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FF1C3">
      <w:pPr>
        <w:spacing w:line="360" w:lineRule="auto"/>
        <w:jc w:val="center"/>
        <w:rPr>
          <w:rFonts w:hint="eastAsia" w:ascii="宋体" w:hAnsi="宋体" w:eastAsia="宋体" w:cs="Times New Roman"/>
          <w:b/>
          <w:sz w:val="44"/>
          <w:szCs w:val="44"/>
          <w:lang w:val="en-US" w:eastAsia="zh-CN"/>
        </w:rPr>
      </w:pPr>
      <w:r>
        <w:rPr>
          <w:rFonts w:hint="eastAsia" w:ascii="宋体" w:hAnsi="宋体" w:eastAsia="宋体" w:cs="Times New Roman"/>
          <w:b/>
          <w:sz w:val="44"/>
          <w:szCs w:val="44"/>
          <w:lang w:val="en-US" w:eastAsia="zh-CN"/>
        </w:rPr>
        <w:t>梧桐社区电动自行车入楼</w:t>
      </w:r>
    </w:p>
    <w:p w14:paraId="5D582563">
      <w:pPr>
        <w:spacing w:line="360" w:lineRule="auto"/>
        <w:jc w:val="center"/>
        <w:rPr>
          <w:rFonts w:hint="default" w:ascii="宋体" w:hAnsi="宋体" w:eastAsia="宋体" w:cs="Times New Roman"/>
          <w:b/>
          <w:sz w:val="44"/>
          <w:szCs w:val="44"/>
          <w:lang w:val="en-US" w:eastAsia="zh-CN"/>
        </w:rPr>
      </w:pPr>
      <w:r>
        <w:rPr>
          <w:rFonts w:hint="eastAsia" w:ascii="宋体" w:hAnsi="宋体" w:eastAsia="宋体" w:cs="Times New Roman"/>
          <w:b/>
          <w:sz w:val="44"/>
          <w:szCs w:val="44"/>
          <w:lang w:val="en-US" w:eastAsia="zh-CN"/>
        </w:rPr>
        <w:t>智控AI项目（2025年）项目需求情况</w:t>
      </w:r>
    </w:p>
    <w:p w14:paraId="7AF3763E">
      <w:pPr>
        <w:pStyle w:val="2"/>
      </w:pPr>
    </w:p>
    <w:tbl>
      <w:tblPr>
        <w:tblStyle w:val="9"/>
        <w:tblW w:w="94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4"/>
        <w:gridCol w:w="1913"/>
        <w:gridCol w:w="5912"/>
      </w:tblGrid>
      <w:tr w14:paraId="78004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89" w:type="dxa"/>
            <w:gridSpan w:val="3"/>
            <w:tcBorders>
              <w:top w:val="single" w:color="000000" w:sz="4" w:space="0"/>
              <w:left w:val="single" w:color="000000" w:sz="4" w:space="0"/>
              <w:bottom w:val="single" w:color="000000" w:sz="4" w:space="0"/>
              <w:right w:val="single" w:color="000000" w:sz="4" w:space="0"/>
            </w:tcBorders>
            <w:shd w:val="clear" w:color="auto" w:fill="BEBEBE"/>
            <w:noWrap w:val="0"/>
            <w:vAlign w:val="top"/>
          </w:tcPr>
          <w:p w14:paraId="62443E37">
            <w:pPr>
              <w:keepNext w:val="0"/>
              <w:keepLines w:val="0"/>
              <w:pageBreakBefore w:val="0"/>
              <w:kinsoku/>
              <w:wordWrap/>
              <w:overflowPunct/>
              <w:topLinePunct w:val="0"/>
              <w:autoSpaceDE/>
              <w:autoSpaceDN/>
              <w:bidi w:val="0"/>
              <w:spacing w:beforeAutospacing="0" w:afterAutospacing="0" w:line="360" w:lineRule="auto"/>
              <w:jc w:val="center"/>
              <w:rPr>
                <w:rFonts w:hint="eastAsia" w:ascii="仿宋" w:hAnsi="仿宋" w:eastAsia="仿宋" w:cs="仿宋"/>
                <w:spacing w:val="10"/>
                <w:sz w:val="24"/>
                <w:szCs w:val="24"/>
              </w:rPr>
            </w:pPr>
            <w:r>
              <w:rPr>
                <w:rFonts w:hint="eastAsia" w:ascii="仿宋" w:hAnsi="仿宋" w:eastAsia="仿宋" w:cs="仿宋"/>
                <w:b/>
                <w:bCs/>
                <w:spacing w:val="10"/>
                <w:sz w:val="24"/>
                <w:szCs w:val="24"/>
              </w:rPr>
              <w:t>项目基本信息</w:t>
            </w:r>
          </w:p>
        </w:tc>
      </w:tr>
      <w:tr w14:paraId="1FB75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1664" w:type="dxa"/>
            <w:tcBorders>
              <w:top w:val="single" w:color="000000" w:sz="4" w:space="0"/>
              <w:left w:val="single" w:color="000000" w:sz="4" w:space="0"/>
              <w:bottom w:val="single" w:color="000000" w:sz="4" w:space="0"/>
              <w:right w:val="single" w:color="000000" w:sz="4" w:space="0"/>
            </w:tcBorders>
            <w:noWrap w:val="0"/>
            <w:vAlign w:val="center"/>
          </w:tcPr>
          <w:p w14:paraId="1F6D0F0E">
            <w:pPr>
              <w:keepNext w:val="0"/>
              <w:keepLines w:val="0"/>
              <w:pageBreakBefore w:val="0"/>
              <w:kinsoku/>
              <w:wordWrap/>
              <w:overflowPunct/>
              <w:topLinePunct w:val="0"/>
              <w:autoSpaceDE/>
              <w:autoSpaceDN/>
              <w:bidi w:val="0"/>
              <w:spacing w:beforeAutospacing="0" w:afterAutospacing="0" w:line="360" w:lineRule="auto"/>
              <w:jc w:val="center"/>
              <w:rPr>
                <w:rFonts w:hint="eastAsia" w:ascii="仿宋" w:hAnsi="仿宋" w:eastAsia="仿宋" w:cs="仿宋"/>
                <w:b/>
                <w:spacing w:val="10"/>
                <w:sz w:val="24"/>
                <w:szCs w:val="24"/>
              </w:rPr>
            </w:pPr>
            <w:r>
              <w:rPr>
                <w:rFonts w:hint="eastAsia" w:ascii="仿宋" w:hAnsi="仿宋" w:eastAsia="仿宋" w:cs="仿宋"/>
                <w:b/>
                <w:spacing w:val="10"/>
                <w:sz w:val="24"/>
                <w:szCs w:val="24"/>
              </w:rPr>
              <w:t>项目名称</w:t>
            </w:r>
          </w:p>
        </w:tc>
        <w:tc>
          <w:tcPr>
            <w:tcW w:w="7825" w:type="dxa"/>
            <w:gridSpan w:val="2"/>
            <w:tcBorders>
              <w:top w:val="single" w:color="000000" w:sz="4" w:space="0"/>
              <w:left w:val="single" w:color="000000" w:sz="4" w:space="0"/>
              <w:bottom w:val="single" w:color="000000" w:sz="4" w:space="0"/>
              <w:right w:val="single" w:color="000000" w:sz="4" w:space="0"/>
            </w:tcBorders>
            <w:noWrap w:val="0"/>
            <w:vAlign w:val="center"/>
          </w:tcPr>
          <w:p w14:paraId="13C8D884">
            <w:pPr>
              <w:keepNext w:val="0"/>
              <w:keepLines w:val="0"/>
              <w:pageBreakBefore w:val="0"/>
              <w:kinsoku/>
              <w:wordWrap/>
              <w:overflowPunct/>
              <w:topLinePunct w:val="0"/>
              <w:autoSpaceDE/>
              <w:autoSpaceDN/>
              <w:bidi w:val="0"/>
              <w:spacing w:beforeAutospacing="0" w:afterAutospacing="0" w:line="360" w:lineRule="auto"/>
              <w:jc w:val="center"/>
              <w:rPr>
                <w:rFonts w:hint="eastAsia" w:ascii="仿宋" w:hAnsi="仿宋" w:eastAsia="仿宋" w:cs="仿宋"/>
                <w:spacing w:val="10"/>
                <w:sz w:val="24"/>
                <w:szCs w:val="24"/>
              </w:rPr>
            </w:pPr>
            <w:r>
              <w:rPr>
                <w:rFonts w:hint="eastAsia" w:ascii="仿宋" w:hAnsi="仿宋" w:eastAsia="仿宋" w:cs="仿宋"/>
                <w:b w:val="0"/>
                <w:bCs w:val="0"/>
                <w:color w:val="auto"/>
                <w:sz w:val="24"/>
                <w:szCs w:val="24"/>
                <w:lang w:val="en-US" w:eastAsia="zh-CN"/>
              </w:rPr>
              <w:t>梧桐社区电动自行车入楼智控AI项目（2025年）</w:t>
            </w:r>
            <w:r>
              <w:rPr>
                <w:rFonts w:hint="eastAsia" w:ascii="仿宋" w:hAnsi="仿宋" w:eastAsia="仿宋" w:cs="仿宋"/>
                <w:spacing w:val="10"/>
                <w:sz w:val="24"/>
                <w:szCs w:val="24"/>
                <w:lang w:val="en-US" w:eastAsia="zh-CN"/>
              </w:rPr>
              <w:t xml:space="preserve">   </w:t>
            </w:r>
          </w:p>
        </w:tc>
      </w:tr>
      <w:tr w14:paraId="0C893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jc w:val="center"/>
        </w:trPr>
        <w:tc>
          <w:tcPr>
            <w:tcW w:w="16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FCDDE">
            <w:pPr>
              <w:keepNext w:val="0"/>
              <w:keepLines w:val="0"/>
              <w:suppressLineNumbers w:val="0"/>
              <w:spacing w:before="0" w:beforeAutospacing="0" w:after="0" w:afterAutospacing="0"/>
              <w:ind w:left="0" w:right="0"/>
              <w:jc w:val="center"/>
              <w:rPr>
                <w:rFonts w:hint="eastAsia" w:ascii="仿宋_GB2312" w:eastAsia="仿宋_GB2312"/>
                <w:b/>
                <w:bCs/>
                <w:color w:val="auto"/>
                <w:sz w:val="24"/>
                <w:szCs w:val="24"/>
                <w:highlight w:val="none"/>
              </w:rPr>
            </w:pPr>
            <w:r>
              <w:rPr>
                <w:rFonts w:hint="eastAsia" w:ascii="仿宋_GB2312" w:eastAsia="仿宋_GB2312"/>
                <w:b/>
                <w:bCs/>
                <w:color w:val="auto"/>
                <w:sz w:val="24"/>
                <w:szCs w:val="24"/>
                <w:highlight w:val="none"/>
              </w:rPr>
              <w:t>项目预计</w:t>
            </w:r>
          </w:p>
          <w:p w14:paraId="36260A2D">
            <w:pPr>
              <w:keepNext w:val="0"/>
              <w:keepLines w:val="0"/>
              <w:suppressLineNumbers w:val="0"/>
              <w:spacing w:before="0" w:beforeAutospacing="0" w:after="0" w:afterAutospacing="0"/>
              <w:ind w:left="0" w:leftChars="0" w:right="0" w:rightChars="0"/>
              <w:jc w:val="center"/>
              <w:rPr>
                <w:rFonts w:hint="eastAsia" w:ascii="仿宋_GB2312" w:hAnsi="Times New Roman" w:eastAsia="仿宋_GB2312" w:cs="Times New Roman"/>
                <w:b/>
                <w:color w:val="auto"/>
                <w:spacing w:val="10"/>
                <w:kern w:val="2"/>
                <w:sz w:val="24"/>
                <w:szCs w:val="24"/>
                <w:highlight w:val="none"/>
                <w:lang w:val="en-US" w:eastAsia="zh-CN" w:bidi="ar-SA"/>
              </w:rPr>
            </w:pPr>
            <w:r>
              <w:rPr>
                <w:rFonts w:hint="eastAsia" w:ascii="仿宋_GB2312" w:eastAsia="仿宋_GB2312"/>
                <w:b/>
                <w:bCs/>
                <w:color w:val="auto"/>
                <w:sz w:val="24"/>
                <w:szCs w:val="24"/>
                <w:highlight w:val="none"/>
              </w:rPr>
              <w:t>开展时间</w:t>
            </w:r>
          </w:p>
        </w:tc>
        <w:tc>
          <w:tcPr>
            <w:tcW w:w="78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F8A9B">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2025年12月</w:t>
            </w:r>
          </w:p>
        </w:tc>
      </w:tr>
      <w:tr w14:paraId="3C46D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1664" w:type="dxa"/>
            <w:tcBorders>
              <w:top w:val="single" w:color="000000" w:sz="4" w:space="0"/>
              <w:left w:val="single" w:color="000000" w:sz="4" w:space="0"/>
              <w:bottom w:val="single" w:color="000000" w:sz="4" w:space="0"/>
              <w:right w:val="single" w:color="000000" w:sz="4" w:space="0"/>
            </w:tcBorders>
            <w:noWrap w:val="0"/>
            <w:vAlign w:val="center"/>
          </w:tcPr>
          <w:p w14:paraId="090019B9">
            <w:pPr>
              <w:adjustRightInd w:val="0"/>
              <w:snapToGrid w:val="0"/>
              <w:spacing w:line="300" w:lineRule="exact"/>
              <w:jc w:val="center"/>
              <w:rPr>
                <w:rFonts w:hint="eastAsia" w:ascii="仿宋_GB2312" w:hAnsi="仿宋_GB2312" w:eastAsia="宋体" w:cs="仿宋_GB2312"/>
                <w:b/>
                <w:bCs/>
                <w:kern w:val="0"/>
                <w:sz w:val="24"/>
                <w:szCs w:val="24"/>
                <w:lang w:eastAsia="zh-CN"/>
              </w:rPr>
            </w:pPr>
            <w:r>
              <w:rPr>
                <w:rFonts w:hint="eastAsia" w:ascii="仿宋_GB2312" w:hAnsi="仿宋_GB2312" w:eastAsia="宋体" w:cs="仿宋_GB2312"/>
                <w:b/>
                <w:bCs/>
                <w:kern w:val="0"/>
                <w:sz w:val="24"/>
                <w:szCs w:val="24"/>
                <w:lang w:eastAsia="zh-CN"/>
              </w:rPr>
              <w:t>主要服务</w:t>
            </w:r>
          </w:p>
          <w:p w14:paraId="55E46E75">
            <w:pPr>
              <w:adjustRightInd w:val="0"/>
              <w:snapToGrid w:val="0"/>
              <w:spacing w:line="300" w:lineRule="exact"/>
              <w:jc w:val="center"/>
              <w:rPr>
                <w:rFonts w:hint="eastAsia" w:ascii="仿宋_GB2312" w:hAnsi="仿宋_GB2312" w:eastAsia="宋体" w:cs="仿宋_GB2312"/>
                <w:b/>
                <w:bCs/>
                <w:kern w:val="0"/>
                <w:sz w:val="24"/>
                <w:szCs w:val="24"/>
                <w:lang w:eastAsia="zh-CN"/>
              </w:rPr>
            </w:pPr>
            <w:r>
              <w:rPr>
                <w:rFonts w:hint="eastAsia" w:ascii="仿宋_GB2312" w:hAnsi="仿宋_GB2312" w:eastAsia="宋体" w:cs="仿宋_GB2312"/>
                <w:b/>
                <w:bCs/>
                <w:kern w:val="0"/>
                <w:sz w:val="24"/>
                <w:szCs w:val="24"/>
                <w:lang w:eastAsia="zh-CN"/>
              </w:rPr>
              <w:t>人群及数量</w:t>
            </w:r>
          </w:p>
        </w:tc>
        <w:tc>
          <w:tcPr>
            <w:tcW w:w="7825" w:type="dxa"/>
            <w:gridSpan w:val="2"/>
            <w:tcBorders>
              <w:top w:val="single" w:color="000000" w:sz="4" w:space="0"/>
              <w:left w:val="single" w:color="000000" w:sz="4" w:space="0"/>
              <w:bottom w:val="single" w:color="000000" w:sz="4" w:space="0"/>
              <w:right w:val="single" w:color="000000" w:sz="4" w:space="0"/>
            </w:tcBorders>
            <w:noWrap w:val="0"/>
            <w:vAlign w:val="center"/>
          </w:tcPr>
          <w:p w14:paraId="0601329A">
            <w:pPr>
              <w:keepNext w:val="0"/>
              <w:keepLines w:val="0"/>
              <w:pageBreakBefore w:val="0"/>
              <w:kinsoku/>
              <w:wordWrap/>
              <w:overflowPunct/>
              <w:topLinePunct w:val="0"/>
              <w:autoSpaceDE/>
              <w:autoSpaceDN/>
              <w:bidi w:val="0"/>
              <w:spacing w:beforeAutospacing="0" w:afterAutospacing="0" w:line="360" w:lineRule="auto"/>
              <w:jc w:val="left"/>
              <w:rPr>
                <w:rFonts w:hint="eastAsia" w:ascii="仿宋" w:hAnsi="仿宋" w:eastAsia="仿宋" w:cs="仿宋"/>
                <w:spacing w:val="10"/>
                <w:sz w:val="24"/>
                <w:szCs w:val="24"/>
                <w:lang w:val="en-US" w:eastAsia="zh-CN"/>
              </w:rPr>
            </w:pPr>
            <w:r>
              <w:rPr>
                <w:rFonts w:hint="eastAsia" w:ascii="仿宋" w:hAnsi="仿宋" w:eastAsia="仿宋" w:cs="仿宋"/>
                <w:sz w:val="24"/>
                <w:szCs w:val="24"/>
                <w:shd w:val="clear" w:color="auto" w:fill="FFFFFF"/>
                <w:lang w:eastAsia="zh-CN"/>
              </w:rPr>
              <w:t>服务辖区的城中村和无物业小区，</w:t>
            </w:r>
            <w:r>
              <w:rPr>
                <w:rFonts w:hint="eastAsia" w:ascii="仿宋" w:hAnsi="仿宋" w:eastAsia="仿宋" w:cs="仿宋"/>
                <w:sz w:val="24"/>
                <w:szCs w:val="24"/>
                <w:shd w:val="clear" w:color="auto" w:fill="FFFFFF"/>
                <w:lang w:val="en-US" w:eastAsia="zh-CN"/>
              </w:rPr>
              <w:t>9个小区（城中村）17个单元（楼梯间），覆盖5000多人。</w:t>
            </w:r>
          </w:p>
        </w:tc>
      </w:tr>
      <w:tr w14:paraId="25053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0" w:hRule="atLeast"/>
          <w:jc w:val="center"/>
        </w:trPr>
        <w:tc>
          <w:tcPr>
            <w:tcW w:w="1664" w:type="dxa"/>
            <w:tcBorders>
              <w:top w:val="single" w:color="000000" w:sz="4" w:space="0"/>
              <w:left w:val="single" w:color="000000" w:sz="4" w:space="0"/>
              <w:bottom w:val="single" w:color="000000" w:sz="4" w:space="0"/>
              <w:right w:val="single" w:color="000000" w:sz="4" w:space="0"/>
            </w:tcBorders>
            <w:noWrap w:val="0"/>
            <w:vAlign w:val="center"/>
          </w:tcPr>
          <w:p w14:paraId="4A6823C2">
            <w:pPr>
              <w:adjustRightInd w:val="0"/>
              <w:snapToGrid w:val="0"/>
              <w:spacing w:line="300" w:lineRule="exact"/>
              <w:jc w:val="center"/>
              <w:rPr>
                <w:rFonts w:hint="eastAsia" w:ascii="仿宋_GB2312" w:hAnsi="仿宋_GB2312" w:eastAsia="宋体" w:cs="仿宋_GB2312"/>
                <w:b/>
                <w:bCs/>
                <w:kern w:val="0"/>
                <w:sz w:val="24"/>
                <w:szCs w:val="24"/>
                <w:lang w:eastAsia="zh-CN"/>
              </w:rPr>
            </w:pPr>
            <w:r>
              <w:rPr>
                <w:rFonts w:hint="eastAsia" w:ascii="仿宋_GB2312" w:hAnsi="仿宋_GB2312" w:eastAsia="宋体" w:cs="仿宋_GB2312"/>
                <w:b/>
                <w:bCs/>
                <w:kern w:val="0"/>
                <w:sz w:val="24"/>
                <w:szCs w:val="24"/>
                <w:lang w:eastAsia="zh-CN"/>
              </w:rPr>
              <w:t>项目主要</w:t>
            </w:r>
          </w:p>
          <w:p w14:paraId="5E8EB7AF">
            <w:pPr>
              <w:adjustRightInd w:val="0"/>
              <w:snapToGrid w:val="0"/>
              <w:spacing w:line="300" w:lineRule="exact"/>
              <w:jc w:val="center"/>
              <w:rPr>
                <w:rFonts w:hint="eastAsia" w:ascii="仿宋" w:hAnsi="仿宋" w:eastAsia="仿宋" w:cs="仿宋"/>
                <w:spacing w:val="10"/>
                <w:sz w:val="24"/>
                <w:szCs w:val="24"/>
              </w:rPr>
            </w:pPr>
            <w:r>
              <w:rPr>
                <w:rFonts w:hint="eastAsia" w:ascii="仿宋_GB2312" w:hAnsi="仿宋_GB2312" w:eastAsia="宋体" w:cs="仿宋_GB2312"/>
                <w:b/>
                <w:bCs/>
                <w:kern w:val="0"/>
                <w:sz w:val="24"/>
                <w:szCs w:val="24"/>
                <w:lang w:eastAsia="zh-CN"/>
              </w:rPr>
              <w:t>内容</w:t>
            </w:r>
          </w:p>
        </w:tc>
        <w:tc>
          <w:tcPr>
            <w:tcW w:w="7825" w:type="dxa"/>
            <w:gridSpan w:val="2"/>
            <w:tcBorders>
              <w:top w:val="single" w:color="000000" w:sz="4" w:space="0"/>
              <w:left w:val="single" w:color="000000" w:sz="4" w:space="0"/>
              <w:bottom w:val="single" w:color="000000" w:sz="4" w:space="0"/>
              <w:right w:val="single" w:color="000000" w:sz="4" w:space="0"/>
            </w:tcBorders>
            <w:noWrap w:val="0"/>
            <w:vAlign w:val="center"/>
          </w:tcPr>
          <w:p w14:paraId="0E706294">
            <w:pPr>
              <w:bidi w:val="0"/>
              <w:ind w:firstLine="480" w:firstLineChars="200"/>
              <w:rPr>
                <w:rFonts w:hint="eastAsia" w:ascii="仿宋" w:hAnsi="仿宋" w:eastAsia="仿宋" w:cs="仿宋"/>
                <w:sz w:val="24"/>
                <w:szCs w:val="24"/>
              </w:rPr>
            </w:pPr>
            <w:r>
              <w:rPr>
                <w:rFonts w:hint="eastAsia" w:ascii="仿宋" w:hAnsi="仿宋" w:eastAsia="仿宋" w:cs="仿宋"/>
                <w:sz w:val="24"/>
                <w:szCs w:val="24"/>
              </w:rPr>
              <w:t>2024年2月23日凌晨4时许，南京市雨花台区一高层住宅楼发生火灾，造成15人死亡。南京市消防救援支队负责人介绍，经初步分析，火灾为建筑地面架空层停放电动自行车处起火引发。 根据消防部门的数据，近年来电动车起火事故导致人员伤亡的案例中，有90%发生在门厅、过道和楼梯间，同时超过50%的电动车火灾发生在夜间充电时段。社区人口众多，电动车基数大，然而社区人力管理有限，无法做到实时有效的管理。许多车主安全意识淡薄，将电动车或电瓶带回家中充电，一旦发生火灾，救援十分困难。正因如此，电动车“上楼入</w:t>
            </w:r>
            <w:r>
              <w:rPr>
                <w:rFonts w:hint="eastAsia" w:ascii="仿宋" w:hAnsi="仿宋" w:eastAsia="仿宋" w:cs="仿宋"/>
                <w:sz w:val="24"/>
                <w:szCs w:val="24"/>
                <w:lang w:val="en-US" w:eastAsia="zh-CN"/>
              </w:rPr>
              <w:t>楼</w:t>
            </w:r>
            <w:r>
              <w:rPr>
                <w:rFonts w:hint="eastAsia" w:ascii="仿宋" w:hAnsi="仿宋" w:eastAsia="仿宋" w:cs="仿宋"/>
                <w:sz w:val="24"/>
                <w:szCs w:val="24"/>
              </w:rPr>
              <w:t>”存在极大安全隐患，严重危害居民生命财产安全。</w:t>
            </w:r>
          </w:p>
          <w:p w14:paraId="5486FF03">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00000" w:themeColor="text1"/>
                <w:sz w:val="24"/>
                <w:szCs w:val="24"/>
                <w:shd w:val="clear"/>
                <w14:textFill>
                  <w14:solidFill>
                    <w14:schemeClr w14:val="tx1"/>
                  </w14:solidFill>
                </w14:textFill>
              </w:rPr>
            </w:pPr>
            <w:r>
              <w:rPr>
                <w:rFonts w:hint="eastAsia" w:ascii="仿宋" w:hAnsi="仿宋" w:eastAsia="仿宋" w:cs="仿宋"/>
                <w:color w:val="000000" w:themeColor="text1"/>
                <w:sz w:val="24"/>
                <w:szCs w:val="24"/>
                <w:shd w:val="clear"/>
                <w14:textFill>
                  <w14:solidFill>
                    <w14:schemeClr w14:val="tx1"/>
                  </w14:solidFill>
                </w14:textFill>
              </w:rPr>
              <w:t>深圳2019年8月1日颁布电动自行车管理规定：电动自行车不得在住房、办公等室内场所、建筑内的共用走道、楼梯间、安全出口处等公共区域充电；</w:t>
            </w:r>
          </w:p>
          <w:p w14:paraId="5A6FF215">
            <w:pPr>
              <w:bidi w:val="0"/>
              <w:ind w:firstLine="480" w:firstLineChars="200"/>
              <w:rPr>
                <w:rFonts w:hint="eastAsia" w:ascii="仿宋" w:hAnsi="仿宋" w:eastAsia="仿宋" w:cs="仿宋"/>
                <w:sz w:val="24"/>
                <w:szCs w:val="24"/>
              </w:rPr>
            </w:pPr>
            <w:r>
              <w:rPr>
                <w:rFonts w:hint="eastAsia" w:ascii="仿宋" w:hAnsi="仿宋" w:eastAsia="仿宋" w:cs="仿宋"/>
                <w:color w:val="000000" w:themeColor="text1"/>
                <w:sz w:val="24"/>
                <w:szCs w:val="24"/>
                <w:shd w:val="clear"/>
                <w:lang w:val="en-US" w:eastAsia="zh-CN"/>
                <w14:textFill>
                  <w14:solidFill>
                    <w14:schemeClr w14:val="tx1"/>
                  </w14:solidFill>
                </w14:textFill>
              </w:rPr>
              <w:t>依据</w:t>
            </w:r>
            <w:r>
              <w:rPr>
                <w:rFonts w:hint="eastAsia" w:ascii="仿宋" w:hAnsi="仿宋" w:eastAsia="仿宋" w:cs="仿宋"/>
                <w:sz w:val="24"/>
                <w:szCs w:val="24"/>
                <w:lang w:val="en-US" w:eastAsia="zh-CN"/>
              </w:rPr>
              <w:t>深圳市电动车管理规定以及借鉴其他街道的优秀的案例，建议在</w:t>
            </w:r>
            <w:r>
              <w:rPr>
                <w:rFonts w:hint="eastAsia" w:ascii="仿宋" w:hAnsi="仿宋" w:eastAsia="仿宋" w:cs="仿宋"/>
                <w:sz w:val="24"/>
                <w:szCs w:val="24"/>
                <w:lang w:eastAsia="zh-CN"/>
              </w:rPr>
              <w:t>城中村和无物业小区</w:t>
            </w:r>
            <w:r>
              <w:rPr>
                <w:rFonts w:hint="eastAsia" w:ascii="仿宋" w:hAnsi="仿宋" w:eastAsia="仿宋" w:cs="仿宋"/>
                <w:sz w:val="24"/>
                <w:szCs w:val="24"/>
                <w:lang w:val="en-US" w:eastAsia="zh-CN"/>
              </w:rPr>
              <w:t>安装一套</w:t>
            </w:r>
            <w:r>
              <w:rPr>
                <w:rFonts w:hint="eastAsia" w:ascii="仿宋" w:hAnsi="仿宋" w:eastAsia="仿宋" w:cs="仿宋"/>
                <w:sz w:val="24"/>
                <w:szCs w:val="24"/>
              </w:rPr>
              <w:t>电动自行车入</w:t>
            </w:r>
            <w:r>
              <w:rPr>
                <w:rFonts w:hint="eastAsia" w:ascii="仿宋" w:hAnsi="仿宋" w:eastAsia="仿宋" w:cs="仿宋"/>
                <w:sz w:val="24"/>
                <w:szCs w:val="24"/>
                <w:lang w:val="en-US" w:eastAsia="zh-CN"/>
              </w:rPr>
              <w:t>楼智能监控。</w:t>
            </w:r>
            <w:r>
              <w:rPr>
                <w:rFonts w:hint="eastAsia" w:ascii="仿宋" w:hAnsi="仿宋" w:eastAsia="仿宋" w:cs="仿宋"/>
                <w:sz w:val="24"/>
                <w:szCs w:val="24"/>
              </w:rPr>
              <w:t>基于AI识别技术+声光报警+智控平台的方式，对电</w:t>
            </w:r>
            <w:bookmarkStart w:id="0" w:name="_GoBack"/>
            <w:bookmarkEnd w:id="0"/>
            <w:r>
              <w:rPr>
                <w:rFonts w:hint="eastAsia" w:ascii="仿宋" w:hAnsi="仿宋" w:eastAsia="仿宋" w:cs="仿宋"/>
                <w:sz w:val="24"/>
                <w:szCs w:val="24"/>
              </w:rPr>
              <w:t>动自行车入楼栋行为进行精准识别；当识别系统识别到电动自行车或电池违规进入楼栋后立即触发本地声光报警，并实时推送违规信息到管控平台上（PAD/手机/电脑），即时通知物业或监管部门。</w:t>
            </w:r>
          </w:p>
          <w:p w14:paraId="4BAE206A">
            <w:pPr>
              <w:bidi w:val="0"/>
              <w:ind w:firstLine="480" w:firstLineChars="200"/>
              <w:rPr>
                <w:rFonts w:hint="eastAsia" w:ascii="仿宋" w:hAnsi="仿宋" w:eastAsia="仿宋" w:cs="仿宋"/>
                <w:lang w:val="en-US" w:eastAsia="zh-CN"/>
              </w:rPr>
            </w:pPr>
            <w:r>
              <w:rPr>
                <w:rFonts w:hint="eastAsia" w:ascii="仿宋" w:hAnsi="仿宋" w:eastAsia="仿宋" w:cs="仿宋"/>
                <w:sz w:val="24"/>
                <w:szCs w:val="24"/>
                <w:lang w:eastAsia="zh-CN"/>
              </w:rPr>
              <w:t>辖区城中村和无物业小区的电动自行车安全管理出现盲区，项目实施必要和紧迫，</w:t>
            </w:r>
            <w:r>
              <w:rPr>
                <w:rFonts w:hint="eastAsia" w:ascii="仿宋" w:hAnsi="仿宋" w:eastAsia="仿宋" w:cs="仿宋"/>
                <w:sz w:val="24"/>
                <w:szCs w:val="24"/>
                <w:lang w:val="en-US" w:eastAsia="zh-CN"/>
              </w:rPr>
              <w:t>本次建设参照原一期的建设模式，计划在梧桐社区新增17个电动自行车入楼监控点位。17个点位包括：</w:t>
            </w:r>
            <w:r>
              <w:rPr>
                <w:rFonts w:hint="eastAsia" w:ascii="仿宋" w:hAnsi="仿宋" w:eastAsia="仿宋" w:cs="仿宋"/>
                <w:sz w:val="24"/>
                <w:szCs w:val="24"/>
              </w:rPr>
              <w:t>叶屋村</w:t>
            </w:r>
            <w:r>
              <w:rPr>
                <w:rFonts w:hint="eastAsia" w:ascii="仿宋" w:hAnsi="仿宋" w:eastAsia="仿宋" w:cs="仿宋"/>
                <w:sz w:val="24"/>
                <w:szCs w:val="24"/>
                <w:lang w:val="en-US" w:eastAsia="zh-CN"/>
              </w:rPr>
              <w:t>4栋，深沙大楼（1单元、2单元、3单元、4单元），</w:t>
            </w:r>
            <w:r>
              <w:rPr>
                <w:rFonts w:hint="eastAsia" w:ascii="仿宋" w:hAnsi="仿宋" w:eastAsia="仿宋" w:cs="仿宋"/>
                <w:sz w:val="24"/>
                <w:szCs w:val="24"/>
              </w:rPr>
              <w:t>防疫住宅楼</w:t>
            </w:r>
            <w:r>
              <w:rPr>
                <w:rFonts w:hint="eastAsia" w:ascii="仿宋" w:hAnsi="仿宋" w:eastAsia="仿宋" w:cs="仿宋"/>
                <w:sz w:val="24"/>
                <w:szCs w:val="24"/>
                <w:lang w:val="en-US" w:eastAsia="zh-CN"/>
              </w:rPr>
              <w:t>1单元，</w:t>
            </w:r>
            <w:r>
              <w:rPr>
                <w:rFonts w:hint="eastAsia" w:ascii="仿宋" w:hAnsi="仿宋" w:eastAsia="仿宋" w:cs="仿宋"/>
                <w:sz w:val="24"/>
                <w:szCs w:val="24"/>
              </w:rPr>
              <w:t>外经宿舍</w:t>
            </w:r>
            <w:r>
              <w:rPr>
                <w:rFonts w:hint="eastAsia" w:ascii="仿宋" w:hAnsi="仿宋" w:eastAsia="仿宋" w:cs="仿宋"/>
                <w:sz w:val="24"/>
                <w:szCs w:val="24"/>
                <w:lang w:eastAsia="zh-CN"/>
              </w:rPr>
              <w:t>（</w:t>
            </w:r>
            <w:r>
              <w:rPr>
                <w:rFonts w:hint="eastAsia" w:ascii="仿宋" w:hAnsi="仿宋" w:eastAsia="仿宋" w:cs="仿宋"/>
                <w:sz w:val="24"/>
                <w:szCs w:val="24"/>
              </w:rPr>
              <w:t>1个单元1门</w:t>
            </w:r>
            <w:r>
              <w:rPr>
                <w:rFonts w:hint="eastAsia" w:ascii="仿宋" w:hAnsi="仿宋" w:eastAsia="仿宋" w:cs="仿宋"/>
                <w:sz w:val="24"/>
                <w:szCs w:val="24"/>
                <w:lang w:eastAsia="zh-CN"/>
              </w:rPr>
              <w:t>、</w:t>
            </w:r>
            <w:r>
              <w:rPr>
                <w:rFonts w:hint="eastAsia" w:ascii="仿宋" w:hAnsi="仿宋" w:eastAsia="仿宋" w:cs="仿宋"/>
                <w:sz w:val="24"/>
                <w:szCs w:val="24"/>
              </w:rPr>
              <w:t>1个单元</w:t>
            </w:r>
            <w:r>
              <w:rPr>
                <w:rFonts w:hint="eastAsia" w:ascii="仿宋" w:hAnsi="仿宋" w:eastAsia="仿宋" w:cs="仿宋"/>
                <w:sz w:val="24"/>
                <w:szCs w:val="24"/>
                <w:lang w:val="en-US" w:eastAsia="zh-CN"/>
              </w:rPr>
              <w:t>2</w:t>
            </w:r>
            <w:r>
              <w:rPr>
                <w:rFonts w:hint="eastAsia" w:ascii="仿宋" w:hAnsi="仿宋" w:eastAsia="仿宋" w:cs="仿宋"/>
                <w:sz w:val="24"/>
                <w:szCs w:val="24"/>
              </w:rPr>
              <w:t>门</w:t>
            </w:r>
            <w:r>
              <w:rPr>
                <w:rFonts w:hint="eastAsia" w:ascii="仿宋" w:hAnsi="仿宋" w:eastAsia="仿宋" w:cs="仿宋"/>
                <w:sz w:val="24"/>
                <w:szCs w:val="24"/>
                <w:lang w:eastAsia="zh-CN"/>
              </w:rPr>
              <w:t>），</w:t>
            </w:r>
            <w:r>
              <w:rPr>
                <w:rFonts w:hint="eastAsia" w:ascii="仿宋" w:hAnsi="仿宋" w:eastAsia="仿宋" w:cs="仿宋"/>
                <w:sz w:val="24"/>
                <w:szCs w:val="24"/>
              </w:rPr>
              <w:t>梅花楼</w:t>
            </w:r>
            <w:r>
              <w:rPr>
                <w:rFonts w:hint="eastAsia" w:ascii="仿宋" w:hAnsi="仿宋" w:eastAsia="仿宋" w:cs="仿宋"/>
                <w:sz w:val="24"/>
                <w:szCs w:val="24"/>
                <w:lang w:val="en-US" w:eastAsia="zh-CN"/>
              </w:rPr>
              <w:t>1单元，</w:t>
            </w:r>
            <w:r>
              <w:rPr>
                <w:rFonts w:hint="eastAsia" w:ascii="仿宋" w:hAnsi="仿宋" w:eastAsia="仿宋" w:cs="仿宋"/>
                <w:sz w:val="24"/>
                <w:szCs w:val="24"/>
              </w:rPr>
              <w:t>公安宿舍</w:t>
            </w:r>
            <w:r>
              <w:rPr>
                <w:rFonts w:hint="eastAsia" w:ascii="仿宋" w:hAnsi="仿宋" w:eastAsia="仿宋" w:cs="仿宋"/>
                <w:sz w:val="24"/>
                <w:szCs w:val="24"/>
                <w:lang w:eastAsia="zh-CN"/>
              </w:rPr>
              <w:t>（</w:t>
            </w:r>
            <w:r>
              <w:rPr>
                <w:rFonts w:hint="eastAsia" w:ascii="仿宋" w:hAnsi="仿宋" w:eastAsia="仿宋" w:cs="仿宋"/>
                <w:sz w:val="24"/>
                <w:szCs w:val="24"/>
              </w:rPr>
              <w:t>1栋1单元</w:t>
            </w:r>
            <w:r>
              <w:rPr>
                <w:rFonts w:hint="eastAsia" w:ascii="仿宋" w:hAnsi="仿宋" w:eastAsia="仿宋" w:cs="仿宋"/>
                <w:sz w:val="24"/>
                <w:szCs w:val="24"/>
                <w:lang w:eastAsia="zh-CN"/>
              </w:rPr>
              <w:t>、</w:t>
            </w:r>
            <w:r>
              <w:rPr>
                <w:rFonts w:hint="eastAsia" w:ascii="仿宋" w:hAnsi="仿宋" w:eastAsia="仿宋" w:cs="仿宋"/>
                <w:sz w:val="24"/>
                <w:szCs w:val="24"/>
              </w:rPr>
              <w:t>1栋</w:t>
            </w:r>
            <w:r>
              <w:rPr>
                <w:rFonts w:hint="eastAsia" w:ascii="仿宋" w:hAnsi="仿宋" w:eastAsia="仿宋" w:cs="仿宋"/>
                <w:sz w:val="24"/>
                <w:szCs w:val="24"/>
                <w:lang w:val="en-US" w:eastAsia="zh-CN"/>
              </w:rPr>
              <w:t>2</w:t>
            </w:r>
            <w:r>
              <w:rPr>
                <w:rFonts w:hint="eastAsia" w:ascii="仿宋" w:hAnsi="仿宋" w:eastAsia="仿宋" w:cs="仿宋"/>
                <w:sz w:val="24"/>
                <w:szCs w:val="24"/>
              </w:rPr>
              <w:t>单元</w:t>
            </w:r>
            <w:r>
              <w:rPr>
                <w:rFonts w:hint="eastAsia" w:ascii="仿宋" w:hAnsi="仿宋" w:eastAsia="仿宋" w:cs="仿宋"/>
                <w:sz w:val="24"/>
                <w:szCs w:val="24"/>
                <w:lang w:eastAsia="zh-CN"/>
              </w:rPr>
              <w:t>），</w:t>
            </w:r>
            <w:r>
              <w:rPr>
                <w:rFonts w:hint="eastAsia" w:ascii="仿宋" w:hAnsi="仿宋" w:eastAsia="仿宋" w:cs="仿宋"/>
                <w:sz w:val="24"/>
                <w:szCs w:val="24"/>
              </w:rPr>
              <w:t>中昌宿舍</w:t>
            </w:r>
            <w:r>
              <w:rPr>
                <w:rFonts w:hint="eastAsia" w:ascii="仿宋" w:hAnsi="仿宋" w:eastAsia="仿宋" w:cs="仿宋"/>
                <w:sz w:val="24"/>
                <w:szCs w:val="24"/>
                <w:lang w:eastAsia="zh-CN"/>
              </w:rPr>
              <w:t>（</w:t>
            </w:r>
            <w:r>
              <w:rPr>
                <w:rFonts w:hint="eastAsia" w:ascii="仿宋" w:hAnsi="仿宋" w:eastAsia="仿宋" w:cs="仿宋"/>
                <w:sz w:val="24"/>
                <w:szCs w:val="24"/>
              </w:rPr>
              <w:t>A单元</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B</w:t>
            </w:r>
            <w:r>
              <w:rPr>
                <w:rFonts w:hint="eastAsia" w:ascii="仿宋" w:hAnsi="仿宋" w:eastAsia="仿宋" w:cs="仿宋"/>
                <w:sz w:val="24"/>
                <w:szCs w:val="24"/>
                <w:lang w:eastAsia="zh-CN"/>
              </w:rPr>
              <w:t>单元），</w:t>
            </w:r>
            <w:r>
              <w:rPr>
                <w:rFonts w:hint="eastAsia" w:ascii="仿宋" w:hAnsi="仿宋" w:eastAsia="仿宋" w:cs="仿宋"/>
                <w:sz w:val="24"/>
                <w:szCs w:val="24"/>
              </w:rPr>
              <w:t>梧桐路2055号海鹏公司宿舍</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1单元、2单元、3单元</w:t>
            </w:r>
            <w:r>
              <w:rPr>
                <w:rFonts w:hint="eastAsia" w:ascii="仿宋" w:hAnsi="仿宋" w:eastAsia="仿宋" w:cs="仿宋"/>
                <w:sz w:val="24"/>
                <w:szCs w:val="24"/>
                <w:lang w:eastAsia="zh-CN"/>
              </w:rPr>
              <w:t>），</w:t>
            </w:r>
            <w:r>
              <w:rPr>
                <w:rFonts w:hint="eastAsia" w:ascii="仿宋" w:hAnsi="仿宋" w:eastAsia="仿宋" w:cs="仿宋"/>
                <w:sz w:val="24"/>
                <w:szCs w:val="24"/>
              </w:rPr>
              <w:t>梧桐路2052号海鹏附楼</w:t>
            </w:r>
            <w:r>
              <w:rPr>
                <w:rFonts w:hint="eastAsia" w:ascii="仿宋" w:hAnsi="仿宋" w:eastAsia="仿宋" w:cs="仿宋"/>
                <w:sz w:val="24"/>
                <w:szCs w:val="24"/>
                <w:lang w:val="en-US" w:eastAsia="zh-CN"/>
              </w:rPr>
              <w:t>1单元。</w:t>
            </w:r>
          </w:p>
        </w:tc>
      </w:tr>
      <w:tr w14:paraId="7B886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489" w:type="dxa"/>
            <w:gridSpan w:val="3"/>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67CFFEE">
            <w:pPr>
              <w:keepNext w:val="0"/>
              <w:keepLines w:val="0"/>
              <w:pageBreakBefore w:val="0"/>
              <w:kinsoku/>
              <w:wordWrap/>
              <w:overflowPunct/>
              <w:topLinePunct w:val="0"/>
              <w:autoSpaceDE/>
              <w:autoSpaceDN/>
              <w:bidi w:val="0"/>
              <w:spacing w:beforeAutospacing="0" w:afterAutospacing="0" w:line="360" w:lineRule="auto"/>
              <w:jc w:val="center"/>
              <w:rPr>
                <w:rFonts w:hint="eastAsia" w:ascii="仿宋" w:hAnsi="仿宋" w:eastAsia="仿宋" w:cs="仿宋"/>
                <w:spacing w:val="10"/>
                <w:sz w:val="24"/>
                <w:szCs w:val="24"/>
              </w:rPr>
            </w:pPr>
            <w:r>
              <w:rPr>
                <w:rFonts w:hint="eastAsia" w:ascii="仿宋" w:hAnsi="仿宋" w:eastAsia="仿宋" w:cs="仿宋"/>
                <w:b/>
                <w:bCs/>
                <w:spacing w:val="10"/>
                <w:sz w:val="24"/>
                <w:szCs w:val="24"/>
              </w:rPr>
              <w:t>项目实施方案</w:t>
            </w:r>
          </w:p>
        </w:tc>
      </w:tr>
      <w:tr w14:paraId="01834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166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BBD5A8">
            <w:pPr>
              <w:keepNext w:val="0"/>
              <w:keepLines w:val="0"/>
              <w:pageBreakBefore w:val="0"/>
              <w:kinsoku/>
              <w:wordWrap/>
              <w:overflowPunct/>
              <w:topLinePunct w:val="0"/>
              <w:autoSpaceDE/>
              <w:autoSpaceDN/>
              <w:bidi w:val="0"/>
              <w:spacing w:beforeAutospacing="0" w:afterAutospacing="0" w:line="360" w:lineRule="auto"/>
              <w:jc w:val="center"/>
              <w:rPr>
                <w:rFonts w:hint="eastAsia" w:ascii="仿宋" w:hAnsi="仿宋" w:eastAsia="仿宋" w:cs="仿宋"/>
                <w:b/>
                <w:spacing w:val="10"/>
                <w:sz w:val="24"/>
                <w:szCs w:val="24"/>
              </w:rPr>
            </w:pPr>
            <w:r>
              <w:rPr>
                <w:rFonts w:hint="eastAsia" w:ascii="仿宋" w:hAnsi="仿宋" w:eastAsia="仿宋" w:cs="仿宋"/>
                <w:b/>
                <w:bCs/>
                <w:sz w:val="24"/>
                <w:szCs w:val="24"/>
              </w:rPr>
              <w:t>项目周期</w:t>
            </w:r>
          </w:p>
        </w:tc>
        <w:tc>
          <w:tcPr>
            <w:tcW w:w="191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B5FFF3">
            <w:pPr>
              <w:keepNext w:val="0"/>
              <w:keepLines w:val="0"/>
              <w:pageBreakBefore w:val="0"/>
              <w:kinsoku/>
              <w:wordWrap/>
              <w:overflowPunct/>
              <w:topLinePunct w:val="0"/>
              <w:autoSpaceDE/>
              <w:autoSpaceDN/>
              <w:bidi w:val="0"/>
              <w:spacing w:beforeAutospacing="0" w:afterAutospacing="0" w:line="360" w:lineRule="auto"/>
              <w:ind w:firstLine="359" w:firstLineChars="149"/>
              <w:rPr>
                <w:rFonts w:hint="eastAsia" w:ascii="仿宋" w:hAnsi="仿宋" w:eastAsia="仿宋" w:cs="仿宋"/>
                <w:spacing w:val="10"/>
                <w:sz w:val="24"/>
                <w:szCs w:val="24"/>
              </w:rPr>
            </w:pPr>
            <w:r>
              <w:rPr>
                <w:rFonts w:hint="eastAsia" w:ascii="仿宋" w:hAnsi="仿宋" w:eastAsia="仿宋" w:cs="仿宋"/>
                <w:b/>
                <w:bCs/>
                <w:sz w:val="24"/>
                <w:szCs w:val="24"/>
              </w:rPr>
              <w:t>主要活动</w:t>
            </w:r>
          </w:p>
        </w:tc>
        <w:tc>
          <w:tcPr>
            <w:tcW w:w="5912" w:type="dxa"/>
            <w:tcBorders>
              <w:top w:val="single" w:color="000000" w:sz="8" w:space="0"/>
              <w:left w:val="single" w:color="000000" w:sz="8" w:space="0"/>
              <w:bottom w:val="single" w:color="000000" w:sz="8" w:space="0"/>
              <w:right w:val="single" w:color="000000" w:sz="4" w:space="0"/>
            </w:tcBorders>
            <w:shd w:val="clear" w:color="auto" w:fill="FFFFFF"/>
            <w:noWrap w:val="0"/>
            <w:vAlign w:val="center"/>
          </w:tcPr>
          <w:p w14:paraId="313718D7">
            <w:pPr>
              <w:keepNext w:val="0"/>
              <w:keepLines w:val="0"/>
              <w:pageBreakBefore w:val="0"/>
              <w:kinsoku/>
              <w:wordWrap/>
              <w:overflowPunct/>
              <w:topLinePunct w:val="0"/>
              <w:autoSpaceDE/>
              <w:autoSpaceDN/>
              <w:bidi w:val="0"/>
              <w:spacing w:beforeAutospacing="0" w:afterAutospacing="0" w:line="360" w:lineRule="auto"/>
              <w:jc w:val="center"/>
              <w:rPr>
                <w:rFonts w:hint="eastAsia" w:ascii="仿宋" w:hAnsi="仿宋" w:eastAsia="仿宋" w:cs="仿宋"/>
                <w:spacing w:val="10"/>
                <w:sz w:val="24"/>
                <w:szCs w:val="24"/>
              </w:rPr>
            </w:pPr>
            <w:r>
              <w:rPr>
                <w:rFonts w:hint="eastAsia" w:ascii="仿宋" w:hAnsi="仿宋" w:eastAsia="仿宋" w:cs="仿宋"/>
                <w:b/>
                <w:bCs/>
                <w:sz w:val="24"/>
                <w:szCs w:val="24"/>
              </w:rPr>
              <w:t>实施内容</w:t>
            </w:r>
          </w:p>
        </w:tc>
      </w:tr>
      <w:tr w14:paraId="1A73B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166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BB2788">
            <w:pPr>
              <w:adjustRightInd w:val="0"/>
              <w:snapToGrid w:val="0"/>
              <w:spacing w:line="300" w:lineRule="exact"/>
              <w:jc w:val="center"/>
              <w:rPr>
                <w:rFonts w:hint="eastAsia" w:ascii="仿宋" w:hAnsi="仿宋" w:eastAsia="仿宋" w:cs="仿宋"/>
                <w:b/>
                <w:bCs/>
                <w:kern w:val="0"/>
                <w:sz w:val="24"/>
                <w:szCs w:val="24"/>
                <w:lang w:val="en-US" w:eastAsia="zh-CN" w:bidi="ar-SA"/>
              </w:rPr>
            </w:pPr>
            <w:r>
              <w:rPr>
                <w:rFonts w:hint="eastAsia" w:ascii="仿宋" w:hAnsi="仿宋" w:eastAsia="仿宋" w:cs="仿宋"/>
                <w:b/>
                <w:bCs/>
                <w:sz w:val="24"/>
                <w:szCs w:val="24"/>
                <w:lang w:val="en-US" w:eastAsia="zh-CN"/>
              </w:rPr>
              <w:t>签订项目合同后</w:t>
            </w:r>
          </w:p>
        </w:tc>
        <w:tc>
          <w:tcPr>
            <w:tcW w:w="191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28FCAA">
            <w:pPr>
              <w:spacing w:line="400" w:lineRule="exact"/>
              <w:rPr>
                <w:rFonts w:hint="eastAsia" w:ascii="仿宋" w:hAnsi="仿宋" w:eastAsia="仿宋" w:cs="仿宋"/>
                <w:kern w:val="2"/>
                <w:sz w:val="24"/>
                <w:szCs w:val="24"/>
                <w:shd w:val="clear" w:color="auto" w:fill="FFFFFF"/>
                <w:lang w:val="en-US" w:eastAsia="zh-CN" w:bidi="ar-SA"/>
              </w:rPr>
            </w:pPr>
            <w:r>
              <w:rPr>
                <w:rFonts w:hint="eastAsia" w:ascii="仿宋" w:hAnsi="仿宋" w:eastAsia="仿宋" w:cs="仿宋"/>
                <w:sz w:val="24"/>
                <w:szCs w:val="24"/>
                <w:shd w:val="clear" w:color="auto" w:fill="FFFFFF"/>
                <w:lang w:eastAsia="zh-CN"/>
              </w:rPr>
              <w:t>人员、材料进场</w:t>
            </w:r>
          </w:p>
        </w:tc>
        <w:tc>
          <w:tcPr>
            <w:tcW w:w="5912" w:type="dxa"/>
            <w:tcBorders>
              <w:top w:val="single" w:color="000000" w:sz="8" w:space="0"/>
              <w:left w:val="single" w:color="000000" w:sz="8" w:space="0"/>
              <w:bottom w:val="single" w:color="000000" w:sz="8" w:space="0"/>
              <w:right w:val="single" w:color="000000" w:sz="4" w:space="0"/>
            </w:tcBorders>
            <w:shd w:val="clear" w:color="auto" w:fill="FFFFFF"/>
            <w:noWrap w:val="0"/>
            <w:vAlign w:val="center"/>
          </w:tcPr>
          <w:p w14:paraId="68454D1B">
            <w:pPr>
              <w:spacing w:line="400" w:lineRule="exact"/>
              <w:rPr>
                <w:rFonts w:hint="eastAsia" w:ascii="仿宋" w:hAnsi="仿宋" w:eastAsia="仿宋" w:cs="仿宋"/>
                <w:kern w:val="2"/>
                <w:sz w:val="24"/>
                <w:szCs w:val="24"/>
                <w:shd w:val="clear" w:color="auto" w:fill="FFFFFF"/>
                <w:lang w:val="en-US" w:eastAsia="zh-CN" w:bidi="ar-SA"/>
              </w:rPr>
            </w:pPr>
            <w:r>
              <w:rPr>
                <w:rFonts w:hint="eastAsia" w:ascii="仿宋" w:hAnsi="仿宋" w:eastAsia="仿宋" w:cs="仿宋"/>
                <w:sz w:val="24"/>
                <w:szCs w:val="24"/>
                <w:shd w:val="clear" w:color="auto" w:fill="FFFFFF"/>
                <w:lang w:eastAsia="zh-CN"/>
              </w:rPr>
              <w:t>硬件安装</w:t>
            </w:r>
          </w:p>
        </w:tc>
      </w:tr>
      <w:tr w14:paraId="7C2D0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166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E5E1FA">
            <w:pPr>
              <w:adjustRightInd w:val="0"/>
              <w:snapToGrid w:val="0"/>
              <w:spacing w:line="300" w:lineRule="exact"/>
              <w:jc w:val="center"/>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rPr>
              <w:t>2025年12月中旬</w:t>
            </w:r>
          </w:p>
        </w:tc>
        <w:tc>
          <w:tcPr>
            <w:tcW w:w="191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BB29FC">
            <w:pPr>
              <w:spacing w:line="400" w:lineRule="exact"/>
              <w:rPr>
                <w:rFonts w:hint="eastAsia" w:ascii="仿宋" w:hAnsi="仿宋" w:eastAsia="仿宋" w:cs="仿宋"/>
                <w:kern w:val="2"/>
                <w:sz w:val="24"/>
                <w:szCs w:val="24"/>
                <w:shd w:val="clear" w:color="auto" w:fill="FFFFFF"/>
                <w:lang w:val="en-US" w:eastAsia="zh-CN" w:bidi="ar-SA"/>
              </w:rPr>
            </w:pPr>
            <w:r>
              <w:rPr>
                <w:rFonts w:hint="eastAsia" w:ascii="仿宋" w:hAnsi="仿宋" w:eastAsia="仿宋" w:cs="仿宋"/>
                <w:sz w:val="24"/>
                <w:szCs w:val="24"/>
                <w:shd w:val="clear" w:color="auto" w:fill="FFFFFF"/>
                <w:lang w:val="en-US" w:eastAsia="zh-CN"/>
              </w:rPr>
              <w:t>AI识别预警信息调试</w:t>
            </w:r>
          </w:p>
        </w:tc>
        <w:tc>
          <w:tcPr>
            <w:tcW w:w="5912" w:type="dxa"/>
            <w:tcBorders>
              <w:top w:val="single" w:color="000000" w:sz="8" w:space="0"/>
              <w:left w:val="single" w:color="000000" w:sz="8" w:space="0"/>
              <w:bottom w:val="single" w:color="000000" w:sz="8" w:space="0"/>
              <w:right w:val="single" w:color="000000" w:sz="4" w:space="0"/>
            </w:tcBorders>
            <w:shd w:val="clear" w:color="auto" w:fill="FFFFFF"/>
            <w:noWrap w:val="0"/>
            <w:vAlign w:val="center"/>
          </w:tcPr>
          <w:p w14:paraId="5149B2F9">
            <w:pPr>
              <w:spacing w:line="400" w:lineRule="exact"/>
              <w:rPr>
                <w:rFonts w:hint="eastAsia" w:ascii="仿宋" w:hAnsi="仿宋" w:eastAsia="仿宋" w:cs="仿宋"/>
                <w:kern w:val="2"/>
                <w:sz w:val="24"/>
                <w:szCs w:val="24"/>
                <w:shd w:val="clear" w:color="auto" w:fill="FFFFFF"/>
                <w:lang w:val="en-US" w:eastAsia="zh-CN" w:bidi="ar-SA"/>
              </w:rPr>
            </w:pPr>
            <w:r>
              <w:rPr>
                <w:rFonts w:hint="eastAsia" w:ascii="仿宋" w:hAnsi="仿宋" w:eastAsia="仿宋" w:cs="仿宋"/>
                <w:sz w:val="24"/>
                <w:szCs w:val="24"/>
                <w:highlight w:val="none"/>
                <w:shd w:val="clear" w:color="auto" w:fill="FFFFFF"/>
                <w:lang w:eastAsia="zh-CN"/>
              </w:rPr>
              <w:t>软件安装和</w:t>
            </w:r>
            <w:r>
              <w:rPr>
                <w:rFonts w:hint="eastAsia" w:ascii="仿宋" w:hAnsi="仿宋" w:eastAsia="仿宋" w:cs="仿宋"/>
                <w:sz w:val="24"/>
                <w:szCs w:val="24"/>
                <w:highlight w:val="none"/>
                <w:shd w:val="clear" w:color="auto" w:fill="FFFFFF"/>
                <w:lang w:val="en-US" w:eastAsia="zh-CN"/>
              </w:rPr>
              <w:t>组织居民参加系统使用培训</w:t>
            </w:r>
          </w:p>
        </w:tc>
      </w:tr>
      <w:tr w14:paraId="090CA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166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C7117F">
            <w:pPr>
              <w:adjustRightInd w:val="0"/>
              <w:snapToGrid w:val="0"/>
              <w:spacing w:line="300" w:lineRule="exact"/>
              <w:jc w:val="center"/>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rPr>
              <w:t>2025年12月底</w:t>
            </w:r>
          </w:p>
        </w:tc>
        <w:tc>
          <w:tcPr>
            <w:tcW w:w="191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9E47D8">
            <w:pPr>
              <w:spacing w:line="400" w:lineRule="exact"/>
              <w:ind w:firstLine="0" w:firstLineChars="0"/>
              <w:rPr>
                <w:rFonts w:hint="eastAsia" w:ascii="仿宋" w:hAnsi="仿宋" w:eastAsia="仿宋" w:cs="仿宋"/>
                <w:kern w:val="2"/>
                <w:sz w:val="24"/>
                <w:szCs w:val="24"/>
                <w:shd w:val="clear" w:color="auto" w:fill="FFFFFF"/>
                <w:lang w:val="en-US" w:eastAsia="zh-CN" w:bidi="ar-SA"/>
              </w:rPr>
            </w:pPr>
            <w:r>
              <w:rPr>
                <w:rFonts w:hint="eastAsia" w:ascii="仿宋" w:hAnsi="仿宋" w:eastAsia="仿宋" w:cs="仿宋"/>
                <w:sz w:val="24"/>
                <w:szCs w:val="24"/>
                <w:shd w:val="clear" w:color="auto" w:fill="FFFFFF"/>
                <w:lang w:eastAsia="zh-CN"/>
              </w:rPr>
              <w:t>组织验收</w:t>
            </w:r>
          </w:p>
        </w:tc>
        <w:tc>
          <w:tcPr>
            <w:tcW w:w="5912" w:type="dxa"/>
            <w:tcBorders>
              <w:top w:val="single" w:color="000000" w:sz="8" w:space="0"/>
              <w:left w:val="single" w:color="000000" w:sz="8" w:space="0"/>
              <w:bottom w:val="single" w:color="000000" w:sz="8" w:space="0"/>
              <w:right w:val="single" w:color="000000" w:sz="4" w:space="0"/>
            </w:tcBorders>
            <w:shd w:val="clear" w:color="auto" w:fill="FFFFFF"/>
            <w:noWrap w:val="0"/>
            <w:vAlign w:val="center"/>
          </w:tcPr>
          <w:p w14:paraId="7AD7F599">
            <w:pPr>
              <w:spacing w:line="400" w:lineRule="exact"/>
              <w:rPr>
                <w:rFonts w:hint="eastAsia" w:ascii="仿宋" w:hAnsi="仿宋" w:eastAsia="仿宋" w:cs="仿宋"/>
                <w:kern w:val="2"/>
                <w:sz w:val="24"/>
                <w:szCs w:val="24"/>
                <w:shd w:val="clear" w:color="auto" w:fill="FFFFFF"/>
                <w:lang w:val="en-US" w:eastAsia="zh-CN" w:bidi="ar-SA"/>
              </w:rPr>
            </w:pPr>
            <w:r>
              <w:rPr>
                <w:rFonts w:hint="eastAsia" w:ascii="仿宋" w:hAnsi="仿宋" w:eastAsia="仿宋" w:cs="仿宋"/>
                <w:sz w:val="24"/>
                <w:szCs w:val="24"/>
                <w:shd w:val="clear" w:color="auto" w:fill="FFFFFF"/>
                <w:lang w:eastAsia="zh-CN"/>
              </w:rPr>
              <w:t>现场组织应急、消防、社区等单位部门人员验收</w:t>
            </w:r>
          </w:p>
        </w:tc>
      </w:tr>
      <w:tr w14:paraId="6B101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166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9E93FC">
            <w:pPr>
              <w:adjustRightInd w:val="0"/>
              <w:snapToGrid w:val="0"/>
              <w:spacing w:line="300" w:lineRule="exact"/>
              <w:jc w:val="center"/>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rPr>
              <w:t>2026年1月-2026年12月</w:t>
            </w:r>
          </w:p>
        </w:tc>
        <w:tc>
          <w:tcPr>
            <w:tcW w:w="191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5F67CE">
            <w:pPr>
              <w:spacing w:line="400" w:lineRule="exact"/>
              <w:ind w:firstLine="0" w:firstLineChars="0"/>
              <w:rPr>
                <w:rFonts w:hint="eastAsia" w:ascii="仿宋" w:hAnsi="仿宋" w:eastAsia="仿宋" w:cs="仿宋"/>
                <w:kern w:val="2"/>
                <w:sz w:val="24"/>
                <w:szCs w:val="24"/>
                <w:shd w:val="clear" w:color="auto" w:fill="FFFFFF"/>
                <w:lang w:val="en-US" w:eastAsia="zh-CN" w:bidi="ar-SA"/>
              </w:rPr>
            </w:pPr>
            <w:r>
              <w:rPr>
                <w:rFonts w:hint="eastAsia" w:ascii="仿宋" w:hAnsi="仿宋" w:eastAsia="仿宋" w:cs="仿宋"/>
                <w:sz w:val="24"/>
                <w:szCs w:val="24"/>
                <w:shd w:val="clear" w:color="auto" w:fill="FFFFFF"/>
                <w:lang w:val="en-US" w:eastAsia="zh-CN"/>
              </w:rPr>
              <w:t>项目服务期</w:t>
            </w:r>
          </w:p>
        </w:tc>
        <w:tc>
          <w:tcPr>
            <w:tcW w:w="5912" w:type="dxa"/>
            <w:tcBorders>
              <w:top w:val="single" w:color="000000" w:sz="8" w:space="0"/>
              <w:left w:val="single" w:color="000000" w:sz="8" w:space="0"/>
              <w:bottom w:val="single" w:color="000000" w:sz="8" w:space="0"/>
              <w:right w:val="single" w:color="000000" w:sz="4" w:space="0"/>
            </w:tcBorders>
            <w:shd w:val="clear" w:color="auto" w:fill="FFFFFF"/>
            <w:noWrap w:val="0"/>
            <w:vAlign w:val="center"/>
          </w:tcPr>
          <w:p w14:paraId="0D92D593">
            <w:pPr>
              <w:spacing w:line="400" w:lineRule="exact"/>
              <w:ind w:firstLine="0" w:firstLineChars="0"/>
              <w:rPr>
                <w:rFonts w:hint="eastAsia" w:ascii="仿宋" w:hAnsi="仿宋" w:eastAsia="仿宋" w:cs="仿宋"/>
                <w:kern w:val="2"/>
                <w:sz w:val="24"/>
                <w:szCs w:val="24"/>
                <w:shd w:val="clear" w:color="auto" w:fill="FFFFFF"/>
                <w:lang w:val="en-US" w:eastAsia="zh-CN" w:bidi="ar-SA"/>
              </w:rPr>
            </w:pPr>
            <w:r>
              <w:rPr>
                <w:rFonts w:hint="eastAsia" w:ascii="仿宋" w:hAnsi="仿宋" w:eastAsia="仿宋" w:cs="仿宋"/>
                <w:sz w:val="24"/>
                <w:szCs w:val="24"/>
                <w:shd w:val="clear" w:color="auto" w:fill="FFFFFF"/>
                <w:lang w:val="en-US" w:eastAsia="zh-CN"/>
              </w:rPr>
              <w:t>维护人员定期巡检，形成工作记录；提供</w:t>
            </w:r>
            <w:r>
              <w:rPr>
                <w:rFonts w:hint="eastAsia" w:ascii="仿宋" w:hAnsi="仿宋" w:eastAsia="仿宋" w:cs="仿宋"/>
                <w:sz w:val="24"/>
                <w:szCs w:val="24"/>
                <w:shd w:val="clear" w:color="auto" w:fill="FFFFFF"/>
              </w:rPr>
              <w:t>系统后台界面</w:t>
            </w:r>
            <w:r>
              <w:rPr>
                <w:rFonts w:hint="eastAsia" w:ascii="仿宋" w:hAnsi="仿宋" w:eastAsia="仿宋" w:cs="仿宋"/>
                <w:sz w:val="24"/>
                <w:szCs w:val="24"/>
                <w:shd w:val="clear" w:color="auto" w:fill="FFFFFF"/>
                <w:lang w:val="en-US" w:eastAsia="zh-CN"/>
              </w:rPr>
              <w:t>截图</w:t>
            </w:r>
            <w:r>
              <w:rPr>
                <w:rFonts w:hint="eastAsia" w:ascii="仿宋" w:hAnsi="仿宋" w:eastAsia="仿宋" w:cs="仿宋"/>
                <w:sz w:val="24"/>
                <w:szCs w:val="24"/>
                <w:shd w:val="clear" w:color="auto" w:fill="FFFFFF"/>
              </w:rPr>
              <w:t>，监测数据报告，集成调试工作证明，项目服务总结报告等材料</w:t>
            </w:r>
          </w:p>
        </w:tc>
      </w:tr>
      <w:tr w14:paraId="4D93C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9" w:hRule="atLeast"/>
          <w:jc w:val="center"/>
        </w:trPr>
        <w:tc>
          <w:tcPr>
            <w:tcW w:w="166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4A80E2">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项目目标</w:t>
            </w:r>
          </w:p>
        </w:tc>
        <w:tc>
          <w:tcPr>
            <w:tcW w:w="7825" w:type="dxa"/>
            <w:gridSpan w:val="2"/>
            <w:tcBorders>
              <w:top w:val="single" w:color="000000" w:sz="8" w:space="0"/>
              <w:left w:val="single" w:color="000000" w:sz="8" w:space="0"/>
              <w:bottom w:val="single" w:color="000000" w:sz="8" w:space="0"/>
              <w:right w:val="single" w:color="000000" w:sz="4" w:space="0"/>
            </w:tcBorders>
            <w:shd w:val="clear" w:color="auto" w:fill="FFFFFF"/>
            <w:noWrap w:val="0"/>
            <w:vAlign w:val="center"/>
          </w:tcPr>
          <w:p w14:paraId="10BDFBF4">
            <w:pPr>
              <w:numPr>
                <w:ilvl w:val="0"/>
                <w:numId w:val="0"/>
              </w:numPr>
              <w:tabs>
                <w:tab w:val="left" w:pos="312"/>
              </w:tabs>
              <w:spacing w:line="360" w:lineRule="auto"/>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b w:val="0"/>
                <w:bCs/>
                <w:sz w:val="24"/>
                <w:szCs w:val="24"/>
                <w:shd w:val="clear"/>
                <w:lang w:val="en-US" w:eastAsia="zh-CN"/>
              </w:rPr>
              <w:t>有效</w:t>
            </w:r>
            <w:r>
              <w:rPr>
                <w:rFonts w:hint="eastAsia" w:ascii="仿宋" w:hAnsi="仿宋" w:eastAsia="仿宋" w:cs="仿宋"/>
                <w:b w:val="0"/>
                <w:bCs/>
                <w:sz w:val="24"/>
                <w:szCs w:val="24"/>
                <w:lang w:eastAsia="zh-CN"/>
              </w:rPr>
              <w:t>防范和杜绝电动自行车入楼入户停放和充电引发的火灾事故，减少人员伤亡，保护群众生命和财产安全。</w:t>
            </w:r>
          </w:p>
        </w:tc>
      </w:tr>
      <w:tr w14:paraId="7C277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0" w:hRule="atLeast"/>
          <w:jc w:val="center"/>
        </w:trPr>
        <w:tc>
          <w:tcPr>
            <w:tcW w:w="166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701F46">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spacing w:val="10"/>
                <w:sz w:val="24"/>
                <w:szCs w:val="24"/>
              </w:rPr>
            </w:pPr>
            <w:r>
              <w:rPr>
                <w:rFonts w:hint="eastAsia" w:ascii="仿宋" w:hAnsi="仿宋" w:eastAsia="仿宋" w:cs="仿宋"/>
                <w:b/>
                <w:bCs/>
                <w:kern w:val="0"/>
                <w:sz w:val="24"/>
                <w:szCs w:val="24"/>
                <w:lang w:eastAsia="zh-CN"/>
              </w:rPr>
              <w:t>项目产出和社会效益预期</w:t>
            </w:r>
          </w:p>
        </w:tc>
        <w:tc>
          <w:tcPr>
            <w:tcW w:w="7825" w:type="dxa"/>
            <w:gridSpan w:val="2"/>
            <w:tcBorders>
              <w:top w:val="single" w:color="000000" w:sz="8" w:space="0"/>
              <w:left w:val="single" w:color="000000" w:sz="8" w:space="0"/>
              <w:bottom w:val="single" w:color="000000" w:sz="8" w:space="0"/>
              <w:right w:val="single" w:color="000000" w:sz="4" w:space="0"/>
            </w:tcBorders>
            <w:shd w:val="clear" w:color="auto" w:fill="FFFFFF"/>
            <w:noWrap w:val="0"/>
            <w:vAlign w:val="center"/>
          </w:tcPr>
          <w:p w14:paraId="6C1899EE">
            <w:pPr>
              <w:pStyle w:val="2"/>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安全保障项目是城市发展的基础，是群众安全乐业的基础，为社会发展保驾护航，防范发生人员伤亡事故，保障群众财产安全。</w:t>
            </w:r>
          </w:p>
          <w:p w14:paraId="0EDC56C0">
            <w:pPr>
              <w:pStyle w:val="3"/>
              <w:numPr>
                <w:ilvl w:val="-1"/>
                <w:numId w:val="0"/>
              </w:num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项目预计组织不少于2场系统使用培训和演示。</w:t>
            </w:r>
          </w:p>
          <w:p w14:paraId="0460571C">
            <w:pPr>
              <w:pStyle w:val="3"/>
              <w:numPr>
                <w:ilvl w:val="-1"/>
                <w:numId w:val="0"/>
              </w:numPr>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通过AI摄像头的智能化手段，对</w:t>
            </w:r>
            <w:r>
              <w:rPr>
                <w:rFonts w:hint="eastAsia" w:ascii="仿宋" w:hAnsi="仿宋" w:eastAsia="仿宋" w:cs="仿宋"/>
                <w:sz w:val="24"/>
                <w:szCs w:val="24"/>
              </w:rPr>
              <w:t>对电动自行车入楼栋行为进行精准识别</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管理人员可以收到实时告警消息，</w:t>
            </w:r>
            <w:r>
              <w:rPr>
                <w:rFonts w:hint="eastAsia" w:ascii="仿宋" w:hAnsi="仿宋" w:eastAsia="仿宋" w:cs="仿宋"/>
                <w:color w:val="000000" w:themeColor="text1"/>
                <w:sz w:val="24"/>
                <w:szCs w:val="24"/>
                <w:shd w:val="clear"/>
                <w:lang w:val="en-US" w:eastAsia="zh-CN"/>
                <w14:textFill>
                  <w14:solidFill>
                    <w14:schemeClr w14:val="tx1"/>
                  </w14:solidFill>
                </w14:textFill>
              </w:rPr>
              <w:t>极大提升管理效率，减少安全隐患。</w:t>
            </w:r>
          </w:p>
        </w:tc>
      </w:tr>
    </w:tbl>
    <w:p w14:paraId="7B9E3B76">
      <w:pPr>
        <w:rPr>
          <w:rFonts w:hint="eastAsia" w:ascii="仿宋" w:hAnsi="仿宋" w:eastAsia="仿宋" w:cs="仿宋"/>
          <w:sz w:val="22"/>
          <w:szCs w:val="2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1" w:fontKey="{25F7C46C-E510-40C5-B065-0F2CF7407193}"/>
  </w:font>
  <w:font w:name="仿宋">
    <w:panose1 w:val="02010609060101010101"/>
    <w:charset w:val="86"/>
    <w:family w:val="auto"/>
    <w:pitch w:val="default"/>
    <w:sig w:usb0="800002BF" w:usb1="38CF7CFA" w:usb2="00000016" w:usb3="00000000" w:csb0="00040001" w:csb1="00000000"/>
    <w:embedRegular r:id="rId2" w:fontKey="{9E9B2AA0-9ED0-4E85-92D5-F571E490ED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0A20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8BA68">
                          <w:pPr>
                            <w:pStyle w:val="6"/>
                            <w:rPr>
                              <w:rFonts w:hint="eastAsia" w:eastAsiaTheme="minorEastAsia"/>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宋体" w:hAnsi="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4A8BA68">
                    <w:pPr>
                      <w:pStyle w:val="6"/>
                      <w:rPr>
                        <w:rFonts w:hint="eastAsia" w:eastAsiaTheme="minorEastAsia"/>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宋体" w:hAnsi="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B8032"/>
    <w:rsid w:val="0CE07818"/>
    <w:rsid w:val="15357B3B"/>
    <w:rsid w:val="18792324"/>
    <w:rsid w:val="1B1E4001"/>
    <w:rsid w:val="1E14680F"/>
    <w:rsid w:val="1FFDA6EA"/>
    <w:rsid w:val="255D59D3"/>
    <w:rsid w:val="27D347EF"/>
    <w:rsid w:val="2AF65021"/>
    <w:rsid w:val="2BC058A9"/>
    <w:rsid w:val="2C0A74E7"/>
    <w:rsid w:val="2DCFF711"/>
    <w:rsid w:val="37D2C3FE"/>
    <w:rsid w:val="39C746DD"/>
    <w:rsid w:val="3F73BF9D"/>
    <w:rsid w:val="41F27A76"/>
    <w:rsid w:val="42FC2D97"/>
    <w:rsid w:val="44A22FB8"/>
    <w:rsid w:val="47F250CD"/>
    <w:rsid w:val="4B245DD5"/>
    <w:rsid w:val="4B4D61BA"/>
    <w:rsid w:val="4EF44486"/>
    <w:rsid w:val="541D07F5"/>
    <w:rsid w:val="5586378A"/>
    <w:rsid w:val="56DD867F"/>
    <w:rsid w:val="5DAB8032"/>
    <w:rsid w:val="5DF59003"/>
    <w:rsid w:val="5FEE9E53"/>
    <w:rsid w:val="5FFF7D13"/>
    <w:rsid w:val="63FA16A0"/>
    <w:rsid w:val="64B41292"/>
    <w:rsid w:val="65913CD5"/>
    <w:rsid w:val="67036F7F"/>
    <w:rsid w:val="69FD668F"/>
    <w:rsid w:val="6C737CFB"/>
    <w:rsid w:val="6E176E43"/>
    <w:rsid w:val="6EDF6AE6"/>
    <w:rsid w:val="71571BD9"/>
    <w:rsid w:val="7274133D"/>
    <w:rsid w:val="72DD75C7"/>
    <w:rsid w:val="77C5944B"/>
    <w:rsid w:val="77EDA610"/>
    <w:rsid w:val="7DBF7AB5"/>
    <w:rsid w:val="7DD7D6F6"/>
    <w:rsid w:val="7E7F087A"/>
    <w:rsid w:val="7EFE3D6E"/>
    <w:rsid w:val="AFDE0E37"/>
    <w:rsid w:val="D5FF1ADF"/>
    <w:rsid w:val="D9FF89BC"/>
    <w:rsid w:val="DD2D5D67"/>
    <w:rsid w:val="DEBD9583"/>
    <w:rsid w:val="DEE62EBB"/>
    <w:rsid w:val="DEE7307B"/>
    <w:rsid w:val="EE77ADF8"/>
    <w:rsid w:val="EFBF02D0"/>
    <w:rsid w:val="EFEFF5AF"/>
    <w:rsid w:val="FCD7F292"/>
    <w:rsid w:val="FEBA2545"/>
    <w:rsid w:val="FEBB4F7A"/>
    <w:rsid w:val="FF4A37A9"/>
    <w:rsid w:val="FF678BD5"/>
    <w:rsid w:val="FF7B4CED"/>
    <w:rsid w:val="FF9B25BD"/>
    <w:rsid w:val="FFE9F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3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 w:val="21"/>
      <w:szCs w:val="21"/>
    </w:rPr>
  </w:style>
  <w:style w:type="paragraph" w:styleId="3">
    <w:name w:val="index 8"/>
    <w:basedOn w:val="1"/>
    <w:next w:val="1"/>
    <w:qFormat/>
    <w:uiPriority w:val="0"/>
    <w:pPr>
      <w:ind w:left="2940"/>
    </w:pPr>
    <w:rPr>
      <w:rFonts w:ascii="Times New Roman" w:hAnsi="Times New Roman" w:eastAsia="宋体"/>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toc 2"/>
    <w:basedOn w:val="1"/>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rPr>
  </w:style>
  <w:style w:type="paragraph" w:customStyle="1" w:styleId="12">
    <w:name w:val="UserStyle_0"/>
    <w:qFormat/>
    <w:uiPriority w:val="0"/>
    <w:pPr>
      <w:suppressAutoHyphens/>
      <w:textAlignment w:val="baseline"/>
    </w:pPr>
    <w:rPr>
      <w:rFonts w:ascii="Calibri" w:hAnsi="Calibri" w:eastAsia="宋体" w:cs="Times New Roman"/>
      <w:color w:val="000000"/>
      <w:sz w:val="24"/>
      <w:szCs w:val="24"/>
      <w:lang w:val="en-US" w:eastAsia="zh-CN" w:bidi="ar-SA"/>
    </w:rPr>
  </w:style>
  <w:style w:type="paragraph" w:customStyle="1" w:styleId="13">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1054</Words>
  <Characters>1105</Characters>
  <Lines>0</Lines>
  <Paragraphs>0</Paragraphs>
  <TotalTime>0</TotalTime>
  <ScaleCrop>false</ScaleCrop>
  <LinksUpToDate>false</LinksUpToDate>
  <CharactersWithSpaces>1109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2024-01-29T02:03:00Z</dcterms:created>
  <dc:creator>hs-109</dc:creator>
  <cp:lastModifiedBy>哆咪嗦</cp:lastModifiedBy>
  <dcterms:modified xsi:type="dcterms:W3CDTF">2025-11-25T09:31:27Z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eyJoZGlkIjoiZTQ0MDEyMmMzNDVlNmRiMGY1ZWQ5NGVhYWU3ZjFjN2QiLCJ1c2VySWQiOiI3Mzg0NTQ1NzkifQ==</vt:lpwstr>
  </property>
  <property fmtid="{D5CDD505-2E9C-101B-9397-08002B2CF9AE}" pid="4" name="ICV">
    <vt:lpwstr>35031F4BD2A14B738075F7E753078D04_13</vt:lpwstr>
  </property>
</Properties>
</file>