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华文细黑" w:asciiTheme="minorHAnsi" w:hAnsiTheme="minorHAnsi"/>
          <w:b/>
          <w:color w:val="000000"/>
          <w:sz w:val="40"/>
          <w:lang w:val="en-US"/>
        </w:rPr>
      </w:pPr>
      <w:bookmarkStart w:id="0" w:name="_Toc498551229"/>
      <w:bookmarkStart w:id="1" w:name="_Toc498385723"/>
      <w:bookmarkStart w:id="2" w:name="_Toc498385055"/>
    </w:p>
    <w:p>
      <w:pPr>
        <w:jc w:val="both"/>
        <w:rPr>
          <w:rFonts w:eastAsia="华文细黑" w:asciiTheme="minorHAnsi" w:hAnsiTheme="minorHAnsi"/>
          <w:b/>
          <w:color w:val="000000"/>
          <w:sz w:val="40"/>
          <w:lang w:val="en-US"/>
        </w:rPr>
      </w:pPr>
    </w:p>
    <w:p>
      <w:pPr>
        <w:spacing w:line="360" w:lineRule="auto"/>
        <w:ind w:left="-284" w:right="-483"/>
        <w:jc w:val="center"/>
        <w:rPr>
          <w:rFonts w:hint="eastAsia" w:eastAsia="华文细黑" w:cs="Times New Roman" w:asciiTheme="minorHAnsi" w:hAnsiTheme="minorHAnsi"/>
          <w:b/>
          <w:color w:val="000000"/>
          <w:sz w:val="36"/>
          <w:szCs w:val="36"/>
          <w:lang w:val="en-US"/>
        </w:rPr>
      </w:pPr>
    </w:p>
    <w:p>
      <w:pPr>
        <w:spacing w:line="360" w:lineRule="auto"/>
        <w:ind w:left="-284" w:right="-483"/>
        <w:jc w:val="center"/>
        <w:rPr>
          <w:rFonts w:hint="eastAsia" w:eastAsia="华文细黑" w:cs="Times New Roman" w:asciiTheme="minorHAnsi" w:hAnsiTheme="minorHAnsi"/>
          <w:b/>
          <w:color w:val="000000"/>
          <w:sz w:val="36"/>
          <w:szCs w:val="36"/>
          <w:lang w:val="en-US"/>
        </w:rPr>
      </w:pPr>
      <w:r>
        <w:rPr>
          <w:rFonts w:hint="eastAsia" w:eastAsia="华文细黑" w:cs="Times New Roman" w:asciiTheme="minorHAnsi" w:hAnsiTheme="minorHAnsi"/>
          <w:b/>
          <w:color w:val="000000"/>
          <w:sz w:val="36"/>
          <w:szCs w:val="36"/>
          <w:lang w:val="en-US"/>
        </w:rPr>
        <w:t>2022年深圳市政府专项债券（</w:t>
      </w:r>
      <w:r>
        <w:rPr>
          <w:rFonts w:hint="eastAsia" w:eastAsia="华文细黑" w:cs="Times New Roman" w:asciiTheme="minorHAnsi" w:hAnsiTheme="minorHAnsi"/>
          <w:b/>
          <w:color w:val="000000"/>
          <w:sz w:val="36"/>
          <w:szCs w:val="36"/>
          <w:lang w:val="en-US" w:eastAsia="zh-CN"/>
        </w:rPr>
        <w:t>六</w:t>
      </w:r>
      <w:r>
        <w:rPr>
          <w:rFonts w:hint="eastAsia" w:eastAsia="华文细黑" w:cs="Times New Roman" w:asciiTheme="minorHAnsi" w:hAnsiTheme="minorHAnsi"/>
          <w:b/>
          <w:color w:val="000000"/>
          <w:sz w:val="36"/>
          <w:szCs w:val="36"/>
          <w:lang w:val="en-US"/>
        </w:rPr>
        <w:t>期</w:t>
      </w:r>
      <w:r>
        <w:rPr>
          <w:rFonts w:hint="eastAsia" w:eastAsia="华文细黑" w:cs="Times New Roman" w:asciiTheme="minorHAnsi" w:hAnsiTheme="minorHAnsi"/>
          <w:b/>
          <w:color w:val="000000"/>
          <w:sz w:val="36"/>
          <w:szCs w:val="36"/>
          <w:lang w:val="en-US" w:eastAsia="zh-CN"/>
        </w:rPr>
        <w:t>调整</w:t>
      </w:r>
      <w:r>
        <w:rPr>
          <w:rFonts w:hint="eastAsia" w:eastAsia="华文细黑" w:cs="Times New Roman" w:asciiTheme="minorHAnsi" w:hAnsiTheme="minorHAnsi"/>
          <w:b/>
          <w:color w:val="000000"/>
          <w:sz w:val="36"/>
          <w:szCs w:val="36"/>
          <w:lang w:val="en-US"/>
        </w:rPr>
        <w:t>）</w:t>
      </w:r>
    </w:p>
    <w:p>
      <w:pPr>
        <w:spacing w:line="360" w:lineRule="auto"/>
        <w:ind w:left="-284" w:right="-483"/>
        <w:jc w:val="center"/>
        <w:rPr>
          <w:rFonts w:hint="eastAsia" w:eastAsia="华文细黑" w:cs="Times New Roman" w:asciiTheme="minorHAnsi" w:hAnsiTheme="minorHAnsi"/>
          <w:b/>
          <w:color w:val="000000"/>
          <w:sz w:val="36"/>
          <w:szCs w:val="36"/>
          <w:lang w:val="en-US"/>
        </w:rPr>
      </w:pPr>
      <w:r>
        <w:rPr>
          <w:rFonts w:hint="eastAsia" w:eastAsia="华文细黑" w:cs="Times New Roman" w:asciiTheme="minorHAnsi" w:hAnsiTheme="minorHAnsi"/>
          <w:b/>
          <w:color w:val="000000"/>
          <w:sz w:val="36"/>
          <w:szCs w:val="36"/>
          <w:lang w:val="en-US"/>
        </w:rPr>
        <w:t>--</w:t>
      </w:r>
      <w:r>
        <w:rPr>
          <w:rFonts w:hint="eastAsia" w:eastAsia="华文细黑" w:asciiTheme="minorHAnsi" w:hAnsiTheme="minorHAnsi"/>
          <w:b/>
          <w:color w:val="000000"/>
          <w:sz w:val="36"/>
          <w:szCs w:val="36"/>
          <w:lang w:val="en-US"/>
        </w:rPr>
        <w:t>中英街深港旅游消费合作区建设项目</w:t>
      </w:r>
      <w:r>
        <w:rPr>
          <w:rFonts w:hint="eastAsia" w:eastAsia="华文细黑" w:cs="Times New Roman" w:asciiTheme="minorHAnsi" w:hAnsiTheme="minorHAnsi"/>
          <w:b/>
          <w:color w:val="000000"/>
          <w:sz w:val="36"/>
          <w:szCs w:val="36"/>
          <w:lang w:val="en-US"/>
        </w:rPr>
        <w:t>实施方案</w:t>
      </w:r>
    </w:p>
    <w:p>
      <w:pPr>
        <w:spacing w:line="360" w:lineRule="auto"/>
        <w:ind w:left="-284" w:right="-483"/>
        <w:jc w:val="center"/>
        <w:rPr>
          <w:rFonts w:eastAsia="华文细黑" w:asciiTheme="minorHAnsi" w:hAnsiTheme="minorHAnsi"/>
          <w:b/>
          <w:color w:val="000000"/>
          <w:sz w:val="36"/>
          <w:szCs w:val="36"/>
          <w:lang w:val="en-US"/>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r>
        <w:rPr>
          <w:rFonts w:hint="eastAsia" w:ascii="Verdana" w:hAnsi="Verdana" w:eastAsia="华文细黑" w:cs="Arial"/>
          <w:b/>
          <w:color w:val="000000"/>
          <w:sz w:val="32"/>
          <w:szCs w:val="28"/>
          <w:lang w:val="en-US"/>
        </w:rPr>
        <w:t>深圳市</w:t>
      </w:r>
      <w:r>
        <w:rPr>
          <w:rFonts w:ascii="Verdana" w:hAnsi="Verdana" w:eastAsia="华文细黑" w:cs="Arial"/>
          <w:b/>
          <w:color w:val="000000"/>
          <w:sz w:val="32"/>
          <w:szCs w:val="28"/>
          <w:lang w:val="en-US"/>
        </w:rPr>
        <w:t>盐田区财政局</w:t>
      </w:r>
    </w:p>
    <w:p>
      <w:pPr>
        <w:jc w:val="center"/>
        <w:rPr>
          <w:rFonts w:ascii="Verdana" w:hAnsi="Verdana" w:eastAsia="华文细黑" w:cs="Arial"/>
          <w:b/>
          <w:color w:val="000000"/>
          <w:sz w:val="32"/>
          <w:szCs w:val="28"/>
          <w:lang w:val="en-US"/>
        </w:rPr>
      </w:pPr>
    </w:p>
    <w:p>
      <w:pPr>
        <w:jc w:val="center"/>
        <w:rPr>
          <w:rFonts w:hint="eastAsia" w:ascii="Verdana" w:hAnsi="Verdana" w:eastAsia="华文细黑" w:cs="Arial"/>
          <w:b/>
          <w:color w:val="000000"/>
          <w:sz w:val="32"/>
          <w:szCs w:val="28"/>
          <w:lang w:val="en-US" w:eastAsia="zh-CN"/>
        </w:rPr>
      </w:pPr>
      <w:r>
        <w:rPr>
          <w:rFonts w:hint="eastAsia" w:ascii="Verdana" w:hAnsi="Verdana" w:eastAsia="华文细黑" w:cs="Arial"/>
          <w:b/>
          <w:color w:val="000000"/>
          <w:sz w:val="32"/>
          <w:szCs w:val="28"/>
          <w:highlight w:val="none"/>
          <w:lang w:val="en-US"/>
        </w:rPr>
        <w:t>深圳</w:t>
      </w:r>
      <w:r>
        <w:rPr>
          <w:rFonts w:ascii="Verdana" w:hAnsi="Verdana" w:eastAsia="华文细黑" w:cs="Arial"/>
          <w:b/>
          <w:color w:val="000000"/>
          <w:sz w:val="32"/>
          <w:szCs w:val="28"/>
          <w:highlight w:val="none"/>
          <w:lang w:val="en-US"/>
        </w:rPr>
        <w:t>市盐田区</w:t>
      </w:r>
      <w:r>
        <w:rPr>
          <w:rFonts w:hint="eastAsia" w:ascii="Verdana" w:hAnsi="Verdana" w:eastAsia="华文细黑" w:cs="Arial"/>
          <w:b/>
          <w:color w:val="000000"/>
          <w:sz w:val="32"/>
          <w:szCs w:val="28"/>
          <w:highlight w:val="none"/>
          <w:lang w:val="en-US" w:eastAsia="zh-CN"/>
        </w:rPr>
        <w:t>中英街管理局</w:t>
      </w:r>
    </w:p>
    <w:p>
      <w:pPr>
        <w:rPr>
          <w:rFonts w:eastAsia="华文细黑" w:asciiTheme="minorHAnsi" w:hAnsiTheme="minorHAnsi"/>
          <w:b/>
          <w:sz w:val="36"/>
          <w:lang w:val="en-US"/>
        </w:rPr>
      </w:pPr>
    </w:p>
    <w:p>
      <w:pPr>
        <w:jc w:val="center"/>
        <w:rPr>
          <w:rFonts w:eastAsia="华文细黑" w:asciiTheme="minorHAnsi" w:hAnsiTheme="minorHAnsi"/>
          <w:b/>
          <w:sz w:val="36"/>
        </w:rPr>
      </w:pPr>
      <w:r>
        <w:rPr>
          <w:rFonts w:eastAsia="华文细黑" w:asciiTheme="minorHAnsi" w:hAnsiTheme="minorHAnsi"/>
          <w:b/>
          <w:sz w:val="36"/>
        </w:rPr>
        <w:t>20</w:t>
      </w:r>
      <w:r>
        <w:rPr>
          <w:rFonts w:hint="eastAsia" w:eastAsia="华文细黑" w:asciiTheme="minorHAnsi" w:hAnsiTheme="minorHAnsi"/>
          <w:b/>
          <w:sz w:val="36"/>
        </w:rPr>
        <w:t>2</w:t>
      </w:r>
      <w:r>
        <w:rPr>
          <w:rFonts w:hint="eastAsia" w:eastAsia="华文细黑" w:asciiTheme="minorHAnsi" w:hAnsiTheme="minorHAnsi"/>
          <w:b/>
          <w:sz w:val="36"/>
          <w:lang w:val="en-US" w:eastAsia="zh-CN"/>
        </w:rPr>
        <w:t>2</w:t>
      </w:r>
      <w:r>
        <w:rPr>
          <w:rFonts w:hint="eastAsia" w:eastAsia="华文细黑" w:asciiTheme="minorHAnsi" w:hAnsiTheme="minorHAnsi"/>
          <w:b/>
          <w:sz w:val="36"/>
        </w:rPr>
        <w:t>年</w:t>
      </w:r>
      <w:r>
        <w:rPr>
          <w:rFonts w:hint="eastAsia" w:eastAsia="华文细黑" w:asciiTheme="minorHAnsi" w:hAnsiTheme="minorHAnsi"/>
          <w:b/>
          <w:sz w:val="36"/>
          <w:lang w:val="en-US" w:eastAsia="zh-CN"/>
        </w:rPr>
        <w:t>6</w:t>
      </w:r>
      <w:r>
        <w:rPr>
          <w:rFonts w:hint="eastAsia" w:eastAsia="华文细黑" w:asciiTheme="minorHAnsi" w:hAnsiTheme="minorHAnsi"/>
          <w:b/>
          <w:sz w:val="36"/>
        </w:rPr>
        <w:t>月</w:t>
      </w:r>
    </w:p>
    <w:p>
      <w:pPr>
        <w:jc w:val="center"/>
        <w:rPr>
          <w:rFonts w:eastAsia="华文细黑" w:asciiTheme="minorHAnsi" w:hAnsiTheme="minorHAnsi"/>
          <w:b/>
          <w:sz w:val="36"/>
        </w:rPr>
        <w:sectPr>
          <w:footerReference r:id="rId5" w:type="default"/>
          <w:pgSz w:w="11906" w:h="16838"/>
          <w:pgMar w:top="1440" w:right="1800" w:bottom="1440" w:left="1800" w:header="708" w:footer="708" w:gutter="0"/>
          <w:pgNumType w:start="0"/>
          <w:cols w:space="708" w:num="1"/>
          <w:titlePg/>
          <w:docGrid w:linePitch="360" w:charSpace="0"/>
        </w:sectPr>
      </w:pPr>
    </w:p>
    <w:sdt>
      <w:sdtPr>
        <w:rPr>
          <w:rFonts w:ascii="Times New Roman" w:hAnsi="Times New Roman" w:eastAsia="Times New Roman"/>
          <w:b w:val="0"/>
          <w:color w:val="auto"/>
          <w:kern w:val="0"/>
          <w:szCs w:val="24"/>
          <w:lang w:val="zh-CN" w:eastAsia="zh-CN"/>
        </w:rPr>
        <w:id w:val="-2008197205"/>
        <w:docPartObj>
          <w:docPartGallery w:val="Table of Contents"/>
          <w:docPartUnique/>
        </w:docPartObj>
      </w:sdtPr>
      <w:sdtEndPr>
        <w:rPr>
          <w:rFonts w:ascii="Times New Roman" w:hAnsi="Times New Roman" w:eastAsia="Times New Roman"/>
          <w:b w:val="0"/>
          <w:bCs/>
          <w:i w:val="0"/>
          <w:iCs w:val="0"/>
          <w:color w:val="auto"/>
          <w:kern w:val="0"/>
          <w:szCs w:val="24"/>
          <w:lang w:val="zh-CN" w:eastAsia="zh-CN"/>
        </w:rPr>
      </w:sdtEndPr>
      <w:sdtContent>
        <w:p>
          <w:pPr>
            <w:spacing w:before="0" w:beforeLines="0" w:after="0" w:afterLines="0" w:line="240" w:lineRule="auto"/>
            <w:ind w:left="0" w:leftChars="0" w:right="0" w:rightChars="0" w:firstLine="0" w:firstLineChars="0"/>
            <w:jc w:val="center"/>
            <w:rPr>
              <w:i w:val="0"/>
              <w:iCs w:val="0"/>
            </w:rPr>
          </w:pPr>
          <w:r>
            <w:rPr>
              <w:rFonts w:ascii="宋体" w:hAnsi="宋体" w:eastAsia="宋体"/>
              <w:i w:val="0"/>
              <w:iCs w:val="0"/>
              <w:sz w:val="21"/>
            </w:rPr>
            <w:t>目录</w:t>
          </w:r>
        </w:p>
        <w:p>
          <w:pPr>
            <w:pStyle w:val="31"/>
            <w:tabs>
              <w:tab w:val="right" w:leader="dot" w:pos="8306"/>
              <w:tab w:val="clear" w:pos="540"/>
              <w:tab w:val="clear" w:pos="8296"/>
            </w:tabs>
          </w:pPr>
          <w:r>
            <w:rPr>
              <w:i w:val="0"/>
              <w:iCs w:val="0"/>
            </w:rPr>
            <w:fldChar w:fldCharType="begin"/>
          </w:r>
          <w:r>
            <w:rPr>
              <w:i w:val="0"/>
              <w:iCs w:val="0"/>
            </w:rPr>
            <w:instrText xml:space="preserve"> TOC \o "1-3" \h \z \u </w:instrText>
          </w:r>
          <w:r>
            <w:rPr>
              <w:i w:val="0"/>
              <w:iCs w:val="0"/>
            </w:rPr>
            <w:fldChar w:fldCharType="separate"/>
          </w:r>
          <w:r>
            <w:rPr>
              <w:i w:val="0"/>
              <w:iCs w:val="0"/>
            </w:rPr>
            <w:fldChar w:fldCharType="begin"/>
          </w:r>
          <w:r>
            <w:rPr>
              <w:i w:val="0"/>
              <w:iCs w:val="0"/>
            </w:rPr>
            <w:instrText xml:space="preserve"> HYPERLINK \l _Toc4110 </w:instrText>
          </w:r>
          <w:r>
            <w:rPr>
              <w:i w:val="0"/>
              <w:iCs w:val="0"/>
            </w:rPr>
            <w:fldChar w:fldCharType="separate"/>
          </w:r>
          <w:r>
            <w:rPr>
              <w:rFonts w:hint="eastAsia" w:eastAsia="华文细黑" w:asciiTheme="minorHAnsi" w:hAnsiTheme="minorHAnsi"/>
            </w:rPr>
            <w:t xml:space="preserve">一. </w:t>
          </w:r>
          <w:r>
            <w:rPr>
              <w:rFonts w:hint="eastAsia" w:eastAsia="华文细黑" w:asciiTheme="minorHAnsi" w:hAnsiTheme="minorHAnsi"/>
              <w:kern w:val="0"/>
            </w:rPr>
            <w:t>项目投资估算及资金筹措</w:t>
          </w:r>
          <w:r>
            <w:tab/>
          </w:r>
          <w:r>
            <w:fldChar w:fldCharType="begin"/>
          </w:r>
          <w:r>
            <w:instrText xml:space="preserve"> PAGEREF _Toc4110 \h </w:instrText>
          </w:r>
          <w:r>
            <w:fldChar w:fldCharType="separate"/>
          </w:r>
          <w:r>
            <w:t>1</w:t>
          </w:r>
          <w:r>
            <w:fldChar w:fldCharType="end"/>
          </w:r>
          <w:r>
            <w:rPr>
              <w:i w:val="0"/>
              <w:iCs w:val="0"/>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_Toc27513 </w:instrText>
          </w:r>
          <w:r>
            <w:rPr>
              <w:bCs/>
              <w:i w:val="0"/>
              <w:iCs w:val="0"/>
              <w:lang w:val="zh-CN"/>
            </w:rPr>
            <w:fldChar w:fldCharType="separate"/>
          </w:r>
          <w:r>
            <w:rPr>
              <w:rFonts w:hint="default" w:asciiTheme="minorHAnsi" w:hAnsiTheme="minorHAnsi"/>
              <w:lang w:val="en-GB"/>
            </w:rPr>
            <w:t xml:space="preserve">（一） </w:t>
          </w:r>
          <w:r>
            <w:rPr>
              <w:rFonts w:hint="eastAsia" w:asciiTheme="minorHAnsi" w:hAnsiTheme="minorHAnsi"/>
            </w:rPr>
            <w:t>投资估算</w:t>
          </w:r>
          <w:r>
            <w:tab/>
          </w:r>
          <w:r>
            <w:fldChar w:fldCharType="begin"/>
          </w:r>
          <w:r>
            <w:instrText xml:space="preserve"> PAGEREF _Toc27513 \h </w:instrText>
          </w:r>
          <w:r>
            <w:fldChar w:fldCharType="separate"/>
          </w:r>
          <w:r>
            <w:t>1</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_Toc28530 </w:instrText>
          </w:r>
          <w:r>
            <w:rPr>
              <w:bCs/>
              <w:i w:val="0"/>
              <w:iCs w:val="0"/>
              <w:lang w:val="zh-CN"/>
            </w:rPr>
            <w:fldChar w:fldCharType="separate"/>
          </w:r>
          <w:r>
            <w:rPr>
              <w:rFonts w:hint="default" w:eastAsia="华文细黑" w:asciiTheme="minorHAnsi" w:hAnsiTheme="minorHAnsi"/>
              <w:kern w:val="2"/>
              <w:szCs w:val="24"/>
              <w:lang w:val="en-GB"/>
            </w:rPr>
            <w:t xml:space="preserve">1. </w:t>
          </w:r>
          <w:r>
            <w:rPr>
              <w:rFonts w:hint="eastAsia" w:eastAsia="华文细黑" w:asciiTheme="minorHAnsi" w:hAnsiTheme="minorHAnsi"/>
              <w:kern w:val="2"/>
              <w:szCs w:val="24"/>
            </w:rPr>
            <w:t>项目基本情况</w:t>
          </w:r>
          <w:r>
            <w:tab/>
          </w:r>
          <w:r>
            <w:fldChar w:fldCharType="begin"/>
          </w:r>
          <w:r>
            <w:instrText xml:space="preserve"> PAGEREF _Toc28530 \h </w:instrText>
          </w:r>
          <w:r>
            <w:fldChar w:fldCharType="separate"/>
          </w:r>
          <w:r>
            <w:t>1</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_Toc29702 </w:instrText>
          </w:r>
          <w:r>
            <w:rPr>
              <w:bCs/>
              <w:i w:val="0"/>
              <w:iCs w:val="0"/>
              <w:lang w:val="zh-CN"/>
            </w:rPr>
            <w:fldChar w:fldCharType="separate"/>
          </w:r>
          <w:r>
            <w:rPr>
              <w:rFonts w:hint="default" w:eastAsia="华文细黑" w:asciiTheme="minorHAnsi" w:hAnsiTheme="minorHAnsi"/>
              <w:kern w:val="2"/>
              <w:szCs w:val="24"/>
              <w:lang w:val="en-GB"/>
            </w:rPr>
            <w:t xml:space="preserve">2. </w:t>
          </w:r>
          <w:r>
            <w:rPr>
              <w:rFonts w:hint="eastAsia" w:eastAsia="华文细黑" w:asciiTheme="minorHAnsi" w:hAnsiTheme="minorHAnsi"/>
              <w:kern w:val="2"/>
              <w:szCs w:val="24"/>
            </w:rPr>
            <w:t>项目总投资</w:t>
          </w:r>
          <w:r>
            <w:tab/>
          </w:r>
          <w:r>
            <w:fldChar w:fldCharType="begin"/>
          </w:r>
          <w:r>
            <w:instrText xml:space="preserve"> PAGEREF _Toc29702 \h </w:instrText>
          </w:r>
          <w:r>
            <w:fldChar w:fldCharType="separate"/>
          </w:r>
          <w:r>
            <w:t>4</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_Toc31550 </w:instrText>
          </w:r>
          <w:r>
            <w:rPr>
              <w:bCs/>
              <w:i w:val="0"/>
              <w:iCs w:val="0"/>
              <w:lang w:val="zh-CN"/>
            </w:rPr>
            <w:fldChar w:fldCharType="separate"/>
          </w:r>
          <w:r>
            <w:rPr>
              <w:rFonts w:hint="default" w:eastAsia="华文细黑" w:asciiTheme="minorHAnsi" w:hAnsiTheme="minorHAnsi"/>
              <w:kern w:val="2"/>
              <w:szCs w:val="24"/>
              <w:lang w:val="en-GB"/>
            </w:rPr>
            <w:t xml:space="preserve">3. </w:t>
          </w:r>
          <w:r>
            <w:rPr>
              <w:rFonts w:hint="eastAsia" w:eastAsia="华文细黑" w:asciiTheme="minorHAnsi" w:hAnsiTheme="minorHAnsi"/>
              <w:kern w:val="2"/>
              <w:szCs w:val="24"/>
            </w:rPr>
            <w:t>建设期资金使用计划</w:t>
          </w:r>
          <w:r>
            <w:tab/>
          </w:r>
          <w:r>
            <w:fldChar w:fldCharType="begin"/>
          </w:r>
          <w:r>
            <w:instrText xml:space="preserve"> PAGEREF _Toc31550 \h </w:instrText>
          </w:r>
          <w:r>
            <w:fldChar w:fldCharType="separate"/>
          </w:r>
          <w:r>
            <w:t>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_Toc4973 </w:instrText>
          </w:r>
          <w:r>
            <w:rPr>
              <w:bCs/>
              <w:i w:val="0"/>
              <w:iCs w:val="0"/>
              <w:lang w:val="zh-CN"/>
            </w:rPr>
            <w:fldChar w:fldCharType="separate"/>
          </w:r>
          <w:r>
            <w:rPr>
              <w:rFonts w:hint="default" w:asciiTheme="minorHAnsi" w:hAnsiTheme="minorHAnsi"/>
              <w:lang w:val="en-GB"/>
            </w:rPr>
            <w:t xml:space="preserve">（二） </w:t>
          </w:r>
          <w:r>
            <w:rPr>
              <w:rFonts w:hint="eastAsia" w:asciiTheme="minorHAnsi" w:hAnsiTheme="minorHAnsi"/>
            </w:rPr>
            <w:t>建设资金筹措方案</w:t>
          </w:r>
          <w:r>
            <w:tab/>
          </w:r>
          <w:r>
            <w:fldChar w:fldCharType="begin"/>
          </w:r>
          <w:r>
            <w:instrText xml:space="preserve"> PAGEREF _Toc4973 \h </w:instrText>
          </w:r>
          <w:r>
            <w:fldChar w:fldCharType="separate"/>
          </w:r>
          <w:r>
            <w:t>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_Toc15183 </w:instrText>
          </w:r>
          <w:r>
            <w:rPr>
              <w:bCs/>
              <w:i w:val="0"/>
              <w:iCs w:val="0"/>
              <w:lang w:val="zh-CN"/>
            </w:rPr>
            <w:fldChar w:fldCharType="separate"/>
          </w:r>
          <w:r>
            <w:rPr>
              <w:rFonts w:hint="default" w:asciiTheme="minorHAnsi" w:hAnsiTheme="minorHAnsi"/>
              <w:lang w:val="en-GB"/>
            </w:rPr>
            <w:t xml:space="preserve">（三） </w:t>
          </w:r>
          <w:r>
            <w:rPr>
              <w:rFonts w:hint="eastAsia" w:asciiTheme="minorHAnsi" w:hAnsiTheme="minorHAnsi"/>
            </w:rPr>
            <w:t>建设资金平衡方案</w:t>
          </w:r>
          <w:r>
            <w:tab/>
          </w:r>
          <w:r>
            <w:fldChar w:fldCharType="begin"/>
          </w:r>
          <w:r>
            <w:instrText xml:space="preserve"> PAGEREF _Toc15183 \h </w:instrText>
          </w:r>
          <w:r>
            <w:fldChar w:fldCharType="separate"/>
          </w:r>
          <w:r>
            <w:t>6</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_Toc17548 </w:instrText>
          </w:r>
          <w:r>
            <w:rPr>
              <w:bCs/>
              <w:i w:val="0"/>
              <w:iCs w:val="0"/>
              <w:lang w:val="zh-CN"/>
            </w:rPr>
            <w:fldChar w:fldCharType="separate"/>
          </w:r>
          <w:r>
            <w:rPr>
              <w:rFonts w:hint="eastAsia" w:eastAsia="华文细黑" w:asciiTheme="minorHAnsi" w:hAnsiTheme="minorHAnsi"/>
              <w:kern w:val="0"/>
            </w:rPr>
            <w:t>二. 项目预期收益与成本费用测算</w:t>
          </w:r>
          <w:r>
            <w:tab/>
          </w:r>
          <w:r>
            <w:fldChar w:fldCharType="begin"/>
          </w:r>
          <w:r>
            <w:instrText xml:space="preserve"> PAGEREF _Toc17548 \h </w:instrText>
          </w:r>
          <w:r>
            <w:fldChar w:fldCharType="separate"/>
          </w:r>
          <w:r>
            <w:t>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_Toc28571 </w:instrText>
          </w:r>
          <w:r>
            <w:rPr>
              <w:bCs/>
              <w:i w:val="0"/>
              <w:iCs w:val="0"/>
              <w:lang w:val="zh-CN"/>
            </w:rPr>
            <w:fldChar w:fldCharType="separate"/>
          </w:r>
          <w:r>
            <w:rPr>
              <w:rFonts w:hint="default" w:asciiTheme="minorHAnsi" w:hAnsiTheme="minorHAnsi"/>
            </w:rPr>
            <w:t xml:space="preserve">（一） </w:t>
          </w:r>
          <w:r>
            <w:rPr>
              <w:rFonts w:hint="eastAsia" w:asciiTheme="minorHAnsi" w:hAnsiTheme="minorHAnsi"/>
            </w:rPr>
            <w:t>项目运作模式</w:t>
          </w:r>
          <w:r>
            <w:tab/>
          </w:r>
          <w:r>
            <w:fldChar w:fldCharType="begin"/>
          </w:r>
          <w:r>
            <w:instrText xml:space="preserve"> PAGEREF _Toc28571 \h </w:instrText>
          </w:r>
          <w:r>
            <w:fldChar w:fldCharType="separate"/>
          </w:r>
          <w:r>
            <w:t>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_Toc32206 </w:instrText>
          </w:r>
          <w:r>
            <w:rPr>
              <w:bCs/>
              <w:i w:val="0"/>
              <w:iCs w:val="0"/>
              <w:lang w:val="zh-CN"/>
            </w:rPr>
            <w:fldChar w:fldCharType="separate"/>
          </w:r>
          <w:r>
            <w:rPr>
              <w:rFonts w:hint="default" w:asciiTheme="minorHAnsi" w:hAnsiTheme="minorHAnsi"/>
            </w:rPr>
            <w:t xml:space="preserve">（二） </w:t>
          </w:r>
          <w:r>
            <w:rPr>
              <w:rFonts w:hint="eastAsia" w:asciiTheme="minorHAnsi" w:hAnsiTheme="minorHAnsi"/>
            </w:rPr>
            <w:t>预期收益</w:t>
          </w:r>
          <w:r>
            <w:tab/>
          </w:r>
          <w:r>
            <w:fldChar w:fldCharType="begin"/>
          </w:r>
          <w:r>
            <w:instrText xml:space="preserve"> PAGEREF _Toc32206 \h </w:instrText>
          </w:r>
          <w:r>
            <w:fldChar w:fldCharType="separate"/>
          </w:r>
          <w:r>
            <w:t>7</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_Toc14850 </w:instrText>
          </w:r>
          <w:r>
            <w:rPr>
              <w:bCs/>
              <w:i w:val="0"/>
              <w:iCs w:val="0"/>
              <w:lang w:val="zh-CN"/>
            </w:rPr>
            <w:fldChar w:fldCharType="separate"/>
          </w:r>
          <w:r>
            <w:rPr>
              <w:rFonts w:hint="default" w:asciiTheme="minorHAnsi" w:hAnsiTheme="minorHAnsi"/>
            </w:rPr>
            <w:t xml:space="preserve">（三） </w:t>
          </w:r>
          <w:r>
            <w:rPr>
              <w:rFonts w:hint="eastAsia" w:asciiTheme="minorHAnsi" w:hAnsiTheme="minorHAnsi"/>
            </w:rPr>
            <w:t>运营成本费用</w:t>
          </w:r>
          <w:r>
            <w:tab/>
          </w:r>
          <w:r>
            <w:fldChar w:fldCharType="begin"/>
          </w:r>
          <w:r>
            <w:instrText xml:space="preserve"> PAGEREF _Toc14850 \h </w:instrText>
          </w:r>
          <w:r>
            <w:fldChar w:fldCharType="separate"/>
          </w:r>
          <w:r>
            <w:t>10</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_Toc21034 </w:instrText>
          </w:r>
          <w:r>
            <w:rPr>
              <w:bCs/>
              <w:i w:val="0"/>
              <w:iCs w:val="0"/>
              <w:lang w:val="zh-CN"/>
            </w:rPr>
            <w:fldChar w:fldCharType="separate"/>
          </w:r>
          <w:r>
            <w:rPr>
              <w:rFonts w:hint="default" w:asciiTheme="minorHAnsi" w:hAnsiTheme="minorHAnsi"/>
            </w:rPr>
            <w:t xml:space="preserve">（四） </w:t>
          </w:r>
          <w:r>
            <w:rPr>
              <w:rFonts w:hint="eastAsia" w:asciiTheme="minorHAnsi" w:hAnsiTheme="minorHAnsi"/>
            </w:rPr>
            <w:t>财务费用</w:t>
          </w:r>
          <w:r>
            <w:tab/>
          </w:r>
          <w:r>
            <w:fldChar w:fldCharType="begin"/>
          </w:r>
          <w:r>
            <w:instrText xml:space="preserve"> PAGEREF _Toc21034 \h </w:instrText>
          </w:r>
          <w:r>
            <w:fldChar w:fldCharType="separate"/>
          </w:r>
          <w:r>
            <w:t>10</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_Toc24534 </w:instrText>
          </w:r>
          <w:r>
            <w:rPr>
              <w:bCs/>
              <w:i w:val="0"/>
              <w:iCs w:val="0"/>
              <w:lang w:val="zh-CN"/>
            </w:rPr>
            <w:fldChar w:fldCharType="separate"/>
          </w:r>
          <w:r>
            <w:rPr>
              <w:rFonts w:hint="default" w:asciiTheme="minorHAnsi" w:hAnsiTheme="minorHAnsi"/>
            </w:rPr>
            <w:t xml:space="preserve">（五） </w:t>
          </w:r>
          <w:r>
            <w:rPr>
              <w:rFonts w:hint="eastAsia" w:asciiTheme="minorHAnsi" w:hAnsiTheme="minorHAnsi"/>
            </w:rPr>
            <w:t>税费</w:t>
          </w:r>
          <w:r>
            <w:tab/>
          </w:r>
          <w:r>
            <w:fldChar w:fldCharType="begin"/>
          </w:r>
          <w:r>
            <w:instrText xml:space="preserve"> PAGEREF _Toc24534 \h </w:instrText>
          </w:r>
          <w:r>
            <w:fldChar w:fldCharType="separate"/>
          </w:r>
          <w:r>
            <w:t>10</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_Toc16152 </w:instrText>
          </w:r>
          <w:r>
            <w:rPr>
              <w:bCs/>
              <w:i w:val="0"/>
              <w:iCs w:val="0"/>
              <w:lang w:val="zh-CN"/>
            </w:rPr>
            <w:fldChar w:fldCharType="separate"/>
          </w:r>
          <w:r>
            <w:rPr>
              <w:rFonts w:hint="eastAsia" w:eastAsia="华文细黑" w:asciiTheme="minorHAnsi" w:hAnsiTheme="minorHAnsi"/>
              <w:kern w:val="0"/>
            </w:rPr>
            <w:t>三. 现金流模拟分析</w:t>
          </w:r>
          <w:r>
            <w:tab/>
          </w:r>
          <w:r>
            <w:fldChar w:fldCharType="begin"/>
          </w:r>
          <w:r>
            <w:instrText xml:space="preserve"> PAGEREF _Toc16152 \h </w:instrText>
          </w:r>
          <w:r>
            <w:fldChar w:fldCharType="separate"/>
          </w:r>
          <w:r>
            <w:t>11</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_Toc10350 </w:instrText>
          </w:r>
          <w:r>
            <w:rPr>
              <w:bCs/>
              <w:i w:val="0"/>
              <w:iCs w:val="0"/>
              <w:lang w:val="zh-CN"/>
            </w:rPr>
            <w:fldChar w:fldCharType="separate"/>
          </w:r>
          <w:r>
            <w:rPr>
              <w:rFonts w:hint="eastAsia" w:eastAsia="华文细黑" w:asciiTheme="minorHAnsi" w:hAnsiTheme="minorHAnsi"/>
              <w:kern w:val="0"/>
            </w:rPr>
            <w:t>四. 压力测试</w:t>
          </w:r>
          <w:r>
            <w:tab/>
          </w:r>
          <w:r>
            <w:fldChar w:fldCharType="begin"/>
          </w:r>
          <w:r>
            <w:instrText xml:space="preserve"> PAGEREF _Toc10350 \h </w:instrText>
          </w:r>
          <w:r>
            <w:fldChar w:fldCharType="separate"/>
          </w:r>
          <w:r>
            <w:t>11</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_Toc14158 </w:instrText>
          </w:r>
          <w:r>
            <w:rPr>
              <w:bCs/>
              <w:i w:val="0"/>
              <w:iCs w:val="0"/>
              <w:lang w:val="zh-CN"/>
            </w:rPr>
            <w:fldChar w:fldCharType="separate"/>
          </w:r>
          <w:r>
            <w:rPr>
              <w:rFonts w:hint="eastAsia" w:eastAsia="华文细黑" w:asciiTheme="minorHAnsi" w:hAnsiTheme="minorHAnsi"/>
              <w:kern w:val="0"/>
            </w:rPr>
            <w:t>五. 总体评价</w:t>
          </w:r>
          <w:r>
            <w:tab/>
          </w:r>
          <w:r>
            <w:fldChar w:fldCharType="begin"/>
          </w:r>
          <w:r>
            <w:instrText xml:space="preserve"> PAGEREF _Toc14158 \h </w:instrText>
          </w:r>
          <w:r>
            <w:fldChar w:fldCharType="separate"/>
          </w:r>
          <w:r>
            <w:t>11</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_Toc18810 </w:instrText>
          </w:r>
          <w:r>
            <w:rPr>
              <w:bCs/>
              <w:i w:val="0"/>
              <w:iCs w:val="0"/>
              <w:lang w:val="zh-CN"/>
            </w:rPr>
            <w:fldChar w:fldCharType="separate"/>
          </w:r>
          <w:r>
            <w:rPr>
              <w:rFonts w:ascii="Verdana" w:hAnsi="Verdana"/>
            </w:rPr>
            <w:t>附表</w:t>
          </w:r>
          <w:r>
            <w:rPr>
              <w:rFonts w:hint="eastAsia" w:ascii="Verdana" w:hAnsi="Verdana"/>
            </w:rPr>
            <w:t>1</w:t>
          </w:r>
          <w:r>
            <w:rPr>
              <w:rFonts w:ascii="Verdana" w:hAnsi="Verdana"/>
            </w:rPr>
            <w:t>：专项债券还本付息表</w:t>
          </w:r>
          <w:r>
            <w:tab/>
          </w:r>
          <w:r>
            <w:fldChar w:fldCharType="begin"/>
          </w:r>
          <w:r>
            <w:instrText xml:space="preserve"> PAGEREF _Toc18810 \h </w:instrText>
          </w:r>
          <w:r>
            <w:fldChar w:fldCharType="separate"/>
          </w:r>
          <w:r>
            <w:t>13</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_Toc14399 </w:instrText>
          </w:r>
          <w:r>
            <w:rPr>
              <w:bCs/>
              <w:i w:val="0"/>
              <w:iCs w:val="0"/>
              <w:lang w:val="zh-CN"/>
            </w:rPr>
            <w:fldChar w:fldCharType="separate"/>
          </w:r>
          <w:r>
            <w:rPr>
              <w:rFonts w:hint="eastAsia" w:ascii="Verdana" w:hAnsi="Verdana"/>
            </w:rPr>
            <w:t>附表2：现金流模拟测试表</w:t>
          </w:r>
          <w:r>
            <w:tab/>
          </w:r>
          <w:r>
            <w:fldChar w:fldCharType="begin"/>
          </w:r>
          <w:r>
            <w:instrText xml:space="preserve"> PAGEREF _Toc14399 \h </w:instrText>
          </w:r>
          <w:r>
            <w:fldChar w:fldCharType="separate"/>
          </w:r>
          <w:r>
            <w:t>14</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_Toc5891 </w:instrText>
          </w:r>
          <w:r>
            <w:rPr>
              <w:bCs/>
              <w:i w:val="0"/>
              <w:iCs w:val="0"/>
              <w:lang w:val="zh-CN"/>
            </w:rPr>
            <w:fldChar w:fldCharType="separate"/>
          </w:r>
          <w:r>
            <w:rPr>
              <w:rFonts w:hint="eastAsia" w:ascii="Verdana" w:hAnsi="Verdana"/>
            </w:rPr>
            <w:t>附件</w:t>
          </w:r>
          <w:r>
            <w:rPr>
              <w:rFonts w:ascii="Verdana" w:hAnsi="Verdana"/>
            </w:rPr>
            <w:t>1</w:t>
          </w:r>
          <w:r>
            <w:rPr>
              <w:rFonts w:hint="eastAsia" w:ascii="Verdana" w:hAnsi="Verdana"/>
            </w:rPr>
            <w:t>：</w:t>
          </w:r>
          <w:r>
            <w:rPr>
              <w:rFonts w:asciiTheme="minorHAnsi" w:hAnsiTheme="minorHAnsi"/>
            </w:rPr>
            <w:t>2022</w:t>
          </w:r>
          <w:r>
            <w:rPr>
              <w:rFonts w:hint="eastAsia" w:asciiTheme="minorHAnsi" w:hAnsiTheme="minorHAnsi"/>
            </w:rPr>
            <w:t>年深圳市政府专项债券（六期）</w:t>
          </w:r>
          <w:r>
            <w:rPr>
              <w:rFonts w:asciiTheme="minorHAnsi" w:hAnsiTheme="minorHAnsi"/>
            </w:rPr>
            <w:t>债券调整情况说明</w:t>
          </w:r>
          <w:r>
            <w:tab/>
          </w:r>
          <w:r>
            <w:fldChar w:fldCharType="begin"/>
          </w:r>
          <w:r>
            <w:instrText xml:space="preserve"> PAGEREF _Toc5891 \h </w:instrText>
          </w:r>
          <w:r>
            <w:fldChar w:fldCharType="separate"/>
          </w:r>
          <w:r>
            <w:t>16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_Toc26800 </w:instrText>
          </w:r>
          <w:r>
            <w:rPr>
              <w:bCs/>
              <w:i w:val="0"/>
              <w:iCs w:val="0"/>
              <w:lang w:val="zh-CN"/>
            </w:rPr>
            <w:fldChar w:fldCharType="separate"/>
          </w:r>
          <w:r>
            <w:rPr>
              <w:rFonts w:hint="default" w:asciiTheme="minorHAnsi" w:hAnsiTheme="minorHAnsi"/>
              <w:lang w:val="en-GB"/>
            </w:rPr>
            <w:t xml:space="preserve">（一） </w:t>
          </w:r>
          <w:r>
            <w:rPr>
              <w:rFonts w:hint="eastAsia" w:asciiTheme="minorHAnsi" w:hAnsiTheme="minorHAnsi"/>
            </w:rPr>
            <w:t>预期收益</w:t>
          </w:r>
          <w:r>
            <w:tab/>
          </w:r>
          <w:r>
            <w:fldChar w:fldCharType="begin"/>
          </w:r>
          <w:r>
            <w:instrText xml:space="preserve"> PAGEREF _Toc26800 \h </w:instrText>
          </w:r>
          <w:r>
            <w:fldChar w:fldCharType="separate"/>
          </w:r>
          <w:r>
            <w:t>19</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_Toc7210 </w:instrText>
          </w:r>
          <w:r>
            <w:rPr>
              <w:bCs/>
              <w:i w:val="0"/>
              <w:iCs w:val="0"/>
              <w:lang w:val="zh-CN"/>
            </w:rPr>
            <w:fldChar w:fldCharType="separate"/>
          </w:r>
          <w:r>
            <w:rPr>
              <w:rFonts w:hint="default" w:asciiTheme="minorHAnsi" w:hAnsiTheme="minorHAnsi"/>
              <w:lang w:val="en-GB"/>
            </w:rPr>
            <w:t xml:space="preserve">（二） </w:t>
          </w:r>
          <w:r>
            <w:rPr>
              <w:rFonts w:hint="eastAsia" w:asciiTheme="minorHAnsi" w:hAnsiTheme="minorHAnsi"/>
            </w:rPr>
            <w:t>运营成本费用</w:t>
          </w:r>
          <w:r>
            <w:tab/>
          </w:r>
          <w:r>
            <w:fldChar w:fldCharType="begin"/>
          </w:r>
          <w:r>
            <w:instrText xml:space="preserve"> PAGEREF _Toc7210 \h </w:instrText>
          </w:r>
          <w:r>
            <w:fldChar w:fldCharType="separate"/>
          </w:r>
          <w:r>
            <w:t>23</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_Toc28901 </w:instrText>
          </w:r>
          <w:r>
            <w:rPr>
              <w:bCs/>
              <w:i w:val="0"/>
              <w:iCs w:val="0"/>
              <w:lang w:val="zh-CN"/>
            </w:rPr>
            <w:fldChar w:fldCharType="separate"/>
          </w:r>
          <w:r>
            <w:rPr>
              <w:rFonts w:hint="default" w:asciiTheme="minorHAnsi" w:hAnsiTheme="minorHAnsi"/>
              <w:lang w:val="en-GB"/>
            </w:rPr>
            <w:t xml:space="preserve">（三） </w:t>
          </w:r>
          <w:r>
            <w:rPr>
              <w:rFonts w:hint="eastAsia" w:asciiTheme="minorHAnsi" w:hAnsiTheme="minorHAnsi"/>
            </w:rPr>
            <w:t>财务费用</w:t>
          </w:r>
          <w:r>
            <w:tab/>
          </w:r>
          <w:r>
            <w:fldChar w:fldCharType="begin"/>
          </w:r>
          <w:r>
            <w:instrText xml:space="preserve"> PAGEREF _Toc28901 \h </w:instrText>
          </w:r>
          <w:r>
            <w:fldChar w:fldCharType="separate"/>
          </w:r>
          <w:r>
            <w:t>25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_Toc11050 </w:instrText>
          </w:r>
          <w:r>
            <w:rPr>
              <w:bCs/>
              <w:i w:val="0"/>
              <w:iCs w:val="0"/>
              <w:lang w:val="zh-CN"/>
            </w:rPr>
            <w:fldChar w:fldCharType="separate"/>
          </w:r>
          <w:r>
            <w:rPr>
              <w:rFonts w:hint="default" w:asciiTheme="minorHAnsi" w:hAnsiTheme="minorHAnsi"/>
              <w:lang w:val="en-GB"/>
            </w:rPr>
            <w:t xml:space="preserve">（四） </w:t>
          </w:r>
          <w:r>
            <w:rPr>
              <w:rFonts w:hint="eastAsia" w:asciiTheme="minorHAnsi" w:hAnsiTheme="minorHAnsi"/>
            </w:rPr>
            <w:t>税费</w:t>
          </w:r>
          <w:r>
            <w:tab/>
          </w:r>
          <w:r>
            <w:fldChar w:fldCharType="begin"/>
          </w:r>
          <w:r>
            <w:instrText xml:space="preserve"> PAGEREF _Toc11050 \h </w:instrText>
          </w:r>
          <w:r>
            <w:fldChar w:fldCharType="separate"/>
          </w:r>
          <w:r>
            <w:t>25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_Toc299 </w:instrText>
          </w:r>
          <w:r>
            <w:rPr>
              <w:bCs/>
              <w:i w:val="0"/>
              <w:iCs w:val="0"/>
              <w:lang w:val="zh-CN"/>
            </w:rPr>
            <w:fldChar w:fldCharType="separate"/>
          </w:r>
          <w:r>
            <w:rPr>
              <w:rFonts w:hint="eastAsia" w:asciiTheme="minorHAnsi" w:hAnsiTheme="minorHAnsi"/>
            </w:rPr>
            <w:t>附表3：专项债券还本付息表</w:t>
          </w:r>
          <w:r>
            <w:tab/>
          </w:r>
          <w:r>
            <w:fldChar w:fldCharType="begin"/>
          </w:r>
          <w:r>
            <w:instrText xml:space="preserve"> PAGEREF _Toc299 \h </w:instrText>
          </w:r>
          <w:r>
            <w:fldChar w:fldCharType="separate"/>
          </w:r>
          <w:r>
            <w:t>27</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_Toc9770 </w:instrText>
          </w:r>
          <w:r>
            <w:rPr>
              <w:bCs/>
              <w:i w:val="0"/>
              <w:iCs w:val="0"/>
              <w:lang w:val="zh-CN"/>
            </w:rPr>
            <w:fldChar w:fldCharType="separate"/>
          </w:r>
          <w:r>
            <w:rPr>
              <w:rFonts w:hint="eastAsia" w:asciiTheme="minorHAnsi" w:hAnsiTheme="minorHAnsi"/>
            </w:rPr>
            <w:t>附表4：现金流模拟测试表</w:t>
          </w:r>
          <w:r>
            <w:tab/>
          </w:r>
          <w:r>
            <w:fldChar w:fldCharType="begin"/>
          </w:r>
          <w:r>
            <w:instrText xml:space="preserve"> PAGEREF _Toc9770 \h </w:instrText>
          </w:r>
          <w:r>
            <w:fldChar w:fldCharType="separate"/>
          </w:r>
          <w:r>
            <w:t>28</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_Toc25041 </w:instrText>
          </w:r>
          <w:r>
            <w:rPr>
              <w:bCs/>
              <w:i w:val="0"/>
              <w:iCs w:val="0"/>
              <w:lang w:val="zh-CN"/>
            </w:rPr>
            <w:fldChar w:fldCharType="separate"/>
          </w:r>
          <w:r>
            <w:rPr>
              <w:rFonts w:hint="eastAsia" w:eastAsia="华文细黑" w:asciiTheme="minorHAnsi" w:hAnsiTheme="minorHAnsi"/>
              <w:kern w:val="0"/>
              <w:lang w:val="en-US" w:eastAsia="zh-CN"/>
            </w:rPr>
            <w:t>六. 事前绩效评估</w:t>
          </w:r>
          <w:r>
            <w:tab/>
          </w:r>
          <w:r>
            <w:fldChar w:fldCharType="begin"/>
          </w:r>
          <w:r>
            <w:instrText xml:space="preserve"> PAGEREF _Toc25041 \h </w:instrText>
          </w:r>
          <w:r>
            <w:fldChar w:fldCharType="separate"/>
          </w:r>
          <w:r>
            <w:t>30</w:t>
          </w:r>
          <w:r>
            <w:fldChar w:fldCharType="end"/>
          </w:r>
          <w:r>
            <w:rPr>
              <w:bCs/>
              <w:i w:val="0"/>
              <w:iCs w:val="0"/>
              <w:lang w:val="zh-CN"/>
            </w:rPr>
            <w:fldChar w:fldCharType="end"/>
          </w:r>
        </w:p>
        <w:p>
          <w:pPr>
            <w:rPr>
              <w:rFonts w:eastAsiaTheme="minorEastAsia"/>
              <w:b/>
              <w:bCs/>
              <w:i w:val="0"/>
              <w:iCs w:val="0"/>
              <w:lang w:val="zh-CN"/>
            </w:rPr>
          </w:pPr>
          <w:r>
            <w:rPr>
              <w:bCs/>
              <w:i w:val="0"/>
              <w:iCs w:val="0"/>
              <w:lang w:val="zh-CN"/>
            </w:rPr>
            <w:fldChar w:fldCharType="end"/>
          </w:r>
        </w:p>
      </w:sdtContent>
    </w:sdt>
    <w:p>
      <w:pPr>
        <w:tabs>
          <w:tab w:val="left" w:pos="6030"/>
        </w:tabs>
        <w:rPr>
          <w:rFonts w:eastAsiaTheme="minorEastAsia"/>
          <w:i w:val="0"/>
          <w:iCs w:val="0"/>
        </w:rPr>
      </w:pPr>
      <w:r>
        <w:rPr>
          <w:rFonts w:eastAsiaTheme="minorEastAsia"/>
          <w:i w:val="0"/>
          <w:iCs w:val="0"/>
        </w:rPr>
        <w:tab/>
      </w:r>
    </w:p>
    <w:p>
      <w:pPr>
        <w:rPr>
          <w:rFonts w:eastAsiaTheme="minorEastAsia"/>
          <w:i w:val="0"/>
          <w:iCs w:val="0"/>
        </w:rPr>
      </w:pPr>
    </w:p>
    <w:p>
      <w:pPr>
        <w:rPr>
          <w:rFonts w:eastAsiaTheme="minorEastAsia"/>
          <w:i w:val="0"/>
          <w:iCs w:val="0"/>
        </w:rPr>
        <w:sectPr>
          <w:footerReference r:id="rId8" w:type="first"/>
          <w:headerReference r:id="rId6" w:type="default"/>
          <w:footerReference r:id="rId7" w:type="default"/>
          <w:pgSz w:w="11906" w:h="16838"/>
          <w:pgMar w:top="1440" w:right="1800" w:bottom="1440" w:left="1800" w:header="708" w:footer="992" w:gutter="0"/>
          <w:pgNumType w:start="1"/>
          <w:cols w:space="708" w:num="1"/>
          <w:titlePg/>
          <w:docGrid w:linePitch="360" w:charSpace="0"/>
        </w:sectPr>
      </w:pPr>
    </w:p>
    <w:bookmarkEnd w:id="0"/>
    <w:bookmarkEnd w:id="1"/>
    <w:bookmarkEnd w:id="2"/>
    <w:p>
      <w:pPr>
        <w:pStyle w:val="2"/>
        <w:numPr>
          <w:ilvl w:val="0"/>
          <w:numId w:val="6"/>
        </w:numPr>
        <w:adjustRightInd w:val="0"/>
        <w:snapToGrid w:val="0"/>
        <w:spacing w:before="120" w:after="120" w:line="360" w:lineRule="auto"/>
        <w:ind w:left="567" w:hanging="567"/>
        <w:rPr>
          <w:rFonts w:eastAsia="华文细黑" w:asciiTheme="minorHAnsi" w:hAnsiTheme="minorHAnsi"/>
        </w:rPr>
      </w:pPr>
      <w:bookmarkStart w:id="3" w:name="_Toc4110"/>
      <w:bookmarkStart w:id="4" w:name="_Toc105620385"/>
      <w:r>
        <w:rPr>
          <w:rFonts w:hint="eastAsia" w:eastAsia="华文细黑" w:asciiTheme="minorHAnsi" w:hAnsiTheme="minorHAnsi"/>
          <w:b/>
          <w:kern w:val="0"/>
        </w:rPr>
        <w:t>项目投资估算及资金筹措</w:t>
      </w:r>
      <w:bookmarkEnd w:id="3"/>
      <w:bookmarkEnd w:id="4"/>
    </w:p>
    <w:p>
      <w:pPr>
        <w:pStyle w:val="3"/>
        <w:numPr>
          <w:ilvl w:val="0"/>
          <w:numId w:val="7"/>
        </w:numPr>
        <w:spacing w:line="360" w:lineRule="auto"/>
        <w:rPr>
          <w:rFonts w:asciiTheme="minorHAnsi" w:hAnsiTheme="minorHAnsi"/>
        </w:rPr>
      </w:pPr>
      <w:bookmarkStart w:id="5" w:name="_Toc498385056"/>
      <w:bookmarkStart w:id="6" w:name="_Toc497498364"/>
      <w:bookmarkStart w:id="7" w:name="_Toc105620386"/>
      <w:bookmarkStart w:id="8" w:name="_Toc498385724"/>
      <w:bookmarkStart w:id="9" w:name="_Toc498551230"/>
      <w:bookmarkStart w:id="10" w:name="_Toc27435879"/>
      <w:bookmarkStart w:id="11" w:name="_Toc27513"/>
      <w:r>
        <w:rPr>
          <w:rFonts w:hint="eastAsia" w:asciiTheme="minorHAnsi" w:hAnsiTheme="minorHAnsi"/>
        </w:rPr>
        <w:t>投资估算</w:t>
      </w:r>
      <w:bookmarkEnd w:id="5"/>
      <w:bookmarkEnd w:id="6"/>
      <w:bookmarkEnd w:id="7"/>
      <w:bookmarkEnd w:id="8"/>
      <w:bookmarkEnd w:id="9"/>
      <w:bookmarkEnd w:id="10"/>
      <w:bookmarkEnd w:id="11"/>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2" w:name="_Toc28530"/>
      <w:bookmarkStart w:id="13" w:name="_Toc498551231"/>
      <w:bookmarkStart w:id="14" w:name="_Toc498385057"/>
      <w:bookmarkStart w:id="15" w:name="_Toc498385725"/>
      <w:r>
        <w:rPr>
          <w:rFonts w:hint="eastAsia" w:eastAsia="华文细黑" w:asciiTheme="minorHAnsi" w:hAnsiTheme="minorHAnsi"/>
          <w:kern w:val="2"/>
          <w:sz w:val="24"/>
          <w:szCs w:val="24"/>
        </w:rPr>
        <w:t>项目基本情况</w:t>
      </w:r>
      <w:bookmarkEnd w:id="12"/>
    </w:p>
    <w:bookmarkEnd w:id="13"/>
    <w:bookmarkEnd w:id="14"/>
    <w:bookmarkEnd w:id="15"/>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1.1</w:t>
      </w:r>
      <w:r>
        <w:rPr>
          <w:rFonts w:hint="eastAsia" w:eastAsia="华文细黑" w:asciiTheme="minorHAnsi" w:hAnsiTheme="minorHAnsi"/>
        </w:rPr>
        <w:t>项目实施背景</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（1）项目背景</w:t>
      </w:r>
    </w:p>
    <w:p>
      <w:pPr>
        <w:spacing w:line="360" w:lineRule="auto"/>
        <w:ind w:firstLine="454"/>
        <w:jc w:val="both"/>
        <w:textAlignment w:val="center"/>
        <w:rPr>
          <w:rFonts w:ascii="Verdana" w:hAnsi="Verdana" w:eastAsia="华文细黑" w:cs="Arial"/>
        </w:rPr>
      </w:pPr>
      <w:r>
        <w:rPr>
          <w:rFonts w:ascii="Verdana" w:hAnsi="Verdana" w:eastAsia="华文细黑" w:cs="Arial"/>
        </w:rPr>
        <w:t>2022年3月22日，2022</w:t>
      </w:r>
      <w:r>
        <w:rPr>
          <w:rFonts w:hint="eastAsia" w:ascii="Verdana" w:hAnsi="Verdana" w:eastAsia="华文细黑" w:cs="Arial"/>
        </w:rPr>
        <w:t>年深圳市政府专项债券（六期）</w:t>
      </w:r>
      <w:r>
        <w:rPr>
          <w:rFonts w:ascii="Verdana" w:hAnsi="Verdana" w:eastAsia="华文细黑" w:cs="Arial"/>
        </w:rPr>
        <w:t>，发行规模</w:t>
      </w:r>
      <w:r>
        <w:rPr>
          <w:rFonts w:hint="eastAsia" w:ascii="Verdana" w:hAnsi="Verdana" w:eastAsia="华文细黑" w:cs="Arial"/>
        </w:rPr>
        <w:t>5</w:t>
      </w:r>
      <w:r>
        <w:rPr>
          <w:rFonts w:ascii="Verdana" w:hAnsi="Verdana" w:eastAsia="华文细黑" w:cs="Arial"/>
        </w:rPr>
        <w:t>44,720</w:t>
      </w:r>
      <w:r>
        <w:rPr>
          <w:rFonts w:hint="eastAsia" w:ascii="Verdana" w:hAnsi="Verdana" w:eastAsia="华文细黑" w:cs="Arial"/>
        </w:rPr>
        <w:t>万元</w:t>
      </w:r>
      <w:r>
        <w:rPr>
          <w:rFonts w:ascii="Verdana" w:hAnsi="Verdana" w:eastAsia="华文细黑" w:cs="Arial"/>
        </w:rPr>
        <w:t>，期限</w:t>
      </w:r>
      <w:r>
        <w:rPr>
          <w:rFonts w:hint="eastAsia" w:ascii="Verdana" w:hAnsi="Verdana" w:eastAsia="华文细黑" w:cs="Arial"/>
        </w:rPr>
        <w:t>2</w:t>
      </w:r>
      <w:r>
        <w:rPr>
          <w:rFonts w:ascii="Verdana" w:hAnsi="Verdana" w:eastAsia="华文细黑" w:cs="Arial"/>
        </w:rPr>
        <w:t>0年，票面利率3.31%</w:t>
      </w:r>
      <w:r>
        <w:rPr>
          <w:rFonts w:hint="eastAsia" w:ascii="Verdana" w:hAnsi="Verdana" w:eastAsia="华文细黑" w:cs="Arial"/>
        </w:rPr>
        <w:t>，其中盐田区分区债券规模为</w:t>
      </w:r>
      <w:r>
        <w:rPr>
          <w:rFonts w:ascii="Verdana" w:hAnsi="Verdana" w:eastAsia="华文细黑" w:cs="Arial"/>
        </w:rPr>
        <w:t>26,020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深圳市盐田区人民医院项目（续发）</w:t>
      </w:r>
      <w:r>
        <w:rPr>
          <w:rFonts w:ascii="Verdana" w:hAnsi="Verdana" w:eastAsia="华文细黑" w:cs="Arial"/>
        </w:rPr>
        <w:t>建设</w:t>
      </w:r>
      <w:r>
        <w:rPr>
          <w:rFonts w:hint="eastAsia" w:ascii="Verdana" w:hAnsi="Verdana" w:eastAsia="华文细黑" w:cs="Arial"/>
        </w:rPr>
        <w:t>中；2</w:t>
      </w:r>
      <w:r>
        <w:rPr>
          <w:rFonts w:ascii="Verdana" w:hAnsi="Verdana" w:eastAsia="华文细黑" w:cs="Arial"/>
        </w:rPr>
        <w:t>022</w:t>
      </w:r>
      <w:r>
        <w:rPr>
          <w:rFonts w:hint="eastAsia" w:ascii="Verdana" w:hAnsi="Verdana" w:eastAsia="华文细黑" w:cs="Arial"/>
        </w:rPr>
        <w:t>年深圳市政府专项债券（十二期）</w:t>
      </w:r>
      <w:r>
        <w:rPr>
          <w:rFonts w:ascii="Verdana" w:hAnsi="Verdana" w:eastAsia="华文细黑" w:cs="Arial"/>
        </w:rPr>
        <w:t>，发行规模31,680</w:t>
      </w:r>
      <w:r>
        <w:rPr>
          <w:rFonts w:hint="eastAsia" w:ascii="Verdana" w:hAnsi="Verdana" w:eastAsia="华文细黑" w:cs="Arial"/>
        </w:rPr>
        <w:t>万元</w:t>
      </w:r>
      <w:r>
        <w:rPr>
          <w:rFonts w:ascii="Verdana" w:hAnsi="Verdana" w:eastAsia="华文细黑" w:cs="Arial"/>
        </w:rPr>
        <w:t>，期限15年，票面利率3.22%</w:t>
      </w:r>
      <w:r>
        <w:rPr>
          <w:rFonts w:hint="eastAsia" w:ascii="Verdana" w:hAnsi="Verdana" w:eastAsia="华文细黑" w:cs="Arial"/>
        </w:rPr>
        <w:t>，其中盐田区分区债券规模为9</w:t>
      </w:r>
      <w:r>
        <w:rPr>
          <w:rFonts w:ascii="Verdana" w:hAnsi="Verdana" w:eastAsia="华文细黑" w:cs="Arial"/>
        </w:rPr>
        <w:t>,680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深圳市盐田区半山公园带项目（续发）以及深圳市盐田区幼儿园建设项目（续发）</w:t>
      </w:r>
      <w:r>
        <w:rPr>
          <w:rFonts w:ascii="Verdana" w:hAnsi="Verdana" w:eastAsia="华文细黑" w:cs="Arial"/>
        </w:rPr>
        <w:t>建设</w:t>
      </w:r>
      <w:r>
        <w:rPr>
          <w:rFonts w:hint="eastAsia" w:ascii="Verdana" w:hAnsi="Verdana" w:eastAsia="华文细黑" w:cs="Arial"/>
        </w:rPr>
        <w:t>中，其中深圳市盐田区半山公园带项目（续发）债券资金为7</w:t>
      </w:r>
      <w:r>
        <w:rPr>
          <w:rFonts w:ascii="Verdana" w:hAnsi="Verdana" w:eastAsia="华文细黑" w:cs="Arial"/>
        </w:rPr>
        <w:t>,500</w:t>
      </w:r>
      <w:r>
        <w:rPr>
          <w:rFonts w:hint="eastAsia" w:ascii="Verdana" w:hAnsi="Verdana" w:eastAsia="华文细黑" w:cs="Arial"/>
        </w:rPr>
        <w:t>万元。</w:t>
      </w:r>
    </w:p>
    <w:p>
      <w:pPr>
        <w:spacing w:line="360" w:lineRule="auto"/>
        <w:ind w:firstLine="454"/>
        <w:jc w:val="both"/>
        <w:textAlignment w:val="center"/>
        <w:rPr>
          <w:rFonts w:ascii="Verdana" w:hAnsi="Verdana" w:eastAsia="华文细黑" w:cs="Arial"/>
        </w:rPr>
      </w:pPr>
      <w:r>
        <w:rPr>
          <w:rFonts w:hint="eastAsia" w:ascii="Verdana" w:hAnsi="Verdana" w:eastAsia="华文细黑" w:cs="Arial"/>
        </w:rPr>
        <w:t>根据关于印发《地方政府专项债券用途调整操作指引》的通知（财预〔</w:t>
      </w:r>
      <w:r>
        <w:rPr>
          <w:rFonts w:ascii="Verdana" w:hAnsi="Verdana" w:eastAsia="华文细黑" w:cs="Arial"/>
        </w:rPr>
        <w:t>2021</w:t>
      </w:r>
      <w:r>
        <w:rPr>
          <w:rFonts w:hint="eastAsia" w:ascii="Verdana" w:hAnsi="Verdana" w:eastAsia="华文细黑" w:cs="Arial"/>
        </w:rPr>
        <w:t>〕</w:t>
      </w:r>
      <w:r>
        <w:rPr>
          <w:rFonts w:ascii="Verdana" w:hAnsi="Verdana" w:eastAsia="华文细黑" w:cs="Arial"/>
        </w:rPr>
        <w:t>110</w:t>
      </w:r>
      <w:r>
        <w:rPr>
          <w:rFonts w:hint="eastAsia" w:ascii="Verdana" w:hAnsi="Verdana" w:eastAsia="华文细黑" w:cs="Arial"/>
        </w:rPr>
        <w:t>号）以及《深圳市财政局关于报送新增专项债券资金用途调整和配套融资需求的通知》（深财预〔</w:t>
      </w:r>
      <w:r>
        <w:rPr>
          <w:rFonts w:ascii="Verdana" w:hAnsi="Verdana" w:eastAsia="华文细黑" w:cs="Arial"/>
        </w:rPr>
        <w:t>2022</w:t>
      </w:r>
      <w:r>
        <w:rPr>
          <w:rFonts w:hint="eastAsia" w:ascii="Verdana" w:hAnsi="Verdana" w:eastAsia="华文细黑" w:cs="Arial"/>
        </w:rPr>
        <w:t>〕</w:t>
      </w:r>
      <w:r>
        <w:rPr>
          <w:rFonts w:ascii="Verdana" w:hAnsi="Verdana" w:eastAsia="华文细黑" w:cs="Arial"/>
        </w:rPr>
        <w:t>94</w:t>
      </w:r>
      <w:r>
        <w:rPr>
          <w:rFonts w:hint="eastAsia" w:ascii="Verdana" w:hAnsi="Verdana" w:eastAsia="华文细黑" w:cs="Arial"/>
        </w:rPr>
        <w:t>号）关于加快专项债券资金使用进度的指示，为着力加快债券资金使用效率，提高资金使用效益，形成实物工作量，本方案拟对</w:t>
      </w:r>
      <w:r>
        <w:rPr>
          <w:rFonts w:ascii="Verdana" w:hAnsi="Verdana" w:eastAsia="华文细黑" w:cs="Arial"/>
        </w:rPr>
        <w:t>2022</w:t>
      </w:r>
      <w:r>
        <w:rPr>
          <w:rFonts w:hint="eastAsia" w:ascii="Verdana" w:hAnsi="Verdana" w:eastAsia="华文细黑" w:cs="Arial"/>
        </w:rPr>
        <w:t>年深圳市政府专项债券（六期）以及2</w:t>
      </w:r>
      <w:r>
        <w:rPr>
          <w:rFonts w:ascii="Verdana" w:hAnsi="Verdana" w:eastAsia="华文细黑" w:cs="Arial"/>
        </w:rPr>
        <w:t>022</w:t>
      </w:r>
      <w:r>
        <w:rPr>
          <w:rFonts w:hint="eastAsia" w:ascii="Verdana" w:hAnsi="Verdana" w:eastAsia="华文细黑" w:cs="Arial"/>
        </w:rPr>
        <w:t>年深圳市政府专项债券（十二期）部分专项债券资金用途进行适当调整，将</w:t>
      </w:r>
      <w:r>
        <w:rPr>
          <w:rFonts w:ascii="Verdana" w:hAnsi="Verdana" w:eastAsia="华文细黑" w:cs="Arial"/>
        </w:rPr>
        <w:t>2022</w:t>
      </w:r>
      <w:r>
        <w:rPr>
          <w:rFonts w:hint="eastAsia" w:ascii="Verdana" w:hAnsi="Verdana" w:eastAsia="华文细黑" w:cs="Arial"/>
        </w:rPr>
        <w:t>年深圳市政府专项债券（六期）中用于深圳市盐田区人民医院项目（续发）1</w:t>
      </w:r>
      <w:r>
        <w:rPr>
          <w:rFonts w:ascii="Verdana" w:hAnsi="Verdana" w:eastAsia="华文细黑" w:cs="Arial"/>
        </w:rPr>
        <w:t>,810</w:t>
      </w:r>
      <w:r>
        <w:rPr>
          <w:rFonts w:hint="eastAsia" w:ascii="Verdana" w:hAnsi="Verdana" w:eastAsia="华文细黑" w:cs="Arial"/>
        </w:rPr>
        <w:t>万元债券资金以及2</w:t>
      </w:r>
      <w:r>
        <w:rPr>
          <w:rFonts w:ascii="Verdana" w:hAnsi="Verdana" w:eastAsia="华文细黑" w:cs="Arial"/>
        </w:rPr>
        <w:t>022</w:t>
      </w:r>
      <w:r>
        <w:rPr>
          <w:rFonts w:hint="eastAsia" w:ascii="Verdana" w:hAnsi="Verdana" w:eastAsia="华文细黑" w:cs="Arial"/>
        </w:rPr>
        <w:t>年深圳市政府专项债券（十二期）中用于深圳市盐田区半山公园带项目（续发）6</w:t>
      </w:r>
      <w:r>
        <w:rPr>
          <w:rFonts w:ascii="Verdana" w:hAnsi="Verdana" w:eastAsia="华文细黑" w:cs="Arial"/>
        </w:rPr>
        <w:t>,500</w:t>
      </w:r>
      <w:r>
        <w:rPr>
          <w:rFonts w:hint="eastAsia" w:ascii="Verdana" w:hAnsi="Verdana" w:eastAsia="华文细黑" w:cs="Arial"/>
        </w:rPr>
        <w:t>万元债券资金，合计8</w:t>
      </w:r>
      <w:r>
        <w:rPr>
          <w:rFonts w:ascii="Verdana" w:hAnsi="Verdana" w:eastAsia="华文细黑" w:cs="Arial"/>
        </w:rPr>
        <w:t>,310</w:t>
      </w:r>
      <w:r>
        <w:rPr>
          <w:rFonts w:hint="eastAsia" w:ascii="Verdana" w:hAnsi="Verdana" w:eastAsia="华文细黑" w:cs="Arial"/>
        </w:rPr>
        <w:t>万元债券资金，安排至中英街深港旅游消费合作区建设项目。</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）政策背景</w:t>
      </w:r>
    </w:p>
    <w:p>
      <w:pPr>
        <w:spacing w:before="120" w:after="120" w:line="360" w:lineRule="auto"/>
        <w:ind w:firstLine="454"/>
        <w:jc w:val="both"/>
        <w:textAlignment w:val="center"/>
        <w:rPr>
          <w:rFonts w:eastAsia="华文细黑" w:asciiTheme="minorHAnsi" w:hAnsiTheme="minorHAnsi"/>
          <w:lang w:val="en-US"/>
        </w:rPr>
      </w:pPr>
      <w:r>
        <w:rPr>
          <w:rFonts w:eastAsia="华文细黑" w:asciiTheme="minorHAnsi" w:hAnsiTheme="minorHAnsi"/>
          <w:lang w:val="en-US"/>
        </w:rPr>
        <w:t xml:space="preserve">2020 </w:t>
      </w:r>
      <w:r>
        <w:rPr>
          <w:rFonts w:hint="eastAsia" w:eastAsia="华文细黑" w:asciiTheme="minorHAnsi" w:hAnsiTheme="minorHAnsi"/>
          <w:lang w:val="en-US"/>
        </w:rPr>
        <w:t>年</w:t>
      </w:r>
      <w:r>
        <w:rPr>
          <w:rFonts w:eastAsia="华文细黑" w:asciiTheme="minorHAnsi" w:hAnsiTheme="minorHAnsi"/>
          <w:lang w:val="en-US"/>
        </w:rPr>
        <w:t xml:space="preserve"> 6 </w:t>
      </w:r>
      <w:r>
        <w:rPr>
          <w:rFonts w:hint="eastAsia" w:eastAsia="华文细黑" w:asciiTheme="minorHAnsi" w:hAnsiTheme="minorHAnsi"/>
          <w:lang w:val="en-US"/>
        </w:rPr>
        <w:t>月，根据深圳市委大湾区办发布的《粤港澳大湾区建设深圳指引》显示，深圳正加速推进前海深港现代服务业合作区、深港科技创新合作区、光明科学城、深港口岸经济带、西丽湖国际科教城、沙头角深港国际旅游消费合作区、粤港澳大湾区深圳生物医药产业创新合作区等</w:t>
      </w:r>
      <w:r>
        <w:rPr>
          <w:rFonts w:eastAsia="华文细黑" w:asciiTheme="minorHAnsi" w:hAnsiTheme="minorHAnsi"/>
          <w:lang w:val="en-US"/>
        </w:rPr>
        <w:t>7</w:t>
      </w:r>
      <w:r>
        <w:rPr>
          <w:rFonts w:hint="eastAsia" w:eastAsia="华文细黑" w:asciiTheme="minorHAnsi" w:hAnsiTheme="minorHAnsi"/>
          <w:lang w:val="en-US"/>
        </w:rPr>
        <w:t>大重点平台建设，积极推进建设国际科技创新中心、深港金融市场互联互通、基础设施互联互通、构建具有国际竞争力的现代产业体系等重点领域的布局与发展。</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lang w:val="en-US"/>
        </w:rPr>
        <w:t xml:space="preserve">2021 </w:t>
      </w:r>
      <w:r>
        <w:rPr>
          <w:rFonts w:hint="eastAsia" w:eastAsia="华文细黑" w:asciiTheme="minorHAnsi" w:hAnsiTheme="minorHAnsi"/>
          <w:lang w:val="en-US"/>
        </w:rPr>
        <w:t>年</w:t>
      </w:r>
      <w:r>
        <w:rPr>
          <w:rFonts w:eastAsia="华文细黑" w:asciiTheme="minorHAnsi" w:hAnsiTheme="minorHAnsi"/>
          <w:lang w:val="en-US"/>
        </w:rPr>
        <w:t xml:space="preserve"> 6 </w:t>
      </w:r>
      <w:r>
        <w:rPr>
          <w:rFonts w:hint="eastAsia" w:eastAsia="华文细黑" w:asciiTheme="minorHAnsi" w:hAnsiTheme="minorHAnsi"/>
          <w:lang w:val="en-US"/>
        </w:rPr>
        <w:t>月，深圳市政府《深圳市国民经济和社会发展第十四个五年规划和二〇三五年远景目标纲要》提出，要高水平规划建设深港口岸经济带，以深港口岸与邻近区域、过境地块为核心，协同建设集科技创新、高端制造、文旅消费、医疗教育等于一体的深港口岸经济带，打造深港合作新平台。要推动深港口岸经济带罗湖先行区、沙头角深港国际旅游消费合作区等片区建设发展，构建空间统筹、结构优化、错位协同的口岸经济带发展格局。要优化口岸功能布局，提升货物通关便捷程度，逐步实现深港跨境货运“东进东出、西进西出”。</w:t>
      </w:r>
    </w:p>
    <w:p>
      <w:pPr>
        <w:spacing w:before="120" w:after="120" w:line="360" w:lineRule="auto"/>
        <w:ind w:firstLine="454"/>
        <w:jc w:val="both"/>
        <w:textAlignment w:val="center"/>
        <w:rPr>
          <w:rFonts w:eastAsia="华文细黑" w:asciiTheme="minorHAnsi" w:hAnsiTheme="minorHAnsi"/>
          <w:lang w:val="en-US"/>
        </w:rPr>
      </w:pPr>
      <w:r>
        <w:rPr>
          <w:rFonts w:hint="eastAsia" w:eastAsia="华文细黑" w:asciiTheme="minorHAnsi" w:hAnsiTheme="minorHAnsi"/>
          <w:lang w:val="en-US"/>
        </w:rPr>
        <w:t>《深圳市盐田区国民经济和社会发展第十四五年规划和二〇三五年远景目标纲要》提出，要打造深港深度合作先行区，坚持开放合作，围绕“一核四区”空间布局，加快推动沙头角深港国际旅游消费合作区建设，有序开展深港经济、法律、卫生等领域深度合作，促进人员、资金等要素自由便捷流通，成为标准互认、规则互联、政策互通、产业互融的区域合作范例。</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w:t>
      </w:r>
      <w:r>
        <w:rPr>
          <w:rFonts w:hint="eastAsia" w:eastAsia="华文细黑" w:asciiTheme="minorHAnsi" w:hAnsiTheme="minorHAnsi"/>
        </w:rPr>
        <w:t>2项目概况</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中英街深港旅游消费合作区建设项目（以下简称“本项目”）改造范围包括中英街辖区及中英街联检大楼北广场，改造涉及面积约</w:t>
      </w:r>
      <w:r>
        <w:rPr>
          <w:rFonts w:eastAsia="华文细黑" w:asciiTheme="minorHAnsi" w:hAnsiTheme="minorHAnsi"/>
        </w:rPr>
        <w:t xml:space="preserve">18.72 </w:t>
      </w:r>
      <w:r>
        <w:rPr>
          <w:rFonts w:hint="eastAsia" w:eastAsia="华文细黑" w:asciiTheme="minorHAnsi" w:hAnsiTheme="minorHAnsi"/>
        </w:rPr>
        <w:t>万平方米，包括对基础设施、地面铺装、建筑立面进行改造及文物修缮，建设地下停车库、联检大楼、垂直社区、深港艺术中心等。</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w:t>
      </w:r>
      <w:r>
        <w:rPr>
          <w:rFonts w:hint="eastAsia" w:eastAsia="华文细黑" w:asciiTheme="minorHAnsi" w:hAnsiTheme="minorHAnsi"/>
        </w:rPr>
        <w:t>3资金方案编制依据</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1</w:t>
      </w:r>
      <w:r>
        <w:rPr>
          <w:rFonts w:hint="eastAsia" w:eastAsia="华文细黑" w:asciiTheme="minorHAnsi" w:hAnsiTheme="minorHAnsi"/>
        </w:rPr>
        <w:t>）国家有关法律、法规、政策文件及规范性文件：</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《国务院关于加强地方政府性债务管理的意见》（国发〔</w:t>
      </w:r>
      <w:r>
        <w:rPr>
          <w:rFonts w:ascii="Verdana" w:hAnsi="Verdana" w:eastAsia="华文细黑"/>
        </w:rPr>
        <w:t>2014</w:t>
      </w:r>
      <w:r>
        <w:rPr>
          <w:rFonts w:hint="eastAsia" w:ascii="Verdana" w:hAnsi="Verdana" w:eastAsia="华文细黑"/>
        </w:rPr>
        <w:t>〕</w:t>
      </w:r>
      <w:r>
        <w:rPr>
          <w:rFonts w:ascii="Verdana" w:hAnsi="Verdana" w:eastAsia="华文细黑"/>
        </w:rPr>
        <w:t>43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《关于调整和完善固定资产投资项目资本金制度的通知》（国发〔</w:t>
      </w:r>
      <w:r>
        <w:rPr>
          <w:rFonts w:ascii="Verdana" w:hAnsi="Verdana" w:eastAsia="华文细黑"/>
        </w:rPr>
        <w:t>2015</w:t>
      </w:r>
      <w:r>
        <w:rPr>
          <w:rFonts w:hint="eastAsia" w:ascii="Verdana" w:hAnsi="Verdana" w:eastAsia="华文细黑"/>
        </w:rPr>
        <w:t>〕</w:t>
      </w:r>
      <w:r>
        <w:rPr>
          <w:rFonts w:ascii="Verdana" w:hAnsi="Verdana" w:eastAsia="华文细黑"/>
        </w:rPr>
        <w:t>51</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《关于试点发展项目收益与融资自求平衡的地方政府专项债券品种的通知》（财预〔</w:t>
      </w:r>
      <w:r>
        <w:rPr>
          <w:rFonts w:ascii="Verdana" w:hAnsi="Verdana" w:eastAsia="华文细黑"/>
        </w:rPr>
        <w:t>2017</w:t>
      </w:r>
      <w:r>
        <w:rPr>
          <w:rFonts w:hint="eastAsia" w:ascii="Verdana" w:hAnsi="Verdana" w:eastAsia="华文细黑"/>
        </w:rPr>
        <w:t>〕</w:t>
      </w:r>
      <w:r>
        <w:rPr>
          <w:rFonts w:ascii="Verdana" w:hAnsi="Verdana" w:eastAsia="华文细黑"/>
        </w:rPr>
        <w:t>89</w:t>
      </w:r>
      <w:r>
        <w:rPr>
          <w:rFonts w:hint="eastAsia" w:ascii="Verdana" w:hAnsi="Verdana" w:eastAsia="华文细黑"/>
        </w:rPr>
        <w:t>号文）；</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《关于做好地方政府债券发行工作的意见》（财库〔</w:t>
      </w:r>
      <w:r>
        <w:rPr>
          <w:rFonts w:ascii="Verdana" w:hAnsi="Verdana" w:eastAsia="华文细黑"/>
        </w:rPr>
        <w:t>2019</w:t>
      </w:r>
      <w:r>
        <w:rPr>
          <w:rFonts w:hint="eastAsia" w:ascii="Verdana" w:hAnsi="Verdana" w:eastAsia="华文细黑"/>
        </w:rPr>
        <w:t>〕</w:t>
      </w:r>
      <w:r>
        <w:rPr>
          <w:rFonts w:ascii="Verdana" w:hAnsi="Verdana" w:eastAsia="华文细黑"/>
        </w:rPr>
        <w:t>23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《关于做好地方政府专项债券发行及项目配套融资工作的通知》</w:t>
      </w:r>
      <w:r>
        <w:rPr>
          <w:rFonts w:ascii="Verdana" w:hAnsi="Verdana" w:eastAsia="华文细黑"/>
        </w:rPr>
        <w:t>(</w:t>
      </w:r>
      <w:r>
        <w:rPr>
          <w:rFonts w:hint="eastAsia" w:ascii="Verdana" w:hAnsi="Verdana" w:eastAsia="华文细黑"/>
        </w:rPr>
        <w:t>厅字〔</w:t>
      </w:r>
      <w:r>
        <w:rPr>
          <w:rFonts w:ascii="Verdana" w:hAnsi="Verdana" w:eastAsia="华文细黑"/>
        </w:rPr>
        <w:t>2019</w:t>
      </w:r>
      <w:r>
        <w:rPr>
          <w:rFonts w:hint="eastAsia" w:ascii="Verdana" w:hAnsi="Verdana" w:eastAsia="华文细黑"/>
        </w:rPr>
        <w:t>〕</w:t>
      </w:r>
      <w:r>
        <w:rPr>
          <w:rFonts w:ascii="Verdana" w:hAnsi="Verdana" w:eastAsia="华文细黑"/>
        </w:rPr>
        <w:t>33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《关于加快地方政府专项债券发行使用有关工作的通知》（财预〔</w:t>
      </w:r>
      <w:r>
        <w:rPr>
          <w:rFonts w:ascii="Verdana" w:hAnsi="Verdana" w:eastAsia="华文细黑"/>
        </w:rPr>
        <w:t>2020</w:t>
      </w:r>
      <w:r>
        <w:rPr>
          <w:rFonts w:hint="eastAsia" w:ascii="Verdana" w:hAnsi="Verdana" w:eastAsia="华文细黑"/>
        </w:rPr>
        <w:t>〕</w:t>
      </w:r>
      <w:r>
        <w:rPr>
          <w:rFonts w:ascii="Verdana" w:hAnsi="Verdana" w:eastAsia="华文细黑"/>
        </w:rPr>
        <w:t>94</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《关于进一步做好地方政府债券发行工作的意见》（财库〔</w:t>
      </w:r>
      <w:r>
        <w:rPr>
          <w:rFonts w:ascii="Verdana" w:hAnsi="Verdana" w:eastAsia="华文细黑"/>
        </w:rPr>
        <w:t>2020</w:t>
      </w:r>
      <w:r>
        <w:rPr>
          <w:rFonts w:hint="eastAsia" w:ascii="Verdana" w:hAnsi="Verdana" w:eastAsia="华文细黑"/>
        </w:rPr>
        <w:t>〕</w:t>
      </w:r>
      <w:r>
        <w:rPr>
          <w:rFonts w:ascii="Verdana" w:hAnsi="Verdana" w:eastAsia="华文细黑"/>
        </w:rPr>
        <w:t>36</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《建设项目经济评价方法与参数（第三版）》（国家发展改革委、建设部：发改投资〔</w:t>
      </w:r>
      <w:r>
        <w:rPr>
          <w:rFonts w:ascii="Verdana" w:hAnsi="Verdana" w:eastAsia="华文细黑"/>
        </w:rPr>
        <w:t>2006</w:t>
      </w:r>
      <w:r>
        <w:rPr>
          <w:rFonts w:hint="eastAsia" w:ascii="Verdana" w:hAnsi="Verdana" w:eastAsia="华文细黑"/>
        </w:rPr>
        <w:t>〕</w:t>
      </w:r>
      <w:r>
        <w:rPr>
          <w:rFonts w:ascii="Verdana" w:hAnsi="Verdana" w:eastAsia="华文细黑"/>
        </w:rPr>
        <w:t>1325</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国家其他法律、法规、政策文件及规范性文件。</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w:t>
      </w:r>
      <w:r>
        <w:rPr>
          <w:rFonts w:hint="eastAsia" w:ascii="Verdana" w:hAnsi="Verdana" w:eastAsia="华文细黑"/>
        </w:rPr>
        <w:t>广东省及</w:t>
      </w:r>
      <w:r>
        <w:rPr>
          <w:rFonts w:hint="eastAsia" w:eastAsia="华文细黑" w:asciiTheme="minorHAnsi" w:hAnsiTheme="minorHAnsi"/>
        </w:rPr>
        <w:t>深圳市有关法规、政策文件：</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《粤港澳大湾区建设深圳指引》；</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《深圳市国民经济和社会发展第十四个五年规划和二〇三五年远景目标纲要》；</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《深圳市盐田区国民经济和社会发展第十四五年规划和二〇三五年远景目标纲要》；</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编制单位有关调查资料。</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3</w:t>
      </w:r>
      <w:r>
        <w:rPr>
          <w:rFonts w:hint="eastAsia" w:eastAsia="华文细黑" w:asciiTheme="minorHAnsi" w:hAnsiTheme="minorHAnsi"/>
        </w:rPr>
        <w:t>）项目单位提供的有关资料：</w:t>
      </w:r>
    </w:p>
    <w:p>
      <w:pPr>
        <w:numPr>
          <w:ilvl w:val="0"/>
          <w:numId w:val="10"/>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《中英街深港旅游消费合作区建设项目可行性研究报告》；</w:t>
      </w:r>
    </w:p>
    <w:p>
      <w:pPr>
        <w:numPr>
          <w:ilvl w:val="0"/>
          <w:numId w:val="10"/>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深圳市盐田区发展和改革局《关于中英街深港旅游消费合作区建设项目可行性研究报告的批复》（深盐发改投批〔</w:t>
      </w:r>
      <w:r>
        <w:rPr>
          <w:rFonts w:eastAsia="华文细黑" w:asciiTheme="minorHAnsi" w:hAnsiTheme="minorHAnsi"/>
        </w:rPr>
        <w:t>20</w:t>
      </w:r>
      <w:r>
        <w:rPr>
          <w:rFonts w:hint="eastAsia" w:eastAsia="华文细黑" w:asciiTheme="minorHAnsi" w:hAnsiTheme="minorHAnsi"/>
        </w:rPr>
        <w:t>2</w:t>
      </w:r>
      <w:r>
        <w:rPr>
          <w:rFonts w:eastAsia="华文细黑" w:asciiTheme="minorHAnsi" w:hAnsiTheme="minorHAnsi"/>
        </w:rPr>
        <w:t>2</w:t>
      </w: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号）。</w:t>
      </w:r>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6" w:name="_Toc29702"/>
      <w:r>
        <w:rPr>
          <w:rFonts w:hint="eastAsia" w:eastAsia="华文细黑" w:asciiTheme="minorHAnsi" w:hAnsiTheme="minorHAnsi"/>
          <w:kern w:val="2"/>
          <w:sz w:val="24"/>
          <w:szCs w:val="24"/>
        </w:rPr>
        <w:t>项目总投资</w:t>
      </w:r>
      <w:r>
        <w:rPr>
          <w:rStyle w:val="52"/>
          <w:rFonts w:ascii="Verdana" w:hAnsi="Verdana" w:eastAsia="华文细黑"/>
          <w:b w:val="0"/>
          <w:kern w:val="2"/>
          <w:sz w:val="18"/>
          <w:szCs w:val="18"/>
        </w:rPr>
        <w:footnoteReference w:id="0"/>
      </w:r>
      <w:bookmarkEnd w:id="16"/>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根据项目批复文件等相关材料，本项目开发建设总成本为</w:t>
      </w:r>
      <w:r>
        <w:rPr>
          <w:rFonts w:eastAsia="华文细黑" w:asciiTheme="minorHAnsi" w:hAnsiTheme="minorHAnsi"/>
        </w:rPr>
        <w:t>82,985</w:t>
      </w:r>
      <w:r>
        <w:rPr>
          <w:rFonts w:hint="eastAsia" w:eastAsia="华文细黑" w:asciiTheme="minorHAnsi" w:hAnsiTheme="minorHAnsi"/>
        </w:rPr>
        <w:t>万元，估算表如下：</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1</w:t>
      </w:r>
      <w:r>
        <w:rPr>
          <w:rFonts w:hint="eastAsia" w:eastAsia="华文细黑" w:asciiTheme="minorHAnsi" w:hAnsiTheme="minorHAnsi"/>
          <w:b/>
          <w:szCs w:val="22"/>
        </w:rPr>
        <w:t>项目开发建设总成本估算表</w:t>
      </w:r>
    </w:p>
    <w:p>
      <w:pPr>
        <w:pStyle w:val="144"/>
        <w:spacing w:before="0" w:after="0"/>
        <w:ind w:right="84"/>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5"/>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588" w:type="pct"/>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项目名称</w:t>
            </w:r>
          </w:p>
        </w:tc>
        <w:tc>
          <w:tcPr>
            <w:tcW w:w="1412" w:type="pct"/>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工程费用</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66,438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工程建设及其他费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预备费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代建管理费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588" w:type="pct"/>
            <w:shd w:val="clear" w:color="auto" w:fill="auto"/>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项目静态总投资</w:t>
            </w:r>
          </w:p>
        </w:tc>
        <w:tc>
          <w:tcPr>
            <w:tcW w:w="1412" w:type="pct"/>
            <w:shd w:val="clear" w:color="auto" w:fill="auto"/>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82,985</w:t>
            </w:r>
          </w:p>
        </w:tc>
      </w:tr>
    </w:tbl>
    <w:p>
      <w:pPr>
        <w:ind w:right="84"/>
        <w:jc w:val="both"/>
        <w:textAlignment w:val="center"/>
        <w:rPr>
          <w:rFonts w:eastAsia="华文细黑" w:asciiTheme="minorHAnsi" w:hAnsiTheme="minorHAnsi"/>
          <w:sz w:val="20"/>
        </w:rPr>
      </w:pPr>
      <w:r>
        <w:rPr>
          <w:rFonts w:hint="eastAsia" w:eastAsia="华文细黑" w:asciiTheme="minorHAnsi" w:hAnsiTheme="minorHAnsi"/>
          <w:sz w:val="20"/>
        </w:rPr>
        <w:t>注：</w:t>
      </w:r>
      <w:r>
        <w:rPr>
          <w:rFonts w:hint="eastAsia" w:eastAsia="华文细黑"/>
          <w:color w:val="000000"/>
          <w:sz w:val="20"/>
          <w:szCs w:val="20"/>
        </w:rPr>
        <w:t>上述项目总投资来源于各项目的批复文件，暂未考虑建设期利息及债券发行费用</w:t>
      </w:r>
      <w:r>
        <w:rPr>
          <w:rFonts w:hint="eastAsia" w:eastAsia="华文细黑" w:asciiTheme="minorHAnsi" w:hAnsiTheme="minorHAnsi"/>
          <w:sz w:val="20"/>
        </w:rPr>
        <w:t>。</w:t>
      </w:r>
    </w:p>
    <w:p>
      <w:pPr>
        <w:rPr>
          <w:rFonts w:eastAsia="华文细黑" w:asciiTheme="minorHAnsi" w:hAnsiTheme="minorHAnsi"/>
          <w:sz w:val="20"/>
        </w:rPr>
      </w:pP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由于本项目拟采用发行项目专项债券的方式来进行融资，根据债券发行融资的需求，对项目财政资金</w:t>
      </w:r>
      <w:r>
        <w:rPr>
          <w:rStyle w:val="52"/>
          <w:rFonts w:ascii="Verdana" w:hAnsi="Verdana" w:eastAsia="华文细黑"/>
        </w:rPr>
        <w:footnoteReference w:id="1"/>
      </w:r>
      <w:r>
        <w:rPr>
          <w:rFonts w:hint="eastAsia" w:ascii="Verdana" w:hAnsi="Verdana" w:eastAsia="华文细黑"/>
        </w:rPr>
        <w:t>相应进行调整，项目财政资金为</w:t>
      </w:r>
      <w:r>
        <w:rPr>
          <w:rFonts w:ascii="Verdana" w:hAnsi="Verdana" w:eastAsia="华文细黑"/>
        </w:rPr>
        <w:t xml:space="preserve">21,842 </w:t>
      </w:r>
      <w:r>
        <w:rPr>
          <w:rFonts w:hint="eastAsia" w:ascii="Verdana" w:hAnsi="Verdana" w:eastAsia="华文细黑"/>
        </w:rPr>
        <w:t>万元，占总投资比例</w:t>
      </w:r>
      <w:r>
        <w:rPr>
          <w:rFonts w:ascii="Verdana" w:hAnsi="Verdana" w:eastAsia="华文细黑"/>
        </w:rPr>
        <w:t>24.86%</w:t>
      </w:r>
      <w:r>
        <w:rPr>
          <w:rFonts w:hint="eastAsia" w:ascii="Verdana" w:hAnsi="Verdana" w:eastAsia="华文细黑"/>
        </w:rPr>
        <w:t>，其他资金来源于发行专项债券筹集的资金。</w:t>
      </w: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结合建设资金需求，为保障项目建设期间资金需求，项目需要通过发行专项债券筹集资金共计</w:t>
      </w:r>
      <w:r>
        <w:rPr>
          <w:rFonts w:ascii="Verdana" w:hAnsi="Verdana" w:eastAsia="华文细黑"/>
        </w:rPr>
        <w:t xml:space="preserve">66,000 </w:t>
      </w:r>
      <w:r>
        <w:rPr>
          <w:rFonts w:hint="eastAsia" w:ascii="Verdana" w:hAnsi="Verdana" w:eastAsia="华文细黑"/>
        </w:rPr>
        <w:t>万元，其中本次拟调整使用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w:t>
      </w:r>
      <w:r>
        <w:rPr>
          <w:rStyle w:val="52"/>
          <w:rFonts w:ascii="Verdana" w:hAnsi="Verdana" w:eastAsia="华文细黑"/>
        </w:rPr>
        <w:footnoteReference w:id="2"/>
      </w:r>
      <w:r>
        <w:rPr>
          <w:rFonts w:hint="eastAsia" w:ascii="Verdana" w:hAnsi="Verdana" w:eastAsia="华文细黑"/>
        </w:rPr>
        <w:t>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进行测算。经重新计算，本项目的投资</w:t>
      </w:r>
      <w:r>
        <w:rPr>
          <w:rFonts w:hint="eastAsia" w:ascii="Verdana" w:hAnsi="Verdana" w:eastAsia="华文细黑"/>
          <w:color w:val="000000"/>
        </w:rPr>
        <w:t>调整为</w:t>
      </w:r>
      <w:r>
        <w:rPr>
          <w:rFonts w:ascii="Verdana" w:hAnsi="Verdana" w:eastAsia="华文细黑"/>
          <w:color w:val="000000"/>
        </w:rPr>
        <w:t xml:space="preserve">87,842 </w:t>
      </w:r>
      <w:r>
        <w:rPr>
          <w:rFonts w:hint="eastAsia" w:ascii="Verdana" w:hAnsi="Verdana" w:eastAsia="华文细黑"/>
          <w:color w:val="000000"/>
        </w:rPr>
        <w:t>万元</w:t>
      </w:r>
      <w:r>
        <w:rPr>
          <w:rFonts w:hint="eastAsia" w:ascii="Verdana" w:hAnsi="Verdana" w:eastAsia="华文细黑"/>
        </w:rPr>
        <w:t>，具体如下表所示：</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2</w:t>
      </w:r>
      <w:r>
        <w:rPr>
          <w:rFonts w:hint="eastAsia" w:eastAsia="华文细黑" w:asciiTheme="minorHAnsi" w:hAnsiTheme="minorHAnsi"/>
          <w:b/>
          <w:szCs w:val="22"/>
        </w:rPr>
        <w:t>项目总投资估算表</w:t>
      </w:r>
    </w:p>
    <w:p>
      <w:pPr>
        <w:pStyle w:val="144"/>
        <w:spacing w:before="0" w:after="0"/>
        <w:ind w:right="84" w:firstLine="4820"/>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项目</w:t>
            </w:r>
          </w:p>
        </w:tc>
        <w:tc>
          <w:tcPr>
            <w:tcW w:w="1506"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项目开发建设总成本</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债券发行费用</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 xml:space="preserve"> 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建设期利息</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还本付息服务费</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 xml:space="preserve"> 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总投资</w:t>
            </w:r>
          </w:p>
        </w:tc>
        <w:tc>
          <w:tcPr>
            <w:tcW w:w="1506" w:type="pct"/>
            <w:shd w:val="clear" w:color="auto" w:fill="auto"/>
            <w:vAlign w:val="center"/>
          </w:tcPr>
          <w:p>
            <w:pPr>
              <w:jc w:val="right"/>
              <w:rPr>
                <w:rFonts w:eastAsia="华文细黑" w:cs="Calibri" w:asciiTheme="minorHAnsi" w:hAnsiTheme="minorHAnsi"/>
                <w:b/>
                <w:color w:val="000000"/>
                <w:sz w:val="20"/>
                <w:szCs w:val="20"/>
                <w:lang w:val="en-US"/>
              </w:rPr>
            </w:pPr>
            <w:r>
              <w:rPr>
                <w:rFonts w:asciiTheme="minorHAnsi" w:hAnsiTheme="minorHAnsi"/>
                <w:b/>
                <w:sz w:val="20"/>
                <w:szCs w:val="20"/>
              </w:rPr>
              <w:t>87,842</w:t>
            </w:r>
          </w:p>
        </w:tc>
      </w:tr>
    </w:tbl>
    <w:p>
      <w:pPr>
        <w:autoSpaceDE w:val="0"/>
        <w:autoSpaceDN w:val="0"/>
        <w:spacing w:after="120" w:line="300" w:lineRule="auto"/>
        <w:contextualSpacing/>
        <w:jc w:val="both"/>
        <w:rPr>
          <w:rFonts w:ascii="Verdana" w:hAnsi="Verdana" w:eastAsia="华文细黑" w:cs="仿宋"/>
          <w:sz w:val="20"/>
          <w:szCs w:val="20"/>
        </w:rPr>
      </w:pPr>
      <w:r>
        <w:rPr>
          <w:rFonts w:hint="eastAsia" w:ascii="Verdana" w:hAnsi="Verdana" w:eastAsia="华文细黑" w:cs="仿宋"/>
          <w:sz w:val="20"/>
          <w:szCs w:val="20"/>
        </w:rPr>
        <w:t>注：债券发行费用包括发行费用和发行登记服务费；分别暂按发行债券金额的万分之八和百万分之六十四进行测算；此外还本付息服务费为还本付息金额的十万分之五。</w:t>
      </w:r>
    </w:p>
    <w:p>
      <w:pPr>
        <w:autoSpaceDE w:val="0"/>
        <w:autoSpaceDN w:val="0"/>
        <w:spacing w:after="120" w:line="300" w:lineRule="auto"/>
        <w:contextualSpacing/>
        <w:jc w:val="both"/>
        <w:rPr>
          <w:rFonts w:ascii="Verdana" w:hAnsi="Verdana" w:eastAsia="华文细黑" w:cs="仿宋"/>
          <w:sz w:val="20"/>
          <w:szCs w:val="20"/>
        </w:rPr>
      </w:pPr>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7" w:name="_Toc31550"/>
      <w:r>
        <w:rPr>
          <w:rFonts w:hint="eastAsia" w:eastAsia="华文细黑" w:asciiTheme="minorHAnsi" w:hAnsiTheme="minorHAnsi"/>
          <w:kern w:val="2"/>
          <w:sz w:val="24"/>
          <w:szCs w:val="24"/>
        </w:rPr>
        <w:t>建设期资金使用计划</w:t>
      </w:r>
      <w:bookmarkEnd w:id="17"/>
    </w:p>
    <w:p>
      <w:pPr>
        <w:shd w:val="clear" w:color="auto" w:fill="FFFFFF" w:themeFill="background1"/>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本项目建设期间各年资金使用计划如下表：</w:t>
      </w:r>
    </w:p>
    <w:p>
      <w:pPr>
        <w:autoSpaceDE w:val="0"/>
        <w:autoSpaceDN w:val="0"/>
        <w:spacing w:after="120" w:line="300" w:lineRule="auto"/>
        <w:ind w:firstLine="454"/>
        <w:contextualSpacing/>
        <w:jc w:val="center"/>
        <w:rPr>
          <w:rFonts w:ascii="Verdana" w:hAnsi="Verdana" w:eastAsia="华文细黑"/>
          <w:b/>
          <w:szCs w:val="22"/>
        </w:rPr>
      </w:pPr>
      <w:r>
        <w:rPr>
          <w:rFonts w:hint="eastAsia" w:ascii="Verdana" w:hAnsi="Verdana" w:eastAsia="华文细黑"/>
          <w:b/>
          <w:szCs w:val="22"/>
        </w:rPr>
        <w:t>表</w:t>
      </w:r>
      <w:r>
        <w:rPr>
          <w:rFonts w:ascii="Verdana" w:hAnsi="Verdana" w:eastAsia="华文细黑"/>
          <w:b/>
          <w:szCs w:val="22"/>
        </w:rPr>
        <w:t xml:space="preserve">3 </w:t>
      </w:r>
      <w:r>
        <w:rPr>
          <w:rFonts w:hint="eastAsia" w:ascii="Verdana" w:hAnsi="Verdana" w:eastAsia="华文细黑"/>
          <w:b/>
          <w:szCs w:val="22"/>
        </w:rPr>
        <w:t>建设期投资安排表</w:t>
      </w:r>
    </w:p>
    <w:p>
      <w:pPr>
        <w:pStyle w:val="144"/>
        <w:spacing w:before="0" w:after="0"/>
        <w:ind w:left="284" w:right="84" w:firstLine="567"/>
        <w:contextualSpacing/>
        <w:jc w:val="right"/>
        <w:rPr>
          <w:rFonts w:ascii="Verdana" w:hAnsi="Verdana" w:eastAsia="华文细黑"/>
          <w:sz w:val="21"/>
          <w:szCs w:val="21"/>
        </w:rPr>
      </w:pPr>
      <w:r>
        <w:rPr>
          <w:rFonts w:hint="eastAsia" w:ascii="Verdana" w:hAnsi="Verdana" w:eastAsia="华文细黑"/>
          <w:sz w:val="21"/>
          <w:szCs w:val="21"/>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820"/>
        <w:gridCol w:w="962"/>
        <w:gridCol w:w="925"/>
        <w:gridCol w:w="9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7"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年度</w:t>
            </w:r>
          </w:p>
        </w:tc>
        <w:tc>
          <w:tcPr>
            <w:tcW w:w="820"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2022</w:t>
            </w:r>
          </w:p>
        </w:tc>
        <w:tc>
          <w:tcPr>
            <w:tcW w:w="962"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2023</w:t>
            </w:r>
          </w:p>
        </w:tc>
        <w:tc>
          <w:tcPr>
            <w:tcW w:w="92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2024</w:t>
            </w:r>
          </w:p>
        </w:tc>
        <w:tc>
          <w:tcPr>
            <w:tcW w:w="92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2025</w:t>
            </w:r>
          </w:p>
        </w:tc>
        <w:tc>
          <w:tcPr>
            <w:tcW w:w="1037"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7" w:type="dxa"/>
            <w:shd w:val="clear" w:color="auto" w:fill="auto"/>
            <w:noWrap/>
            <w:vAlign w:val="center"/>
          </w:tcPr>
          <w:p>
            <w:pPr>
              <w:jc w:val="cente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投资进度</w:t>
            </w:r>
          </w:p>
        </w:tc>
        <w:tc>
          <w:tcPr>
            <w:tcW w:w="820"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8,310 </w:t>
            </w:r>
          </w:p>
        </w:tc>
        <w:tc>
          <w:tcPr>
            <w:tcW w:w="9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925"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925"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14,675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82,985</w:t>
            </w:r>
          </w:p>
        </w:tc>
      </w:tr>
    </w:tbl>
    <w:p>
      <w:pPr>
        <w:ind w:right="-199"/>
        <w:rPr>
          <w:rFonts w:ascii="Verdana" w:hAnsi="Verdana" w:eastAsia="华文细黑"/>
          <w:sz w:val="18"/>
          <w:szCs w:val="20"/>
        </w:rPr>
      </w:pPr>
      <w:r>
        <w:rPr>
          <w:rFonts w:hint="eastAsia" w:ascii="Verdana" w:hAnsi="Verdana" w:eastAsia="华文细黑"/>
          <w:sz w:val="18"/>
          <w:szCs w:val="20"/>
        </w:rPr>
        <w:t>注：</w:t>
      </w:r>
    </w:p>
    <w:p>
      <w:pPr>
        <w:pStyle w:val="144"/>
        <w:ind w:left="-204" w:leftChars="-85" w:right="-199" w:firstLine="203" w:firstLineChars="113"/>
        <w:contextualSpacing/>
        <w:jc w:val="both"/>
        <w:rPr>
          <w:rFonts w:ascii="Verdana" w:hAnsi="Verdana" w:eastAsia="华文细黑"/>
          <w:sz w:val="18"/>
          <w:szCs w:val="20"/>
        </w:rPr>
      </w:pPr>
      <w:r>
        <w:rPr>
          <w:rFonts w:ascii="Verdana" w:hAnsi="Verdana" w:eastAsia="华文细黑"/>
          <w:sz w:val="18"/>
          <w:szCs w:val="20"/>
        </w:rPr>
        <w:t>1.</w:t>
      </w:r>
      <w:r>
        <w:rPr>
          <w:rFonts w:hint="eastAsia" w:ascii="Verdana" w:hAnsi="Verdana" w:eastAsia="华文细黑"/>
          <w:sz w:val="18"/>
          <w:szCs w:val="20"/>
        </w:rPr>
        <w:t>上述建设期投资安排表未考虑债券发行费用和建设期利息等融资成本；</w:t>
      </w:r>
    </w:p>
    <w:p>
      <w:pPr>
        <w:pStyle w:val="144"/>
        <w:spacing w:before="0" w:after="0"/>
        <w:ind w:right="84"/>
        <w:contextualSpacing/>
        <w:jc w:val="both"/>
        <w:rPr>
          <w:rFonts w:ascii="Verdana" w:hAnsi="Verdana" w:eastAsia="华文细黑"/>
          <w:sz w:val="18"/>
          <w:szCs w:val="20"/>
        </w:rPr>
      </w:pPr>
      <w:r>
        <w:rPr>
          <w:rFonts w:ascii="Verdana" w:hAnsi="Verdana" w:eastAsia="华文细黑"/>
          <w:sz w:val="18"/>
          <w:szCs w:val="20"/>
        </w:rPr>
        <w:t>2.</w:t>
      </w:r>
      <w:r>
        <w:rPr>
          <w:rFonts w:hint="eastAsia" w:ascii="Verdana" w:hAnsi="Verdana" w:eastAsia="华文细黑"/>
          <w:sz w:val="18"/>
          <w:szCs w:val="20"/>
        </w:rPr>
        <w:t>上述建设期投资安排表合计数参考项目批复文件的总投资，由于招标下浮等原因，项目实际支出可能小于总投资，具体以工程结算为准。考虑到工程结算进度问题，分年度实际支付可能会与上述投资安排有差异，具体以实际支付为准。</w:t>
      </w:r>
    </w:p>
    <w:p>
      <w:pPr>
        <w:rPr>
          <w:rFonts w:eastAsia="华文细黑" w:asciiTheme="minorHAnsi" w:hAnsiTheme="minorHAnsi"/>
          <w:sz w:val="21"/>
        </w:rPr>
      </w:pPr>
      <w:bookmarkStart w:id="18" w:name="_Toc1565468"/>
      <w:bookmarkEnd w:id="18"/>
      <w:bookmarkStart w:id="19" w:name="_Toc1468292"/>
      <w:bookmarkEnd w:id="19"/>
      <w:bookmarkStart w:id="20" w:name="_Toc1565418"/>
      <w:bookmarkEnd w:id="20"/>
      <w:bookmarkStart w:id="21" w:name="_Toc522021100"/>
      <w:bookmarkEnd w:id="21"/>
      <w:bookmarkStart w:id="22" w:name="_Toc522021194"/>
      <w:bookmarkEnd w:id="22"/>
      <w:bookmarkStart w:id="23" w:name="_Toc1565417"/>
      <w:bookmarkEnd w:id="23"/>
      <w:bookmarkStart w:id="24" w:name="_Toc522021179"/>
      <w:bookmarkEnd w:id="24"/>
      <w:bookmarkStart w:id="25" w:name="_Toc1468241"/>
      <w:bookmarkEnd w:id="25"/>
      <w:bookmarkStart w:id="26" w:name="_Toc1468242"/>
      <w:bookmarkEnd w:id="26"/>
      <w:bookmarkStart w:id="27" w:name="_Toc522021087"/>
      <w:bookmarkEnd w:id="27"/>
      <w:bookmarkStart w:id="28" w:name="_Toc498551233"/>
      <w:bookmarkStart w:id="29" w:name="_Toc497498365"/>
      <w:bookmarkStart w:id="30" w:name="_Toc498385059"/>
      <w:bookmarkStart w:id="31" w:name="_Toc498385727"/>
    </w:p>
    <w:p>
      <w:pPr>
        <w:rPr>
          <w:rFonts w:eastAsia="华文细黑" w:asciiTheme="minorHAnsi" w:hAnsiTheme="minorHAnsi"/>
          <w:sz w:val="21"/>
        </w:rPr>
      </w:pPr>
    </w:p>
    <w:p>
      <w:pPr>
        <w:pStyle w:val="3"/>
        <w:numPr>
          <w:ilvl w:val="0"/>
          <w:numId w:val="7"/>
        </w:numPr>
        <w:spacing w:line="360" w:lineRule="auto"/>
        <w:rPr>
          <w:rFonts w:asciiTheme="minorHAnsi" w:hAnsiTheme="minorHAnsi"/>
        </w:rPr>
      </w:pPr>
      <w:bookmarkStart w:id="32" w:name="_Toc27435880"/>
      <w:bookmarkStart w:id="33" w:name="_Toc105620387"/>
      <w:bookmarkStart w:id="34" w:name="_Toc4973"/>
      <w:r>
        <w:rPr>
          <w:rFonts w:hint="eastAsia" w:asciiTheme="minorHAnsi" w:hAnsiTheme="minorHAnsi"/>
        </w:rPr>
        <w:t>建设资金筹措方案</w:t>
      </w:r>
      <w:bookmarkEnd w:id="28"/>
      <w:bookmarkEnd w:id="29"/>
      <w:bookmarkEnd w:id="30"/>
      <w:bookmarkEnd w:id="31"/>
      <w:bookmarkEnd w:id="32"/>
      <w:bookmarkEnd w:id="33"/>
      <w:bookmarkEnd w:id="34"/>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建设资金来源于财政资金和通过发行专项债券筹集的资金。财政资金为投资估算的</w:t>
      </w:r>
      <w:r>
        <w:rPr>
          <w:rFonts w:ascii="Verdana" w:hAnsi="Verdana" w:eastAsia="华文细黑"/>
        </w:rPr>
        <w:t>24.86%</w:t>
      </w:r>
      <w:r>
        <w:rPr>
          <w:rFonts w:hint="eastAsia" w:ascii="Verdana" w:hAnsi="Verdana" w:eastAsia="华文细黑"/>
        </w:rPr>
        <w:t>，共计约</w:t>
      </w:r>
      <w:r>
        <w:rPr>
          <w:rFonts w:ascii="Verdana" w:hAnsi="Verdana" w:eastAsia="华文细黑"/>
        </w:rPr>
        <w:t xml:space="preserve">21,842 </w:t>
      </w:r>
      <w:r>
        <w:rPr>
          <w:rFonts w:hint="eastAsia" w:ascii="Verdana" w:hAnsi="Verdana" w:eastAsia="华文细黑"/>
        </w:rPr>
        <w:t>万元，按照年度建设资金需求逐年到位。</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结合建设资金需求及财政资金款项到账时间节点，为保障项目建设期间资金需求，项目需要通过发行专项债券筹集资金共计</w:t>
      </w:r>
      <w:r>
        <w:rPr>
          <w:rFonts w:ascii="Verdana" w:hAnsi="Verdana" w:eastAsia="华文细黑"/>
        </w:rPr>
        <w:t xml:space="preserve">66,000 </w:t>
      </w:r>
      <w:r>
        <w:rPr>
          <w:rFonts w:hint="eastAsia" w:ascii="Verdana" w:hAnsi="Verdana" w:eastAsia="华文细黑"/>
        </w:rPr>
        <w:t>万元，其中本次拟调整使用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专项债券发行计划如下表所示：</w:t>
      </w:r>
    </w:p>
    <w:p>
      <w:pPr>
        <w:pStyle w:val="144"/>
        <w:spacing w:before="0" w:after="0" w:line="360" w:lineRule="auto"/>
        <w:contextualSpacing/>
        <w:jc w:val="center"/>
        <w:rPr>
          <w:rFonts w:ascii="Verdana" w:hAnsi="Verdana" w:eastAsia="华文细黑"/>
          <w:b/>
          <w:szCs w:val="22"/>
        </w:rPr>
      </w:pPr>
      <w:r>
        <w:rPr>
          <w:rFonts w:hint="eastAsia" w:ascii="Verdana" w:hAnsi="Verdana" w:eastAsia="华文细黑"/>
          <w:b/>
          <w:szCs w:val="22"/>
          <w:shd w:val="clear" w:color="auto" w:fill="FFFFFF" w:themeFill="background1"/>
        </w:rPr>
        <w:t>表</w:t>
      </w:r>
      <w:r>
        <w:rPr>
          <w:rFonts w:ascii="Verdana" w:hAnsi="Verdana" w:eastAsia="华文细黑"/>
          <w:b/>
          <w:szCs w:val="22"/>
          <w:shd w:val="clear" w:color="auto" w:fill="FFFFFF" w:themeFill="background1"/>
        </w:rPr>
        <w:t>4</w:t>
      </w:r>
      <w:r>
        <w:rPr>
          <w:rFonts w:hint="eastAsia" w:ascii="Verdana" w:hAnsi="Verdana" w:eastAsia="华文细黑"/>
          <w:b/>
          <w:szCs w:val="22"/>
          <w:shd w:val="clear" w:color="auto" w:fill="FFFFFF" w:themeFill="background1"/>
        </w:rPr>
        <w:t>债券发行计划表</w:t>
      </w:r>
    </w:p>
    <w:p>
      <w:pPr>
        <w:pStyle w:val="144"/>
        <w:spacing w:before="0" w:after="0"/>
        <w:ind w:right="226"/>
        <w:contextualSpacing/>
        <w:jc w:val="right"/>
        <w:rPr>
          <w:rFonts w:ascii="Verdana" w:hAnsi="Verdana" w:eastAsia="华文细黑"/>
          <w:b/>
          <w:szCs w:val="22"/>
        </w:rPr>
      </w:pPr>
      <w:r>
        <w:rPr>
          <w:rFonts w:hint="eastAsia" w:eastAsia="华文细黑" w:asciiTheme="minorHAnsi" w:hAnsiTheme="minorHAnsi"/>
          <w:sz w:val="21"/>
          <w:szCs w:val="21"/>
        </w:rPr>
        <w:t>单位：人民币万元</w:t>
      </w:r>
    </w:p>
    <w:tbl>
      <w:tblPr>
        <w:tblStyle w:val="4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3448"/>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2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发行时间</w:t>
            </w:r>
          </w:p>
        </w:tc>
        <w:tc>
          <w:tcPr>
            <w:tcW w:w="2078"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发行额度（万元）</w:t>
            </w:r>
          </w:p>
        </w:tc>
        <w:tc>
          <w:tcPr>
            <w:tcW w:w="150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2022</w:t>
            </w:r>
            <w:r>
              <w:rPr>
                <w:rFonts w:hint="eastAsia" w:ascii="Verdana" w:hAnsi="Verdana" w:eastAsia="华文细黑" w:cs="仿宋"/>
                <w:sz w:val="21"/>
                <w:szCs w:val="21"/>
              </w:rPr>
              <w:t>年3月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6,500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15</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2022</w:t>
            </w:r>
            <w:r>
              <w:rPr>
                <w:rFonts w:hint="eastAsia" w:ascii="Verdana" w:hAnsi="Verdana" w:eastAsia="华文细黑" w:cs="仿宋"/>
                <w:sz w:val="21"/>
                <w:szCs w:val="21"/>
              </w:rPr>
              <w:t>年3月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1,810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2023</w:t>
            </w:r>
            <w:r>
              <w:rPr>
                <w:rFonts w:hint="eastAsia" w:ascii="Verdana" w:hAnsi="Verdana" w:eastAsia="华文细黑" w:cs="仿宋"/>
                <w:sz w:val="21"/>
                <w:szCs w:val="21"/>
              </w:rPr>
              <w:t>年</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30,000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2024</w:t>
            </w:r>
            <w:r>
              <w:rPr>
                <w:rFonts w:hint="eastAsia" w:ascii="Verdana" w:hAnsi="Verdana" w:eastAsia="华文细黑" w:cs="仿宋"/>
                <w:sz w:val="21"/>
                <w:szCs w:val="21"/>
              </w:rPr>
              <w:t>年</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27,690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bl>
    <w:p>
      <w:pPr>
        <w:rPr>
          <w:rFonts w:asciiTheme="minorHAnsi" w:hAnsiTheme="minorHAnsi"/>
        </w:rPr>
      </w:pPr>
      <w:bookmarkStart w:id="35" w:name="_Toc85577561"/>
      <w:bookmarkEnd w:id="35"/>
    </w:p>
    <w:p>
      <w:pPr>
        <w:pStyle w:val="3"/>
        <w:numPr>
          <w:ilvl w:val="0"/>
          <w:numId w:val="7"/>
        </w:numPr>
        <w:spacing w:line="360" w:lineRule="auto"/>
        <w:rPr>
          <w:rFonts w:asciiTheme="minorHAnsi" w:hAnsiTheme="minorHAnsi"/>
        </w:rPr>
      </w:pPr>
      <w:bookmarkStart w:id="36" w:name="_Toc15183"/>
      <w:bookmarkStart w:id="37" w:name="_Toc105620388"/>
      <w:r>
        <w:rPr>
          <w:rFonts w:hint="eastAsia" w:asciiTheme="minorHAnsi" w:hAnsiTheme="minorHAnsi"/>
        </w:rPr>
        <w:t>建设资金平衡方案</w:t>
      </w:r>
      <w:bookmarkEnd w:id="36"/>
      <w:bookmarkEnd w:id="37"/>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本项目各年度资金筹措与使用情况见下表：</w:t>
      </w:r>
    </w:p>
    <w:p>
      <w:pPr>
        <w:pStyle w:val="77"/>
        <w:spacing w:before="120" w:after="120" w:line="360" w:lineRule="auto"/>
        <w:ind w:left="420" w:firstLine="0" w:firstLineChars="0"/>
        <w:jc w:val="center"/>
        <w:textAlignment w:val="center"/>
        <w:rPr>
          <w:rFonts w:ascii="Verdana" w:hAnsi="Verdana" w:eastAsia="华文细黑"/>
          <w:sz w:val="20"/>
          <w:szCs w:val="20"/>
        </w:rPr>
      </w:pPr>
      <w:r>
        <w:rPr>
          <w:rFonts w:hint="eastAsia" w:ascii="Verdana" w:hAnsi="Verdana" w:eastAsia="华文细黑"/>
          <w:b/>
        </w:rPr>
        <w:t>表</w:t>
      </w:r>
      <w:r>
        <w:rPr>
          <w:rFonts w:ascii="Verdana" w:hAnsi="Verdana" w:eastAsia="华文细黑"/>
          <w:b/>
        </w:rPr>
        <w:t>5</w:t>
      </w:r>
      <w:r>
        <w:rPr>
          <w:rFonts w:hint="eastAsia" w:ascii="Verdana" w:hAnsi="Verdana" w:eastAsia="华文细黑"/>
          <w:b/>
        </w:rPr>
        <w:t>建设期资金平衡表</w:t>
      </w:r>
    </w:p>
    <w:p>
      <w:pPr>
        <w:pStyle w:val="144"/>
        <w:spacing w:before="0" w:after="0"/>
        <w:ind w:left="420" w:right="84"/>
        <w:contextualSpacing/>
        <w:jc w:val="right"/>
        <w:rPr>
          <w:rFonts w:ascii="Verdana" w:hAnsi="Verdana" w:eastAsia="华文细黑"/>
          <w:sz w:val="20"/>
          <w:szCs w:val="20"/>
        </w:rPr>
      </w:pPr>
      <w:r>
        <w:rPr>
          <w:rFonts w:hint="eastAsia" w:ascii="Verdana" w:hAnsi="Verdana" w:eastAsia="华文细黑"/>
          <w:sz w:val="20"/>
          <w:szCs w:val="20"/>
        </w:rPr>
        <w:t>单位：</w:t>
      </w:r>
      <w:r>
        <w:rPr>
          <w:rFonts w:hint="eastAsia" w:ascii="Verdana" w:hAnsi="Verdana" w:eastAsia="华文细黑"/>
          <w:sz w:val="21"/>
          <w:szCs w:val="20"/>
        </w:rPr>
        <w:t>人民币</w:t>
      </w:r>
      <w:r>
        <w:rPr>
          <w:rFonts w:hint="eastAsia" w:ascii="Verdana" w:hAnsi="Verdana" w:eastAsia="华文细黑"/>
          <w:sz w:val="20"/>
          <w:szCs w:val="20"/>
        </w:rPr>
        <w:t>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121"/>
        <w:gridCol w:w="1121"/>
        <w:gridCol w:w="1122"/>
        <w:gridCol w:w="112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年度</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2022</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2023</w:t>
            </w:r>
          </w:p>
        </w:tc>
        <w:tc>
          <w:tcPr>
            <w:tcW w:w="1122"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2024</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2025</w:t>
            </w:r>
          </w:p>
        </w:tc>
        <w:tc>
          <w:tcPr>
            <w:tcW w:w="1122"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财政资金</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142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792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4,054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16,854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21,842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债券发行</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8,310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27,690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加：上年资金余额</w:t>
            </w:r>
          </w:p>
        </w:tc>
        <w:tc>
          <w:tcPr>
            <w:tcW w:w="1121" w:type="dxa"/>
            <w:shd w:val="clear" w:color="auto" w:fill="auto"/>
            <w:noWrap/>
            <w:vAlign w:val="center"/>
          </w:tcPr>
          <w:p>
            <w:pPr>
              <w:jc w:val="right"/>
              <w:rPr>
                <w:rFonts w:asciiTheme="minorHAnsi" w:hAnsiTheme="minorHAnsi"/>
                <w:color w:val="000000"/>
                <w:sz w:val="20"/>
                <w:szCs w:val="20"/>
                <w:lang w:val="en-US"/>
              </w:rPr>
            </w:pPr>
            <w:r>
              <w:rPr>
                <w:rFonts w:asciiTheme="minorHAnsi" w:hAnsiTheme="minorHAnsi"/>
                <w:sz w:val="20"/>
                <w:szCs w:val="20"/>
              </w:rPr>
              <w:t xml:space="preserve">-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合计</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8,452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30,792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31,744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16,854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87,842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jc w:val="right"/>
              <w:rPr>
                <w:rFonts w:asciiTheme="minorHAnsi" w:hAnsiTheme="minorHAnsi"/>
                <w:b/>
                <w:color w:val="000000"/>
                <w:sz w:val="20"/>
                <w:szCs w:val="20"/>
                <w:lang w:val="en-US"/>
              </w:rPr>
            </w:pPr>
          </w:p>
        </w:tc>
        <w:tc>
          <w:tcPr>
            <w:tcW w:w="1121" w:type="dxa"/>
            <w:shd w:val="clear" w:color="000000" w:fill="D3DFEE"/>
            <w:noWrap/>
            <w:vAlign w:val="center"/>
          </w:tcPr>
          <w:p>
            <w:pPr>
              <w:jc w:val="right"/>
              <w:rPr>
                <w:rFonts w:asciiTheme="minorHAnsi" w:hAnsiTheme="minorHAnsi"/>
                <w:b/>
                <w:sz w:val="20"/>
                <w:szCs w:val="20"/>
              </w:rPr>
            </w:pPr>
          </w:p>
        </w:tc>
        <w:tc>
          <w:tcPr>
            <w:tcW w:w="1122" w:type="dxa"/>
            <w:shd w:val="clear" w:color="000000" w:fill="D3DFEE"/>
            <w:noWrap/>
            <w:vAlign w:val="center"/>
          </w:tcPr>
          <w:p>
            <w:pPr>
              <w:jc w:val="right"/>
              <w:rPr>
                <w:rFonts w:asciiTheme="minorHAnsi" w:hAnsiTheme="minorHAnsi"/>
                <w:b/>
                <w:sz w:val="20"/>
                <w:szCs w:val="20"/>
              </w:rPr>
            </w:pPr>
          </w:p>
        </w:tc>
        <w:tc>
          <w:tcPr>
            <w:tcW w:w="1121" w:type="dxa"/>
            <w:shd w:val="clear" w:color="000000" w:fill="D3DFEE"/>
            <w:noWrap/>
            <w:vAlign w:val="center"/>
          </w:tcPr>
          <w:p>
            <w:pPr>
              <w:jc w:val="right"/>
              <w:rPr>
                <w:rFonts w:asciiTheme="minorHAnsi" w:hAnsiTheme="minorHAnsi"/>
                <w:b/>
                <w:sz w:val="20"/>
                <w:szCs w:val="20"/>
              </w:rPr>
            </w:pPr>
          </w:p>
        </w:tc>
        <w:tc>
          <w:tcPr>
            <w:tcW w:w="1122" w:type="dxa"/>
            <w:shd w:val="clear" w:color="000000" w:fill="D3DFEE"/>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建设资金使用金额合计</w:t>
            </w:r>
          </w:p>
        </w:tc>
        <w:tc>
          <w:tcPr>
            <w:tcW w:w="1121" w:type="dxa"/>
            <w:shd w:val="clear" w:color="auto" w:fill="auto"/>
            <w:noWrap/>
            <w:vAlign w:val="center"/>
          </w:tcPr>
          <w:p>
            <w:pPr>
              <w:jc w:val="right"/>
              <w:rPr>
                <w:rFonts w:asciiTheme="minorHAnsi" w:hAnsiTheme="minorHAnsi"/>
                <w:b/>
                <w:color w:val="000000"/>
                <w:sz w:val="20"/>
                <w:szCs w:val="20"/>
                <w:lang w:val="en-US"/>
              </w:rPr>
            </w:pPr>
            <w:r>
              <w:rPr>
                <w:rFonts w:asciiTheme="minorHAnsi" w:hAnsiTheme="minorHAnsi"/>
                <w:b/>
                <w:sz w:val="20"/>
                <w:szCs w:val="20"/>
              </w:rPr>
              <w:t xml:space="preserve">8,452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30,792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31,744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16,854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87,842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资金余额</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2"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2"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r>
              <w:rPr>
                <w:rFonts w:ascii="Verdana" w:hAnsi="Verdana"/>
                <w:b/>
                <w:bCs/>
                <w:color w:val="000000"/>
                <w:sz w:val="20"/>
                <w:szCs w:val="20"/>
                <w:lang w:val="en-US"/>
              </w:rPr>
              <w:t xml:space="preserve"> — </w:t>
            </w: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bl>
    <w:p>
      <w:pPr>
        <w:pStyle w:val="77"/>
        <w:spacing w:before="120" w:after="120" w:line="360" w:lineRule="auto"/>
        <w:ind w:left="644" w:firstLine="0" w:firstLineChars="0"/>
        <w:jc w:val="both"/>
        <w:textAlignment w:val="center"/>
        <w:rPr>
          <w:rFonts w:eastAsia="华文细黑" w:asciiTheme="minorHAnsi" w:hAnsiTheme="minorHAnsi"/>
          <w:lang w:val="en-US"/>
        </w:rPr>
      </w:pP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38" w:name="_Toc1468359"/>
      <w:bookmarkEnd w:id="38"/>
      <w:bookmarkStart w:id="39" w:name="_Toc39401231"/>
      <w:bookmarkEnd w:id="39"/>
      <w:bookmarkStart w:id="40" w:name="_Toc39401293"/>
      <w:bookmarkEnd w:id="40"/>
      <w:bookmarkStart w:id="41" w:name="_Toc39401218"/>
      <w:bookmarkEnd w:id="41"/>
      <w:bookmarkStart w:id="42" w:name="_Toc1565535"/>
      <w:bookmarkEnd w:id="42"/>
      <w:bookmarkStart w:id="43" w:name="_Toc39401362"/>
      <w:bookmarkEnd w:id="43"/>
      <w:bookmarkStart w:id="44" w:name="_Toc39401216"/>
      <w:bookmarkEnd w:id="44"/>
      <w:bookmarkStart w:id="45" w:name="_Toc39401307"/>
      <w:bookmarkEnd w:id="45"/>
      <w:bookmarkStart w:id="46" w:name="_Toc39401232"/>
      <w:bookmarkEnd w:id="46"/>
      <w:bookmarkStart w:id="47" w:name="_Toc39401289"/>
      <w:bookmarkEnd w:id="47"/>
      <w:bookmarkStart w:id="48" w:name="_Toc39401234"/>
      <w:bookmarkEnd w:id="48"/>
      <w:bookmarkStart w:id="49" w:name="_Toc1565471"/>
      <w:bookmarkEnd w:id="49"/>
      <w:bookmarkStart w:id="50" w:name="_Toc39401290"/>
      <w:bookmarkEnd w:id="50"/>
      <w:bookmarkStart w:id="51" w:name="_Toc39401292"/>
      <w:bookmarkEnd w:id="51"/>
      <w:bookmarkStart w:id="52" w:name="_Toc1468295"/>
      <w:bookmarkEnd w:id="52"/>
      <w:bookmarkStart w:id="53" w:name="_Toc39401306"/>
      <w:bookmarkEnd w:id="53"/>
      <w:bookmarkStart w:id="54" w:name="_Toc39401233"/>
      <w:bookmarkEnd w:id="54"/>
      <w:bookmarkStart w:id="55" w:name="_Toc39401219"/>
      <w:bookmarkEnd w:id="55"/>
      <w:bookmarkStart w:id="56" w:name="_Toc39401305"/>
      <w:bookmarkEnd w:id="56"/>
      <w:bookmarkStart w:id="57" w:name="_Toc39401217"/>
      <w:bookmarkEnd w:id="57"/>
      <w:bookmarkStart w:id="58" w:name="_Toc39401220"/>
      <w:bookmarkEnd w:id="58"/>
      <w:bookmarkStart w:id="59" w:name="_Toc39401291"/>
      <w:bookmarkEnd w:id="59"/>
      <w:bookmarkStart w:id="60" w:name="_Toc39401304"/>
      <w:bookmarkEnd w:id="60"/>
      <w:bookmarkStart w:id="61" w:name="_Toc498385062"/>
      <w:bookmarkStart w:id="62" w:name="_Toc17548"/>
      <w:bookmarkStart w:id="63" w:name="_Toc498551236"/>
      <w:bookmarkStart w:id="64" w:name="_Toc105620389"/>
      <w:bookmarkStart w:id="65" w:name="_Toc498385730"/>
      <w:r>
        <w:rPr>
          <w:rFonts w:hint="eastAsia" w:eastAsia="华文细黑" w:asciiTheme="minorHAnsi" w:hAnsiTheme="minorHAnsi"/>
          <w:b/>
          <w:kern w:val="0"/>
        </w:rPr>
        <w:t>项目预期收益与成本费用测算</w:t>
      </w:r>
      <w:bookmarkEnd w:id="61"/>
      <w:bookmarkEnd w:id="62"/>
      <w:bookmarkEnd w:id="63"/>
      <w:bookmarkEnd w:id="64"/>
      <w:bookmarkEnd w:id="65"/>
    </w:p>
    <w:p>
      <w:pPr>
        <w:pStyle w:val="3"/>
        <w:numPr>
          <w:ilvl w:val="0"/>
          <w:numId w:val="11"/>
        </w:numPr>
        <w:spacing w:line="360" w:lineRule="auto"/>
        <w:rPr>
          <w:rFonts w:asciiTheme="minorHAnsi" w:hAnsiTheme="minorHAnsi"/>
        </w:rPr>
      </w:pPr>
      <w:bookmarkStart w:id="66" w:name="_Toc105620390"/>
      <w:bookmarkStart w:id="67" w:name="_Toc28571"/>
      <w:bookmarkStart w:id="68" w:name="_Toc27435882"/>
      <w:r>
        <w:rPr>
          <w:rFonts w:hint="eastAsia" w:asciiTheme="minorHAnsi" w:hAnsiTheme="minorHAnsi"/>
        </w:rPr>
        <w:t>项目运作模式</w:t>
      </w:r>
      <w:bookmarkEnd w:id="66"/>
      <w:bookmarkEnd w:id="67"/>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的建设具有独一无二的深港合作区位优势，通过抓住“双区”驱动、“双区”叠加的重大历史机遇，能为深圳建成具有世界影响力的创新创意之都、建设中国特色社会主义先行示范区、建设全球海洋中心城市贡献力量。此外，建设中英街深港旅游消费合作区，将能厚植盐田港联通全球、沙头角连结香港的核心优势，助力盐田区建设宜居宜业宜游的现代化国际化创新型滨海城区。</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项目通过对中英街内部空间形态、功能结构、基础设施等进行全面升级改造，同时对现状业态进行优化升级，引入高端的产业链条，优化整体业态布局，进而打造集文化体验、生态宜居、观光游览、休闲娱乐、产业聚合、创新创业等功能于一体的深港特色历史文化街区，有助于大幅带动中英街及周边物业价值提升。与此同时，延长现有通关时间、增大游客单日免税额度、深港深度合作等相关政策利好也在同步推进中，都将进一步提升本项目的经济价值。</w:t>
      </w:r>
    </w:p>
    <w:p>
      <w:pPr>
        <w:pStyle w:val="3"/>
        <w:numPr>
          <w:ilvl w:val="0"/>
          <w:numId w:val="11"/>
        </w:numPr>
        <w:spacing w:line="360" w:lineRule="auto"/>
        <w:rPr>
          <w:rFonts w:asciiTheme="minorHAnsi" w:hAnsiTheme="minorHAnsi"/>
        </w:rPr>
      </w:pPr>
      <w:bookmarkStart w:id="69" w:name="_Toc32206"/>
      <w:bookmarkStart w:id="70" w:name="_Toc105620391"/>
      <w:r>
        <w:rPr>
          <w:rFonts w:hint="eastAsia" w:asciiTheme="minorHAnsi" w:hAnsiTheme="minorHAnsi"/>
        </w:rPr>
        <w:t>预期收益</w:t>
      </w:r>
      <w:bookmarkEnd w:id="68"/>
      <w:bookmarkEnd w:id="69"/>
      <w:bookmarkEnd w:id="70"/>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本项目还本付息收入来源主要为现状政府物业租金收入以及项目建设新增政府物业租金收入。项目收益预估如下：</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（1）商业租金收入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根据可研报告，本项目现状政府物业商业面积约为</w:t>
      </w:r>
      <w:r>
        <w:rPr>
          <w:rFonts w:eastAsia="华文细黑" w:asciiTheme="minorHAnsi" w:hAnsiTheme="minorHAnsi"/>
        </w:rPr>
        <w:t>739.37</w:t>
      </w:r>
      <w:r>
        <w:rPr>
          <w:rFonts w:hint="eastAsia" w:eastAsia="华文细黑" w:asciiTheme="minorHAnsi" w:hAnsiTheme="minorHAnsi"/>
        </w:rPr>
        <w:t>平方米，新增政府物业商业面积为</w:t>
      </w:r>
      <w:r>
        <w:rPr>
          <w:rFonts w:eastAsia="华文细黑" w:asciiTheme="minorHAnsi" w:hAnsiTheme="minorHAnsi"/>
        </w:rPr>
        <w:t>9,520</w:t>
      </w:r>
      <w:r>
        <w:rPr>
          <w:rFonts w:hint="eastAsia" w:eastAsia="华文细黑" w:asciiTheme="minorHAnsi" w:hAnsiTheme="minorHAnsi"/>
        </w:rPr>
        <w:t>平方米，运营期可经营商业面积合计约为1</w:t>
      </w:r>
      <w:r>
        <w:rPr>
          <w:rFonts w:eastAsia="华文细黑" w:asciiTheme="minorHAnsi" w:hAnsiTheme="minorHAnsi"/>
        </w:rPr>
        <w:t>0,259.37</w:t>
      </w:r>
      <w:r>
        <w:rPr>
          <w:rFonts w:hint="eastAsia" w:eastAsia="华文细黑" w:asciiTheme="minorHAnsi" w:hAnsiTheme="minorHAnsi"/>
        </w:rPr>
        <w:t>平方米。项目现状商铺平均租金价格约为2</w:t>
      </w:r>
      <w:r>
        <w:rPr>
          <w:rFonts w:eastAsia="华文细黑" w:asciiTheme="minorHAnsi" w:hAnsiTheme="minorHAnsi"/>
        </w:rPr>
        <w:t>50</w:t>
      </w:r>
      <w:r>
        <w:rPr>
          <w:rFonts w:hint="eastAsia" w:eastAsia="华文细黑" w:asciiTheme="minorHAnsi" w:hAnsiTheme="minorHAnsi"/>
        </w:rPr>
        <w:t>元/平方米·月，项目建设后商业价值预计可提升2</w:t>
      </w:r>
      <w:r>
        <w:rPr>
          <w:rFonts w:eastAsia="华文细黑" w:asciiTheme="minorHAnsi" w:hAnsiTheme="minorHAnsi"/>
        </w:rPr>
        <w:t>5%~30%</w:t>
      </w:r>
      <w:r>
        <w:rPr>
          <w:rFonts w:hint="eastAsia" w:eastAsia="华文细黑" w:asciiTheme="minorHAnsi" w:hAnsiTheme="minorHAnsi"/>
        </w:rPr>
        <w:t>，测算暂按租金水平预期提升5</w:t>
      </w:r>
      <w:r>
        <w:rPr>
          <w:rFonts w:eastAsia="华文细黑" w:asciiTheme="minorHAnsi" w:hAnsiTheme="minorHAnsi"/>
        </w:rPr>
        <w:t>0</w:t>
      </w:r>
      <w:r>
        <w:rPr>
          <w:rFonts w:hint="eastAsia" w:eastAsia="华文细黑" w:asciiTheme="minorHAnsi" w:hAnsiTheme="minorHAnsi"/>
        </w:rPr>
        <w:t>元/平方米·月，即按3</w:t>
      </w:r>
      <w:r>
        <w:rPr>
          <w:rFonts w:eastAsia="华文细黑" w:asciiTheme="minorHAnsi" w:hAnsiTheme="minorHAnsi"/>
        </w:rPr>
        <w:t>00</w:t>
      </w:r>
      <w:r>
        <w:rPr>
          <w:rFonts w:hint="eastAsia" w:eastAsia="华文细黑" w:asciiTheme="minorHAnsi" w:hAnsiTheme="minorHAnsi"/>
        </w:rPr>
        <w:t>元/平方米·月计算。结合历史出租数据，项目运营期出租率暂按第一年7</w:t>
      </w:r>
      <w:r>
        <w:rPr>
          <w:rFonts w:eastAsia="华文细黑" w:asciiTheme="minorHAnsi" w:hAnsiTheme="minorHAnsi"/>
        </w:rPr>
        <w:t>0%</w:t>
      </w:r>
      <w:r>
        <w:rPr>
          <w:rFonts w:hint="eastAsia" w:eastAsia="华文细黑" w:asciiTheme="minorHAnsi" w:hAnsiTheme="minorHAnsi"/>
        </w:rPr>
        <w:t>、第二年8</w:t>
      </w:r>
      <w:r>
        <w:rPr>
          <w:rFonts w:eastAsia="华文细黑" w:asciiTheme="minorHAnsi" w:hAnsiTheme="minorHAnsi"/>
        </w:rPr>
        <w:t>0%</w:t>
      </w:r>
      <w:r>
        <w:rPr>
          <w:rFonts w:hint="eastAsia" w:eastAsia="华文细黑" w:asciiTheme="minorHAnsi" w:hAnsiTheme="minorHAnsi"/>
        </w:rPr>
        <w:t>、第三年9</w:t>
      </w:r>
      <w:r>
        <w:rPr>
          <w:rFonts w:eastAsia="华文细黑" w:asciiTheme="minorHAnsi" w:hAnsiTheme="minorHAnsi"/>
        </w:rPr>
        <w:t>0%</w:t>
      </w:r>
      <w:r>
        <w:rPr>
          <w:rFonts w:hint="eastAsia" w:eastAsia="华文细黑" w:asciiTheme="minorHAnsi" w:hAnsiTheme="minorHAnsi"/>
        </w:rPr>
        <w:t>，往后年度稳定至9</w:t>
      </w:r>
      <w:r>
        <w:rPr>
          <w:rFonts w:eastAsia="华文细黑" w:asciiTheme="minorHAnsi" w:hAnsiTheme="minorHAnsi"/>
        </w:rPr>
        <w:t>5%</w:t>
      </w:r>
      <w:r>
        <w:rPr>
          <w:rFonts w:hint="eastAsia" w:eastAsia="华文细黑" w:asciiTheme="minorHAnsi" w:hAnsiTheme="minorHAnsi"/>
        </w:rPr>
        <w:t>计算，全年按1</w:t>
      </w:r>
      <w:r>
        <w:rPr>
          <w:rFonts w:eastAsia="华文细黑" w:asciiTheme="minorHAnsi" w:hAnsiTheme="minorHAnsi"/>
        </w:rPr>
        <w:t>2</w:t>
      </w:r>
      <w:r>
        <w:rPr>
          <w:rFonts w:hint="eastAsia" w:eastAsia="华文细黑" w:asciiTheme="minorHAnsi" w:hAnsiTheme="minorHAnsi"/>
        </w:rPr>
        <w:t>个月计算。出租单价年增长率假设为4</w:t>
      </w:r>
      <w:r>
        <w:rPr>
          <w:rFonts w:eastAsia="华文细黑" w:asciiTheme="minorHAnsi" w:hAnsiTheme="minorHAnsi"/>
        </w:rPr>
        <w:t>%</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（2）办公租金收入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根据可研报告，本项目现状政府物业办公面积约为</w:t>
      </w:r>
      <w:r>
        <w:rPr>
          <w:rFonts w:eastAsia="华文细黑" w:asciiTheme="minorHAnsi" w:hAnsiTheme="minorHAnsi"/>
        </w:rPr>
        <w:t>3,436.10</w:t>
      </w:r>
      <w:r>
        <w:rPr>
          <w:rFonts w:hint="eastAsia" w:eastAsia="华文细黑" w:asciiTheme="minorHAnsi" w:hAnsiTheme="minorHAnsi"/>
        </w:rPr>
        <w:t>平方米，新增政府物业办公面积</w:t>
      </w:r>
      <w:r>
        <w:rPr>
          <w:rFonts w:eastAsia="华文细黑" w:asciiTheme="minorHAnsi" w:hAnsiTheme="minorHAnsi"/>
        </w:rPr>
        <w:t>10,000</w:t>
      </w:r>
      <w:r>
        <w:rPr>
          <w:rFonts w:hint="eastAsia" w:eastAsia="华文细黑" w:asciiTheme="minorHAnsi" w:hAnsiTheme="minorHAnsi"/>
        </w:rPr>
        <w:t>平方米，运营期可经营办公面积合计约为1</w:t>
      </w:r>
      <w:r>
        <w:rPr>
          <w:rFonts w:eastAsia="华文细黑" w:asciiTheme="minorHAnsi" w:hAnsiTheme="minorHAnsi"/>
        </w:rPr>
        <w:t>3,436.10</w:t>
      </w:r>
      <w:r>
        <w:rPr>
          <w:rFonts w:hint="eastAsia" w:eastAsia="华文细黑" w:asciiTheme="minorHAnsi" w:hAnsiTheme="minorHAnsi"/>
        </w:rPr>
        <w:t>平方米。项目现状办公平均租金价格为1</w:t>
      </w:r>
      <w:r>
        <w:rPr>
          <w:rFonts w:eastAsia="华文细黑" w:asciiTheme="minorHAnsi" w:hAnsiTheme="minorHAnsi"/>
        </w:rPr>
        <w:t>20</w:t>
      </w:r>
      <w:r>
        <w:rPr>
          <w:rFonts w:hint="eastAsia" w:eastAsia="华文细黑" w:asciiTheme="minorHAnsi" w:hAnsiTheme="minorHAnsi"/>
        </w:rPr>
        <w:t>元/平方米·月，结合历史出租数据，项目运营期出租率暂按第一年</w:t>
      </w:r>
      <w:r>
        <w:rPr>
          <w:rFonts w:eastAsia="华文细黑" w:asciiTheme="minorHAnsi" w:hAnsiTheme="minorHAnsi"/>
        </w:rPr>
        <w:t>70%</w:t>
      </w:r>
      <w:r>
        <w:rPr>
          <w:rFonts w:hint="eastAsia" w:eastAsia="华文细黑" w:asciiTheme="minorHAnsi" w:hAnsiTheme="minorHAnsi"/>
        </w:rPr>
        <w:t>、第二年</w:t>
      </w:r>
      <w:r>
        <w:rPr>
          <w:rFonts w:eastAsia="华文细黑" w:asciiTheme="minorHAnsi" w:hAnsiTheme="minorHAnsi"/>
        </w:rPr>
        <w:t>80%</w:t>
      </w:r>
      <w:r>
        <w:rPr>
          <w:rFonts w:hint="eastAsia" w:eastAsia="华文细黑" w:asciiTheme="minorHAnsi" w:hAnsiTheme="minorHAnsi"/>
        </w:rPr>
        <w:t>、第三年</w:t>
      </w:r>
      <w:r>
        <w:rPr>
          <w:rFonts w:eastAsia="华文细黑" w:asciiTheme="minorHAnsi" w:hAnsiTheme="minorHAnsi"/>
        </w:rPr>
        <w:t>90%</w:t>
      </w:r>
      <w:r>
        <w:rPr>
          <w:rFonts w:hint="eastAsia" w:eastAsia="华文细黑" w:asciiTheme="minorHAnsi" w:hAnsiTheme="minorHAnsi"/>
        </w:rPr>
        <w:t>，往后年度稳定至</w:t>
      </w:r>
      <w:r>
        <w:rPr>
          <w:rFonts w:eastAsia="华文细黑" w:asciiTheme="minorHAnsi" w:hAnsiTheme="minorHAnsi"/>
        </w:rPr>
        <w:t>95%</w:t>
      </w:r>
      <w:r>
        <w:rPr>
          <w:rFonts w:hint="eastAsia" w:eastAsia="华文细黑" w:asciiTheme="minorHAnsi" w:hAnsiTheme="minorHAnsi"/>
        </w:rPr>
        <w:t>计算，全年按</w:t>
      </w:r>
      <w:r>
        <w:rPr>
          <w:rFonts w:eastAsia="华文细黑" w:asciiTheme="minorHAnsi" w:hAnsiTheme="minorHAnsi"/>
        </w:rPr>
        <w:t>12</w:t>
      </w:r>
      <w:r>
        <w:rPr>
          <w:rFonts w:hint="eastAsia" w:eastAsia="华文细黑" w:asciiTheme="minorHAnsi" w:hAnsiTheme="minorHAnsi"/>
        </w:rPr>
        <w:t>个月计算。出租单价年增长率假设为</w:t>
      </w:r>
      <w:r>
        <w:rPr>
          <w:rFonts w:eastAsia="华文细黑" w:asciiTheme="minorHAnsi" w:hAnsiTheme="minorHAnsi"/>
        </w:rPr>
        <w:t>2%</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sectPr>
          <w:footerReference r:id="rId9" w:type="first"/>
          <w:pgSz w:w="11906" w:h="16838"/>
          <w:pgMar w:top="1440" w:right="1800" w:bottom="1440" w:left="1800" w:header="708" w:footer="708" w:gutter="0"/>
          <w:pgNumType w:start="1"/>
          <w:cols w:space="708" w:num="1"/>
          <w:docGrid w:linePitch="360" w:charSpace="0"/>
        </w:sectPr>
      </w:pPr>
      <w:r>
        <w:rPr>
          <w:rFonts w:hint="eastAsia" w:eastAsia="华文细黑" w:asciiTheme="minorHAnsi" w:hAnsiTheme="minorHAnsi"/>
        </w:rPr>
        <w:t>基于以上计算原则，本项目债券存续期内，项目运营收入预测情况如下表所示。</w:t>
      </w:r>
    </w:p>
    <w:p>
      <w:pPr>
        <w:pStyle w:val="144"/>
        <w:spacing w:before="0" w:after="120" w:line="360" w:lineRule="auto"/>
        <w:ind w:firstLine="454"/>
        <w:contextualSpacing/>
        <w:jc w:val="center"/>
        <w:rPr>
          <w:rFonts w:eastAsia="华文细黑" w:asciiTheme="minorHAnsi" w:hAnsiTheme="minorHAnsi"/>
          <w:b/>
          <w:szCs w:val="22"/>
        </w:rPr>
      </w:pPr>
    </w:p>
    <w:p>
      <w:pPr>
        <w:pStyle w:val="144"/>
        <w:spacing w:before="0" w:after="120" w:line="360" w:lineRule="auto"/>
        <w:ind w:firstLine="454"/>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6</w:t>
      </w:r>
      <w:r>
        <w:rPr>
          <w:rFonts w:hint="eastAsia" w:eastAsia="华文细黑" w:asciiTheme="minorHAnsi" w:hAnsiTheme="minorHAnsi"/>
          <w:b/>
          <w:szCs w:val="22"/>
        </w:rPr>
        <w:t>运营收入表</w:t>
      </w:r>
      <w:r>
        <w:rPr>
          <w:rStyle w:val="52"/>
          <w:rFonts w:eastAsia="华文细黑" w:asciiTheme="minorHAnsi" w:hAnsiTheme="minorHAnsi"/>
          <w:b/>
          <w:szCs w:val="22"/>
        </w:rPr>
        <w:footnoteReference w:id="3"/>
      </w:r>
    </w:p>
    <w:p>
      <w:pPr>
        <w:pStyle w:val="144"/>
        <w:spacing w:before="0" w:after="0"/>
        <w:ind w:right="-76"/>
        <w:contextualSpacing/>
        <w:jc w:val="right"/>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55"/>
        <w:gridCol w:w="1144"/>
        <w:gridCol w:w="1144"/>
        <w:gridCol w:w="1144"/>
        <w:gridCol w:w="1144"/>
        <w:gridCol w:w="1144"/>
        <w:gridCol w:w="1144"/>
        <w:gridCol w:w="1144"/>
        <w:gridCol w:w="1144"/>
        <w:gridCol w:w="114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序号</w:t>
            </w:r>
          </w:p>
        </w:tc>
        <w:tc>
          <w:tcPr>
            <w:tcW w:w="175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项目</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2026</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2027</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2028</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2029</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2030</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2031</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2032</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2033</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2034</w:t>
            </w:r>
          </w:p>
        </w:tc>
        <w:tc>
          <w:tcPr>
            <w:tcW w:w="1133"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64"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1</w:t>
            </w:r>
          </w:p>
        </w:tc>
        <w:tc>
          <w:tcPr>
            <w:tcW w:w="1755"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商业租金收入</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2,585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3,073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3,595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3,947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4,105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4,269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4,440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4,617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4,802 </w:t>
            </w:r>
          </w:p>
        </w:tc>
        <w:tc>
          <w:tcPr>
            <w:tcW w:w="1133"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4,994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64"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2</w:t>
            </w:r>
          </w:p>
        </w:tc>
        <w:tc>
          <w:tcPr>
            <w:tcW w:w="1755"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办公租金收入</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1,354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1,579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1,812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1,951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1,990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2,029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2,070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2,111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2,154 </w:t>
            </w:r>
          </w:p>
        </w:tc>
        <w:tc>
          <w:tcPr>
            <w:tcW w:w="1133"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4" w:type="dxa"/>
            <w:shd w:val="clear" w:color="000000" w:fill="FFFFFF"/>
            <w:noWrap/>
            <w:vAlign w:val="center"/>
          </w:tcPr>
          <w:p>
            <w:pPr>
              <w:jc w:val="cente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3</w:t>
            </w:r>
          </w:p>
        </w:tc>
        <w:tc>
          <w:tcPr>
            <w:tcW w:w="1755"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收入合计</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3,940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4,652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5,407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5,897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6,094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6,298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6,510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6,729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6,955 </w:t>
            </w:r>
          </w:p>
        </w:tc>
        <w:tc>
          <w:tcPr>
            <w:tcW w:w="1133"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7,191 </w:t>
            </w:r>
          </w:p>
        </w:tc>
      </w:tr>
    </w:tbl>
    <w:p>
      <w:pPr>
        <w:pStyle w:val="144"/>
        <w:spacing w:before="0" w:after="0"/>
        <w:ind w:right="-359"/>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22"/>
        <w:gridCol w:w="1122"/>
        <w:gridCol w:w="1122"/>
        <w:gridCol w:w="1121"/>
        <w:gridCol w:w="1121"/>
        <w:gridCol w:w="1121"/>
        <w:gridCol w:w="1121"/>
        <w:gridCol w:w="1121"/>
        <w:gridCol w:w="1121"/>
        <w:gridCol w:w="112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5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序号</w:t>
            </w:r>
          </w:p>
        </w:tc>
        <w:tc>
          <w:tcPr>
            <w:tcW w:w="17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项目</w:t>
            </w:r>
          </w:p>
        </w:tc>
        <w:tc>
          <w:tcPr>
            <w:tcW w:w="11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2036</w:t>
            </w:r>
          </w:p>
        </w:tc>
        <w:tc>
          <w:tcPr>
            <w:tcW w:w="11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2037</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2038</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2039</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2040</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2041</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2042</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2043</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2044</w:t>
            </w:r>
          </w:p>
        </w:tc>
        <w:tc>
          <w:tcPr>
            <w:tcW w:w="138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微软雅黑" w:asciiTheme="minorHAnsi" w:hAnsiTheme="minorHAns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1</w:t>
            </w:r>
          </w:p>
        </w:tc>
        <w:tc>
          <w:tcPr>
            <w:tcW w:w="1722"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商业租金收入</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5,194 </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5,401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5,618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5,842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6,076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6,319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6,572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6,835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3,554 </w:t>
            </w:r>
          </w:p>
        </w:tc>
        <w:tc>
          <w:tcPr>
            <w:tcW w:w="1384" w:type="dxa"/>
            <w:shd w:val="clear" w:color="000000" w:fill="FFFFFF"/>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91,837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2</w:t>
            </w:r>
          </w:p>
        </w:tc>
        <w:tc>
          <w:tcPr>
            <w:tcW w:w="1722"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办公租金收入</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2,241 </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2,285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2,331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2,378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2,425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2,474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2,523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2,574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1,313 </w:t>
            </w:r>
          </w:p>
        </w:tc>
        <w:tc>
          <w:tcPr>
            <w:tcW w:w="1384" w:type="dxa"/>
            <w:shd w:val="clear" w:color="000000" w:fill="FFFFFF"/>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39,789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51" w:type="dxa"/>
            <w:shd w:val="clear" w:color="000000" w:fill="FFFFFF"/>
            <w:noWrap/>
            <w:vAlign w:val="center"/>
          </w:tcPr>
          <w:p>
            <w:pPr>
              <w:jc w:val="cente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3</w:t>
            </w:r>
          </w:p>
        </w:tc>
        <w:tc>
          <w:tcPr>
            <w:tcW w:w="1722"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收入合计</w:t>
            </w:r>
          </w:p>
        </w:tc>
        <w:tc>
          <w:tcPr>
            <w:tcW w:w="1122"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7,434 </w:t>
            </w:r>
          </w:p>
        </w:tc>
        <w:tc>
          <w:tcPr>
            <w:tcW w:w="1122"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7,687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7,949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8,220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8,501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8,793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9,095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9,408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4,867 </w:t>
            </w:r>
          </w:p>
        </w:tc>
        <w:tc>
          <w:tcPr>
            <w:tcW w:w="138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131,626</w:t>
            </w:r>
          </w:p>
        </w:tc>
      </w:tr>
    </w:tbl>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spacing w:after="160" w:line="259" w:lineRule="auto"/>
        <w:rPr>
          <w:rFonts w:eastAsia="华文细黑" w:cs="宋体" w:asciiTheme="minorHAnsi" w:hAnsiTheme="minorHAnsi"/>
          <w:sz w:val="21"/>
          <w:szCs w:val="20"/>
        </w:rPr>
      </w:pPr>
      <w:r>
        <w:rPr>
          <w:rFonts w:eastAsia="华文细黑" w:cs="宋体" w:asciiTheme="minorHAnsi" w:hAnsiTheme="minorHAnsi"/>
          <w:sz w:val="21"/>
          <w:szCs w:val="20"/>
        </w:rPr>
        <w:t xml:space="preserve"> </w:t>
      </w:r>
    </w:p>
    <w:p>
      <w:pPr>
        <w:pStyle w:val="144"/>
        <w:spacing w:before="0" w:after="0"/>
        <w:ind w:right="350"/>
        <w:contextualSpacing/>
        <w:jc w:val="right"/>
        <w:rPr>
          <w:rFonts w:eastAsia="华文细黑" w:asciiTheme="minorHAnsi" w:hAnsiTheme="minorHAnsi"/>
          <w:sz w:val="21"/>
          <w:szCs w:val="20"/>
        </w:rPr>
        <w:sectPr>
          <w:pgSz w:w="16838" w:h="11906" w:orient="landscape"/>
          <w:pgMar w:top="1800" w:right="1440" w:bottom="1800" w:left="1440" w:header="708" w:footer="708" w:gutter="0"/>
          <w:cols w:space="708" w:num="1"/>
          <w:docGrid w:linePitch="360" w:charSpace="0"/>
        </w:sectPr>
      </w:pPr>
    </w:p>
    <w:p>
      <w:pPr>
        <w:pStyle w:val="3"/>
        <w:numPr>
          <w:ilvl w:val="0"/>
          <w:numId w:val="11"/>
        </w:numPr>
        <w:spacing w:line="360" w:lineRule="auto"/>
        <w:rPr>
          <w:rFonts w:asciiTheme="minorHAnsi" w:hAnsiTheme="minorHAnsi"/>
        </w:rPr>
      </w:pPr>
      <w:bookmarkStart w:id="71" w:name="_Toc39401849"/>
      <w:bookmarkEnd w:id="71"/>
      <w:bookmarkStart w:id="72" w:name="_Toc39401854"/>
      <w:bookmarkEnd w:id="72"/>
      <w:bookmarkStart w:id="73" w:name="_Toc39401844"/>
      <w:bookmarkEnd w:id="73"/>
      <w:bookmarkStart w:id="74" w:name="_Toc39401597"/>
      <w:bookmarkEnd w:id="74"/>
      <w:bookmarkStart w:id="75" w:name="_Toc39401586"/>
      <w:bookmarkEnd w:id="75"/>
      <w:bookmarkStart w:id="76" w:name="_Toc39401599"/>
      <w:bookmarkEnd w:id="76"/>
      <w:bookmarkStart w:id="77" w:name="_Toc39401937"/>
      <w:bookmarkEnd w:id="77"/>
      <w:bookmarkStart w:id="78" w:name="_Toc39401836"/>
      <w:bookmarkEnd w:id="78"/>
      <w:bookmarkStart w:id="79" w:name="_Toc39401843"/>
      <w:bookmarkEnd w:id="79"/>
      <w:bookmarkStart w:id="80" w:name="_Toc39401857"/>
      <w:bookmarkEnd w:id="80"/>
      <w:bookmarkStart w:id="81" w:name="_Toc39401585"/>
      <w:bookmarkEnd w:id="81"/>
      <w:bookmarkStart w:id="82" w:name="_Toc39401861"/>
      <w:bookmarkEnd w:id="82"/>
      <w:bookmarkStart w:id="83" w:name="_Toc39401570"/>
      <w:bookmarkEnd w:id="83"/>
      <w:bookmarkStart w:id="84" w:name="_Toc39401735"/>
      <w:bookmarkEnd w:id="84"/>
      <w:bookmarkStart w:id="85" w:name="_Toc39401583"/>
      <w:bookmarkEnd w:id="85"/>
      <w:bookmarkStart w:id="86" w:name="_Toc39401862"/>
      <w:bookmarkEnd w:id="86"/>
      <w:bookmarkStart w:id="87" w:name="_Toc39401864"/>
      <w:bookmarkEnd w:id="87"/>
      <w:bookmarkStart w:id="88" w:name="_Toc39401848"/>
      <w:bookmarkEnd w:id="88"/>
      <w:bookmarkStart w:id="89" w:name="_Toc39401842"/>
      <w:bookmarkEnd w:id="89"/>
      <w:bookmarkStart w:id="90" w:name="_Toc39401749"/>
      <w:bookmarkEnd w:id="90"/>
      <w:bookmarkStart w:id="91" w:name="_Toc39401847"/>
      <w:bookmarkEnd w:id="91"/>
      <w:bookmarkStart w:id="92" w:name="_Toc39401858"/>
      <w:bookmarkEnd w:id="92"/>
      <w:bookmarkStart w:id="93" w:name="_Toc39401850"/>
      <w:bookmarkEnd w:id="93"/>
      <w:bookmarkStart w:id="94" w:name="_Toc39401839"/>
      <w:bookmarkEnd w:id="94"/>
      <w:bookmarkStart w:id="95" w:name="_Toc39401748"/>
      <w:bookmarkEnd w:id="95"/>
      <w:bookmarkStart w:id="96" w:name="_Toc39401845"/>
      <w:bookmarkEnd w:id="96"/>
      <w:bookmarkStart w:id="97" w:name="_Toc39401750"/>
      <w:bookmarkEnd w:id="97"/>
      <w:bookmarkStart w:id="98" w:name="_Toc39401838"/>
      <w:bookmarkEnd w:id="98"/>
      <w:bookmarkStart w:id="99" w:name="_Toc39401925"/>
      <w:bookmarkEnd w:id="99"/>
      <w:bookmarkStart w:id="100" w:name="_Toc39401860"/>
      <w:bookmarkEnd w:id="100"/>
      <w:bookmarkStart w:id="101" w:name="_Toc39444240"/>
      <w:bookmarkEnd w:id="101"/>
      <w:bookmarkStart w:id="102" w:name="_Toc39401595"/>
      <w:bookmarkEnd w:id="102"/>
      <w:bookmarkStart w:id="103" w:name="_Toc39401582"/>
      <w:bookmarkEnd w:id="103"/>
      <w:bookmarkStart w:id="104" w:name="_Toc39401588"/>
      <w:bookmarkEnd w:id="104"/>
      <w:bookmarkStart w:id="105" w:name="_Toc39401863"/>
      <w:bookmarkEnd w:id="105"/>
      <w:bookmarkStart w:id="106" w:name="_Toc39401840"/>
      <w:bookmarkEnd w:id="106"/>
      <w:bookmarkStart w:id="107" w:name="_Toc39401600"/>
      <w:bookmarkEnd w:id="107"/>
      <w:bookmarkStart w:id="108" w:name="_Toc39401601"/>
      <w:bookmarkEnd w:id="108"/>
      <w:bookmarkStart w:id="109" w:name="_Toc39401602"/>
      <w:bookmarkEnd w:id="109"/>
      <w:bookmarkStart w:id="110" w:name="_Toc39401837"/>
      <w:bookmarkEnd w:id="110"/>
      <w:bookmarkStart w:id="111" w:name="_Toc39401589"/>
      <w:bookmarkEnd w:id="111"/>
      <w:bookmarkStart w:id="112" w:name="_Toc39401841"/>
      <w:bookmarkEnd w:id="112"/>
      <w:bookmarkStart w:id="113" w:name="_Toc39401594"/>
      <w:bookmarkEnd w:id="113"/>
      <w:bookmarkStart w:id="114" w:name="_Toc39401598"/>
      <w:bookmarkEnd w:id="114"/>
      <w:bookmarkStart w:id="115" w:name="_Toc39401859"/>
      <w:bookmarkEnd w:id="115"/>
      <w:bookmarkStart w:id="116" w:name="_Toc39401590"/>
      <w:bookmarkEnd w:id="116"/>
      <w:bookmarkStart w:id="117" w:name="_Toc39401852"/>
      <w:bookmarkEnd w:id="117"/>
      <w:bookmarkStart w:id="118" w:name="_Toc39401855"/>
      <w:bookmarkEnd w:id="118"/>
      <w:bookmarkStart w:id="119" w:name="_Toc39401856"/>
      <w:bookmarkEnd w:id="119"/>
      <w:bookmarkStart w:id="120" w:name="_Toc39401851"/>
      <w:bookmarkEnd w:id="120"/>
      <w:bookmarkStart w:id="121" w:name="_Toc39401591"/>
      <w:bookmarkEnd w:id="121"/>
      <w:bookmarkStart w:id="122" w:name="_Toc39401853"/>
      <w:bookmarkEnd w:id="122"/>
      <w:bookmarkStart w:id="123" w:name="_Toc39401596"/>
      <w:bookmarkEnd w:id="123"/>
      <w:bookmarkStart w:id="124" w:name="_Toc39401593"/>
      <w:bookmarkEnd w:id="124"/>
      <w:bookmarkStart w:id="125" w:name="_Toc39401592"/>
      <w:bookmarkEnd w:id="125"/>
      <w:bookmarkStart w:id="126" w:name="_Toc39401824"/>
      <w:bookmarkEnd w:id="126"/>
      <w:bookmarkStart w:id="127" w:name="_Toc39401846"/>
      <w:bookmarkEnd w:id="127"/>
      <w:bookmarkStart w:id="128" w:name="_Toc39401751"/>
      <w:bookmarkEnd w:id="128"/>
      <w:bookmarkStart w:id="129" w:name="_Toc39401587"/>
      <w:bookmarkEnd w:id="129"/>
      <w:bookmarkStart w:id="130" w:name="_Toc39401584"/>
      <w:bookmarkEnd w:id="130"/>
      <w:bookmarkStart w:id="131" w:name="_Toc14850"/>
      <w:bookmarkStart w:id="132" w:name="_Toc105620392"/>
      <w:r>
        <w:rPr>
          <w:rFonts w:hint="eastAsia" w:asciiTheme="minorHAnsi" w:hAnsiTheme="minorHAnsi"/>
        </w:rPr>
        <w:t>运营成本费用</w:t>
      </w:r>
      <w:bookmarkEnd w:id="131"/>
      <w:bookmarkEnd w:id="132"/>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本项目在运营期的各类支出由盐田区政府另行统筹安排，暂不纳入本次测算范围。</w:t>
      </w:r>
    </w:p>
    <w:p>
      <w:pPr>
        <w:pStyle w:val="3"/>
        <w:numPr>
          <w:ilvl w:val="0"/>
          <w:numId w:val="11"/>
        </w:numPr>
        <w:spacing w:line="360" w:lineRule="auto"/>
        <w:rPr>
          <w:rFonts w:asciiTheme="minorHAnsi" w:hAnsiTheme="minorHAnsi"/>
        </w:rPr>
      </w:pPr>
      <w:bookmarkStart w:id="133" w:name="_Toc21034"/>
      <w:bookmarkStart w:id="134" w:name="_Toc105620393"/>
      <w:r>
        <w:rPr>
          <w:rFonts w:hint="eastAsia" w:asciiTheme="minorHAnsi" w:hAnsiTheme="minorHAnsi"/>
        </w:rPr>
        <w:t>财务费用</w:t>
      </w:r>
      <w:bookmarkEnd w:id="133"/>
      <w:bookmarkEnd w:id="134"/>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本项目财务费用包括债券还本付息以及还本付息服务费，还本付息情况表见附表</w:t>
      </w:r>
      <w:r>
        <w:rPr>
          <w:rFonts w:eastAsia="华文细黑" w:asciiTheme="minorHAnsi" w:hAnsiTheme="minorHAnsi"/>
        </w:rPr>
        <w:t>1</w:t>
      </w:r>
      <w:r>
        <w:rPr>
          <w:rFonts w:hint="eastAsia" w:eastAsia="华文细黑" w:asciiTheme="minorHAnsi" w:hAnsiTheme="minorHAnsi"/>
        </w:rPr>
        <w:t>。</w:t>
      </w:r>
    </w:p>
    <w:p>
      <w:pPr>
        <w:spacing w:before="120" w:after="120" w:line="360" w:lineRule="auto"/>
        <w:ind w:firstLine="454"/>
        <w:jc w:val="both"/>
        <w:textAlignment w:val="center"/>
        <w:rPr>
          <w:rFonts w:ascii="微软雅黑" w:hAnsi="微软雅黑" w:eastAsia="微软雅黑" w:cs="微软雅黑"/>
        </w:rPr>
      </w:pPr>
      <w:r>
        <w:rPr>
          <w:rFonts w:hint="eastAsia" w:eastAsia="华文细黑" w:asciiTheme="minorHAnsi" w:hAnsiTheme="minorHAnsi"/>
        </w:rPr>
        <w:t>本项目部分融资采用发行项目专项债券的方式进行筹集，其中</w:t>
      </w:r>
      <w:r>
        <w:rPr>
          <w:rFonts w:hint="eastAsia" w:ascii="Verdana" w:hAnsi="Verdana" w:eastAsia="华文细黑"/>
        </w:rPr>
        <w:t>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w:t>
      </w:r>
      <w:r>
        <w:rPr>
          <w:rFonts w:hint="eastAsia" w:eastAsia="华文细黑" w:asciiTheme="minorHAnsi" w:hAnsiTheme="minorHAnsi"/>
        </w:rPr>
        <w:t>债券发行费用包括发行费用和发行登记服务费，分别暂按发行债券金额的万分之八和百万分之六十四进行测算。债券存续期内每年还本付息时需缴纳还本付息服务费，为每年还本付息金额的十万分之五。结合项目运营情况，2</w:t>
      </w:r>
      <w:r>
        <w:rPr>
          <w:rFonts w:eastAsia="华文细黑" w:asciiTheme="minorHAnsi" w:hAnsiTheme="minorHAnsi"/>
        </w:rPr>
        <w:t>022</w:t>
      </w:r>
      <w:r>
        <w:rPr>
          <w:rFonts w:hint="eastAsia" w:eastAsia="华文细黑" w:asciiTheme="minorHAnsi" w:hAnsiTheme="minorHAnsi"/>
        </w:rPr>
        <w:t>年1</w:t>
      </w:r>
      <w:r>
        <w:rPr>
          <w:rFonts w:eastAsia="华文细黑" w:asciiTheme="minorHAnsi" w:hAnsiTheme="minorHAnsi"/>
        </w:rPr>
        <w:t>5</w:t>
      </w:r>
      <w:r>
        <w:rPr>
          <w:rFonts w:hint="eastAsia" w:eastAsia="华文细黑" w:asciiTheme="minorHAnsi" w:hAnsiTheme="minorHAnsi"/>
        </w:rPr>
        <w:t>年期债券还本付息方式为半年付息，</w:t>
      </w:r>
      <w:bookmarkStart w:id="135" w:name="_Toc39402006"/>
      <w:bookmarkEnd w:id="135"/>
      <w:bookmarkStart w:id="136" w:name="_Toc39402079"/>
      <w:bookmarkEnd w:id="136"/>
      <w:bookmarkStart w:id="137" w:name="_Toc39402076"/>
      <w:bookmarkEnd w:id="137"/>
      <w:bookmarkStart w:id="138" w:name="_Toc39402073"/>
      <w:bookmarkEnd w:id="138"/>
      <w:bookmarkStart w:id="139" w:name="_Toc522021223"/>
      <w:bookmarkEnd w:id="139"/>
      <w:bookmarkStart w:id="140" w:name="_Toc39402216"/>
      <w:bookmarkEnd w:id="140"/>
      <w:bookmarkStart w:id="141" w:name="_Toc39402081"/>
      <w:bookmarkEnd w:id="141"/>
      <w:bookmarkStart w:id="142" w:name="_Toc39402078"/>
      <w:bookmarkEnd w:id="142"/>
      <w:bookmarkStart w:id="143" w:name="_Toc39401940"/>
      <w:bookmarkEnd w:id="143"/>
      <w:bookmarkStart w:id="144" w:name="_Toc39401939"/>
      <w:bookmarkEnd w:id="144"/>
      <w:bookmarkStart w:id="145" w:name="_Toc39402075"/>
      <w:bookmarkEnd w:id="145"/>
      <w:bookmarkStart w:id="146" w:name="_Toc39402074"/>
      <w:bookmarkEnd w:id="146"/>
      <w:bookmarkStart w:id="147" w:name="_Toc39402147"/>
      <w:bookmarkEnd w:id="147"/>
      <w:bookmarkStart w:id="148" w:name="_Toc39402077"/>
      <w:bookmarkEnd w:id="148"/>
      <w:bookmarkStart w:id="149" w:name="_Toc522021222"/>
      <w:bookmarkEnd w:id="149"/>
      <w:bookmarkStart w:id="150" w:name="_Toc39402215"/>
      <w:bookmarkEnd w:id="150"/>
      <w:bookmarkStart w:id="151" w:name="_Toc39402148"/>
      <w:bookmarkEnd w:id="151"/>
      <w:bookmarkStart w:id="152" w:name="_Toc39402005"/>
      <w:bookmarkEnd w:id="152"/>
      <w:bookmarkStart w:id="153" w:name="_Toc39402007"/>
      <w:bookmarkEnd w:id="153"/>
      <w:bookmarkStart w:id="154" w:name="_Toc39402080"/>
      <w:bookmarkEnd w:id="154"/>
      <w:bookmarkStart w:id="155" w:name="_Toc39402213"/>
      <w:bookmarkEnd w:id="155"/>
      <w:bookmarkStart w:id="156" w:name="_Toc39402217"/>
      <w:bookmarkEnd w:id="156"/>
      <w:bookmarkStart w:id="157" w:name="_Toc39402146"/>
      <w:bookmarkEnd w:id="157"/>
      <w:bookmarkStart w:id="158" w:name="_Toc39402072"/>
      <w:bookmarkEnd w:id="158"/>
      <w:bookmarkStart w:id="159" w:name="_Toc39402214"/>
      <w:bookmarkEnd w:id="159"/>
      <w:bookmarkStart w:id="160" w:name="_Toc27435883"/>
      <w:bookmarkStart w:id="161" w:name="_Toc497498368"/>
      <w:bookmarkStart w:id="162" w:name="_Toc498551238"/>
      <w:bookmarkStart w:id="163" w:name="_Toc498385732"/>
      <w:bookmarkStart w:id="164" w:name="_Toc498385064"/>
      <w:r>
        <w:rPr>
          <w:rFonts w:hint="eastAsia" w:eastAsia="华文细黑" w:asciiTheme="minorHAnsi" w:hAnsiTheme="minorHAnsi"/>
        </w:rPr>
        <w:t>债券存续期最后五年等额还本，2</w:t>
      </w:r>
      <w:r>
        <w:rPr>
          <w:rFonts w:eastAsia="华文细黑" w:asciiTheme="minorHAnsi" w:hAnsiTheme="minorHAnsi"/>
        </w:rPr>
        <w:t>022</w:t>
      </w:r>
      <w:r>
        <w:rPr>
          <w:rFonts w:hint="eastAsia" w:eastAsia="华文细黑" w:asciiTheme="minorHAnsi" w:hAnsiTheme="minorHAnsi"/>
        </w:rPr>
        <w:t>年2</w:t>
      </w:r>
      <w:r>
        <w:rPr>
          <w:rFonts w:eastAsia="华文细黑" w:asciiTheme="minorHAnsi" w:hAnsiTheme="minorHAnsi"/>
        </w:rPr>
        <w:t>0</w:t>
      </w:r>
      <w:r>
        <w:rPr>
          <w:rFonts w:hint="eastAsia" w:eastAsia="华文细黑" w:asciiTheme="minorHAnsi" w:hAnsiTheme="minorHAnsi"/>
        </w:rPr>
        <w:t>年期债券还本付息方式为半年付息，债券存续期最后十年等额还本，2</w:t>
      </w:r>
      <w:r>
        <w:rPr>
          <w:rFonts w:eastAsia="华文细黑" w:asciiTheme="minorHAnsi" w:hAnsiTheme="minorHAnsi"/>
        </w:rPr>
        <w:t>023</w:t>
      </w:r>
      <w:r>
        <w:rPr>
          <w:rFonts w:hint="eastAsia" w:eastAsia="华文细黑" w:asciiTheme="minorHAnsi" w:hAnsiTheme="minorHAnsi"/>
        </w:rPr>
        <w:t>年及2</w:t>
      </w:r>
      <w:r>
        <w:rPr>
          <w:rFonts w:eastAsia="华文细黑" w:asciiTheme="minorHAnsi" w:hAnsiTheme="minorHAnsi"/>
        </w:rPr>
        <w:t>024</w:t>
      </w:r>
      <w:r>
        <w:rPr>
          <w:rFonts w:hint="eastAsia" w:eastAsia="华文细黑" w:asciiTheme="minorHAnsi" w:hAnsiTheme="minorHAnsi"/>
        </w:rPr>
        <w:t>年债券还本付息方式为半年付息，债券存续期最后十年等额还本。</w:t>
      </w:r>
    </w:p>
    <w:p>
      <w:pPr>
        <w:pStyle w:val="3"/>
        <w:numPr>
          <w:ilvl w:val="0"/>
          <w:numId w:val="11"/>
        </w:numPr>
        <w:spacing w:line="360" w:lineRule="auto"/>
        <w:rPr>
          <w:rFonts w:asciiTheme="minorHAnsi" w:hAnsiTheme="minorHAnsi"/>
        </w:rPr>
      </w:pPr>
      <w:bookmarkStart w:id="165" w:name="_Toc105620394"/>
      <w:bookmarkStart w:id="166" w:name="_Toc24534"/>
      <w:r>
        <w:rPr>
          <w:rFonts w:hint="eastAsia" w:asciiTheme="minorHAnsi" w:hAnsiTheme="minorHAnsi"/>
        </w:rPr>
        <w:t>税费</w:t>
      </w:r>
      <w:bookmarkEnd w:id="160"/>
      <w:bookmarkEnd w:id="165"/>
      <w:bookmarkEnd w:id="166"/>
    </w:p>
    <w:p>
      <w:pPr>
        <w:spacing w:before="120" w:after="120" w:line="360" w:lineRule="auto"/>
        <w:ind w:firstLine="454"/>
        <w:jc w:val="both"/>
        <w:textAlignment w:val="center"/>
        <w:rPr>
          <w:rFonts w:ascii="Verdana" w:hAnsi="Verdana" w:eastAsia="华文细黑"/>
        </w:rPr>
      </w:pPr>
      <w:r>
        <w:rPr>
          <w:rFonts w:ascii="Verdana" w:hAnsi="Verdana" w:eastAsia="华文细黑"/>
        </w:rPr>
        <w:t>1.</w:t>
      </w:r>
      <w:r>
        <w:rPr>
          <w:rFonts w:ascii="Verdana" w:hAnsi="Verdana" w:eastAsia="华文细黑"/>
        </w:rPr>
        <w:tab/>
      </w:r>
      <w:r>
        <w:rPr>
          <w:rFonts w:hint="eastAsia" w:ascii="Verdana" w:hAnsi="Verdana" w:eastAsia="华文细黑"/>
        </w:rPr>
        <w:t>增值税</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本项目涉及的物业出租收入采用简易计税，增值税税率为</w:t>
      </w:r>
      <w:r>
        <w:rPr>
          <w:rFonts w:eastAsia="华文细黑" w:asciiTheme="minorHAnsi" w:hAnsiTheme="minorHAnsi"/>
        </w:rPr>
        <w:t>5%</w:t>
      </w:r>
      <w:r>
        <w:rPr>
          <w:rFonts w:hint="eastAsia" w:eastAsia="华文细黑" w:asciiTheme="minorHAnsi" w:hAnsiTheme="minorHAnsi"/>
        </w:rPr>
        <w:t>。</w:t>
      </w:r>
    </w:p>
    <w:p>
      <w:pPr>
        <w:spacing w:before="120" w:after="120" w:line="360" w:lineRule="auto"/>
        <w:ind w:firstLine="454"/>
        <w:jc w:val="both"/>
        <w:textAlignment w:val="center"/>
        <w:rPr>
          <w:rFonts w:ascii="Verdana" w:hAnsi="Verdana" w:eastAsia="华文细黑"/>
        </w:rPr>
      </w:pPr>
      <w:r>
        <w:rPr>
          <w:rFonts w:ascii="Verdana" w:hAnsi="Verdana" w:eastAsia="华文细黑"/>
        </w:rPr>
        <w:t>2.</w:t>
      </w:r>
      <w:r>
        <w:rPr>
          <w:rFonts w:ascii="Verdana" w:hAnsi="Verdana" w:eastAsia="华文细黑"/>
        </w:rPr>
        <w:tab/>
      </w:r>
      <w:r>
        <w:rPr>
          <w:rFonts w:hint="eastAsia" w:ascii="Verdana" w:hAnsi="Verdana" w:eastAsia="华文细黑"/>
        </w:rPr>
        <w:t>城市建设维护税、教育附加及地方教育附加税</w:t>
      </w:r>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城市建设维护税、教育附加及地方教育附加税额按增值税的</w:t>
      </w:r>
      <w:r>
        <w:rPr>
          <w:rFonts w:ascii="Verdana" w:hAnsi="Verdana" w:eastAsia="华文细黑"/>
        </w:rPr>
        <w:t>12.0%</w:t>
      </w:r>
      <w:r>
        <w:rPr>
          <w:rFonts w:hint="eastAsia" w:ascii="Verdana" w:hAnsi="Verdana" w:eastAsia="华文细黑"/>
        </w:rPr>
        <w:t>计算。</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67" w:name="_Toc85577572"/>
      <w:bookmarkEnd w:id="167"/>
      <w:bookmarkStart w:id="168" w:name="_Toc85577570"/>
      <w:bookmarkEnd w:id="168"/>
      <w:bookmarkStart w:id="169" w:name="_Toc85577571"/>
      <w:bookmarkEnd w:id="169"/>
      <w:bookmarkStart w:id="170" w:name="_Toc85577569"/>
      <w:bookmarkEnd w:id="170"/>
      <w:bookmarkStart w:id="171" w:name="_Toc16152"/>
      <w:bookmarkStart w:id="172" w:name="_Toc105620395"/>
      <w:r>
        <w:rPr>
          <w:rFonts w:hint="eastAsia" w:eastAsia="华文细黑" w:asciiTheme="minorHAnsi" w:hAnsiTheme="minorHAnsi"/>
          <w:b/>
          <w:kern w:val="0"/>
        </w:rPr>
        <w:t>现金流模拟分析</w:t>
      </w:r>
      <w:bookmarkEnd w:id="171"/>
      <w:bookmarkEnd w:id="172"/>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本项目债券存续期间的现金流状况进行模拟分析，详见附表2。</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73" w:name="_Toc39402234"/>
      <w:bookmarkEnd w:id="173"/>
      <w:bookmarkStart w:id="174" w:name="_Toc39402511"/>
      <w:bookmarkEnd w:id="174"/>
      <w:bookmarkStart w:id="175" w:name="_Toc39402660"/>
      <w:bookmarkEnd w:id="175"/>
      <w:bookmarkStart w:id="176" w:name="_Toc39402661"/>
      <w:bookmarkEnd w:id="176"/>
      <w:bookmarkStart w:id="177" w:name="_Toc39402790"/>
      <w:bookmarkEnd w:id="177"/>
      <w:bookmarkStart w:id="178" w:name="_Toc39402363"/>
      <w:bookmarkEnd w:id="178"/>
      <w:bookmarkStart w:id="179" w:name="_Toc39402658"/>
      <w:bookmarkEnd w:id="179"/>
      <w:bookmarkStart w:id="180" w:name="_Toc39402513"/>
      <w:bookmarkEnd w:id="180"/>
      <w:bookmarkStart w:id="181" w:name="_Toc39402512"/>
      <w:bookmarkEnd w:id="181"/>
      <w:bookmarkStart w:id="182" w:name="_Toc39402365"/>
      <w:bookmarkEnd w:id="182"/>
      <w:bookmarkStart w:id="183" w:name="_Toc39402510"/>
      <w:bookmarkEnd w:id="183"/>
      <w:bookmarkStart w:id="184" w:name="_Toc39402364"/>
      <w:bookmarkEnd w:id="184"/>
      <w:bookmarkStart w:id="185" w:name="_Toc39402233"/>
      <w:bookmarkEnd w:id="185"/>
      <w:bookmarkStart w:id="186" w:name="_Toc39402366"/>
      <w:bookmarkEnd w:id="186"/>
      <w:bookmarkStart w:id="187" w:name="_Toc39402791"/>
      <w:bookmarkEnd w:id="187"/>
      <w:bookmarkStart w:id="188" w:name="_Toc39402659"/>
      <w:bookmarkEnd w:id="188"/>
      <w:bookmarkStart w:id="189" w:name="_Toc105620396"/>
      <w:bookmarkStart w:id="190" w:name="_Toc10350"/>
      <w:r>
        <w:rPr>
          <w:rFonts w:hint="eastAsia" w:eastAsia="华文细黑" w:asciiTheme="minorHAnsi" w:hAnsiTheme="minorHAnsi"/>
          <w:b/>
          <w:kern w:val="0"/>
        </w:rPr>
        <w:t>压力测试</w:t>
      </w:r>
      <w:bookmarkEnd w:id="189"/>
      <w:bookmarkEnd w:id="190"/>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考虑当收入、债券利率等因素变动对专项债券资金覆盖情况的影响</w:t>
      </w:r>
      <w:r>
        <w:rPr>
          <w:rStyle w:val="52"/>
          <w:rFonts w:ascii="Verdana" w:hAnsi="Verdana" w:eastAsia="华文细黑"/>
        </w:rPr>
        <w:footnoteReference w:id="4"/>
      </w:r>
      <w:r>
        <w:rPr>
          <w:rFonts w:hint="eastAsia" w:ascii="Verdana" w:hAnsi="Verdana" w:eastAsia="华文细黑"/>
        </w:rPr>
        <w:t>，</w:t>
      </w:r>
      <w:r>
        <w:rPr>
          <w:rFonts w:hint="eastAsia" w:ascii="华文细黑" w:hAnsi="华文细黑" w:eastAsia="华文细黑" w:cs="Arial"/>
        </w:rPr>
        <w:t>压力测试的具体分析结果详见下表</w:t>
      </w:r>
      <w:r>
        <w:rPr>
          <w:rFonts w:hint="eastAsia" w:eastAsia="华文细黑" w:asciiTheme="minorHAnsi" w:hAnsiTheme="minorHAnsi"/>
        </w:rPr>
        <w:t>：</w:t>
      </w:r>
    </w:p>
    <w:p>
      <w:pPr>
        <w:spacing w:before="120" w:after="120" w:line="360" w:lineRule="auto"/>
        <w:ind w:firstLine="454"/>
        <w:jc w:val="center"/>
        <w:textAlignment w:val="center"/>
        <w:rPr>
          <w:rFonts w:eastAsia="华文细黑" w:asciiTheme="minorHAnsi" w:hAnsiTheme="minorHAnsi"/>
          <w:b/>
        </w:rPr>
      </w:pPr>
      <w:r>
        <w:rPr>
          <w:rFonts w:hint="eastAsia" w:eastAsia="华文细黑" w:asciiTheme="minorHAnsi" w:hAnsiTheme="minorHAnsi"/>
          <w:b/>
        </w:rPr>
        <w:t>表7单因素变动压力测试</w:t>
      </w:r>
    </w:p>
    <w:tbl>
      <w:tblPr>
        <w:tblStyle w:val="44"/>
        <w:tblW w:w="7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851"/>
        <w:gridCol w:w="851"/>
        <w:gridCol w:w="709"/>
        <w:gridCol w:w="671"/>
        <w:gridCol w:w="671"/>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资金覆盖率 - 压力测试</w:t>
            </w:r>
          </w:p>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（单因素敏感性分析）</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0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0%</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运营</w:t>
            </w:r>
            <w:r>
              <w:rPr>
                <w:rFonts w:hint="eastAsia" w:ascii="Verdana" w:hAnsi="Verdana" w:eastAsia="华文细黑" w:cs="Calibri"/>
                <w:b/>
                <w:bCs/>
                <w:color w:val="000000"/>
                <w:sz w:val="20"/>
                <w:szCs w:val="20"/>
                <w:lang w:val="en-US"/>
              </w:rPr>
              <w:t>收入</w:t>
            </w:r>
            <w:r>
              <w:rPr>
                <w:rFonts w:ascii="Verdana" w:hAnsi="Verdana" w:eastAsia="华文细黑" w:cs="Calibri"/>
                <w:b/>
                <w:bCs/>
                <w:color w:val="000000"/>
                <w:sz w:val="20"/>
                <w:szCs w:val="20"/>
                <w:lang w:val="en-US"/>
              </w:rPr>
              <w:t>变动敏感性分析</w:t>
            </w: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09"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1.56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1.66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1.10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1.17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1.24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1.30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1.37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1.06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1.12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1.19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1.39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利率变动敏感性分析</w:t>
            </w:r>
          </w:p>
        </w:tc>
        <w:tc>
          <w:tcPr>
            <w:tcW w:w="851" w:type="dxa"/>
            <w:shd w:val="clear" w:color="000000" w:fill="D3DFEE"/>
            <w:noWrap/>
            <w:vAlign w:val="center"/>
          </w:tcPr>
          <w:p>
            <w:pPr>
              <w:jc w:val="center"/>
              <w:rPr>
                <w:rFonts w:eastAsia="华文细黑" w:cs="Calibri" w:asciiTheme="minorHAnsi" w:hAnsiTheme="minorHAnsi"/>
                <w:b/>
                <w:bCs/>
                <w:color w:val="000000"/>
                <w:sz w:val="20"/>
                <w:szCs w:val="20"/>
                <w:lang w:val="en-US"/>
              </w:rPr>
            </w:pPr>
          </w:p>
        </w:tc>
        <w:tc>
          <w:tcPr>
            <w:tcW w:w="85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09"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shd w:val="clear" w:color="000000" w:fill="D3DFEE"/>
            <w:noWrap/>
            <w:vAlign w:val="center"/>
          </w:tcPr>
          <w:p>
            <w:pPr>
              <w:jc w:val="center"/>
              <w:rPr>
                <w:rFonts w:eastAsia="华文细黑" w:cs="Calibri"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1.52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1.50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1.48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1.34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1.32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1.30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1.29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1.27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1.31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1.29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1.27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1.20 </w:t>
            </w:r>
          </w:p>
        </w:tc>
      </w:tr>
    </w:tbl>
    <w:p>
      <w:pPr>
        <w:jc w:val="both"/>
        <w:textAlignment w:val="center"/>
        <w:rPr>
          <w:rFonts w:eastAsia="华文细黑" w:asciiTheme="minorHAnsi" w:hAnsiTheme="minorHAnsi"/>
          <w:sz w:val="20"/>
          <w:szCs w:val="20"/>
        </w:rPr>
      </w:pP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基于上表，在项目运营收益或债券发行利率单独在±1</w:t>
      </w:r>
      <w:r>
        <w:rPr>
          <w:rFonts w:eastAsia="华文细黑" w:asciiTheme="minorHAnsi" w:hAnsiTheme="minorHAnsi"/>
        </w:rPr>
        <w:t>5%</w:t>
      </w:r>
      <w:r>
        <w:rPr>
          <w:rFonts w:hint="eastAsia" w:eastAsia="华文细黑" w:asciiTheme="minorHAnsi" w:hAnsiTheme="minorHAnsi"/>
        </w:rPr>
        <w:t>范围内变动的情况下，债券本息资金覆盖率、债券本息资金覆盖倍数仍然大于</w:t>
      </w:r>
      <w:r>
        <w:rPr>
          <w:rFonts w:eastAsia="华文细黑" w:asciiTheme="minorHAnsi" w:hAnsiTheme="minorHAnsi"/>
        </w:rPr>
        <w:t>1</w:t>
      </w:r>
      <w:r>
        <w:rPr>
          <w:rFonts w:hint="eastAsia" w:eastAsia="华文细黑" w:asciiTheme="minorHAnsi" w:hAnsiTheme="minorHAnsi"/>
        </w:rPr>
        <w:t>，即项目收益仍然可以覆盖债券还本付息，因而项目具备一定的抗风险能力。</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91" w:name="_Toc105620397"/>
      <w:bookmarkStart w:id="192" w:name="_Toc14158"/>
      <w:r>
        <w:rPr>
          <w:rFonts w:hint="eastAsia" w:eastAsia="华文细黑" w:asciiTheme="minorHAnsi" w:hAnsiTheme="minorHAnsi"/>
          <w:b/>
          <w:kern w:val="0"/>
        </w:rPr>
        <w:t>总体评价</w:t>
      </w:r>
      <w:bookmarkEnd w:id="191"/>
      <w:bookmarkEnd w:id="192"/>
    </w:p>
    <w:bookmarkEnd w:id="161"/>
    <w:bookmarkEnd w:id="162"/>
    <w:bookmarkEnd w:id="163"/>
    <w:bookmarkEnd w:id="164"/>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通过测算，本次项目对收入进行保守估计，根据资金平衡测算分析，本项目预计债券本金资金覆盖率为</w:t>
      </w:r>
      <w:r>
        <w:rPr>
          <w:rFonts w:eastAsia="华文细黑" w:asciiTheme="minorHAnsi" w:hAnsiTheme="minorHAnsi"/>
        </w:rPr>
        <w:t>1.46</w:t>
      </w:r>
      <w:r>
        <w:rPr>
          <w:rFonts w:hint="eastAsia" w:eastAsia="华文细黑" w:asciiTheme="minorHAnsi" w:hAnsiTheme="minorHAnsi"/>
        </w:rPr>
        <w:t>，债券本息资金覆盖率为1.</w:t>
      </w:r>
      <w:r>
        <w:rPr>
          <w:rFonts w:eastAsia="华文细黑" w:asciiTheme="minorHAnsi" w:hAnsiTheme="minorHAnsi"/>
        </w:rPr>
        <w:t>30</w:t>
      </w:r>
      <w:r>
        <w:rPr>
          <w:rFonts w:hint="eastAsia" w:eastAsia="华文细黑" w:asciiTheme="minorHAnsi" w:hAnsiTheme="minorHAnsi"/>
        </w:rPr>
        <w:t>，债券本息资金覆盖倍数为1.</w:t>
      </w:r>
      <w:r>
        <w:rPr>
          <w:rFonts w:eastAsia="华文细黑" w:asciiTheme="minorHAnsi" w:hAnsiTheme="minorHAnsi"/>
        </w:rPr>
        <w:t>26</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另外，在对运营收益和债券利率变动进行压力测试后，结果显示，本项目在运营收益下降1</w:t>
      </w:r>
      <w:r>
        <w:rPr>
          <w:rFonts w:eastAsia="华文细黑" w:asciiTheme="minorHAnsi" w:hAnsiTheme="minorHAnsi"/>
        </w:rPr>
        <w:t>5%</w:t>
      </w:r>
      <w:r>
        <w:rPr>
          <w:rFonts w:hint="eastAsia" w:eastAsia="华文细黑" w:asciiTheme="minorHAnsi" w:hAnsiTheme="minorHAnsi"/>
        </w:rPr>
        <w:t>或债券利率上升1</w:t>
      </w:r>
      <w:r>
        <w:rPr>
          <w:rFonts w:eastAsia="华文细黑" w:asciiTheme="minorHAnsi" w:hAnsiTheme="minorHAnsi"/>
        </w:rPr>
        <w:t>5%</w:t>
      </w:r>
      <w:r>
        <w:rPr>
          <w:rFonts w:hint="eastAsia" w:eastAsia="华文细黑" w:asciiTheme="minorHAnsi" w:hAnsiTheme="minorHAnsi"/>
        </w:rPr>
        <w:t>时，项目收益仍能覆盖债券的还本付息，项目具备一定的抗风险能力。</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总体而言，本项目通过发行专项债可实现较低的项目融资成本，是现阶段解决本项目融资资金问题的推荐方案。</w:t>
      </w:r>
      <w:r>
        <w:rPr>
          <w:rFonts w:eastAsia="华文细黑" w:asciiTheme="minorHAnsi" w:hAnsiTheme="minorHAnsi"/>
        </w:rPr>
        <w:br w:type="page"/>
      </w:r>
    </w:p>
    <w:p>
      <w:pPr>
        <w:pStyle w:val="3"/>
        <w:spacing w:before="240" w:after="120"/>
        <w:rPr>
          <w:rFonts w:ascii="Verdana" w:hAnsi="Verdana"/>
        </w:rPr>
        <w:sectPr>
          <w:footerReference r:id="rId11" w:type="first"/>
          <w:footerReference r:id="rId10" w:type="default"/>
          <w:pgSz w:w="11906" w:h="16838"/>
          <w:pgMar w:top="1440" w:right="1800" w:bottom="1440" w:left="1800" w:header="708" w:footer="708" w:gutter="0"/>
          <w:cols w:space="708" w:num="1"/>
          <w:docGrid w:linePitch="360" w:charSpace="0"/>
        </w:sectPr>
      </w:pPr>
      <w:bookmarkStart w:id="193" w:name="_Toc515150314"/>
      <w:bookmarkStart w:id="194" w:name="_Toc39120721"/>
      <w:bookmarkStart w:id="195" w:name="_Toc515474681"/>
    </w:p>
    <w:p>
      <w:pPr>
        <w:pStyle w:val="3"/>
        <w:spacing w:before="240" w:after="120"/>
        <w:rPr>
          <w:rFonts w:ascii="Verdana" w:hAnsi="Verdana"/>
        </w:rPr>
      </w:pPr>
      <w:bookmarkStart w:id="196" w:name="_Toc105620398"/>
      <w:bookmarkStart w:id="197" w:name="_Toc18810"/>
      <w:r>
        <w:rPr>
          <w:rFonts w:ascii="Verdana" w:hAnsi="Verdana"/>
        </w:rPr>
        <w:t>附表</w:t>
      </w:r>
      <w:r>
        <w:rPr>
          <w:rFonts w:hint="eastAsia" w:ascii="Verdana" w:hAnsi="Verdana"/>
        </w:rPr>
        <w:t>1</w:t>
      </w:r>
      <w:r>
        <w:rPr>
          <w:rFonts w:ascii="Verdana" w:hAnsi="Verdana"/>
        </w:rPr>
        <w:t>：专项债券还本付息表</w:t>
      </w:r>
      <w:bookmarkEnd w:id="193"/>
      <w:bookmarkEnd w:id="194"/>
      <w:bookmarkEnd w:id="195"/>
      <w:bookmarkEnd w:id="196"/>
      <w:bookmarkEnd w:id="197"/>
    </w:p>
    <w:p>
      <w:pPr>
        <w:pStyle w:val="144"/>
        <w:spacing w:before="0" w:after="0"/>
        <w:ind w:right="66"/>
        <w:contextualSpacing/>
        <w:jc w:val="right"/>
        <w:rPr>
          <w:rFonts w:ascii="Verdana" w:hAnsi="Verdana" w:eastAsia="华文细黑"/>
          <w:sz w:val="21"/>
          <w:szCs w:val="20"/>
        </w:rPr>
      </w:pPr>
      <w:r>
        <w:rPr>
          <w:rFonts w:hint="eastAsia" w:ascii="Verdana" w:hAnsi="Verdana" w:eastAsia="华文细黑"/>
          <w:sz w:val="21"/>
          <w:szCs w:val="20"/>
        </w:rPr>
        <w:t>单位：人民币万元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871"/>
        <w:gridCol w:w="1025"/>
        <w:gridCol w:w="1025"/>
        <w:gridCol w:w="1025"/>
        <w:gridCol w:w="1025"/>
        <w:gridCol w:w="1025"/>
        <w:gridCol w:w="1025"/>
        <w:gridCol w:w="1025"/>
        <w:gridCol w:w="1025"/>
        <w:gridCol w:w="1025"/>
        <w:gridCol w:w="102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还本付息表</w:t>
            </w:r>
          </w:p>
        </w:tc>
        <w:tc>
          <w:tcPr>
            <w:tcW w:w="87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2022</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2023</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2024</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2025</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2026</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2027</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2028</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2029</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2030</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2031</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2032</w:t>
            </w:r>
          </w:p>
        </w:tc>
        <w:tc>
          <w:tcPr>
            <w:tcW w:w="1011"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期初专项债券余额</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本期发行</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30,000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本期还款</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其中：本金</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2022</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2023</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2024</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期末专项债券余额</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64,519</w:t>
            </w:r>
          </w:p>
        </w:tc>
      </w:tr>
    </w:tbl>
    <w:p>
      <w:pPr>
        <w:pStyle w:val="144"/>
        <w:spacing w:before="0" w:after="0"/>
        <w:ind w:right="66"/>
        <w:contextualSpacing/>
        <w:jc w:val="right"/>
        <w:rPr>
          <w:rFonts w:ascii="Verdana" w:hAnsi="Verdana" w:eastAsia="华文细黑"/>
          <w:sz w:val="21"/>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036"/>
        <w:gridCol w:w="1036"/>
        <w:gridCol w:w="1036"/>
        <w:gridCol w:w="1036"/>
        <w:gridCol w:w="1037"/>
        <w:gridCol w:w="1037"/>
        <w:gridCol w:w="1037"/>
        <w:gridCol w:w="1037"/>
        <w:gridCol w:w="1037"/>
        <w:gridCol w:w="884"/>
        <w:gridCol w:w="884"/>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还本付息表</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2034</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2035</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2036</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2037</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2038</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2039</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2040</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2041</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2042</w:t>
            </w:r>
          </w:p>
        </w:tc>
        <w:tc>
          <w:tcPr>
            <w:tcW w:w="884"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2043</w:t>
            </w:r>
          </w:p>
        </w:tc>
        <w:tc>
          <w:tcPr>
            <w:tcW w:w="884"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2044</w:t>
            </w:r>
          </w:p>
        </w:tc>
        <w:tc>
          <w:tcPr>
            <w:tcW w:w="103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微软雅黑" w:asciiTheme="minorHAnsi" w:hAnsiTheme="minorHAns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期初专项债券余额</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64,519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60,038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52,788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45,538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38,288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32,338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26,388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20,438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14,488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8,538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本期发行</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2,057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1,864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1,626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1,387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1,169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972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187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46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33,247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本期还款</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6,538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9,114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8,876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8,637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7,119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6,922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6,725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6,528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6,331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5,956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2,815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99,247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其中：本金</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5,769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2022</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8,310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2023</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2024</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2,057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1,864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1,626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1,387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1,169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972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187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46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33,247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期末专项债券余额</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60,038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52,788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45,538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38,288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32,338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26,388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20,438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14,488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8,538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bl>
    <w:p>
      <w:pPr>
        <w:pStyle w:val="144"/>
        <w:spacing w:before="0" w:after="0"/>
        <w:ind w:right="906"/>
        <w:contextualSpacing/>
        <w:rPr>
          <w:rFonts w:ascii="Verdana" w:hAnsi="Verdana" w:eastAsia="华文细黑"/>
          <w:sz w:val="21"/>
          <w:szCs w:val="20"/>
        </w:rPr>
      </w:pPr>
    </w:p>
    <w:p>
      <w:pPr>
        <w:pStyle w:val="144"/>
        <w:spacing w:before="0" w:after="0"/>
        <w:ind w:right="66"/>
        <w:contextualSpacing/>
        <w:rPr>
          <w:rFonts w:ascii="Verdana" w:hAnsi="Verdana" w:eastAsia="华文细黑"/>
          <w:b/>
          <w:sz w:val="21"/>
          <w:szCs w:val="20"/>
        </w:rPr>
      </w:pPr>
    </w:p>
    <w:p>
      <w:pPr>
        <w:pStyle w:val="144"/>
        <w:spacing w:before="0" w:after="0"/>
        <w:ind w:right="66"/>
        <w:contextualSpacing/>
        <w:rPr>
          <w:rFonts w:ascii="Verdana" w:hAnsi="Verdana" w:eastAsia="华文细黑"/>
          <w:b/>
          <w:sz w:val="21"/>
          <w:szCs w:val="20"/>
        </w:rPr>
      </w:pPr>
    </w:p>
    <w:p>
      <w:pPr>
        <w:pStyle w:val="144"/>
        <w:rPr>
          <w:rFonts w:ascii="Verdana" w:hAnsi="Verdana" w:eastAsia="华文细黑"/>
          <w:b/>
          <w:kern w:val="2"/>
          <w:sz w:val="20"/>
          <w:szCs w:val="20"/>
        </w:rPr>
        <w:sectPr>
          <w:pgSz w:w="16838" w:h="11906" w:orient="landscape"/>
          <w:pgMar w:top="851" w:right="1440" w:bottom="1800" w:left="1440" w:header="708" w:footer="708" w:gutter="0"/>
          <w:cols w:space="708" w:num="1"/>
          <w:docGrid w:linePitch="360" w:charSpace="0"/>
        </w:sectPr>
      </w:pPr>
      <w:r>
        <w:rPr>
          <w:rFonts w:ascii="Verdana" w:hAnsi="Verdana" w:eastAsia="华文细黑"/>
          <w:b/>
          <w:sz w:val="21"/>
          <w:szCs w:val="20"/>
        </w:rPr>
        <w:tab/>
      </w:r>
      <w:bookmarkStart w:id="198" w:name="_Toc515474685"/>
      <w:bookmarkStart w:id="199" w:name="_Toc39120724"/>
      <w:bookmarkStart w:id="200" w:name="_Toc515150317"/>
      <w:r>
        <w:rPr>
          <w:rFonts w:hint="eastAsia" w:ascii="Verdana" w:hAnsi="Verdana"/>
        </w:rPr>
        <w:t xml:space="preserve"> </w:t>
      </w:r>
      <w:bookmarkEnd w:id="198"/>
      <w:bookmarkEnd w:id="199"/>
      <w:bookmarkEnd w:id="200"/>
    </w:p>
    <w:p>
      <w:pPr>
        <w:pStyle w:val="3"/>
        <w:spacing w:before="240" w:after="120"/>
        <w:rPr>
          <w:rFonts w:ascii="Verdana" w:hAnsi="Verdana"/>
        </w:rPr>
      </w:pPr>
      <w:bookmarkStart w:id="201" w:name="_Toc515474686"/>
      <w:bookmarkStart w:id="202" w:name="_Toc105620399"/>
      <w:bookmarkStart w:id="203" w:name="_Toc39120725"/>
      <w:bookmarkStart w:id="204" w:name="_Toc14399"/>
      <w:r>
        <w:rPr>
          <w:rFonts w:hint="eastAsia" w:ascii="Verdana" w:hAnsi="Verdana"/>
        </w:rPr>
        <w:t>附表2：现金流模拟测试表</w:t>
      </w:r>
      <w:bookmarkEnd w:id="201"/>
      <w:bookmarkEnd w:id="202"/>
      <w:bookmarkEnd w:id="203"/>
      <w:bookmarkEnd w:id="204"/>
    </w:p>
    <w:p>
      <w:pPr>
        <w:pStyle w:val="144"/>
        <w:spacing w:before="0" w:after="0"/>
        <w:ind w:right="66"/>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14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870"/>
        <w:gridCol w:w="1015"/>
        <w:gridCol w:w="1015"/>
        <w:gridCol w:w="1015"/>
        <w:gridCol w:w="870"/>
        <w:gridCol w:w="870"/>
        <w:gridCol w:w="1015"/>
        <w:gridCol w:w="1015"/>
        <w:gridCol w:w="1015"/>
        <w:gridCol w:w="1015"/>
        <w:gridCol w:w="101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468"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微软雅黑" w:asciiTheme="minorHAnsi" w:hAnsiTheme="minorHAnsi"/>
                <w:b/>
                <w:bCs/>
                <w:color w:val="FFFFFF"/>
                <w:sz w:val="21"/>
                <w:szCs w:val="21"/>
                <w:lang w:val="en-US"/>
              </w:rPr>
              <w:t>年度</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2022</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2023</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2024</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2025</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2026</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2027</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2028</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2029</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2030</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2031</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2032</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现金流入</w:t>
            </w: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财政资金流入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142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792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4,054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债券资金流入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8,310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27,690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运营期现金流入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3,940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4,652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5,407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5,897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6,094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6,298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现金流入总额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8,452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30,792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31,744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3,940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4,652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5,407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5,897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6,094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6,298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6,510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现金流出</w:t>
            </w: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建设期资金流出</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8,310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14,675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运营期现金流出</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210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248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288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315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325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336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347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债券还本付息</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135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766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1,720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债券发行费用</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债券还本付息服务费</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现金流出总额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8,452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30,792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31,744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2,389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2,467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2,493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2,504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2,515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2,526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现金净流量</w:t>
            </w: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当年项目现金净流入</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1,551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2,225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2,940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3,404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3,590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3,783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3,984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2,734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期末项目累计现金结存额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1,551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3,775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6,715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10,119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13,710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17,493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21,477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24,210 </w:t>
            </w:r>
          </w:p>
        </w:tc>
      </w:tr>
    </w:tbl>
    <w:p>
      <w:pPr>
        <w:pStyle w:val="144"/>
        <w:spacing w:before="0" w:after="0"/>
        <w:ind w:right="66"/>
        <w:contextualSpacing/>
        <w:jc w:val="right"/>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spacing w:after="160" w:line="259" w:lineRule="auto"/>
        <w:rPr>
          <w:rFonts w:ascii="Verdana" w:hAnsi="Verdana" w:eastAsia="华文细黑" w:cs="宋体"/>
          <w:sz w:val="20"/>
          <w:szCs w:val="20"/>
        </w:rPr>
      </w:pPr>
      <w:r>
        <w:rPr>
          <w:rFonts w:ascii="Verdana" w:hAnsi="Verdana" w:eastAsia="华文细黑"/>
          <w:sz w:val="20"/>
          <w:szCs w:val="20"/>
        </w:rPr>
        <w:br w:type="page"/>
      </w:r>
    </w:p>
    <w:p>
      <w:pPr>
        <w:rPr>
          <w:rFonts w:ascii="华文细黑" w:hAnsi="华文细黑" w:eastAsia="华文细黑"/>
          <w:b/>
        </w:rPr>
      </w:pPr>
      <w:r>
        <w:rPr>
          <w:rFonts w:hint="eastAsia" w:ascii="华文细黑" w:hAnsi="华文细黑" w:eastAsia="华文细黑"/>
          <w:b/>
        </w:rPr>
        <w:t>附表2：现金流模拟测试表（续）</w:t>
      </w:r>
    </w:p>
    <w:p>
      <w:pPr>
        <w:pStyle w:val="144"/>
        <w:spacing w:before="0" w:after="0"/>
        <w:ind w:right="-359"/>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52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029"/>
        <w:gridCol w:w="1029"/>
        <w:gridCol w:w="1029"/>
        <w:gridCol w:w="1026"/>
        <w:gridCol w:w="1026"/>
        <w:gridCol w:w="1026"/>
        <w:gridCol w:w="1026"/>
        <w:gridCol w:w="1026"/>
        <w:gridCol w:w="1026"/>
        <w:gridCol w:w="1026"/>
        <w:gridCol w:w="102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微软雅黑" w:asciiTheme="minorHAnsi" w:hAnsiTheme="minorHAnsi"/>
                <w:b/>
                <w:bCs/>
                <w:color w:val="FFFFFF"/>
                <w:sz w:val="21"/>
                <w:szCs w:val="21"/>
                <w:lang w:val="en-US"/>
              </w:rPr>
              <w:t>年度</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2034</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2035</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2036</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2037</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2038</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2039</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2040</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2041</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2042</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2043</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2044</w:t>
            </w:r>
          </w:p>
        </w:tc>
        <w:tc>
          <w:tcPr>
            <w:tcW w:w="392" w:type="pct"/>
            <w:shd w:val="clear" w:color="auto" w:fill="0070C0"/>
            <w:noWrap/>
            <w:vAlign w:val="center"/>
          </w:tcPr>
          <w:p>
            <w:pPr>
              <w:jc w:val="center"/>
              <w:rPr>
                <w:rFonts w:eastAsia="华文细黑" w:cs="Arial" w:asciiTheme="minorHAnsi" w:hAnsiTheme="minorHAnsi"/>
                <w:b/>
                <w:bCs/>
                <w:sz w:val="20"/>
                <w:szCs w:val="20"/>
                <w:lang w:val="en-US"/>
              </w:rPr>
            </w:pPr>
            <w:r>
              <w:rPr>
                <w:rFonts w:eastAsia="华文细黑" w:cs="微软雅黑" w:asciiTheme="minorHAnsi" w:hAnsiTheme="minorHAnsi"/>
                <w:b/>
                <w:bCs/>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现金流入</w:t>
            </w: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92" w:type="pct"/>
            <w:shd w:val="clear" w:color="000000" w:fill="D3DFEE"/>
            <w:noWrap/>
            <w:vAlign w:val="center"/>
          </w:tcPr>
          <w:p>
            <w:pPr>
              <w:jc w:val="center"/>
              <w:rPr>
                <w:rFonts w:eastAsia="华文细黑" w:cs="Arial"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财政资金流入</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21,842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债券资金流入</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运营期现金流入</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6,955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7,191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7,434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7,687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7,949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8,220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8,501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8,793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9,095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9,408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4,867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131,626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现金流入总额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6,955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7,191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7,434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7,687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7,949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8,220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8,501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8,793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9,095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9,408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4,867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219,468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现金流出</w:t>
            </w: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92" w:type="pct"/>
            <w:shd w:val="clear" w:color="auto" w:fill="D3DFEE"/>
            <w:noWrap/>
            <w:vAlign w:val="center"/>
          </w:tcPr>
          <w:p>
            <w:pPr>
              <w:jc w:val="right"/>
              <w:rPr>
                <w:rFonts w:eastAsia="华文细黑" w:cs="Arial" w:asciiTheme="minorHAnsi" w:hAnsiTheme="minorHAnsi"/>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建设期资金流出</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运营期现金流出</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371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384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396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410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424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438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453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469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485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502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260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债券还本付息</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6,538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9,114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8,876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8,637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7,119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6,922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6,725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6,528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6,331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5,956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2,815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99,247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债券发行费用</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债券还本付息服务费</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0.33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0.46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0.14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现金流出总额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6,910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9,498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9,272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9,047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7,543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7,361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7,179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6,997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6,816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6,458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3,075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189,314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现金净流量</w:t>
            </w: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92" w:type="pct"/>
            <w:shd w:val="clear" w:color="auto" w:fill="D3DFEE"/>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当年项目现金净流入</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46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-2,308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-1,838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-1,360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406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859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1,323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1,795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2,279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2,950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1,792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期末项目累计现金结存额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24,256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21,948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20,110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18,750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19,156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20,015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21,337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23,133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25,411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28,362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30,154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p>
        </w:tc>
      </w:tr>
    </w:tbl>
    <w:p>
      <w:pPr>
        <w:pStyle w:val="144"/>
        <w:spacing w:before="0" w:after="0"/>
        <w:ind w:right="68"/>
        <w:contextualSpacing/>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spacing w:after="160" w:line="259" w:lineRule="auto"/>
        <w:rPr>
          <w:rFonts w:eastAsia="华文细黑" w:asciiTheme="minorHAnsi" w:hAnsiTheme="minorHAnsi"/>
          <w:color w:val="FF0000"/>
        </w:rPr>
      </w:pPr>
      <w:r>
        <w:rPr>
          <w:rFonts w:eastAsia="华文细黑" w:asciiTheme="minorHAnsi" w:hAnsiTheme="minorHAnsi"/>
          <w:color w:val="FF0000"/>
        </w:rPr>
        <w:br w:type="page"/>
      </w:r>
    </w:p>
    <w:p>
      <w:pPr>
        <w:spacing w:after="160" w:line="259" w:lineRule="auto"/>
        <w:rPr>
          <w:rFonts w:eastAsia="华文细黑" w:asciiTheme="minorHAnsi" w:hAnsiTheme="minorHAnsi"/>
          <w:color w:val="FF0000"/>
        </w:rPr>
        <w:sectPr>
          <w:pgSz w:w="16838" w:h="11906" w:orient="landscape"/>
          <w:pgMar w:top="851" w:right="1440" w:bottom="1800" w:left="1440" w:header="708" w:footer="708" w:gutter="0"/>
          <w:cols w:space="708" w:num="1"/>
          <w:docGrid w:linePitch="360" w:charSpace="0"/>
        </w:sectPr>
      </w:pPr>
    </w:p>
    <w:p>
      <w:pPr>
        <w:pStyle w:val="3"/>
        <w:spacing w:before="240" w:after="120"/>
        <w:rPr>
          <w:rFonts w:ascii="Verdana" w:hAnsi="Verdana"/>
        </w:rPr>
      </w:pPr>
      <w:bookmarkStart w:id="205" w:name="_Toc105620400"/>
      <w:bookmarkStart w:id="206" w:name="_Toc5891"/>
      <w:r>
        <w:rPr>
          <w:rFonts w:hint="eastAsia" w:ascii="Verdana" w:hAnsi="Verdana"/>
        </w:rPr>
        <w:t>附件</w:t>
      </w:r>
      <w:r>
        <w:rPr>
          <w:rFonts w:ascii="Verdana" w:hAnsi="Verdana"/>
        </w:rPr>
        <w:t>1</w:t>
      </w:r>
      <w:r>
        <w:rPr>
          <w:rFonts w:hint="eastAsia" w:ascii="Verdana" w:hAnsi="Verdana"/>
        </w:rPr>
        <w:t>：</w:t>
      </w:r>
      <w:r>
        <w:rPr>
          <w:rFonts w:asciiTheme="minorHAnsi" w:hAnsiTheme="minorHAnsi"/>
        </w:rPr>
        <w:t>2022</w:t>
      </w:r>
      <w:r>
        <w:rPr>
          <w:rFonts w:hint="eastAsia" w:asciiTheme="minorHAnsi" w:hAnsiTheme="minorHAnsi"/>
        </w:rPr>
        <w:t>年深圳市政府专项债券（六期）</w:t>
      </w:r>
      <w:r>
        <w:rPr>
          <w:rFonts w:asciiTheme="minorHAnsi" w:hAnsiTheme="minorHAnsi"/>
        </w:rPr>
        <w:t>债券调整情况说明</w:t>
      </w:r>
      <w:bookmarkEnd w:id="205"/>
      <w:bookmarkEnd w:id="206"/>
    </w:p>
    <w:p>
      <w:pPr>
        <w:spacing w:after="160" w:line="259" w:lineRule="auto"/>
        <w:rPr>
          <w:rFonts w:eastAsia="华文细黑" w:asciiTheme="minorHAnsi" w:hAnsiTheme="minorHAnsi"/>
        </w:rPr>
      </w:pPr>
    </w:p>
    <w:p>
      <w:pPr>
        <w:snapToGrid w:val="0"/>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2022</w:t>
      </w:r>
      <w:r>
        <w:rPr>
          <w:rFonts w:hint="eastAsia" w:eastAsia="华文细黑" w:asciiTheme="minorHAnsi" w:hAnsiTheme="minorHAnsi"/>
        </w:rPr>
        <w:t>年</w:t>
      </w:r>
      <w:r>
        <w:rPr>
          <w:rFonts w:eastAsia="华文细黑" w:asciiTheme="minorHAnsi" w:hAnsiTheme="minorHAnsi"/>
        </w:rPr>
        <w:t>3</w:t>
      </w:r>
      <w:r>
        <w:rPr>
          <w:rFonts w:hint="eastAsia" w:eastAsia="华文细黑" w:asciiTheme="minorHAnsi" w:hAnsiTheme="minorHAnsi"/>
        </w:rPr>
        <w:t>月</w:t>
      </w:r>
      <w:r>
        <w:rPr>
          <w:rFonts w:eastAsia="华文细黑" w:asciiTheme="minorHAnsi" w:hAnsiTheme="minorHAnsi"/>
        </w:rPr>
        <w:t>22</w:t>
      </w:r>
      <w:r>
        <w:rPr>
          <w:rFonts w:hint="eastAsia" w:eastAsia="华文细黑" w:asciiTheme="minorHAnsi" w:hAnsiTheme="minorHAnsi"/>
        </w:rPr>
        <w:t>日，</w:t>
      </w:r>
      <w:r>
        <w:rPr>
          <w:rFonts w:ascii="Verdana" w:hAnsi="Verdana" w:eastAsia="华文细黑" w:cs="Arial"/>
        </w:rPr>
        <w:t>2022</w:t>
      </w:r>
      <w:r>
        <w:rPr>
          <w:rFonts w:hint="eastAsia" w:ascii="Verdana" w:hAnsi="Verdana" w:eastAsia="华文细黑" w:cs="Arial"/>
        </w:rPr>
        <w:t>年深圳市政府专项债券（六期）</w:t>
      </w:r>
      <w:r>
        <w:rPr>
          <w:rFonts w:ascii="Verdana" w:hAnsi="Verdana" w:eastAsia="华文细黑" w:cs="Arial"/>
        </w:rPr>
        <w:t>，发行规模</w:t>
      </w:r>
      <w:r>
        <w:rPr>
          <w:rFonts w:hint="eastAsia" w:ascii="Verdana" w:hAnsi="Verdana" w:eastAsia="华文细黑" w:cs="Arial"/>
        </w:rPr>
        <w:t>5</w:t>
      </w:r>
      <w:r>
        <w:rPr>
          <w:rFonts w:ascii="Verdana" w:hAnsi="Verdana" w:eastAsia="华文细黑" w:cs="Arial"/>
        </w:rPr>
        <w:t>44,720</w:t>
      </w:r>
      <w:r>
        <w:rPr>
          <w:rFonts w:hint="eastAsia" w:ascii="Verdana" w:hAnsi="Verdana" w:eastAsia="华文细黑" w:cs="Arial"/>
        </w:rPr>
        <w:t>万元</w:t>
      </w:r>
      <w:r>
        <w:rPr>
          <w:rFonts w:ascii="Verdana" w:hAnsi="Verdana" w:eastAsia="华文细黑" w:cs="Arial"/>
        </w:rPr>
        <w:t>，期限</w:t>
      </w:r>
      <w:r>
        <w:rPr>
          <w:rFonts w:hint="eastAsia" w:ascii="Verdana" w:hAnsi="Verdana" w:eastAsia="华文细黑" w:cs="Arial"/>
        </w:rPr>
        <w:t>2</w:t>
      </w:r>
      <w:r>
        <w:rPr>
          <w:rFonts w:ascii="Verdana" w:hAnsi="Verdana" w:eastAsia="华文细黑" w:cs="Arial"/>
        </w:rPr>
        <w:t>0年，票面利率3.31%</w:t>
      </w:r>
      <w:r>
        <w:rPr>
          <w:rFonts w:hint="eastAsia" w:ascii="Verdana" w:hAnsi="Verdana" w:eastAsia="华文细黑" w:cs="Arial"/>
        </w:rPr>
        <w:t>，其中盐田区分区债券规模为</w:t>
      </w:r>
      <w:r>
        <w:rPr>
          <w:rFonts w:ascii="Verdana" w:hAnsi="Verdana" w:eastAsia="华文细黑" w:cs="Arial"/>
        </w:rPr>
        <w:t>26,020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深圳市盐田区人民医院项目（续发）</w:t>
      </w:r>
      <w:r>
        <w:rPr>
          <w:rFonts w:ascii="Verdana" w:hAnsi="Verdana" w:eastAsia="华文细黑" w:cs="Arial"/>
        </w:rPr>
        <w:t>建设</w:t>
      </w:r>
      <w:r>
        <w:rPr>
          <w:rFonts w:hint="eastAsia" w:ascii="Verdana" w:hAnsi="Verdana" w:eastAsia="华文细黑" w:cs="Arial"/>
        </w:rPr>
        <w:t>中</w:t>
      </w:r>
      <w:r>
        <w:rPr>
          <w:rFonts w:eastAsia="华文细黑" w:asciiTheme="minorHAnsi" w:hAnsiTheme="minorHAnsi"/>
        </w:rPr>
        <w:t>。</w:t>
      </w:r>
    </w:p>
    <w:p>
      <w:pPr>
        <w:snapToGrid w:val="0"/>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为更好地满足本项目的实际建设进度和资金需求，充分利用专项债券筹集的资金，着力加快债券资金使用效率，提高资金使用效益，形成实物工作量。本方案拟对原项目建设期投资安排表进行调整，并同步对原项目使用的专项债券金额和计划进行调整。现拟在上述</w:t>
      </w:r>
      <w:r>
        <w:rPr>
          <w:rFonts w:ascii="Verdana" w:hAnsi="Verdana" w:eastAsia="华文细黑" w:cs="Arial"/>
        </w:rPr>
        <w:t>26,020</w:t>
      </w:r>
      <w:r>
        <w:rPr>
          <w:rFonts w:hint="eastAsia" w:ascii="Verdana" w:hAnsi="Verdana" w:eastAsia="华文细黑" w:cs="Arial"/>
        </w:rPr>
        <w:t>万元</w:t>
      </w:r>
      <w:r>
        <w:rPr>
          <w:rFonts w:eastAsia="华文细黑" w:asciiTheme="minorHAnsi" w:hAnsiTheme="minorHAnsi"/>
        </w:rPr>
        <w:t>债券资金中，调整出用于</w:t>
      </w:r>
      <w:r>
        <w:rPr>
          <w:rFonts w:hint="eastAsia" w:eastAsia="华文细黑" w:asciiTheme="minorHAnsi" w:hAnsiTheme="minorHAnsi"/>
        </w:rPr>
        <w:t>中英街深港旅游消费合作区建设项目</w:t>
      </w:r>
      <w:r>
        <w:rPr>
          <w:rFonts w:eastAsia="华文细黑" w:asciiTheme="minorHAnsi" w:hAnsiTheme="minorHAnsi"/>
        </w:rPr>
        <w:t>的债券资金1</w:t>
      </w:r>
      <w:r>
        <w:rPr>
          <w:rFonts w:hint="eastAsia" w:eastAsia="华文细黑" w:asciiTheme="minorHAnsi" w:hAnsiTheme="minorHAnsi"/>
        </w:rPr>
        <w:t>,</w:t>
      </w:r>
      <w:r>
        <w:rPr>
          <w:rFonts w:eastAsia="华文细黑" w:asciiTheme="minorHAnsi" w:hAnsiTheme="minorHAnsi"/>
        </w:rPr>
        <w:t>810万元。调整后，</w:t>
      </w:r>
      <w:r>
        <w:rPr>
          <w:rFonts w:eastAsia="华文细黑" w:asciiTheme="minorHAnsi" w:hAnsiTheme="minorHAnsi"/>
          <w:highlight w:val="none"/>
        </w:rPr>
        <w:t>原用于2022</w:t>
      </w:r>
      <w:r>
        <w:rPr>
          <w:rFonts w:hint="eastAsia" w:eastAsia="华文细黑" w:asciiTheme="minorHAnsi" w:hAnsiTheme="minorHAnsi"/>
          <w:highlight w:val="none"/>
        </w:rPr>
        <w:t>年深圳市政府专项债券（六期）</w:t>
      </w:r>
      <w:r>
        <w:rPr>
          <w:rFonts w:hint="eastAsia" w:eastAsia="华文细黑" w:asciiTheme="minorHAnsi" w:hAnsiTheme="minorHAnsi"/>
          <w:highlight w:val="none"/>
          <w:lang w:eastAsia="zh-CN"/>
        </w:rPr>
        <w:t>（盐田人民医院项目）</w:t>
      </w:r>
      <w:r>
        <w:rPr>
          <w:rFonts w:eastAsia="华文细黑" w:asciiTheme="minorHAnsi" w:hAnsiTheme="minorHAnsi"/>
        </w:rPr>
        <w:t>安排使用的专项债券资金从</w:t>
      </w:r>
      <w:r>
        <w:rPr>
          <w:rFonts w:ascii="Verdana" w:hAnsi="Verdana" w:eastAsia="华文细黑" w:cs="Arial"/>
        </w:rPr>
        <w:t>26,020</w:t>
      </w:r>
      <w:r>
        <w:rPr>
          <w:rFonts w:hint="eastAsia" w:ascii="Verdana" w:hAnsi="Verdana" w:eastAsia="华文细黑" w:cs="Arial"/>
        </w:rPr>
        <w:t>万元</w:t>
      </w:r>
      <w:r>
        <w:rPr>
          <w:rFonts w:eastAsia="华文细黑" w:asciiTheme="minorHAnsi" w:hAnsiTheme="minorHAnsi"/>
        </w:rPr>
        <w:t>调减为24,210万元。</w:t>
      </w:r>
    </w:p>
    <w:p>
      <w:pPr>
        <w:snapToGrid w:val="0"/>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结合项目有关情况，我们对原2022</w:t>
      </w:r>
      <w:r>
        <w:rPr>
          <w:rFonts w:hint="eastAsia" w:eastAsia="华文细黑" w:asciiTheme="minorHAnsi" w:hAnsiTheme="minorHAnsi"/>
        </w:rPr>
        <w:t>年深圳市政府专项债券（六期）（盐田区公立医院项目）的</w:t>
      </w:r>
      <w:r>
        <w:rPr>
          <w:rFonts w:eastAsia="华文细黑" w:asciiTheme="minorHAnsi" w:hAnsiTheme="minorHAnsi"/>
        </w:rPr>
        <w:t>资金平衡方案重新分析如下：</w:t>
      </w:r>
    </w:p>
    <w:p>
      <w:pPr>
        <w:snapToGrid w:val="0"/>
        <w:spacing w:before="120" w:after="120" w:line="360" w:lineRule="auto"/>
        <w:ind w:firstLine="454"/>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一、</w:t>
      </w:r>
      <w:r>
        <w:rPr>
          <w:rFonts w:eastAsia="华文细黑" w:asciiTheme="minorHAnsi" w:hAnsiTheme="minorHAnsi"/>
          <w:b/>
          <w:color w:val="000000"/>
          <w:lang w:val="en-US"/>
        </w:rPr>
        <w:t>项目基本情况</w:t>
      </w:r>
    </w:p>
    <w:p>
      <w:pPr>
        <w:spacing w:before="120" w:after="120" w:line="360" w:lineRule="auto"/>
        <w:ind w:left="360"/>
        <w:rPr>
          <w:rFonts w:eastAsia="华文细黑" w:asciiTheme="minorHAnsi" w:hAnsiTheme="minorHAnsi"/>
          <w:b/>
          <w:color w:val="000000"/>
          <w:lang w:val="en-US"/>
        </w:rPr>
      </w:pPr>
      <w:r>
        <w:rPr>
          <w:rFonts w:hint="eastAsia" w:eastAsia="华文细黑" w:asciiTheme="minorHAnsi" w:hAnsiTheme="minorHAnsi"/>
          <w:b/>
          <w:color w:val="000000"/>
          <w:lang w:val="en-US"/>
        </w:rPr>
        <w:t>1.</w:t>
      </w:r>
      <w:r>
        <w:t xml:space="preserve"> </w:t>
      </w:r>
      <w:r>
        <w:rPr>
          <w:rFonts w:hint="eastAsia" w:eastAsia="华文细黑" w:asciiTheme="minorHAnsi" w:hAnsiTheme="minorHAnsi"/>
          <w:b/>
          <w:color w:val="000000"/>
          <w:lang w:val="en-US"/>
        </w:rPr>
        <w:t>项目总投资</w:t>
      </w:r>
    </w:p>
    <w:p>
      <w:pPr>
        <w:shd w:val="clear" w:color="auto" w:fill="FFFFFF" w:themeFill="background1"/>
        <w:spacing w:before="120" w:after="120" w:line="360" w:lineRule="auto"/>
        <w:ind w:firstLine="454"/>
        <w:jc w:val="both"/>
        <w:textAlignment w:val="center"/>
        <w:rPr>
          <w:rFonts w:ascii="Verdana" w:hAnsi="Verdana" w:eastAsia="华文细黑"/>
        </w:rPr>
      </w:pPr>
      <w:r>
        <w:rPr>
          <w:rFonts w:hint="eastAsia" w:ascii="Verdana" w:hAnsi="Verdana" w:eastAsia="华文细黑"/>
        </w:rPr>
        <w:t>根据各项目批复或提供的投资金额，本项目开发建设总成本为</w:t>
      </w:r>
      <w:r>
        <w:rPr>
          <w:rFonts w:ascii="Verdana" w:hAnsi="Verdana" w:eastAsia="华文细黑"/>
        </w:rPr>
        <w:t>112,864</w:t>
      </w:r>
      <w:r>
        <w:rPr>
          <w:rFonts w:hint="eastAsia" w:ascii="Verdana" w:hAnsi="Verdana" w:eastAsia="华文细黑"/>
        </w:rPr>
        <w:t>万元</w:t>
      </w:r>
      <w:r>
        <w:rPr>
          <w:rStyle w:val="52"/>
          <w:rFonts w:ascii="Verdana" w:hAnsi="Verdana" w:eastAsia="华文细黑"/>
        </w:rPr>
        <w:footnoteReference w:id="5"/>
      </w:r>
      <w:r>
        <w:rPr>
          <w:rFonts w:hint="eastAsia" w:ascii="Verdana" w:hAnsi="Verdana" w:eastAsia="华文细黑"/>
        </w:rPr>
        <w:t>，具体如下：</w:t>
      </w:r>
    </w:p>
    <w:p>
      <w:pPr>
        <w:shd w:val="clear" w:color="auto" w:fill="FFFFFF" w:themeFill="background1"/>
        <w:spacing w:before="120" w:after="120" w:line="360" w:lineRule="auto"/>
        <w:ind w:firstLine="454"/>
        <w:jc w:val="center"/>
        <w:textAlignment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 xml:space="preserve">1 </w:t>
      </w:r>
      <w:r>
        <w:rPr>
          <w:rFonts w:hint="eastAsia" w:eastAsia="华文细黑" w:asciiTheme="minorHAnsi" w:hAnsiTheme="minorHAnsi"/>
          <w:b/>
          <w:szCs w:val="22"/>
        </w:rPr>
        <w:t>项目开发建设总成本估算表</w:t>
      </w:r>
    </w:p>
    <w:p>
      <w:pPr>
        <w:pStyle w:val="144"/>
        <w:spacing w:before="0" w:after="0"/>
        <w:ind w:right="84"/>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4857"/>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17" w:type="dxa"/>
            <w:shd w:val="clear" w:color="000000" w:fill="0070C0"/>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序号</w:t>
            </w:r>
          </w:p>
        </w:tc>
        <w:tc>
          <w:tcPr>
            <w:tcW w:w="4857" w:type="dxa"/>
            <w:shd w:val="clear" w:color="000000" w:fill="0070C0"/>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项目名称</w:t>
            </w:r>
          </w:p>
        </w:tc>
        <w:tc>
          <w:tcPr>
            <w:tcW w:w="1922" w:type="dxa"/>
            <w:shd w:val="clear" w:color="000000" w:fill="0070C0"/>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17" w:type="dxa"/>
            <w:shd w:val="clear" w:color="auto" w:fill="auto"/>
            <w:vAlign w:val="center"/>
          </w:tcPr>
          <w:p>
            <w:pPr>
              <w:jc w:val="cente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1</w:t>
            </w:r>
          </w:p>
        </w:tc>
        <w:tc>
          <w:tcPr>
            <w:tcW w:w="4857" w:type="dxa"/>
            <w:shd w:val="clear" w:color="auto" w:fill="auto"/>
            <w:vAlign w:val="center"/>
          </w:tcPr>
          <w:p>
            <w:pPr>
              <w:rPr>
                <w:rFonts w:ascii="Verdana" w:hAnsi="Verdana" w:eastAsia="华文细黑" w:cs="Calibri"/>
                <w:color w:val="000000"/>
                <w:sz w:val="20"/>
                <w:szCs w:val="20"/>
              </w:rPr>
            </w:pPr>
            <w:r>
              <w:rPr>
                <w:rFonts w:hint="eastAsia" w:ascii="Verdana" w:hAnsi="Verdana" w:eastAsia="华文细黑" w:cs="Calibri"/>
                <w:color w:val="000000"/>
                <w:sz w:val="20"/>
                <w:szCs w:val="20"/>
              </w:rPr>
              <w:t>盐田区人民医院医疗综合楼建设工程项目</w:t>
            </w:r>
          </w:p>
        </w:tc>
        <w:tc>
          <w:tcPr>
            <w:tcW w:w="1922" w:type="dxa"/>
            <w:shd w:val="clear" w:color="auto" w:fill="auto"/>
            <w:vAlign w:val="center"/>
          </w:tcPr>
          <w:p>
            <w:pPr>
              <w:jc w:val="right"/>
              <w:rPr>
                <w:rFonts w:ascii="Verdana" w:hAnsi="Verdana" w:eastAsia="华文细黑" w:cs="Calibri"/>
                <w:color w:val="000000"/>
                <w:sz w:val="20"/>
                <w:szCs w:val="20"/>
                <w:lang w:val="en-US"/>
              </w:rPr>
            </w:pPr>
            <w:r>
              <w:rPr>
                <w:rFonts w:ascii="Verdana" w:hAnsi="Verdana" w:cs="Calibri"/>
                <w:color w:val="000000"/>
                <w:sz w:val="20"/>
                <w:szCs w:val="20"/>
              </w:rPr>
              <w:t>48,401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17" w:type="dxa"/>
            <w:shd w:val="clear" w:color="auto" w:fill="auto"/>
            <w:vAlign w:val="center"/>
          </w:tcPr>
          <w:p>
            <w:pPr>
              <w:jc w:val="cente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2</w:t>
            </w:r>
          </w:p>
        </w:tc>
        <w:tc>
          <w:tcPr>
            <w:tcW w:w="4857" w:type="dxa"/>
            <w:shd w:val="clear" w:color="auto" w:fill="auto"/>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盐田区人民医院发热门诊大楼及配套设施项目</w:t>
            </w:r>
          </w:p>
        </w:tc>
        <w:tc>
          <w:tcPr>
            <w:tcW w:w="1922" w:type="dxa"/>
            <w:shd w:val="clear" w:color="auto" w:fill="auto"/>
            <w:vAlign w:val="center"/>
          </w:tcPr>
          <w:p>
            <w:pPr>
              <w:jc w:val="right"/>
              <w:rPr>
                <w:rFonts w:ascii="Verdana" w:hAnsi="Verdana" w:cs="Calibri"/>
                <w:color w:val="000000"/>
                <w:sz w:val="20"/>
                <w:szCs w:val="20"/>
              </w:rPr>
            </w:pPr>
            <w:r>
              <w:rPr>
                <w:rFonts w:ascii="Verdana" w:hAnsi="Verdana" w:cs="Calibri"/>
                <w:color w:val="000000"/>
                <w:sz w:val="20"/>
                <w:szCs w:val="20"/>
              </w:rPr>
              <w:t>41,378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17" w:type="dxa"/>
            <w:shd w:val="clear" w:color="auto" w:fill="auto"/>
            <w:vAlign w:val="center"/>
          </w:tcPr>
          <w:p>
            <w:pPr>
              <w:jc w:val="cente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3</w:t>
            </w:r>
          </w:p>
        </w:tc>
        <w:tc>
          <w:tcPr>
            <w:tcW w:w="4857" w:type="dxa"/>
            <w:shd w:val="clear" w:color="auto" w:fill="auto"/>
            <w:vAlign w:val="center"/>
          </w:tcPr>
          <w:p>
            <w:pPr>
              <w:rPr>
                <w:rFonts w:ascii="Verdana" w:hAnsi="Verdana" w:eastAsia="华文细黑" w:cs="Calibri"/>
                <w:b/>
                <w:bCs/>
                <w:color w:val="000000"/>
                <w:sz w:val="20"/>
                <w:szCs w:val="20"/>
                <w:lang w:val="en-US"/>
              </w:rPr>
            </w:pPr>
            <w:r>
              <w:rPr>
                <w:rFonts w:hint="eastAsia" w:ascii="Verdana" w:hAnsi="Verdana" w:eastAsia="华文细黑" w:cs="Calibri"/>
                <w:color w:val="000000"/>
                <w:sz w:val="20"/>
                <w:szCs w:val="20"/>
                <w:lang w:val="en-US"/>
              </w:rPr>
              <w:t>盐田区人民医院设备购置项目</w:t>
            </w:r>
          </w:p>
        </w:tc>
        <w:tc>
          <w:tcPr>
            <w:tcW w:w="1922" w:type="dxa"/>
            <w:shd w:val="clear" w:color="auto" w:fill="auto"/>
            <w:vAlign w:val="center"/>
          </w:tcPr>
          <w:p>
            <w:pPr>
              <w:jc w:val="right"/>
              <w:rPr>
                <w:rFonts w:ascii="Verdana" w:hAnsi="Verdana" w:cs="Calibri"/>
                <w:color w:val="000000"/>
                <w:sz w:val="20"/>
                <w:szCs w:val="20"/>
              </w:rPr>
            </w:pPr>
            <w:r>
              <w:rPr>
                <w:rFonts w:ascii="Verdana" w:hAnsi="Verdana" w:cs="Calibri"/>
                <w:color w:val="000000"/>
                <w:sz w:val="20"/>
                <w:szCs w:val="20"/>
              </w:rPr>
              <w:t>23,085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17" w:type="dxa"/>
            <w:shd w:val="clear" w:color="auto" w:fill="auto"/>
            <w:vAlign w:val="center"/>
          </w:tcPr>
          <w:p>
            <w:pPr>
              <w:jc w:val="center"/>
              <w:rPr>
                <w:rFonts w:ascii="Verdana" w:hAnsi="Verdana" w:eastAsia="华文细黑" w:cs="Calibri"/>
                <w:b/>
                <w:color w:val="000000"/>
                <w:sz w:val="20"/>
                <w:szCs w:val="20"/>
                <w:lang w:val="en-US"/>
              </w:rPr>
            </w:pPr>
            <w:r>
              <w:rPr>
                <w:rFonts w:ascii="Verdana" w:hAnsi="Verdana" w:eastAsia="华文细黑" w:cs="Calibri"/>
                <w:b/>
                <w:color w:val="000000"/>
                <w:sz w:val="20"/>
                <w:szCs w:val="20"/>
                <w:lang w:val="en-US"/>
              </w:rPr>
              <w:t>4</w:t>
            </w:r>
          </w:p>
        </w:tc>
        <w:tc>
          <w:tcPr>
            <w:tcW w:w="4857" w:type="dxa"/>
            <w:shd w:val="clear" w:color="auto" w:fill="auto"/>
            <w:vAlign w:val="center"/>
          </w:tcPr>
          <w:p>
            <w:pPr>
              <w:rPr>
                <w:rFonts w:ascii="Verdana" w:hAnsi="Verdana" w:eastAsia="华文细黑" w:cs="Calibri"/>
                <w:b/>
                <w:color w:val="000000"/>
                <w:sz w:val="20"/>
                <w:szCs w:val="20"/>
                <w:lang w:val="en-US"/>
              </w:rPr>
            </w:pPr>
            <w:r>
              <w:rPr>
                <w:rFonts w:hint="eastAsia" w:ascii="Verdana" w:hAnsi="Verdana" w:eastAsia="华文细黑" w:cs="Calibri"/>
                <w:b/>
                <w:color w:val="000000"/>
                <w:sz w:val="20"/>
                <w:szCs w:val="20"/>
                <w:lang w:val="en-US"/>
              </w:rPr>
              <w:t>合计</w:t>
            </w:r>
          </w:p>
        </w:tc>
        <w:tc>
          <w:tcPr>
            <w:tcW w:w="1922" w:type="dxa"/>
            <w:shd w:val="clear" w:color="auto" w:fill="auto"/>
            <w:vAlign w:val="center"/>
          </w:tcPr>
          <w:p>
            <w:pPr>
              <w:jc w:val="right"/>
              <w:rPr>
                <w:rFonts w:ascii="Verdana" w:hAnsi="Verdana" w:cs="Calibri"/>
                <w:b/>
                <w:color w:val="000000"/>
                <w:sz w:val="20"/>
                <w:szCs w:val="20"/>
              </w:rPr>
            </w:pPr>
            <w:r>
              <w:rPr>
                <w:rFonts w:ascii="Verdana" w:hAnsi="Verdana" w:cs="Calibri"/>
                <w:b/>
                <w:color w:val="000000"/>
                <w:sz w:val="20"/>
                <w:szCs w:val="20"/>
              </w:rPr>
              <w:t>112,864</w:t>
            </w:r>
          </w:p>
        </w:tc>
      </w:tr>
    </w:tbl>
    <w:p>
      <w:pPr>
        <w:ind w:right="84" w:firstLine="28"/>
        <w:jc w:val="both"/>
        <w:textAlignment w:val="center"/>
        <w:rPr>
          <w:rFonts w:eastAsia="华文细黑" w:asciiTheme="minorHAnsi" w:hAnsiTheme="minorHAnsi"/>
          <w:sz w:val="18"/>
        </w:rPr>
      </w:pPr>
      <w:r>
        <w:rPr>
          <w:rFonts w:hint="eastAsia" w:eastAsia="华文细黑" w:asciiTheme="minorHAnsi" w:hAnsiTheme="minorHAnsi"/>
          <w:sz w:val="18"/>
        </w:rPr>
        <w:t>注：上表金额为通过发行专项债券进行融资前的投资估算总额，未考虑债券发行费用和建设期利息等融资成本。</w:t>
      </w:r>
    </w:p>
    <w:p>
      <w:pPr>
        <w:ind w:right="84" w:firstLine="28"/>
        <w:jc w:val="both"/>
        <w:textAlignment w:val="center"/>
        <w:rPr>
          <w:rFonts w:eastAsia="华文细黑" w:asciiTheme="minorHAnsi" w:hAnsiTheme="minorHAnsi"/>
          <w:sz w:val="21"/>
          <w:szCs w:val="21"/>
        </w:rPr>
      </w:pPr>
    </w:p>
    <w:p>
      <w:pPr>
        <w:shd w:val="clear" w:color="auto" w:fill="FFFFFF" w:themeFill="background1"/>
        <w:spacing w:before="120" w:after="120" w:line="360" w:lineRule="auto"/>
        <w:ind w:firstLine="454"/>
        <w:jc w:val="both"/>
        <w:textAlignment w:val="center"/>
        <w:rPr>
          <w:rFonts w:ascii="Verdana" w:hAnsi="Verdana" w:eastAsia="华文细黑"/>
        </w:rPr>
      </w:pPr>
      <w:r>
        <w:rPr>
          <w:rFonts w:hint="eastAsia" w:ascii="Verdana" w:hAnsi="Verdana" w:eastAsia="华文细黑"/>
        </w:rPr>
        <w:t>由于本项目拟采用发行项目专项债券的方式来进行融资，根据债券发行融资的需求，对项目财政资金相应进行调整，项目财政资金为</w:t>
      </w:r>
      <w:r>
        <w:rPr>
          <w:rFonts w:ascii="Verdana" w:hAnsi="Verdana" w:eastAsia="华文细黑"/>
        </w:rPr>
        <w:t>67,547</w:t>
      </w:r>
      <w:r>
        <w:rPr>
          <w:rFonts w:hint="eastAsia" w:ascii="Verdana" w:hAnsi="Verdana" w:eastAsia="华文细黑"/>
        </w:rPr>
        <w:t>万元，占总投资比例</w:t>
      </w:r>
      <w:r>
        <w:rPr>
          <w:rFonts w:ascii="Verdana" w:hAnsi="Verdana" w:eastAsia="华文细黑"/>
        </w:rPr>
        <w:t>56.98%</w:t>
      </w:r>
      <w:r>
        <w:rPr>
          <w:rFonts w:hint="eastAsia" w:ascii="Verdana" w:hAnsi="Verdana" w:eastAsia="华文细黑"/>
        </w:rPr>
        <w:t>，其他资金来源于发行专项债券筹集的资金。</w:t>
      </w:r>
    </w:p>
    <w:p>
      <w:pPr>
        <w:shd w:val="clear" w:color="auto" w:fill="FFFFFF" w:themeFill="background1"/>
        <w:spacing w:before="120" w:after="120" w:line="360" w:lineRule="auto"/>
        <w:ind w:firstLine="454"/>
        <w:jc w:val="both"/>
        <w:textAlignment w:val="center"/>
        <w:rPr>
          <w:rFonts w:eastAsia="华文细黑"/>
        </w:rPr>
      </w:pPr>
      <w:r>
        <w:rPr>
          <w:rFonts w:hint="eastAsia" w:ascii="Verdana" w:hAnsi="Verdana" w:eastAsia="华文细黑"/>
        </w:rPr>
        <w:t>结合建设资金需求及财政资金款项到账时间节点，为保障项目建设期间资金需求，项目需要通过发行专项债券筹集资金共计</w:t>
      </w:r>
      <w:r>
        <w:rPr>
          <w:rFonts w:ascii="Verdana" w:hAnsi="Verdana" w:eastAsia="华文细黑"/>
        </w:rPr>
        <w:t>50,990</w:t>
      </w:r>
      <w:r>
        <w:rPr>
          <w:rFonts w:hint="eastAsia" w:ascii="Verdana" w:hAnsi="Verdana" w:eastAsia="华文细黑"/>
        </w:rPr>
        <w:t>万元。</w:t>
      </w:r>
      <w:r>
        <w:rPr>
          <w:rFonts w:ascii="Verdana" w:hAnsi="Verdana" w:eastAsia="华文细黑"/>
        </w:rPr>
        <w:t>2020</w:t>
      </w:r>
      <w:r>
        <w:rPr>
          <w:rFonts w:hint="eastAsia" w:ascii="Verdana" w:hAnsi="Verdana" w:eastAsia="华文细黑"/>
        </w:rPr>
        <w:t>年已发行专项债券10</w:t>
      </w:r>
      <w:r>
        <w:rPr>
          <w:rFonts w:ascii="Verdana" w:hAnsi="Verdana" w:eastAsia="华文细黑"/>
        </w:rPr>
        <w:t>,</w:t>
      </w:r>
      <w:r>
        <w:rPr>
          <w:rFonts w:hint="eastAsia" w:ascii="Verdana" w:hAnsi="Verdana" w:eastAsia="华文细黑"/>
        </w:rPr>
        <w:t>980万元（其中202</w:t>
      </w:r>
      <w:r>
        <w:rPr>
          <w:rFonts w:ascii="Verdana" w:hAnsi="Verdana" w:eastAsia="华文细黑"/>
        </w:rPr>
        <w:t>0</w:t>
      </w:r>
      <w:r>
        <w:rPr>
          <w:rFonts w:hint="eastAsia" w:ascii="Verdana" w:hAnsi="Verdana" w:eastAsia="华文细黑"/>
        </w:rPr>
        <w:t>年1月发行1</w:t>
      </w:r>
      <w:r>
        <w:rPr>
          <w:rFonts w:ascii="Verdana" w:hAnsi="Verdana" w:eastAsia="华文细黑"/>
        </w:rPr>
        <w:t>0</w:t>
      </w:r>
      <w:r>
        <w:rPr>
          <w:rFonts w:hint="eastAsia" w:ascii="Verdana" w:hAnsi="Verdana" w:eastAsia="华文细黑"/>
        </w:rPr>
        <w:t>年期专项债券</w:t>
      </w:r>
      <w:r>
        <w:rPr>
          <w:rFonts w:ascii="Verdana" w:hAnsi="Verdana" w:eastAsia="华文细黑"/>
        </w:rPr>
        <w:t>5,000</w:t>
      </w:r>
      <w:r>
        <w:rPr>
          <w:rFonts w:hint="eastAsia" w:ascii="Verdana" w:hAnsi="Verdana" w:eastAsia="华文细黑"/>
        </w:rPr>
        <w:t>万元，</w:t>
      </w:r>
      <w:r>
        <w:rPr>
          <w:rFonts w:ascii="Verdana" w:hAnsi="Verdana" w:eastAsia="华文细黑"/>
        </w:rPr>
        <w:t>2020</w:t>
      </w:r>
      <w:r>
        <w:rPr>
          <w:rFonts w:hint="eastAsia" w:ascii="Verdana" w:hAnsi="Verdana" w:eastAsia="华文细黑"/>
        </w:rPr>
        <w:t>年5月发行1</w:t>
      </w:r>
      <w:r>
        <w:rPr>
          <w:rFonts w:ascii="Verdana" w:hAnsi="Verdana" w:eastAsia="华文细黑"/>
        </w:rPr>
        <w:t>5</w:t>
      </w:r>
      <w:r>
        <w:rPr>
          <w:rFonts w:hint="eastAsia" w:ascii="Verdana" w:hAnsi="Verdana" w:eastAsia="华文细黑"/>
        </w:rPr>
        <w:t>年期专项债券</w:t>
      </w:r>
      <w:r>
        <w:rPr>
          <w:rFonts w:ascii="Verdana" w:hAnsi="Verdana" w:eastAsia="华文细黑"/>
        </w:rPr>
        <w:t>2,000</w:t>
      </w:r>
      <w:r>
        <w:rPr>
          <w:rFonts w:hint="eastAsia" w:ascii="Verdana" w:hAnsi="Verdana" w:eastAsia="华文细黑"/>
        </w:rPr>
        <w:t>万元，</w:t>
      </w:r>
      <w:r>
        <w:rPr>
          <w:rFonts w:ascii="Verdana" w:hAnsi="Verdana" w:eastAsia="华文细黑"/>
        </w:rPr>
        <w:t>2020</w:t>
      </w:r>
      <w:r>
        <w:rPr>
          <w:rFonts w:hint="eastAsia" w:ascii="Verdana" w:hAnsi="Verdana" w:eastAsia="华文细黑"/>
        </w:rPr>
        <w:t>年8月发行1</w:t>
      </w:r>
      <w:r>
        <w:rPr>
          <w:rFonts w:ascii="Verdana" w:hAnsi="Verdana" w:eastAsia="华文细黑"/>
        </w:rPr>
        <w:t>5</w:t>
      </w:r>
      <w:r>
        <w:rPr>
          <w:rFonts w:hint="eastAsia" w:ascii="Verdana" w:hAnsi="Verdana" w:eastAsia="华文细黑"/>
        </w:rPr>
        <w:t>年期专项债券</w:t>
      </w:r>
      <w:r>
        <w:rPr>
          <w:rFonts w:ascii="Verdana" w:hAnsi="Verdana" w:eastAsia="华文细黑"/>
        </w:rPr>
        <w:t>3,980</w:t>
      </w:r>
      <w:r>
        <w:rPr>
          <w:rFonts w:hint="eastAsia" w:ascii="Verdana" w:hAnsi="Verdana" w:eastAsia="华文细黑"/>
        </w:rPr>
        <w:t>万元，债券利率分别为3</w:t>
      </w:r>
      <w:r>
        <w:rPr>
          <w:rFonts w:ascii="Verdana" w:hAnsi="Verdana" w:eastAsia="华文细黑"/>
        </w:rPr>
        <w:t>.37%</w:t>
      </w:r>
      <w:r>
        <w:rPr>
          <w:rFonts w:hint="eastAsia" w:ascii="Verdana" w:hAnsi="Verdana" w:eastAsia="华文细黑"/>
        </w:rPr>
        <w:t>、3</w:t>
      </w:r>
      <w:r>
        <w:rPr>
          <w:rFonts w:ascii="Verdana" w:hAnsi="Verdana" w:eastAsia="华文细黑"/>
        </w:rPr>
        <w:t>.43%</w:t>
      </w:r>
      <w:r>
        <w:rPr>
          <w:rFonts w:hint="eastAsia" w:ascii="Verdana" w:hAnsi="Verdana" w:eastAsia="华文细黑"/>
        </w:rPr>
        <w:t>、3</w:t>
      </w:r>
      <w:r>
        <w:rPr>
          <w:rFonts w:ascii="Verdana" w:hAnsi="Verdana" w:eastAsia="华文细黑"/>
        </w:rPr>
        <w:t>.73%</w:t>
      </w:r>
      <w:r>
        <w:rPr>
          <w:rFonts w:hint="eastAsia" w:ascii="Verdana" w:hAnsi="Verdana" w:eastAsia="华文细黑"/>
        </w:rPr>
        <w:t>）。2</w:t>
      </w:r>
      <w:r>
        <w:rPr>
          <w:rFonts w:ascii="Verdana" w:hAnsi="Verdana" w:eastAsia="华文细黑"/>
        </w:rPr>
        <w:t>021</w:t>
      </w:r>
      <w:r>
        <w:rPr>
          <w:rFonts w:hint="eastAsia" w:ascii="Verdana" w:hAnsi="Verdana" w:eastAsia="华文细黑"/>
        </w:rPr>
        <w:t>年已发行专项债券</w:t>
      </w:r>
      <w:r>
        <w:rPr>
          <w:rFonts w:ascii="Verdana" w:hAnsi="Verdana" w:eastAsia="华文细黑"/>
        </w:rPr>
        <w:t>15,800</w:t>
      </w:r>
      <w:r>
        <w:rPr>
          <w:rFonts w:hint="eastAsia" w:ascii="Verdana" w:hAnsi="Verdana" w:eastAsia="华文细黑"/>
        </w:rPr>
        <w:t>万元（其中</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w:t>
      </w:r>
      <w:r>
        <w:rPr>
          <w:rFonts w:ascii="Verdana" w:hAnsi="Verdana" w:eastAsia="华文细黑"/>
        </w:rPr>
        <w:t>13,000</w:t>
      </w:r>
      <w:r>
        <w:rPr>
          <w:rFonts w:hint="eastAsia" w:ascii="Verdana" w:hAnsi="Verdana" w:eastAsia="华文细黑"/>
        </w:rPr>
        <w:t>万元，</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w:t>
      </w:r>
      <w:r>
        <w:rPr>
          <w:rFonts w:ascii="Verdana" w:hAnsi="Verdana" w:eastAsia="华文细黑"/>
        </w:rPr>
        <w:t>2,800</w:t>
      </w:r>
      <w:r>
        <w:rPr>
          <w:rFonts w:hint="eastAsia" w:ascii="Verdana" w:hAnsi="Verdana" w:eastAsia="华文细黑"/>
        </w:rPr>
        <w:t>万元，债券利率分别为3</w:t>
      </w:r>
      <w:r>
        <w:rPr>
          <w:rFonts w:ascii="Verdana" w:hAnsi="Verdana" w:eastAsia="华文细黑"/>
        </w:rPr>
        <w:t>.68%</w:t>
      </w:r>
      <w:r>
        <w:rPr>
          <w:rFonts w:hint="eastAsia" w:ascii="Verdana" w:hAnsi="Verdana" w:eastAsia="华文细黑"/>
        </w:rPr>
        <w:t>、3</w:t>
      </w:r>
      <w:r>
        <w:rPr>
          <w:rFonts w:ascii="Verdana" w:hAnsi="Verdana" w:eastAsia="华文细黑"/>
        </w:rPr>
        <w:t>.42%</w:t>
      </w:r>
      <w:r>
        <w:rPr>
          <w:rFonts w:hint="eastAsia" w:ascii="Verdana" w:hAnsi="Verdana" w:eastAsia="华文细黑"/>
        </w:rPr>
        <w:t>）。2</w:t>
      </w:r>
      <w:r>
        <w:rPr>
          <w:rFonts w:ascii="Verdana" w:hAnsi="Verdana" w:eastAsia="华文细黑"/>
        </w:rPr>
        <w:t>022</w:t>
      </w:r>
      <w:r>
        <w:rPr>
          <w:rFonts w:hint="eastAsia" w:ascii="Verdana" w:hAnsi="Verdana" w:eastAsia="华文细黑"/>
        </w:rPr>
        <w:t>年3月发行</w:t>
      </w:r>
      <w:r>
        <w:rPr>
          <w:rFonts w:ascii="Verdana" w:hAnsi="Verdana" w:eastAsia="华文细黑"/>
        </w:rPr>
        <w:t>20</w:t>
      </w:r>
      <w:r>
        <w:rPr>
          <w:rFonts w:hint="eastAsia" w:ascii="Verdana" w:hAnsi="Verdana" w:eastAsia="华文细黑"/>
        </w:rPr>
        <w:t>年期专项债券</w:t>
      </w:r>
      <w:r>
        <w:rPr>
          <w:rFonts w:ascii="Verdana" w:hAnsi="Verdana" w:eastAsia="华文细黑"/>
        </w:rPr>
        <w:t>24,210</w:t>
      </w:r>
      <w:r>
        <w:rPr>
          <w:rFonts w:hint="eastAsia" w:ascii="Verdana" w:hAnsi="Verdana" w:eastAsia="华文细黑"/>
        </w:rPr>
        <w:t>万元，债券利率为3</w:t>
      </w:r>
      <w:r>
        <w:rPr>
          <w:rFonts w:ascii="Verdana" w:hAnsi="Verdana" w:eastAsia="华文细黑"/>
        </w:rPr>
        <w:t>.31%</w:t>
      </w:r>
      <w:r>
        <w:rPr>
          <w:rFonts w:hint="eastAsia" w:ascii="Verdana" w:hAnsi="Verdana" w:eastAsia="华文细黑"/>
        </w:rPr>
        <w:t>。经重新计算，本项目的投资调整为</w:t>
      </w:r>
      <w:r>
        <w:rPr>
          <w:rFonts w:ascii="Verdana" w:hAnsi="Verdana" w:eastAsia="华文细黑"/>
        </w:rPr>
        <w:t>118,537</w:t>
      </w:r>
      <w:r>
        <w:rPr>
          <w:rFonts w:hint="eastAsia" w:ascii="Verdana" w:hAnsi="Verdana" w:eastAsia="华文细黑"/>
        </w:rPr>
        <w:t>万元，具体如下表所示：</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 xml:space="preserve">2 </w:t>
      </w:r>
      <w:r>
        <w:rPr>
          <w:rFonts w:hint="eastAsia" w:eastAsia="华文细黑" w:asciiTheme="minorHAnsi" w:hAnsiTheme="minorHAnsi"/>
          <w:b/>
          <w:szCs w:val="22"/>
        </w:rPr>
        <w:t>项目总投资估算表</w:t>
      </w:r>
    </w:p>
    <w:p>
      <w:pPr>
        <w:pStyle w:val="144"/>
        <w:spacing w:before="0" w:after="0"/>
        <w:ind w:right="-1333" w:firstLine="4820"/>
        <w:contextualSpacing/>
        <w:jc w:val="center"/>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8291" w:type="dxa"/>
        <w:jc w:val="center"/>
        <w:tblLayout w:type="autofit"/>
        <w:tblCellMar>
          <w:top w:w="0" w:type="dxa"/>
          <w:left w:w="108" w:type="dxa"/>
          <w:bottom w:w="0" w:type="dxa"/>
          <w:right w:w="108" w:type="dxa"/>
        </w:tblCellMar>
      </w:tblPr>
      <w:tblGrid>
        <w:gridCol w:w="1394"/>
        <w:gridCol w:w="4555"/>
        <w:gridCol w:w="2342"/>
      </w:tblGrid>
      <w:tr>
        <w:tblPrEx>
          <w:tblCellMar>
            <w:top w:w="0" w:type="dxa"/>
            <w:left w:w="108" w:type="dxa"/>
            <w:bottom w:w="0" w:type="dxa"/>
            <w:right w:w="108" w:type="dxa"/>
          </w:tblCellMar>
        </w:tblPrEx>
        <w:trPr>
          <w:trHeight w:val="283" w:hRule="atLeast"/>
          <w:jc w:val="center"/>
        </w:trPr>
        <w:tc>
          <w:tcPr>
            <w:tcW w:w="1394" w:type="dxa"/>
            <w:tcBorders>
              <w:top w:val="single" w:color="auto" w:sz="4" w:space="0"/>
              <w:left w:val="single" w:color="auto" w:sz="4" w:space="0"/>
              <w:bottom w:val="single" w:color="auto" w:sz="4" w:space="0"/>
              <w:right w:val="single" w:color="auto" w:sz="4" w:space="0"/>
            </w:tcBorders>
            <w:shd w:val="clear" w:color="000000" w:fill="0070C0"/>
            <w:vAlign w:val="center"/>
          </w:tcPr>
          <w:p>
            <w:pPr>
              <w:jc w:val="center"/>
              <w:rPr>
                <w:rFonts w:ascii="华文细黑" w:hAnsi="华文细黑" w:eastAsia="华文细黑" w:cs="Calibri"/>
                <w:b/>
                <w:bCs/>
                <w:color w:val="FFFFFF"/>
                <w:sz w:val="20"/>
                <w:szCs w:val="20"/>
                <w:lang w:val="en-US"/>
              </w:rPr>
            </w:pPr>
            <w:r>
              <w:rPr>
                <w:rFonts w:hint="eastAsia" w:ascii="华文细黑" w:hAnsi="华文细黑" w:eastAsia="华文细黑" w:cs="Calibri"/>
                <w:b/>
                <w:bCs/>
                <w:color w:val="FFFFFF"/>
                <w:sz w:val="20"/>
                <w:szCs w:val="20"/>
                <w:lang w:val="en-US"/>
              </w:rPr>
              <w:t>序号</w:t>
            </w:r>
          </w:p>
        </w:tc>
        <w:tc>
          <w:tcPr>
            <w:tcW w:w="4555" w:type="dxa"/>
            <w:tcBorders>
              <w:top w:val="single" w:color="auto" w:sz="4" w:space="0"/>
              <w:left w:val="nil"/>
              <w:bottom w:val="single" w:color="auto" w:sz="4" w:space="0"/>
              <w:right w:val="single" w:color="auto" w:sz="4" w:space="0"/>
            </w:tcBorders>
            <w:shd w:val="clear" w:color="000000" w:fill="0070C0"/>
            <w:vAlign w:val="center"/>
          </w:tcPr>
          <w:p>
            <w:pPr>
              <w:jc w:val="center"/>
              <w:rPr>
                <w:rFonts w:ascii="华文细黑" w:hAnsi="华文细黑" w:eastAsia="华文细黑" w:cs="Calibri"/>
                <w:b/>
                <w:bCs/>
                <w:color w:val="FFFFFF"/>
                <w:sz w:val="20"/>
                <w:szCs w:val="20"/>
                <w:lang w:val="en-US"/>
              </w:rPr>
            </w:pPr>
            <w:r>
              <w:rPr>
                <w:rFonts w:hint="eastAsia" w:ascii="华文细黑" w:hAnsi="华文细黑" w:eastAsia="华文细黑" w:cs="Calibri"/>
                <w:b/>
                <w:bCs/>
                <w:color w:val="FFFFFF"/>
                <w:sz w:val="20"/>
                <w:szCs w:val="20"/>
                <w:lang w:val="en-US"/>
              </w:rPr>
              <w:t>类型</w:t>
            </w:r>
          </w:p>
        </w:tc>
        <w:tc>
          <w:tcPr>
            <w:tcW w:w="2342" w:type="dxa"/>
            <w:tcBorders>
              <w:top w:val="single" w:color="auto" w:sz="4" w:space="0"/>
              <w:left w:val="nil"/>
              <w:bottom w:val="single" w:color="auto" w:sz="4" w:space="0"/>
              <w:right w:val="single" w:color="auto" w:sz="4" w:space="0"/>
            </w:tcBorders>
            <w:shd w:val="clear" w:color="000000" w:fill="0070C0"/>
            <w:vAlign w:val="center"/>
          </w:tcPr>
          <w:p>
            <w:pPr>
              <w:jc w:val="center"/>
              <w:rPr>
                <w:rFonts w:ascii="华文细黑" w:hAnsi="华文细黑" w:eastAsia="华文细黑" w:cs="Calibri"/>
                <w:b/>
                <w:bCs/>
                <w:color w:val="FFFFFF"/>
                <w:sz w:val="20"/>
                <w:szCs w:val="20"/>
                <w:lang w:val="en-US"/>
              </w:rPr>
            </w:pPr>
            <w:r>
              <w:rPr>
                <w:rFonts w:hint="eastAsia" w:ascii="华文细黑" w:hAnsi="华文细黑" w:eastAsia="华文细黑" w:cs="Calibri"/>
                <w:b/>
                <w:bCs/>
                <w:color w:val="FFFFFF"/>
                <w:sz w:val="20"/>
                <w:szCs w:val="20"/>
                <w:lang w:val="en-US"/>
              </w:rPr>
              <w:t>总计</w:t>
            </w:r>
          </w:p>
        </w:tc>
      </w:tr>
      <w:tr>
        <w:tblPrEx>
          <w:tblCellMar>
            <w:top w:w="0" w:type="dxa"/>
            <w:left w:w="108" w:type="dxa"/>
            <w:bottom w:w="0" w:type="dxa"/>
            <w:right w:w="108" w:type="dxa"/>
          </w:tblCellMar>
        </w:tblPrEx>
        <w:trPr>
          <w:trHeight w:val="283" w:hRule="atLeast"/>
          <w:jc w:val="center"/>
        </w:trPr>
        <w:tc>
          <w:tcPr>
            <w:tcW w:w="1394" w:type="dxa"/>
            <w:tcBorders>
              <w:top w:val="nil"/>
              <w:left w:val="single" w:color="auto" w:sz="4" w:space="0"/>
              <w:bottom w:val="single" w:color="auto" w:sz="4" w:space="0"/>
              <w:right w:val="single" w:color="auto" w:sz="4" w:space="0"/>
            </w:tcBorders>
            <w:shd w:val="clear" w:color="auto" w:fill="auto"/>
            <w:vAlign w:val="center"/>
          </w:tcPr>
          <w:p>
            <w:pPr>
              <w:jc w:val="center"/>
              <w:rPr>
                <w:rFonts w:ascii="Verdana" w:hAnsi="Verdana" w:cs="Calibri"/>
                <w:color w:val="000000"/>
                <w:sz w:val="20"/>
                <w:szCs w:val="20"/>
                <w:lang w:val="en-US"/>
              </w:rPr>
            </w:pPr>
            <w:r>
              <w:rPr>
                <w:rFonts w:ascii="Verdana" w:hAnsi="Verdana" w:cs="Calibri"/>
                <w:color w:val="000000"/>
                <w:sz w:val="20"/>
                <w:szCs w:val="20"/>
                <w:lang w:val="en-US"/>
              </w:rPr>
              <w:t>1</w:t>
            </w:r>
          </w:p>
        </w:tc>
        <w:tc>
          <w:tcPr>
            <w:tcW w:w="4555" w:type="dxa"/>
            <w:tcBorders>
              <w:top w:val="nil"/>
              <w:left w:val="nil"/>
              <w:bottom w:val="single" w:color="auto" w:sz="4" w:space="0"/>
              <w:right w:val="single" w:color="auto" w:sz="4" w:space="0"/>
            </w:tcBorders>
            <w:shd w:val="clear" w:color="auto" w:fill="auto"/>
            <w:vAlign w:val="center"/>
          </w:tcPr>
          <w:p>
            <w:pPr>
              <w:rPr>
                <w:rFonts w:ascii="华文细黑" w:hAnsi="华文细黑" w:eastAsia="华文细黑" w:cs="Calibri"/>
                <w:color w:val="000000"/>
                <w:sz w:val="20"/>
                <w:szCs w:val="20"/>
                <w:lang w:val="en-US"/>
              </w:rPr>
            </w:pPr>
            <w:r>
              <w:rPr>
                <w:rFonts w:hint="eastAsia" w:ascii="华文细黑" w:hAnsi="华文细黑" w:eastAsia="华文细黑" w:cs="Calibri"/>
                <w:color w:val="000000"/>
                <w:sz w:val="20"/>
                <w:szCs w:val="20"/>
                <w:lang w:val="en-US"/>
              </w:rPr>
              <w:t>开发建设总成本</w:t>
            </w:r>
          </w:p>
        </w:tc>
        <w:tc>
          <w:tcPr>
            <w:tcW w:w="2342" w:type="dxa"/>
            <w:tcBorders>
              <w:top w:val="nil"/>
              <w:left w:val="nil"/>
              <w:bottom w:val="single" w:color="auto" w:sz="4" w:space="0"/>
              <w:right w:val="single" w:color="auto" w:sz="4" w:space="0"/>
            </w:tcBorders>
            <w:shd w:val="clear" w:color="auto" w:fill="auto"/>
            <w:vAlign w:val="center"/>
          </w:tcPr>
          <w:p>
            <w:pPr>
              <w:jc w:val="right"/>
              <w:rPr>
                <w:rFonts w:ascii="Verdana" w:hAnsi="Verdana" w:cs="Calibri"/>
                <w:color w:val="000000"/>
                <w:sz w:val="20"/>
                <w:szCs w:val="20"/>
                <w:lang w:val="en-US"/>
              </w:rPr>
            </w:pPr>
            <w:r>
              <w:rPr>
                <w:rFonts w:ascii="Verdana" w:hAnsi="Verdana" w:cs="Calibri"/>
                <w:color w:val="000000"/>
                <w:sz w:val="20"/>
                <w:szCs w:val="20"/>
              </w:rPr>
              <w:t>112,864</w:t>
            </w:r>
          </w:p>
        </w:tc>
      </w:tr>
      <w:tr>
        <w:tblPrEx>
          <w:tblCellMar>
            <w:top w:w="0" w:type="dxa"/>
            <w:left w:w="108" w:type="dxa"/>
            <w:bottom w:w="0" w:type="dxa"/>
            <w:right w:w="108" w:type="dxa"/>
          </w:tblCellMar>
        </w:tblPrEx>
        <w:trPr>
          <w:trHeight w:val="283" w:hRule="atLeast"/>
          <w:jc w:val="center"/>
        </w:trPr>
        <w:tc>
          <w:tcPr>
            <w:tcW w:w="1394" w:type="dxa"/>
            <w:tcBorders>
              <w:top w:val="nil"/>
              <w:left w:val="single" w:color="auto" w:sz="4" w:space="0"/>
              <w:bottom w:val="single" w:color="auto" w:sz="4" w:space="0"/>
              <w:right w:val="single" w:color="auto" w:sz="4" w:space="0"/>
            </w:tcBorders>
            <w:shd w:val="clear" w:color="auto" w:fill="auto"/>
            <w:vAlign w:val="center"/>
          </w:tcPr>
          <w:p>
            <w:pPr>
              <w:jc w:val="center"/>
              <w:rPr>
                <w:rFonts w:ascii="Verdana" w:hAnsi="Verdana" w:cs="Calibri"/>
                <w:color w:val="000000"/>
                <w:sz w:val="20"/>
                <w:szCs w:val="20"/>
                <w:lang w:val="en-US"/>
              </w:rPr>
            </w:pPr>
            <w:r>
              <w:rPr>
                <w:rFonts w:ascii="Verdana" w:hAnsi="Verdana" w:cs="Calibri"/>
                <w:color w:val="000000"/>
                <w:sz w:val="20"/>
                <w:szCs w:val="20"/>
                <w:lang w:val="en-US"/>
              </w:rPr>
              <w:t>2</w:t>
            </w:r>
          </w:p>
        </w:tc>
        <w:tc>
          <w:tcPr>
            <w:tcW w:w="4555" w:type="dxa"/>
            <w:tcBorders>
              <w:top w:val="nil"/>
              <w:left w:val="nil"/>
              <w:bottom w:val="single" w:color="auto" w:sz="4" w:space="0"/>
              <w:right w:val="single" w:color="auto" w:sz="4" w:space="0"/>
            </w:tcBorders>
            <w:shd w:val="clear" w:color="auto" w:fill="auto"/>
            <w:vAlign w:val="center"/>
          </w:tcPr>
          <w:p>
            <w:pPr>
              <w:rPr>
                <w:rFonts w:ascii="华文细黑" w:hAnsi="华文细黑" w:eastAsia="华文细黑" w:cs="Calibri"/>
                <w:color w:val="000000"/>
                <w:sz w:val="20"/>
                <w:szCs w:val="20"/>
                <w:lang w:val="en-US"/>
              </w:rPr>
            </w:pPr>
            <w:r>
              <w:rPr>
                <w:rFonts w:hint="eastAsia" w:ascii="华文细黑" w:hAnsi="华文细黑" w:eastAsia="华文细黑" w:cs="Calibri"/>
                <w:color w:val="000000"/>
                <w:sz w:val="20"/>
                <w:szCs w:val="20"/>
                <w:lang w:val="en-US"/>
              </w:rPr>
              <w:t>债券发行费用</w:t>
            </w:r>
          </w:p>
        </w:tc>
        <w:tc>
          <w:tcPr>
            <w:tcW w:w="2342" w:type="dxa"/>
            <w:tcBorders>
              <w:top w:val="nil"/>
              <w:left w:val="nil"/>
              <w:bottom w:val="single" w:color="auto" w:sz="4" w:space="0"/>
              <w:right w:val="single" w:color="auto" w:sz="4" w:space="0"/>
            </w:tcBorders>
            <w:shd w:val="clear" w:color="auto" w:fill="auto"/>
            <w:vAlign w:val="center"/>
          </w:tcPr>
          <w:p>
            <w:pPr>
              <w:jc w:val="right"/>
              <w:rPr>
                <w:rFonts w:ascii="Verdana" w:hAnsi="Verdana" w:cs="Calibri"/>
                <w:color w:val="000000"/>
                <w:sz w:val="20"/>
                <w:szCs w:val="20"/>
                <w:lang w:val="en-US"/>
              </w:rPr>
            </w:pPr>
            <w:r>
              <w:rPr>
                <w:rFonts w:ascii="Verdana" w:hAnsi="Verdana" w:cs="Calibri"/>
                <w:color w:val="000000"/>
                <w:sz w:val="20"/>
                <w:szCs w:val="20"/>
              </w:rPr>
              <w:t>47</w:t>
            </w:r>
          </w:p>
        </w:tc>
      </w:tr>
      <w:tr>
        <w:tblPrEx>
          <w:tblCellMar>
            <w:top w:w="0" w:type="dxa"/>
            <w:left w:w="108" w:type="dxa"/>
            <w:bottom w:w="0" w:type="dxa"/>
            <w:right w:w="108" w:type="dxa"/>
          </w:tblCellMar>
        </w:tblPrEx>
        <w:trPr>
          <w:trHeight w:val="283" w:hRule="atLeast"/>
          <w:jc w:val="center"/>
        </w:trPr>
        <w:tc>
          <w:tcPr>
            <w:tcW w:w="1394" w:type="dxa"/>
            <w:tcBorders>
              <w:top w:val="nil"/>
              <w:left w:val="single" w:color="auto" w:sz="4" w:space="0"/>
              <w:bottom w:val="single" w:color="auto" w:sz="4" w:space="0"/>
              <w:right w:val="single" w:color="auto" w:sz="4" w:space="0"/>
            </w:tcBorders>
            <w:shd w:val="clear" w:color="auto" w:fill="auto"/>
            <w:vAlign w:val="center"/>
          </w:tcPr>
          <w:p>
            <w:pPr>
              <w:jc w:val="center"/>
              <w:rPr>
                <w:rFonts w:ascii="Verdana" w:hAnsi="Verdana" w:cs="Calibri"/>
                <w:color w:val="000000"/>
                <w:sz w:val="20"/>
                <w:szCs w:val="20"/>
                <w:lang w:val="en-US"/>
              </w:rPr>
            </w:pPr>
            <w:r>
              <w:rPr>
                <w:rFonts w:ascii="Verdana" w:hAnsi="Verdana" w:cs="Calibri"/>
                <w:color w:val="000000"/>
                <w:sz w:val="20"/>
                <w:szCs w:val="20"/>
                <w:lang w:val="en-US"/>
              </w:rPr>
              <w:t>3</w:t>
            </w:r>
          </w:p>
        </w:tc>
        <w:tc>
          <w:tcPr>
            <w:tcW w:w="4555" w:type="dxa"/>
            <w:tcBorders>
              <w:top w:val="nil"/>
              <w:left w:val="nil"/>
              <w:bottom w:val="single" w:color="auto" w:sz="4" w:space="0"/>
              <w:right w:val="single" w:color="auto" w:sz="4" w:space="0"/>
            </w:tcBorders>
            <w:shd w:val="clear" w:color="auto" w:fill="auto"/>
            <w:vAlign w:val="center"/>
          </w:tcPr>
          <w:p>
            <w:pPr>
              <w:rPr>
                <w:rFonts w:ascii="华文细黑" w:hAnsi="华文细黑" w:eastAsia="华文细黑" w:cs="Calibri"/>
                <w:color w:val="000000"/>
                <w:sz w:val="20"/>
                <w:szCs w:val="20"/>
                <w:lang w:val="en-US"/>
              </w:rPr>
            </w:pPr>
            <w:r>
              <w:rPr>
                <w:rFonts w:hint="eastAsia" w:ascii="华文细黑" w:hAnsi="华文细黑" w:eastAsia="华文细黑" w:cs="Calibri"/>
                <w:color w:val="000000"/>
                <w:sz w:val="20"/>
                <w:szCs w:val="20"/>
                <w:lang w:val="en-US"/>
              </w:rPr>
              <w:t>建设期利息</w:t>
            </w:r>
          </w:p>
        </w:tc>
        <w:tc>
          <w:tcPr>
            <w:tcW w:w="2342" w:type="dxa"/>
            <w:tcBorders>
              <w:top w:val="nil"/>
              <w:left w:val="nil"/>
              <w:bottom w:val="single" w:color="auto" w:sz="4" w:space="0"/>
              <w:right w:val="single" w:color="auto" w:sz="4" w:space="0"/>
            </w:tcBorders>
            <w:shd w:val="clear" w:color="auto" w:fill="auto"/>
            <w:vAlign w:val="center"/>
          </w:tcPr>
          <w:p>
            <w:pPr>
              <w:jc w:val="right"/>
              <w:rPr>
                <w:rFonts w:ascii="Verdana" w:hAnsi="Verdana" w:cs="Calibri"/>
                <w:color w:val="000000"/>
                <w:sz w:val="20"/>
                <w:szCs w:val="20"/>
                <w:lang w:val="en-US"/>
              </w:rPr>
            </w:pPr>
            <w:r>
              <w:rPr>
                <w:rFonts w:ascii="Verdana" w:hAnsi="Verdana" w:cs="Calibri"/>
                <w:color w:val="000000"/>
                <w:sz w:val="20"/>
                <w:szCs w:val="20"/>
              </w:rPr>
              <w:t>5,626</w:t>
            </w:r>
          </w:p>
        </w:tc>
      </w:tr>
      <w:tr>
        <w:tblPrEx>
          <w:tblCellMar>
            <w:top w:w="0" w:type="dxa"/>
            <w:left w:w="108" w:type="dxa"/>
            <w:bottom w:w="0" w:type="dxa"/>
            <w:right w:w="108" w:type="dxa"/>
          </w:tblCellMar>
        </w:tblPrEx>
        <w:trPr>
          <w:trHeight w:val="283" w:hRule="atLeast"/>
          <w:jc w:val="center"/>
        </w:trPr>
        <w:tc>
          <w:tcPr>
            <w:tcW w:w="1394" w:type="dxa"/>
            <w:tcBorders>
              <w:top w:val="nil"/>
              <w:left w:val="single" w:color="auto" w:sz="4" w:space="0"/>
              <w:bottom w:val="single" w:color="auto" w:sz="4" w:space="0"/>
              <w:right w:val="single" w:color="auto" w:sz="4" w:space="0"/>
            </w:tcBorders>
            <w:shd w:val="clear" w:color="auto" w:fill="auto"/>
            <w:vAlign w:val="center"/>
          </w:tcPr>
          <w:p>
            <w:pPr>
              <w:jc w:val="center"/>
              <w:rPr>
                <w:rFonts w:ascii="Verdana" w:hAnsi="Verdana" w:cs="Calibri"/>
                <w:color w:val="000000"/>
                <w:sz w:val="20"/>
                <w:szCs w:val="20"/>
                <w:lang w:val="en-US"/>
              </w:rPr>
            </w:pPr>
            <w:r>
              <w:rPr>
                <w:rFonts w:ascii="Verdana" w:hAnsi="Verdana" w:cs="Calibri"/>
                <w:color w:val="000000"/>
                <w:sz w:val="20"/>
                <w:szCs w:val="20"/>
                <w:lang w:val="en-US"/>
              </w:rPr>
              <w:t>4</w:t>
            </w:r>
          </w:p>
        </w:tc>
        <w:tc>
          <w:tcPr>
            <w:tcW w:w="4555" w:type="dxa"/>
            <w:tcBorders>
              <w:top w:val="nil"/>
              <w:left w:val="nil"/>
              <w:bottom w:val="single" w:color="auto" w:sz="4" w:space="0"/>
              <w:right w:val="single" w:color="auto" w:sz="4" w:space="0"/>
            </w:tcBorders>
            <w:shd w:val="clear" w:color="auto" w:fill="auto"/>
            <w:vAlign w:val="center"/>
          </w:tcPr>
          <w:p>
            <w:pPr>
              <w:rPr>
                <w:rFonts w:ascii="华文细黑" w:hAnsi="华文细黑" w:eastAsia="华文细黑" w:cs="Calibri"/>
                <w:color w:val="000000"/>
                <w:sz w:val="20"/>
                <w:szCs w:val="20"/>
                <w:lang w:val="en-US"/>
              </w:rPr>
            </w:pPr>
            <w:r>
              <w:rPr>
                <w:rFonts w:hint="eastAsia" w:ascii="华文细黑" w:hAnsi="华文细黑" w:eastAsia="华文细黑" w:cs="Calibri"/>
                <w:color w:val="000000"/>
                <w:sz w:val="20"/>
                <w:szCs w:val="20"/>
                <w:lang w:val="en-US"/>
              </w:rPr>
              <w:t>还本付息服务费</w:t>
            </w:r>
          </w:p>
        </w:tc>
        <w:tc>
          <w:tcPr>
            <w:tcW w:w="2342" w:type="dxa"/>
            <w:tcBorders>
              <w:top w:val="nil"/>
              <w:left w:val="nil"/>
              <w:bottom w:val="single" w:color="auto" w:sz="4" w:space="0"/>
              <w:right w:val="single" w:color="auto" w:sz="4" w:space="0"/>
            </w:tcBorders>
            <w:shd w:val="clear" w:color="auto" w:fill="auto"/>
            <w:vAlign w:val="center"/>
          </w:tcPr>
          <w:p>
            <w:pPr>
              <w:jc w:val="right"/>
              <w:rPr>
                <w:rFonts w:ascii="Verdana" w:hAnsi="Verdana" w:cs="Calibri"/>
                <w:color w:val="000000"/>
                <w:sz w:val="20"/>
                <w:szCs w:val="20"/>
              </w:rPr>
            </w:pPr>
            <w:r>
              <w:rPr>
                <w:rFonts w:ascii="Verdana" w:hAnsi="Verdana" w:cs="Calibri"/>
                <w:color w:val="000000"/>
                <w:sz w:val="20"/>
                <w:szCs w:val="20"/>
              </w:rPr>
              <w:t>0.28</w:t>
            </w:r>
          </w:p>
        </w:tc>
      </w:tr>
      <w:tr>
        <w:tblPrEx>
          <w:tblCellMar>
            <w:top w:w="0" w:type="dxa"/>
            <w:left w:w="108" w:type="dxa"/>
            <w:bottom w:w="0" w:type="dxa"/>
            <w:right w:w="108" w:type="dxa"/>
          </w:tblCellMar>
        </w:tblPrEx>
        <w:trPr>
          <w:trHeight w:val="283"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华文细黑" w:hAnsi="华文细黑" w:eastAsia="华文细黑" w:cs="Calibri"/>
                <w:b/>
                <w:color w:val="000000"/>
                <w:sz w:val="20"/>
                <w:szCs w:val="20"/>
                <w:lang w:val="en-US"/>
              </w:rPr>
            </w:pPr>
            <w:r>
              <w:rPr>
                <w:rFonts w:hint="eastAsia" w:ascii="华文细黑" w:hAnsi="华文细黑" w:eastAsia="华文细黑" w:cs="Calibri"/>
                <w:b/>
                <w:color w:val="000000"/>
                <w:sz w:val="20"/>
                <w:szCs w:val="20"/>
                <w:lang w:val="en-US"/>
              </w:rPr>
              <w:t>合计</w:t>
            </w:r>
          </w:p>
        </w:tc>
        <w:tc>
          <w:tcPr>
            <w:tcW w:w="4555" w:type="dxa"/>
            <w:tcBorders>
              <w:top w:val="single" w:color="auto" w:sz="4" w:space="0"/>
              <w:left w:val="nil"/>
              <w:bottom w:val="single" w:color="auto" w:sz="4" w:space="0"/>
              <w:right w:val="single" w:color="auto" w:sz="4" w:space="0"/>
            </w:tcBorders>
            <w:shd w:val="clear" w:color="auto" w:fill="auto"/>
            <w:vAlign w:val="center"/>
          </w:tcPr>
          <w:p>
            <w:pPr>
              <w:rPr>
                <w:rFonts w:ascii="Verdana" w:hAnsi="Verdana" w:eastAsia="华文细黑" w:cs="Calibri"/>
                <w:b/>
                <w:bCs/>
                <w:color w:val="000000"/>
                <w:sz w:val="20"/>
                <w:szCs w:val="20"/>
                <w:lang w:val="en-US"/>
              </w:rPr>
            </w:pPr>
          </w:p>
        </w:tc>
        <w:tc>
          <w:tcPr>
            <w:tcW w:w="2342" w:type="dxa"/>
            <w:tcBorders>
              <w:top w:val="single" w:color="auto" w:sz="4" w:space="0"/>
              <w:left w:val="nil"/>
              <w:bottom w:val="single" w:color="auto" w:sz="4" w:space="0"/>
              <w:right w:val="single" w:color="auto" w:sz="4" w:space="0"/>
            </w:tcBorders>
            <w:shd w:val="clear" w:color="auto" w:fill="auto"/>
            <w:vAlign w:val="center"/>
          </w:tcPr>
          <w:p>
            <w:pPr>
              <w:jc w:val="right"/>
              <w:rPr>
                <w:rFonts w:ascii="Verdana" w:hAnsi="Verdana" w:cs="Calibri"/>
                <w:b/>
                <w:color w:val="000000"/>
                <w:sz w:val="20"/>
                <w:szCs w:val="20"/>
              </w:rPr>
            </w:pPr>
            <w:r>
              <w:rPr>
                <w:rFonts w:ascii="Verdana" w:hAnsi="Verdana" w:cs="Calibri"/>
                <w:b/>
                <w:color w:val="000000"/>
                <w:sz w:val="20"/>
                <w:szCs w:val="20"/>
              </w:rPr>
              <w:t>118,537</w:t>
            </w:r>
          </w:p>
        </w:tc>
      </w:tr>
    </w:tbl>
    <w:p>
      <w:pPr>
        <w:pStyle w:val="144"/>
        <w:spacing w:before="0" w:after="0"/>
        <w:contextualSpacing/>
        <w:jc w:val="both"/>
        <w:rPr>
          <w:rFonts w:eastAsia="华文细黑" w:cs="Arial" w:asciiTheme="minorHAnsi" w:hAnsiTheme="minorHAnsi"/>
          <w:sz w:val="18"/>
          <w:szCs w:val="20"/>
          <w:lang w:val="en-US"/>
        </w:rPr>
        <w:sectPr>
          <w:footerReference r:id="rId13" w:type="first"/>
          <w:footerReference r:id="rId12" w:type="default"/>
          <w:pgSz w:w="11906" w:h="16838"/>
          <w:pgMar w:top="1440" w:right="1800" w:bottom="1440" w:left="1800" w:header="708" w:footer="708" w:gutter="0"/>
          <w:cols w:space="708" w:num="1"/>
          <w:docGrid w:linePitch="360" w:charSpace="0"/>
        </w:sectPr>
      </w:pPr>
      <w:r>
        <w:rPr>
          <w:rFonts w:hint="eastAsia" w:eastAsia="华文细黑" w:cs="微软雅黑" w:asciiTheme="minorHAnsi" w:hAnsiTheme="minorHAnsi"/>
          <w:sz w:val="18"/>
          <w:szCs w:val="20"/>
          <w:lang w:val="en-US"/>
        </w:rPr>
        <w:t>注：</w:t>
      </w:r>
      <w:r>
        <w:rPr>
          <w:rFonts w:hint="eastAsia" w:eastAsia="华文细黑" w:cs="Calibri" w:asciiTheme="minorHAnsi" w:hAnsiTheme="minorHAnsi"/>
          <w:color w:val="000000"/>
          <w:sz w:val="18"/>
          <w:szCs w:val="20"/>
        </w:rPr>
        <w:t>债券发行费用包含</w:t>
      </w:r>
      <w:r>
        <w:rPr>
          <w:rFonts w:hint="eastAsia" w:eastAsia="华文细黑" w:cs="微软雅黑" w:asciiTheme="minorHAnsi" w:hAnsiTheme="minorHAnsi"/>
          <w:sz w:val="18"/>
          <w:szCs w:val="20"/>
          <w:lang w:val="en-US"/>
        </w:rPr>
        <w:t>债券发行费和发行登记费。</w:t>
      </w:r>
      <w:r>
        <w:rPr>
          <w:rFonts w:eastAsia="华文细黑" w:cs="微软雅黑" w:asciiTheme="minorHAnsi" w:hAnsiTheme="minorHAnsi"/>
          <w:sz w:val="18"/>
          <w:szCs w:val="20"/>
          <w:lang w:val="en-US"/>
        </w:rPr>
        <w:t>2022</w:t>
      </w:r>
      <w:r>
        <w:rPr>
          <w:rFonts w:hint="eastAsia" w:eastAsia="华文细黑" w:cs="微软雅黑" w:asciiTheme="minorHAnsi" w:hAnsiTheme="minorHAnsi"/>
          <w:sz w:val="18"/>
          <w:szCs w:val="20"/>
          <w:lang w:val="en-US"/>
        </w:rPr>
        <w:t>年本期分别按发行债券金额的万分之八和百万分之六十四进行测算；此外，还本付息服务费为建设期利息金额的十万分之五</w:t>
      </w:r>
      <w:r>
        <w:rPr>
          <w:rFonts w:hint="eastAsia" w:eastAsia="华文细黑" w:cs="Arial" w:asciiTheme="minorHAnsi" w:hAnsiTheme="minorHAnsi"/>
          <w:sz w:val="18"/>
          <w:szCs w:val="20"/>
          <w:lang w:val="en-US"/>
        </w:rPr>
        <w:t>。</w:t>
      </w:r>
    </w:p>
    <w:p>
      <w:pPr>
        <w:spacing w:before="120" w:after="120" w:line="360" w:lineRule="auto"/>
        <w:ind w:left="360"/>
        <w:rPr>
          <w:rFonts w:eastAsia="华文细黑" w:asciiTheme="minorHAnsi" w:hAnsiTheme="minorHAnsi"/>
          <w:color w:val="000000"/>
          <w:lang w:val="en-US"/>
        </w:rPr>
      </w:pPr>
      <w:r>
        <w:rPr>
          <w:rFonts w:hint="eastAsia" w:eastAsia="华文细黑" w:asciiTheme="minorHAnsi" w:hAnsiTheme="minorHAnsi"/>
          <w:b/>
          <w:color w:val="000000"/>
          <w:lang w:val="en-US"/>
        </w:rPr>
        <w:t>2</w:t>
      </w:r>
      <w:r>
        <w:rPr>
          <w:rFonts w:eastAsia="华文细黑" w:asciiTheme="minorHAnsi" w:hAnsiTheme="minorHAnsi"/>
          <w:b/>
          <w:color w:val="000000"/>
          <w:lang w:val="en-US"/>
        </w:rPr>
        <w:t>.</w:t>
      </w:r>
      <w:r>
        <w:rPr>
          <w:rFonts w:hint="eastAsia" w:eastAsia="华文细黑" w:asciiTheme="minorHAnsi" w:hAnsiTheme="minorHAnsi"/>
          <w:b/>
          <w:color w:val="000000"/>
          <w:lang w:val="en-US"/>
        </w:rPr>
        <w:t>建设期资金使用计划</w:t>
      </w:r>
    </w:p>
    <w:p>
      <w:pPr>
        <w:autoSpaceDE w:val="0"/>
        <w:autoSpaceDN w:val="0"/>
        <w:spacing w:after="120" w:line="300" w:lineRule="auto"/>
        <w:ind w:firstLine="454"/>
        <w:contextualSpacing/>
        <w:jc w:val="both"/>
        <w:rPr>
          <w:rFonts w:eastAsia="华文细黑" w:cs="仿宋" w:asciiTheme="minorHAnsi" w:hAnsiTheme="minorHAnsi"/>
        </w:rPr>
      </w:pPr>
      <w:r>
        <w:rPr>
          <w:rFonts w:hint="eastAsia" w:eastAsia="华文细黑" w:cs="仿宋" w:asciiTheme="minorHAnsi" w:hAnsiTheme="minorHAnsi"/>
        </w:rPr>
        <w:t>本项目各年资金使用计划如下表：</w:t>
      </w:r>
    </w:p>
    <w:p>
      <w:pPr>
        <w:rPr>
          <w:rFonts w:eastAsia="华文细黑" w:cs="仿宋" w:asciiTheme="minorHAnsi" w:hAnsiTheme="minorHAnsi"/>
        </w:rPr>
      </w:pPr>
    </w:p>
    <w:p>
      <w:pPr>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 xml:space="preserve">3 </w:t>
      </w:r>
      <w:r>
        <w:rPr>
          <w:rFonts w:hint="eastAsia" w:eastAsia="华文细黑" w:asciiTheme="minorHAnsi" w:hAnsiTheme="minorHAnsi"/>
          <w:b/>
          <w:szCs w:val="22"/>
        </w:rPr>
        <w:t>建设期投资安排表</w:t>
      </w:r>
    </w:p>
    <w:p>
      <w:pPr>
        <w:pStyle w:val="144"/>
        <w:spacing w:before="0" w:after="0"/>
        <w:ind w:right="-908"/>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048"/>
        <w:gridCol w:w="1057"/>
        <w:gridCol w:w="1057"/>
        <w:gridCol w:w="1058"/>
        <w:gridCol w:w="1209"/>
        <w:gridCol w:w="105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72"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年度</w:t>
            </w:r>
          </w:p>
        </w:tc>
        <w:tc>
          <w:tcPr>
            <w:tcW w:w="1048"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2019</w:t>
            </w:r>
          </w:p>
        </w:tc>
        <w:tc>
          <w:tcPr>
            <w:tcW w:w="1057"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2020</w:t>
            </w:r>
          </w:p>
        </w:tc>
        <w:tc>
          <w:tcPr>
            <w:tcW w:w="1057"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2021</w:t>
            </w:r>
          </w:p>
        </w:tc>
        <w:tc>
          <w:tcPr>
            <w:tcW w:w="1058"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2022</w:t>
            </w:r>
          </w:p>
        </w:tc>
        <w:tc>
          <w:tcPr>
            <w:tcW w:w="1209"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2023</w:t>
            </w:r>
          </w:p>
        </w:tc>
        <w:tc>
          <w:tcPr>
            <w:tcW w:w="1057"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2024</w:t>
            </w:r>
          </w:p>
        </w:tc>
        <w:tc>
          <w:tcPr>
            <w:tcW w:w="1356" w:type="dxa"/>
            <w:shd w:val="clear" w:color="000000" w:fill="0070C0"/>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272" w:type="dxa"/>
            <w:shd w:val="clear" w:color="auto" w:fill="auto"/>
            <w:noWrap/>
            <w:vAlign w:val="center"/>
          </w:tcPr>
          <w:p>
            <w:pPr>
              <w:rPr>
                <w:rFonts w:ascii="Verdana" w:hAnsi="Verdana" w:eastAsia="华文细黑" w:cs="宋体"/>
                <w:sz w:val="20"/>
                <w:szCs w:val="20"/>
              </w:rPr>
            </w:pPr>
            <w:r>
              <w:rPr>
                <w:rFonts w:ascii="Verdana" w:hAnsi="Verdana" w:eastAsia="华文细黑" w:cs="Calibri"/>
                <w:color w:val="000000"/>
                <w:sz w:val="20"/>
                <w:szCs w:val="20"/>
                <w:lang w:val="en-US"/>
              </w:rPr>
              <w:t>盐田区人民医院项目</w:t>
            </w:r>
          </w:p>
        </w:tc>
        <w:tc>
          <w:tcPr>
            <w:tcW w:w="1048"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10,747</w:t>
            </w:r>
          </w:p>
        </w:tc>
        <w:tc>
          <w:tcPr>
            <w:tcW w:w="1057"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10,980</w:t>
            </w:r>
          </w:p>
        </w:tc>
        <w:tc>
          <w:tcPr>
            <w:tcW w:w="1057"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17,495</w:t>
            </w:r>
          </w:p>
        </w:tc>
        <w:tc>
          <w:tcPr>
            <w:tcW w:w="1058" w:type="dxa"/>
            <w:shd w:val="clear" w:color="auto" w:fill="auto"/>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30,210</w:t>
            </w:r>
          </w:p>
        </w:tc>
        <w:tc>
          <w:tcPr>
            <w:tcW w:w="1209" w:type="dxa"/>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32,242</w:t>
            </w:r>
          </w:p>
        </w:tc>
        <w:tc>
          <w:tcPr>
            <w:tcW w:w="1057" w:type="dxa"/>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11,190</w:t>
            </w:r>
          </w:p>
        </w:tc>
        <w:tc>
          <w:tcPr>
            <w:tcW w:w="1356"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112,864</w:t>
            </w:r>
          </w:p>
        </w:tc>
      </w:tr>
    </w:tbl>
    <w:p>
      <w:pPr>
        <w:pStyle w:val="144"/>
        <w:spacing w:before="0" w:after="0"/>
        <w:ind w:left="-204" w:leftChars="-354" w:right="-199" w:hanging="646" w:hangingChars="359"/>
        <w:contextualSpacing/>
        <w:jc w:val="both"/>
        <w:rPr>
          <w:rFonts w:ascii="Verdana" w:hAnsi="Verdana" w:eastAsia="华文细黑"/>
          <w:sz w:val="18"/>
          <w:szCs w:val="20"/>
        </w:rPr>
      </w:pPr>
      <w:r>
        <w:rPr>
          <w:rFonts w:hint="eastAsia" w:ascii="Verdana" w:hAnsi="Verdana" w:eastAsia="华文细黑"/>
          <w:sz w:val="18"/>
          <w:szCs w:val="20"/>
        </w:rPr>
        <w:t>注：</w:t>
      </w:r>
    </w:p>
    <w:p>
      <w:pPr>
        <w:pStyle w:val="144"/>
        <w:ind w:left="-569" w:leftChars="-237" w:right="-625"/>
        <w:contextualSpacing/>
        <w:jc w:val="both"/>
        <w:rPr>
          <w:rFonts w:ascii="Verdana" w:hAnsi="Verdana" w:eastAsia="华文细黑"/>
          <w:sz w:val="18"/>
          <w:szCs w:val="20"/>
        </w:rPr>
      </w:pPr>
      <w:r>
        <w:rPr>
          <w:rFonts w:ascii="Verdana" w:hAnsi="Verdana" w:eastAsia="华文细黑"/>
          <w:sz w:val="18"/>
          <w:szCs w:val="20"/>
        </w:rPr>
        <w:t>1.</w:t>
      </w:r>
      <w:r>
        <w:rPr>
          <w:rFonts w:hint="eastAsia" w:ascii="Verdana" w:hAnsi="Verdana" w:eastAsia="华文细黑"/>
          <w:sz w:val="18"/>
          <w:szCs w:val="20"/>
        </w:rPr>
        <w:t>上述建设期投资安排表源自提供的各子项目资金投资及使用计划表，由于部分项目之前年度已启动，</w:t>
      </w:r>
      <w:r>
        <w:rPr>
          <w:rFonts w:ascii="Verdana" w:hAnsi="Verdana" w:eastAsia="华文细黑"/>
          <w:sz w:val="18"/>
          <w:szCs w:val="20"/>
        </w:rPr>
        <w:t>20</w:t>
      </w:r>
      <w:r>
        <w:rPr>
          <w:rFonts w:hint="eastAsia" w:ascii="Verdana" w:hAnsi="Verdana" w:eastAsia="华文细黑"/>
          <w:sz w:val="18"/>
          <w:szCs w:val="20"/>
        </w:rPr>
        <w:t>19年数据为截至</w:t>
      </w:r>
      <w:r>
        <w:rPr>
          <w:rFonts w:ascii="Verdana" w:hAnsi="Verdana" w:eastAsia="华文细黑"/>
          <w:sz w:val="18"/>
          <w:szCs w:val="20"/>
        </w:rPr>
        <w:t>20</w:t>
      </w:r>
      <w:r>
        <w:rPr>
          <w:rFonts w:hint="eastAsia" w:ascii="Verdana" w:hAnsi="Verdana" w:eastAsia="华文细黑"/>
          <w:sz w:val="18"/>
          <w:szCs w:val="20"/>
        </w:rPr>
        <w:t>19年底数据；</w:t>
      </w:r>
    </w:p>
    <w:p>
      <w:pPr>
        <w:pStyle w:val="144"/>
        <w:ind w:left="-204" w:leftChars="-237" w:right="-199" w:hanging="365" w:hangingChars="203"/>
        <w:contextualSpacing/>
        <w:jc w:val="both"/>
        <w:rPr>
          <w:rFonts w:ascii="Verdana" w:hAnsi="Verdana" w:eastAsia="华文细黑"/>
          <w:sz w:val="18"/>
          <w:szCs w:val="20"/>
        </w:rPr>
      </w:pPr>
      <w:r>
        <w:rPr>
          <w:rFonts w:ascii="Verdana" w:hAnsi="Verdana" w:eastAsia="华文细黑"/>
          <w:sz w:val="18"/>
          <w:szCs w:val="20"/>
        </w:rPr>
        <w:t>2.</w:t>
      </w:r>
      <w:r>
        <w:rPr>
          <w:rFonts w:hint="eastAsia" w:ascii="Verdana" w:hAnsi="Verdana" w:eastAsia="华文细黑"/>
          <w:sz w:val="18"/>
          <w:szCs w:val="20"/>
        </w:rPr>
        <w:t>上述建设期投资安排表未考虑债券发行费用和建设期利息等融资成本；</w:t>
      </w:r>
    </w:p>
    <w:p>
      <w:pPr>
        <w:pStyle w:val="144"/>
        <w:spacing w:before="0" w:after="0"/>
        <w:ind w:left="-569" w:leftChars="-237" w:right="-766"/>
        <w:contextualSpacing/>
        <w:jc w:val="both"/>
        <w:rPr>
          <w:rFonts w:ascii="Verdana" w:hAnsi="Verdana" w:eastAsia="华文细黑"/>
          <w:sz w:val="18"/>
          <w:szCs w:val="20"/>
        </w:rPr>
      </w:pPr>
      <w:r>
        <w:rPr>
          <w:rFonts w:ascii="Verdana" w:hAnsi="Verdana" w:eastAsia="华文细黑"/>
          <w:sz w:val="18"/>
          <w:szCs w:val="20"/>
        </w:rPr>
        <w:t>3.</w:t>
      </w:r>
      <w:r>
        <w:rPr>
          <w:rFonts w:hint="eastAsia" w:ascii="Verdana" w:hAnsi="Verdana" w:eastAsia="华文细黑"/>
          <w:sz w:val="18"/>
          <w:szCs w:val="20"/>
        </w:rPr>
        <w:t>上述建设期投资安排表合计数参考各项目批复文件的总投资，由于招标下浮等原因，项目实际支出可能小于总投资，具体以工程结算为准。考虑到工程结算进度问题，分年度实际支付可能会与上述投资安排有差异，具体以实际支付为准。</w:t>
      </w:r>
    </w:p>
    <w:p>
      <w:pPr>
        <w:spacing w:before="120" w:after="120" w:line="360" w:lineRule="auto"/>
        <w:ind w:left="360"/>
        <w:rPr>
          <w:rFonts w:eastAsia="华文细黑" w:asciiTheme="minorHAnsi" w:hAnsiTheme="minorHAnsi"/>
          <w:b/>
          <w:color w:val="000000"/>
          <w:lang w:val="en-US"/>
        </w:rPr>
      </w:pPr>
    </w:p>
    <w:p>
      <w:pPr>
        <w:spacing w:before="120" w:after="120" w:line="360" w:lineRule="auto"/>
        <w:ind w:left="360"/>
        <w:rPr>
          <w:rFonts w:asciiTheme="minorHAnsi" w:hAnsiTheme="minorHAnsi"/>
          <w:color w:val="000000"/>
          <w:lang w:val="en-US"/>
        </w:rPr>
      </w:pPr>
      <w:bookmarkStart w:id="207" w:name="_Toc85667048"/>
      <w:bookmarkEnd w:id="207"/>
      <w:bookmarkStart w:id="208" w:name="_Toc92461498"/>
      <w:bookmarkEnd w:id="208"/>
      <w:bookmarkStart w:id="209" w:name="_Toc85667029"/>
      <w:bookmarkEnd w:id="209"/>
      <w:bookmarkStart w:id="210" w:name="_Toc85667049"/>
      <w:bookmarkEnd w:id="210"/>
      <w:bookmarkStart w:id="211" w:name="_Toc92461499"/>
      <w:r>
        <w:rPr>
          <w:rFonts w:hint="eastAsia" w:eastAsia="华文细黑" w:asciiTheme="minorHAnsi" w:hAnsiTheme="minorHAnsi"/>
          <w:b/>
          <w:color w:val="000000"/>
          <w:lang w:val="en-US"/>
        </w:rPr>
        <w:t>3</w:t>
      </w:r>
      <w:r>
        <w:rPr>
          <w:rFonts w:eastAsia="华文细黑" w:asciiTheme="minorHAnsi" w:hAnsiTheme="minorHAnsi"/>
          <w:b/>
          <w:color w:val="000000"/>
          <w:lang w:val="en-US"/>
        </w:rPr>
        <w:t>.</w:t>
      </w:r>
      <w:r>
        <w:rPr>
          <w:rFonts w:hint="eastAsia" w:eastAsia="华文细黑" w:asciiTheme="minorHAnsi" w:hAnsiTheme="minorHAnsi"/>
          <w:b/>
          <w:color w:val="000000"/>
          <w:lang w:val="en-US"/>
        </w:rPr>
        <w:t>建设资金筹措方案</w:t>
      </w:r>
      <w:bookmarkEnd w:id="211"/>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建设资金来源于项目财政资金和通过发行专项债券筹集的资金。财政资金为投资估算的</w:t>
      </w:r>
      <w:r>
        <w:rPr>
          <w:rFonts w:ascii="Verdana" w:hAnsi="Verdana" w:eastAsia="华文细黑"/>
        </w:rPr>
        <w:t>56.98%</w:t>
      </w:r>
      <w:r>
        <w:rPr>
          <w:rFonts w:hint="eastAsia" w:ascii="Verdana" w:hAnsi="Verdana" w:eastAsia="华文细黑"/>
        </w:rPr>
        <w:t>，共计约</w:t>
      </w:r>
      <w:r>
        <w:rPr>
          <w:rFonts w:ascii="Verdana" w:hAnsi="Verdana" w:eastAsia="华文细黑"/>
        </w:rPr>
        <w:t>67,547</w:t>
      </w:r>
      <w:r>
        <w:rPr>
          <w:rFonts w:hint="eastAsia" w:ascii="Verdana" w:hAnsi="Verdana" w:eastAsia="华文细黑"/>
        </w:rPr>
        <w:t>万元，按照年度建设资金的需求到位。</w:t>
      </w:r>
    </w:p>
    <w:p>
      <w:pPr>
        <w:spacing w:before="120" w:after="120" w:line="360" w:lineRule="auto"/>
        <w:ind w:firstLine="454"/>
        <w:jc w:val="both"/>
        <w:textAlignment w:val="center"/>
        <w:rPr>
          <w:rFonts w:ascii="Verdana" w:hAnsi="Verdana" w:eastAsia="华文细黑"/>
        </w:rPr>
        <w:sectPr>
          <w:pgSz w:w="11906" w:h="16838"/>
          <w:pgMar w:top="1440" w:right="1800" w:bottom="1440" w:left="1800" w:header="708" w:footer="708" w:gutter="0"/>
          <w:cols w:space="708" w:num="1"/>
          <w:docGrid w:linePitch="360" w:charSpace="0"/>
        </w:sectPr>
      </w:pPr>
      <w:r>
        <w:rPr>
          <w:rFonts w:hint="eastAsia" w:ascii="Verdana" w:hAnsi="Verdana" w:eastAsia="华文细黑"/>
        </w:rPr>
        <w:t>结合建设资金需求及财政资金款项到账时间节点，为保障项目建设期间资金需求，项目需要通过发行专项债券筹集资金共计</w:t>
      </w:r>
      <w:r>
        <w:rPr>
          <w:rFonts w:ascii="Verdana" w:hAnsi="Verdana" w:eastAsia="华文细黑"/>
        </w:rPr>
        <w:t>50,990</w:t>
      </w:r>
      <w:r>
        <w:rPr>
          <w:rFonts w:hint="eastAsia" w:ascii="Verdana" w:hAnsi="Verdana" w:eastAsia="华文细黑"/>
        </w:rPr>
        <w:t>万元。</w:t>
      </w:r>
      <w:r>
        <w:rPr>
          <w:rFonts w:ascii="Verdana" w:hAnsi="Verdana" w:eastAsia="华文细黑"/>
        </w:rPr>
        <w:t>2020</w:t>
      </w:r>
      <w:r>
        <w:rPr>
          <w:rFonts w:hint="eastAsia" w:ascii="Verdana" w:hAnsi="Verdana" w:eastAsia="华文细黑"/>
        </w:rPr>
        <w:t>年已发行专项债券</w:t>
      </w:r>
      <w:r>
        <w:rPr>
          <w:rFonts w:ascii="Verdana" w:hAnsi="Verdana" w:eastAsia="华文细黑"/>
        </w:rPr>
        <w:t>10,980</w:t>
      </w:r>
      <w:r>
        <w:rPr>
          <w:rFonts w:hint="eastAsia" w:ascii="Verdana" w:hAnsi="Verdana" w:eastAsia="华文细黑"/>
        </w:rPr>
        <w:t>万元（其中</w:t>
      </w:r>
      <w:r>
        <w:rPr>
          <w:rFonts w:ascii="Verdana" w:hAnsi="Verdana" w:eastAsia="华文细黑"/>
        </w:rPr>
        <w:t>2020</w:t>
      </w:r>
      <w:r>
        <w:rPr>
          <w:rFonts w:hint="eastAsia" w:ascii="Verdana" w:hAnsi="Verdana" w:eastAsia="华文细黑"/>
        </w:rPr>
        <w:t>年</w:t>
      </w:r>
      <w:r>
        <w:rPr>
          <w:rFonts w:ascii="Verdana" w:hAnsi="Verdana" w:eastAsia="华文细黑"/>
        </w:rPr>
        <w:t>1</w:t>
      </w:r>
      <w:r>
        <w:rPr>
          <w:rFonts w:hint="eastAsia" w:ascii="Verdana" w:hAnsi="Verdana" w:eastAsia="华文细黑"/>
        </w:rPr>
        <w:t>月发行</w:t>
      </w:r>
      <w:r>
        <w:rPr>
          <w:rFonts w:ascii="Verdana" w:hAnsi="Verdana" w:eastAsia="华文细黑"/>
        </w:rPr>
        <w:t>10</w:t>
      </w:r>
      <w:r>
        <w:rPr>
          <w:rFonts w:hint="eastAsia" w:ascii="Verdana" w:hAnsi="Verdana" w:eastAsia="华文细黑"/>
        </w:rPr>
        <w:t>年期专项债券</w:t>
      </w:r>
      <w:r>
        <w:rPr>
          <w:rFonts w:ascii="Verdana" w:hAnsi="Verdana" w:eastAsia="华文细黑"/>
        </w:rPr>
        <w:t>5,000</w:t>
      </w:r>
      <w:r>
        <w:rPr>
          <w:rFonts w:hint="eastAsia" w:ascii="Verdana" w:hAnsi="Verdana" w:eastAsia="华文细黑"/>
        </w:rPr>
        <w:t>万元，</w:t>
      </w:r>
      <w:r>
        <w:rPr>
          <w:rFonts w:ascii="Verdana" w:hAnsi="Verdana" w:eastAsia="华文细黑"/>
        </w:rPr>
        <w:t>2020</w:t>
      </w:r>
      <w:r>
        <w:rPr>
          <w:rFonts w:hint="eastAsia" w:ascii="Verdana" w:hAnsi="Verdana" w:eastAsia="华文细黑"/>
        </w:rPr>
        <w:t>年</w:t>
      </w:r>
      <w:r>
        <w:rPr>
          <w:rFonts w:ascii="Verdana" w:hAnsi="Verdana" w:eastAsia="华文细黑"/>
        </w:rPr>
        <w:t>5</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w:t>
      </w:r>
      <w:r>
        <w:rPr>
          <w:rFonts w:ascii="Verdana" w:hAnsi="Verdana" w:eastAsia="华文细黑"/>
        </w:rPr>
        <w:t>2,000</w:t>
      </w:r>
      <w:r>
        <w:rPr>
          <w:rFonts w:hint="eastAsia" w:ascii="Verdana" w:hAnsi="Verdana" w:eastAsia="华文细黑"/>
        </w:rPr>
        <w:t>万元，</w:t>
      </w:r>
      <w:r>
        <w:rPr>
          <w:rFonts w:ascii="Verdana" w:hAnsi="Verdana" w:eastAsia="华文细黑"/>
        </w:rPr>
        <w:t>2020</w:t>
      </w:r>
      <w:r>
        <w:rPr>
          <w:rFonts w:hint="eastAsia" w:ascii="Verdana" w:hAnsi="Verdana" w:eastAsia="华文细黑"/>
        </w:rPr>
        <w:t>年</w:t>
      </w:r>
      <w:r>
        <w:rPr>
          <w:rFonts w:ascii="Verdana" w:hAnsi="Verdana" w:eastAsia="华文细黑"/>
        </w:rPr>
        <w:t>8</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w:t>
      </w:r>
      <w:r>
        <w:rPr>
          <w:rFonts w:ascii="Verdana" w:hAnsi="Verdana" w:eastAsia="华文细黑"/>
        </w:rPr>
        <w:t>3,980</w:t>
      </w:r>
      <w:r>
        <w:rPr>
          <w:rFonts w:hint="eastAsia" w:ascii="Verdana" w:hAnsi="Verdana" w:eastAsia="华文细黑"/>
        </w:rPr>
        <w:t>万元）。</w:t>
      </w:r>
      <w:r>
        <w:rPr>
          <w:rFonts w:ascii="Verdana" w:hAnsi="Verdana" w:eastAsia="华文细黑"/>
        </w:rPr>
        <w:t>2021</w:t>
      </w:r>
      <w:r>
        <w:rPr>
          <w:rFonts w:hint="eastAsia" w:ascii="Verdana" w:hAnsi="Verdana" w:eastAsia="华文细黑"/>
        </w:rPr>
        <w:t>年已发行专项债券</w:t>
      </w:r>
      <w:r>
        <w:rPr>
          <w:rFonts w:ascii="Verdana" w:hAnsi="Verdana" w:eastAsia="华文细黑"/>
        </w:rPr>
        <w:t>15,800</w:t>
      </w:r>
      <w:r>
        <w:rPr>
          <w:rFonts w:hint="eastAsia" w:ascii="Verdana" w:hAnsi="Verdana" w:eastAsia="华文细黑"/>
        </w:rPr>
        <w:t>万元（其中</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w:t>
      </w:r>
      <w:r>
        <w:rPr>
          <w:rFonts w:ascii="Verdana" w:hAnsi="Verdana" w:eastAsia="华文细黑"/>
        </w:rPr>
        <w:t>13,000</w:t>
      </w:r>
      <w:r>
        <w:rPr>
          <w:rFonts w:hint="eastAsia" w:ascii="Verdana" w:hAnsi="Verdana" w:eastAsia="华文细黑"/>
        </w:rPr>
        <w:t>万元，</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月发行</w:t>
      </w:r>
      <w:r>
        <w:rPr>
          <w:rFonts w:ascii="Verdana" w:hAnsi="Verdana" w:eastAsia="华文细黑"/>
        </w:rPr>
        <w:t>15</w:t>
      </w:r>
      <w:r>
        <w:rPr>
          <w:rFonts w:hint="eastAsia" w:ascii="Verdana" w:hAnsi="Verdana" w:eastAsia="华文细黑"/>
        </w:rPr>
        <w:t>年期专项债券2</w:t>
      </w:r>
      <w:r>
        <w:rPr>
          <w:rFonts w:ascii="Verdana" w:hAnsi="Verdana" w:eastAsia="华文细黑"/>
        </w:rPr>
        <w:t>,800</w:t>
      </w:r>
      <w:r>
        <w:rPr>
          <w:rFonts w:hint="eastAsia" w:ascii="Verdana" w:hAnsi="Verdana" w:eastAsia="华文细黑"/>
        </w:rPr>
        <w:t>万元）。</w:t>
      </w:r>
      <w:r>
        <w:rPr>
          <w:rFonts w:ascii="Verdana" w:hAnsi="Verdana" w:eastAsia="华文细黑"/>
        </w:rPr>
        <w:t>2022</w:t>
      </w:r>
      <w:r>
        <w:rPr>
          <w:rFonts w:hint="eastAsia" w:ascii="Verdana" w:hAnsi="Verdana" w:eastAsia="华文细黑"/>
        </w:rPr>
        <w:t>年3月发行</w:t>
      </w:r>
      <w:r>
        <w:rPr>
          <w:rFonts w:ascii="Verdana" w:hAnsi="Verdana" w:eastAsia="华文细黑"/>
        </w:rPr>
        <w:t>20</w:t>
      </w:r>
      <w:r>
        <w:rPr>
          <w:rFonts w:hint="eastAsia" w:ascii="Verdana" w:hAnsi="Verdana" w:eastAsia="华文细黑"/>
        </w:rPr>
        <w:t>年期专项债券</w:t>
      </w:r>
      <w:r>
        <w:rPr>
          <w:rFonts w:ascii="Verdana" w:hAnsi="Verdana" w:eastAsia="华文细黑"/>
        </w:rPr>
        <w:t>24,210</w:t>
      </w:r>
      <w:r>
        <w:rPr>
          <w:rFonts w:hint="eastAsia" w:ascii="Verdana" w:hAnsi="Verdana" w:eastAsia="华文细黑"/>
        </w:rPr>
        <w:t>万元。债券发行计划表如下：</w:t>
      </w:r>
    </w:p>
    <w:p>
      <w:pPr>
        <w:pStyle w:val="144"/>
        <w:spacing w:before="0" w:after="120" w:line="360" w:lineRule="auto"/>
        <w:ind w:firstLine="454"/>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 xml:space="preserve">4 </w:t>
      </w:r>
      <w:r>
        <w:rPr>
          <w:rFonts w:hint="eastAsia" w:eastAsia="华文细黑" w:asciiTheme="minorHAnsi" w:hAnsiTheme="minorHAnsi"/>
          <w:b/>
          <w:szCs w:val="22"/>
        </w:rPr>
        <w:t>债券发行计划表</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4"/>
        <w:gridCol w:w="1749"/>
        <w:gridCol w:w="218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62" w:type="pct"/>
            <w:shd w:val="clear" w:color="auto" w:fill="0070C0"/>
            <w:vAlign w:val="center"/>
          </w:tcPr>
          <w:p>
            <w:pPr>
              <w:autoSpaceDE w:val="0"/>
              <w:autoSpaceDN w:val="0"/>
              <w:spacing w:after="120"/>
              <w:ind w:firstLine="567"/>
              <w:contextualSpacing/>
              <w:jc w:val="center"/>
              <w:rPr>
                <w:rFonts w:eastAsia="华文细黑" w:cs="仿宋" w:asciiTheme="minorHAnsi" w:hAnsiTheme="minorHAnsi"/>
                <w:b/>
                <w:color w:val="FFFFFF" w:themeColor="background1"/>
                <w:sz w:val="21"/>
                <w:szCs w:val="21"/>
                <w14:textFill>
                  <w14:solidFill>
                    <w14:schemeClr w14:val="bg1"/>
                  </w14:solidFill>
                </w14:textFill>
              </w:rPr>
            </w:pPr>
            <w:r>
              <w:rPr>
                <w:rFonts w:hint="eastAsia" w:eastAsia="华文细黑" w:cs="仿宋" w:asciiTheme="minorHAnsi" w:hAnsiTheme="minorHAnsi"/>
                <w:b/>
                <w:color w:val="FFFFFF" w:themeColor="background1"/>
                <w:sz w:val="21"/>
                <w:szCs w:val="21"/>
                <w14:textFill>
                  <w14:solidFill>
                    <w14:schemeClr w14:val="bg1"/>
                  </w14:solidFill>
                </w14:textFill>
              </w:rPr>
              <w:t>项目</w:t>
            </w:r>
          </w:p>
        </w:tc>
        <w:tc>
          <w:tcPr>
            <w:tcW w:w="1026" w:type="pct"/>
            <w:shd w:val="clear" w:color="auto" w:fill="0070C0"/>
            <w:vAlign w:val="center"/>
          </w:tcPr>
          <w:p>
            <w:pPr>
              <w:autoSpaceDE w:val="0"/>
              <w:autoSpaceDN w:val="0"/>
              <w:spacing w:after="120"/>
              <w:ind w:firstLine="0"/>
              <w:contextualSpacing/>
              <w:jc w:val="center"/>
              <w:rPr>
                <w:rFonts w:eastAsia="华文细黑" w:cs="仿宋" w:asciiTheme="minorHAnsi" w:hAnsiTheme="minorHAnsi"/>
                <w:b/>
                <w:color w:val="FFFFFF" w:themeColor="background1"/>
                <w:sz w:val="21"/>
                <w:szCs w:val="21"/>
                <w14:textFill>
                  <w14:solidFill>
                    <w14:schemeClr w14:val="bg1"/>
                  </w14:solidFill>
                </w14:textFill>
              </w:rPr>
            </w:pPr>
            <w:r>
              <w:rPr>
                <w:rFonts w:hint="eastAsia" w:eastAsia="华文细黑" w:cs="仿宋" w:asciiTheme="minorHAnsi" w:hAnsiTheme="minorHAnsi"/>
                <w:b/>
                <w:color w:val="FFFFFF" w:themeColor="background1"/>
                <w:sz w:val="21"/>
                <w:szCs w:val="21"/>
                <w14:textFill>
                  <w14:solidFill>
                    <w14:schemeClr w14:val="bg1"/>
                  </w14:solidFill>
                </w14:textFill>
              </w:rPr>
              <w:t>期数</w:t>
            </w:r>
          </w:p>
        </w:tc>
        <w:tc>
          <w:tcPr>
            <w:tcW w:w="1281" w:type="pct"/>
            <w:shd w:val="clear" w:color="auto" w:fill="0070C0"/>
            <w:vAlign w:val="center"/>
          </w:tcPr>
          <w:p>
            <w:pPr>
              <w:autoSpaceDE w:val="0"/>
              <w:autoSpaceDN w:val="0"/>
              <w:spacing w:after="120"/>
              <w:ind w:firstLine="0"/>
              <w:contextualSpacing/>
              <w:jc w:val="center"/>
              <w:rPr>
                <w:rFonts w:eastAsia="华文细黑" w:cs="仿宋" w:asciiTheme="minorHAnsi" w:hAnsiTheme="minorHAnsi"/>
                <w:b/>
                <w:color w:val="FFFFFF" w:themeColor="background1"/>
                <w:sz w:val="21"/>
                <w:szCs w:val="21"/>
                <w14:textFill>
                  <w14:solidFill>
                    <w14:schemeClr w14:val="bg1"/>
                  </w14:solidFill>
                </w14:textFill>
              </w:rPr>
            </w:pPr>
            <w:r>
              <w:rPr>
                <w:rFonts w:hint="eastAsia" w:eastAsia="华文细黑" w:cs="仿宋" w:asciiTheme="minorHAnsi" w:hAnsiTheme="minorHAnsi"/>
                <w:b/>
                <w:color w:val="FFFFFF" w:themeColor="background1"/>
                <w:sz w:val="21"/>
                <w:szCs w:val="21"/>
                <w14:textFill>
                  <w14:solidFill>
                    <w14:schemeClr w14:val="bg1"/>
                  </w14:solidFill>
                </w14:textFill>
              </w:rPr>
              <w:t>发行额度（万元）</w:t>
            </w:r>
          </w:p>
        </w:tc>
        <w:tc>
          <w:tcPr>
            <w:tcW w:w="731" w:type="pct"/>
            <w:shd w:val="clear" w:color="auto" w:fill="0070C0"/>
            <w:vAlign w:val="center"/>
          </w:tcPr>
          <w:p>
            <w:pPr>
              <w:autoSpaceDE w:val="0"/>
              <w:autoSpaceDN w:val="0"/>
              <w:spacing w:after="120"/>
              <w:ind w:firstLine="0"/>
              <w:contextualSpacing/>
              <w:jc w:val="center"/>
              <w:rPr>
                <w:rFonts w:eastAsia="华文细黑" w:cs="仿宋" w:asciiTheme="minorHAnsi" w:hAnsiTheme="minorHAnsi"/>
                <w:b/>
                <w:color w:val="FFFFFF" w:themeColor="background1"/>
                <w:sz w:val="21"/>
                <w:szCs w:val="21"/>
                <w14:textFill>
                  <w14:solidFill>
                    <w14:schemeClr w14:val="bg1"/>
                  </w14:solidFill>
                </w14:textFill>
              </w:rPr>
            </w:pPr>
            <w:r>
              <w:rPr>
                <w:rFonts w:hint="eastAsia" w:eastAsia="华文细黑" w:cs="仿宋" w:asciiTheme="minorHAnsi" w:hAnsiTheme="minorHAnsi"/>
                <w:b/>
                <w:color w:val="FFFFFF" w:themeColor="background1"/>
                <w:sz w:val="21"/>
                <w:szCs w:val="21"/>
                <w14:textFill>
                  <w14:solidFill>
                    <w14:schemeClr w14:val="bg1"/>
                  </w14:solidFill>
                </w14:textFill>
              </w:rPr>
              <w:t>发行期限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restart"/>
            <w:vAlign w:val="center"/>
          </w:tcPr>
          <w:p>
            <w:pPr>
              <w:autoSpaceDE w:val="0"/>
              <w:autoSpaceDN w:val="0"/>
              <w:spacing w:after="120"/>
              <w:ind w:firstLine="0"/>
              <w:contextualSpacing/>
              <w:jc w:val="center"/>
              <w:rPr>
                <w:rFonts w:eastAsia="华文细黑" w:cs="Calibri" w:asciiTheme="minorHAnsi" w:hAnsiTheme="minorHAnsi"/>
                <w:sz w:val="21"/>
                <w:szCs w:val="21"/>
              </w:rPr>
            </w:pPr>
            <w:r>
              <w:rPr>
                <w:rFonts w:hint="eastAsia" w:ascii="Verdana" w:hAnsi="Verdana" w:eastAsia="华文细黑" w:cs="Calibri"/>
                <w:color w:val="000000"/>
                <w:sz w:val="20"/>
                <w:szCs w:val="20"/>
              </w:rPr>
              <w:t>盐田区人民医院项目</w:t>
            </w:r>
          </w:p>
        </w:tc>
        <w:tc>
          <w:tcPr>
            <w:tcW w:w="1026"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Calibri" w:asciiTheme="minorHAnsi" w:hAnsiTheme="minorHAnsi"/>
                <w:sz w:val="21"/>
                <w:szCs w:val="21"/>
              </w:rPr>
              <w:t>2</w:t>
            </w:r>
            <w:r>
              <w:rPr>
                <w:rFonts w:eastAsia="华文细黑" w:cs="Calibri" w:asciiTheme="minorHAnsi" w:hAnsiTheme="minorHAnsi"/>
                <w:sz w:val="21"/>
                <w:szCs w:val="21"/>
              </w:rPr>
              <w:t>020</w:t>
            </w:r>
            <w:r>
              <w:rPr>
                <w:rFonts w:hint="eastAsia" w:eastAsia="华文细黑" w:cs="Calibri" w:asciiTheme="minorHAnsi" w:hAnsiTheme="minorHAnsi"/>
                <w:sz w:val="21"/>
                <w:szCs w:val="21"/>
              </w:rPr>
              <w:t>年1月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5,000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Calibri" w:asciiTheme="minorHAnsi" w:hAnsiTheme="minorHAnsi"/>
                <w:sz w:val="21"/>
                <w:szCs w:val="21"/>
              </w:rPr>
              <w:t>2</w:t>
            </w:r>
            <w:r>
              <w:rPr>
                <w:rFonts w:eastAsia="华文细黑" w:cs="Calibri" w:asciiTheme="minorHAnsi" w:hAnsiTheme="minorHAnsi"/>
                <w:sz w:val="21"/>
                <w:szCs w:val="21"/>
              </w:rPr>
              <w:t>020</w:t>
            </w:r>
            <w:r>
              <w:rPr>
                <w:rFonts w:hint="eastAsia" w:eastAsia="华文细黑" w:cs="Calibri" w:asciiTheme="minorHAnsi" w:hAnsiTheme="minorHAnsi"/>
                <w:sz w:val="21"/>
                <w:szCs w:val="21"/>
              </w:rPr>
              <w:t>年</w:t>
            </w:r>
            <w:r>
              <w:rPr>
                <w:rFonts w:hint="eastAsia" w:eastAsia="华文细黑" w:cs="仿宋" w:asciiTheme="minorHAnsi" w:hAnsiTheme="minorHAnsi"/>
                <w:sz w:val="21"/>
                <w:szCs w:val="21"/>
              </w:rPr>
              <w:t>5月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2,000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十五年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Calibri" w:asciiTheme="minorHAnsi" w:hAnsiTheme="minorHAnsi"/>
                <w:sz w:val="21"/>
                <w:szCs w:val="21"/>
              </w:rPr>
              <w:t>2</w:t>
            </w:r>
            <w:r>
              <w:rPr>
                <w:rFonts w:eastAsia="华文细黑" w:cs="Calibri" w:asciiTheme="minorHAnsi" w:hAnsiTheme="minorHAnsi"/>
                <w:sz w:val="21"/>
                <w:szCs w:val="21"/>
              </w:rPr>
              <w:t>020</w:t>
            </w:r>
            <w:r>
              <w:rPr>
                <w:rFonts w:hint="eastAsia" w:eastAsia="华文细黑" w:cs="Calibri" w:asciiTheme="minorHAnsi" w:hAnsiTheme="minorHAnsi"/>
                <w:sz w:val="21"/>
                <w:szCs w:val="21"/>
              </w:rPr>
              <w:t>年</w:t>
            </w:r>
            <w:r>
              <w:rPr>
                <w:rFonts w:hint="eastAsia" w:eastAsia="华文细黑" w:cs="仿宋" w:asciiTheme="minorHAnsi" w:hAnsiTheme="minorHAnsi"/>
                <w:sz w:val="21"/>
                <w:szCs w:val="21"/>
              </w:rPr>
              <w:t>8月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3,980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十五年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Calibri" w:asciiTheme="minorHAnsi" w:hAnsiTheme="minorHAnsi"/>
                <w:sz w:val="21"/>
                <w:szCs w:val="21"/>
              </w:rPr>
            </w:pPr>
            <w:r>
              <w:rPr>
                <w:rFonts w:hint="eastAsia" w:eastAsia="华文细黑" w:cs="Calibri" w:asciiTheme="minorHAnsi" w:hAnsiTheme="minorHAnsi"/>
                <w:sz w:val="21"/>
                <w:szCs w:val="21"/>
              </w:rPr>
              <w:t>2</w:t>
            </w:r>
            <w:r>
              <w:rPr>
                <w:rFonts w:eastAsia="华文细黑" w:cs="Calibri" w:asciiTheme="minorHAnsi" w:hAnsiTheme="minorHAnsi"/>
                <w:sz w:val="21"/>
                <w:szCs w:val="21"/>
              </w:rPr>
              <w:t>021</w:t>
            </w:r>
            <w:r>
              <w:rPr>
                <w:rFonts w:hint="eastAsia" w:eastAsia="华文细黑" w:cs="Calibri" w:asciiTheme="minorHAnsi" w:hAnsiTheme="minorHAnsi"/>
                <w:sz w:val="21"/>
                <w:szCs w:val="21"/>
              </w:rPr>
              <w:t>年</w:t>
            </w:r>
            <w:r>
              <w:rPr>
                <w:rFonts w:eastAsia="华文细黑" w:cs="仿宋" w:asciiTheme="minorHAnsi" w:hAnsiTheme="minorHAnsi"/>
                <w:sz w:val="21"/>
                <w:szCs w:val="21"/>
              </w:rPr>
              <w:t>5</w:t>
            </w:r>
            <w:r>
              <w:rPr>
                <w:rFonts w:hint="eastAsia" w:eastAsia="华文细黑" w:cs="仿宋" w:asciiTheme="minorHAnsi" w:hAnsiTheme="minorHAnsi"/>
                <w:sz w:val="21"/>
                <w:szCs w:val="21"/>
              </w:rPr>
              <w:t>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13,</w:t>
            </w:r>
            <w:r>
              <w:rPr>
                <w:rFonts w:hint="eastAsia" w:eastAsia="华文细黑" w:cs="仿宋" w:asciiTheme="minorHAnsi" w:hAnsiTheme="minorHAnsi"/>
                <w:sz w:val="21"/>
                <w:szCs w:val="21"/>
              </w:rPr>
              <w:t>00</w:t>
            </w:r>
            <w:r>
              <w:rPr>
                <w:rFonts w:eastAsia="华文细黑" w:cs="仿宋" w:asciiTheme="minorHAnsi" w:hAnsiTheme="minorHAnsi"/>
                <w:sz w:val="21"/>
                <w:szCs w:val="21"/>
              </w:rPr>
              <w:t>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十五年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Calibri" w:asciiTheme="minorHAnsi" w:hAnsiTheme="minorHAnsi"/>
                <w:sz w:val="21"/>
                <w:szCs w:val="21"/>
              </w:rPr>
            </w:pPr>
            <w:r>
              <w:rPr>
                <w:rFonts w:eastAsia="华文细黑" w:cs="Calibri" w:asciiTheme="minorHAnsi" w:hAnsiTheme="minorHAnsi"/>
                <w:sz w:val="21"/>
                <w:szCs w:val="21"/>
              </w:rPr>
              <w:t>2021</w:t>
            </w:r>
            <w:r>
              <w:rPr>
                <w:rFonts w:hint="eastAsia" w:eastAsia="华文细黑" w:cs="Calibri" w:asciiTheme="minorHAnsi" w:hAnsiTheme="minorHAnsi"/>
                <w:sz w:val="21"/>
                <w:szCs w:val="21"/>
              </w:rPr>
              <w:t>年</w:t>
            </w:r>
            <w:r>
              <w:rPr>
                <w:rFonts w:eastAsia="华文细黑" w:cs="Calibri" w:asciiTheme="minorHAnsi" w:hAnsiTheme="minorHAnsi"/>
                <w:sz w:val="21"/>
                <w:szCs w:val="21"/>
              </w:rPr>
              <w:t>11</w:t>
            </w:r>
            <w:r>
              <w:rPr>
                <w:rFonts w:hint="eastAsia" w:eastAsia="华文细黑" w:cs="Calibri" w:asciiTheme="minorHAnsi" w:hAnsiTheme="minorHAnsi"/>
                <w:sz w:val="21"/>
                <w:szCs w:val="21"/>
              </w:rPr>
              <w:t>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2,800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十五年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202</w:t>
            </w:r>
            <w:r>
              <w:rPr>
                <w:rFonts w:eastAsia="华文细黑" w:cs="仿宋" w:asciiTheme="minorHAnsi" w:hAnsiTheme="minorHAnsi"/>
                <w:sz w:val="21"/>
                <w:szCs w:val="21"/>
              </w:rPr>
              <w:t>2</w:t>
            </w:r>
            <w:r>
              <w:rPr>
                <w:rFonts w:hint="eastAsia" w:eastAsia="华文细黑" w:cs="仿宋" w:asciiTheme="minorHAnsi" w:hAnsiTheme="minorHAnsi"/>
                <w:sz w:val="21"/>
                <w:szCs w:val="21"/>
              </w:rPr>
              <w:t>年3月</w:t>
            </w:r>
          </w:p>
        </w:tc>
        <w:tc>
          <w:tcPr>
            <w:tcW w:w="128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eastAsia="华文细黑" w:cs="仿宋" w:asciiTheme="minorHAnsi" w:hAnsiTheme="minorHAnsi"/>
                <w:sz w:val="21"/>
                <w:szCs w:val="21"/>
              </w:rPr>
              <w:t>24,210</w:t>
            </w:r>
          </w:p>
        </w:tc>
        <w:tc>
          <w:tcPr>
            <w:tcW w:w="731"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二十年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2" w:type="pct"/>
            <w:vMerge w:val="continue"/>
            <w:vAlign w:val="center"/>
          </w:tcPr>
          <w:p>
            <w:pPr>
              <w:autoSpaceDE w:val="0"/>
              <w:autoSpaceDN w:val="0"/>
              <w:spacing w:after="120"/>
              <w:ind w:firstLine="567"/>
              <w:contextualSpacing/>
              <w:jc w:val="center"/>
              <w:rPr>
                <w:rFonts w:eastAsia="华文细黑" w:cs="Calibri" w:asciiTheme="minorHAnsi" w:hAnsiTheme="minorHAnsi"/>
                <w:sz w:val="21"/>
                <w:szCs w:val="21"/>
              </w:rPr>
            </w:pPr>
          </w:p>
        </w:tc>
        <w:tc>
          <w:tcPr>
            <w:tcW w:w="1026" w:type="pct"/>
            <w:vAlign w:val="center"/>
          </w:tcPr>
          <w:p>
            <w:pPr>
              <w:autoSpaceDE w:val="0"/>
              <w:autoSpaceDN w:val="0"/>
              <w:spacing w:after="120"/>
              <w:ind w:firstLine="0"/>
              <w:contextualSpacing/>
              <w:jc w:val="center"/>
              <w:rPr>
                <w:rFonts w:eastAsia="华文细黑" w:cs="仿宋" w:asciiTheme="minorHAnsi" w:hAnsiTheme="minorHAnsi"/>
                <w:sz w:val="21"/>
                <w:szCs w:val="21"/>
              </w:rPr>
            </w:pPr>
            <w:r>
              <w:rPr>
                <w:rFonts w:hint="eastAsia" w:eastAsia="华文细黑" w:cs="仿宋" w:asciiTheme="minorHAnsi" w:hAnsiTheme="minorHAnsi"/>
                <w:sz w:val="21"/>
                <w:szCs w:val="21"/>
              </w:rPr>
              <w:t>合计</w:t>
            </w:r>
          </w:p>
        </w:tc>
        <w:tc>
          <w:tcPr>
            <w:tcW w:w="1281" w:type="pct"/>
            <w:vAlign w:val="center"/>
          </w:tcPr>
          <w:p>
            <w:pPr>
              <w:autoSpaceDE w:val="0"/>
              <w:autoSpaceDN w:val="0"/>
              <w:spacing w:after="120"/>
              <w:ind w:firstLine="0"/>
              <w:contextualSpacing/>
              <w:jc w:val="center"/>
              <w:rPr>
                <w:rFonts w:eastAsia="华文细黑" w:cs="仿宋" w:asciiTheme="minorHAnsi" w:hAnsiTheme="minorHAnsi"/>
                <w:b/>
                <w:sz w:val="21"/>
                <w:szCs w:val="21"/>
              </w:rPr>
            </w:pPr>
            <w:r>
              <w:rPr>
                <w:rFonts w:eastAsia="华文细黑" w:cs="仿宋" w:asciiTheme="minorHAnsi" w:hAnsiTheme="minorHAnsi"/>
                <w:b/>
                <w:sz w:val="21"/>
                <w:szCs w:val="21"/>
              </w:rPr>
              <w:t>50,990</w:t>
            </w:r>
          </w:p>
        </w:tc>
        <w:tc>
          <w:tcPr>
            <w:tcW w:w="731" w:type="pct"/>
            <w:vAlign w:val="center"/>
          </w:tcPr>
          <w:p>
            <w:pPr>
              <w:autoSpaceDE w:val="0"/>
              <w:autoSpaceDN w:val="0"/>
              <w:spacing w:after="120"/>
              <w:ind w:firstLine="567"/>
              <w:contextualSpacing/>
              <w:jc w:val="center"/>
              <w:rPr>
                <w:rFonts w:eastAsia="华文细黑" w:cs="仿宋" w:asciiTheme="minorHAnsi" w:hAnsiTheme="minorHAnsi"/>
                <w:sz w:val="21"/>
                <w:szCs w:val="21"/>
              </w:rPr>
            </w:pPr>
          </w:p>
        </w:tc>
      </w:tr>
    </w:tbl>
    <w:p>
      <w:pPr>
        <w:spacing w:before="120" w:after="120" w:line="360" w:lineRule="auto"/>
        <w:ind w:firstLine="454"/>
        <w:jc w:val="both"/>
        <w:textAlignment w:val="center"/>
        <w:rPr>
          <w:rFonts w:eastAsia="华文细黑" w:asciiTheme="minorHAnsi" w:hAnsiTheme="minorHAnsi"/>
        </w:rPr>
      </w:pPr>
      <w:bookmarkStart w:id="212" w:name="_Toc92461500"/>
      <w:bookmarkEnd w:id="212"/>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本项目建设期各年度资金筹措与使用情况见下表：</w:t>
      </w:r>
    </w:p>
    <w:p>
      <w:pPr>
        <w:spacing w:before="120"/>
        <w:ind w:firstLine="454"/>
        <w:jc w:val="center"/>
        <w:textAlignment w:val="center"/>
        <w:rPr>
          <w:rFonts w:eastAsia="华文细黑" w:asciiTheme="minorHAnsi" w:hAnsiTheme="minorHAnsi"/>
          <w:b/>
        </w:rPr>
      </w:pPr>
      <w:r>
        <w:rPr>
          <w:rFonts w:hint="eastAsia" w:eastAsia="华文细黑" w:asciiTheme="minorHAnsi" w:hAnsiTheme="minorHAnsi"/>
          <w:b/>
        </w:rPr>
        <w:t>表</w:t>
      </w:r>
      <w:r>
        <w:rPr>
          <w:rFonts w:eastAsia="华文细黑" w:asciiTheme="minorHAnsi" w:hAnsiTheme="minorHAnsi"/>
          <w:b/>
        </w:rPr>
        <w:t xml:space="preserve">5 </w:t>
      </w:r>
      <w:r>
        <w:rPr>
          <w:rFonts w:hint="eastAsia" w:eastAsia="华文细黑" w:asciiTheme="minorHAnsi" w:hAnsiTheme="minorHAnsi"/>
          <w:b/>
        </w:rPr>
        <w:t>建设期资金平衡表</w:t>
      </w:r>
    </w:p>
    <w:p>
      <w:pPr>
        <w:pStyle w:val="144"/>
        <w:spacing w:before="0" w:after="0"/>
        <w:ind w:right="-908"/>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10070" w:type="dxa"/>
        <w:tblInd w:w="-856" w:type="dxa"/>
        <w:tblLayout w:type="fixed"/>
        <w:tblCellMar>
          <w:top w:w="0" w:type="dxa"/>
          <w:left w:w="108" w:type="dxa"/>
          <w:bottom w:w="0" w:type="dxa"/>
          <w:right w:w="108" w:type="dxa"/>
        </w:tblCellMar>
      </w:tblPr>
      <w:tblGrid>
        <w:gridCol w:w="2925"/>
        <w:gridCol w:w="1000"/>
        <w:gridCol w:w="1000"/>
        <w:gridCol w:w="1000"/>
        <w:gridCol w:w="1001"/>
        <w:gridCol w:w="1001"/>
        <w:gridCol w:w="1001"/>
        <w:gridCol w:w="1142"/>
      </w:tblGrid>
      <w:tr>
        <w:tblPrEx>
          <w:tblCellMar>
            <w:top w:w="0" w:type="dxa"/>
            <w:left w:w="108" w:type="dxa"/>
            <w:bottom w:w="0" w:type="dxa"/>
            <w:right w:w="108" w:type="dxa"/>
          </w:tblCellMar>
        </w:tblPrEx>
        <w:trPr>
          <w:trHeight w:val="252" w:hRule="atLeast"/>
        </w:trPr>
        <w:tc>
          <w:tcPr>
            <w:tcW w:w="2925" w:type="dxa"/>
            <w:tcBorders>
              <w:top w:val="single" w:color="auto" w:sz="4" w:space="0"/>
              <w:left w:val="single" w:color="auto" w:sz="4" w:space="0"/>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hint="eastAsia" w:ascii="Verdana" w:hAnsi="Verdana" w:eastAsia="华文细黑" w:cs="Calibri"/>
                <w:b/>
                <w:bCs/>
                <w:color w:val="FFFFFF" w:themeColor="background1"/>
                <w:sz w:val="20"/>
                <w:szCs w:val="20"/>
                <w:lang w:val="en-US"/>
                <w14:textFill>
                  <w14:solidFill>
                    <w14:schemeClr w14:val="bg1"/>
                  </w14:solidFill>
                </w14:textFill>
              </w:rPr>
              <w:t>年度</w:t>
            </w:r>
          </w:p>
        </w:tc>
        <w:tc>
          <w:tcPr>
            <w:tcW w:w="1000"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2019</w:t>
            </w:r>
          </w:p>
        </w:tc>
        <w:tc>
          <w:tcPr>
            <w:tcW w:w="1000"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2020</w:t>
            </w:r>
          </w:p>
        </w:tc>
        <w:tc>
          <w:tcPr>
            <w:tcW w:w="1000"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2021</w:t>
            </w:r>
          </w:p>
        </w:tc>
        <w:tc>
          <w:tcPr>
            <w:tcW w:w="1001"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2022</w:t>
            </w:r>
          </w:p>
        </w:tc>
        <w:tc>
          <w:tcPr>
            <w:tcW w:w="1001"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2023</w:t>
            </w:r>
          </w:p>
        </w:tc>
        <w:tc>
          <w:tcPr>
            <w:tcW w:w="1001"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ascii="Verdana" w:hAnsi="Verdana" w:eastAsia="华文细黑" w:cs="Calibri"/>
                <w:b/>
                <w:bCs/>
                <w:color w:val="FFFFFF" w:themeColor="background1"/>
                <w:sz w:val="20"/>
                <w:szCs w:val="20"/>
                <w:lang w:val="en-US"/>
                <w14:textFill>
                  <w14:solidFill>
                    <w14:schemeClr w14:val="bg1"/>
                  </w14:solidFill>
                </w14:textFill>
              </w:rPr>
              <w:t>2024</w:t>
            </w:r>
          </w:p>
        </w:tc>
        <w:tc>
          <w:tcPr>
            <w:tcW w:w="1142" w:type="dxa"/>
            <w:tcBorders>
              <w:top w:val="single" w:color="auto" w:sz="4" w:space="0"/>
              <w:left w:val="nil"/>
              <w:bottom w:val="single" w:color="auto" w:sz="4" w:space="0"/>
              <w:right w:val="single" w:color="auto" w:sz="4" w:space="0"/>
            </w:tcBorders>
            <w:shd w:val="clear" w:color="auto" w:fill="0070C0"/>
            <w:noWrap/>
            <w:vAlign w:val="center"/>
          </w:tcPr>
          <w:p>
            <w:pPr>
              <w:jc w:val="center"/>
              <w:rPr>
                <w:rFonts w:ascii="Verdana" w:hAnsi="Verdana" w:eastAsia="华文细黑" w:cs="Calibri"/>
                <w:b/>
                <w:bCs/>
                <w:color w:val="FFFFFF" w:themeColor="background1"/>
                <w:sz w:val="20"/>
                <w:szCs w:val="20"/>
                <w:lang w:val="en-US"/>
                <w14:textFill>
                  <w14:solidFill>
                    <w14:schemeClr w14:val="bg1"/>
                  </w14:solidFill>
                </w14:textFill>
              </w:rPr>
            </w:pPr>
            <w:r>
              <w:rPr>
                <w:rFonts w:hint="eastAsia" w:ascii="Verdana" w:hAnsi="Verdana" w:eastAsia="华文细黑" w:cs="Calibri"/>
                <w:b/>
                <w:bCs/>
                <w:color w:val="FFFFFF" w:themeColor="background1"/>
                <w:sz w:val="20"/>
                <w:szCs w:val="20"/>
                <w:lang w:val="en-US"/>
                <w14:textFill>
                  <w14:solidFill>
                    <w14:schemeClr w14:val="bg1"/>
                  </w14:solidFill>
                </w14:textFill>
              </w:rPr>
              <w:t>合计</w:t>
            </w: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D3DFEE"/>
            <w:noWrap/>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资金筹措</w:t>
            </w: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142"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财政资金</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10,747</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131</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2,333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7,381</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34,003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12,951</w:t>
            </w:r>
          </w:p>
        </w:tc>
        <w:tc>
          <w:tcPr>
            <w:tcW w:w="114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67,547</w:t>
            </w: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专项债券发行</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10,980</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15,800</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24,210</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14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50,990</w:t>
            </w: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加：上年留存资金</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w:t>
            </w:r>
          </w:p>
        </w:tc>
        <w:tc>
          <w:tcPr>
            <w:tcW w:w="114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sz w:val="20"/>
                <w:szCs w:val="20"/>
                <w:lang w:val="en-US"/>
              </w:rPr>
            </w:pP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合计</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10,747</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11,111</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18,133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31,591</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color w:val="000000"/>
                <w:sz w:val="20"/>
                <w:szCs w:val="20"/>
                <w:lang w:val="en-US"/>
              </w:rPr>
              <w:t>34,003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color w:val="000000"/>
                <w:sz w:val="20"/>
                <w:szCs w:val="20"/>
                <w:lang w:val="en-US"/>
              </w:rPr>
              <w:t>12,951</w:t>
            </w:r>
          </w:p>
        </w:tc>
        <w:tc>
          <w:tcPr>
            <w:tcW w:w="114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118,537</w:t>
            </w: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D3DFEE"/>
            <w:noWrap/>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资金使用</w:t>
            </w: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c>
          <w:tcPr>
            <w:tcW w:w="1142"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p>
        </w:tc>
      </w:tr>
      <w:tr>
        <w:tblPrEx>
          <w:tblCellMar>
            <w:top w:w="0" w:type="dxa"/>
            <w:left w:w="108" w:type="dxa"/>
            <w:bottom w:w="0" w:type="dxa"/>
            <w:right w:w="108" w:type="dxa"/>
          </w:tblCellMar>
        </w:tblPrEx>
        <w:trPr>
          <w:trHeight w:val="252" w:hRule="atLeast"/>
        </w:trPr>
        <w:tc>
          <w:tcPr>
            <w:tcW w:w="2925"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sz w:val="20"/>
                <w:szCs w:val="20"/>
                <w:lang w:val="en-US"/>
              </w:rPr>
            </w:pPr>
            <w:r>
              <w:rPr>
                <w:rFonts w:hint="eastAsia" w:ascii="Verdana" w:hAnsi="Verdana" w:eastAsia="华文细黑" w:cs="Calibri"/>
                <w:b/>
                <w:bCs/>
                <w:sz w:val="20"/>
                <w:szCs w:val="20"/>
                <w:lang w:val="en-US"/>
              </w:rPr>
              <w:t>建设资金使用金额合计</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10,747</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11,111</w:t>
            </w:r>
          </w:p>
        </w:tc>
        <w:tc>
          <w:tcPr>
            <w:tcW w:w="100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18,133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31,591</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color w:val="000000"/>
                <w:sz w:val="20"/>
                <w:szCs w:val="20"/>
                <w:lang w:val="en-US"/>
              </w:rPr>
              <w:t>34,003</w:t>
            </w:r>
          </w:p>
        </w:tc>
        <w:tc>
          <w:tcPr>
            <w:tcW w:w="100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20"/>
                <w:szCs w:val="20"/>
                <w:lang w:val="en-US"/>
              </w:rPr>
            </w:pPr>
            <w:r>
              <w:rPr>
                <w:rFonts w:hint="eastAsia" w:ascii="Verdana" w:hAnsi="Verdana" w:eastAsia="华文细黑" w:cs="Calibri"/>
                <w:b/>
                <w:color w:val="000000"/>
                <w:sz w:val="20"/>
                <w:szCs w:val="20"/>
                <w:lang w:val="en-US"/>
              </w:rPr>
              <w:t>12,951</w:t>
            </w:r>
          </w:p>
        </w:tc>
        <w:tc>
          <w:tcPr>
            <w:tcW w:w="114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sz w:val="20"/>
                <w:szCs w:val="20"/>
                <w:lang w:val="en-US"/>
              </w:rPr>
            </w:pPr>
            <w:r>
              <w:rPr>
                <w:rFonts w:hint="eastAsia" w:ascii="Verdana" w:hAnsi="Verdana" w:eastAsia="华文细黑" w:cs="Calibri"/>
                <w:b/>
                <w:bCs/>
                <w:color w:val="000000"/>
                <w:sz w:val="20"/>
                <w:szCs w:val="20"/>
                <w:lang w:val="en-US"/>
              </w:rPr>
              <w:t>118,537</w:t>
            </w:r>
          </w:p>
        </w:tc>
      </w:tr>
      <w:tr>
        <w:tblPrEx>
          <w:tblCellMar>
            <w:top w:w="0" w:type="dxa"/>
            <w:left w:w="108" w:type="dxa"/>
            <w:bottom w:w="0" w:type="dxa"/>
            <w:right w:w="108" w:type="dxa"/>
          </w:tblCellMar>
        </w:tblPrEx>
        <w:trPr>
          <w:trHeight w:val="504" w:hRule="atLeast"/>
        </w:trPr>
        <w:tc>
          <w:tcPr>
            <w:tcW w:w="2925" w:type="dxa"/>
            <w:tcBorders>
              <w:top w:val="nil"/>
              <w:left w:val="single" w:color="auto" w:sz="4" w:space="0"/>
              <w:bottom w:val="single" w:color="auto" w:sz="4" w:space="0"/>
              <w:right w:val="single" w:color="auto" w:sz="4" w:space="0"/>
            </w:tcBorders>
            <w:shd w:val="clear" w:color="auto" w:fill="D3DFEE"/>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资金余额</w:t>
            </w:r>
          </w:p>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（资金筹措</w:t>
            </w:r>
            <w:r>
              <w:rPr>
                <w:rFonts w:ascii="Verdana" w:hAnsi="Verdana" w:eastAsia="华文细黑" w:cs="Calibri"/>
                <w:b/>
                <w:bCs/>
                <w:color w:val="000000"/>
                <w:sz w:val="20"/>
                <w:szCs w:val="20"/>
                <w:lang w:val="en-US"/>
              </w:rPr>
              <w:t xml:space="preserve"> — </w:t>
            </w:r>
            <w:r>
              <w:rPr>
                <w:rFonts w:hint="eastAsia" w:ascii="Verdana" w:hAnsi="Verdana" w:eastAsia="华文细黑" w:cs="Calibri"/>
                <w:b/>
                <w:bCs/>
                <w:color w:val="000000"/>
                <w:sz w:val="20"/>
                <w:szCs w:val="20"/>
                <w:lang w:val="en-US"/>
              </w:rPr>
              <w:t>资金使用）</w:t>
            </w: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w:t>
            </w: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sz w:val="20"/>
                <w:szCs w:val="20"/>
                <w:lang w:val="en-US"/>
              </w:rPr>
            </w:pPr>
            <w:r>
              <w:rPr>
                <w:rFonts w:ascii="Verdana" w:hAnsi="Verdana" w:eastAsia="华文细黑" w:cs="Calibri"/>
                <w:b/>
                <w:bCs/>
                <w:sz w:val="20"/>
                <w:szCs w:val="20"/>
                <w:lang w:val="en-US"/>
              </w:rPr>
              <w:t>-</w:t>
            </w:r>
          </w:p>
        </w:tc>
        <w:tc>
          <w:tcPr>
            <w:tcW w:w="1000"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sz w:val="20"/>
                <w:szCs w:val="20"/>
                <w:lang w:val="en-US"/>
              </w:rPr>
            </w:pPr>
            <w:r>
              <w:rPr>
                <w:rFonts w:ascii="Verdana" w:hAnsi="Verdana" w:eastAsia="华文细黑" w:cs="Calibri"/>
                <w:b/>
                <w:bCs/>
                <w:sz w:val="20"/>
                <w:szCs w:val="20"/>
                <w:lang w:val="en-US"/>
              </w:rPr>
              <w:t>-</w:t>
            </w: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sz w:val="20"/>
                <w:szCs w:val="20"/>
                <w:lang w:val="en-US"/>
              </w:rPr>
            </w:pPr>
            <w:r>
              <w:rPr>
                <w:rFonts w:ascii="Verdana" w:hAnsi="Verdana" w:eastAsia="华文细黑" w:cs="Calibri"/>
                <w:b/>
                <w:bCs/>
                <w:sz w:val="20"/>
                <w:szCs w:val="20"/>
                <w:lang w:val="en-US"/>
              </w:rPr>
              <w:t>-</w:t>
            </w: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sz w:val="20"/>
                <w:szCs w:val="20"/>
                <w:lang w:val="en-US"/>
              </w:rPr>
            </w:pPr>
            <w:r>
              <w:rPr>
                <w:rFonts w:ascii="Verdana" w:hAnsi="Verdana" w:eastAsia="华文细黑" w:cs="Calibri"/>
                <w:b/>
                <w:bCs/>
                <w:sz w:val="20"/>
                <w:szCs w:val="20"/>
                <w:lang w:val="en-US"/>
              </w:rPr>
              <w:t>-</w:t>
            </w:r>
          </w:p>
        </w:tc>
        <w:tc>
          <w:tcPr>
            <w:tcW w:w="1001"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sz w:val="20"/>
                <w:szCs w:val="20"/>
                <w:lang w:val="en-US"/>
              </w:rPr>
            </w:pPr>
            <w:r>
              <w:rPr>
                <w:rFonts w:ascii="Verdana" w:hAnsi="Verdana" w:eastAsia="华文细黑" w:cs="Calibri"/>
                <w:b/>
                <w:bCs/>
                <w:sz w:val="20"/>
                <w:szCs w:val="20"/>
                <w:lang w:val="en-US"/>
              </w:rPr>
              <w:t>-</w:t>
            </w:r>
          </w:p>
        </w:tc>
        <w:tc>
          <w:tcPr>
            <w:tcW w:w="1142" w:type="dxa"/>
            <w:tcBorders>
              <w:top w:val="nil"/>
              <w:left w:val="nil"/>
              <w:bottom w:val="single" w:color="auto" w:sz="4" w:space="0"/>
              <w:right w:val="single" w:color="auto" w:sz="4" w:space="0"/>
            </w:tcBorders>
            <w:shd w:val="clear" w:color="auto" w:fill="D3DFEE"/>
            <w:noWrap/>
            <w:vAlign w:val="center"/>
          </w:tcPr>
          <w:p>
            <w:pPr>
              <w:jc w:val="right"/>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w:t>
            </w:r>
          </w:p>
        </w:tc>
      </w:tr>
    </w:tbl>
    <w:p>
      <w:pPr>
        <w:pStyle w:val="5"/>
      </w:pPr>
    </w:p>
    <w:p>
      <w:pPr>
        <w:snapToGrid w:val="0"/>
        <w:spacing w:before="120" w:after="120" w:line="360" w:lineRule="auto"/>
        <w:ind w:firstLine="454"/>
        <w:jc w:val="both"/>
        <w:textAlignment w:val="center"/>
        <w:rPr>
          <w:rFonts w:eastAsia="华文细黑" w:asciiTheme="minorHAnsi" w:hAnsiTheme="minorHAnsi"/>
          <w:b/>
          <w:color w:val="000000"/>
          <w:lang w:val="en-US"/>
        </w:rPr>
      </w:pPr>
      <w:bookmarkStart w:id="213" w:name="_Toc92461502"/>
      <w:r>
        <w:rPr>
          <w:rFonts w:hint="eastAsia" w:eastAsia="华文细黑" w:asciiTheme="minorHAnsi" w:hAnsiTheme="minorHAnsi"/>
          <w:b/>
          <w:color w:val="000000"/>
          <w:lang w:val="en-US"/>
        </w:rPr>
        <w:t>二．项目预期收益与成本费用测算</w:t>
      </w:r>
      <w:bookmarkEnd w:id="213"/>
    </w:p>
    <w:p>
      <w:pPr>
        <w:pStyle w:val="3"/>
        <w:numPr>
          <w:ilvl w:val="0"/>
          <w:numId w:val="12"/>
        </w:numPr>
        <w:spacing w:line="360" w:lineRule="auto"/>
        <w:ind w:left="777"/>
        <w:rPr>
          <w:rFonts w:asciiTheme="minorHAnsi" w:hAnsiTheme="minorHAnsi"/>
        </w:rPr>
      </w:pPr>
      <w:bookmarkStart w:id="214" w:name="_Toc92461503"/>
      <w:bookmarkStart w:id="215" w:name="_Toc105620401"/>
      <w:bookmarkStart w:id="216" w:name="_Toc26800"/>
      <w:r>
        <w:rPr>
          <w:rFonts w:hint="eastAsia" w:asciiTheme="minorHAnsi" w:hAnsiTheme="minorHAnsi"/>
        </w:rPr>
        <w:t>预期收益</w:t>
      </w:r>
      <w:bookmarkEnd w:id="214"/>
      <w:bookmarkEnd w:id="215"/>
      <w:bookmarkEnd w:id="216"/>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本项目收入来源主要为门诊收入、住院收入、停车位收入。</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w:t>
      </w:r>
      <w:r>
        <w:rPr>
          <w:rFonts w:hint="eastAsia" w:eastAsia="华文细黑" w:asciiTheme="minorHAnsi" w:hAnsiTheme="minorHAnsi"/>
        </w:rPr>
        <w:t>门诊收入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参考盐田区人民医院近三年门诊收入的历史数据，对本项目运营期内的门诊收入进行预测。结合盐田区人民医院近四年（</w:t>
      </w:r>
      <w:r>
        <w:rPr>
          <w:rFonts w:eastAsia="华文细黑" w:asciiTheme="minorHAnsi" w:hAnsiTheme="minorHAnsi"/>
        </w:rPr>
        <w:t>2018~2021</w:t>
      </w:r>
      <w:r>
        <w:rPr>
          <w:rFonts w:hint="eastAsia" w:eastAsia="华文细黑" w:asciiTheme="minorHAnsi" w:hAnsiTheme="minorHAnsi"/>
        </w:rPr>
        <w:t>年）门诊收入平均年增长率，本项目对增长率进行预估。考虑到项目预计于2</w:t>
      </w:r>
      <w:r>
        <w:rPr>
          <w:rFonts w:eastAsia="华文细黑" w:asciiTheme="minorHAnsi" w:hAnsiTheme="minorHAnsi"/>
        </w:rPr>
        <w:t>024</w:t>
      </w:r>
      <w:r>
        <w:rPr>
          <w:rFonts w:hint="eastAsia" w:eastAsia="华文细黑" w:asciiTheme="minorHAnsi" w:hAnsiTheme="minorHAnsi"/>
        </w:rPr>
        <w:t>年、2</w:t>
      </w:r>
      <w:r>
        <w:rPr>
          <w:rFonts w:eastAsia="华文细黑" w:asciiTheme="minorHAnsi" w:hAnsiTheme="minorHAnsi"/>
        </w:rPr>
        <w:t>025</w:t>
      </w:r>
      <w:r>
        <w:rPr>
          <w:rFonts w:hint="eastAsia" w:eastAsia="华文细黑" w:asciiTheme="minorHAnsi" w:hAnsiTheme="minorHAnsi"/>
        </w:rPr>
        <w:t>年陆续建成，预计建成后将对门诊收入提升带来较大积极影响，运营期内门诊收入逐年增加，运营后期门诊收入年均增长率约为5.48%。</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此外，门诊收入中还包括体检收入，参考盐田区人民医院近三年的体检收入历史数据，对本项目运营期内的体检收入进行预测。盐田区人民医院202</w:t>
      </w:r>
      <w:r>
        <w:rPr>
          <w:rFonts w:eastAsia="华文细黑" w:asciiTheme="minorHAnsi" w:hAnsiTheme="minorHAnsi"/>
        </w:rPr>
        <w:t>1</w:t>
      </w:r>
      <w:r>
        <w:rPr>
          <w:rFonts w:hint="eastAsia" w:eastAsia="华文细黑" w:asciiTheme="minorHAnsi" w:hAnsiTheme="minorHAnsi"/>
        </w:rPr>
        <w:t>年体检收入约为3,</w:t>
      </w:r>
      <w:r>
        <w:rPr>
          <w:rFonts w:eastAsia="华文细黑" w:asciiTheme="minorHAnsi" w:hAnsiTheme="minorHAnsi"/>
        </w:rPr>
        <w:t>259</w:t>
      </w:r>
      <w:r>
        <w:rPr>
          <w:rFonts w:hint="eastAsia" w:eastAsia="华文细黑" w:asciiTheme="minorHAnsi" w:hAnsiTheme="minorHAnsi"/>
        </w:rPr>
        <w:t>万元，本项目对体检收入进行保守预估，</w:t>
      </w:r>
      <w:r>
        <w:rPr>
          <w:rFonts w:eastAsia="华文细黑" w:asciiTheme="minorHAnsi" w:hAnsiTheme="minorHAnsi"/>
        </w:rPr>
        <w:t>2022~2042</w:t>
      </w:r>
      <w:r>
        <w:rPr>
          <w:rFonts w:hint="eastAsia" w:eastAsia="华文细黑" w:asciiTheme="minorHAnsi" w:hAnsiTheme="minorHAnsi"/>
        </w:rPr>
        <w:t>年体检收入暂按3,</w:t>
      </w:r>
      <w:r>
        <w:rPr>
          <w:rFonts w:eastAsia="华文细黑" w:asciiTheme="minorHAnsi" w:hAnsiTheme="minorHAnsi"/>
        </w:rPr>
        <w:t>259</w:t>
      </w:r>
      <w:r>
        <w:rPr>
          <w:rFonts w:hint="eastAsia" w:eastAsia="华文细黑" w:asciiTheme="minorHAnsi" w:hAnsiTheme="minorHAnsi"/>
        </w:rPr>
        <w:t>万元测算，不考虑增长率。</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2.</w:t>
      </w:r>
      <w:r>
        <w:rPr>
          <w:rFonts w:hint="eastAsia" w:eastAsia="华文细黑" w:asciiTheme="minorHAnsi" w:hAnsiTheme="minorHAnsi"/>
        </w:rPr>
        <w:t>住院收入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本项目建成后，预计新增床位</w:t>
      </w:r>
      <w:r>
        <w:rPr>
          <w:rFonts w:eastAsia="华文细黑" w:asciiTheme="minorHAnsi" w:hAnsiTheme="minorHAnsi"/>
        </w:rPr>
        <w:t>54</w:t>
      </w:r>
      <w:r>
        <w:rPr>
          <w:rFonts w:hint="eastAsia" w:eastAsia="华文细黑" w:asciiTheme="minorHAnsi" w:hAnsiTheme="minorHAnsi"/>
        </w:rPr>
        <w:t>0张</w:t>
      </w:r>
      <w:r>
        <w:rPr>
          <w:rStyle w:val="52"/>
          <w:rFonts w:ascii="Verdana" w:hAnsi="Verdana" w:eastAsia="华文细黑"/>
        </w:rPr>
        <w:footnoteReference w:id="6"/>
      </w:r>
      <w:r>
        <w:rPr>
          <w:rFonts w:hint="eastAsia" w:eastAsia="华文细黑" w:asciiTheme="minorHAnsi" w:hAnsiTheme="minorHAnsi"/>
        </w:rPr>
        <w:t>，结合现有床位，共计拥有1</w:t>
      </w:r>
      <w:r>
        <w:rPr>
          <w:rFonts w:eastAsia="华文细黑" w:asciiTheme="minorHAnsi" w:hAnsiTheme="minorHAnsi"/>
        </w:rPr>
        <w:t>,210</w:t>
      </w:r>
      <w:r>
        <w:rPr>
          <w:rFonts w:hint="eastAsia" w:eastAsia="华文细黑" w:asciiTheme="minorHAnsi" w:hAnsiTheme="minorHAnsi"/>
        </w:rPr>
        <w:t>张床位。住院收入参考医院收入的历史数据，对本项目运营期内的收益进行预测。经分析，结合近三年住院收入平均年增长率，本项目保守估计运营后期住院收入平均年增长率约为4.10</w:t>
      </w:r>
      <w:r>
        <w:rPr>
          <w:rFonts w:eastAsia="华文细黑" w:asciiTheme="minorHAnsi" w:hAnsiTheme="minorHAnsi"/>
        </w:rPr>
        <w:t>%</w:t>
      </w:r>
      <w:r>
        <w:rPr>
          <w:rFonts w:hint="eastAsia" w:eastAsia="华文细黑" w:asciiTheme="minorHAnsi" w:hAnsiTheme="minorHAnsi"/>
        </w:rPr>
        <w:t>。</w:t>
      </w:r>
    </w:p>
    <w:p>
      <w:pPr>
        <w:spacing w:before="120" w:after="120" w:line="360" w:lineRule="auto"/>
        <w:ind w:firstLine="510"/>
        <w:jc w:val="both"/>
        <w:rPr>
          <w:rFonts w:ascii="Verdana" w:hAnsi="Verdana" w:eastAsia="华文细黑"/>
          <w:color w:val="000000"/>
          <w:lang w:val="en-US"/>
        </w:rPr>
      </w:pPr>
      <w:r>
        <w:rPr>
          <w:rFonts w:ascii="Verdana" w:hAnsi="Verdana" w:eastAsia="华文细黑"/>
          <w:color w:val="000000"/>
          <w:lang w:val="en-US"/>
        </w:rPr>
        <w:t>3.停车</w:t>
      </w:r>
      <w:r>
        <w:rPr>
          <w:rFonts w:hint="eastAsia" w:ascii="Verdana" w:hAnsi="Verdana" w:eastAsia="华文细黑"/>
          <w:color w:val="000000"/>
          <w:lang w:val="en-US"/>
        </w:rPr>
        <w:t>位</w:t>
      </w:r>
      <w:r>
        <w:rPr>
          <w:rFonts w:ascii="Verdana" w:hAnsi="Verdana" w:eastAsia="华文细黑"/>
          <w:color w:val="000000"/>
          <w:lang w:val="en-US"/>
        </w:rPr>
        <w:t>收入</w:t>
      </w:r>
    </w:p>
    <w:p>
      <w:pPr>
        <w:spacing w:before="120" w:after="120" w:line="360" w:lineRule="auto"/>
        <w:ind w:firstLine="510"/>
        <w:jc w:val="both"/>
        <w:rPr>
          <w:rFonts w:ascii="Verdana" w:hAnsi="Verdana" w:eastAsia="华文细黑"/>
          <w:color w:val="000000"/>
          <w:lang w:val="en-US"/>
        </w:rPr>
      </w:pPr>
      <w:r>
        <w:rPr>
          <w:rFonts w:ascii="Verdana" w:hAnsi="Verdana" w:eastAsia="华文细黑"/>
          <w:color w:val="000000"/>
          <w:lang w:val="en-US"/>
        </w:rPr>
        <w:t>根据《深圳市发展和改革委员会关于非营利性医疗机构配套停车设施机动车停放服务收费标准的通知》（深发改〔2018〕879号），医院停车位的收费标准为：</w:t>
      </w:r>
    </w:p>
    <w:p>
      <w:pPr>
        <w:spacing w:before="120" w:after="120" w:line="360" w:lineRule="auto"/>
        <w:ind w:firstLine="510"/>
        <w:jc w:val="both"/>
        <w:rPr>
          <w:rFonts w:ascii="Verdana" w:hAnsi="Verdana" w:eastAsia="华文细黑"/>
          <w:color w:val="000000"/>
          <w:lang w:val="en-US"/>
        </w:rPr>
      </w:pPr>
      <w:r>
        <w:rPr>
          <w:rFonts w:ascii="Verdana" w:hAnsi="Verdana" w:eastAsia="华文细黑"/>
          <w:color w:val="000000"/>
          <w:lang w:val="en-US"/>
        </w:rPr>
        <w:t>“一、高峰时段（7：30-19：30）机动车停放服务收费标准为：（一）就诊人员车辆（只限1辆，凭当日门诊收费票据或者住院押金、住院费用收据等就医凭证认定，下同）10元/辆.次，当日高峰时段内多次进场的不再另外收费。（二）非就诊人员车辆第一小时内15元/辆，超过部分每半小时3元/辆。停放时间连续计算，不足整数的按整数计。</w:t>
      </w:r>
    </w:p>
    <w:p>
      <w:pPr>
        <w:spacing w:before="120" w:after="120" w:line="360" w:lineRule="auto"/>
        <w:ind w:firstLine="510"/>
        <w:jc w:val="both"/>
        <w:rPr>
          <w:rFonts w:ascii="Verdana" w:hAnsi="Verdana" w:eastAsia="华文细黑"/>
          <w:color w:val="000000"/>
          <w:lang w:val="en-US"/>
        </w:rPr>
      </w:pPr>
      <w:r>
        <w:rPr>
          <w:rFonts w:ascii="Verdana" w:hAnsi="Verdana" w:eastAsia="华文细黑"/>
          <w:color w:val="000000"/>
          <w:lang w:val="en-US"/>
        </w:rPr>
        <w:t>二、非高峰时段（19：30至次日7：30）机动车停放服务收费标准为：（一）就诊人员车辆5元/辆.次，当次非高峰时段内多次进场的不再另外收费。（二）非就诊人员车辆10元/辆.次。”</w:t>
      </w:r>
    </w:p>
    <w:p>
      <w:pPr>
        <w:spacing w:before="120" w:after="120" w:line="360" w:lineRule="auto"/>
        <w:ind w:firstLine="454"/>
        <w:jc w:val="both"/>
        <w:textAlignment w:val="center"/>
        <w:rPr>
          <w:rFonts w:eastAsia="华文细黑" w:asciiTheme="minorHAnsi" w:hAnsiTheme="minorHAnsi"/>
        </w:rPr>
      </w:pPr>
      <w:r>
        <w:rPr>
          <w:rFonts w:ascii="Verdana" w:hAnsi="Verdana" w:eastAsia="华文细黑"/>
          <w:color w:val="000000"/>
          <w:lang w:val="en-US"/>
        </w:rPr>
        <w:t>本项目建成后，将</w:t>
      </w:r>
      <w:r>
        <w:rPr>
          <w:rFonts w:hint="eastAsia" w:ascii="Verdana" w:hAnsi="Verdana" w:eastAsia="华文细黑"/>
          <w:color w:val="000000"/>
          <w:lang w:val="en-US"/>
        </w:rPr>
        <w:t>新增</w:t>
      </w:r>
      <w:r>
        <w:rPr>
          <w:rFonts w:ascii="Verdana" w:hAnsi="Verdana" w:eastAsia="华文细黑"/>
          <w:color w:val="000000"/>
          <w:lang w:val="en-US"/>
        </w:rPr>
        <w:t>停车位46</w:t>
      </w:r>
      <w:r>
        <w:rPr>
          <w:rFonts w:hint="eastAsia" w:ascii="Verdana" w:hAnsi="Verdana" w:eastAsia="华文细黑"/>
          <w:color w:val="000000"/>
          <w:lang w:val="en-US"/>
        </w:rPr>
        <w:t>0</w:t>
      </w:r>
      <w:r>
        <w:rPr>
          <w:rFonts w:ascii="Verdana" w:hAnsi="Verdana" w:eastAsia="华文细黑"/>
          <w:color w:val="000000"/>
          <w:lang w:val="en-US"/>
        </w:rPr>
        <w:t>个，</w:t>
      </w:r>
      <w:r>
        <w:rPr>
          <w:rFonts w:hint="eastAsia" w:ascii="Verdana" w:hAnsi="Verdana" w:eastAsia="华文细黑"/>
          <w:color w:val="000000"/>
          <w:lang w:val="en-US"/>
        </w:rPr>
        <w:t>就诊车辆和</w:t>
      </w:r>
      <w:r>
        <w:rPr>
          <w:rFonts w:hint="eastAsia" w:eastAsia="华文细黑" w:asciiTheme="minorHAnsi" w:hAnsiTheme="minorHAnsi"/>
        </w:rPr>
        <w:t>非就诊车辆的收入情况按照如下预估进行收费测算：</w:t>
      </w:r>
    </w:p>
    <w:p>
      <w:pPr>
        <w:spacing w:before="120" w:after="120" w:line="360" w:lineRule="auto"/>
        <w:ind w:firstLine="454"/>
        <w:jc w:val="both"/>
        <w:textAlignment w:val="center"/>
        <w:rPr>
          <w:rFonts w:eastAsia="华文细黑" w:asciiTheme="minorHAnsi" w:hAnsiTheme="minorHAnsi"/>
          <w:b/>
        </w:rPr>
      </w:pPr>
      <w:r>
        <w:rPr>
          <w:rFonts w:hint="eastAsia" w:eastAsia="华文细黑" w:asciiTheme="minorHAnsi" w:hAnsiTheme="minorHAnsi"/>
          <w:b/>
        </w:rPr>
        <w:t>就诊车辆收益情况：</w:t>
      </w:r>
      <w:r>
        <w:rPr>
          <w:rFonts w:hint="eastAsia" w:eastAsia="华文细黑" w:asciiTheme="minorHAnsi" w:hAnsiTheme="minorHAnsi"/>
        </w:rPr>
        <w:t>综合考虑每个车位的轮换率和空置率，从保守角度预估，假设每天就诊车辆按照1次/车位进行预估，高峰时段和非高峰时段比例为7</w:t>
      </w:r>
      <w:r>
        <w:rPr>
          <w:rFonts w:eastAsia="华文细黑" w:asciiTheme="minorHAnsi" w:hAnsiTheme="minorHAnsi"/>
        </w:rPr>
        <w:t>0%和30%</w:t>
      </w:r>
      <w:r>
        <w:rPr>
          <w:rFonts w:hint="eastAsia" w:eastAsia="华文细黑" w:asciiTheme="minorHAnsi" w:hAnsiTheme="minorHAnsi"/>
        </w:rPr>
        <w:t>预估。</w:t>
      </w:r>
    </w:p>
    <w:p>
      <w:pPr>
        <w:spacing w:before="120" w:after="120" w:line="360" w:lineRule="auto"/>
        <w:ind w:firstLine="454"/>
        <w:jc w:val="both"/>
        <w:textAlignment w:val="center"/>
        <w:rPr>
          <w:rFonts w:eastAsia="华文细黑" w:asciiTheme="minorHAnsi" w:hAnsiTheme="minorHAnsi"/>
        </w:rPr>
        <w:sectPr>
          <w:pgSz w:w="11906" w:h="16838"/>
          <w:pgMar w:top="1440" w:right="1800" w:bottom="1440" w:left="1800" w:header="708" w:footer="708" w:gutter="0"/>
          <w:cols w:space="708" w:num="1"/>
          <w:docGrid w:linePitch="360" w:charSpace="0"/>
        </w:sectPr>
      </w:pPr>
      <w:r>
        <w:rPr>
          <w:rFonts w:hint="eastAsia" w:eastAsia="华文细黑" w:asciiTheme="minorHAnsi" w:hAnsiTheme="minorHAnsi"/>
          <w:b/>
        </w:rPr>
        <w:t>非就诊车辆收益情况：</w:t>
      </w:r>
      <w:r>
        <w:rPr>
          <w:rFonts w:hint="eastAsia" w:eastAsia="华文细黑" w:asciiTheme="minorHAnsi" w:hAnsiTheme="minorHAnsi"/>
        </w:rPr>
        <w:t>综合考虑每个车位的轮换率和空置率，从保守角度预估，假设每天就诊车辆按照1次/车位进行预估，每车停留时间暂按1.</w:t>
      </w:r>
      <w:r>
        <w:rPr>
          <w:rFonts w:eastAsia="华文细黑" w:asciiTheme="minorHAnsi" w:hAnsiTheme="minorHAnsi"/>
        </w:rPr>
        <w:t>5</w:t>
      </w:r>
      <w:r>
        <w:rPr>
          <w:rFonts w:hint="eastAsia" w:eastAsia="华文细黑" w:asciiTheme="minorHAnsi" w:hAnsiTheme="minorHAnsi"/>
        </w:rPr>
        <w:t>小时/次预估，高峰时段和非高峰时段比例为7</w:t>
      </w:r>
      <w:r>
        <w:rPr>
          <w:rFonts w:eastAsia="华文细黑" w:asciiTheme="minorHAnsi" w:hAnsiTheme="minorHAnsi"/>
        </w:rPr>
        <w:t>0%和30%</w:t>
      </w:r>
      <w:r>
        <w:rPr>
          <w:rFonts w:hint="eastAsia" w:eastAsia="华文细黑" w:asciiTheme="minorHAnsi" w:hAnsiTheme="minorHAnsi"/>
        </w:rPr>
        <w:t>预估。</w:t>
      </w:r>
    </w:p>
    <w:p>
      <w:pPr>
        <w:pStyle w:val="144"/>
        <w:spacing w:before="0" w:after="0"/>
        <w:ind w:right="-766"/>
        <w:contextualSpacing/>
        <w:jc w:val="center"/>
        <w:rPr>
          <w:rFonts w:eastAsia="华文细黑" w:asciiTheme="minorHAnsi" w:hAnsiTheme="minorHAnsi"/>
          <w:b/>
        </w:rPr>
      </w:pPr>
      <w:r>
        <w:rPr>
          <w:rFonts w:hint="eastAsia" w:eastAsia="华文细黑" w:asciiTheme="minorHAnsi" w:hAnsiTheme="minorHAnsi"/>
          <w:b/>
        </w:rPr>
        <w:t>表</w:t>
      </w:r>
      <w:r>
        <w:rPr>
          <w:rFonts w:eastAsia="华文细黑" w:asciiTheme="minorHAnsi" w:hAnsiTheme="minorHAnsi"/>
          <w:b/>
        </w:rPr>
        <w:t>6</w:t>
      </w:r>
      <w:r>
        <w:rPr>
          <w:rFonts w:hint="eastAsia" w:eastAsia="华文细黑" w:asciiTheme="minorHAnsi" w:hAnsiTheme="minorHAnsi"/>
          <w:b/>
        </w:rPr>
        <w:t>运营收入表</w:t>
      </w:r>
    </w:p>
    <w:p>
      <w:pPr>
        <w:pStyle w:val="144"/>
        <w:spacing w:before="0" w:after="0"/>
        <w:ind w:right="-76"/>
        <w:contextualSpacing/>
        <w:jc w:val="right"/>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14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152"/>
        <w:gridCol w:w="1371"/>
        <w:gridCol w:w="1152"/>
        <w:gridCol w:w="1152"/>
        <w:gridCol w:w="1152"/>
        <w:gridCol w:w="1152"/>
        <w:gridCol w:w="1152"/>
        <w:gridCol w:w="1152"/>
        <w:gridCol w:w="1152"/>
        <w:gridCol w:w="1152"/>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3" w:type="dxa"/>
            <w:shd w:val="clear" w:color="auto" w:fill="0070C0"/>
            <w:noWrap/>
            <w:vAlign w:val="center"/>
          </w:tcPr>
          <w:p>
            <w:pPr>
              <w:jc w:val="center"/>
              <w:rPr>
                <w:rFonts w:eastAsia="华文细黑" w:cs="宋体" w:asciiTheme="minorHAnsi" w:hAnsiTheme="minorHAnsi"/>
                <w:b/>
                <w:bCs/>
                <w:color w:val="000000"/>
                <w:sz w:val="20"/>
                <w:szCs w:val="20"/>
                <w:lang w:val="en-US"/>
              </w:rPr>
            </w:pPr>
            <w:r>
              <w:rPr>
                <w:rFonts w:hint="eastAsia" w:ascii="Verdana" w:hAnsi="Verdana" w:eastAsia="华文细黑"/>
                <w:b/>
                <w:color w:val="FFFFFF" w:themeColor="background1"/>
                <w:sz w:val="20"/>
                <w:szCs w:val="20"/>
                <w:lang w:val="en-US"/>
                <w14:textFill>
                  <w14:solidFill>
                    <w14:schemeClr w14:val="bg1"/>
                  </w14:solidFill>
                </w14:textFill>
              </w:rPr>
              <w:t>项目</w:t>
            </w:r>
          </w:p>
        </w:tc>
        <w:tc>
          <w:tcPr>
            <w:tcW w:w="1152" w:type="dxa"/>
            <w:shd w:val="clear" w:color="auto" w:fill="0070C0"/>
            <w:noWrap/>
            <w:vAlign w:val="center"/>
          </w:tcPr>
          <w:p>
            <w:pPr>
              <w:jc w:val="center"/>
              <w:rPr>
                <w:rFonts w:ascii="Verdana" w:hAnsi="Verdana" w:eastAsia="华文细黑" w:cs="Calibri"/>
                <w:b/>
                <w:color w:val="FFFFFF" w:themeColor="background1"/>
                <w:sz w:val="20"/>
                <w:szCs w:val="20"/>
                <w:lang w:val="en-US"/>
                <w14:textFill>
                  <w14:solidFill>
                    <w14:schemeClr w14:val="bg1"/>
                  </w14:solidFill>
                </w14:textFill>
              </w:rPr>
            </w:pPr>
            <w:r>
              <w:rPr>
                <w:rFonts w:ascii="Verdana" w:hAnsi="Verdana" w:eastAsia="华文细黑" w:cs="Calibri"/>
                <w:b/>
                <w:color w:val="FFFFFF" w:themeColor="background1"/>
                <w:sz w:val="20"/>
                <w:szCs w:val="20"/>
                <w:lang w:val="en-US"/>
                <w14:textFill>
                  <w14:solidFill>
                    <w14:schemeClr w14:val="bg1"/>
                  </w14:solidFill>
                </w14:textFill>
              </w:rPr>
              <w:t>2022</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371" w:type="dxa"/>
            <w:shd w:val="clear" w:color="auto" w:fill="0070C0"/>
            <w:noWrap/>
            <w:vAlign w:val="center"/>
          </w:tcPr>
          <w:p>
            <w:pPr>
              <w:jc w:val="center"/>
              <w:rPr>
                <w:rFonts w:ascii="Verdana" w:hAnsi="Verdana" w:eastAsia="华文细黑" w:cs="Calibri"/>
                <w:b/>
                <w:color w:val="FFFFFF" w:themeColor="background1"/>
                <w:sz w:val="20"/>
                <w:szCs w:val="20"/>
                <w:lang w:val="en-US"/>
                <w14:textFill>
                  <w14:solidFill>
                    <w14:schemeClr w14:val="bg1"/>
                  </w14:solidFill>
                </w14:textFill>
              </w:rPr>
            </w:pPr>
            <w:r>
              <w:rPr>
                <w:rFonts w:ascii="Verdana" w:hAnsi="Verdana" w:eastAsia="华文细黑" w:cs="Calibri"/>
                <w:b/>
                <w:color w:val="FFFFFF" w:themeColor="background1"/>
                <w:sz w:val="20"/>
                <w:szCs w:val="20"/>
                <w:lang w:val="en-US"/>
                <w14:textFill>
                  <w14:solidFill>
                    <w14:schemeClr w14:val="bg1"/>
                  </w14:solidFill>
                </w14:textFill>
              </w:rPr>
              <w:t>2023</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2024</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2025</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2026</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2027</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2028</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2029</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2030</w:t>
            </w:r>
            <w:r>
              <w:rPr>
                <w:rFonts w:hint="eastAsia" w:ascii="Verdana" w:hAnsi="Verdana" w:eastAsia="华文细黑" w:cs="Calibri"/>
                <w:b/>
                <w:color w:val="FFFFFF" w:themeColor="background1"/>
                <w:sz w:val="20"/>
                <w:szCs w:val="20"/>
                <w:lang w:val="en-US"/>
                <w14:textFill>
                  <w14:solidFill>
                    <w14:schemeClr w14:val="bg1"/>
                  </w14:solidFill>
                </w14:textFill>
              </w:rPr>
              <w:t>年</w:t>
            </w:r>
          </w:p>
        </w:tc>
        <w:tc>
          <w:tcPr>
            <w:tcW w:w="1152"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2031</w:t>
            </w:r>
            <w:r>
              <w:rPr>
                <w:rFonts w:ascii="Verdana" w:hAnsi="Verdana" w:eastAsia="华文细黑" w:cs="微软雅黑"/>
                <w:b/>
                <w:color w:val="FFFFFF" w:themeColor="background1"/>
                <w:sz w:val="20"/>
                <w:szCs w:val="20"/>
                <w:lang w:val="en-US"/>
                <w14:textFill>
                  <w14:solidFill>
                    <w14:schemeClr w14:val="bg1"/>
                  </w14:solidFill>
                </w14:textFill>
              </w:rPr>
              <w:t>年</w:t>
            </w:r>
          </w:p>
        </w:tc>
        <w:tc>
          <w:tcPr>
            <w:tcW w:w="1149" w:type="dxa"/>
            <w:shd w:val="clear" w:color="auto" w:fill="0070C0"/>
            <w:noWrap/>
            <w:vAlign w:val="center"/>
          </w:tcPr>
          <w:p>
            <w:pPr>
              <w:jc w:val="center"/>
              <w:rPr>
                <w:rFonts w:eastAsia="华文细黑" w:cs="宋体" w:asciiTheme="minorHAnsi" w:hAnsiTheme="minorHAnsi"/>
                <w:sz w:val="20"/>
                <w:szCs w:val="20"/>
                <w:lang w:val="en-US"/>
              </w:rPr>
            </w:pPr>
            <w:r>
              <w:rPr>
                <w:rFonts w:ascii="Verdana" w:hAnsi="Verdana" w:eastAsia="华文细黑" w:cs="Calibri"/>
                <w:b/>
                <w:color w:val="FFFFFF" w:themeColor="background1"/>
                <w:sz w:val="20"/>
                <w:szCs w:val="20"/>
                <w:lang w:val="en-US"/>
                <w14:textFill>
                  <w14:solidFill>
                    <w14:schemeClr w14:val="bg1"/>
                  </w14:solidFill>
                </w14:textFill>
              </w:rPr>
              <w:t>2032</w:t>
            </w:r>
            <w:r>
              <w:rPr>
                <w:rFonts w:ascii="Verdana" w:hAnsi="Verdana" w:eastAsia="华文细黑" w:cs="微软雅黑"/>
                <w:b/>
                <w:color w:val="FFFFFF" w:themeColor="background1"/>
                <w:sz w:val="20"/>
                <w:szCs w:val="20"/>
                <w:lang w:val="en-US"/>
                <w14:textFill>
                  <w14:solidFill>
                    <w14:schemeClr w14:val="bg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3"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门诊收入</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34,338</w:t>
            </w:r>
          </w:p>
        </w:tc>
        <w:tc>
          <w:tcPr>
            <w:tcW w:w="137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35,000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38,574</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45,173</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49,110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53,352</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56,098</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58,993</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62,047</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65,269</w:t>
            </w:r>
          </w:p>
        </w:tc>
        <w:tc>
          <w:tcPr>
            <w:tcW w:w="1149"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68,667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3"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住院收入</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28,317</w:t>
            </w:r>
          </w:p>
        </w:tc>
        <w:tc>
          <w:tcPr>
            <w:tcW w:w="137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32,000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46,220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55,447</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57,720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60,086</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62,550</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65,114</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67,784</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70,563</w:t>
            </w:r>
          </w:p>
        </w:tc>
        <w:tc>
          <w:tcPr>
            <w:tcW w:w="1149"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73,456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3"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停车位收入</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w:t>
            </w:r>
          </w:p>
        </w:tc>
        <w:tc>
          <w:tcPr>
            <w:tcW w:w="137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194</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52"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c>
          <w:tcPr>
            <w:tcW w:w="1149"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20"/>
                <w:szCs w:val="20"/>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33" w:type="dxa"/>
            <w:shd w:val="clear" w:color="auto" w:fill="auto"/>
            <w:noWrap/>
            <w:vAlign w:val="center"/>
          </w:tcPr>
          <w:p>
            <w:pPr>
              <w:jc w:val="both"/>
              <w:rPr>
                <w:rFonts w:eastAsia="华文细黑" w:cs="宋体" w:asciiTheme="minorHAnsi" w:hAnsiTheme="minorHAnsi"/>
                <w:color w:val="000000"/>
                <w:sz w:val="20"/>
                <w:szCs w:val="20"/>
                <w:lang w:val="en-US"/>
              </w:rPr>
            </w:pPr>
            <w:r>
              <w:rPr>
                <w:rFonts w:ascii="Verdana" w:hAnsi="Verdana" w:eastAsia="华文细黑" w:cs="微软雅黑"/>
                <w:b/>
                <w:color w:val="000000"/>
                <w:sz w:val="20"/>
                <w:szCs w:val="20"/>
                <w:lang w:val="en-US"/>
              </w:rPr>
              <w:t>收入合计</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62,654</w:t>
            </w:r>
          </w:p>
        </w:tc>
        <w:tc>
          <w:tcPr>
            <w:tcW w:w="1371"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67,000</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84,988</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101,025</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107,235</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113,843</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119,052</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124,512</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130,236</w:t>
            </w:r>
          </w:p>
        </w:tc>
        <w:tc>
          <w:tcPr>
            <w:tcW w:w="1152"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136,237</w:t>
            </w:r>
          </w:p>
        </w:tc>
        <w:tc>
          <w:tcPr>
            <w:tcW w:w="1149"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20"/>
                <w:szCs w:val="20"/>
              </w:rPr>
              <w:t>142,528</w:t>
            </w:r>
          </w:p>
        </w:tc>
      </w:tr>
    </w:tbl>
    <w:p>
      <w:pPr>
        <w:pStyle w:val="144"/>
        <w:spacing w:before="0" w:after="0"/>
        <w:ind w:right="-766"/>
        <w:contextualSpacing/>
        <w:jc w:val="right"/>
        <w:rPr>
          <w:rFonts w:eastAsia="华文细黑" w:asciiTheme="minorHAnsi" w:hAnsiTheme="minorHAnsi"/>
          <w:sz w:val="21"/>
          <w:szCs w:val="20"/>
        </w:rPr>
      </w:pPr>
    </w:p>
    <w:tbl>
      <w:tblPr>
        <w:tblStyle w:val="44"/>
        <w:tblW w:w="14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64"/>
        <w:gridCol w:w="1164"/>
        <w:gridCol w:w="1164"/>
        <w:gridCol w:w="1164"/>
        <w:gridCol w:w="1164"/>
        <w:gridCol w:w="1164"/>
        <w:gridCol w:w="1164"/>
        <w:gridCol w:w="1164"/>
        <w:gridCol w:w="1164"/>
        <w:gridCol w:w="1164"/>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42" w:type="dxa"/>
            <w:shd w:val="clear" w:color="auto" w:fill="0070C0"/>
            <w:noWrap/>
            <w:vAlign w:val="center"/>
          </w:tcPr>
          <w:p>
            <w:pPr>
              <w:jc w:val="center"/>
              <w:rPr>
                <w:rFonts w:eastAsia="华文细黑" w:cs="宋体" w:asciiTheme="minorHAnsi" w:hAnsiTheme="minorHAnsi"/>
                <w:b/>
                <w:bCs/>
                <w:color w:val="000000"/>
                <w:sz w:val="20"/>
                <w:szCs w:val="20"/>
                <w:lang w:val="en-US"/>
              </w:rPr>
            </w:pPr>
            <w:r>
              <w:rPr>
                <w:rFonts w:hint="eastAsia" w:eastAsia="华文细黑" w:asciiTheme="minorHAnsi" w:hAnsiTheme="minorHAnsi"/>
                <w:b/>
                <w:color w:val="FFFFFF" w:themeColor="background1"/>
                <w:sz w:val="20"/>
                <w:szCs w:val="20"/>
                <w:lang w:val="en-US"/>
                <w14:textFill>
                  <w14:solidFill>
                    <w14:schemeClr w14:val="bg1"/>
                  </w14:solidFill>
                </w14:textFill>
              </w:rPr>
              <w:t>项目</w:t>
            </w:r>
          </w:p>
        </w:tc>
        <w:tc>
          <w:tcPr>
            <w:tcW w:w="1164" w:type="dxa"/>
            <w:shd w:val="clear" w:color="auto" w:fill="0070C0"/>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2033</w:t>
            </w:r>
            <w:r>
              <w:rPr>
                <w:rFonts w:hint="eastAsia" w:eastAsia="华文细黑" w:cs="微软雅黑"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2034</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2035</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2036</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2037</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2038</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2039</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2040</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2041</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64"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2042</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384"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hint="eastAsia" w:eastAsia="华文细黑" w:cs="Calibri" w:asciiTheme="minorHAnsi" w:hAnsiTheme="minorHAnsi"/>
                <w:b/>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42" w:type="dxa"/>
            <w:shd w:val="clear" w:color="auto" w:fill="auto"/>
            <w:noWrap/>
            <w:vAlign w:val="center"/>
          </w:tcPr>
          <w:p>
            <w:pPr>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门诊收入</w:t>
            </w:r>
          </w:p>
        </w:tc>
        <w:tc>
          <w:tcPr>
            <w:tcW w:w="1164" w:type="dxa"/>
            <w:vAlign w:val="center"/>
          </w:tcPr>
          <w:p>
            <w:pPr>
              <w:jc w:val="right"/>
              <w:rPr>
                <w:rFonts w:ascii="Verdana" w:hAnsi="Verdana" w:eastAsia="华文细黑" w:cs="宋体"/>
                <w:sz w:val="20"/>
                <w:szCs w:val="20"/>
                <w:lang w:val="en-US"/>
              </w:rPr>
            </w:pPr>
            <w:r>
              <w:rPr>
                <w:rFonts w:ascii="Verdana" w:hAnsi="Verdana" w:eastAsia="华文细黑"/>
                <w:sz w:val="20"/>
                <w:szCs w:val="20"/>
              </w:rPr>
              <w:t>72,251</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76,032</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80,020</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84,227</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88,664</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93,344</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98,280</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103,488</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108,980</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19,129</w:t>
            </w:r>
          </w:p>
        </w:tc>
        <w:tc>
          <w:tcPr>
            <w:tcW w:w="138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bCs/>
                <w:sz w:val="20"/>
                <w:szCs w:val="20"/>
              </w:rPr>
              <w:t>1,391,038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42" w:type="dxa"/>
            <w:shd w:val="clear" w:color="auto" w:fill="auto"/>
            <w:noWrap/>
            <w:vAlign w:val="center"/>
          </w:tcPr>
          <w:p>
            <w:pPr>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住院收入</w:t>
            </w:r>
          </w:p>
        </w:tc>
        <w:tc>
          <w:tcPr>
            <w:tcW w:w="1164" w:type="dxa"/>
            <w:vAlign w:val="center"/>
          </w:tcPr>
          <w:p>
            <w:pPr>
              <w:jc w:val="right"/>
              <w:rPr>
                <w:rFonts w:ascii="Verdana" w:hAnsi="Verdana" w:eastAsia="华文细黑" w:cs="宋体"/>
                <w:sz w:val="20"/>
                <w:szCs w:val="20"/>
                <w:lang w:val="en-US"/>
              </w:rPr>
            </w:pPr>
            <w:r>
              <w:rPr>
                <w:rFonts w:ascii="Verdana" w:hAnsi="Verdana" w:eastAsia="华文细黑"/>
                <w:sz w:val="20"/>
                <w:szCs w:val="20"/>
              </w:rPr>
              <w:t>76,468</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79,603</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82,867</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86,265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89,801</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93,483</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97,316</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101,306</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105,460</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18,297</w:t>
            </w:r>
          </w:p>
        </w:tc>
        <w:tc>
          <w:tcPr>
            <w:tcW w:w="138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bCs/>
                <w:sz w:val="20"/>
                <w:szCs w:val="20"/>
              </w:rPr>
              <w:t>1,450,124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242" w:type="dxa"/>
            <w:shd w:val="clear" w:color="auto" w:fill="auto"/>
            <w:noWrap/>
            <w:vAlign w:val="center"/>
          </w:tcPr>
          <w:p>
            <w:pPr>
              <w:rPr>
                <w:rFonts w:eastAsia="华文细黑" w:cs="宋体" w:asciiTheme="minorHAnsi" w:hAnsiTheme="minorHAnsi"/>
                <w:color w:val="000000"/>
                <w:sz w:val="20"/>
                <w:szCs w:val="20"/>
                <w:lang w:val="en-US"/>
              </w:rPr>
            </w:pPr>
            <w:r>
              <w:rPr>
                <w:rFonts w:hint="eastAsia" w:eastAsia="华文细黑" w:cs="宋体" w:asciiTheme="minorHAnsi" w:hAnsiTheme="minorHAnsi"/>
                <w:color w:val="000000"/>
                <w:sz w:val="20"/>
                <w:szCs w:val="20"/>
                <w:lang w:val="en-US"/>
              </w:rPr>
              <w:t>停车位收入</w:t>
            </w:r>
          </w:p>
        </w:tc>
        <w:tc>
          <w:tcPr>
            <w:tcW w:w="1164" w:type="dxa"/>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405</w:t>
            </w:r>
          </w:p>
        </w:tc>
        <w:tc>
          <w:tcPr>
            <w:tcW w:w="1164" w:type="dxa"/>
            <w:shd w:val="clear" w:color="auto" w:fill="auto"/>
            <w:noWrap/>
            <w:vAlign w:val="center"/>
          </w:tcPr>
          <w:p>
            <w:pPr>
              <w:jc w:val="right"/>
              <w:rPr>
                <w:rFonts w:ascii="Verdana" w:hAnsi="Verdana" w:eastAsia="华文细黑" w:cs="宋体"/>
                <w:sz w:val="20"/>
                <w:szCs w:val="20"/>
                <w:lang w:val="en-US"/>
              </w:rPr>
            </w:pPr>
            <w:r>
              <w:rPr>
                <w:rFonts w:ascii="Verdana" w:hAnsi="Verdana" w:eastAsia="华文细黑"/>
                <w:sz w:val="20"/>
                <w:szCs w:val="20"/>
              </w:rPr>
              <w:t>67</w:t>
            </w:r>
          </w:p>
        </w:tc>
        <w:tc>
          <w:tcPr>
            <w:tcW w:w="138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bCs/>
                <w:sz w:val="20"/>
                <w:szCs w:val="20"/>
              </w:rPr>
              <w:t>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242" w:type="dxa"/>
            <w:shd w:val="clear" w:color="auto" w:fill="auto"/>
            <w:noWrap/>
            <w:vAlign w:val="center"/>
          </w:tcPr>
          <w:p>
            <w:pPr>
              <w:rPr>
                <w:rFonts w:eastAsia="华文细黑" w:cs="宋体" w:asciiTheme="minorHAnsi" w:hAnsiTheme="minorHAnsi"/>
                <w:color w:val="000000"/>
                <w:sz w:val="20"/>
                <w:szCs w:val="20"/>
                <w:lang w:val="en-US"/>
              </w:rPr>
            </w:pPr>
            <w:r>
              <w:rPr>
                <w:rFonts w:hint="eastAsia" w:eastAsia="华文细黑" w:cs="微软雅黑" w:asciiTheme="minorHAnsi" w:hAnsiTheme="minorHAnsi"/>
                <w:b/>
                <w:color w:val="000000"/>
                <w:sz w:val="20"/>
                <w:szCs w:val="20"/>
                <w:lang w:val="en-US"/>
              </w:rPr>
              <w:t>收入合计</w:t>
            </w:r>
          </w:p>
        </w:tc>
        <w:tc>
          <w:tcPr>
            <w:tcW w:w="1164" w:type="dxa"/>
            <w:vAlign w:val="center"/>
          </w:tcPr>
          <w:p>
            <w:pPr>
              <w:jc w:val="right"/>
              <w:rPr>
                <w:rFonts w:ascii="Verdana" w:hAnsi="Verdana" w:eastAsia="华文细黑" w:cs="宋体"/>
                <w:b/>
                <w:sz w:val="20"/>
                <w:szCs w:val="20"/>
                <w:lang w:val="en-US"/>
              </w:rPr>
            </w:pPr>
            <w:r>
              <w:rPr>
                <w:rFonts w:ascii="Verdana" w:hAnsi="Verdana" w:eastAsia="华文细黑"/>
                <w:b/>
                <w:sz w:val="20"/>
                <w:szCs w:val="20"/>
              </w:rPr>
              <w:t>149,124</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156,040</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163,292</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170,896</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178,870</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187,232</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196,001</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205,198</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214,844</w:t>
            </w:r>
          </w:p>
        </w:tc>
        <w:tc>
          <w:tcPr>
            <w:tcW w:w="116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b/>
                <w:sz w:val="20"/>
                <w:szCs w:val="20"/>
              </w:rPr>
              <w:t>37,494</w:t>
            </w:r>
          </w:p>
        </w:tc>
        <w:tc>
          <w:tcPr>
            <w:tcW w:w="1384" w:type="dxa"/>
            <w:shd w:val="clear" w:color="auto" w:fill="auto"/>
            <w:noWrap/>
            <w:vAlign w:val="center"/>
          </w:tcPr>
          <w:p>
            <w:pPr>
              <w:jc w:val="right"/>
              <w:rPr>
                <w:rFonts w:ascii="Verdana" w:hAnsi="Verdana" w:eastAsia="华文细黑" w:cs="宋体"/>
                <w:b/>
                <w:sz w:val="20"/>
                <w:szCs w:val="20"/>
                <w:lang w:val="en-US"/>
              </w:rPr>
            </w:pPr>
            <w:r>
              <w:rPr>
                <w:rFonts w:ascii="Verdana" w:hAnsi="Verdana" w:eastAsia="华文细黑" w:cs="宋体"/>
                <w:b/>
                <w:sz w:val="20"/>
                <w:szCs w:val="20"/>
                <w:lang w:val="en-US"/>
              </w:rPr>
              <w:t>2,848,302</w:t>
            </w:r>
          </w:p>
        </w:tc>
      </w:tr>
    </w:tbl>
    <w:p>
      <w:pPr>
        <w:pStyle w:val="144"/>
        <w:spacing w:before="0" w:after="0"/>
        <w:ind w:right="-926" w:hanging="142"/>
        <w:contextualSpacing/>
        <w:rPr>
          <w:rFonts w:eastAsia="华文细黑" w:asciiTheme="minorHAnsi" w:hAnsiTheme="minorHAnsi"/>
          <w:sz w:val="18"/>
        </w:rPr>
      </w:pPr>
      <w:r>
        <w:rPr>
          <w:rFonts w:hint="eastAsia" w:eastAsia="华文细黑" w:asciiTheme="minorHAnsi" w:hAnsiTheme="minorHAnsi"/>
          <w:sz w:val="18"/>
        </w:rPr>
        <w:t>注：本期专项债券于</w:t>
      </w:r>
      <w:r>
        <w:rPr>
          <w:rFonts w:eastAsia="华文细黑" w:asciiTheme="minorHAnsi" w:hAnsiTheme="minorHAnsi"/>
          <w:sz w:val="18"/>
        </w:rPr>
        <w:t>2022</w:t>
      </w:r>
      <w:r>
        <w:rPr>
          <w:rFonts w:hint="eastAsia" w:eastAsia="华文细黑" w:asciiTheme="minorHAnsi" w:hAnsiTheme="minorHAnsi"/>
          <w:sz w:val="18"/>
        </w:rPr>
        <w:t>年</w:t>
      </w:r>
      <w:r>
        <w:rPr>
          <w:rFonts w:eastAsia="华文细黑" w:asciiTheme="minorHAnsi" w:hAnsiTheme="minorHAnsi"/>
          <w:sz w:val="18"/>
        </w:rPr>
        <w:t>3</w:t>
      </w:r>
      <w:r>
        <w:rPr>
          <w:rFonts w:hint="eastAsia" w:eastAsia="华文细黑" w:asciiTheme="minorHAnsi" w:hAnsiTheme="minorHAnsi"/>
          <w:sz w:val="18"/>
        </w:rPr>
        <w:t>月发行，从谨慎、保守角度出发，债券存续期最后一年</w:t>
      </w:r>
      <w:r>
        <w:rPr>
          <w:rFonts w:eastAsia="华文细黑" w:asciiTheme="minorHAnsi" w:hAnsiTheme="minorHAnsi"/>
          <w:sz w:val="18"/>
        </w:rPr>
        <w:t>2042</w:t>
      </w:r>
      <w:r>
        <w:rPr>
          <w:rFonts w:hint="eastAsia" w:eastAsia="华文细黑" w:asciiTheme="minorHAnsi" w:hAnsiTheme="minorHAnsi"/>
          <w:sz w:val="18"/>
        </w:rPr>
        <w:t>年暂按2个月收入进行计算。</w:t>
      </w:r>
    </w:p>
    <w:p>
      <w:pPr>
        <w:pStyle w:val="144"/>
        <w:spacing w:before="0" w:after="0"/>
        <w:ind w:right="-766"/>
        <w:contextualSpacing/>
        <w:jc w:val="right"/>
        <w:rPr>
          <w:rFonts w:eastAsia="华文细黑" w:asciiTheme="minorHAnsi" w:hAnsiTheme="minorHAnsi"/>
          <w:sz w:val="21"/>
          <w:szCs w:val="20"/>
        </w:rPr>
      </w:pPr>
    </w:p>
    <w:p>
      <w:pPr>
        <w:pStyle w:val="144"/>
        <w:spacing w:before="0" w:after="0"/>
        <w:ind w:right="-766"/>
        <w:contextualSpacing/>
        <w:jc w:val="right"/>
        <w:rPr>
          <w:rFonts w:eastAsia="华文细黑" w:asciiTheme="minorHAnsi" w:hAnsiTheme="minorHAnsi"/>
          <w:sz w:val="21"/>
          <w:szCs w:val="20"/>
        </w:rPr>
      </w:pPr>
    </w:p>
    <w:p>
      <w:pPr>
        <w:pStyle w:val="144"/>
        <w:spacing w:before="0" w:after="0"/>
        <w:ind w:right="74"/>
        <w:contextualSpacing/>
        <w:rPr>
          <w:rFonts w:eastAsia="华文细黑" w:asciiTheme="minorHAnsi" w:hAnsiTheme="minorHAnsi"/>
          <w:sz w:val="21"/>
          <w:szCs w:val="20"/>
        </w:rPr>
        <w:sectPr>
          <w:pgSz w:w="16838" w:h="11906" w:orient="landscape"/>
          <w:pgMar w:top="1800" w:right="1440" w:bottom="1800" w:left="1440" w:header="708" w:footer="708" w:gutter="0"/>
          <w:cols w:space="708" w:num="1"/>
          <w:docGrid w:linePitch="360" w:charSpace="0"/>
        </w:sectPr>
      </w:pPr>
    </w:p>
    <w:p>
      <w:pPr>
        <w:pStyle w:val="144"/>
        <w:spacing w:before="0" w:after="0"/>
        <w:ind w:right="-926" w:hanging="709"/>
        <w:contextualSpacing/>
        <w:rPr>
          <w:rFonts w:ascii="Verdana" w:hAnsi="Verdana" w:eastAsia="华文细黑"/>
          <w:sz w:val="18"/>
        </w:rPr>
      </w:pPr>
    </w:p>
    <w:p>
      <w:pPr>
        <w:pStyle w:val="3"/>
        <w:numPr>
          <w:ilvl w:val="0"/>
          <w:numId w:val="12"/>
        </w:numPr>
        <w:spacing w:line="360" w:lineRule="auto"/>
        <w:ind w:left="777"/>
        <w:rPr>
          <w:rFonts w:asciiTheme="minorHAnsi" w:hAnsiTheme="minorHAnsi"/>
        </w:rPr>
      </w:pPr>
      <w:bookmarkStart w:id="217" w:name="_Toc92461504"/>
      <w:bookmarkEnd w:id="217"/>
      <w:bookmarkStart w:id="218" w:name="_Toc85637275"/>
      <w:bookmarkEnd w:id="218"/>
      <w:bookmarkStart w:id="219" w:name="_Toc85637298"/>
      <w:bookmarkEnd w:id="219"/>
      <w:bookmarkStart w:id="220" w:name="_Toc85637323"/>
      <w:bookmarkEnd w:id="220"/>
      <w:bookmarkStart w:id="221" w:name="_Toc85667054"/>
      <w:bookmarkEnd w:id="221"/>
      <w:bookmarkStart w:id="222" w:name="_Toc1565539"/>
      <w:bookmarkEnd w:id="222"/>
      <w:bookmarkStart w:id="223" w:name="_Toc1565540"/>
      <w:bookmarkEnd w:id="223"/>
      <w:bookmarkStart w:id="224" w:name="_Toc92461505"/>
      <w:bookmarkStart w:id="225" w:name="_Toc105620402"/>
      <w:bookmarkStart w:id="226" w:name="_Toc7210"/>
      <w:r>
        <w:rPr>
          <w:rFonts w:hint="eastAsia" w:asciiTheme="minorHAnsi" w:hAnsiTheme="minorHAnsi"/>
        </w:rPr>
        <w:t>运营成本费用</w:t>
      </w:r>
      <w:bookmarkEnd w:id="224"/>
      <w:bookmarkEnd w:id="225"/>
      <w:bookmarkEnd w:id="226"/>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主要成本费用包括医疗业务成本、管理费用、其他支出以及专项支出。由于部分医疗业务成本及专项支出将由各级政府进行财政补贴，暂将相应成本费用进行剔除。结合历史数据预测，并考虑未来医院规模变大以后，固定成本占比将可能下降，另运营效率提高也将促使未来的总体成本比例下降，在结合盐田区人民医院历史可参考数据的同时，参考深圳市其他区医院数据预估，本项目暂按深圳市已发行政府专项债券项目的平均值参考预估，暂按医疗业务成本（扣除财政基本补助）占医疗业务收入的比例为</w:t>
      </w:r>
      <w:r>
        <w:rPr>
          <w:rFonts w:eastAsia="华文细黑" w:asciiTheme="minorHAnsi" w:hAnsiTheme="minorHAnsi"/>
        </w:rPr>
        <w:t>82.22%</w:t>
      </w:r>
      <w:r>
        <w:rPr>
          <w:rFonts w:hint="eastAsia" w:eastAsia="华文细黑" w:asciiTheme="minorHAnsi" w:hAnsiTheme="minorHAnsi"/>
        </w:rPr>
        <w:t>，管理费用及其他支出占用医疗业务收入的比例为</w:t>
      </w:r>
      <w:r>
        <w:rPr>
          <w:rFonts w:eastAsia="华文细黑" w:asciiTheme="minorHAnsi" w:hAnsiTheme="minorHAnsi"/>
        </w:rPr>
        <w:t>12.79%</w:t>
      </w:r>
      <w:r>
        <w:rPr>
          <w:rFonts w:hint="eastAsia" w:eastAsia="华文细黑" w:asciiTheme="minorHAnsi" w:hAnsiTheme="minorHAnsi"/>
        </w:rPr>
        <w:t>测算。</w:t>
      </w:r>
    </w:p>
    <w:p>
      <w:pPr>
        <w:spacing w:before="120" w:after="120" w:line="360" w:lineRule="auto"/>
        <w:ind w:firstLine="510"/>
        <w:jc w:val="both"/>
        <w:rPr>
          <w:rFonts w:ascii="Verdana" w:hAnsi="Verdana" w:eastAsia="华文细黑"/>
          <w:color w:val="000000"/>
          <w:lang w:val="en-US"/>
        </w:rPr>
        <w:sectPr>
          <w:pgSz w:w="11906" w:h="16838"/>
          <w:pgMar w:top="1440" w:right="1800" w:bottom="1440" w:left="1800" w:header="708" w:footer="708" w:gutter="0"/>
          <w:cols w:space="708" w:num="1"/>
          <w:docGrid w:linePitch="360" w:charSpace="0"/>
        </w:sectPr>
      </w:pPr>
      <w:r>
        <w:rPr>
          <w:rFonts w:ascii="Verdana" w:hAnsi="Verdana" w:eastAsia="华文细黑"/>
          <w:color w:val="000000"/>
          <w:lang w:val="en-US"/>
        </w:rPr>
        <w:t>本项目的停车场</w:t>
      </w:r>
      <w:r>
        <w:rPr>
          <w:rFonts w:hint="eastAsia" w:ascii="Verdana" w:hAnsi="Verdana" w:eastAsia="华文细黑"/>
          <w:color w:val="000000"/>
          <w:lang w:val="en-US"/>
        </w:rPr>
        <w:t>采用委托第三方运营的方式进行管理</w:t>
      </w:r>
      <w:r>
        <w:rPr>
          <w:rFonts w:ascii="Verdana" w:hAnsi="Verdana" w:eastAsia="华文细黑"/>
          <w:color w:val="000000"/>
          <w:lang w:val="en-US"/>
        </w:rPr>
        <w:t>，从保守估计的角度出发，暂按停车场收入的30%估算由承包单位留存的部分。</w:t>
      </w:r>
    </w:p>
    <w:p>
      <w:pPr>
        <w:pStyle w:val="144"/>
        <w:spacing w:before="0" w:after="0"/>
        <w:ind w:right="-766"/>
        <w:contextualSpacing/>
        <w:jc w:val="center"/>
        <w:rPr>
          <w:rFonts w:eastAsia="华文细黑" w:asciiTheme="minorHAnsi" w:hAnsiTheme="minorHAnsi"/>
          <w:b/>
        </w:rPr>
      </w:pPr>
      <w:r>
        <w:rPr>
          <w:rFonts w:eastAsia="华文细黑" w:asciiTheme="minorHAnsi" w:hAnsiTheme="minorHAnsi"/>
          <w:b/>
        </w:rPr>
        <w:t>表7</w:t>
      </w:r>
      <w:r>
        <w:rPr>
          <w:rFonts w:hint="eastAsia" w:eastAsia="华文细黑" w:asciiTheme="minorHAnsi" w:hAnsiTheme="minorHAnsi"/>
          <w:b/>
        </w:rPr>
        <w:t>运营成本</w:t>
      </w:r>
      <w:r>
        <w:rPr>
          <w:rFonts w:eastAsia="华文细黑" w:asciiTheme="minorHAnsi" w:hAnsiTheme="minorHAnsi"/>
          <w:b/>
        </w:rPr>
        <w:t>表</w:t>
      </w:r>
    </w:p>
    <w:p>
      <w:pPr>
        <w:pStyle w:val="144"/>
        <w:spacing w:before="0" w:after="0"/>
        <w:ind w:right="-359"/>
        <w:contextualSpacing/>
        <w:jc w:val="right"/>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1107"/>
        <w:gridCol w:w="1331"/>
        <w:gridCol w:w="1108"/>
        <w:gridCol w:w="1108"/>
        <w:gridCol w:w="1108"/>
        <w:gridCol w:w="1108"/>
        <w:gridCol w:w="1108"/>
        <w:gridCol w:w="1108"/>
        <w:gridCol w:w="1108"/>
        <w:gridCol w:w="110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50" w:type="dxa"/>
            <w:shd w:val="clear" w:color="auto" w:fill="0070C0"/>
            <w:noWrap/>
            <w:vAlign w:val="center"/>
          </w:tcPr>
          <w:p>
            <w:pPr>
              <w:jc w:val="center"/>
              <w:rPr>
                <w:rFonts w:eastAsia="华文细黑" w:cs="宋体" w:asciiTheme="minorHAnsi" w:hAnsiTheme="minorHAnsi"/>
                <w:b/>
                <w:bCs/>
                <w:color w:val="000000"/>
                <w:sz w:val="20"/>
                <w:szCs w:val="20"/>
                <w:lang w:val="en-US"/>
              </w:rPr>
            </w:pPr>
            <w:r>
              <w:rPr>
                <w:rFonts w:hint="eastAsia" w:eastAsia="华文细黑" w:asciiTheme="minorHAnsi" w:hAnsiTheme="minorHAnsi"/>
                <w:b/>
                <w:color w:val="FFFFFF" w:themeColor="background1"/>
                <w:sz w:val="20"/>
                <w:szCs w:val="20"/>
                <w:lang w:val="en-US"/>
                <w14:textFill>
                  <w14:solidFill>
                    <w14:schemeClr w14:val="bg1"/>
                  </w14:solidFill>
                </w14:textFill>
              </w:rPr>
              <w:t>项目</w:t>
            </w:r>
          </w:p>
        </w:tc>
        <w:tc>
          <w:tcPr>
            <w:tcW w:w="1107"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2022</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331"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2023</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2024</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2025</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2026</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2027</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2028</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2029</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2030</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08"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2031</w:t>
            </w:r>
            <w:r>
              <w:rPr>
                <w:rFonts w:hint="eastAsia" w:eastAsia="华文细黑" w:cs="微软雅黑" w:asciiTheme="minorHAnsi" w:hAnsiTheme="minorHAnsi"/>
                <w:b/>
                <w:color w:val="FFFFFF" w:themeColor="background1"/>
                <w:sz w:val="20"/>
                <w:szCs w:val="20"/>
                <w:lang w:val="en-US"/>
                <w14:textFill>
                  <w14:solidFill>
                    <w14:schemeClr w14:val="bg1"/>
                  </w14:solidFill>
                </w14:textFill>
              </w:rPr>
              <w:t>年</w:t>
            </w:r>
          </w:p>
        </w:tc>
        <w:tc>
          <w:tcPr>
            <w:tcW w:w="1105"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2032</w:t>
            </w:r>
            <w:r>
              <w:rPr>
                <w:rFonts w:hint="eastAsia" w:eastAsia="华文细黑" w:cs="微软雅黑" w:asciiTheme="minorHAnsi" w:hAnsiTheme="minorHAnsi"/>
                <w:b/>
                <w:color w:val="FFFFFF" w:themeColor="background1"/>
                <w:sz w:val="20"/>
                <w:szCs w:val="20"/>
                <w:lang w:val="en-US"/>
                <w14:textFill>
                  <w14:solidFill>
                    <w14:schemeClr w14:val="bg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50"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医疗业务成本</w:t>
            </w:r>
          </w:p>
        </w:tc>
        <w:tc>
          <w:tcPr>
            <w:tcW w:w="1107"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51,514</w:t>
            </w:r>
          </w:p>
        </w:tc>
        <w:tc>
          <w:tcPr>
            <w:tcW w:w="133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55,087</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69,718</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82,730</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87,836</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93,269</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97,552</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102,041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106,747</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111,681</w:t>
            </w:r>
          </w:p>
        </w:tc>
        <w:tc>
          <w:tcPr>
            <w:tcW w:w="1105"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116,854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50"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管理费用及其他支出</w:t>
            </w:r>
          </w:p>
        </w:tc>
        <w:tc>
          <w:tcPr>
            <w:tcW w:w="1107"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8,016</w:t>
            </w:r>
          </w:p>
        </w:tc>
        <w:tc>
          <w:tcPr>
            <w:tcW w:w="133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8,572</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10,848</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12,873</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13,667</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14,513</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15,179</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15,877</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16,610</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17,377</w:t>
            </w:r>
          </w:p>
        </w:tc>
        <w:tc>
          <w:tcPr>
            <w:tcW w:w="1105"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50"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停车场成本</w:t>
            </w:r>
          </w:p>
        </w:tc>
        <w:tc>
          <w:tcPr>
            <w:tcW w:w="1107" w:type="dxa"/>
            <w:shd w:val="clear" w:color="auto" w:fill="auto"/>
            <w:noWrap/>
            <w:vAlign w:val="center"/>
          </w:tcPr>
          <w:p>
            <w:pPr>
              <w:jc w:val="right"/>
              <w:rPr>
                <w:rFonts w:eastAsia="华文细黑" w:cs="宋体" w:asciiTheme="minorHAnsi" w:hAnsiTheme="minorHAnsi"/>
                <w:sz w:val="20"/>
                <w:szCs w:val="20"/>
                <w:lang w:val="en-US"/>
              </w:rPr>
            </w:pPr>
            <w:r>
              <w:rPr>
                <w:rFonts w:eastAsia="华文细黑" w:cs="宋体" w:asciiTheme="minorHAnsi" w:hAnsiTheme="minorHAnsi"/>
                <w:sz w:val="20"/>
                <w:szCs w:val="20"/>
                <w:lang w:val="en-US"/>
              </w:rPr>
              <w:t>-</w:t>
            </w:r>
          </w:p>
        </w:tc>
        <w:tc>
          <w:tcPr>
            <w:tcW w:w="1331"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58</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8"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c>
          <w:tcPr>
            <w:tcW w:w="1105" w:type="dxa"/>
            <w:shd w:val="clear" w:color="auto" w:fill="auto"/>
            <w:noWrap/>
            <w:vAlign w:val="center"/>
          </w:tcPr>
          <w:p>
            <w:pPr>
              <w:jc w:val="right"/>
              <w:rPr>
                <w:rFonts w:eastAsia="华文细黑" w:cs="宋体" w:asciiTheme="minorHAnsi" w:hAnsiTheme="minorHAnsi"/>
                <w:sz w:val="20"/>
                <w:szCs w:val="20"/>
                <w:lang w:val="en-US"/>
              </w:rPr>
            </w:pPr>
            <w:r>
              <w:rPr>
                <w:rFonts w:eastAsia="华文细黑" w:asciiTheme="minorHAnsi" w:hAnsiTheme="minorHAnsi"/>
                <w:sz w:val="18"/>
                <w:szCs w:val="18"/>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50"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b/>
                <w:color w:val="000000"/>
                <w:sz w:val="20"/>
                <w:szCs w:val="20"/>
                <w:lang w:val="en-US"/>
              </w:rPr>
              <w:t>成本合计</w:t>
            </w:r>
          </w:p>
        </w:tc>
        <w:tc>
          <w:tcPr>
            <w:tcW w:w="1107"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59,530</w:t>
            </w:r>
          </w:p>
        </w:tc>
        <w:tc>
          <w:tcPr>
            <w:tcW w:w="1331"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63,659</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80,624</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95,724</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101,624</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107,903</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112,852</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118,040</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123,479</w:t>
            </w:r>
          </w:p>
        </w:tc>
        <w:tc>
          <w:tcPr>
            <w:tcW w:w="1108"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129,180</w:t>
            </w:r>
          </w:p>
        </w:tc>
        <w:tc>
          <w:tcPr>
            <w:tcW w:w="1105" w:type="dxa"/>
            <w:shd w:val="clear" w:color="auto" w:fill="auto"/>
            <w:noWrap/>
            <w:vAlign w:val="center"/>
          </w:tcPr>
          <w:p>
            <w:pPr>
              <w:jc w:val="right"/>
              <w:rPr>
                <w:rFonts w:eastAsia="华文细黑" w:cs="宋体" w:asciiTheme="minorHAnsi" w:hAnsiTheme="minorHAnsi"/>
                <w:b/>
                <w:sz w:val="20"/>
                <w:szCs w:val="20"/>
                <w:lang w:val="en-US"/>
              </w:rPr>
            </w:pPr>
            <w:r>
              <w:rPr>
                <w:rFonts w:eastAsia="华文细黑" w:asciiTheme="minorHAnsi" w:hAnsiTheme="minorHAnsi"/>
                <w:b/>
                <w:sz w:val="18"/>
                <w:szCs w:val="18"/>
              </w:rPr>
              <w:t>135,158</w:t>
            </w:r>
          </w:p>
        </w:tc>
      </w:tr>
    </w:tbl>
    <w:p>
      <w:pPr>
        <w:pStyle w:val="144"/>
        <w:spacing w:before="0" w:after="0"/>
        <w:ind w:right="-1192"/>
        <w:contextualSpacing/>
        <w:jc w:val="right"/>
        <w:rPr>
          <w:rFonts w:eastAsia="华文细黑" w:asciiTheme="minorHAnsi" w:hAnsiTheme="minorHAnsi"/>
          <w:sz w:val="21"/>
          <w:szCs w:val="20"/>
        </w:rPr>
      </w:pPr>
    </w:p>
    <w:tbl>
      <w:tblPr>
        <w:tblStyle w:val="44"/>
        <w:tblW w:w="14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1142"/>
        <w:gridCol w:w="1142"/>
        <w:gridCol w:w="1142"/>
        <w:gridCol w:w="1142"/>
        <w:gridCol w:w="1142"/>
        <w:gridCol w:w="1142"/>
        <w:gridCol w:w="1142"/>
        <w:gridCol w:w="1142"/>
        <w:gridCol w:w="1142"/>
        <w:gridCol w:w="1052"/>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6" w:type="dxa"/>
            <w:shd w:val="clear" w:color="auto" w:fill="0070C0"/>
            <w:noWrap/>
            <w:vAlign w:val="center"/>
          </w:tcPr>
          <w:p>
            <w:pPr>
              <w:jc w:val="center"/>
              <w:rPr>
                <w:rFonts w:eastAsia="华文细黑" w:cs="宋体" w:asciiTheme="minorHAnsi" w:hAnsiTheme="minorHAnsi"/>
                <w:b/>
                <w:bCs/>
                <w:color w:val="000000"/>
                <w:sz w:val="20"/>
                <w:szCs w:val="20"/>
                <w:lang w:val="en-US"/>
              </w:rPr>
            </w:pPr>
            <w:r>
              <w:rPr>
                <w:rFonts w:hint="eastAsia" w:eastAsia="华文细黑" w:asciiTheme="minorHAnsi" w:hAnsiTheme="minorHAnsi"/>
                <w:b/>
                <w:color w:val="FFFFFF" w:themeColor="background1"/>
                <w:sz w:val="20"/>
                <w:szCs w:val="20"/>
                <w:lang w:val="en-US"/>
                <w14:textFill>
                  <w14:solidFill>
                    <w14:schemeClr w14:val="bg1"/>
                  </w14:solidFill>
                </w14:textFill>
              </w:rPr>
              <w:t>项目</w:t>
            </w:r>
          </w:p>
        </w:tc>
        <w:tc>
          <w:tcPr>
            <w:tcW w:w="1142" w:type="dxa"/>
            <w:shd w:val="clear" w:color="auto" w:fill="0070C0"/>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2033</w:t>
            </w:r>
            <w:r>
              <w:rPr>
                <w:rFonts w:hint="eastAsia" w:eastAsia="华文细黑" w:cs="微软雅黑"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2034</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eastAsia="华文细黑" w:cs="Calibri" w:asciiTheme="minorHAnsi" w:hAnsiTheme="minorHAnsi"/>
                <w:b/>
                <w:color w:val="FFFFFF" w:themeColor="background1"/>
                <w:sz w:val="20"/>
                <w:szCs w:val="20"/>
                <w:lang w:val="en-US"/>
                <w14:textFill>
                  <w14:solidFill>
                    <w14:schemeClr w14:val="bg1"/>
                  </w14:solidFill>
                </w14:textFill>
              </w:rPr>
              <w:t>2035</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2036</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2037</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2038</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2039</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2040</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14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2041</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052" w:type="dxa"/>
            <w:shd w:val="clear" w:color="auto" w:fill="0070C0"/>
            <w:noWrap/>
            <w:vAlign w:val="center"/>
          </w:tcPr>
          <w:p>
            <w:pPr>
              <w:jc w:val="center"/>
              <w:rPr>
                <w:rFonts w:eastAsia="华文细黑" w:cs="宋体" w:asciiTheme="minorHAnsi" w:hAnsiTheme="minorHAnsi"/>
                <w:sz w:val="20"/>
                <w:szCs w:val="20"/>
                <w:lang w:val="en-US"/>
              </w:rPr>
            </w:pPr>
            <w:r>
              <w:rPr>
                <w:rFonts w:eastAsia="华文细黑" w:cs="Calibri" w:asciiTheme="minorHAnsi" w:hAnsiTheme="minorHAnsi"/>
                <w:b/>
                <w:color w:val="FFFFFF" w:themeColor="background1"/>
                <w:sz w:val="20"/>
                <w:szCs w:val="20"/>
                <w:lang w:val="en-US"/>
                <w14:textFill>
                  <w14:solidFill>
                    <w14:schemeClr w14:val="bg1"/>
                  </w14:solidFill>
                </w14:textFill>
              </w:rPr>
              <w:t>2042</w:t>
            </w:r>
            <w:r>
              <w:rPr>
                <w:rFonts w:hint="eastAsia" w:eastAsia="华文细黑" w:cs="Calibri" w:asciiTheme="minorHAnsi" w:hAnsiTheme="minorHAnsi"/>
                <w:b/>
                <w:color w:val="FFFFFF" w:themeColor="background1"/>
                <w:sz w:val="20"/>
                <w:szCs w:val="20"/>
                <w:lang w:val="en-US"/>
                <w14:textFill>
                  <w14:solidFill>
                    <w14:schemeClr w14:val="bg1"/>
                  </w14:solidFill>
                </w14:textFill>
              </w:rPr>
              <w:t>年</w:t>
            </w:r>
          </w:p>
        </w:tc>
        <w:tc>
          <w:tcPr>
            <w:tcW w:w="1356" w:type="dxa"/>
            <w:shd w:val="clear" w:color="auto" w:fill="0070C0"/>
            <w:noWrap/>
            <w:vAlign w:val="center"/>
          </w:tcPr>
          <w:p>
            <w:pPr>
              <w:jc w:val="center"/>
              <w:rPr>
                <w:rFonts w:eastAsia="华文细黑" w:cs="Calibri" w:asciiTheme="minorHAnsi" w:hAnsiTheme="minorHAnsi"/>
                <w:b/>
                <w:color w:val="FFFFFF" w:themeColor="background1"/>
                <w:sz w:val="20"/>
                <w:szCs w:val="20"/>
                <w:lang w:val="en-US"/>
                <w14:textFill>
                  <w14:solidFill>
                    <w14:schemeClr w14:val="bg1"/>
                  </w14:solidFill>
                </w14:textFill>
              </w:rPr>
            </w:pPr>
            <w:r>
              <w:rPr>
                <w:rFonts w:hint="eastAsia" w:eastAsia="华文细黑" w:cs="Calibri" w:asciiTheme="minorHAnsi" w:hAnsiTheme="minorHAnsi"/>
                <w:b/>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6"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医疗业务成本</w:t>
            </w:r>
          </w:p>
        </w:tc>
        <w:tc>
          <w:tcPr>
            <w:tcW w:w="1142" w:type="dxa"/>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122,277</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127,964</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133,926</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140,178</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146,734</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153,609</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160,820</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168,381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176,312</w:t>
            </w:r>
          </w:p>
        </w:tc>
        <w:tc>
          <w:tcPr>
            <w:tcW w:w="105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30,772</w:t>
            </w:r>
          </w:p>
        </w:tc>
        <w:tc>
          <w:tcPr>
            <w:tcW w:w="1356"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bCs/>
                <w:sz w:val="18"/>
                <w:szCs w:val="18"/>
              </w:rPr>
              <w:t>2,336,003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6"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管理费用及其他支出</w:t>
            </w:r>
          </w:p>
        </w:tc>
        <w:tc>
          <w:tcPr>
            <w:tcW w:w="1142" w:type="dxa"/>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19,026</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19,911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20,839</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21,812</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22,832</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23,901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25,023</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26,200</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27,434</w:t>
            </w:r>
          </w:p>
        </w:tc>
        <w:tc>
          <w:tcPr>
            <w:tcW w:w="105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4,788</w:t>
            </w:r>
          </w:p>
        </w:tc>
        <w:tc>
          <w:tcPr>
            <w:tcW w:w="1356"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bCs/>
                <w:sz w:val="18"/>
                <w:szCs w:val="18"/>
              </w:rPr>
              <w:t>363,479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6"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color w:val="000000"/>
                <w:sz w:val="20"/>
                <w:szCs w:val="20"/>
                <w:lang w:val="en-US"/>
              </w:rPr>
              <w:t>停车场成本</w:t>
            </w:r>
          </w:p>
        </w:tc>
        <w:tc>
          <w:tcPr>
            <w:tcW w:w="1142" w:type="dxa"/>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14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121</w:t>
            </w:r>
          </w:p>
        </w:tc>
        <w:tc>
          <w:tcPr>
            <w:tcW w:w="1052" w:type="dxa"/>
            <w:shd w:val="clear" w:color="auto" w:fill="auto"/>
            <w:noWrap/>
            <w:vAlign w:val="center"/>
          </w:tcPr>
          <w:p>
            <w:pPr>
              <w:jc w:val="right"/>
              <w:rPr>
                <w:rFonts w:eastAsia="华文细黑" w:cs="宋体" w:asciiTheme="minorHAnsi" w:hAnsiTheme="minorHAnsi"/>
                <w:sz w:val="18"/>
                <w:szCs w:val="18"/>
                <w:lang w:val="en-US"/>
              </w:rPr>
            </w:pPr>
            <w:r>
              <w:rPr>
                <w:rFonts w:eastAsia="华文细黑" w:asciiTheme="minorHAnsi" w:hAnsiTheme="minorHAnsi"/>
                <w:sz w:val="18"/>
                <w:szCs w:val="18"/>
              </w:rPr>
              <w:t>20</w:t>
            </w:r>
          </w:p>
        </w:tc>
        <w:tc>
          <w:tcPr>
            <w:tcW w:w="1356"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bCs/>
                <w:sz w:val="18"/>
                <w:szCs w:val="18"/>
              </w:rPr>
              <w:t>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16" w:type="dxa"/>
            <w:shd w:val="clear" w:color="auto" w:fill="auto"/>
            <w:noWrap/>
            <w:vAlign w:val="center"/>
          </w:tcPr>
          <w:p>
            <w:pPr>
              <w:jc w:val="both"/>
              <w:rPr>
                <w:rFonts w:eastAsia="华文细黑" w:cs="宋体" w:asciiTheme="minorHAnsi" w:hAnsiTheme="minorHAnsi"/>
                <w:color w:val="000000"/>
                <w:sz w:val="20"/>
                <w:szCs w:val="20"/>
                <w:lang w:val="en-US"/>
              </w:rPr>
            </w:pPr>
            <w:r>
              <w:rPr>
                <w:rFonts w:hint="eastAsia" w:eastAsia="华文细黑" w:cs="微软雅黑" w:asciiTheme="minorHAnsi" w:hAnsiTheme="minorHAnsi"/>
                <w:b/>
                <w:color w:val="000000"/>
                <w:sz w:val="20"/>
                <w:szCs w:val="20"/>
                <w:lang w:val="en-US"/>
              </w:rPr>
              <w:t>成本合计</w:t>
            </w:r>
          </w:p>
        </w:tc>
        <w:tc>
          <w:tcPr>
            <w:tcW w:w="1142" w:type="dxa"/>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141,425</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147,996</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154,886</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162,111</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169,687</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177,632</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185,964</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194,703</w:t>
            </w:r>
          </w:p>
        </w:tc>
        <w:tc>
          <w:tcPr>
            <w:tcW w:w="114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203,868</w:t>
            </w:r>
          </w:p>
        </w:tc>
        <w:tc>
          <w:tcPr>
            <w:tcW w:w="1052"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asciiTheme="minorHAnsi" w:hAnsiTheme="minorHAnsi"/>
                <w:b/>
                <w:sz w:val="18"/>
                <w:szCs w:val="18"/>
              </w:rPr>
              <w:t>35,580</w:t>
            </w:r>
          </w:p>
        </w:tc>
        <w:tc>
          <w:tcPr>
            <w:tcW w:w="1356" w:type="dxa"/>
            <w:shd w:val="clear" w:color="auto" w:fill="auto"/>
            <w:noWrap/>
            <w:vAlign w:val="center"/>
          </w:tcPr>
          <w:p>
            <w:pPr>
              <w:jc w:val="right"/>
              <w:rPr>
                <w:rFonts w:eastAsia="华文细黑" w:cs="宋体" w:asciiTheme="minorHAnsi" w:hAnsiTheme="minorHAnsi"/>
                <w:b/>
                <w:sz w:val="18"/>
                <w:szCs w:val="18"/>
                <w:lang w:val="en-US"/>
              </w:rPr>
            </w:pPr>
            <w:r>
              <w:rPr>
                <w:rFonts w:eastAsia="华文细黑" w:cs="宋体" w:asciiTheme="minorHAnsi" w:hAnsiTheme="minorHAnsi"/>
                <w:b/>
                <w:sz w:val="18"/>
                <w:szCs w:val="18"/>
                <w:lang w:val="en-US"/>
              </w:rPr>
              <w:t>2,701,625</w:t>
            </w:r>
          </w:p>
        </w:tc>
      </w:tr>
    </w:tbl>
    <w:p>
      <w:pPr>
        <w:pStyle w:val="144"/>
        <w:spacing w:before="0" w:after="0"/>
        <w:ind w:right="-926" w:hanging="426"/>
        <w:contextualSpacing/>
        <w:rPr>
          <w:rFonts w:ascii="Verdana" w:hAnsi="Verdana" w:eastAsia="华文细黑"/>
          <w:sz w:val="18"/>
        </w:rPr>
      </w:pPr>
      <w:r>
        <w:rPr>
          <w:rFonts w:hint="eastAsia" w:ascii="Verdana" w:hAnsi="Verdana" w:eastAsia="华文细黑"/>
          <w:sz w:val="18"/>
        </w:rPr>
        <w:t>注：本期专项债券于</w:t>
      </w:r>
      <w:r>
        <w:rPr>
          <w:rFonts w:ascii="Verdana" w:hAnsi="Verdana" w:eastAsia="华文细黑"/>
          <w:sz w:val="18"/>
        </w:rPr>
        <w:t>2022</w:t>
      </w:r>
      <w:r>
        <w:rPr>
          <w:rFonts w:hint="eastAsia" w:ascii="Verdana" w:hAnsi="Verdana" w:eastAsia="华文细黑"/>
          <w:sz w:val="18"/>
        </w:rPr>
        <w:t>年</w:t>
      </w:r>
      <w:r>
        <w:rPr>
          <w:rFonts w:ascii="Verdana" w:hAnsi="Verdana" w:eastAsia="华文细黑"/>
          <w:sz w:val="18"/>
        </w:rPr>
        <w:t>3</w:t>
      </w:r>
      <w:r>
        <w:rPr>
          <w:rFonts w:hint="eastAsia" w:ascii="Verdana" w:hAnsi="Verdana" w:eastAsia="华文细黑"/>
          <w:sz w:val="18"/>
        </w:rPr>
        <w:t>月发行，从谨慎、保守角度出发，债券存续期最后一年</w:t>
      </w:r>
      <w:r>
        <w:rPr>
          <w:rFonts w:ascii="Verdana" w:hAnsi="Verdana" w:eastAsia="华文细黑"/>
          <w:sz w:val="18"/>
        </w:rPr>
        <w:t>2042</w:t>
      </w:r>
      <w:r>
        <w:rPr>
          <w:rFonts w:hint="eastAsia" w:ascii="Verdana" w:hAnsi="Verdana" w:eastAsia="华文细黑"/>
          <w:sz w:val="18"/>
        </w:rPr>
        <w:t>年暂按2个月成本进行计算。</w:t>
      </w:r>
    </w:p>
    <w:p>
      <w:pPr>
        <w:pStyle w:val="144"/>
        <w:spacing w:before="0" w:after="0"/>
        <w:ind w:right="-1192"/>
        <w:contextualSpacing/>
        <w:jc w:val="right"/>
        <w:rPr>
          <w:rFonts w:eastAsia="华文细黑" w:asciiTheme="minorHAnsi" w:hAnsiTheme="minorHAnsi"/>
          <w:sz w:val="21"/>
          <w:szCs w:val="20"/>
        </w:rPr>
      </w:pPr>
    </w:p>
    <w:p>
      <w:pPr>
        <w:pStyle w:val="144"/>
        <w:spacing w:before="0" w:after="0"/>
        <w:ind w:right="-1192"/>
        <w:contextualSpacing/>
        <w:jc w:val="right"/>
        <w:rPr>
          <w:rFonts w:eastAsia="华文细黑" w:asciiTheme="minorHAnsi" w:hAnsiTheme="minorHAnsi"/>
          <w:sz w:val="21"/>
          <w:szCs w:val="20"/>
        </w:rPr>
      </w:pPr>
    </w:p>
    <w:p>
      <w:pPr>
        <w:pStyle w:val="144"/>
        <w:spacing w:before="0" w:after="0"/>
        <w:ind w:right="-766"/>
        <w:contextualSpacing/>
        <w:jc w:val="right"/>
        <w:rPr>
          <w:rFonts w:ascii="Verdana" w:hAnsi="Verdana" w:eastAsia="华文细黑"/>
          <w:sz w:val="18"/>
        </w:rPr>
        <w:sectPr>
          <w:pgSz w:w="16838" w:h="11906" w:orient="landscape"/>
          <w:pgMar w:top="1800" w:right="1440" w:bottom="1800" w:left="1440" w:header="708" w:footer="708" w:gutter="0"/>
          <w:cols w:space="708" w:num="1"/>
          <w:docGrid w:linePitch="360" w:charSpace="0"/>
        </w:sectPr>
      </w:pPr>
    </w:p>
    <w:p>
      <w:pPr>
        <w:pStyle w:val="144"/>
        <w:spacing w:before="0" w:after="0"/>
        <w:ind w:right="-766"/>
        <w:contextualSpacing/>
        <w:jc w:val="right"/>
      </w:pPr>
    </w:p>
    <w:p>
      <w:pPr>
        <w:pStyle w:val="3"/>
        <w:numPr>
          <w:ilvl w:val="0"/>
          <w:numId w:val="12"/>
        </w:numPr>
        <w:spacing w:line="360" w:lineRule="auto"/>
        <w:ind w:left="777"/>
        <w:rPr>
          <w:rFonts w:asciiTheme="minorHAnsi" w:hAnsiTheme="minorHAnsi"/>
        </w:rPr>
      </w:pPr>
      <w:bookmarkStart w:id="227" w:name="_Toc85637277"/>
      <w:bookmarkEnd w:id="227"/>
      <w:bookmarkStart w:id="228" w:name="_Toc85637300"/>
      <w:bookmarkEnd w:id="228"/>
      <w:bookmarkStart w:id="229" w:name="_Toc85637325"/>
      <w:bookmarkEnd w:id="229"/>
      <w:bookmarkStart w:id="230" w:name="_Toc85667056"/>
      <w:bookmarkEnd w:id="230"/>
      <w:bookmarkStart w:id="231" w:name="_Toc534900193"/>
      <w:bookmarkEnd w:id="231"/>
      <w:bookmarkStart w:id="232" w:name="_Toc534914385"/>
      <w:bookmarkEnd w:id="232"/>
      <w:bookmarkStart w:id="233" w:name="_Toc92461506"/>
      <w:bookmarkStart w:id="234" w:name="_Toc105620403"/>
      <w:bookmarkStart w:id="235" w:name="_Toc28901"/>
      <w:r>
        <w:rPr>
          <w:rFonts w:hint="eastAsia" w:asciiTheme="minorHAnsi" w:hAnsiTheme="minorHAnsi"/>
        </w:rPr>
        <w:t>财务费用</w:t>
      </w:r>
      <w:bookmarkEnd w:id="233"/>
      <w:bookmarkEnd w:id="234"/>
      <w:bookmarkEnd w:id="235"/>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本项目财务费用包括债券还本付息以及还本付息服务费，还本付息情况表见附表3。</w:t>
      </w:r>
    </w:p>
    <w:p>
      <w:pPr>
        <w:spacing w:before="120" w:after="120" w:line="360" w:lineRule="auto"/>
        <w:ind w:firstLine="454"/>
        <w:jc w:val="both"/>
        <w:textAlignment w:val="center"/>
        <w:rPr>
          <w:rFonts w:ascii="Verdana" w:hAnsi="Verdana" w:eastAsia="华文细黑" w:cs="微软雅黑"/>
        </w:rPr>
      </w:pPr>
      <w:r>
        <w:rPr>
          <w:rFonts w:ascii="Verdana" w:hAnsi="Verdana" w:eastAsia="华文细黑"/>
        </w:rPr>
        <w:t>本项目部分融资采用发行项目专项债券的方式进行筹集</w:t>
      </w:r>
      <w:r>
        <w:rPr>
          <w:rFonts w:hint="eastAsia" w:ascii="Verdana" w:hAnsi="Verdana" w:eastAsia="华文细黑"/>
        </w:rPr>
        <w:t>。</w:t>
      </w:r>
      <w:r>
        <w:rPr>
          <w:rFonts w:ascii="Verdana" w:hAnsi="Verdana" w:eastAsia="华文细黑"/>
        </w:rPr>
        <w:t>2020</w:t>
      </w:r>
      <w:r>
        <w:rPr>
          <w:rFonts w:hint="eastAsia" w:ascii="Verdana" w:hAnsi="Verdana" w:eastAsia="华文细黑"/>
        </w:rPr>
        <w:t>年1月发行债券利率参考《</w:t>
      </w:r>
      <w:r>
        <w:rPr>
          <w:rFonts w:ascii="Verdana" w:hAnsi="Verdana" w:eastAsia="华文细黑"/>
        </w:rPr>
        <w:t>2020</w:t>
      </w:r>
      <w:r>
        <w:rPr>
          <w:rFonts w:hint="eastAsia" w:ascii="Verdana" w:hAnsi="Verdana" w:eastAsia="华文细黑"/>
        </w:rPr>
        <w:t>年</w:t>
      </w:r>
      <w:r>
        <w:rPr>
          <w:rFonts w:ascii="Verdana" w:hAnsi="Verdana" w:eastAsia="华文细黑"/>
        </w:rPr>
        <w:t>1</w:t>
      </w:r>
      <w:r>
        <w:rPr>
          <w:rFonts w:hint="eastAsia" w:ascii="Verdana" w:hAnsi="Verdana" w:eastAsia="华文细黑"/>
        </w:rPr>
        <w:t>月</w:t>
      </w:r>
      <w:r>
        <w:rPr>
          <w:rFonts w:ascii="Verdana" w:hAnsi="Verdana" w:eastAsia="华文细黑"/>
        </w:rPr>
        <w:t>13</w:t>
      </w:r>
      <w:r>
        <w:rPr>
          <w:rFonts w:hint="eastAsia" w:ascii="Verdana" w:hAnsi="Verdana" w:eastAsia="华文细黑"/>
        </w:rPr>
        <w:t>日深圳市政府债券发行结果公告》，按照</w:t>
      </w:r>
      <w:r>
        <w:rPr>
          <w:rFonts w:ascii="Verdana" w:hAnsi="Verdana" w:eastAsia="华文细黑"/>
        </w:rPr>
        <w:t>3.37%</w:t>
      </w:r>
      <w:r>
        <w:rPr>
          <w:rFonts w:hint="eastAsia" w:ascii="Verdana" w:hAnsi="Verdana" w:eastAsia="华文细黑"/>
        </w:rPr>
        <w:t>计算；</w:t>
      </w:r>
      <w:r>
        <w:rPr>
          <w:rFonts w:ascii="Verdana" w:hAnsi="Verdana" w:eastAsia="华文细黑"/>
        </w:rPr>
        <w:t>2020</w:t>
      </w:r>
      <w:r>
        <w:rPr>
          <w:rFonts w:hint="eastAsia" w:ascii="Verdana" w:hAnsi="Verdana" w:eastAsia="华文细黑"/>
        </w:rPr>
        <w:t>年5月发行债券利率参考《</w:t>
      </w:r>
      <w:r>
        <w:rPr>
          <w:rFonts w:ascii="Verdana" w:hAnsi="Verdana" w:eastAsia="华文细黑"/>
        </w:rPr>
        <w:t>2020</w:t>
      </w:r>
      <w:r>
        <w:rPr>
          <w:rFonts w:hint="eastAsia" w:ascii="Verdana" w:hAnsi="Verdana" w:eastAsia="华文细黑"/>
        </w:rPr>
        <w:t>年</w:t>
      </w:r>
      <w:r>
        <w:rPr>
          <w:rFonts w:ascii="Verdana" w:hAnsi="Verdana" w:eastAsia="华文细黑"/>
        </w:rPr>
        <w:t>5</w:t>
      </w:r>
      <w:r>
        <w:rPr>
          <w:rFonts w:hint="eastAsia" w:ascii="Verdana" w:hAnsi="Verdana" w:eastAsia="华文细黑"/>
        </w:rPr>
        <w:t>月</w:t>
      </w:r>
      <w:r>
        <w:rPr>
          <w:rFonts w:ascii="Verdana" w:hAnsi="Verdana" w:eastAsia="华文细黑"/>
        </w:rPr>
        <w:t>18</w:t>
      </w:r>
      <w:r>
        <w:rPr>
          <w:rFonts w:hint="eastAsia" w:ascii="Verdana" w:hAnsi="Verdana" w:eastAsia="华文细黑"/>
        </w:rPr>
        <w:t>日深圳市政府债券发行结果公告》，按照</w:t>
      </w:r>
      <w:r>
        <w:rPr>
          <w:rFonts w:ascii="Verdana" w:hAnsi="Verdana" w:eastAsia="华文细黑"/>
        </w:rPr>
        <w:t>3.43%</w:t>
      </w:r>
      <w:r>
        <w:rPr>
          <w:rFonts w:hint="eastAsia" w:ascii="Verdana" w:hAnsi="Verdana" w:eastAsia="华文细黑"/>
        </w:rPr>
        <w:t>计算；</w:t>
      </w:r>
      <w:r>
        <w:rPr>
          <w:rFonts w:ascii="Verdana" w:hAnsi="Verdana" w:eastAsia="华文细黑"/>
        </w:rPr>
        <w:t>2020</w:t>
      </w:r>
      <w:r>
        <w:rPr>
          <w:rFonts w:hint="eastAsia" w:ascii="Verdana" w:hAnsi="Verdana" w:eastAsia="华文细黑"/>
        </w:rPr>
        <w:t>年8月发行债券利率参考《</w:t>
      </w:r>
      <w:r>
        <w:rPr>
          <w:rFonts w:ascii="Verdana" w:hAnsi="Verdana" w:eastAsia="华文细黑"/>
        </w:rPr>
        <w:t>2020</w:t>
      </w:r>
      <w:r>
        <w:rPr>
          <w:rFonts w:hint="eastAsia" w:ascii="Verdana" w:hAnsi="Verdana" w:eastAsia="华文细黑"/>
        </w:rPr>
        <w:t>年</w:t>
      </w:r>
      <w:r>
        <w:rPr>
          <w:rFonts w:ascii="Verdana" w:hAnsi="Verdana" w:eastAsia="华文细黑"/>
        </w:rPr>
        <w:t>8</w:t>
      </w:r>
      <w:r>
        <w:rPr>
          <w:rFonts w:hint="eastAsia" w:ascii="Verdana" w:hAnsi="Verdana" w:eastAsia="华文细黑"/>
        </w:rPr>
        <w:t>月</w:t>
      </w:r>
      <w:r>
        <w:rPr>
          <w:rFonts w:ascii="Verdana" w:hAnsi="Verdana" w:eastAsia="华文细黑"/>
        </w:rPr>
        <w:t>27</w:t>
      </w:r>
      <w:r>
        <w:rPr>
          <w:rFonts w:hint="eastAsia" w:ascii="Verdana" w:hAnsi="Verdana" w:eastAsia="华文细黑"/>
        </w:rPr>
        <w:t>日深圳市政府债券发行结果公告》，按照</w:t>
      </w:r>
      <w:r>
        <w:rPr>
          <w:rFonts w:ascii="Verdana" w:hAnsi="Verdana" w:eastAsia="华文细黑"/>
        </w:rPr>
        <w:t>3.</w:t>
      </w:r>
      <w:r>
        <w:rPr>
          <w:rFonts w:hint="eastAsia" w:ascii="Verdana" w:hAnsi="Verdana" w:eastAsia="华文细黑"/>
        </w:rPr>
        <w:t>7</w:t>
      </w:r>
      <w:r>
        <w:rPr>
          <w:rFonts w:ascii="Verdana" w:hAnsi="Verdana" w:eastAsia="华文细黑"/>
        </w:rPr>
        <w:t>3%</w:t>
      </w:r>
      <w:r>
        <w:rPr>
          <w:rFonts w:hint="eastAsia" w:ascii="Verdana" w:hAnsi="Verdana" w:eastAsia="华文细黑"/>
        </w:rPr>
        <w:t>计算；</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月发行债券利率参考《</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w:t>
      </w:r>
      <w:r>
        <w:rPr>
          <w:rFonts w:ascii="Verdana" w:hAnsi="Verdana" w:eastAsia="华文细黑"/>
        </w:rPr>
        <w:t>28</w:t>
      </w:r>
      <w:r>
        <w:rPr>
          <w:rFonts w:hint="eastAsia" w:ascii="Verdana" w:hAnsi="Verdana" w:eastAsia="华文细黑"/>
        </w:rPr>
        <w:t>日深圳市政府债券发行结果公告》，按照</w:t>
      </w:r>
      <w:r>
        <w:rPr>
          <w:rFonts w:ascii="Verdana" w:hAnsi="Verdana" w:eastAsia="华文细黑"/>
        </w:rPr>
        <w:t>3.68%</w:t>
      </w:r>
      <w:r>
        <w:rPr>
          <w:rFonts w:hint="eastAsia" w:ascii="Verdana" w:hAnsi="Verdana" w:eastAsia="华文细黑"/>
        </w:rPr>
        <w:t>计算；2</w:t>
      </w:r>
      <w:r>
        <w:rPr>
          <w:rFonts w:ascii="Verdana" w:hAnsi="Verdana" w:eastAsia="华文细黑"/>
        </w:rPr>
        <w:t>021</w:t>
      </w:r>
      <w:r>
        <w:rPr>
          <w:rFonts w:hint="eastAsia" w:ascii="Verdana" w:hAnsi="Verdana" w:eastAsia="华文细黑"/>
        </w:rPr>
        <w:t>年1</w:t>
      </w:r>
      <w:r>
        <w:rPr>
          <w:rFonts w:ascii="Verdana" w:hAnsi="Verdana" w:eastAsia="华文细黑"/>
        </w:rPr>
        <w:t>1</w:t>
      </w:r>
      <w:r>
        <w:rPr>
          <w:rFonts w:hint="eastAsia" w:ascii="Verdana" w:hAnsi="Verdana" w:eastAsia="华文细黑"/>
        </w:rPr>
        <w:t>月发行债券利率参考《</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w:t>
      </w:r>
      <w:r>
        <w:rPr>
          <w:rFonts w:ascii="Verdana" w:hAnsi="Verdana" w:eastAsia="华文细黑"/>
        </w:rPr>
        <w:t>22</w:t>
      </w:r>
      <w:r>
        <w:rPr>
          <w:rFonts w:hint="eastAsia" w:ascii="Verdana" w:hAnsi="Verdana" w:eastAsia="华文细黑"/>
        </w:rPr>
        <w:t>日深圳市政府债券发行结果公告》，按照</w:t>
      </w:r>
      <w:r>
        <w:rPr>
          <w:rFonts w:ascii="Verdana" w:hAnsi="Verdana" w:eastAsia="华文细黑"/>
        </w:rPr>
        <w:t>3.42%</w:t>
      </w:r>
      <w:r>
        <w:rPr>
          <w:rFonts w:hint="eastAsia" w:ascii="Verdana" w:hAnsi="Verdana" w:eastAsia="华文细黑"/>
        </w:rPr>
        <w:t>计算；2</w:t>
      </w:r>
      <w:r>
        <w:rPr>
          <w:rFonts w:ascii="Verdana" w:hAnsi="Verdana" w:eastAsia="华文细黑"/>
        </w:rPr>
        <w:t>022</w:t>
      </w:r>
      <w:r>
        <w:rPr>
          <w:rFonts w:hint="eastAsia" w:ascii="Verdana" w:hAnsi="Verdana" w:eastAsia="华文细黑"/>
        </w:rPr>
        <w:t>年3月发行债券利率参考《</w:t>
      </w:r>
      <w:r>
        <w:rPr>
          <w:rFonts w:ascii="Verdana" w:hAnsi="Verdana" w:eastAsia="华文细黑"/>
        </w:rPr>
        <w:t>2022</w:t>
      </w:r>
      <w:r>
        <w:rPr>
          <w:rFonts w:hint="eastAsia" w:ascii="Verdana" w:hAnsi="Verdana" w:eastAsia="华文细黑"/>
        </w:rPr>
        <w:t>年</w:t>
      </w:r>
      <w:r>
        <w:rPr>
          <w:rFonts w:ascii="Verdana" w:hAnsi="Verdana" w:eastAsia="华文细黑"/>
        </w:rPr>
        <w:t>3</w:t>
      </w:r>
      <w:r>
        <w:rPr>
          <w:rFonts w:hint="eastAsia" w:ascii="Verdana" w:hAnsi="Verdana" w:eastAsia="华文细黑"/>
        </w:rPr>
        <w:t>月</w:t>
      </w:r>
      <w:r>
        <w:rPr>
          <w:rFonts w:ascii="Verdana" w:hAnsi="Verdana" w:eastAsia="华文细黑"/>
        </w:rPr>
        <w:t>22</w:t>
      </w:r>
      <w:r>
        <w:rPr>
          <w:rFonts w:hint="eastAsia" w:ascii="Verdana" w:hAnsi="Verdana" w:eastAsia="华文细黑"/>
        </w:rPr>
        <w:t>日深圳市政府债券发行结果公告》，按照</w:t>
      </w:r>
      <w:r>
        <w:rPr>
          <w:rFonts w:ascii="Verdana" w:hAnsi="Verdana" w:eastAsia="华文细黑"/>
        </w:rPr>
        <w:t>3.31%</w:t>
      </w:r>
      <w:r>
        <w:rPr>
          <w:rFonts w:hint="eastAsia" w:ascii="Verdana" w:hAnsi="Verdana" w:eastAsia="华文细黑"/>
        </w:rPr>
        <w:t>计算。</w:t>
      </w:r>
      <w:r>
        <w:rPr>
          <w:rFonts w:ascii="Verdana" w:hAnsi="Verdana" w:eastAsia="华文细黑"/>
        </w:rPr>
        <w:t>债券存续期内每年还本付息时需</w:t>
      </w:r>
      <w:r>
        <w:rPr>
          <w:rFonts w:hint="eastAsia" w:ascii="Verdana" w:hAnsi="Verdana" w:eastAsia="华文细黑"/>
        </w:rPr>
        <w:t>缴纳</w:t>
      </w:r>
      <w:r>
        <w:rPr>
          <w:rFonts w:ascii="Verdana" w:hAnsi="Verdana" w:eastAsia="华文细黑"/>
        </w:rPr>
        <w:t>还本付息</w:t>
      </w:r>
      <w:r>
        <w:rPr>
          <w:rFonts w:hint="eastAsia" w:ascii="Verdana" w:hAnsi="Verdana" w:eastAsia="华文细黑"/>
          <w:color w:val="000000" w:themeColor="text1"/>
          <w14:textFill>
            <w14:solidFill>
              <w14:schemeClr w14:val="tx1"/>
            </w14:solidFill>
          </w14:textFill>
        </w:rPr>
        <w:t>服务费</w:t>
      </w:r>
      <w:r>
        <w:rPr>
          <w:rFonts w:ascii="Verdana" w:hAnsi="Verdana" w:eastAsia="华文细黑" w:cs="微软雅黑"/>
          <w:color w:val="000000" w:themeColor="text1"/>
          <w14:textFill>
            <w14:solidFill>
              <w14:schemeClr w14:val="tx1"/>
            </w14:solidFill>
          </w14:textFill>
        </w:rPr>
        <w:t>，为还本付息</w:t>
      </w:r>
      <w:r>
        <w:rPr>
          <w:rFonts w:ascii="Verdana" w:hAnsi="Verdana" w:eastAsia="华文细黑" w:cs="微软雅黑"/>
        </w:rPr>
        <w:t>金额的十万分之五。</w:t>
      </w:r>
    </w:p>
    <w:p>
      <w:pPr>
        <w:spacing w:before="120" w:after="120" w:line="360" w:lineRule="auto"/>
        <w:ind w:firstLine="454"/>
        <w:jc w:val="both"/>
        <w:textAlignment w:val="center"/>
        <w:rPr>
          <w:rFonts w:ascii="Verdana" w:hAnsi="Verdana" w:eastAsia="华文细黑"/>
          <w:lang w:val="en-US"/>
        </w:rPr>
      </w:pPr>
      <w:r>
        <w:rPr>
          <w:rFonts w:hint="eastAsia" w:ascii="Verdana" w:hAnsi="Verdana" w:eastAsia="华文细黑" w:cs="微软雅黑"/>
        </w:rPr>
        <w:t>结合项目运营情况，2020年1月发行、5月发行专项债券还本付息方式为半年付息，债券存续期最后五年等额还本；</w:t>
      </w:r>
      <w:r>
        <w:rPr>
          <w:rFonts w:ascii="Verdana" w:hAnsi="Verdana" w:eastAsia="华文细黑" w:cs="微软雅黑"/>
        </w:rPr>
        <w:t>2020</w:t>
      </w:r>
      <w:r>
        <w:rPr>
          <w:rFonts w:hint="eastAsia" w:ascii="Verdana" w:hAnsi="Verdana" w:eastAsia="华文细黑" w:cs="微软雅黑"/>
        </w:rPr>
        <w:t>年</w:t>
      </w:r>
      <w:r>
        <w:rPr>
          <w:rFonts w:ascii="Verdana" w:hAnsi="Verdana" w:eastAsia="华文细黑" w:cs="微软雅黑"/>
        </w:rPr>
        <w:t>8</w:t>
      </w:r>
      <w:r>
        <w:rPr>
          <w:rFonts w:hint="eastAsia" w:ascii="Verdana" w:hAnsi="Verdana" w:eastAsia="华文细黑" w:cs="微软雅黑"/>
        </w:rPr>
        <w:t>月发行专项债券还本付息方式为半年付息，债券存续期到期一次性还本；</w:t>
      </w:r>
      <w:r>
        <w:rPr>
          <w:rFonts w:ascii="Verdana" w:hAnsi="Verdana" w:eastAsia="华文细黑" w:cs="微软雅黑"/>
        </w:rPr>
        <w:t>2021</w:t>
      </w:r>
      <w:r>
        <w:rPr>
          <w:rFonts w:hint="eastAsia" w:ascii="Verdana" w:hAnsi="Verdana" w:eastAsia="华文细黑" w:cs="微软雅黑"/>
        </w:rPr>
        <w:t>年</w:t>
      </w:r>
      <w:r>
        <w:rPr>
          <w:rFonts w:ascii="Verdana" w:hAnsi="Verdana" w:eastAsia="华文细黑" w:cs="微软雅黑"/>
        </w:rPr>
        <w:t>5</w:t>
      </w:r>
      <w:r>
        <w:rPr>
          <w:rFonts w:hint="eastAsia" w:ascii="Verdana" w:hAnsi="Verdana" w:eastAsia="华文细黑" w:cs="微软雅黑"/>
        </w:rPr>
        <w:t>月发行、</w:t>
      </w:r>
      <w:r>
        <w:rPr>
          <w:rFonts w:ascii="Verdana" w:hAnsi="Verdana" w:eastAsia="华文细黑" w:cs="微软雅黑"/>
        </w:rPr>
        <w:t>11</w:t>
      </w:r>
      <w:r>
        <w:rPr>
          <w:rFonts w:hint="eastAsia" w:ascii="Verdana" w:hAnsi="Verdana" w:eastAsia="华文细黑" w:cs="微软雅黑"/>
        </w:rPr>
        <w:t>月发行专项债券还本付息方式为半年付息，债券存续期最后五年等额还本。2</w:t>
      </w:r>
      <w:r>
        <w:rPr>
          <w:rFonts w:ascii="Verdana" w:hAnsi="Verdana" w:eastAsia="华文细黑" w:cs="微软雅黑"/>
        </w:rPr>
        <w:t>022</w:t>
      </w:r>
      <w:r>
        <w:rPr>
          <w:rFonts w:hint="eastAsia" w:ascii="Verdana" w:hAnsi="Verdana" w:eastAsia="华文细黑" w:cs="微软雅黑"/>
        </w:rPr>
        <w:t>年3月发行专项债券还本付息方式为半年付息，债券存续期最后十年等额还本。</w:t>
      </w:r>
    </w:p>
    <w:p>
      <w:pPr>
        <w:pStyle w:val="3"/>
        <w:numPr>
          <w:ilvl w:val="0"/>
          <w:numId w:val="12"/>
        </w:numPr>
        <w:spacing w:line="360" w:lineRule="auto"/>
        <w:ind w:left="777"/>
        <w:rPr>
          <w:rFonts w:asciiTheme="minorHAnsi" w:hAnsiTheme="minorHAnsi"/>
        </w:rPr>
      </w:pPr>
      <w:bookmarkStart w:id="236" w:name="_Toc92461507"/>
      <w:bookmarkEnd w:id="236"/>
      <w:bookmarkStart w:id="237" w:name="_Toc92461508"/>
      <w:bookmarkEnd w:id="237"/>
      <w:bookmarkStart w:id="238" w:name="_Toc105620404"/>
      <w:bookmarkStart w:id="239" w:name="_Toc92461509"/>
      <w:bookmarkStart w:id="240" w:name="_Toc11050"/>
      <w:r>
        <w:rPr>
          <w:rFonts w:hint="eastAsia" w:asciiTheme="minorHAnsi" w:hAnsiTheme="minorHAnsi"/>
        </w:rPr>
        <w:t>税费</w:t>
      </w:r>
      <w:bookmarkEnd w:id="238"/>
      <w:bookmarkEnd w:id="239"/>
      <w:bookmarkEnd w:id="240"/>
    </w:p>
    <w:p>
      <w:pPr>
        <w:pStyle w:val="5"/>
        <w:spacing w:line="360" w:lineRule="auto"/>
        <w:jc w:val="both"/>
        <w:rPr>
          <w:rFonts w:eastAsia="华文细黑" w:cs="仿宋" w:asciiTheme="minorHAnsi" w:hAnsiTheme="minorHAnsi"/>
        </w:rPr>
      </w:pPr>
      <w:r>
        <w:rPr>
          <w:rFonts w:hint="eastAsia" w:eastAsia="华文细黑" w:cs="仿宋" w:asciiTheme="minorHAnsi" w:hAnsiTheme="minorHAnsi"/>
        </w:rPr>
        <w:t>本项目所需资金由盐田区财政统筹，建成后为区属综合医院。该医院收入为免税收入，暂不考虑各类税费。</w:t>
      </w:r>
    </w:p>
    <w:p>
      <w:pPr>
        <w:snapToGrid w:val="0"/>
        <w:spacing w:before="120" w:after="120" w:line="360" w:lineRule="auto"/>
        <w:ind w:firstLine="454"/>
        <w:jc w:val="both"/>
        <w:textAlignment w:val="center"/>
        <w:rPr>
          <w:rFonts w:eastAsia="华文细黑" w:asciiTheme="minorHAnsi" w:hAnsiTheme="minorHAnsi"/>
          <w:b/>
          <w:color w:val="000000"/>
          <w:lang w:val="en-US"/>
        </w:rPr>
      </w:pPr>
      <w:bookmarkStart w:id="241" w:name="_Toc85636509"/>
      <w:bookmarkEnd w:id="241"/>
      <w:bookmarkStart w:id="242" w:name="_Toc85637281"/>
      <w:bookmarkEnd w:id="242"/>
      <w:bookmarkStart w:id="243" w:name="_Toc85637304"/>
      <w:bookmarkEnd w:id="243"/>
      <w:bookmarkStart w:id="244" w:name="_Toc85637329"/>
      <w:bookmarkEnd w:id="244"/>
      <w:bookmarkStart w:id="245" w:name="_Toc85667060"/>
      <w:bookmarkEnd w:id="245"/>
      <w:bookmarkStart w:id="246" w:name="_Toc85636510"/>
      <w:bookmarkEnd w:id="246"/>
      <w:bookmarkStart w:id="247" w:name="_Toc85637282"/>
      <w:bookmarkEnd w:id="247"/>
      <w:bookmarkStart w:id="248" w:name="_Toc85637305"/>
      <w:bookmarkEnd w:id="248"/>
      <w:bookmarkStart w:id="249" w:name="_Toc85637330"/>
      <w:bookmarkEnd w:id="249"/>
      <w:bookmarkStart w:id="250" w:name="_Toc85667061"/>
      <w:bookmarkEnd w:id="250"/>
      <w:bookmarkStart w:id="251" w:name="_Toc85636511"/>
      <w:bookmarkEnd w:id="251"/>
      <w:bookmarkStart w:id="252" w:name="_Toc85637283"/>
      <w:bookmarkEnd w:id="252"/>
      <w:bookmarkStart w:id="253" w:name="_Toc85637306"/>
      <w:bookmarkEnd w:id="253"/>
      <w:bookmarkStart w:id="254" w:name="_Toc85637331"/>
      <w:bookmarkEnd w:id="254"/>
      <w:bookmarkStart w:id="255" w:name="_Toc85667062"/>
      <w:bookmarkEnd w:id="255"/>
      <w:bookmarkStart w:id="256" w:name="_Toc85636512"/>
      <w:bookmarkEnd w:id="256"/>
      <w:bookmarkStart w:id="257" w:name="_Toc85637284"/>
      <w:bookmarkEnd w:id="257"/>
      <w:bookmarkStart w:id="258" w:name="_Toc85637307"/>
      <w:bookmarkEnd w:id="258"/>
      <w:bookmarkStart w:id="259" w:name="_Toc85637332"/>
      <w:bookmarkEnd w:id="259"/>
      <w:bookmarkStart w:id="260" w:name="_Toc85667063"/>
      <w:bookmarkEnd w:id="260"/>
      <w:bookmarkStart w:id="261" w:name="_Toc85636513"/>
      <w:bookmarkEnd w:id="261"/>
      <w:bookmarkStart w:id="262" w:name="_Toc85637285"/>
      <w:bookmarkEnd w:id="262"/>
      <w:bookmarkStart w:id="263" w:name="_Toc85637308"/>
      <w:bookmarkEnd w:id="263"/>
      <w:bookmarkStart w:id="264" w:name="_Toc85637333"/>
      <w:bookmarkEnd w:id="264"/>
      <w:bookmarkStart w:id="265" w:name="_Toc85667064"/>
      <w:bookmarkEnd w:id="265"/>
      <w:bookmarkStart w:id="266" w:name="_Toc92461510"/>
      <w:r>
        <w:rPr>
          <w:rFonts w:hint="eastAsia" w:eastAsia="华文细黑" w:asciiTheme="minorHAnsi" w:hAnsiTheme="minorHAnsi"/>
          <w:b/>
          <w:color w:val="000000"/>
          <w:lang w:val="en-US"/>
        </w:rPr>
        <w:t>三．现金流模拟分析</w:t>
      </w:r>
      <w:bookmarkEnd w:id="266"/>
    </w:p>
    <w:p>
      <w:pPr>
        <w:spacing w:before="120" w:after="120" w:line="360" w:lineRule="auto"/>
        <w:ind w:firstLine="454"/>
        <w:jc w:val="both"/>
        <w:textAlignment w:val="center"/>
        <w:rPr>
          <w:rFonts w:eastAsia="华文细黑" w:asciiTheme="minorHAnsi" w:hAnsiTheme="minorHAnsi"/>
        </w:rPr>
        <w:sectPr>
          <w:pgSz w:w="11906" w:h="16838"/>
          <w:pgMar w:top="1440" w:right="1800" w:bottom="1440" w:left="1800" w:header="708" w:footer="708" w:gutter="0"/>
          <w:cols w:space="708" w:num="1"/>
          <w:docGrid w:linePitch="360" w:charSpace="0"/>
        </w:sectPr>
      </w:pPr>
      <w:r>
        <w:rPr>
          <w:rFonts w:hint="eastAsia" w:eastAsia="华文细黑" w:asciiTheme="minorHAnsi" w:hAnsiTheme="minorHAnsi"/>
        </w:rPr>
        <w:t>项目债券存续期间的现金流状况进行模拟分析，详见附表4。</w:t>
      </w:r>
    </w:p>
    <w:p>
      <w:pPr>
        <w:snapToGrid w:val="0"/>
        <w:spacing w:before="120" w:after="120" w:line="360" w:lineRule="auto"/>
        <w:ind w:firstLine="454"/>
        <w:jc w:val="both"/>
        <w:textAlignment w:val="center"/>
        <w:rPr>
          <w:rFonts w:eastAsia="华文细黑" w:asciiTheme="minorHAnsi" w:hAnsiTheme="minorHAnsi"/>
          <w:b/>
          <w:color w:val="000000"/>
          <w:lang w:val="en-US"/>
        </w:rPr>
      </w:pPr>
      <w:bookmarkStart w:id="267" w:name="_Toc92461511"/>
      <w:r>
        <w:rPr>
          <w:rFonts w:hint="eastAsia" w:eastAsia="华文细黑" w:asciiTheme="minorHAnsi" w:hAnsiTheme="minorHAnsi"/>
          <w:b/>
          <w:color w:val="000000"/>
          <w:lang w:val="en-US"/>
        </w:rPr>
        <w:t>四．压力测试</w:t>
      </w:r>
      <w:bookmarkEnd w:id="267"/>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考虑运营收益、债券利率等因素变动对专项债券本息资金覆盖情况</w:t>
      </w:r>
      <w:r>
        <w:rPr>
          <w:rStyle w:val="52"/>
          <w:rFonts w:eastAsia="华文细黑" w:asciiTheme="minorHAnsi" w:hAnsiTheme="minorHAnsi"/>
        </w:rPr>
        <w:footnoteReference w:id="7"/>
      </w:r>
      <w:r>
        <w:rPr>
          <w:rFonts w:hint="eastAsia" w:eastAsia="华文细黑" w:asciiTheme="minorHAnsi" w:hAnsiTheme="minorHAnsi"/>
        </w:rPr>
        <w:t>的影响，分析结果见下表：</w:t>
      </w:r>
    </w:p>
    <w:p>
      <w:pPr>
        <w:spacing w:before="120" w:after="120" w:line="360" w:lineRule="auto"/>
        <w:ind w:firstLine="454"/>
        <w:jc w:val="center"/>
        <w:textAlignment w:val="center"/>
        <w:rPr>
          <w:rFonts w:eastAsia="华文细黑" w:asciiTheme="minorHAnsi" w:hAnsiTheme="minorHAnsi"/>
          <w:b/>
        </w:rPr>
      </w:pPr>
      <w:r>
        <w:rPr>
          <w:rFonts w:hint="eastAsia" w:eastAsia="华文细黑" w:asciiTheme="minorHAnsi" w:hAnsiTheme="minorHAnsi"/>
          <w:b/>
        </w:rPr>
        <w:t>表</w:t>
      </w:r>
      <w:r>
        <w:rPr>
          <w:rFonts w:eastAsia="华文细黑" w:asciiTheme="minorHAnsi" w:hAnsiTheme="minorHAnsi"/>
          <w:b/>
        </w:rPr>
        <w:t xml:space="preserve">8 </w:t>
      </w:r>
      <w:r>
        <w:rPr>
          <w:rFonts w:hint="eastAsia" w:eastAsia="华文细黑" w:asciiTheme="minorHAnsi" w:hAnsiTheme="minorHAnsi"/>
          <w:b/>
        </w:rPr>
        <w:t>单因素变动压力测试</w:t>
      </w:r>
    </w:p>
    <w:tbl>
      <w:tblPr>
        <w:tblStyle w:val="44"/>
        <w:tblW w:w="928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851"/>
        <w:gridCol w:w="851"/>
        <w:gridCol w:w="851"/>
        <w:gridCol w:w="709"/>
        <w:gridCol w:w="671"/>
        <w:gridCol w:w="671"/>
        <w:gridCol w:w="75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19" w:type="dxa"/>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资金覆盖率</w:t>
            </w:r>
            <w:r>
              <w:rPr>
                <w:rFonts w:ascii="Verdana" w:hAnsi="Verdana" w:eastAsia="华文细黑" w:cs="Calibri"/>
                <w:b/>
                <w:bCs/>
                <w:color w:val="FFFFFF"/>
                <w:sz w:val="20"/>
                <w:szCs w:val="20"/>
                <w:lang w:val="en-US"/>
              </w:rPr>
              <w:t xml:space="preserve"> - </w:t>
            </w:r>
            <w:r>
              <w:rPr>
                <w:rFonts w:hint="eastAsia" w:ascii="Verdana" w:hAnsi="Verdana" w:eastAsia="华文细黑" w:cs="Calibri"/>
                <w:b/>
                <w:bCs/>
                <w:color w:val="FFFFFF"/>
                <w:sz w:val="20"/>
                <w:szCs w:val="20"/>
                <w:lang w:val="en-US"/>
              </w:rPr>
              <w:t>压力测试</w:t>
            </w:r>
            <w:r>
              <w:rPr>
                <w:rFonts w:ascii="Verdana" w:hAnsi="Verdana" w:eastAsia="华文细黑" w:cs="Calibri"/>
                <w:b/>
                <w:bCs/>
                <w:color w:val="FFFFFF"/>
                <w:sz w:val="20"/>
                <w:szCs w:val="20"/>
                <w:lang w:val="en-US"/>
              </w:rPr>
              <w:br w:type="textWrapping"/>
            </w:r>
            <w:r>
              <w:rPr>
                <w:rFonts w:hint="eastAsia" w:ascii="Verdana" w:hAnsi="Verdana" w:eastAsia="华文细黑" w:cs="Calibri"/>
                <w:b/>
                <w:bCs/>
                <w:color w:val="FFFFFF"/>
                <w:sz w:val="20"/>
                <w:szCs w:val="20"/>
                <w:lang w:val="en-US"/>
              </w:rPr>
              <w:t>（单因素敏感性分析）</w:t>
            </w:r>
            <w:r>
              <w:rPr>
                <w:rFonts w:hint="eastAsia" w:ascii="Verdana" w:hAnsi="Verdana" w:eastAsia="华文细黑" w:cs="Calibri"/>
                <w:b/>
                <w:bCs/>
                <w:color w:val="FFFFFF"/>
                <w:sz w:val="20"/>
                <w:szCs w:val="20"/>
                <w:vertAlign w:val="superscript"/>
                <w:lang w:val="en-US"/>
              </w:rPr>
              <w:t>注</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0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0%</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收益变动情况敏感性分析</w:t>
            </w: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09"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1.93</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2.08</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2.22</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2.37</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2.65</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2.80</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2.94</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1.63</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1.73</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1.83</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1.92</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2.12</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2.22</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2.31</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债券本息覆盖倍数</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1.56</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1.65</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1.75</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1.85</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2.04</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2.14</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2.24</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利率变动情况敏感性分析</w:t>
            </w:r>
          </w:p>
        </w:tc>
        <w:tc>
          <w:tcPr>
            <w:tcW w:w="851" w:type="dxa"/>
            <w:shd w:val="clear" w:color="000000" w:fill="D3DFEE"/>
            <w:noWrap/>
            <w:vAlign w:val="center"/>
          </w:tcPr>
          <w:p>
            <w:pPr>
              <w:jc w:val="center"/>
              <w:rPr>
                <w:rFonts w:ascii="Verdana" w:hAnsi="Verdana" w:eastAsia="华文细黑" w:cs="Calibri"/>
                <w:b/>
                <w:bCs/>
                <w:color w:val="000000"/>
                <w:sz w:val="20"/>
                <w:szCs w:val="20"/>
                <w:lang w:val="en-US"/>
              </w:rPr>
            </w:pPr>
          </w:p>
        </w:tc>
        <w:tc>
          <w:tcPr>
            <w:tcW w:w="851" w:type="dxa"/>
            <w:shd w:val="clear" w:color="000000" w:fill="D3DFEE"/>
            <w:noWrap/>
            <w:vAlign w:val="center"/>
          </w:tcPr>
          <w:p>
            <w:pPr>
              <w:jc w:val="center"/>
              <w:rPr>
                <w:rFonts w:ascii="Verdana" w:hAnsi="Verdana" w:eastAsia="华文细黑" w:cs="Calibri"/>
                <w:b/>
                <w:bCs/>
                <w:color w:val="000000"/>
                <w:sz w:val="20"/>
                <w:szCs w:val="20"/>
                <w:lang w:val="en-US"/>
              </w:rPr>
            </w:pPr>
          </w:p>
        </w:tc>
        <w:tc>
          <w:tcPr>
            <w:tcW w:w="851" w:type="dxa"/>
            <w:shd w:val="clear" w:color="000000" w:fill="D3DFEE"/>
            <w:noWrap/>
            <w:vAlign w:val="center"/>
          </w:tcPr>
          <w:p>
            <w:pPr>
              <w:jc w:val="center"/>
              <w:rPr>
                <w:rFonts w:ascii="Verdana" w:hAnsi="Verdana" w:eastAsia="华文细黑" w:cs="Calibri"/>
                <w:b/>
                <w:bCs/>
                <w:color w:val="000000"/>
                <w:sz w:val="20"/>
                <w:szCs w:val="20"/>
                <w:lang w:val="en-US"/>
              </w:rPr>
            </w:pPr>
          </w:p>
        </w:tc>
        <w:tc>
          <w:tcPr>
            <w:tcW w:w="709" w:type="dxa"/>
            <w:shd w:val="clear" w:color="000000" w:fill="D3DFEE"/>
            <w:noWrap/>
            <w:vAlign w:val="center"/>
          </w:tcPr>
          <w:p>
            <w:pPr>
              <w:jc w:val="center"/>
              <w:rPr>
                <w:rFonts w:ascii="Verdana" w:hAnsi="Verdana" w:eastAsia="华文细黑" w:cs="Calibri"/>
                <w:b/>
                <w:bCs/>
                <w:color w:val="000000"/>
                <w:sz w:val="20"/>
                <w:szCs w:val="20"/>
                <w:lang w:val="en-US"/>
              </w:rPr>
            </w:pPr>
          </w:p>
        </w:tc>
        <w:tc>
          <w:tcPr>
            <w:tcW w:w="671" w:type="dxa"/>
            <w:shd w:val="clear" w:color="000000" w:fill="D3DFEE"/>
            <w:noWrap/>
            <w:vAlign w:val="center"/>
          </w:tcPr>
          <w:p>
            <w:pPr>
              <w:jc w:val="center"/>
              <w:rPr>
                <w:rFonts w:ascii="Verdana" w:hAnsi="Verdana" w:eastAsia="华文细黑" w:cs="Calibri"/>
                <w:b/>
                <w:bCs/>
                <w:color w:val="000000"/>
                <w:sz w:val="20"/>
                <w:szCs w:val="20"/>
                <w:lang w:val="en-US"/>
              </w:rPr>
            </w:pPr>
          </w:p>
        </w:tc>
        <w:tc>
          <w:tcPr>
            <w:tcW w:w="671" w:type="dxa"/>
            <w:shd w:val="clear" w:color="000000" w:fill="D3DFEE"/>
            <w:noWrap/>
            <w:vAlign w:val="center"/>
          </w:tcPr>
          <w:p>
            <w:pPr>
              <w:jc w:val="center"/>
              <w:rPr>
                <w:rFonts w:ascii="Verdana" w:hAnsi="Verdana" w:eastAsia="华文细黑" w:cs="Calibri"/>
                <w:b/>
                <w:bCs/>
                <w:color w:val="000000"/>
                <w:sz w:val="20"/>
                <w:szCs w:val="20"/>
                <w:lang w:val="en-US"/>
              </w:rPr>
            </w:pPr>
          </w:p>
        </w:tc>
        <w:tc>
          <w:tcPr>
            <w:tcW w:w="755" w:type="dxa"/>
            <w:shd w:val="clear" w:color="000000" w:fill="D3DFEE"/>
            <w:noWrap/>
            <w:vAlign w:val="center"/>
          </w:tcPr>
          <w:p>
            <w:pPr>
              <w:jc w:val="center"/>
              <w:rPr>
                <w:rFonts w:ascii="Verdana" w:hAnsi="Verdana" w:eastAsia="华文细黑" w:cs="Calibri"/>
                <w:b/>
                <w:bCs/>
                <w:color w:val="000000"/>
                <w:sz w:val="20"/>
                <w:szCs w:val="20"/>
                <w:lang w:val="en-US"/>
              </w:rPr>
            </w:pPr>
          </w:p>
        </w:tc>
        <w:tc>
          <w:tcPr>
            <w:tcW w:w="755" w:type="dxa"/>
            <w:shd w:val="clear" w:color="000000" w:fill="D3DFEE"/>
            <w:noWrap/>
            <w:vAlign w:val="center"/>
          </w:tcPr>
          <w:p>
            <w:pPr>
              <w:jc w:val="center"/>
              <w:rPr>
                <w:rFonts w:ascii="Verdana" w:hAnsi="Verdana" w:eastAsia="华文细黑" w:cs="Calibri"/>
                <w:b/>
                <w:bCs/>
                <w:color w:val="000000"/>
                <w:sz w:val="20"/>
                <w:szCs w:val="20"/>
                <w:lang w:val="en-US"/>
              </w:rPr>
            </w:pPr>
          </w:p>
        </w:tc>
        <w:tc>
          <w:tcPr>
            <w:tcW w:w="755" w:type="dxa"/>
            <w:shd w:val="clear" w:color="000000" w:fill="D3DFEE"/>
            <w:noWrap/>
            <w:vAlign w:val="center"/>
          </w:tcPr>
          <w:p>
            <w:pPr>
              <w:jc w:val="center"/>
              <w:rPr>
                <w:rFonts w:ascii="Verdana" w:hAnsi="Verdana" w:eastAsia="华文细黑" w:cs="Calibr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19" w:type="dxa"/>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Calibri"/>
                <w:color w:val="000000"/>
                <w:sz w:val="20"/>
                <w:szCs w:val="20"/>
                <w:lang w:val="en-US"/>
              </w:rPr>
              <w:t>债券本息覆盖倍数</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85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709"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671"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c>
          <w:tcPr>
            <w:tcW w:w="755" w:type="dxa"/>
            <w:shd w:val="clear" w:color="auto" w:fill="auto"/>
            <w:noWrap/>
            <w:vAlign w:val="center"/>
          </w:tcPr>
          <w:p>
            <w:pPr>
              <w:jc w:val="center"/>
              <w:rPr>
                <w:rFonts w:ascii="Verdana" w:hAnsi="Verdana" w:eastAsia="华文细黑"/>
                <w:color w:val="000000"/>
                <w:sz w:val="20"/>
                <w:szCs w:val="20"/>
              </w:rPr>
            </w:pPr>
            <w:r>
              <w:rPr>
                <w:rFonts w:ascii="Verdana" w:hAnsi="Verdana" w:eastAsia="华文细黑"/>
                <w:color w:val="000000"/>
                <w:sz w:val="20"/>
                <w:szCs w:val="20"/>
              </w:rPr>
              <w:t>1.95</w:t>
            </w:r>
          </w:p>
        </w:tc>
      </w:tr>
    </w:tbl>
    <w:p>
      <w:pPr>
        <w:jc w:val="both"/>
        <w:textAlignment w:val="center"/>
        <w:rPr>
          <w:rFonts w:eastAsia="华文细黑" w:asciiTheme="minorHAnsi" w:hAnsiTheme="minorHAnsi"/>
          <w:sz w:val="20"/>
          <w:szCs w:val="20"/>
        </w:rPr>
      </w:pPr>
    </w:p>
    <w:p>
      <w:pPr>
        <w:spacing w:before="120" w:after="120" w:line="360" w:lineRule="auto"/>
        <w:ind w:firstLine="454"/>
        <w:jc w:val="both"/>
        <w:textAlignment w:val="center"/>
        <w:rPr>
          <w:rFonts w:eastAsia="华文细黑" w:asciiTheme="minorHAnsi" w:hAnsiTheme="minorHAnsi"/>
          <w:b/>
        </w:rPr>
      </w:pPr>
      <w:r>
        <w:rPr>
          <w:rFonts w:hint="eastAsia" w:eastAsia="华文细黑" w:asciiTheme="minorHAnsi" w:hAnsiTheme="minorHAnsi"/>
        </w:rPr>
        <w:t>基于上表，在项目运营收益或债券发行利率单独在±</w:t>
      </w:r>
      <w:r>
        <w:rPr>
          <w:rFonts w:eastAsia="华文细黑" w:asciiTheme="minorHAnsi" w:hAnsiTheme="minorHAnsi"/>
        </w:rPr>
        <w:t>20%</w:t>
      </w:r>
      <w:r>
        <w:rPr>
          <w:rFonts w:hint="eastAsia" w:eastAsia="华文细黑" w:asciiTheme="minorHAnsi" w:hAnsiTheme="minorHAnsi"/>
        </w:rPr>
        <w:t>范围内变动的情况下，债券本息资金覆盖率、债券本息资金覆盖倍数仍然大于</w:t>
      </w:r>
      <w:r>
        <w:rPr>
          <w:rFonts w:eastAsia="华文细黑" w:asciiTheme="minorHAnsi" w:hAnsiTheme="minorHAnsi"/>
        </w:rPr>
        <w:t>1</w:t>
      </w:r>
      <w:r>
        <w:rPr>
          <w:rFonts w:hint="eastAsia" w:eastAsia="华文细黑" w:asciiTheme="minorHAnsi" w:hAnsiTheme="minorHAnsi"/>
        </w:rPr>
        <w:t>，即项目收益仍然可以覆盖债券还本付息，因而项目具备一定的抗风险能力。</w:t>
      </w:r>
      <w:bookmarkStart w:id="268" w:name="_Toc515474675"/>
      <w:bookmarkEnd w:id="268"/>
    </w:p>
    <w:p>
      <w:pPr>
        <w:snapToGrid w:val="0"/>
        <w:spacing w:before="120" w:after="120" w:line="360" w:lineRule="auto"/>
        <w:ind w:firstLine="454"/>
        <w:jc w:val="both"/>
        <w:textAlignment w:val="center"/>
        <w:rPr>
          <w:rFonts w:eastAsia="华文细黑" w:asciiTheme="minorHAnsi" w:hAnsiTheme="minorHAnsi"/>
          <w:b/>
          <w:color w:val="000000"/>
          <w:lang w:val="en-US"/>
        </w:rPr>
      </w:pPr>
      <w:bookmarkStart w:id="269" w:name="_Toc92461512"/>
      <w:r>
        <w:rPr>
          <w:rFonts w:hint="eastAsia" w:eastAsia="华文细黑" w:asciiTheme="minorHAnsi" w:hAnsiTheme="minorHAnsi"/>
          <w:b/>
          <w:color w:val="000000"/>
          <w:lang w:val="en-US"/>
        </w:rPr>
        <w:t>五．总体评价</w:t>
      </w:r>
      <w:bookmarkEnd w:id="269"/>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通过测算，项目对于门诊收入、住院收入和停车位收入进行保守估计，根据资金平衡测算分析，本项目预计债券本金资金覆盖率可达到</w:t>
      </w:r>
      <w:r>
        <w:rPr>
          <w:rFonts w:eastAsia="华文细黑" w:asciiTheme="minorHAnsi" w:hAnsiTheme="minorHAnsi"/>
        </w:rPr>
        <w:t>2.51</w:t>
      </w:r>
      <w:r>
        <w:rPr>
          <w:rFonts w:hint="eastAsia" w:eastAsia="华文细黑" w:asciiTheme="minorHAnsi" w:hAnsiTheme="minorHAnsi"/>
        </w:rPr>
        <w:t>倍，债券本息资金覆盖率可达到</w:t>
      </w:r>
      <w:r>
        <w:rPr>
          <w:rFonts w:eastAsia="华文细黑" w:asciiTheme="minorHAnsi" w:hAnsiTheme="minorHAnsi"/>
        </w:rPr>
        <w:t>2.02</w:t>
      </w:r>
      <w:r>
        <w:rPr>
          <w:rFonts w:hint="eastAsia" w:eastAsia="华文细黑" w:asciiTheme="minorHAnsi" w:hAnsiTheme="minorHAnsi"/>
        </w:rPr>
        <w:t>倍，债券本息资金覆盖倍数可达到</w:t>
      </w:r>
      <w:r>
        <w:rPr>
          <w:rFonts w:eastAsia="华文细黑" w:asciiTheme="minorHAnsi" w:hAnsiTheme="minorHAnsi"/>
        </w:rPr>
        <w:t>1.95</w:t>
      </w:r>
      <w:r>
        <w:rPr>
          <w:rFonts w:hint="eastAsia" w:eastAsia="华文细黑" w:asciiTheme="minorHAnsi" w:hAnsiTheme="minorHAnsi"/>
        </w:rPr>
        <w:t>倍。</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另外，在对运营收益和债券利率变动进行压力测试后，结果显示，本项目在运营收益下降</w:t>
      </w:r>
      <w:r>
        <w:rPr>
          <w:rFonts w:eastAsia="华文细黑" w:asciiTheme="minorHAnsi" w:hAnsiTheme="minorHAnsi"/>
        </w:rPr>
        <w:t>20%</w:t>
      </w:r>
      <w:r>
        <w:rPr>
          <w:rFonts w:hint="eastAsia" w:eastAsia="华文细黑" w:asciiTheme="minorHAnsi" w:hAnsiTheme="minorHAnsi"/>
        </w:rPr>
        <w:t>或债券利率上升</w:t>
      </w:r>
      <w:r>
        <w:rPr>
          <w:rFonts w:eastAsia="华文细黑" w:asciiTheme="minorHAnsi" w:hAnsiTheme="minorHAnsi"/>
        </w:rPr>
        <w:t>20%</w:t>
      </w:r>
      <w:r>
        <w:rPr>
          <w:rFonts w:hint="eastAsia" w:eastAsia="华文细黑" w:asciiTheme="minorHAnsi" w:hAnsiTheme="minorHAnsi"/>
        </w:rPr>
        <w:t>时，项目收益仍能覆盖债券的还本付息，项目具备一定的抗风险能力。</w:t>
      </w:r>
    </w:p>
    <w:p>
      <w:pPr>
        <w:spacing w:before="120" w:after="120" w:line="360" w:lineRule="auto"/>
        <w:ind w:firstLine="454"/>
        <w:jc w:val="both"/>
        <w:textAlignment w:val="center"/>
        <w:rPr>
          <w:rFonts w:eastAsia="华文细黑" w:asciiTheme="minorHAnsi" w:hAnsiTheme="minorHAnsi"/>
        </w:rPr>
        <w:sectPr>
          <w:pgSz w:w="11906" w:h="16838"/>
          <w:pgMar w:top="1440" w:right="1800" w:bottom="1440" w:left="1800" w:header="708" w:footer="708" w:gutter="0"/>
          <w:cols w:space="708" w:num="1"/>
          <w:docGrid w:linePitch="360" w:charSpace="0"/>
        </w:sectPr>
      </w:pPr>
      <w:r>
        <w:rPr>
          <w:rFonts w:hint="eastAsia" w:eastAsia="华文细黑" w:asciiTheme="minorHAnsi" w:hAnsiTheme="minorHAnsi"/>
        </w:rPr>
        <w:t>总体而言，本项目通过发行专项债可实现较低的项目融资成本，是现阶段解决本项目融资资金问题的推荐方案。</w:t>
      </w:r>
    </w:p>
    <w:p>
      <w:pPr>
        <w:spacing w:before="120" w:after="120" w:line="360" w:lineRule="auto"/>
        <w:ind w:firstLine="454"/>
        <w:jc w:val="both"/>
        <w:textAlignment w:val="center"/>
        <w:rPr>
          <w:rFonts w:eastAsia="华文细黑" w:asciiTheme="minorHAnsi" w:hAnsiTheme="minorHAnsi"/>
        </w:rPr>
      </w:pPr>
    </w:p>
    <w:p>
      <w:pPr>
        <w:pStyle w:val="3"/>
        <w:spacing w:before="240" w:after="240"/>
        <w:rPr>
          <w:rFonts w:asciiTheme="minorHAnsi" w:hAnsiTheme="minorHAnsi"/>
        </w:rPr>
      </w:pPr>
      <w:bookmarkStart w:id="270" w:name="_Toc92461513"/>
      <w:bookmarkStart w:id="271" w:name="_Toc105620405"/>
      <w:bookmarkStart w:id="272" w:name="_Toc299"/>
      <w:r>
        <w:rPr>
          <w:rFonts w:hint="eastAsia" w:asciiTheme="minorHAnsi" w:hAnsiTheme="minorHAnsi"/>
        </w:rPr>
        <w:t>附表3：专项债券还本付息表</w:t>
      </w:r>
      <w:bookmarkEnd w:id="270"/>
      <w:bookmarkEnd w:id="271"/>
      <w:bookmarkEnd w:id="272"/>
    </w:p>
    <w:p>
      <w:pPr>
        <w:pStyle w:val="144"/>
        <w:spacing w:before="0" w:after="0"/>
        <w:ind w:left="-3230" w:right="-784" w:firstLine="15421"/>
        <w:contextualSpacing/>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15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167"/>
        <w:gridCol w:w="1167"/>
        <w:gridCol w:w="1167"/>
        <w:gridCol w:w="1167"/>
        <w:gridCol w:w="1167"/>
        <w:gridCol w:w="1167"/>
        <w:gridCol w:w="1167"/>
        <w:gridCol w:w="1167"/>
        <w:gridCol w:w="1167"/>
        <w:gridCol w:w="1167"/>
        <w:gridCol w:w="1167"/>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hint="eastAsia" w:ascii="Verdana" w:hAnsi="Verdana" w:eastAsia="华文细黑" w:cs="微软雅黑"/>
                <w:b/>
                <w:color w:val="FFFFFF" w:themeColor="background1"/>
                <w:sz w:val="18"/>
                <w:szCs w:val="18"/>
                <w:lang w:val="en-US"/>
                <w14:textFill>
                  <w14:solidFill>
                    <w14:schemeClr w14:val="bg1"/>
                  </w14:solidFill>
                </w14:textFill>
              </w:rPr>
              <w:t>还本付息表</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2020</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2021</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2022</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2023</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2024</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2025</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2026</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2027</w:t>
            </w:r>
          </w:p>
        </w:tc>
        <w:tc>
          <w:tcPr>
            <w:tcW w:w="1167"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2028</w:t>
            </w:r>
          </w:p>
        </w:tc>
        <w:tc>
          <w:tcPr>
            <w:tcW w:w="1167" w:type="dxa"/>
            <w:shd w:val="clear" w:color="auto" w:fill="0070C0"/>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2029</w:t>
            </w:r>
          </w:p>
        </w:tc>
        <w:tc>
          <w:tcPr>
            <w:tcW w:w="1167" w:type="dxa"/>
            <w:shd w:val="clear" w:color="auto" w:fill="0070C0"/>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2030</w:t>
            </w:r>
          </w:p>
        </w:tc>
        <w:tc>
          <w:tcPr>
            <w:tcW w:w="1160" w:type="dxa"/>
            <w:shd w:val="clear" w:color="auto" w:fill="0070C0"/>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期初专项债券余额</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10,980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26,780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49,990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48,990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47,990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46,990</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45,990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本期专项债券发行</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10,980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15,800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利息支出</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119</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625</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1,360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1,744</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1,711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1,677</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1,643</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1,609</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本期还款</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119</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625</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1,360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2,744</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2,711</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2,677</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2,643</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2,609</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1,986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其中：本金偿还</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2020</w:t>
            </w:r>
            <w:r>
              <w:rPr>
                <w:rFonts w:hint="eastAsia" w:ascii="Verdana" w:hAnsi="Verdana" w:eastAsia="华文细黑" w:cs="Calibri"/>
                <w:color w:val="000000"/>
                <w:sz w:val="18"/>
                <w:szCs w:val="18"/>
                <w:lang w:val="en-US"/>
              </w:rPr>
              <w:t>年</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1,000</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2021</w:t>
            </w:r>
            <w:r>
              <w:rPr>
                <w:rFonts w:hint="eastAsia" w:ascii="Verdana" w:hAnsi="Verdana" w:eastAsia="华文细黑" w:cs="Calibri"/>
                <w:color w:val="000000"/>
                <w:sz w:val="18"/>
                <w:szCs w:val="18"/>
                <w:lang w:val="en-US"/>
              </w:rPr>
              <w:t>年</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7"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60"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2022</w:t>
            </w:r>
            <w:r>
              <w:rPr>
                <w:rFonts w:hint="eastAsia" w:ascii="Verdana" w:hAnsi="Verdana" w:eastAsia="华文细黑" w:cs="Calibri"/>
                <w:color w:val="000000"/>
                <w:sz w:val="18"/>
                <w:szCs w:val="18"/>
                <w:lang w:val="en-US"/>
              </w:rPr>
              <w:t>年3月</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shd w:val="clear" w:color="auto" w:fill="auto"/>
            <w:noWrap/>
            <w:vAlign w:val="center"/>
          </w:tcPr>
          <w:p>
            <w:pPr>
              <w:jc w:val="right"/>
              <w:rPr>
                <w:rFonts w:ascii="Verdana" w:hAnsi="Verdana" w:eastAsia="华文细黑"/>
                <w:b/>
                <w:sz w:val="18"/>
                <w:szCs w:val="18"/>
                <w:lang w:val="en-US"/>
              </w:rPr>
            </w:pPr>
            <w:r>
              <w:rPr>
                <w:rFonts w:ascii="Verdana" w:hAnsi="Verdana" w:eastAsia="等线"/>
                <w:color w:val="000000"/>
                <w:sz w:val="18"/>
                <w:szCs w:val="18"/>
              </w:rPr>
              <w:t>-</w:t>
            </w:r>
          </w:p>
        </w:tc>
        <w:tc>
          <w:tcPr>
            <w:tcW w:w="1167" w:type="dxa"/>
            <w:vAlign w:val="center"/>
          </w:tcPr>
          <w:p>
            <w:pPr>
              <w:jc w:val="right"/>
              <w:rPr>
                <w:rFonts w:ascii="Verdana" w:hAnsi="Verdana" w:eastAsia="华文细黑" w:cs="Calibri"/>
                <w:b/>
                <w:color w:val="000000"/>
                <w:sz w:val="18"/>
                <w:szCs w:val="18"/>
                <w:lang w:val="en-US"/>
              </w:rPr>
            </w:pPr>
            <w:r>
              <w:rPr>
                <w:rFonts w:ascii="Verdana" w:hAnsi="Verdana" w:eastAsia="等线"/>
                <w:color w:val="000000"/>
                <w:sz w:val="18"/>
                <w:szCs w:val="18"/>
              </w:rPr>
              <w:t>-</w:t>
            </w:r>
          </w:p>
        </w:tc>
        <w:tc>
          <w:tcPr>
            <w:tcW w:w="1167" w:type="dxa"/>
            <w:vAlign w:val="center"/>
          </w:tcPr>
          <w:p>
            <w:pPr>
              <w:jc w:val="right"/>
              <w:rPr>
                <w:rFonts w:ascii="Verdana" w:hAnsi="Verdana" w:eastAsia="华文细黑" w:cs="Calibri"/>
                <w:b/>
                <w:color w:val="000000"/>
                <w:sz w:val="18"/>
                <w:szCs w:val="18"/>
                <w:lang w:val="en-US"/>
              </w:rPr>
            </w:pPr>
            <w:r>
              <w:rPr>
                <w:rFonts w:ascii="Verdana" w:hAnsi="Verdana" w:eastAsia="等线"/>
                <w:color w:val="000000"/>
                <w:sz w:val="18"/>
                <w:szCs w:val="18"/>
              </w:rPr>
              <w:t>-</w:t>
            </w:r>
          </w:p>
        </w:tc>
        <w:tc>
          <w:tcPr>
            <w:tcW w:w="1160" w:type="dxa"/>
            <w:vAlign w:val="center"/>
          </w:tcPr>
          <w:p>
            <w:pPr>
              <w:jc w:val="right"/>
              <w:rPr>
                <w:rFonts w:ascii="Verdana" w:hAnsi="Verdana" w:eastAsia="华文细黑" w:cs="Calibri"/>
                <w:b/>
                <w:color w:val="000000"/>
                <w:sz w:val="18"/>
                <w:szCs w:val="18"/>
                <w:lang w:val="en-US"/>
              </w:rPr>
            </w:pPr>
            <w:r>
              <w:rPr>
                <w:rFonts w:ascii="Verdana" w:hAnsi="Verdana" w:eastAsia="等线"/>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其中：利息</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119</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625</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1,360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1,761</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1,744</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1,711</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1,677</w:t>
            </w:r>
          </w:p>
        </w:tc>
        <w:tc>
          <w:tcPr>
            <w:tcW w:w="1167"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1,643</w:t>
            </w:r>
          </w:p>
        </w:tc>
        <w:tc>
          <w:tcPr>
            <w:tcW w:w="1167"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1,609</w:t>
            </w:r>
          </w:p>
        </w:tc>
        <w:tc>
          <w:tcPr>
            <w:tcW w:w="1160"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28" w:type="dxa"/>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期末专项债券余额</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10,980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26,780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50,990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49,990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48,990</w:t>
            </w:r>
          </w:p>
        </w:tc>
        <w:tc>
          <w:tcPr>
            <w:tcW w:w="1167" w:type="dxa"/>
            <w:shd w:val="clear" w:color="auto" w:fill="auto"/>
            <w:noWrap/>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47,990</w:t>
            </w:r>
          </w:p>
        </w:tc>
        <w:tc>
          <w:tcPr>
            <w:tcW w:w="1167"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46,990</w:t>
            </w:r>
          </w:p>
        </w:tc>
        <w:tc>
          <w:tcPr>
            <w:tcW w:w="1167"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45,990</w:t>
            </w:r>
          </w:p>
        </w:tc>
        <w:tc>
          <w:tcPr>
            <w:tcW w:w="1160" w:type="dxa"/>
            <w:vAlign w:val="center"/>
          </w:tcPr>
          <w:p>
            <w:pPr>
              <w:jc w:val="right"/>
              <w:rPr>
                <w:rFonts w:ascii="Verdana" w:hAnsi="Verdana" w:eastAsia="华文细黑" w:cs="Calibri"/>
                <w:b/>
                <w:color w:val="000000"/>
                <w:sz w:val="18"/>
                <w:szCs w:val="18"/>
                <w:lang w:val="en-US"/>
              </w:rPr>
            </w:pPr>
            <w:r>
              <w:rPr>
                <w:rFonts w:hint="eastAsia" w:ascii="Verdana" w:hAnsi="Verdana" w:eastAsia="等线"/>
                <w:color w:val="000000"/>
                <w:sz w:val="18"/>
                <w:szCs w:val="18"/>
              </w:rPr>
              <w:t>45,590</w:t>
            </w:r>
          </w:p>
        </w:tc>
      </w:tr>
    </w:tbl>
    <w:p>
      <w:pPr>
        <w:pStyle w:val="144"/>
        <w:spacing w:before="0" w:after="0"/>
        <w:ind w:left="-3230" w:right="-784" w:firstLine="15421"/>
        <w:contextualSpacing/>
        <w:rPr>
          <w:rFonts w:eastAsia="华文细黑" w:cs="Calibri" w:asciiTheme="minorHAnsi" w:hAnsiTheme="minorHAnsi"/>
          <w:b/>
          <w:bCs/>
          <w:color w:val="000000"/>
          <w:szCs w:val="20"/>
          <w:lang w:val="en-US"/>
        </w:rPr>
      </w:pPr>
    </w:p>
    <w:p>
      <w:pPr>
        <w:pStyle w:val="144"/>
        <w:spacing w:before="0" w:after="0"/>
        <w:ind w:left="-3230" w:right="-784" w:firstLine="15421"/>
        <w:contextualSpacing/>
        <w:rPr>
          <w:rFonts w:eastAsia="华文细黑" w:asciiTheme="minorHAnsi" w:hAnsiTheme="minorHAnsi"/>
          <w:sz w:val="21"/>
          <w:szCs w:val="20"/>
        </w:rPr>
      </w:pPr>
    </w:p>
    <w:tbl>
      <w:tblPr>
        <w:tblStyle w:val="44"/>
        <w:tblW w:w="15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141"/>
        <w:gridCol w:w="1141"/>
        <w:gridCol w:w="1141"/>
        <w:gridCol w:w="1141"/>
        <w:gridCol w:w="1141"/>
        <w:gridCol w:w="1141"/>
        <w:gridCol w:w="1141"/>
        <w:gridCol w:w="1141"/>
        <w:gridCol w:w="1141"/>
        <w:gridCol w:w="1141"/>
        <w:gridCol w:w="1141"/>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hint="eastAsia" w:ascii="Verdana" w:hAnsi="Verdana" w:eastAsia="华文细黑" w:cs="微软雅黑"/>
                <w:b/>
                <w:color w:val="FFFFFF" w:themeColor="background1"/>
                <w:sz w:val="18"/>
                <w:szCs w:val="18"/>
                <w:lang w:val="en-US"/>
                <w14:textFill>
                  <w14:solidFill>
                    <w14:schemeClr w14:val="bg1"/>
                  </w14:solidFill>
                </w14:textFill>
              </w:rPr>
              <w:t>还本付息表</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2032</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2033</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2034</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2035</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2036</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2037</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2038</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2039</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2040</w:t>
            </w:r>
          </w:p>
        </w:tc>
        <w:tc>
          <w:tcPr>
            <w:tcW w:w="1141" w:type="dxa"/>
            <w:shd w:val="clear" w:color="auto" w:fill="0070C0"/>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2041</w:t>
            </w:r>
          </w:p>
        </w:tc>
        <w:tc>
          <w:tcPr>
            <w:tcW w:w="1141" w:type="dxa"/>
            <w:shd w:val="clear" w:color="auto" w:fill="0070C0"/>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ascii="Verdana" w:hAnsi="Verdana" w:eastAsia="华文细黑" w:cs="Calibri"/>
                <w:b/>
                <w:color w:val="FFFFFF" w:themeColor="background1"/>
                <w:sz w:val="18"/>
                <w:szCs w:val="18"/>
                <w:lang w:val="en-US"/>
                <w14:textFill>
                  <w14:solidFill>
                    <w14:schemeClr w14:val="bg1"/>
                  </w14:solidFill>
                </w14:textFill>
              </w:rPr>
              <w:t>2042</w:t>
            </w:r>
          </w:p>
        </w:tc>
        <w:tc>
          <w:tcPr>
            <w:tcW w:w="1141" w:type="dxa"/>
            <w:shd w:val="clear" w:color="auto" w:fill="0070C0"/>
            <w:noWrap/>
            <w:vAlign w:val="center"/>
          </w:tcPr>
          <w:p>
            <w:pPr>
              <w:jc w:val="center"/>
              <w:rPr>
                <w:rFonts w:ascii="Verdana" w:hAnsi="Verdana" w:eastAsia="华文细黑" w:cs="Calibri"/>
                <w:b/>
                <w:color w:val="FFFFFF" w:themeColor="background1"/>
                <w:sz w:val="18"/>
                <w:szCs w:val="18"/>
                <w:lang w:val="en-US"/>
                <w14:textFill>
                  <w14:solidFill>
                    <w14:schemeClr w14:val="bg1"/>
                  </w14:solidFill>
                </w14:textFill>
              </w:rPr>
            </w:pPr>
            <w:r>
              <w:rPr>
                <w:rFonts w:hint="eastAsia" w:ascii="Verdana" w:hAnsi="Verdana" w:eastAsia="华文细黑" w:cs="微软雅黑"/>
                <w:b/>
                <w:color w:val="FFFFFF" w:themeColor="background1"/>
                <w:sz w:val="18"/>
                <w:szCs w:val="18"/>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期初专项债券余额</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45,590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42,030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36,049</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30,068</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20,107</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14,526</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12,105</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9,684</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7,263</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4,842</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本期专项债券发行</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利息支出</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1,524</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1,356</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1,147</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938</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588</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441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361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280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200</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120</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40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本期还款</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5,084</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7,337</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7,128</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10,899</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6,169</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2,862</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2,782</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2,701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2,621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2,541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2,461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75,342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其中：本金偿还</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3,560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5,981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5,981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9,961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5,581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50,990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2020</w:t>
            </w:r>
            <w:r>
              <w:rPr>
                <w:rFonts w:hint="eastAsia" w:ascii="Verdana" w:hAnsi="Verdana" w:eastAsia="华文细黑" w:cs="Calibri"/>
                <w:color w:val="000000"/>
                <w:sz w:val="18"/>
                <w:szCs w:val="18"/>
                <w:lang w:val="en-US"/>
              </w:rPr>
              <w:t>年</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400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400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400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4,380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2021</w:t>
            </w:r>
            <w:r>
              <w:rPr>
                <w:rFonts w:hint="eastAsia" w:ascii="Verdana" w:hAnsi="Verdana" w:eastAsia="华文细黑" w:cs="Calibri"/>
                <w:color w:val="000000"/>
                <w:sz w:val="18"/>
                <w:szCs w:val="18"/>
                <w:lang w:val="en-US"/>
              </w:rPr>
              <w:t>年</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3,160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3,160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3,160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3,160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3,160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ascii="Verdana" w:hAnsi="Verdana" w:eastAsia="华文细黑" w:cs="Calibri"/>
                <w:color w:val="000000"/>
                <w:sz w:val="18"/>
                <w:szCs w:val="18"/>
                <w:lang w:val="en-US"/>
              </w:rPr>
              <w:t>2022</w:t>
            </w:r>
            <w:r>
              <w:rPr>
                <w:rFonts w:hint="eastAsia" w:ascii="Verdana" w:hAnsi="Verdana" w:eastAsia="华文细黑" w:cs="Calibri"/>
                <w:color w:val="000000"/>
                <w:sz w:val="18"/>
                <w:szCs w:val="18"/>
                <w:lang w:val="en-US"/>
              </w:rPr>
              <w:t>年3月</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2,421</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其中：利息</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1,524</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1,356</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1,147</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938</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588</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441</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361</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280</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200</w:t>
            </w:r>
          </w:p>
        </w:tc>
        <w:tc>
          <w:tcPr>
            <w:tcW w:w="1141" w:type="dxa"/>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120</w:t>
            </w:r>
          </w:p>
        </w:tc>
        <w:tc>
          <w:tcPr>
            <w:tcW w:w="1141" w:type="dxa"/>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40</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24,352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9" w:type="dxa"/>
            <w:shd w:val="clear" w:color="auto" w:fill="auto"/>
            <w:noWrap/>
            <w:vAlign w:val="center"/>
          </w:tcPr>
          <w:p>
            <w:pPr>
              <w:jc w:val="both"/>
              <w:rPr>
                <w:rFonts w:ascii="Verdana" w:hAnsi="Verdana" w:eastAsia="华文细黑" w:cs="Calibri"/>
                <w:color w:val="000000"/>
                <w:sz w:val="18"/>
                <w:szCs w:val="18"/>
                <w:lang w:val="en-US"/>
              </w:rPr>
            </w:pPr>
            <w:r>
              <w:rPr>
                <w:rFonts w:hint="eastAsia" w:ascii="Verdana" w:hAnsi="Verdana" w:eastAsia="华文细黑" w:cs="微软雅黑"/>
                <w:color w:val="000000"/>
                <w:sz w:val="18"/>
                <w:szCs w:val="18"/>
                <w:lang w:val="en-US"/>
              </w:rPr>
              <w:t>期末专项债券余额</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42,030</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36,049</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30,068</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20,107</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14,526</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12,105</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9,684</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7,263</w:t>
            </w:r>
          </w:p>
        </w:tc>
        <w:tc>
          <w:tcPr>
            <w:tcW w:w="1141" w:type="dxa"/>
            <w:shd w:val="clear" w:color="auto" w:fill="auto"/>
            <w:noWrap/>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4,842</w:t>
            </w:r>
          </w:p>
        </w:tc>
        <w:tc>
          <w:tcPr>
            <w:tcW w:w="1141" w:type="dxa"/>
            <w:vAlign w:val="center"/>
          </w:tcPr>
          <w:p>
            <w:pPr>
              <w:jc w:val="right"/>
              <w:rPr>
                <w:rFonts w:ascii="Verdana" w:hAnsi="Verdana" w:eastAsia="等线"/>
                <w:color w:val="000000"/>
                <w:sz w:val="18"/>
                <w:szCs w:val="18"/>
              </w:rPr>
            </w:pPr>
            <w:r>
              <w:rPr>
                <w:rFonts w:hint="eastAsia" w:ascii="Verdana" w:hAnsi="Verdana" w:eastAsia="等线"/>
                <w:color w:val="000000"/>
                <w:sz w:val="18"/>
                <w:szCs w:val="18"/>
              </w:rPr>
              <w:t>2,421</w:t>
            </w:r>
          </w:p>
        </w:tc>
        <w:tc>
          <w:tcPr>
            <w:tcW w:w="1141" w:type="dxa"/>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c>
          <w:tcPr>
            <w:tcW w:w="1141" w:type="dxa"/>
            <w:shd w:val="clear" w:color="auto" w:fill="auto"/>
            <w:noWrap/>
            <w:vAlign w:val="center"/>
          </w:tcPr>
          <w:p>
            <w:pPr>
              <w:jc w:val="right"/>
              <w:rPr>
                <w:rFonts w:ascii="Verdana" w:hAnsi="Verdana" w:eastAsia="等线"/>
                <w:color w:val="000000"/>
                <w:sz w:val="18"/>
                <w:szCs w:val="18"/>
              </w:rPr>
            </w:pPr>
            <w:r>
              <w:rPr>
                <w:rFonts w:ascii="Verdana" w:hAnsi="Verdana" w:eastAsia="等线"/>
                <w:color w:val="000000"/>
                <w:sz w:val="18"/>
                <w:szCs w:val="18"/>
              </w:rPr>
              <w:t>-</w:t>
            </w:r>
          </w:p>
        </w:tc>
      </w:tr>
    </w:tbl>
    <w:p>
      <w:pPr>
        <w:pStyle w:val="144"/>
        <w:spacing w:before="0" w:after="0"/>
        <w:ind w:right="-926"/>
        <w:contextualSpacing/>
        <w:rPr>
          <w:rFonts w:eastAsia="华文细黑" w:asciiTheme="minorHAnsi" w:hAnsiTheme="minorHAnsi"/>
          <w:sz w:val="21"/>
          <w:szCs w:val="20"/>
        </w:rPr>
      </w:pPr>
    </w:p>
    <w:p>
      <w:pPr>
        <w:pStyle w:val="144"/>
        <w:spacing w:before="0" w:after="0"/>
        <w:ind w:right="-926" w:firstLine="13041"/>
        <w:contextualSpacing/>
        <w:rPr>
          <w:rFonts w:eastAsia="华文细黑" w:asciiTheme="minorHAnsi" w:hAnsiTheme="minorHAnsi"/>
          <w:sz w:val="21"/>
          <w:szCs w:val="20"/>
        </w:rPr>
        <w:sectPr>
          <w:pgSz w:w="16838" w:h="11906" w:orient="landscape"/>
          <w:pgMar w:top="426" w:right="1440" w:bottom="1134" w:left="1440" w:header="708" w:footer="992" w:gutter="0"/>
          <w:cols w:space="708" w:num="1"/>
          <w:docGrid w:linePitch="360" w:charSpace="0"/>
        </w:sectPr>
      </w:pPr>
    </w:p>
    <w:p>
      <w:pPr>
        <w:pStyle w:val="3"/>
        <w:rPr>
          <w:rFonts w:asciiTheme="minorHAnsi" w:hAnsiTheme="minorHAnsi"/>
        </w:rPr>
      </w:pPr>
      <w:bookmarkStart w:id="273" w:name="_Toc105620406"/>
      <w:bookmarkStart w:id="274" w:name="_Toc92461514"/>
      <w:bookmarkStart w:id="275" w:name="_Toc9770"/>
      <w:r>
        <w:rPr>
          <w:rFonts w:hint="eastAsia" w:asciiTheme="minorHAnsi" w:hAnsiTheme="minorHAnsi"/>
        </w:rPr>
        <w:t>附表4：现金流模拟测试表</w:t>
      </w:r>
      <w:bookmarkEnd w:id="273"/>
      <w:bookmarkEnd w:id="274"/>
      <w:bookmarkEnd w:id="275"/>
    </w:p>
    <w:p>
      <w:pPr>
        <w:pStyle w:val="144"/>
        <w:spacing w:before="0" w:after="0"/>
        <w:ind w:right="-195" w:firstLine="13608"/>
        <w:contextualSpacing/>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16301" w:type="dxa"/>
        <w:jc w:val="center"/>
        <w:tblLayout w:type="fixed"/>
        <w:tblCellMar>
          <w:top w:w="0" w:type="dxa"/>
          <w:left w:w="108" w:type="dxa"/>
          <w:bottom w:w="0" w:type="dxa"/>
          <w:right w:w="108" w:type="dxa"/>
        </w:tblCellMar>
      </w:tblPr>
      <w:tblGrid>
        <w:gridCol w:w="2296"/>
        <w:gridCol w:w="1005"/>
        <w:gridCol w:w="1005"/>
        <w:gridCol w:w="1005"/>
        <w:gridCol w:w="1005"/>
        <w:gridCol w:w="1094"/>
        <w:gridCol w:w="997"/>
        <w:gridCol w:w="1140"/>
        <w:gridCol w:w="1084"/>
        <w:gridCol w:w="1134"/>
        <w:gridCol w:w="1134"/>
        <w:gridCol w:w="1134"/>
        <w:gridCol w:w="1134"/>
        <w:gridCol w:w="1134"/>
      </w:tblGrid>
      <w:tr>
        <w:tblPrEx>
          <w:tblCellMar>
            <w:top w:w="0" w:type="dxa"/>
            <w:left w:w="108" w:type="dxa"/>
            <w:bottom w:w="0" w:type="dxa"/>
            <w:right w:w="108" w:type="dxa"/>
          </w:tblCellMar>
        </w:tblPrEx>
        <w:trPr>
          <w:trHeight w:val="253" w:hRule="atLeast"/>
          <w:jc w:val="center"/>
        </w:trPr>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年度</w:t>
            </w:r>
          </w:p>
        </w:tc>
        <w:tc>
          <w:tcPr>
            <w:tcW w:w="100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2019</w:t>
            </w:r>
          </w:p>
        </w:tc>
        <w:tc>
          <w:tcPr>
            <w:tcW w:w="100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2020</w:t>
            </w:r>
          </w:p>
        </w:tc>
        <w:tc>
          <w:tcPr>
            <w:tcW w:w="100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2021</w:t>
            </w:r>
          </w:p>
        </w:tc>
        <w:tc>
          <w:tcPr>
            <w:tcW w:w="100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2022</w:t>
            </w:r>
          </w:p>
        </w:tc>
        <w:tc>
          <w:tcPr>
            <w:tcW w:w="109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2023</w:t>
            </w:r>
          </w:p>
        </w:tc>
        <w:tc>
          <w:tcPr>
            <w:tcW w:w="997"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2024</w:t>
            </w:r>
          </w:p>
        </w:tc>
        <w:tc>
          <w:tcPr>
            <w:tcW w:w="11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2025</w:t>
            </w:r>
          </w:p>
        </w:tc>
        <w:tc>
          <w:tcPr>
            <w:tcW w:w="108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2026</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2027</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2028</w:t>
            </w:r>
          </w:p>
        </w:tc>
        <w:tc>
          <w:tcPr>
            <w:tcW w:w="1134" w:type="dxa"/>
            <w:tcBorders>
              <w:top w:val="single" w:color="auto" w:sz="4" w:space="0"/>
              <w:left w:val="nil"/>
              <w:bottom w:val="single" w:color="auto" w:sz="4" w:space="0"/>
              <w:right w:val="single" w:color="auto" w:sz="4" w:space="0"/>
            </w:tcBorders>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2029</w:t>
            </w:r>
          </w:p>
        </w:tc>
        <w:tc>
          <w:tcPr>
            <w:tcW w:w="1134" w:type="dxa"/>
            <w:tcBorders>
              <w:top w:val="single" w:color="auto" w:sz="4" w:space="0"/>
              <w:left w:val="nil"/>
              <w:bottom w:val="single" w:color="auto" w:sz="4" w:space="0"/>
              <w:right w:val="single" w:color="auto" w:sz="4" w:space="0"/>
            </w:tcBorders>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2030</w:t>
            </w:r>
          </w:p>
        </w:tc>
        <w:tc>
          <w:tcPr>
            <w:tcW w:w="1134" w:type="dxa"/>
            <w:tcBorders>
              <w:top w:val="single" w:color="auto" w:sz="4" w:space="0"/>
              <w:left w:val="nil"/>
              <w:bottom w:val="single" w:color="auto" w:sz="4" w:space="0"/>
              <w:right w:val="single" w:color="auto" w:sz="4" w:space="0"/>
            </w:tcBorders>
            <w:vAlign w:val="center"/>
          </w:tcPr>
          <w:p>
            <w:pPr>
              <w:jc w:val="center"/>
              <w:rPr>
                <w:rFonts w:ascii="Verdana" w:hAnsi="Verdana" w:eastAsia="华文细黑" w:cs="Calibri"/>
                <w:b/>
                <w:bCs/>
                <w:sz w:val="18"/>
                <w:szCs w:val="18"/>
                <w:lang w:val="en-US"/>
              </w:rPr>
            </w:pPr>
            <w:r>
              <w:rPr>
                <w:rFonts w:ascii="Verdana" w:hAnsi="Verdana" w:eastAsia="华文细黑" w:cs="Calibri"/>
                <w:b/>
                <w:bCs/>
                <w:sz w:val="18"/>
                <w:szCs w:val="18"/>
                <w:lang w:val="en-US"/>
              </w:rPr>
              <w:t>2031</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r>
              <w:rPr>
                <w:rFonts w:hint="eastAsia" w:ascii="Verdana" w:hAnsi="Verdana" w:eastAsia="华文细黑" w:cs="Calibri"/>
                <w:b/>
                <w:bCs/>
                <w:color w:val="FFFFFF"/>
                <w:sz w:val="18"/>
                <w:szCs w:val="18"/>
                <w:lang w:val="en-US"/>
              </w:rPr>
              <w:t>现金流模拟测算表</w:t>
            </w:r>
          </w:p>
        </w:tc>
        <w:tc>
          <w:tcPr>
            <w:tcW w:w="100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094"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997"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140"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084"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134" w:type="dxa"/>
            <w:tcBorders>
              <w:top w:val="nil"/>
              <w:left w:val="single" w:color="auto" w:sz="4" w:space="0"/>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134" w:type="dxa"/>
            <w:tcBorders>
              <w:top w:val="nil"/>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18"/>
                <w:szCs w:val="18"/>
                <w:lang w:val="en-US"/>
              </w:rPr>
            </w:pPr>
          </w:p>
        </w:tc>
        <w:tc>
          <w:tcPr>
            <w:tcW w:w="1134" w:type="dxa"/>
            <w:tcBorders>
              <w:top w:val="nil"/>
              <w:left w:val="nil"/>
              <w:bottom w:val="single" w:color="auto" w:sz="4" w:space="0"/>
              <w:right w:val="single" w:color="auto" w:sz="4" w:space="0"/>
            </w:tcBorders>
            <w:shd w:val="clear" w:color="000000" w:fill="0070C0"/>
          </w:tcPr>
          <w:p>
            <w:pPr>
              <w:jc w:val="center"/>
              <w:rPr>
                <w:rFonts w:ascii="Verdana" w:hAnsi="Verdana" w:eastAsia="华文细黑" w:cs="Calibri"/>
                <w:b/>
                <w:bCs/>
                <w:color w:val="FFFFFF"/>
                <w:sz w:val="18"/>
                <w:szCs w:val="18"/>
                <w:lang w:val="en-US"/>
              </w:rPr>
            </w:pPr>
          </w:p>
        </w:tc>
        <w:tc>
          <w:tcPr>
            <w:tcW w:w="1134" w:type="dxa"/>
            <w:tcBorders>
              <w:top w:val="nil"/>
              <w:left w:val="nil"/>
              <w:bottom w:val="single" w:color="auto" w:sz="4" w:space="0"/>
              <w:right w:val="single" w:color="auto" w:sz="4" w:space="0"/>
            </w:tcBorders>
            <w:shd w:val="clear" w:color="000000" w:fill="0070C0"/>
          </w:tcPr>
          <w:p>
            <w:pPr>
              <w:jc w:val="center"/>
              <w:rPr>
                <w:rFonts w:ascii="Verdana" w:hAnsi="Verdana" w:eastAsia="华文细黑" w:cs="Calibri"/>
                <w:b/>
                <w:bCs/>
                <w:color w:val="FFFFFF"/>
                <w:sz w:val="18"/>
                <w:szCs w:val="18"/>
                <w:lang w:val="en-US"/>
              </w:rPr>
            </w:pPr>
          </w:p>
        </w:tc>
        <w:tc>
          <w:tcPr>
            <w:tcW w:w="1134" w:type="dxa"/>
            <w:tcBorders>
              <w:top w:val="nil"/>
              <w:left w:val="nil"/>
              <w:bottom w:val="single" w:color="auto" w:sz="4" w:space="0"/>
              <w:right w:val="single" w:color="auto" w:sz="4" w:space="0"/>
            </w:tcBorders>
            <w:shd w:val="clear" w:color="000000" w:fill="0070C0"/>
          </w:tcPr>
          <w:p>
            <w:pPr>
              <w:jc w:val="center"/>
              <w:rPr>
                <w:rFonts w:ascii="Verdana" w:hAnsi="Verdana" w:eastAsia="华文细黑" w:cs="Calibri"/>
                <w:b/>
                <w:bCs/>
                <w:color w:val="FFFFFF"/>
                <w:sz w:val="18"/>
                <w:szCs w:val="18"/>
                <w:lang w:val="en-US"/>
              </w:rPr>
            </w:pP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000000" w:fill="D3DFEE"/>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现金流入</w:t>
            </w:r>
          </w:p>
        </w:tc>
        <w:tc>
          <w:tcPr>
            <w:tcW w:w="1005"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94"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997"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40"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84" w:type="dxa"/>
            <w:tcBorders>
              <w:top w:val="single" w:color="auto" w:sz="4" w:space="0"/>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tcPr>
          <w:p>
            <w:pPr>
              <w:jc w:val="right"/>
              <w:rPr>
                <w:rFonts w:ascii="Verdana" w:hAnsi="Verdana" w:eastAsia="华文细黑" w:cs="Calibri"/>
                <w:b/>
                <w:bCs/>
                <w:color w:val="000000"/>
                <w:sz w:val="18"/>
                <w:szCs w:val="18"/>
                <w:lang w:val="en-US"/>
              </w:rPr>
            </w:pP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财政资金流入</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10,747</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131</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2,333</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7,381</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34,003</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12,951</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 xml:space="preserve">-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债券资金流入</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10,980</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15,800</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24,210</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 xml:space="preserve">-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运营期现金流入</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62,654 </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67,000 </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84,988 </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101,025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107,235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113,843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119,052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124,512</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130,236</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136,237</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现金流入总额</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10,747</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11,111</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18,133</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94,246</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101,003</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97,939</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color w:val="000000"/>
                <w:sz w:val="18"/>
                <w:szCs w:val="18"/>
                <w:lang w:val="en-US"/>
              </w:rPr>
            </w:pPr>
            <w:r>
              <w:rPr>
                <w:rFonts w:ascii="Verdana" w:hAnsi="Verdana" w:eastAsia="华文细黑"/>
                <w:b/>
                <w:bCs/>
                <w:color w:val="000000"/>
                <w:sz w:val="18"/>
                <w:szCs w:val="18"/>
              </w:rPr>
              <w:t xml:space="preserve">101,025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 xml:space="preserve">107,235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 xml:space="preserve">113,843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 xml:space="preserve">119,052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124,512</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130,236</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b/>
                <w:bCs/>
                <w:color w:val="000000"/>
                <w:sz w:val="18"/>
                <w:szCs w:val="18"/>
                <w:lang w:val="en-US"/>
              </w:rPr>
            </w:pPr>
            <w:r>
              <w:rPr>
                <w:rFonts w:ascii="Verdana" w:hAnsi="Verdana" w:eastAsia="华文细黑"/>
                <w:b/>
                <w:bCs/>
                <w:color w:val="000000"/>
                <w:sz w:val="18"/>
                <w:szCs w:val="18"/>
              </w:rPr>
              <w:t>136,237</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000000" w:fill="D3DFEE"/>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现金流出</w:t>
            </w: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9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997"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40"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08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bCs/>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bCs/>
                <w:color w:val="000000"/>
                <w:sz w:val="18"/>
                <w:szCs w:val="18"/>
                <w:lang w:val="en-US"/>
              </w:rPr>
            </w:pP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建设期资金流出</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10,747</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10,980</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17,495</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30,210</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32,242</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11,190</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运营期现金流出</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   </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59,530 </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63,659 </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80,624 </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95,724 </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101,624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107,903 </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 xml:space="preserve">112,852 </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118,040</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123,479</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s="Calibri"/>
                <w:color w:val="000000"/>
                <w:sz w:val="18"/>
                <w:szCs w:val="18"/>
                <w:lang w:val="en-US"/>
              </w:rPr>
            </w:pPr>
            <w:r>
              <w:rPr>
                <w:rFonts w:ascii="Verdana" w:hAnsi="Verdana" w:eastAsia="华文细黑"/>
                <w:color w:val="000000"/>
                <w:sz w:val="18"/>
                <w:szCs w:val="18"/>
              </w:rPr>
              <w:t>129,180</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还本付息服务费</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0.01</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0.03</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0.07</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0.09</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0.09</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0.09</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0.10</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债券还本付息</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119</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625</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1,360</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1,761</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1,761</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1,761</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2,744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2,711</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2,677</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2,643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2,609</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ascii="Verdana" w:hAnsi="Verdana" w:eastAsia="华文细黑"/>
                <w:color w:val="000000"/>
                <w:sz w:val="18"/>
                <w:szCs w:val="18"/>
              </w:rPr>
              <w:t>1,986</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18"/>
                <w:szCs w:val="18"/>
                <w:lang w:val="en-US"/>
              </w:rPr>
            </w:pPr>
            <w:r>
              <w:rPr>
                <w:rFonts w:hint="eastAsia" w:ascii="Verdana" w:hAnsi="Verdana" w:eastAsia="华文细黑" w:cs="Calibri"/>
                <w:color w:val="000000"/>
                <w:sz w:val="18"/>
                <w:szCs w:val="18"/>
                <w:lang w:val="en-US"/>
              </w:rPr>
              <w:t>债券发行费用</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12</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14</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21</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ascii="Verdana" w:hAnsi="Verdana" w:eastAsia="华文细黑"/>
                <w:color w:val="000000"/>
                <w:sz w:val="18"/>
                <w:szCs w:val="18"/>
              </w:rPr>
              <w:t>-</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color w:val="000000"/>
                <w:sz w:val="18"/>
                <w:szCs w:val="18"/>
              </w:rPr>
            </w:pPr>
            <w:r>
              <w:rPr>
                <w:rFonts w:hint="eastAsia" w:ascii="Verdana" w:hAnsi="Verdana" w:eastAsia="华文细黑"/>
                <w:color w:val="000000"/>
                <w:sz w:val="18"/>
                <w:szCs w:val="18"/>
              </w:rPr>
              <w:t>-</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现金流出总额</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10,747</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11,111</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18,133</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91,121</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97,662</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93,575</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97,485</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104,368</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110,614</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115,529</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120,683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126,088</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131,166</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000000" w:fill="D3DFEE"/>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现金净流量</w:t>
            </w: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00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09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997"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140"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08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color w:val="000000"/>
                <w:sz w:val="18"/>
                <w:szCs w:val="18"/>
                <w:lang w:val="en-US"/>
              </w:rPr>
            </w:pPr>
          </w:p>
        </w:tc>
        <w:tc>
          <w:tcPr>
            <w:tcW w:w="1134" w:type="dxa"/>
            <w:tcBorders>
              <w:top w:val="nil"/>
              <w:left w:val="nil"/>
              <w:bottom w:val="single" w:color="auto" w:sz="4" w:space="0"/>
              <w:right w:val="single" w:color="auto" w:sz="4" w:space="0"/>
            </w:tcBorders>
            <w:shd w:val="clear" w:color="000000" w:fill="D3DFEE"/>
            <w:vAlign w:val="center"/>
          </w:tcPr>
          <w:p>
            <w:pPr>
              <w:jc w:val="right"/>
              <w:rPr>
                <w:rFonts w:ascii="Verdana" w:hAnsi="Verdana" w:eastAsia="华文细黑" w:cs="Calibri"/>
                <w:b/>
                <w:color w:val="000000"/>
                <w:sz w:val="18"/>
                <w:szCs w:val="18"/>
                <w:lang w:val="en-US"/>
              </w:rPr>
            </w:pP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当年项目现金净流入</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3,124</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3,341</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4,364</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3,540</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2,866</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3,229</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3,523</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3,829</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4,148</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5,071</w:t>
            </w:r>
          </w:p>
        </w:tc>
      </w:tr>
      <w:tr>
        <w:tblPrEx>
          <w:tblCellMar>
            <w:top w:w="0" w:type="dxa"/>
            <w:left w:w="108" w:type="dxa"/>
            <w:bottom w:w="0" w:type="dxa"/>
            <w:right w:w="108" w:type="dxa"/>
          </w:tblCellMar>
        </w:tblPrEx>
        <w:trPr>
          <w:trHeight w:val="253" w:hRule="atLeast"/>
          <w:jc w:val="center"/>
        </w:trPr>
        <w:tc>
          <w:tcPr>
            <w:tcW w:w="2296"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b/>
                <w:bCs/>
                <w:color w:val="000000"/>
                <w:sz w:val="18"/>
                <w:szCs w:val="18"/>
                <w:lang w:val="en-US"/>
              </w:rPr>
            </w:pPr>
            <w:r>
              <w:rPr>
                <w:rFonts w:hint="eastAsia" w:ascii="Verdana" w:hAnsi="Verdana" w:eastAsia="华文细黑" w:cs="Calibri"/>
                <w:b/>
                <w:bCs/>
                <w:color w:val="000000"/>
                <w:sz w:val="18"/>
                <w:szCs w:val="18"/>
                <w:lang w:val="en-US"/>
              </w:rPr>
              <w:t>期末项目累计现金结存额</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w:t>
            </w:r>
          </w:p>
        </w:tc>
        <w:tc>
          <w:tcPr>
            <w:tcW w:w="100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3,124</w:t>
            </w:r>
          </w:p>
        </w:tc>
        <w:tc>
          <w:tcPr>
            <w:tcW w:w="109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6,465</w:t>
            </w:r>
          </w:p>
        </w:tc>
        <w:tc>
          <w:tcPr>
            <w:tcW w:w="99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10,829</w:t>
            </w:r>
          </w:p>
        </w:tc>
        <w:tc>
          <w:tcPr>
            <w:tcW w:w="1140"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14,369</w:t>
            </w:r>
          </w:p>
        </w:tc>
        <w:tc>
          <w:tcPr>
            <w:tcW w:w="10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17,235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20,465</w:t>
            </w:r>
          </w:p>
        </w:tc>
        <w:tc>
          <w:tcPr>
            <w:tcW w:w="113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23,987</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27,816</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31,964</w:t>
            </w:r>
          </w:p>
        </w:tc>
        <w:tc>
          <w:tcPr>
            <w:tcW w:w="1134" w:type="dxa"/>
            <w:tcBorders>
              <w:top w:val="nil"/>
              <w:left w:val="nil"/>
              <w:bottom w:val="single" w:color="auto" w:sz="4" w:space="0"/>
              <w:right w:val="single" w:color="auto" w:sz="4" w:space="0"/>
            </w:tcBorders>
            <w:vAlign w:val="center"/>
          </w:tcPr>
          <w:p>
            <w:pPr>
              <w:jc w:val="right"/>
              <w:rPr>
                <w:rFonts w:ascii="Verdana" w:hAnsi="Verdana" w:eastAsia="华文细黑"/>
                <w:b/>
                <w:color w:val="000000"/>
                <w:sz w:val="18"/>
                <w:szCs w:val="18"/>
              </w:rPr>
            </w:pPr>
            <w:r>
              <w:rPr>
                <w:rFonts w:ascii="Verdana" w:hAnsi="Verdana" w:eastAsia="华文细黑"/>
                <w:b/>
                <w:color w:val="000000"/>
                <w:sz w:val="18"/>
                <w:szCs w:val="18"/>
              </w:rPr>
              <w:t>37,035</w:t>
            </w:r>
          </w:p>
        </w:tc>
      </w:tr>
    </w:tbl>
    <w:p>
      <w:pPr>
        <w:spacing w:after="160" w:line="259" w:lineRule="auto"/>
        <w:rPr>
          <w:rFonts w:eastAsia="华文细黑" w:asciiTheme="minorHAnsi" w:hAnsiTheme="minorHAnsi"/>
        </w:rPr>
        <w:sectPr>
          <w:footerReference r:id="rId14" w:type="first"/>
          <w:pgSz w:w="16838" w:h="11906" w:orient="landscape"/>
          <w:pgMar w:top="720" w:right="720" w:bottom="720" w:left="720" w:header="708" w:footer="708" w:gutter="0"/>
          <w:cols w:space="708" w:num="1"/>
          <w:docGrid w:linePitch="360" w:charSpace="0"/>
        </w:sectPr>
      </w:pPr>
    </w:p>
    <w:p>
      <w:pPr>
        <w:rPr>
          <w:rFonts w:eastAsia="华文细黑" w:cs="Calibri" w:asciiTheme="minorHAnsi" w:hAnsiTheme="minorHAnsi"/>
          <w:b/>
          <w:bCs/>
          <w:color w:val="000000"/>
          <w:szCs w:val="20"/>
          <w:lang w:val="en-US"/>
        </w:rPr>
      </w:pPr>
      <w:r>
        <w:rPr>
          <w:rFonts w:hint="eastAsia" w:eastAsia="华文细黑" w:cs="Calibri" w:asciiTheme="minorHAnsi" w:hAnsiTheme="minorHAnsi"/>
          <w:b/>
          <w:bCs/>
          <w:color w:val="000000"/>
          <w:szCs w:val="20"/>
          <w:lang w:val="en-US"/>
        </w:rPr>
        <w:t>附表4：现金流模拟测试表（续）</w:t>
      </w:r>
    </w:p>
    <w:p>
      <w:pPr>
        <w:pStyle w:val="144"/>
        <w:spacing w:before="0" w:after="0"/>
        <w:ind w:right="-1068"/>
        <w:contextualSpacing/>
        <w:jc w:val="center"/>
        <w:rPr>
          <w:rFonts w:eastAsia="华文细黑" w:asciiTheme="minorHAnsi" w:hAnsiTheme="minorHAnsi"/>
          <w:sz w:val="21"/>
          <w:szCs w:val="20"/>
        </w:rPr>
      </w:pPr>
      <w:r>
        <w:rPr>
          <w:rFonts w:hint="eastAsia" w:eastAsia="华文细黑" w:asciiTheme="minorHAnsi" w:hAnsiTheme="minorHAnsi"/>
          <w:sz w:val="21"/>
          <w:szCs w:val="20"/>
          <w:lang w:val="en-US" w:eastAsia="zh-CN"/>
        </w:rPr>
        <w:t xml:space="preserve">                                                                                                                                                                                  </w:t>
      </w:r>
      <w:r>
        <w:rPr>
          <w:rFonts w:hint="eastAsia" w:eastAsia="华文细黑" w:asciiTheme="minorHAnsi" w:hAnsiTheme="minorHAnsi"/>
          <w:sz w:val="21"/>
          <w:szCs w:val="20"/>
        </w:rPr>
        <w:t>单位：人民币万元</w:t>
      </w:r>
    </w:p>
    <w:tbl>
      <w:tblPr>
        <w:tblStyle w:val="44"/>
        <w:tblW w:w="16357" w:type="dxa"/>
        <w:jc w:val="center"/>
        <w:tblLayout w:type="fixed"/>
        <w:tblCellMar>
          <w:top w:w="0" w:type="dxa"/>
          <w:left w:w="108" w:type="dxa"/>
          <w:bottom w:w="0" w:type="dxa"/>
          <w:right w:w="108" w:type="dxa"/>
        </w:tblCellMar>
      </w:tblPr>
      <w:tblGrid>
        <w:gridCol w:w="2407"/>
        <w:gridCol w:w="1241"/>
        <w:gridCol w:w="1277"/>
        <w:gridCol w:w="1298"/>
        <w:gridCol w:w="1355"/>
        <w:gridCol w:w="1162"/>
        <w:gridCol w:w="1184"/>
        <w:gridCol w:w="1185"/>
        <w:gridCol w:w="1299"/>
        <w:gridCol w:w="1299"/>
        <w:gridCol w:w="1325"/>
        <w:gridCol w:w="1325"/>
      </w:tblGrid>
      <w:tr>
        <w:tblPrEx>
          <w:tblCellMar>
            <w:top w:w="0" w:type="dxa"/>
            <w:left w:w="108" w:type="dxa"/>
            <w:bottom w:w="0" w:type="dxa"/>
            <w:right w:w="108" w:type="dxa"/>
          </w:tblCellMar>
        </w:tblPrEx>
        <w:trPr>
          <w:trHeight w:val="251" w:hRule="atLeast"/>
          <w:jc w:val="center"/>
        </w:trPr>
        <w:tc>
          <w:tcPr>
            <w:tcW w:w="240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年度</w:t>
            </w:r>
          </w:p>
        </w:tc>
        <w:tc>
          <w:tcPr>
            <w:tcW w:w="1241"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2032</w:t>
            </w:r>
          </w:p>
        </w:tc>
        <w:tc>
          <w:tcPr>
            <w:tcW w:w="1277"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2033</w:t>
            </w:r>
          </w:p>
        </w:tc>
        <w:tc>
          <w:tcPr>
            <w:tcW w:w="1298"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2034</w:t>
            </w:r>
          </w:p>
        </w:tc>
        <w:tc>
          <w:tcPr>
            <w:tcW w:w="1355"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2035</w:t>
            </w:r>
          </w:p>
        </w:tc>
        <w:tc>
          <w:tcPr>
            <w:tcW w:w="1162"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2036</w:t>
            </w:r>
          </w:p>
        </w:tc>
        <w:tc>
          <w:tcPr>
            <w:tcW w:w="1184"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2037</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2038</w:t>
            </w:r>
          </w:p>
        </w:tc>
        <w:tc>
          <w:tcPr>
            <w:tcW w:w="1299"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2039</w:t>
            </w:r>
          </w:p>
        </w:tc>
        <w:tc>
          <w:tcPr>
            <w:tcW w:w="1299" w:type="dxa"/>
            <w:tcBorders>
              <w:top w:val="single" w:color="auto" w:sz="4" w:space="0"/>
              <w:left w:val="nil"/>
              <w:bottom w:val="single" w:color="auto" w:sz="4" w:space="0"/>
              <w:right w:val="single" w:color="auto" w:sz="4" w:space="0"/>
            </w:tcBorders>
            <w:shd w:val="clear" w:color="auto" w:fill="auto"/>
            <w:noWrap/>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2040</w:t>
            </w:r>
          </w:p>
        </w:tc>
        <w:tc>
          <w:tcPr>
            <w:tcW w:w="1325" w:type="dxa"/>
            <w:tcBorders>
              <w:top w:val="single" w:color="auto" w:sz="4" w:space="0"/>
              <w:left w:val="nil"/>
              <w:bottom w:val="single" w:color="auto" w:sz="4" w:space="0"/>
              <w:right w:val="single" w:color="auto" w:sz="4" w:space="0"/>
            </w:tcBorders>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2041</w:t>
            </w:r>
          </w:p>
        </w:tc>
        <w:tc>
          <w:tcPr>
            <w:tcW w:w="1325" w:type="dxa"/>
            <w:tcBorders>
              <w:top w:val="single" w:color="auto" w:sz="4" w:space="0"/>
              <w:left w:val="single" w:color="auto" w:sz="4" w:space="0"/>
              <w:bottom w:val="single" w:color="auto" w:sz="4" w:space="0"/>
              <w:right w:val="single" w:color="auto" w:sz="4" w:space="0"/>
            </w:tcBorders>
            <w:vAlign w:val="center"/>
          </w:tcPr>
          <w:p>
            <w:pPr>
              <w:jc w:val="center"/>
              <w:rPr>
                <w:rFonts w:eastAsia="华文细黑" w:cs="Calibri" w:asciiTheme="minorHAnsi" w:hAnsiTheme="minorHAnsi"/>
                <w:b/>
                <w:bCs/>
                <w:sz w:val="18"/>
                <w:szCs w:val="18"/>
                <w:lang w:val="en-US"/>
              </w:rPr>
            </w:pPr>
            <w:r>
              <w:rPr>
                <w:rFonts w:eastAsia="华文细黑" w:cs="Calibri" w:asciiTheme="minorHAnsi" w:hAnsiTheme="minorHAnsi"/>
                <w:b/>
                <w:bCs/>
                <w:sz w:val="18"/>
                <w:szCs w:val="18"/>
                <w:lang w:val="en-US"/>
              </w:rPr>
              <w:t>2042</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r>
              <w:rPr>
                <w:rFonts w:hint="eastAsia" w:ascii="Verdana" w:hAnsi="Verdana" w:eastAsia="华文细黑" w:cs="Calibri"/>
                <w:b/>
                <w:bCs/>
                <w:color w:val="FFFFFF"/>
                <w:sz w:val="18"/>
                <w:szCs w:val="18"/>
                <w:lang w:val="en-US"/>
              </w:rPr>
              <w:t>现金流模拟测算表</w:t>
            </w:r>
          </w:p>
        </w:tc>
        <w:tc>
          <w:tcPr>
            <w:tcW w:w="1241"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277"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298"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355"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162"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184"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185"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299"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299" w:type="dxa"/>
            <w:tcBorders>
              <w:top w:val="nil"/>
              <w:left w:val="nil"/>
              <w:bottom w:val="single" w:color="auto" w:sz="4" w:space="0"/>
              <w:right w:val="single" w:color="auto" w:sz="4" w:space="0"/>
            </w:tcBorders>
            <w:shd w:val="clear" w:color="000000" w:fill="0070C0"/>
            <w:noWrap/>
            <w:vAlign w:val="center"/>
          </w:tcPr>
          <w:p>
            <w:pPr>
              <w:jc w:val="center"/>
              <w:rPr>
                <w:rFonts w:eastAsia="华文细黑" w:cs="Calibri" w:asciiTheme="minorHAnsi" w:hAnsiTheme="minorHAnsi"/>
                <w:b/>
                <w:bCs/>
                <w:color w:val="FFFFFF"/>
                <w:sz w:val="18"/>
                <w:szCs w:val="18"/>
                <w:lang w:val="en-US"/>
              </w:rPr>
            </w:pPr>
          </w:p>
        </w:tc>
        <w:tc>
          <w:tcPr>
            <w:tcW w:w="1325" w:type="dxa"/>
            <w:tcBorders>
              <w:top w:val="single" w:color="auto" w:sz="4" w:space="0"/>
              <w:left w:val="nil"/>
              <w:bottom w:val="single" w:color="auto" w:sz="4" w:space="0"/>
              <w:right w:val="single" w:color="auto" w:sz="4" w:space="0"/>
            </w:tcBorders>
            <w:shd w:val="clear" w:color="000000" w:fill="0070C0"/>
            <w:vAlign w:val="center"/>
          </w:tcPr>
          <w:p>
            <w:pPr>
              <w:jc w:val="center"/>
              <w:rPr>
                <w:rFonts w:eastAsia="华文细黑" w:cs="Calibri" w:asciiTheme="minorHAnsi" w:hAnsiTheme="minorHAnsi"/>
                <w:b/>
                <w:bCs/>
                <w:color w:val="FFFFFF"/>
                <w:sz w:val="18"/>
                <w:szCs w:val="18"/>
                <w:lang w:val="en-US"/>
              </w:rPr>
            </w:pPr>
          </w:p>
        </w:tc>
        <w:tc>
          <w:tcPr>
            <w:tcW w:w="1325" w:type="dxa"/>
            <w:tcBorders>
              <w:top w:val="single" w:color="auto" w:sz="4" w:space="0"/>
              <w:left w:val="single" w:color="auto" w:sz="4" w:space="0"/>
              <w:bottom w:val="single" w:color="auto" w:sz="4" w:space="0"/>
              <w:right w:val="single" w:color="auto" w:sz="4" w:space="0"/>
            </w:tcBorders>
            <w:shd w:val="clear" w:color="000000" w:fill="0070C0"/>
            <w:vAlign w:val="center"/>
          </w:tcPr>
          <w:p>
            <w:pPr>
              <w:jc w:val="center"/>
              <w:rPr>
                <w:rFonts w:eastAsia="华文细黑" w:cs="Calibri" w:asciiTheme="minorHAnsi" w:hAnsiTheme="minorHAnsi"/>
                <w:b/>
                <w:bCs/>
                <w:color w:val="FFFFFF"/>
                <w:sz w:val="18"/>
                <w:szCs w:val="18"/>
                <w:lang w:val="en-US"/>
              </w:rPr>
            </w:pP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000000" w:fill="D3DFEE"/>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现金流入</w:t>
            </w:r>
          </w:p>
        </w:tc>
        <w:tc>
          <w:tcPr>
            <w:tcW w:w="124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277"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298"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355"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162"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184"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185"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18"/>
                <w:szCs w:val="18"/>
                <w:lang w:val="en-US"/>
              </w:rPr>
            </w:pPr>
          </w:p>
        </w:tc>
        <w:tc>
          <w:tcPr>
            <w:tcW w:w="1325" w:type="dxa"/>
            <w:tcBorders>
              <w:top w:val="single" w:color="auto" w:sz="4" w:space="0"/>
              <w:left w:val="nil"/>
              <w:bottom w:val="single" w:color="auto" w:sz="4" w:space="0"/>
              <w:right w:val="single" w:color="auto" w:sz="4" w:space="0"/>
            </w:tcBorders>
            <w:shd w:val="clear" w:color="000000" w:fill="D3DFEE"/>
            <w:vAlign w:val="center"/>
          </w:tcPr>
          <w:p>
            <w:pPr>
              <w:jc w:val="center"/>
              <w:rPr>
                <w:rFonts w:eastAsia="华文细黑" w:cs="Calibri" w:asciiTheme="minorHAnsi" w:hAnsiTheme="minorHAnsi"/>
                <w:b/>
                <w:bCs/>
                <w:color w:val="000000"/>
                <w:sz w:val="18"/>
                <w:szCs w:val="18"/>
                <w:lang w:val="en-US"/>
              </w:rPr>
            </w:pPr>
          </w:p>
        </w:tc>
        <w:tc>
          <w:tcPr>
            <w:tcW w:w="1325" w:type="dxa"/>
            <w:tcBorders>
              <w:top w:val="single" w:color="auto" w:sz="4" w:space="0"/>
              <w:left w:val="single" w:color="auto" w:sz="4" w:space="0"/>
              <w:bottom w:val="single" w:color="auto" w:sz="4" w:space="0"/>
              <w:right w:val="single" w:color="auto" w:sz="4" w:space="0"/>
            </w:tcBorders>
            <w:shd w:val="clear" w:color="000000" w:fill="D3DFEE"/>
            <w:vAlign w:val="center"/>
          </w:tcPr>
          <w:p>
            <w:pPr>
              <w:jc w:val="center"/>
              <w:rPr>
                <w:rFonts w:eastAsia="华文细黑" w:cs="Calibri" w:asciiTheme="minorHAnsi" w:hAnsiTheme="minorHAnsi"/>
                <w:b/>
                <w:bCs/>
                <w:color w:val="000000"/>
                <w:sz w:val="18"/>
                <w:szCs w:val="18"/>
                <w:lang w:val="en-US"/>
              </w:rPr>
            </w:pP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财政资金流入</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债券资金流入</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运营期现金流入</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142,528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149,124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156,040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163,292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170,896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178,870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187,232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196,001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205,198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214,844</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37,494</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现金流入总额</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142,528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149,124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156,040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163,292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170,896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178,870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187,232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196,001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 xml:space="preserve">205,198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214,844</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b/>
                <w:bCs/>
                <w:color w:val="000000"/>
                <w:sz w:val="18"/>
                <w:szCs w:val="18"/>
                <w:lang w:val="en-US"/>
              </w:rPr>
            </w:pPr>
            <w:r>
              <w:rPr>
                <w:rFonts w:eastAsia="华文细黑" w:asciiTheme="minorHAnsi" w:hAnsiTheme="minorHAnsi"/>
                <w:b/>
                <w:bCs/>
                <w:color w:val="000000"/>
                <w:sz w:val="18"/>
                <w:szCs w:val="18"/>
              </w:rPr>
              <w:t>37,494</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000000" w:fill="D3DFEE"/>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现金流出</w:t>
            </w:r>
          </w:p>
        </w:tc>
        <w:tc>
          <w:tcPr>
            <w:tcW w:w="1241"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277"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298"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355"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162"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184"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185"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bCs/>
                <w:color w:val="000000"/>
                <w:sz w:val="18"/>
                <w:szCs w:val="18"/>
                <w:lang w:val="en-US"/>
              </w:rPr>
            </w:pPr>
          </w:p>
        </w:tc>
        <w:tc>
          <w:tcPr>
            <w:tcW w:w="1325" w:type="dxa"/>
            <w:tcBorders>
              <w:top w:val="single" w:color="auto" w:sz="4" w:space="0"/>
              <w:left w:val="nil"/>
              <w:bottom w:val="single" w:color="auto" w:sz="4" w:space="0"/>
              <w:right w:val="single" w:color="auto" w:sz="4" w:space="0"/>
            </w:tcBorders>
            <w:shd w:val="clear" w:color="000000" w:fill="D3DFEE"/>
            <w:vAlign w:val="center"/>
          </w:tcPr>
          <w:p>
            <w:pPr>
              <w:jc w:val="right"/>
              <w:rPr>
                <w:rFonts w:eastAsia="华文细黑" w:cs="Calibri" w:asciiTheme="minorHAnsi" w:hAnsiTheme="minorHAnsi"/>
                <w:b/>
                <w:bCs/>
                <w:color w:val="000000"/>
                <w:sz w:val="18"/>
                <w:szCs w:val="18"/>
                <w:lang w:val="en-US"/>
              </w:rPr>
            </w:pPr>
          </w:p>
        </w:tc>
        <w:tc>
          <w:tcPr>
            <w:tcW w:w="1325" w:type="dxa"/>
            <w:tcBorders>
              <w:top w:val="single" w:color="auto" w:sz="4" w:space="0"/>
              <w:left w:val="single" w:color="auto" w:sz="4" w:space="0"/>
              <w:bottom w:val="single" w:color="auto" w:sz="4" w:space="0"/>
              <w:right w:val="single" w:color="auto" w:sz="4" w:space="0"/>
            </w:tcBorders>
            <w:shd w:val="clear" w:color="000000" w:fill="D3DFEE"/>
            <w:vAlign w:val="center"/>
          </w:tcPr>
          <w:p>
            <w:pPr>
              <w:jc w:val="right"/>
              <w:rPr>
                <w:rFonts w:eastAsia="华文细黑" w:cs="Calibri" w:asciiTheme="minorHAnsi" w:hAnsiTheme="minorHAnsi"/>
                <w:b/>
                <w:bCs/>
                <w:color w:val="000000"/>
                <w:sz w:val="18"/>
                <w:szCs w:val="18"/>
                <w:lang w:val="en-US"/>
              </w:rPr>
            </w:pP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建设期资金流出</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ascii="Verdana" w:hAnsi="Verdana" w:eastAsia="华文细黑"/>
                <w:b/>
                <w:bCs/>
                <w:color w:val="000000"/>
                <w:sz w:val="18"/>
                <w:szCs w:val="18"/>
              </w:rPr>
              <w:t xml:space="preserve">-   </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运营期现金流出</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135,158 </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141,425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147,996 </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154,886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162,111 </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169,687 </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177,632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185,964 </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 xml:space="preserve">194,703 </w:t>
            </w:r>
          </w:p>
        </w:tc>
        <w:tc>
          <w:tcPr>
            <w:tcW w:w="1325" w:type="dxa"/>
            <w:tcBorders>
              <w:top w:val="single" w:color="auto" w:sz="4" w:space="0"/>
              <w:left w:val="nil"/>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203,868</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eastAsia="华文细黑" w:cs="Calibri" w:asciiTheme="minorHAnsi" w:hAnsiTheme="minorHAnsi"/>
                <w:color w:val="000000"/>
                <w:sz w:val="18"/>
                <w:szCs w:val="18"/>
                <w:lang w:val="en-US"/>
              </w:rPr>
            </w:pPr>
            <w:r>
              <w:rPr>
                <w:rFonts w:eastAsia="华文细黑" w:asciiTheme="minorHAnsi" w:hAnsiTheme="minorHAnsi"/>
                <w:color w:val="000000"/>
                <w:sz w:val="18"/>
                <w:szCs w:val="18"/>
              </w:rPr>
              <w:t>35,580</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还本付息服务费</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0.25</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0.37</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0.36</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0.54</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0.31</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0.14</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0.14</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0.14</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0.13</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0.13</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0.12</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债券还本付息</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5,084</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7,337</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7,128</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10,899</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6,169</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2,862</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2,782</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2,701</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2,621</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2,541</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2,461</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color w:val="000000"/>
                <w:sz w:val="18"/>
                <w:szCs w:val="18"/>
                <w:lang w:val="en-US"/>
              </w:rPr>
            </w:pPr>
            <w:r>
              <w:rPr>
                <w:rFonts w:hint="eastAsia" w:eastAsia="华文细黑" w:cs="Calibri" w:asciiTheme="minorHAnsi" w:hAnsiTheme="minorHAnsi"/>
                <w:color w:val="000000"/>
                <w:sz w:val="18"/>
                <w:szCs w:val="18"/>
                <w:lang w:val="en-US"/>
              </w:rPr>
              <w:t>债券发行费用</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Cs/>
                <w:color w:val="000000"/>
                <w:sz w:val="18"/>
                <w:szCs w:val="18"/>
              </w:rPr>
            </w:pPr>
            <w:r>
              <w:rPr>
                <w:rFonts w:ascii="Verdana" w:hAnsi="Verdana" w:eastAsia="华文细黑"/>
                <w:bCs/>
                <w:color w:val="000000"/>
                <w:sz w:val="18"/>
                <w:szCs w:val="18"/>
              </w:rPr>
              <w:t>-</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现金流出总额</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140,242</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148,762</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155,124</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165,786</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168,280</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172,549</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180,414</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188,666</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197,324</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206,409</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38,041</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000000" w:fill="D3DFEE"/>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现金净流量</w:t>
            </w:r>
          </w:p>
        </w:tc>
        <w:tc>
          <w:tcPr>
            <w:tcW w:w="1241"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277"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298"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355"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162"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184"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185"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299" w:type="dxa"/>
            <w:tcBorders>
              <w:top w:val="nil"/>
              <w:left w:val="nil"/>
              <w:bottom w:val="single" w:color="auto" w:sz="4" w:space="0"/>
              <w:right w:val="single" w:color="auto" w:sz="4" w:space="0"/>
            </w:tcBorders>
            <w:shd w:val="clear" w:color="000000" w:fill="D3DFEE"/>
            <w:noWrap/>
            <w:vAlign w:val="center"/>
          </w:tcPr>
          <w:p>
            <w:pPr>
              <w:jc w:val="right"/>
              <w:rPr>
                <w:rFonts w:eastAsia="华文细黑" w:cs="Calibri" w:asciiTheme="minorHAnsi" w:hAnsiTheme="minorHAnsi"/>
                <w:b/>
                <w:color w:val="000000"/>
                <w:sz w:val="18"/>
                <w:szCs w:val="18"/>
                <w:lang w:val="en-US"/>
              </w:rPr>
            </w:pPr>
          </w:p>
        </w:tc>
        <w:tc>
          <w:tcPr>
            <w:tcW w:w="1325" w:type="dxa"/>
            <w:tcBorders>
              <w:top w:val="single" w:color="auto" w:sz="4" w:space="0"/>
              <w:left w:val="nil"/>
              <w:bottom w:val="single" w:color="auto" w:sz="4" w:space="0"/>
              <w:right w:val="single" w:color="auto" w:sz="4" w:space="0"/>
            </w:tcBorders>
            <w:shd w:val="clear" w:color="000000" w:fill="D3DFEE"/>
            <w:vAlign w:val="center"/>
          </w:tcPr>
          <w:p>
            <w:pPr>
              <w:jc w:val="right"/>
              <w:rPr>
                <w:rFonts w:eastAsia="华文细黑" w:cs="Calibri" w:asciiTheme="minorHAnsi" w:hAnsiTheme="minorHAnsi"/>
                <w:b/>
                <w:color w:val="000000"/>
                <w:sz w:val="18"/>
                <w:szCs w:val="18"/>
                <w:lang w:val="en-US"/>
              </w:rPr>
            </w:pPr>
          </w:p>
        </w:tc>
        <w:tc>
          <w:tcPr>
            <w:tcW w:w="1325" w:type="dxa"/>
            <w:tcBorders>
              <w:top w:val="single" w:color="auto" w:sz="4" w:space="0"/>
              <w:left w:val="single" w:color="auto" w:sz="4" w:space="0"/>
              <w:bottom w:val="single" w:color="auto" w:sz="4" w:space="0"/>
              <w:right w:val="single" w:color="auto" w:sz="4" w:space="0"/>
            </w:tcBorders>
            <w:shd w:val="clear" w:color="000000" w:fill="D3DFEE"/>
            <w:vAlign w:val="center"/>
          </w:tcPr>
          <w:p>
            <w:pPr>
              <w:jc w:val="right"/>
              <w:rPr>
                <w:rFonts w:eastAsia="华文细黑" w:cs="Calibri" w:asciiTheme="minorHAnsi" w:hAnsiTheme="minorHAnsi"/>
                <w:b/>
                <w:color w:val="000000"/>
                <w:sz w:val="18"/>
                <w:szCs w:val="18"/>
                <w:lang w:val="en-US"/>
              </w:rPr>
            </w:pP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当年项目现金净流入</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2,286</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363</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916</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-2,494</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2,616</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6,321</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6,818</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7,335</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7,874</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8,435</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-548</w:t>
            </w:r>
          </w:p>
        </w:tc>
      </w:tr>
      <w:tr>
        <w:tblPrEx>
          <w:tblCellMar>
            <w:top w:w="0" w:type="dxa"/>
            <w:left w:w="108" w:type="dxa"/>
            <w:bottom w:w="0" w:type="dxa"/>
            <w:right w:w="108" w:type="dxa"/>
          </w:tblCellMar>
        </w:tblPrEx>
        <w:trPr>
          <w:trHeight w:val="251" w:hRule="atLeast"/>
          <w:jc w:val="center"/>
        </w:trPr>
        <w:tc>
          <w:tcPr>
            <w:tcW w:w="2407" w:type="dxa"/>
            <w:tcBorders>
              <w:top w:val="nil"/>
              <w:left w:val="single" w:color="auto" w:sz="4" w:space="0"/>
              <w:bottom w:val="single" w:color="auto" w:sz="4" w:space="0"/>
              <w:right w:val="single" w:color="auto" w:sz="4" w:space="0"/>
            </w:tcBorders>
            <w:shd w:val="clear" w:color="auto" w:fill="auto"/>
            <w:noWrap/>
            <w:vAlign w:val="center"/>
          </w:tcPr>
          <w:p>
            <w:pPr>
              <w:jc w:val="both"/>
              <w:rPr>
                <w:rFonts w:eastAsia="华文细黑" w:cs="Calibri" w:asciiTheme="minorHAnsi" w:hAnsiTheme="minorHAnsi"/>
                <w:b/>
                <w:bCs/>
                <w:color w:val="000000"/>
                <w:sz w:val="18"/>
                <w:szCs w:val="18"/>
                <w:lang w:val="en-US"/>
              </w:rPr>
            </w:pPr>
            <w:r>
              <w:rPr>
                <w:rFonts w:hint="eastAsia" w:eastAsia="华文细黑" w:cs="Calibri" w:asciiTheme="minorHAnsi" w:hAnsiTheme="minorHAnsi"/>
                <w:b/>
                <w:bCs/>
                <w:color w:val="000000"/>
                <w:sz w:val="18"/>
                <w:szCs w:val="18"/>
                <w:lang w:val="en-US"/>
              </w:rPr>
              <w:t>期末项目累计现金结存额</w:t>
            </w:r>
          </w:p>
        </w:tc>
        <w:tc>
          <w:tcPr>
            <w:tcW w:w="1241"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39,321</w:t>
            </w:r>
          </w:p>
        </w:tc>
        <w:tc>
          <w:tcPr>
            <w:tcW w:w="1277"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39,684</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40,600</w:t>
            </w:r>
          </w:p>
        </w:tc>
        <w:tc>
          <w:tcPr>
            <w:tcW w:w="135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38,106</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40,722</w:t>
            </w:r>
          </w:p>
        </w:tc>
        <w:tc>
          <w:tcPr>
            <w:tcW w:w="1184"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47,043</w:t>
            </w:r>
          </w:p>
        </w:tc>
        <w:tc>
          <w:tcPr>
            <w:tcW w:w="1185"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53,861</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61,196</w:t>
            </w:r>
          </w:p>
        </w:tc>
        <w:tc>
          <w:tcPr>
            <w:tcW w:w="1299" w:type="dxa"/>
            <w:tcBorders>
              <w:top w:val="nil"/>
              <w:left w:val="nil"/>
              <w:bottom w:val="single" w:color="auto" w:sz="4" w:space="0"/>
              <w:right w:val="single" w:color="auto" w:sz="4" w:space="0"/>
            </w:tcBorders>
            <w:shd w:val="clear" w:color="auto" w:fill="auto"/>
            <w:noWrap/>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69,070</w:t>
            </w:r>
          </w:p>
        </w:tc>
        <w:tc>
          <w:tcPr>
            <w:tcW w:w="1325" w:type="dxa"/>
            <w:tcBorders>
              <w:top w:val="single" w:color="auto" w:sz="4" w:space="0"/>
              <w:left w:val="nil"/>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77,506</w:t>
            </w:r>
          </w:p>
        </w:tc>
        <w:tc>
          <w:tcPr>
            <w:tcW w:w="1325" w:type="dxa"/>
            <w:tcBorders>
              <w:top w:val="single" w:color="auto" w:sz="4" w:space="0"/>
              <w:left w:val="single" w:color="auto" w:sz="4" w:space="0"/>
              <w:bottom w:val="single" w:color="auto" w:sz="4" w:space="0"/>
              <w:right w:val="single" w:color="auto" w:sz="4" w:space="0"/>
            </w:tcBorders>
            <w:vAlign w:val="center"/>
          </w:tcPr>
          <w:p>
            <w:pPr>
              <w:jc w:val="right"/>
              <w:rPr>
                <w:rFonts w:ascii="Verdana" w:hAnsi="Verdana" w:eastAsia="华文细黑"/>
                <w:b/>
                <w:bCs/>
                <w:color w:val="000000"/>
                <w:sz w:val="18"/>
                <w:szCs w:val="18"/>
              </w:rPr>
            </w:pPr>
            <w:r>
              <w:rPr>
                <w:rFonts w:ascii="Verdana" w:hAnsi="Verdana" w:eastAsia="华文细黑"/>
                <w:b/>
                <w:bCs/>
                <w:color w:val="000000"/>
                <w:sz w:val="18"/>
                <w:szCs w:val="18"/>
              </w:rPr>
              <w:t>76,958</w:t>
            </w:r>
          </w:p>
        </w:tc>
      </w:tr>
    </w:tbl>
    <w:p>
      <w:pPr>
        <w:spacing w:after="160" w:line="259" w:lineRule="auto"/>
        <w:rPr>
          <w:rFonts w:eastAsia="华文细黑" w:asciiTheme="minorHAnsi" w:hAnsiTheme="minorHAnsi"/>
        </w:rPr>
        <w:sectPr>
          <w:pgSz w:w="16838" w:h="11906" w:orient="landscape"/>
          <w:pgMar w:top="720" w:right="720" w:bottom="720" w:left="720" w:header="708" w:footer="708" w:gutter="0"/>
          <w:cols w:space="708" w:num="1"/>
          <w:docGrid w:linePitch="360" w:charSpace="0"/>
        </w:sectPr>
      </w:pPr>
    </w:p>
    <w:p>
      <w:pPr>
        <w:pStyle w:val="144"/>
        <w:spacing w:before="0" w:after="0"/>
        <w:ind w:right="-53"/>
        <w:contextualSpacing/>
        <w:rPr>
          <w:rFonts w:eastAsia="华文细黑" w:asciiTheme="minorHAnsi" w:hAnsiTheme="minorHAnsi"/>
          <w:sz w:val="21"/>
          <w:szCs w:val="20"/>
        </w:rPr>
      </w:pPr>
    </w:p>
    <w:p>
      <w:pPr>
        <w:numPr>
          <w:ilvl w:val="0"/>
          <w:numId w:val="0"/>
        </w:numPr>
        <w:spacing w:before="120" w:after="120" w:line="360" w:lineRule="auto"/>
        <w:jc w:val="both"/>
        <w:textAlignment w:val="center"/>
        <w:rPr>
          <w:rFonts w:hint="default" w:ascii="华文细黑" w:hAnsi="华文细黑" w:eastAsia="华文细黑" w:cs="Arial"/>
          <w:lang w:val="en-US" w:eastAsia="zh-CN"/>
        </w:rPr>
      </w:pPr>
    </w:p>
    <w:p>
      <w:pPr>
        <w:pStyle w:val="2"/>
        <w:numPr>
          <w:ilvl w:val="0"/>
          <w:numId w:val="6"/>
        </w:numPr>
        <w:adjustRightInd w:val="0"/>
        <w:snapToGrid w:val="0"/>
        <w:spacing w:before="120" w:after="120" w:line="360" w:lineRule="auto"/>
        <w:ind w:left="567" w:hanging="567"/>
        <w:rPr>
          <w:rFonts w:hint="default" w:eastAsia="华文细黑" w:asciiTheme="minorHAnsi" w:hAnsiTheme="minorHAnsi"/>
          <w:b/>
          <w:kern w:val="0"/>
          <w:lang w:val="en-US" w:eastAsia="zh-CN"/>
        </w:rPr>
      </w:pPr>
      <w:bookmarkStart w:id="276" w:name="_Toc21109"/>
      <w:bookmarkStart w:id="277" w:name="_Toc25041"/>
      <w:r>
        <w:rPr>
          <w:rFonts w:hint="eastAsia" w:eastAsia="华文细黑" w:asciiTheme="minorHAnsi" w:hAnsiTheme="minorHAnsi"/>
          <w:b/>
          <w:kern w:val="0"/>
          <w:lang w:val="en-US" w:eastAsia="zh-CN"/>
        </w:rPr>
        <w:t>事前绩效评估</w:t>
      </w:r>
      <w:bookmarkEnd w:id="276"/>
      <w:bookmarkEnd w:id="277"/>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项目实施的必要性、公益性、收益性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中英街深港旅游消费合作区建设项目是充分挖掘中英街特色人文</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rPr>
        <w:t>升级旅游消费业态</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重塑中英街 IP 影响力的需要，是深圳以现代服务业为重点、深化深港合作的需要。</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华文细黑" w:hAnsi="华文细黑" w:eastAsia="华文细黑" w:cs="华文细黑"/>
          <w:sz w:val="24"/>
          <w:szCs w:val="24"/>
          <w:lang w:val="en-US" w:eastAsia="zh-CN"/>
        </w:rPr>
      </w:pPr>
      <w:r>
        <w:rPr>
          <w:rFonts w:hint="default" w:ascii="华文细黑" w:hAnsi="华文细黑" w:eastAsia="华文细黑" w:cs="华文细黑"/>
          <w:sz w:val="24"/>
          <w:szCs w:val="24"/>
          <w:lang w:val="en-US" w:eastAsia="zh-CN"/>
        </w:rPr>
        <w:t>新时代新使命下，通过对中英街历史文化街区的改造，优化公共空间结构及品质，丰富产业业态，实现由商贸窗口向国际文化交流窗口的转变，建设更多元、更活力、更融合、更国际、更开放的现代社区新典范。项目的建设，是落实市委市政府工作部署的关键一环，是合作区建设的核心，是“双区”建设 的前沿阵地，“一国两制”制度优越性的最佳证明</w:t>
      </w:r>
      <w:r>
        <w:rPr>
          <w:rFonts w:hint="eastAsia" w:ascii="华文细黑" w:hAnsi="华文细黑" w:eastAsia="华文细黑" w:cs="华文细黑"/>
          <w:sz w:val="24"/>
          <w:szCs w:val="24"/>
          <w:lang w:val="en-US" w:eastAsia="zh-CN"/>
        </w:rPr>
        <w:t>，</w:t>
      </w:r>
      <w:r>
        <w:rPr>
          <w:rFonts w:hint="default" w:ascii="华文细黑" w:hAnsi="华文细黑" w:eastAsia="华文细黑" w:cs="华文细黑"/>
          <w:sz w:val="24"/>
          <w:szCs w:val="24"/>
          <w:lang w:val="en-US" w:eastAsia="zh-CN"/>
        </w:rPr>
        <w:t>是拓展粤港澳大湾区在文化、旅游等领域合作的需要建设粤港澳大湾区，是以习近平同志为核心的党中央作出的重大决策，是打造我国高质量发展典范、</w:t>
      </w:r>
      <w:bookmarkStart w:id="279" w:name="_GoBack"/>
      <w:bookmarkEnd w:id="279"/>
      <w:r>
        <w:rPr>
          <w:rFonts w:hint="default" w:ascii="华文细黑" w:hAnsi="华文细黑" w:eastAsia="华文细黑" w:cs="华文细黑"/>
          <w:sz w:val="24"/>
          <w:szCs w:val="24"/>
          <w:lang w:val="en-US" w:eastAsia="zh-CN"/>
        </w:rPr>
        <w:t>不断增强经济创新力和竞争力的战略需要，是优化功能布局、推动形成区域协调发展新格局的战略需要，是建设开放型经济新体制和国际经济合作新平台、打造“一带一路”重要支撑的战略需要，是丰富“一国两制” 实践内涵、保持港澳长期繁荣稳定的战略需要，对于实现“两个一百年”奋斗目标、实现中华民族伟大复兴的中国梦具有重大意义。 人心是最大的政治，民生决定人心向背。增进民生福祉是粤港澳大湾区建设的出发点和落脚点，也是促进港澳人心回归的关键所在。《粤港澳大湾区发展规划纲要》明确提出，积极拓展粤港澳大湾区在教育、文化、旅游、社会保障等领域的合作，共同打造公共服务优质、宜居宜业宜游的优质生活圈。本项目的建设，将以港深共生文化、百年抗争文化、客家传统文化为纽带，串联历史文化、自然生态、已有核心景点等资源，向世界展示百年历史的积淀与改革发展的成果，打造集文化体验、生态宜居、观光游览、休闲娱乐、产业聚合、创新创业等功能于一体的深港特色历史文化街区，是拓展粤港澳大湾区在文化、旅游等领域的合作，打造宜居宜业宜游的优质生活圈的直观体现。</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华文细黑" w:hAnsi="华文细黑" w:eastAsia="华文细黑" w:cs="华文细黑"/>
          <w:sz w:val="24"/>
          <w:szCs w:val="24"/>
          <w:lang w:val="en-US" w:eastAsia="zh-CN"/>
        </w:rPr>
      </w:pPr>
      <w:r>
        <w:rPr>
          <w:rFonts w:hint="default" w:ascii="华文细黑" w:hAnsi="华文细黑" w:eastAsia="华文细黑" w:cs="华文细黑"/>
          <w:sz w:val="24"/>
          <w:szCs w:val="24"/>
          <w:lang w:val="en-US" w:eastAsia="zh-CN"/>
        </w:rPr>
        <w:t>中英街深港旅游消费合作区项目的建设，将对中英街内部空间形态、功能结 构、基础设施等进行全面升级改造，同时对现状业态进行优化升级，引入高端的产业链条，优化整体业态布局，打造集文化体验、生态宜居、观光游览、休闲娱乐、产业聚合、创新创业等功能于一体的深港特色历史文化街区。这将有力带动中英街及周边物业价值提升，为提振国有物业价值注入强心剂。</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项目建设投资合规性与项目成熟度</w:t>
      </w:r>
    </w:p>
    <w:p>
      <w:pPr>
        <w:keepNext w:val="0"/>
        <w:keepLines w:val="0"/>
        <w:pageBreakBefore w:val="0"/>
        <w:widowControl/>
        <w:numPr>
          <w:ilvl w:val="0"/>
          <w:numId w:val="0"/>
        </w:numPr>
        <w:tabs>
          <w:tab w:val="left" w:pos="1428"/>
        </w:tabs>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本项目建设目标明确，建设资金来源有保障，在盐田区政府的大力支持下，建设条件成熟。</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rPr>
      </w:pPr>
      <w:r>
        <w:rPr>
          <w:rFonts w:hint="eastAsia" w:ascii="华文细黑" w:hAnsi="华文细黑" w:eastAsia="华文细黑" w:cs="华文细黑"/>
          <w:b/>
          <w:bCs/>
          <w:sz w:val="24"/>
          <w:szCs w:val="24"/>
        </w:rPr>
        <w:t>项目资金来源和到位可行性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rPr>
      </w:pPr>
      <w:r>
        <w:rPr>
          <w:rFonts w:hint="eastAsia" w:ascii="华文细黑" w:hAnsi="华文细黑" w:eastAsia="华文细黑" w:cs="华文细黑"/>
          <w:sz w:val="24"/>
          <w:szCs w:val="24"/>
        </w:rPr>
        <w:t>由于本项目拟采用发行项目专项债券的方式来进行融资，根据债券发行融资的需求，</w:t>
      </w:r>
      <w:r>
        <w:rPr>
          <w:rFonts w:hint="eastAsia" w:ascii="Verdana" w:hAnsi="Verdana" w:eastAsia="华文细黑"/>
        </w:rPr>
        <w:t>项目财政资金为</w:t>
      </w:r>
      <w:r>
        <w:rPr>
          <w:rFonts w:ascii="Verdana" w:hAnsi="Verdana" w:eastAsia="华文细黑"/>
        </w:rPr>
        <w:t xml:space="preserve">21,842 </w:t>
      </w:r>
      <w:r>
        <w:rPr>
          <w:rFonts w:hint="eastAsia" w:ascii="Verdana" w:hAnsi="Verdana" w:eastAsia="华文细黑"/>
        </w:rPr>
        <w:t>万元</w:t>
      </w:r>
      <w:r>
        <w:rPr>
          <w:rFonts w:hint="eastAsia" w:ascii="Verdana" w:hAnsi="Verdana" w:eastAsia="华文细黑"/>
          <w:lang w:eastAsia="zh-CN"/>
        </w:rPr>
        <w:t>，</w:t>
      </w:r>
      <w:r>
        <w:rPr>
          <w:rFonts w:hint="eastAsia" w:ascii="华文细黑" w:hAnsi="华文细黑" w:eastAsia="华文细黑" w:cs="华文细黑"/>
          <w:sz w:val="24"/>
          <w:szCs w:val="24"/>
        </w:rPr>
        <w:t>占总投资比例24.74%，其他资金来源于发行专项债券筹集的资金。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本方案拟对2022年深圳市政府专项债券（六期）以及2022年深圳市政府专项债券（十二期）部分专项债券资金用途进行适当调整，将2022年深圳市政府专项债券（六期）中用于深圳市盐田区人民医院项目（续发）1,810万元债券资金以及2022年深圳市政府专项债券（十二期）中用于深圳市盐田区半山公园带项目（续发）6,500万元债券资金，合计8,310万元债券资金，安排至中英街深港旅游消费合作区建设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（四）</w:t>
      </w:r>
      <w:r>
        <w:rPr>
          <w:rFonts w:hint="eastAsia" w:ascii="华文细黑" w:hAnsi="华文细黑" w:eastAsia="华文细黑" w:cs="华文细黑"/>
          <w:b/>
          <w:bCs/>
          <w:sz w:val="24"/>
          <w:szCs w:val="24"/>
        </w:rPr>
        <w:t>项目收入、成本、收益预测的合理性</w:t>
      </w:r>
      <w:bookmarkStart w:id="278" w:name="_Toc87541669"/>
    </w:p>
    <w:bookmarkEnd w:id="278"/>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rPr>
      </w:pPr>
      <w:r>
        <w:rPr>
          <w:rFonts w:hint="eastAsia" w:eastAsia="华文细黑" w:asciiTheme="minorHAnsi" w:hAnsiTheme="minorHAnsi"/>
        </w:rPr>
        <w:t>本项目还本付息收入来源主要为现状政府物业租金收入以及项目建设新增政府物业租金收入。</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中英街项目作为深圳独一无二的样本，也是深港国际消费旅游合作区的核心之一。延长现有通关时间、增大游客单日免税额度、深港深度合作等相关政策利 好也在同步推进中，都将亟大提升本项目的经济价值。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（五）</w:t>
      </w:r>
      <w:r>
        <w:rPr>
          <w:rFonts w:hint="eastAsia" w:ascii="华文细黑" w:hAnsi="华文细黑" w:eastAsia="华文细黑" w:cs="华文细黑"/>
          <w:b/>
          <w:bCs/>
          <w:sz w:val="24"/>
          <w:szCs w:val="24"/>
        </w:rPr>
        <w:t>债券资金需求合理性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本项目建设所需资金由盐田区财政资金和专项债资金构成。投资计划符合项目实施进度和资金筹措计划，该项目债券资金需求合理。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（六）</w:t>
      </w:r>
      <w:r>
        <w:rPr>
          <w:rFonts w:hint="eastAsia" w:ascii="华文细黑" w:hAnsi="华文细黑" w:eastAsia="华文细黑" w:cs="华文细黑"/>
          <w:b/>
          <w:bCs/>
          <w:sz w:val="24"/>
          <w:szCs w:val="24"/>
        </w:rPr>
        <w:t>项目偿债计划可行性和偿债风险点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eastAsia="华文细黑" w:asciiTheme="minorHAnsi" w:hAnsiTheme="minorHAnsi"/>
          <w:highlight w:val="none"/>
        </w:rPr>
      </w:pPr>
      <w:r>
        <w:rPr>
          <w:rFonts w:hint="eastAsia" w:eastAsia="华文细黑" w:asciiTheme="minorHAnsi" w:hAnsiTheme="minorHAnsi"/>
          <w:highlight w:val="none"/>
        </w:rPr>
        <w:t>通过测算，本次项目对收入进行保守估计，根据资金平衡测算分析，本项目预计债券本金资金覆盖率为1.46，债券本息资金覆盖率为1.30，债券本息资金覆盖倍数为1.26。</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eastAsia="华文细黑" w:asciiTheme="minorHAnsi" w:hAnsiTheme="minorHAnsi"/>
          <w:highlight w:val="none"/>
        </w:rPr>
      </w:pPr>
      <w:r>
        <w:rPr>
          <w:rFonts w:hint="eastAsia" w:eastAsia="华文细黑" w:asciiTheme="minorHAnsi" w:hAnsiTheme="minorHAnsi"/>
          <w:highlight w:val="none"/>
        </w:rPr>
        <w:t>另外，在对运营收益和债券利率变动进行压力测试后，结果显示，本项目在运营收益下降15%或债券利率上升15%时，项目收益仍能覆盖债券的还本付息，项目具备一定的抗风险能力。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（七）</w:t>
      </w:r>
      <w:r>
        <w:rPr>
          <w:rFonts w:hint="eastAsia" w:ascii="华文细黑" w:hAnsi="华文细黑" w:eastAsia="华文细黑" w:cs="华文细黑"/>
          <w:b/>
          <w:bCs/>
          <w:sz w:val="24"/>
          <w:szCs w:val="24"/>
        </w:rPr>
        <w:t>绩效目标合理性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在本次事前绩效目标的申报中，已根据项目情况设置了质量目标、效益目标等事前绩效目标。已设置的绩效目标及指标均可量化考核，匹配项目实际情况，基本已完整覆盖，契合了本项目对我市基础设施推进作用的实质，与产出和效果目标紧密相连。具体绩效目标可分为质量目标和效益性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1、项目完成质量目标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制定项目运行方案，根据项目运行方案，细化任务，合理配置资源，建立项目管制管理机制，规避项目风险，以确保整个项目的质量及完成率。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2、项目的效益性目标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本项目中的资金投资估算以及绩效依据国家发改委、建设部等公示数据为基准进行收入、成本、收益预测，根据项目与所在地互适性分析、社会效益分析、工程内容成本估算出项目建设总投绩效目标，目标合理性强。且根据本项目批复要求，项目改造必须严格执行生态红线有关规定，综上绩效目标合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项目的建设符合</w:t>
      </w:r>
      <w:r>
        <w:rPr>
          <w:rFonts w:hint="eastAsia" w:ascii="华文细黑" w:hAnsi="华文细黑" w:eastAsia="华文细黑" w:cs="华文细黑"/>
          <w:sz w:val="24"/>
          <w:szCs w:val="24"/>
          <w:lang w:val="en-US" w:eastAsia="zh-CN"/>
        </w:rPr>
        <w:t>深圳市</w:t>
      </w:r>
      <w:r>
        <w:rPr>
          <w:rFonts w:hint="eastAsia" w:ascii="华文细黑" w:hAnsi="华文细黑" w:eastAsia="华文细黑" w:cs="华文细黑"/>
          <w:sz w:val="24"/>
          <w:szCs w:val="24"/>
          <w:lang w:eastAsia="zh-CN"/>
        </w:rPr>
        <w:t>投资发展方向和国家产业政策，符合</w:t>
      </w:r>
      <w:r>
        <w:rPr>
          <w:rFonts w:hint="eastAsia" w:ascii="华文细黑" w:hAnsi="华文细黑" w:eastAsia="华文细黑" w:cs="华文细黑"/>
          <w:sz w:val="24"/>
          <w:szCs w:val="24"/>
          <w:lang w:val="en-US" w:eastAsia="zh-CN"/>
        </w:rPr>
        <w:t>深圳</w:t>
      </w:r>
      <w:r>
        <w:rPr>
          <w:rFonts w:hint="eastAsia" w:ascii="华文细黑" w:hAnsi="华文细黑" w:eastAsia="华文细黑" w:cs="华文细黑"/>
          <w:sz w:val="24"/>
          <w:szCs w:val="24"/>
          <w:lang w:eastAsia="zh-CN"/>
        </w:rPr>
        <w:t>市总体规划，项目建设是必要的，也是十分迫切的；建设方案在技术上和经济上均是合理可行的。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（八）</w:t>
      </w:r>
      <w:r>
        <w:rPr>
          <w:rFonts w:hint="eastAsia" w:ascii="华文细黑" w:hAnsi="华文细黑" w:eastAsia="华文细黑" w:cs="华文细黑"/>
          <w:b/>
          <w:bCs/>
          <w:sz w:val="24"/>
          <w:szCs w:val="24"/>
        </w:rPr>
        <w:t>其他需要纳入事前绩效评估的事项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28" w:firstLine="480" w:firstLineChars="200"/>
        <w:jc w:val="left"/>
        <w:rPr>
          <w:rFonts w:eastAsia="华文细黑" w:asciiTheme="minorHAnsi" w:hAnsiTheme="minorHAnsi"/>
        </w:rPr>
        <w:sectPr>
          <w:footerReference r:id="rId16" w:type="first"/>
          <w:footerReference r:id="rId15" w:type="default"/>
          <w:pgSz w:w="11906" w:h="16838"/>
          <w:pgMar w:top="1440" w:right="1797" w:bottom="1440" w:left="1797" w:header="709" w:footer="992" w:gutter="0"/>
          <w:cols w:space="708" w:num="1"/>
          <w:titlePg/>
          <w:docGrid w:linePitch="360" w:charSpace="0"/>
        </w:sectPr>
      </w:pPr>
      <w:r>
        <w:rPr>
          <w:rFonts w:hint="eastAsia" w:ascii="华文细黑" w:hAnsi="华文细黑" w:eastAsia="华文细黑" w:cs="华文细黑"/>
          <w:b w:val="0"/>
          <w:bCs w:val="0"/>
          <w:sz w:val="24"/>
          <w:szCs w:val="24"/>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小标宋简体" w:hAnsi="黑体" w:eastAsia="方正小标宋简体" w:cs="方正小标宋简体"/>
          <w:sz w:val="32"/>
          <w:szCs w:val="32"/>
          <w:highlight w:val="none"/>
          <w:lang w:eastAsia="zh-CN"/>
        </w:rPr>
      </w:pPr>
      <w:r>
        <w:rPr>
          <w:rFonts w:hint="eastAsia" w:ascii="华文细黑" w:hAnsi="华文细黑" w:eastAsia="华文细黑" w:cs="华文细黑"/>
          <w:b/>
          <w:bCs/>
          <w:sz w:val="24"/>
          <w:szCs w:val="24"/>
          <w:lang w:eastAsia="zh-CN"/>
        </w:rPr>
        <w:t>（九）绩效目标表</w:t>
      </w:r>
    </w:p>
    <w:p>
      <w:pPr>
        <w:spacing w:line="578" w:lineRule="exact"/>
        <w:jc w:val="center"/>
        <w:rPr>
          <w:rFonts w:hint="eastAsia" w:ascii="方正小标宋简体" w:hAnsi="黑体" w:eastAsia="方正小标宋简体" w:cs="方正小标宋简体"/>
          <w:sz w:val="32"/>
          <w:szCs w:val="32"/>
          <w:highlight w:val="none"/>
        </w:rPr>
      </w:pPr>
      <w:r>
        <w:rPr>
          <w:rFonts w:hint="eastAsia" w:ascii="方正小标宋简体" w:hAnsi="黑体" w:eastAsia="方正小标宋简体" w:cs="方正小标宋简体"/>
          <w:sz w:val="32"/>
          <w:szCs w:val="32"/>
          <w:highlight w:val="none"/>
          <w:lang w:eastAsia="zh-CN"/>
        </w:rPr>
        <w:t>中英街深港旅游消费合作区建设项目</w:t>
      </w:r>
    </w:p>
    <w:p>
      <w:pPr>
        <w:spacing w:line="578" w:lineRule="exact"/>
        <w:jc w:val="center"/>
        <w:rPr>
          <w:rFonts w:ascii="方正小标宋简体" w:hAnsi="黑体" w:eastAsia="方正小标宋简体" w:cs="Times New Roman"/>
          <w:sz w:val="32"/>
          <w:szCs w:val="32"/>
          <w:highlight w:val="none"/>
        </w:rPr>
      </w:pPr>
      <w:r>
        <w:rPr>
          <w:rFonts w:hint="eastAsia" w:ascii="方正小标宋简体" w:hAnsi="黑体" w:eastAsia="方正小标宋简体" w:cs="方正小标宋简体"/>
          <w:sz w:val="32"/>
          <w:szCs w:val="32"/>
          <w:highlight w:val="none"/>
        </w:rPr>
        <w:t>绩效目标表</w:t>
      </w:r>
    </w:p>
    <w:p>
      <w:pPr>
        <w:spacing w:line="578" w:lineRule="exact"/>
        <w:jc w:val="center"/>
        <w:rPr>
          <w:rFonts w:ascii="宋体" w:cs="Times New Roman"/>
          <w:color w:val="000000"/>
          <w:kern w:val="0"/>
          <w:highlight w:val="none"/>
        </w:rPr>
      </w:pPr>
      <w:r>
        <w:rPr>
          <w:rFonts w:hint="eastAsia" w:ascii="方正小标宋简体" w:hAnsi="黑体" w:eastAsia="方正小标宋简体" w:cs="方正小标宋简体"/>
          <w:sz w:val="28"/>
          <w:szCs w:val="28"/>
          <w:highlight w:val="none"/>
        </w:rPr>
        <w:t>（</w:t>
      </w:r>
      <w:r>
        <w:rPr>
          <w:rFonts w:hint="eastAsia" w:ascii="方正小标宋简体" w:hAnsi="黑体" w:eastAsia="方正小标宋简体" w:cs="方正小标宋简体"/>
          <w:sz w:val="28"/>
          <w:szCs w:val="28"/>
          <w:highlight w:val="none"/>
          <w:lang w:val="en-US" w:eastAsia="zh-CN"/>
        </w:rPr>
        <w:t>2022</w:t>
      </w:r>
      <w:r>
        <w:rPr>
          <w:rFonts w:hint="eastAsia" w:ascii="方正小标宋简体" w:hAnsi="黑体" w:eastAsia="方正小标宋简体" w:cs="方正小标宋简体"/>
          <w:sz w:val="28"/>
          <w:szCs w:val="28"/>
          <w:highlight w:val="none"/>
        </w:rPr>
        <w:t>年度）</w:t>
      </w:r>
    </w:p>
    <w:tbl>
      <w:tblPr>
        <w:tblStyle w:val="4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602"/>
        <w:gridCol w:w="1875"/>
        <w:gridCol w:w="1094"/>
        <w:gridCol w:w="1589"/>
        <w:gridCol w:w="190"/>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项目名称</w:t>
            </w:r>
          </w:p>
        </w:tc>
        <w:tc>
          <w:tcPr>
            <w:tcW w:w="2969" w:type="dxa"/>
            <w:gridSpan w:val="2"/>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中英街深港旅游消费合作区建设项目</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投向领域</w:t>
            </w:r>
          </w:p>
        </w:tc>
        <w:tc>
          <w:tcPr>
            <w:tcW w:w="2539" w:type="dxa"/>
            <w:noWrap w:val="0"/>
            <w:vAlign w:val="center"/>
          </w:tcPr>
          <w:p>
            <w:pPr>
              <w:widowControl/>
              <w:jc w:val="center"/>
              <w:rPr>
                <w:rFonts w:hint="eastAsia" w:ascii="宋体" w:eastAsia="宋体" w:cs="宋体"/>
                <w:kern w:val="0"/>
                <w:highlight w:val="none"/>
                <w:lang w:eastAsia="zh-CN"/>
              </w:rPr>
            </w:pPr>
            <w:r>
              <w:rPr>
                <w:rFonts w:hint="eastAsia" w:ascii="宋体" w:eastAsia="宋体" w:cs="宋体"/>
                <w:kern w:val="0"/>
                <w:highlight w:val="none"/>
                <w:lang w:eastAsia="zh-CN"/>
              </w:rPr>
              <w:t>文化旅游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hint="eastAsia" w:ascii="宋体" w:eastAsia="宋体" w:cs="宋体"/>
                <w:b/>
                <w:bCs/>
                <w:kern w:val="0"/>
                <w:highlight w:val="none"/>
                <w:lang w:eastAsia="zh-CN"/>
              </w:rPr>
            </w:pPr>
            <w:r>
              <w:rPr>
                <w:rFonts w:hint="eastAsia" w:ascii="宋体" w:hAnsi="宋体" w:cs="宋体"/>
                <w:b/>
                <w:bCs/>
                <w:kern w:val="0"/>
                <w:highlight w:val="none"/>
                <w:lang w:eastAsia="zh-CN"/>
              </w:rPr>
              <w:t>项目行业主管部门</w:t>
            </w:r>
          </w:p>
        </w:tc>
        <w:tc>
          <w:tcPr>
            <w:tcW w:w="2969" w:type="dxa"/>
            <w:gridSpan w:val="2"/>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区住建局、区文化广电旅游体育局、市规划和自然资源局盐田管理局、区城市更新局、盐田交通局等</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项目单位</w:t>
            </w:r>
          </w:p>
        </w:tc>
        <w:tc>
          <w:tcPr>
            <w:tcW w:w="2539" w:type="dxa"/>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中英街管理局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政策依据</w:t>
            </w:r>
          </w:p>
        </w:tc>
        <w:tc>
          <w:tcPr>
            <w:tcW w:w="7287" w:type="dxa"/>
            <w:gridSpan w:val="5"/>
            <w:noWrap w:val="0"/>
            <w:vAlign w:val="center"/>
          </w:tcPr>
          <w:p>
            <w:pPr>
              <w:widowControl/>
              <w:jc w:val="left"/>
              <w:rPr>
                <w:rFonts w:hint="eastAsia" w:ascii="宋体" w:cs="宋体"/>
                <w:kern w:val="0"/>
                <w:highlight w:val="none"/>
                <w:lang w:eastAsia="zh-CN"/>
              </w:rPr>
            </w:pPr>
            <w:r>
              <w:rPr>
                <w:rFonts w:hint="eastAsia" w:ascii="宋体" w:cs="宋体"/>
                <w:kern w:val="0"/>
                <w:highlight w:val="none"/>
                <w:lang w:eastAsia="zh-CN"/>
              </w:rPr>
              <w:t>《深圳市级政府投资项目市场化代建试点实施方案（深发改〔2018〕861号）》</w:t>
            </w:r>
          </w:p>
          <w:p>
            <w:pPr>
              <w:widowControl/>
              <w:jc w:val="left"/>
              <w:rPr>
                <w:rFonts w:hint="eastAsia" w:ascii="宋体" w:eastAsia="宋体" w:cs="宋体"/>
                <w:kern w:val="0"/>
                <w:highlight w:val="none"/>
                <w:lang w:eastAsia="zh-CN"/>
              </w:rPr>
            </w:pPr>
            <w:r>
              <w:rPr>
                <w:rFonts w:hint="eastAsia" w:ascii="宋体" w:cs="宋体"/>
                <w:kern w:val="0"/>
                <w:highlight w:val="none"/>
                <w:lang w:eastAsia="zh-CN"/>
              </w:rPr>
              <w:t>《深圳市盐田区政府投资项目管理办法（试行）</w:t>
            </w:r>
            <w:r>
              <w:rPr>
                <w:rFonts w:hint="eastAsia" w:ascii="宋体" w:cs="宋体"/>
                <w:kern w:val="0"/>
                <w:highlight w:val="none"/>
                <w:lang w:val="en-US" w:eastAsia="zh-CN"/>
              </w:rPr>
              <w:t>(深盐府规</w:t>
            </w:r>
            <w:r>
              <w:rPr>
                <w:rFonts w:hint="eastAsia" w:ascii="宋体" w:cs="宋体"/>
                <w:kern w:val="0"/>
                <w:highlight w:val="none"/>
                <w:lang w:eastAsia="zh-CN"/>
              </w:rPr>
              <w:t>〔201</w:t>
            </w:r>
            <w:r>
              <w:rPr>
                <w:rFonts w:hint="eastAsia" w:ascii="宋体" w:cs="宋体"/>
                <w:kern w:val="0"/>
                <w:highlight w:val="none"/>
                <w:lang w:val="en-US" w:eastAsia="zh-CN"/>
              </w:rPr>
              <w:t>9</w:t>
            </w:r>
            <w:r>
              <w:rPr>
                <w:rFonts w:hint="eastAsia" w:ascii="宋体" w:cs="宋体"/>
                <w:kern w:val="0"/>
                <w:highlight w:val="none"/>
                <w:lang w:eastAsia="zh-CN"/>
              </w:rPr>
              <w:t>〕</w:t>
            </w:r>
            <w:r>
              <w:rPr>
                <w:rFonts w:hint="eastAsia" w:ascii="宋体" w:cs="宋体"/>
                <w:kern w:val="0"/>
                <w:highlight w:val="none"/>
                <w:lang w:val="en-US" w:eastAsia="zh-CN"/>
              </w:rPr>
              <w:t>9</w:t>
            </w:r>
            <w:r>
              <w:rPr>
                <w:rFonts w:hint="eastAsia" w:ascii="宋体" w:cs="宋体"/>
                <w:kern w:val="0"/>
                <w:highlight w:val="none"/>
                <w:lang w:eastAsia="zh-CN"/>
              </w:rPr>
              <w:t>号</w:t>
            </w:r>
            <w:r>
              <w:rPr>
                <w:rFonts w:hint="eastAsia" w:ascii="宋体" w:cs="宋体"/>
                <w:kern w:val="0"/>
                <w:highlight w:val="none"/>
                <w:lang w:val="en-US" w:eastAsia="zh-CN"/>
              </w:rPr>
              <w:t>)</w:t>
            </w:r>
            <w:r>
              <w:rPr>
                <w:rFonts w:hint="eastAsia" w:ascii="宋体" w:cs="宋体"/>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计划开工时间</w:t>
            </w:r>
          </w:p>
        </w:tc>
        <w:tc>
          <w:tcPr>
            <w:tcW w:w="2969" w:type="dxa"/>
            <w:gridSpan w:val="2"/>
            <w:noWrap w:val="0"/>
            <w:vAlign w:val="center"/>
          </w:tcPr>
          <w:p>
            <w:pPr>
              <w:widowControl/>
              <w:jc w:val="center"/>
              <w:rPr>
                <w:rFonts w:hint="default" w:ascii="宋体" w:eastAsia="宋体" w:cs="宋体"/>
                <w:kern w:val="0"/>
                <w:highlight w:val="none"/>
                <w:lang w:val="en-US" w:eastAsia="zh-CN"/>
              </w:rPr>
            </w:pPr>
            <w:r>
              <w:rPr>
                <w:rFonts w:hint="eastAsia" w:ascii="宋体" w:cs="宋体"/>
                <w:kern w:val="0"/>
                <w:highlight w:val="none"/>
                <w:lang w:val="en-US" w:eastAsia="zh-CN"/>
              </w:rPr>
              <w:t>2022-4</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计划竣工时间</w:t>
            </w:r>
          </w:p>
        </w:tc>
        <w:tc>
          <w:tcPr>
            <w:tcW w:w="2539" w:type="dxa"/>
            <w:noWrap w:val="0"/>
            <w:vAlign w:val="center"/>
          </w:tcPr>
          <w:p>
            <w:pPr>
              <w:widowControl/>
              <w:jc w:val="center"/>
              <w:rPr>
                <w:rFonts w:hint="default" w:ascii="宋体" w:eastAsia="宋体" w:cs="宋体"/>
                <w:kern w:val="0"/>
                <w:highlight w:val="none"/>
                <w:lang w:val="en-US" w:eastAsia="zh-CN"/>
              </w:rPr>
            </w:pPr>
            <w:r>
              <w:rPr>
                <w:rFonts w:hint="eastAsia" w:ascii="宋体" w:cs="宋体"/>
                <w:kern w:val="0"/>
                <w:highlight w:val="none"/>
                <w:lang w:val="en-US" w:eastAsia="zh-CN"/>
              </w:rPr>
              <w:t>2025-1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项目实施内容</w:t>
            </w:r>
          </w:p>
        </w:tc>
        <w:tc>
          <w:tcPr>
            <w:tcW w:w="7287" w:type="dxa"/>
            <w:gridSpan w:val="5"/>
            <w:noWrap w:val="0"/>
            <w:vAlign w:val="center"/>
          </w:tcPr>
          <w:p>
            <w:pPr>
              <w:widowControl/>
              <w:ind w:firstLine="480" w:firstLineChars="200"/>
              <w:jc w:val="left"/>
              <w:rPr>
                <w:rFonts w:ascii="宋体" w:cs="宋体"/>
                <w:kern w:val="0"/>
                <w:highlight w:val="none"/>
              </w:rPr>
            </w:pPr>
            <w:r>
              <w:rPr>
                <w:rFonts w:hint="eastAsia" w:ascii="宋体" w:cs="宋体"/>
                <w:kern w:val="0"/>
                <w:highlight w:val="none"/>
              </w:rPr>
              <w:t>本项目改造范围包括中英街辖区及中英街联检大楼北广场，改造涉及面积约18.72万平方米，包括对基础设施、地面铺装、建筑立面进行改造及文物修缮，建设地下停车库、联检大楼、垂直社区、深港艺术中心、社区活动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lang w:eastAsia="zh-CN"/>
              </w:rPr>
              <w:t>总体</w:t>
            </w:r>
            <w:r>
              <w:rPr>
                <w:rFonts w:hint="eastAsia" w:ascii="宋体" w:hAnsi="宋体" w:cs="宋体"/>
                <w:b/>
                <w:bCs/>
                <w:kern w:val="0"/>
                <w:highlight w:val="none"/>
              </w:rPr>
              <w:t>资金需求</w:t>
            </w:r>
          </w:p>
        </w:tc>
        <w:tc>
          <w:tcPr>
            <w:tcW w:w="2969" w:type="dxa"/>
            <w:gridSpan w:val="2"/>
            <w:noWrap w:val="0"/>
            <w:vAlign w:val="center"/>
          </w:tcPr>
          <w:p>
            <w:pPr>
              <w:widowControl/>
              <w:jc w:val="left"/>
              <w:rPr>
                <w:rFonts w:hint="eastAsia" w:ascii="宋体" w:hAnsi="宋体" w:cs="宋体"/>
                <w:color w:val="000000"/>
                <w:kern w:val="0"/>
                <w:highlight w:val="none"/>
              </w:rPr>
            </w:pPr>
            <w:r>
              <w:rPr>
                <w:rFonts w:hint="eastAsia" w:ascii="宋体" w:hAnsi="宋体" w:cs="宋体"/>
                <w:kern w:val="0"/>
                <w:highlight w:val="none"/>
              </w:rPr>
              <w:t>债券资金需求：</w:t>
            </w:r>
            <w:r>
              <w:rPr>
                <w:rFonts w:hint="eastAsia" w:ascii="宋体" w:hAnsi="宋体" w:cs="宋体"/>
                <w:kern w:val="0"/>
                <w:highlight w:val="none"/>
                <w:lang w:val="en-US" w:eastAsia="zh-CN"/>
              </w:rPr>
              <w:t>66000</w:t>
            </w:r>
            <w:r>
              <w:rPr>
                <w:rFonts w:hint="eastAsia" w:ascii="宋体" w:hAnsi="宋体" w:cs="宋体"/>
                <w:color w:val="000000"/>
                <w:kern w:val="0"/>
                <w:highlight w:val="none"/>
              </w:rPr>
              <w:t>万元；</w:t>
            </w:r>
          </w:p>
          <w:p>
            <w:pPr>
              <w:widowControl/>
              <w:jc w:val="left"/>
              <w:rPr>
                <w:rFonts w:ascii="宋体" w:cs="宋体"/>
                <w:kern w:val="0"/>
                <w:highlight w:val="none"/>
              </w:rPr>
            </w:pPr>
            <w:r>
              <w:rPr>
                <w:rFonts w:hint="eastAsia" w:ascii="宋体" w:hAnsi="宋体" w:cs="宋体"/>
                <w:color w:val="000000"/>
                <w:kern w:val="0"/>
                <w:highlight w:val="none"/>
              </w:rPr>
              <w:t>其他资金：</w:t>
            </w:r>
            <w:r>
              <w:rPr>
                <w:rFonts w:hint="eastAsia" w:ascii="宋体" w:hAnsi="宋体" w:cs="宋体"/>
                <w:color w:val="000000"/>
                <w:kern w:val="0"/>
                <w:highlight w:val="none"/>
                <w:lang w:val="en-US" w:eastAsia="zh-CN"/>
              </w:rPr>
              <w:t>21842</w:t>
            </w:r>
            <w:r>
              <w:rPr>
                <w:rFonts w:hint="eastAsia" w:ascii="宋体" w:hAnsi="宋体" w:cs="宋体"/>
                <w:color w:val="000000"/>
                <w:kern w:val="0"/>
                <w:highlight w:val="none"/>
              </w:rPr>
              <w:t>万元</w:t>
            </w:r>
          </w:p>
        </w:tc>
        <w:tc>
          <w:tcPr>
            <w:tcW w:w="1779" w:type="dxa"/>
            <w:gridSpan w:val="2"/>
            <w:noWrap w:val="0"/>
            <w:vAlign w:val="center"/>
          </w:tcPr>
          <w:p>
            <w:pPr>
              <w:widowControl/>
              <w:jc w:val="center"/>
              <w:rPr>
                <w:rFonts w:hint="eastAsia" w:ascii="宋体" w:hAnsi="宋体" w:cs="宋体"/>
                <w:b/>
                <w:bCs/>
                <w:kern w:val="0"/>
                <w:highlight w:val="none"/>
                <w:lang w:eastAsia="zh-CN"/>
              </w:rPr>
            </w:pPr>
            <w:r>
              <w:rPr>
                <w:rFonts w:hint="eastAsia" w:ascii="宋体" w:hAnsi="宋体" w:cs="宋体"/>
                <w:b/>
                <w:bCs/>
                <w:kern w:val="0"/>
                <w:highlight w:val="none"/>
                <w:lang w:eastAsia="zh-CN"/>
              </w:rPr>
              <w:t>年度</w:t>
            </w:r>
          </w:p>
          <w:p>
            <w:pPr>
              <w:widowControl/>
              <w:jc w:val="center"/>
              <w:rPr>
                <w:rFonts w:hint="eastAsia" w:ascii="宋体" w:hAnsi="宋体" w:eastAsia="宋体" w:cs="宋体"/>
                <w:kern w:val="0"/>
                <w:highlight w:val="none"/>
                <w:lang w:eastAsia="zh-CN"/>
              </w:rPr>
            </w:pPr>
            <w:r>
              <w:rPr>
                <w:rFonts w:hint="eastAsia" w:ascii="宋体" w:hAnsi="宋体" w:cs="宋体"/>
                <w:b/>
                <w:bCs/>
                <w:kern w:val="0"/>
                <w:highlight w:val="none"/>
                <w:lang w:eastAsia="zh-CN"/>
              </w:rPr>
              <w:t>资金需求</w:t>
            </w:r>
          </w:p>
        </w:tc>
        <w:tc>
          <w:tcPr>
            <w:tcW w:w="2539" w:type="dxa"/>
            <w:noWrap w:val="0"/>
            <w:vAlign w:val="center"/>
          </w:tcPr>
          <w:p>
            <w:pPr>
              <w:widowControl/>
              <w:jc w:val="left"/>
              <w:rPr>
                <w:rFonts w:hint="eastAsia" w:ascii="宋体" w:hAnsi="宋体" w:cs="宋体"/>
                <w:kern w:val="0"/>
                <w:highlight w:val="none"/>
              </w:rPr>
            </w:pPr>
            <w:r>
              <w:rPr>
                <w:rFonts w:hint="eastAsia" w:ascii="宋体" w:hAnsi="宋体" w:cs="宋体"/>
                <w:kern w:val="0"/>
                <w:highlight w:val="none"/>
              </w:rPr>
              <w:t>债券资金需求：</w:t>
            </w:r>
            <w:r>
              <w:rPr>
                <w:rFonts w:hint="eastAsia" w:ascii="宋体" w:hAnsi="宋体" w:cs="宋体"/>
                <w:color w:val="000000"/>
                <w:kern w:val="0"/>
                <w:highlight w:val="none"/>
                <w:lang w:val="en-US" w:eastAsia="zh-CN"/>
              </w:rPr>
              <w:t>8310</w:t>
            </w:r>
            <w:r>
              <w:rPr>
                <w:rFonts w:hint="eastAsia" w:ascii="宋体" w:hAnsi="宋体" w:cs="宋体"/>
                <w:color w:val="000000"/>
                <w:kern w:val="0"/>
                <w:highlight w:val="none"/>
              </w:rPr>
              <w:t>万元；其他资金：</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拟发债期限内</w:t>
            </w:r>
          </w:p>
          <w:p>
            <w:pPr>
              <w:widowControl/>
              <w:jc w:val="center"/>
              <w:rPr>
                <w:rFonts w:ascii="宋体" w:cs="宋体"/>
                <w:b/>
                <w:bCs/>
                <w:kern w:val="0"/>
                <w:highlight w:val="none"/>
              </w:rPr>
            </w:pPr>
            <w:r>
              <w:rPr>
                <w:rFonts w:hint="eastAsia" w:ascii="宋体" w:hAnsi="宋体" w:cs="宋体"/>
                <w:b/>
                <w:bCs/>
                <w:kern w:val="0"/>
                <w:highlight w:val="none"/>
              </w:rPr>
              <w:t>项目收入</w:t>
            </w:r>
          </w:p>
        </w:tc>
        <w:tc>
          <w:tcPr>
            <w:tcW w:w="7287" w:type="dxa"/>
            <w:gridSpan w:val="5"/>
            <w:noWrap w:val="0"/>
            <w:vAlign w:val="center"/>
          </w:tcPr>
          <w:p>
            <w:pPr>
              <w:widowControl/>
              <w:jc w:val="left"/>
              <w:rPr>
                <w:rFonts w:hint="eastAsia" w:ascii="宋体" w:hAnsi="宋体" w:cs="宋体"/>
                <w:color w:val="000000"/>
                <w:kern w:val="0"/>
                <w:highlight w:val="none"/>
              </w:rPr>
            </w:pPr>
            <w:r>
              <w:rPr>
                <w:rFonts w:hint="eastAsia" w:ascii="宋体" w:hAnsi="宋体" w:cs="宋体"/>
                <w:b/>
                <w:bCs/>
                <w:color w:val="000000"/>
                <w:kern w:val="0"/>
                <w:highlight w:val="none"/>
                <w:lang w:eastAsia="zh-CN"/>
              </w:rPr>
              <w:t>政府物业收入：</w:t>
            </w:r>
            <w:r>
              <w:rPr>
                <w:rFonts w:hint="eastAsia" w:ascii="宋体" w:hAnsi="宋体" w:cs="宋体"/>
                <w:color w:val="000000"/>
                <w:kern w:val="0"/>
                <w:highlight w:val="none"/>
              </w:rPr>
              <w:t>结合历史出租数据预估,未来出租率按照 70%逐年增加至 95%考虑;开业时间按照全年 12 月均开业;商业租金增长率按照 4%/年预估,办公增长率按照 2%/年预估。20 年运营期商业物业静态收入 10.28 亿元,办公物业静态收入4.38 亿元。20 年运营期政府物业收入合计 14.66 亿元。</w:t>
            </w:r>
          </w:p>
          <w:p>
            <w:pPr>
              <w:widowControl/>
              <w:jc w:val="left"/>
              <w:rPr>
                <w:rFonts w:hint="eastAsia" w:ascii="宋体" w:hAnsi="宋体" w:cs="宋体"/>
                <w:color w:val="000000"/>
                <w:kern w:val="0"/>
                <w:highlight w:val="none"/>
                <w:lang w:eastAsia="zh-CN"/>
              </w:rPr>
            </w:pPr>
            <w:r>
              <w:rPr>
                <w:rFonts w:hint="eastAsia" w:ascii="宋体" w:hAnsi="宋体" w:cs="宋体"/>
                <w:b/>
                <w:bCs/>
                <w:color w:val="000000"/>
                <w:kern w:val="0"/>
                <w:highlight w:val="none"/>
                <w:lang w:eastAsia="zh-CN"/>
              </w:rPr>
              <w:t>政府物业收入：</w:t>
            </w:r>
            <w:r>
              <w:rPr>
                <w:rFonts w:hint="eastAsia" w:ascii="宋体" w:hAnsi="宋体" w:cs="宋体"/>
                <w:color w:val="000000"/>
                <w:kern w:val="0"/>
                <w:highlight w:val="none"/>
                <w:lang w:eastAsia="zh-CN"/>
              </w:rPr>
              <w:t>项目改造完成后国企商业物业保守租金收入约为 4202 万元/年,20 年国企商业物业静态租金收入约为 8.4 亿元;国企办公物业保守租金收入约为 723 万元/年,20 年国企办公物业静态租金收入约为 1.45 亿元。20 年运营期国企物业收入合计 9.85 亿元。</w:t>
            </w:r>
          </w:p>
          <w:p>
            <w:pPr>
              <w:widowControl/>
              <w:jc w:val="left"/>
              <w:rPr>
                <w:rFonts w:hint="eastAsia" w:ascii="宋体" w:hAnsi="宋体" w:cs="宋体"/>
                <w:color w:val="000000"/>
                <w:kern w:val="0"/>
                <w:highlight w:val="none"/>
                <w:lang w:eastAsia="zh-CN"/>
              </w:rPr>
            </w:pPr>
            <w:r>
              <w:rPr>
                <w:rFonts w:hint="eastAsia" w:ascii="宋体" w:hAnsi="宋体" w:cs="宋体"/>
                <w:b/>
                <w:bCs/>
                <w:color w:val="000000"/>
                <w:kern w:val="0"/>
                <w:highlight w:val="none"/>
                <w:lang w:eastAsia="zh-CN"/>
              </w:rPr>
              <w:t>合资公司运营收入:</w:t>
            </w:r>
            <w:r>
              <w:rPr>
                <w:rFonts w:hint="eastAsia" w:ascii="宋体" w:hAnsi="宋体" w:cs="宋体"/>
                <w:color w:val="000000"/>
                <w:kern w:val="0"/>
                <w:highlight w:val="none"/>
                <w:lang w:eastAsia="zh-CN"/>
              </w:rPr>
              <w:t>结合历史出租数据预估,未来出租率按照 70%逐年增加至 95%考虑;开业时间按照全年 12 月均开业;商业租金增长率按照 4%/年预估。商业 20 年 NOI 预计提升12.47 亿元。(备注:该数据是指项目公司 20 年的租金提升,其中,国企租金提升部分需根据合资运营平台公司方案确认后确认分配方式。)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总体绩效目标</w:t>
            </w:r>
          </w:p>
        </w:tc>
        <w:tc>
          <w:tcPr>
            <w:tcW w:w="7287" w:type="dxa"/>
            <w:gridSpan w:val="5"/>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对中英街辖区及中英街联检大楼北广场进行改造，主要涉及基础设施、联检大楼等。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hint="eastAsia" w:ascii="宋体" w:hAnsi="宋体" w:eastAsia="宋体" w:cs="宋体"/>
                <w:b/>
                <w:bCs/>
                <w:kern w:val="0"/>
                <w:highlight w:val="none"/>
                <w:lang w:eastAsia="zh-CN"/>
              </w:rPr>
            </w:pPr>
            <w:r>
              <w:rPr>
                <w:rFonts w:hint="eastAsia" w:ascii="宋体" w:hAnsi="宋体" w:cs="宋体"/>
                <w:b/>
                <w:bCs/>
                <w:kern w:val="0"/>
                <w:highlight w:val="none"/>
                <w:lang w:eastAsia="zh-CN"/>
              </w:rPr>
              <w:t>年度绩效目标</w:t>
            </w:r>
          </w:p>
        </w:tc>
        <w:tc>
          <w:tcPr>
            <w:tcW w:w="7287" w:type="dxa"/>
            <w:gridSpan w:val="5"/>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加快推进中英街辖区及中英街联检大楼北广场改造工作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65" w:type="dxa"/>
            <w:vMerge w:val="restart"/>
            <w:noWrap w:val="0"/>
            <w:vAlign w:val="center"/>
          </w:tcPr>
          <w:p>
            <w:pPr>
              <w:widowControl/>
              <w:jc w:val="center"/>
              <w:rPr>
                <w:rFonts w:ascii="宋体" w:cs="宋体"/>
                <w:b/>
                <w:bCs/>
                <w:kern w:val="0"/>
                <w:highlight w:val="none"/>
              </w:rPr>
            </w:pPr>
            <w:r>
              <w:rPr>
                <w:rFonts w:hint="eastAsia" w:ascii="宋体" w:hAnsi="宋体" w:cs="宋体"/>
                <w:b/>
                <w:bCs/>
                <w:kern w:val="0"/>
                <w:highlight w:val="none"/>
                <w:lang w:eastAsia="zh-CN"/>
              </w:rPr>
              <w:t>当年</w:t>
            </w:r>
            <w:r>
              <w:rPr>
                <w:rFonts w:hint="eastAsia" w:ascii="宋体" w:hAnsi="宋体" w:cs="宋体"/>
                <w:b/>
                <w:bCs/>
                <w:kern w:val="0"/>
                <w:highlight w:val="none"/>
              </w:rPr>
              <w:t>绩效指标</w:t>
            </w:r>
          </w:p>
        </w:tc>
        <w:tc>
          <w:tcPr>
            <w:tcW w:w="1602" w:type="dxa"/>
            <w:noWrap w:val="0"/>
            <w:vAlign w:val="center"/>
          </w:tcPr>
          <w:p>
            <w:pPr>
              <w:widowControl/>
              <w:jc w:val="center"/>
              <w:rPr>
                <w:rFonts w:ascii="宋体" w:cs="宋体"/>
                <w:b/>
                <w:bCs/>
                <w:kern w:val="0"/>
                <w:highlight w:val="none"/>
              </w:rPr>
            </w:pPr>
            <w:r>
              <w:rPr>
                <w:rFonts w:hint="eastAsia" w:ascii="宋体" w:hAnsi="宋体" w:cs="宋体"/>
                <w:b/>
                <w:bCs/>
                <w:kern w:val="0"/>
                <w:highlight w:val="none"/>
              </w:rPr>
              <w:t>一级指标</w:t>
            </w:r>
          </w:p>
        </w:tc>
        <w:tc>
          <w:tcPr>
            <w:tcW w:w="1875" w:type="dxa"/>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rPr>
              <w:t>二级指标</w:t>
            </w:r>
          </w:p>
        </w:tc>
        <w:tc>
          <w:tcPr>
            <w:tcW w:w="2683" w:type="dxa"/>
            <w:gridSpan w:val="2"/>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rPr>
              <w:t>三级指标</w:t>
            </w:r>
          </w:p>
        </w:tc>
        <w:tc>
          <w:tcPr>
            <w:tcW w:w="2729" w:type="dxa"/>
            <w:gridSpan w:val="2"/>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lang w:eastAsia="zh-CN"/>
              </w:rPr>
              <w:t>目标</w:t>
            </w:r>
            <w:r>
              <w:rPr>
                <w:rFonts w:hint="eastAsia" w:ascii="宋体" w:hAnsi="宋体" w:cs="宋体"/>
                <w:b/>
                <w:bCs/>
                <w:color w:val="000000"/>
                <w:kern w:val="0"/>
                <w:highlight w:val="none"/>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产出指标</w:t>
            </w: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数量指标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开展政府投资项目数量</w:t>
            </w:r>
          </w:p>
        </w:tc>
        <w:tc>
          <w:tcPr>
            <w:tcW w:w="2729" w:type="dxa"/>
            <w:gridSpan w:val="2"/>
            <w:noWrap/>
            <w:vAlign w:val="center"/>
          </w:tcPr>
          <w:p>
            <w:pPr>
              <w:widowControl/>
              <w:jc w:val="center"/>
              <w:rPr>
                <w:rFonts w:hint="eastAsia" w:ascii="宋体" w:eastAsia="宋体" w:cs="宋体"/>
                <w:color w:val="000000"/>
                <w:kern w:val="0"/>
                <w:highlight w:val="none"/>
                <w:lang w:val="en-US" w:eastAsia="zh-CN"/>
              </w:rPr>
            </w:pPr>
            <w:r>
              <w:rPr>
                <w:rFonts w:hint="eastAsia" w:ascii="宋体" w:cs="宋体"/>
                <w:color w:val="000000"/>
                <w:kern w:val="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人员投入</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质量指标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项目施工图合格率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勘察设计合格率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时效指标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改造工作进度达标率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成本指标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成本费用控制率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效益指标</w:t>
            </w: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经济效益指标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社会效益指标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保障区政府投资项目有效推进</w:t>
            </w:r>
          </w:p>
        </w:tc>
        <w:tc>
          <w:tcPr>
            <w:tcW w:w="2729" w:type="dxa"/>
            <w:gridSpan w:val="2"/>
            <w:noWrap/>
            <w:vAlign w:val="center"/>
          </w:tcPr>
          <w:p>
            <w:pPr>
              <w:widowControl/>
              <w:jc w:val="center"/>
              <w:rPr>
                <w:rFonts w:hint="eastAsia" w:ascii="宋体" w:eastAsia="宋体" w:cs="宋体"/>
                <w:color w:val="000000"/>
                <w:kern w:val="0"/>
                <w:highlight w:val="none"/>
                <w:lang w:eastAsia="zh-CN"/>
              </w:rPr>
            </w:pPr>
            <w:r>
              <w:rPr>
                <w:rFonts w:hint="eastAsia" w:ascii="宋体" w:cs="宋体"/>
                <w:color w:val="000000"/>
                <w:kern w:val="0"/>
                <w:highlight w:val="none"/>
                <w:lang w:eastAsia="zh-CN"/>
              </w:rPr>
              <w:t>反映项目推进情况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生态效益指标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可持续影响指标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服务对象满意度指标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委托方满意度</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偿债风险指标</w:t>
            </w:r>
          </w:p>
        </w:tc>
        <w:tc>
          <w:tcPr>
            <w:tcW w:w="1875" w:type="dxa"/>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融资与收益平衡指标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年末息前税后净现金流</w:t>
            </w:r>
            <w:r>
              <w:rPr>
                <w:rFonts w:ascii="宋体" w:hAnsi="宋体" w:cs="宋体"/>
                <w:color w:val="000000"/>
                <w:kern w:val="0"/>
                <w:highlight w:val="none"/>
              </w:rPr>
              <w:t>/</w:t>
            </w:r>
            <w:r>
              <w:rPr>
                <w:rFonts w:hint="eastAsia" w:ascii="宋体" w:hAnsi="宋体" w:cs="宋体"/>
                <w:color w:val="000000"/>
                <w:kern w:val="0"/>
                <w:highlight w:val="none"/>
              </w:rPr>
              <w:t>当年还本付息金额</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还本付息指标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还本付息及时率</w:t>
            </w:r>
            <w:r>
              <w:rPr>
                <w:rFonts w:hint="eastAsia" w:ascii="宋体" w:hAnsi="宋体" w:cs="宋体"/>
                <w:color w:val="000000"/>
                <w:kern w:val="0"/>
                <w:highlight w:val="none"/>
                <w:lang w:val="en-US" w:eastAsia="zh-CN"/>
              </w:rPr>
              <w:t>=当年实际还本付息金额/当年应还本付息金额</w:t>
            </w:r>
            <w:r>
              <w:rPr>
                <w:rFonts w:hint="eastAsia" w:ascii="宋体" w:hAnsi="宋体" w:cs="宋体"/>
                <w:color w:val="000000"/>
                <w:kern w:val="0"/>
                <w:highlight w:val="none"/>
              </w:rPr>
              <w:t>（</w:t>
            </w:r>
            <w:r>
              <w:rPr>
                <w:rFonts w:ascii="宋体" w:hAnsi="宋体" w:cs="宋体"/>
                <w:color w:val="000000"/>
                <w:kern w:val="0"/>
                <w:highlight w:val="none"/>
              </w:rPr>
              <w:t>%</w:t>
            </w:r>
            <w:r>
              <w:rPr>
                <w:rFonts w:hint="eastAsia" w:ascii="宋体" w:hAnsi="宋体" w:cs="宋体"/>
                <w:color w:val="000000"/>
                <w:kern w:val="0"/>
                <w:highlight w:val="none"/>
              </w:rPr>
              <w:t>）</w:t>
            </w:r>
          </w:p>
        </w:tc>
        <w:tc>
          <w:tcPr>
            <w:tcW w:w="2729" w:type="dxa"/>
            <w:gridSpan w:val="2"/>
            <w:noWrap/>
            <w:vAlign w:val="center"/>
          </w:tcPr>
          <w:p>
            <w:pPr>
              <w:widowControl/>
              <w:jc w:val="center"/>
              <w:rPr>
                <w:rFonts w:hint="default" w:ascii="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资金管理指标</w:t>
            </w:r>
          </w:p>
        </w:tc>
        <w:tc>
          <w:tcPr>
            <w:tcW w:w="1875" w:type="dxa"/>
            <w:vMerge w:val="restart"/>
            <w:noWrap w:val="0"/>
            <w:vAlign w:val="center"/>
          </w:tcPr>
          <w:p>
            <w:pPr>
              <w:widowControl/>
              <w:jc w:val="center"/>
              <w:rPr>
                <w:rFonts w:hint="eastAsia" w:ascii="宋体" w:hAnsi="宋体" w:cs="宋体"/>
                <w:color w:val="000000"/>
                <w:kern w:val="0"/>
                <w:highlight w:val="none"/>
                <w:lang w:eastAsia="zh-CN"/>
              </w:rPr>
            </w:pPr>
            <w:r>
              <w:rPr>
                <w:rFonts w:hint="eastAsia" w:ascii="宋体" w:hAnsi="宋体" w:cs="宋体"/>
                <w:color w:val="000000"/>
                <w:kern w:val="0"/>
                <w:highlight w:val="none"/>
              </w:rPr>
              <w:t>债券资金</w:t>
            </w:r>
            <w:r>
              <w:rPr>
                <w:rFonts w:hint="eastAsia" w:ascii="宋体" w:hAnsi="宋体" w:cs="宋体"/>
                <w:color w:val="000000"/>
                <w:kern w:val="0"/>
                <w:highlight w:val="none"/>
                <w:lang w:eastAsia="zh-CN"/>
              </w:rPr>
              <w:t>拨付</w:t>
            </w:r>
          </w:p>
          <w:p>
            <w:pPr>
              <w:widowControl/>
              <w:spacing w:line="240" w:lineRule="auto"/>
              <w:jc w:val="center"/>
              <w:rPr>
                <w:rFonts w:ascii="宋体" w:cs="宋体"/>
                <w:color w:val="000000"/>
                <w:kern w:val="0"/>
                <w:highlight w:val="none"/>
              </w:rPr>
            </w:pPr>
            <w:r>
              <w:rPr>
                <w:rFonts w:hint="eastAsia" w:ascii="宋体" w:hAnsi="宋体" w:cs="宋体"/>
                <w:color w:val="000000"/>
                <w:kern w:val="0"/>
                <w:highlight w:val="none"/>
                <w:lang w:eastAsia="zh-CN"/>
              </w:rPr>
              <w:t>和支出进度</w:t>
            </w:r>
            <w:r>
              <w:rPr>
                <w:rFonts w:hint="eastAsia" w:ascii="宋体" w:hAnsi="宋体" w:cs="宋体"/>
                <w:color w:val="000000"/>
                <w:kern w:val="0"/>
                <w:highlight w:val="none"/>
              </w:rPr>
              <w:t>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债券资金</w:t>
            </w:r>
            <w:r>
              <w:rPr>
                <w:rFonts w:hint="eastAsia" w:ascii="宋体" w:hAnsi="宋体" w:cs="宋体"/>
                <w:color w:val="000000"/>
                <w:kern w:val="0"/>
                <w:highlight w:val="none"/>
                <w:lang w:eastAsia="zh-CN"/>
              </w:rPr>
              <w:t>拨付进度</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债券资金当年</w:t>
            </w:r>
            <w:r>
              <w:rPr>
                <w:rFonts w:hint="eastAsia" w:ascii="宋体" w:hAnsi="宋体" w:cs="宋体"/>
                <w:color w:val="000000"/>
                <w:kern w:val="0"/>
                <w:highlight w:val="none"/>
                <w:lang w:eastAsia="zh-CN"/>
              </w:rPr>
              <w:t>拨付</w:t>
            </w:r>
            <w:r>
              <w:rPr>
                <w:rFonts w:hint="eastAsia" w:ascii="宋体" w:hAnsi="宋体" w:cs="宋体"/>
                <w:color w:val="000000"/>
                <w:kern w:val="0"/>
                <w:highlight w:val="none"/>
              </w:rPr>
              <w:t>金额</w:t>
            </w:r>
            <w:r>
              <w:rPr>
                <w:rFonts w:ascii="宋体" w:hAnsi="宋体" w:cs="宋体"/>
                <w:color w:val="000000"/>
                <w:kern w:val="0"/>
                <w:highlight w:val="none"/>
              </w:rPr>
              <w:t>/</w:t>
            </w:r>
            <w:r>
              <w:rPr>
                <w:rFonts w:hint="eastAsia" w:ascii="宋体" w:hAnsi="宋体" w:cs="宋体"/>
                <w:color w:val="000000"/>
                <w:kern w:val="0"/>
                <w:highlight w:val="none"/>
              </w:rPr>
              <w:t>项目当年</w:t>
            </w:r>
            <w:r>
              <w:rPr>
                <w:rFonts w:hint="eastAsia" w:ascii="宋体" w:hAnsi="宋体" w:cs="宋体"/>
                <w:color w:val="000000"/>
                <w:kern w:val="0"/>
                <w:highlight w:val="none"/>
                <w:lang w:eastAsia="zh-CN"/>
              </w:rPr>
              <w:t>计划</w:t>
            </w:r>
            <w:r>
              <w:rPr>
                <w:rFonts w:hint="eastAsia" w:ascii="宋体" w:hAnsi="宋体" w:cs="宋体"/>
                <w:color w:val="000000"/>
                <w:kern w:val="0"/>
                <w:highlight w:val="none"/>
              </w:rPr>
              <w:t>发债金额（</w:t>
            </w:r>
            <w:r>
              <w:rPr>
                <w:rFonts w:ascii="宋体" w:hAnsi="宋体" w:cs="宋体"/>
                <w:color w:val="000000"/>
                <w:kern w:val="0"/>
                <w:highlight w:val="none"/>
              </w:rPr>
              <w:t>%</w:t>
            </w:r>
            <w:r>
              <w:rPr>
                <w:rFonts w:hint="eastAsia" w:ascii="宋体" w:hAnsi="宋体" w:cs="宋体"/>
                <w:color w:val="000000"/>
                <w:kern w:val="0"/>
                <w:highlight w:val="none"/>
              </w:rPr>
              <w:t>）</w:t>
            </w:r>
          </w:p>
        </w:tc>
        <w:tc>
          <w:tcPr>
            <w:tcW w:w="2729" w:type="dxa"/>
            <w:gridSpan w:val="2"/>
            <w:noWrap/>
            <w:vAlign w:val="center"/>
          </w:tcPr>
          <w:p>
            <w:pPr>
              <w:widowControl/>
              <w:jc w:val="center"/>
              <w:rPr>
                <w:rFonts w:ascii="宋体" w:cs="宋体"/>
                <w:color w:val="000000"/>
                <w:kern w:val="0"/>
                <w:highlight w:val="none"/>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spacing w:line="240" w:lineRule="atLeast"/>
              <w:jc w:val="center"/>
              <w:rPr>
                <w:rFonts w:ascii="宋体" w:cs="宋体"/>
                <w:color w:val="000000"/>
                <w:kern w:val="0"/>
                <w:highlight w:val="none"/>
              </w:rPr>
            </w:pPr>
          </w:p>
        </w:tc>
        <w:tc>
          <w:tcPr>
            <w:tcW w:w="2683" w:type="dxa"/>
            <w:gridSpan w:val="2"/>
            <w:noWrap/>
            <w:vAlign w:val="center"/>
          </w:tcPr>
          <w:p>
            <w:pPr>
              <w:widowControl/>
              <w:jc w:val="left"/>
              <w:rPr>
                <w:rFonts w:hint="eastAsia" w:ascii="宋体" w:hAnsi="宋体" w:cs="宋体"/>
                <w:color w:val="000000"/>
                <w:kern w:val="0"/>
                <w:highlight w:val="none"/>
              </w:rPr>
            </w:pPr>
            <w:r>
              <w:rPr>
                <w:rFonts w:hint="eastAsia" w:ascii="宋体" w:hAnsi="宋体" w:eastAsia="宋体" w:cs="宋体"/>
                <w:color w:val="000000"/>
                <w:kern w:val="0"/>
                <w:highlight w:val="none"/>
              </w:rPr>
              <w:t>债券资金</w:t>
            </w:r>
            <w:r>
              <w:rPr>
                <w:rFonts w:hint="eastAsia" w:ascii="宋体" w:hAnsi="宋体" w:eastAsia="宋体" w:cs="宋体"/>
                <w:color w:val="000000"/>
                <w:kern w:val="0"/>
                <w:highlight w:val="none"/>
                <w:lang w:eastAsia="zh-CN"/>
              </w:rPr>
              <w:t>实际使用进度</w:t>
            </w:r>
            <w:r>
              <w:rPr>
                <w:rFonts w:hint="eastAsia" w:ascii="宋体" w:hAnsi="宋体" w:eastAsia="宋体" w:cs="宋体"/>
                <w:color w:val="000000"/>
                <w:kern w:val="0"/>
                <w:highlight w:val="none"/>
                <w:lang w:val="en-US" w:eastAsia="zh-CN"/>
              </w:rPr>
              <w:t>=</w:t>
            </w:r>
            <w:r>
              <w:rPr>
                <w:rFonts w:hint="eastAsia" w:ascii="宋体" w:hAnsi="宋体" w:eastAsia="宋体" w:cs="宋体"/>
                <w:color w:val="000000"/>
                <w:kern w:val="0"/>
                <w:highlight w:val="none"/>
              </w:rPr>
              <w:t>债券资金当年实际使用金额/</w:t>
            </w:r>
            <w:r>
              <w:rPr>
                <w:rFonts w:hint="eastAsia" w:ascii="宋体" w:hAnsi="宋体" w:cs="宋体"/>
                <w:color w:val="auto"/>
                <w:kern w:val="0"/>
                <w:highlight w:val="none"/>
              </w:rPr>
              <w:t>债券资金当年</w:t>
            </w:r>
            <w:r>
              <w:rPr>
                <w:rFonts w:hint="eastAsia" w:ascii="宋体" w:hAnsi="宋体" w:cs="宋体"/>
                <w:color w:val="auto"/>
                <w:kern w:val="0"/>
                <w:highlight w:val="none"/>
                <w:lang w:eastAsia="zh-CN"/>
              </w:rPr>
              <w:t>拨付</w:t>
            </w:r>
            <w:r>
              <w:rPr>
                <w:rFonts w:hint="eastAsia" w:ascii="宋体" w:hAnsi="宋体" w:cs="宋体"/>
                <w:color w:val="auto"/>
                <w:kern w:val="0"/>
                <w:highlight w:val="none"/>
              </w:rPr>
              <w:t>金额</w:t>
            </w:r>
            <w:r>
              <w:rPr>
                <w:rFonts w:hint="eastAsia" w:ascii="宋体" w:hAnsi="宋体" w:eastAsia="宋体" w:cs="宋体"/>
                <w:color w:val="000000"/>
                <w:kern w:val="0"/>
                <w:highlight w:val="none"/>
              </w:rPr>
              <w:t>（%）</w:t>
            </w:r>
          </w:p>
        </w:tc>
        <w:tc>
          <w:tcPr>
            <w:tcW w:w="2729" w:type="dxa"/>
            <w:gridSpan w:val="2"/>
            <w:noWrap/>
            <w:vAlign w:val="center"/>
          </w:tcPr>
          <w:p>
            <w:pPr>
              <w:widowControl/>
              <w:jc w:val="center"/>
              <w:rPr>
                <w:rFonts w:ascii="宋体" w:cs="宋体"/>
                <w:color w:val="000000"/>
                <w:kern w:val="0"/>
                <w:highlight w:val="none"/>
              </w:rPr>
            </w:pPr>
            <w:r>
              <w:rPr>
                <w:rFonts w:hint="eastAsia" w:ascii="宋体" w:cs="宋体"/>
                <w:color w:val="000000"/>
                <w:kern w:val="0"/>
                <w:highlight w:val="none"/>
                <w:lang w:val="en-US" w:eastAsia="zh-CN"/>
              </w:rPr>
              <w:t>100%</w:t>
            </w:r>
          </w:p>
        </w:tc>
      </w:tr>
    </w:tbl>
    <w:p>
      <w:pPr>
        <w:pStyle w:val="5"/>
        <w:ind w:left="0" w:leftChars="0" w:firstLine="0" w:firstLineChars="0"/>
      </w:pPr>
    </w:p>
    <w:sectPr>
      <w:footerReference r:id="rId18" w:type="first"/>
      <w:footerReference r:id="rId17" w:type="default"/>
      <w:pgSz w:w="11906" w:h="16838"/>
      <w:pgMar w:top="1247" w:right="992" w:bottom="1559" w:left="1134" w:header="709" w:footer="992"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LF_Kai">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icrosoft YaHei UI">
    <w:altName w:val="宋体"/>
    <w:panose1 w:val="020B0503020204020204"/>
    <w:charset w:val="86"/>
    <w:family w:val="swiss"/>
    <w:pitch w:val="default"/>
    <w:sig w:usb0="00000000" w:usb1="00000000" w:usb2="00000016" w:usb3="00000000" w:csb0="0004001F" w:csb1="00000000"/>
  </w:font>
  <w:font w:name="....">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Theme="minor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041766"/>
      <w:docPartObj>
        <w:docPartGallery w:val="autotext"/>
      </w:docPartObj>
    </w:sdtPr>
    <w:sdtContent>
      <w:p>
        <w:pPr>
          <w:pStyle w:val="28"/>
          <w:jc w:val="center"/>
        </w:pPr>
        <w:r>
          <w:rPr>
            <w:rFonts w:ascii="Verdana" w:hAnsi="Verdana"/>
          </w:rPr>
          <w:fldChar w:fldCharType="begin"/>
        </w:r>
        <w:r>
          <w:rPr>
            <w:rFonts w:ascii="Verdana" w:hAnsi="Verdana"/>
          </w:rPr>
          <w:instrText xml:space="preserve">PAGE   \* MERGEFORMAT</w:instrText>
        </w:r>
        <w:r>
          <w:rPr>
            <w:rFonts w:ascii="Verdana" w:hAnsi="Verdana"/>
          </w:rPr>
          <w:fldChar w:fldCharType="separate"/>
        </w:r>
        <w:r>
          <w:rPr>
            <w:rFonts w:ascii="Verdana" w:hAnsi="Verdana"/>
            <w:lang w:val="zh-CN"/>
          </w:rPr>
          <w:t>2</w:t>
        </w:r>
        <w:r>
          <w:rPr>
            <w:rFonts w:ascii="Verdana" w:hAnsi="Verdana"/>
          </w:rPr>
          <w:fldChar w:fldCharType="end"/>
        </w:r>
      </w:p>
    </w:sdtContent>
  </w:sdt>
  <w:p>
    <w:pPr>
      <w:pStyle w:val="28"/>
      <w:jc w:val="center"/>
      <w:rPr>
        <w:rFonts w:ascii="Verdana" w:hAnsi="Verdana"/>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94664"/>
      <w:docPartObj>
        <w:docPartGallery w:val="autotext"/>
      </w:docPartObj>
    </w:sdtPr>
    <w:sdtContent>
      <w:p>
        <w:pPr>
          <w:pStyle w:val="28"/>
          <w:jc w:val="center"/>
        </w:pPr>
        <w:r>
          <w:fldChar w:fldCharType="begin"/>
        </w:r>
        <w:r>
          <w:instrText xml:space="preserve">PAGE   \* MERGEFORMAT</w:instrText>
        </w:r>
        <w:r>
          <w:fldChar w:fldCharType="separate"/>
        </w:r>
        <w:r>
          <w:rPr>
            <w:lang w:val="zh-CN"/>
          </w:rPr>
          <w:t>10</w:t>
        </w:r>
        <w:r>
          <w:fldChar w:fldCharType="end"/>
        </w:r>
      </w:p>
    </w:sdtContent>
  </w:sdt>
  <w:p>
    <w:pPr>
      <w:pStyle w:val="28"/>
      <w:tabs>
        <w:tab w:val="left" w:pos="3375"/>
        <w:tab w:val="clear" w:pos="4320"/>
        <w:tab w:val="clear" w:pos="8640"/>
      </w:tabs>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925059"/>
      <w:docPartObj>
        <w:docPartGallery w:val="autotext"/>
      </w:docPartObj>
    </w:sdtPr>
    <w:sdtEndPr>
      <w:rPr>
        <w:rFonts w:ascii="Verdana" w:hAnsi="Verdana"/>
        <w:sz w:val="20"/>
      </w:rPr>
    </w:sdtEndPr>
    <w:sdtContent>
      <w:p>
        <w:pPr>
          <w:pStyle w:val="28"/>
          <w:jc w:val="center"/>
          <w:rPr>
            <w:rFonts w:ascii="Verdana" w:hAnsi="Verdana"/>
            <w:sz w:val="20"/>
          </w:rPr>
        </w:pPr>
        <w:r>
          <w:rPr>
            <w:rFonts w:ascii="Verdana" w:hAnsi="Verdana"/>
            <w:sz w:val="20"/>
          </w:rPr>
          <w:fldChar w:fldCharType="begin"/>
        </w:r>
        <w:r>
          <w:rPr>
            <w:rFonts w:ascii="Verdana" w:hAnsi="Verdana"/>
            <w:sz w:val="20"/>
          </w:rPr>
          <w:instrText xml:space="preserve"> PAGE   \* MERGEFORMAT </w:instrText>
        </w:r>
        <w:r>
          <w:rPr>
            <w:rFonts w:ascii="Verdana" w:hAnsi="Verdana"/>
            <w:sz w:val="20"/>
          </w:rPr>
          <w:fldChar w:fldCharType="separate"/>
        </w:r>
        <w:r>
          <w:rPr>
            <w:rFonts w:ascii="Verdana" w:hAnsi="Verdana"/>
            <w:sz w:val="20"/>
          </w:rPr>
          <w:t>17</w:t>
        </w:r>
        <w:r>
          <w:rPr>
            <w:rFonts w:ascii="Verdana" w:hAnsi="Verdana"/>
            <w:sz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268571"/>
      <w:docPartObj>
        <w:docPartGallery w:val="autotext"/>
      </w:docPartObj>
    </w:sdtPr>
    <w:sdtContent>
      <w:p>
        <w:pPr>
          <w:pStyle w:val="28"/>
          <w:jc w:val="center"/>
        </w:pPr>
        <w:r>
          <w:fldChar w:fldCharType="begin"/>
        </w:r>
        <w:r>
          <w:instrText xml:space="preserve"> PAGE   \* MERGEFORMAT </w:instrText>
        </w:r>
        <w:r>
          <w:fldChar w:fldCharType="separate"/>
        </w:r>
        <w:r>
          <w:t>16</w:t>
        </w:r>
        <w:r>
          <w:fldChar w:fldCharType="end"/>
        </w:r>
      </w:p>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375"/>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601934"/>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rPr>
      <w:id w:val="704759778"/>
      <w:docPartObj>
        <w:docPartGallery w:val="autotext"/>
      </w:docPartObj>
    </w:sdtPr>
    <w:sdtEndPr>
      <w:rPr>
        <w:rFonts w:asciiTheme="minorHAnsi" w:hAnsiTheme="minorHAnsi"/>
      </w:rPr>
    </w:sdtEndPr>
    <w:sdtContent>
      <w:p>
        <w:pPr>
          <w:pStyle w:val="28"/>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786099"/>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5177908"/>
      <w:docPartObj>
        <w:docPartGallery w:val="autotext"/>
      </w:docPartObj>
    </w:sdtPr>
    <w:sdtEndPr>
      <w:rPr>
        <w:rFonts w:ascii="Verdana" w:hAnsi="Verdana"/>
        <w:sz w:val="20"/>
      </w:rPr>
    </w:sdtEndPr>
    <w:sdtContent>
      <w:p>
        <w:pPr>
          <w:pStyle w:val="28"/>
          <w:jc w:val="center"/>
          <w:rPr>
            <w:rFonts w:ascii="Verdana" w:hAnsi="Verdana"/>
            <w:sz w:val="20"/>
          </w:rPr>
        </w:pPr>
        <w:r>
          <w:rPr>
            <w:rFonts w:ascii="Verdana" w:hAnsi="Verdana"/>
            <w:sz w:val="20"/>
          </w:rPr>
          <w:fldChar w:fldCharType="begin"/>
        </w:r>
        <w:r>
          <w:rPr>
            <w:rFonts w:ascii="Verdana" w:hAnsi="Verdana"/>
            <w:sz w:val="20"/>
          </w:rPr>
          <w:instrText xml:space="preserve"> PAGE   \* MERGEFORMAT </w:instrText>
        </w:r>
        <w:r>
          <w:rPr>
            <w:rFonts w:ascii="Verdana" w:hAnsi="Verdana"/>
            <w:sz w:val="20"/>
          </w:rPr>
          <w:fldChar w:fldCharType="separate"/>
        </w:r>
        <w:r>
          <w:rPr>
            <w:rFonts w:ascii="Verdana" w:hAnsi="Verdana"/>
            <w:sz w:val="20"/>
          </w:rPr>
          <w:t>1</w:t>
        </w:r>
        <w:r>
          <w:rPr>
            <w:rFonts w:ascii="Verdana" w:hAnsi="Verdana"/>
            <w:sz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462578"/>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1280515"/>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line="240" w:lineRule="auto"/>
      </w:pPr>
      <w:r>
        <w:separator/>
      </w:r>
    </w:p>
  </w:footnote>
  <w:footnote w:type="continuationSeparator" w:id="17">
    <w:p>
      <w:pPr>
        <w:spacing w:before="0" w:after="0" w:line="240" w:lineRule="auto"/>
      </w:pPr>
      <w:r>
        <w:continuationSeparator/>
      </w:r>
    </w:p>
  </w:footnote>
  <w:footnote w:id="0">
    <w:p>
      <w:pPr>
        <w:pStyle w:val="34"/>
        <w:ind w:firstLine="0"/>
        <w:rPr>
          <w:rFonts w:ascii="Verdana" w:hAnsi="Verdana"/>
          <w:sz w:val="18"/>
          <w:szCs w:val="18"/>
          <w:lang w:eastAsia="zh-CN"/>
        </w:rPr>
      </w:pPr>
      <w:r>
        <w:rPr>
          <w:rStyle w:val="52"/>
          <w:rFonts w:ascii="Verdana" w:hAnsi="Verdana"/>
          <w:szCs w:val="18"/>
        </w:rPr>
        <w:footnoteRef/>
      </w:r>
      <w:r>
        <w:rPr>
          <w:rFonts w:hint="eastAsia" w:ascii="Verdana" w:hAnsi="Verdana" w:eastAsia="华文细黑"/>
          <w:sz w:val="18"/>
          <w:szCs w:val="18"/>
          <w:lang w:eastAsia="zh-CN"/>
        </w:rPr>
        <w:t xml:space="preserve"> </w:t>
      </w:r>
      <w:r>
        <w:rPr>
          <w:rFonts w:hint="eastAsia" w:ascii="Verdana" w:hAnsi="Verdana" w:eastAsia="华文细黑"/>
          <w:sz w:val="18"/>
          <w:szCs w:val="18"/>
        </w:rPr>
        <w:t>由于本报告数据取整呈现，表格合计数与单项加总可能存在尾差，但不影响项目实际测算</w:t>
      </w:r>
      <w:r>
        <w:rPr>
          <w:rFonts w:hint="eastAsia" w:ascii="Verdana" w:hAnsi="Verdana" w:eastAsia="华文细黑"/>
          <w:sz w:val="18"/>
          <w:szCs w:val="18"/>
          <w:lang w:eastAsia="zh-CN"/>
        </w:rPr>
        <w:t>。</w:t>
      </w:r>
    </w:p>
  </w:footnote>
  <w:footnote w:id="1">
    <w:p>
      <w:pPr>
        <w:pStyle w:val="34"/>
        <w:ind w:firstLine="0"/>
        <w:rPr>
          <w:lang w:eastAsia="zh-CN"/>
        </w:rPr>
      </w:pPr>
      <w:r>
        <w:rPr>
          <w:rStyle w:val="52"/>
          <w:rFonts w:ascii="Verdana" w:hAnsi="Verdana"/>
        </w:rPr>
        <w:footnoteRef/>
      </w:r>
      <w:r>
        <w:rPr>
          <w:rFonts w:hint="eastAsia" w:ascii="华文细黑" w:hAnsi="华文细黑" w:eastAsia="华文细黑" w:cs="微软雅黑"/>
          <w:color w:val="000000"/>
          <w:sz w:val="18"/>
          <w:szCs w:val="18"/>
          <w:lang w:eastAsia="zh-CN"/>
        </w:rPr>
        <w:t xml:space="preserve"> </w:t>
      </w:r>
      <w:r>
        <w:rPr>
          <w:rFonts w:hint="eastAsia" w:ascii="华文细黑" w:hAnsi="华文细黑" w:eastAsia="华文细黑" w:cs="微软雅黑"/>
          <w:color w:val="000000"/>
          <w:sz w:val="18"/>
          <w:szCs w:val="18"/>
        </w:rPr>
        <w:t>若条件允许，后续财政资金可在满足合法合规、资金平衡要求的前提下，考虑通过发行专项债筹集</w:t>
      </w:r>
      <w:r>
        <w:rPr>
          <w:rFonts w:hint="eastAsia" w:ascii="华文细黑" w:hAnsi="华文细黑" w:eastAsia="华文细黑" w:cs="微软雅黑"/>
          <w:color w:val="000000"/>
          <w:sz w:val="18"/>
          <w:szCs w:val="18"/>
          <w:lang w:eastAsia="zh-CN"/>
        </w:rPr>
        <w:t>。</w:t>
      </w:r>
    </w:p>
  </w:footnote>
  <w:footnote w:id="2">
    <w:p>
      <w:pPr>
        <w:pStyle w:val="34"/>
        <w:ind w:firstLine="0"/>
        <w:rPr>
          <w:lang w:eastAsia="zh-CN"/>
        </w:rPr>
      </w:pPr>
      <w:r>
        <w:rPr>
          <w:rStyle w:val="52"/>
          <w:rFonts w:ascii="Verdana" w:hAnsi="Verdana"/>
        </w:rPr>
        <w:footnoteRef/>
      </w:r>
      <w:r>
        <w:t xml:space="preserve"> </w:t>
      </w:r>
      <w:r>
        <w:rPr>
          <w:rFonts w:ascii="Verdana" w:hAnsi="Verdana" w:eastAsia="华文细黑" w:cs="黑体"/>
          <w:sz w:val="18"/>
          <w:szCs w:val="18"/>
        </w:rPr>
        <w:t>2022年</w:t>
      </w:r>
      <w:r>
        <w:rPr>
          <w:rFonts w:ascii="Verdana" w:hAnsi="Verdana" w:eastAsia="华文细黑" w:cs="黑体"/>
          <w:sz w:val="18"/>
          <w:szCs w:val="18"/>
          <w:lang w:eastAsia="zh-CN"/>
        </w:rPr>
        <w:t>5</w:t>
      </w:r>
      <w:r>
        <w:rPr>
          <w:rFonts w:ascii="Verdana" w:hAnsi="Verdana" w:eastAsia="华文细黑" w:cs="黑体"/>
          <w:sz w:val="18"/>
          <w:szCs w:val="18"/>
        </w:rPr>
        <w:t>月</w:t>
      </w:r>
      <w:r>
        <w:rPr>
          <w:rFonts w:ascii="Verdana" w:hAnsi="Verdana" w:eastAsia="华文细黑" w:cs="黑体"/>
          <w:sz w:val="18"/>
          <w:szCs w:val="18"/>
          <w:lang w:eastAsia="zh-CN"/>
        </w:rPr>
        <w:t>23</w:t>
      </w:r>
      <w:r>
        <w:rPr>
          <w:rFonts w:ascii="Verdana" w:hAnsi="Verdana" w:eastAsia="华文细黑" w:cs="黑体"/>
          <w:sz w:val="18"/>
          <w:szCs w:val="18"/>
        </w:rPr>
        <w:t>日</w:t>
      </w:r>
      <w:r>
        <w:rPr>
          <w:rFonts w:hint="eastAsia" w:ascii="Verdana" w:hAnsi="Verdana" w:eastAsia="华文细黑" w:cs="黑体"/>
          <w:sz w:val="18"/>
          <w:szCs w:val="18"/>
        </w:rPr>
        <w:t>前五日的中国债券信息网公布的</w:t>
      </w:r>
      <w:r>
        <w:rPr>
          <w:rFonts w:ascii="Verdana" w:hAnsi="Verdana" w:eastAsia="华文细黑" w:cs="黑体"/>
          <w:sz w:val="18"/>
          <w:szCs w:val="18"/>
        </w:rPr>
        <w:t>20</w:t>
      </w:r>
      <w:r>
        <w:rPr>
          <w:rFonts w:hint="eastAsia" w:ascii="Verdana" w:hAnsi="Verdana" w:eastAsia="华文细黑" w:cs="黑体"/>
          <w:sz w:val="18"/>
          <w:szCs w:val="18"/>
        </w:rPr>
        <w:t>年期中债国债收益率平均值</w:t>
      </w:r>
      <w:r>
        <w:rPr>
          <w:rFonts w:hint="eastAsia" w:ascii="Verdana" w:hAnsi="Verdana" w:eastAsia="华文细黑" w:cs="黑体"/>
          <w:sz w:val="18"/>
          <w:szCs w:val="18"/>
          <w:lang w:eastAsia="zh-CN"/>
        </w:rPr>
        <w:t>。</w:t>
      </w:r>
    </w:p>
  </w:footnote>
  <w:footnote w:id="3">
    <w:p>
      <w:pPr>
        <w:pStyle w:val="34"/>
        <w:ind w:firstLine="0"/>
        <w:rPr>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eastAsia="华文细黑" w:asciiTheme="minorHAnsi" w:hAnsiTheme="minorHAnsi"/>
          <w:sz w:val="18"/>
          <w:szCs w:val="18"/>
          <w:lang w:eastAsia="zh-CN"/>
        </w:rPr>
        <w:t>本</w:t>
      </w:r>
      <w:r>
        <w:rPr>
          <w:rFonts w:hint="eastAsia" w:eastAsia="华文细黑" w:asciiTheme="minorHAnsi" w:hAnsiTheme="minorHAnsi"/>
          <w:sz w:val="18"/>
          <w:szCs w:val="18"/>
          <w:lang w:eastAsia="zh-CN"/>
        </w:rPr>
        <w:t>项目预计于</w:t>
      </w:r>
      <w:r>
        <w:rPr>
          <w:rFonts w:eastAsia="华文细黑" w:asciiTheme="minorHAnsi" w:hAnsiTheme="minorHAnsi"/>
          <w:sz w:val="18"/>
          <w:szCs w:val="18"/>
          <w:lang w:eastAsia="zh-CN"/>
        </w:rPr>
        <w:t>2025</w:t>
      </w:r>
      <w:r>
        <w:rPr>
          <w:rFonts w:hint="eastAsia" w:eastAsia="华文细黑" w:asciiTheme="minorHAnsi" w:hAnsiTheme="minorHAnsi"/>
          <w:sz w:val="18"/>
          <w:szCs w:val="18"/>
          <w:lang w:eastAsia="zh-CN"/>
        </w:rPr>
        <w:t>年完成竣工验收，保守起见，假设2</w:t>
      </w:r>
      <w:r>
        <w:rPr>
          <w:rFonts w:eastAsia="华文细黑" w:asciiTheme="minorHAnsi" w:hAnsiTheme="minorHAnsi"/>
          <w:sz w:val="18"/>
          <w:szCs w:val="18"/>
          <w:lang w:eastAsia="zh-CN"/>
        </w:rPr>
        <w:t>026</w:t>
      </w:r>
      <w:r>
        <w:rPr>
          <w:rFonts w:hint="eastAsia" w:eastAsia="华文细黑" w:asciiTheme="minorHAnsi" w:hAnsiTheme="minorHAnsi"/>
          <w:sz w:val="18"/>
          <w:szCs w:val="18"/>
          <w:lang w:eastAsia="zh-CN"/>
        </w:rPr>
        <w:t>年进入运营期。结合债券发行时间点</w:t>
      </w:r>
      <w:r>
        <w:rPr>
          <w:rFonts w:hint="eastAsia" w:ascii="Verdana" w:hAnsi="Verdana" w:eastAsia="华文细黑"/>
          <w:sz w:val="18"/>
          <w:szCs w:val="18"/>
          <w:lang w:eastAsia="zh-CN"/>
        </w:rPr>
        <w:t>，从谨慎、保守角度出发，全部债券存续期最后一年20</w:t>
      </w:r>
      <w:r>
        <w:rPr>
          <w:rFonts w:ascii="Verdana" w:hAnsi="Verdana" w:eastAsia="华文细黑"/>
          <w:sz w:val="18"/>
          <w:szCs w:val="18"/>
          <w:lang w:eastAsia="zh-CN"/>
        </w:rPr>
        <w:t>44</w:t>
      </w:r>
      <w:r>
        <w:rPr>
          <w:rFonts w:hint="eastAsia" w:ascii="Verdana" w:hAnsi="Verdana" w:eastAsia="华文细黑"/>
          <w:sz w:val="18"/>
          <w:szCs w:val="18"/>
          <w:lang w:eastAsia="zh-CN"/>
        </w:rPr>
        <w:t>年暂按</w:t>
      </w:r>
      <w:r>
        <w:rPr>
          <w:rFonts w:ascii="Verdana" w:hAnsi="Verdana" w:eastAsia="华文细黑"/>
          <w:sz w:val="18"/>
          <w:szCs w:val="18"/>
          <w:lang w:eastAsia="zh-CN"/>
        </w:rPr>
        <w:t>6</w:t>
      </w:r>
      <w:r>
        <w:rPr>
          <w:rFonts w:hint="eastAsia" w:ascii="Verdana" w:hAnsi="Verdana" w:eastAsia="华文细黑"/>
          <w:sz w:val="18"/>
          <w:szCs w:val="18"/>
          <w:lang w:eastAsia="zh-CN"/>
        </w:rPr>
        <w:t>个月计算收入。</w:t>
      </w:r>
    </w:p>
  </w:footnote>
  <w:footnote w:id="4">
    <w:p>
      <w:pPr>
        <w:pStyle w:val="34"/>
        <w:ind w:firstLine="0"/>
        <w:rPr>
          <w:sz w:val="16"/>
          <w:szCs w:val="16"/>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其中，债券本金资金覆盖率=（期末项目累计现金结存额/债券本金）+1；债券本息资金覆盖率=（期末项目累计现金结存额/债券本息）+1；债券本息资金覆盖倍数=项目总收益/债券本息</w:t>
      </w:r>
    </w:p>
  </w:footnote>
  <w:footnote w:id="5">
    <w:p>
      <w:pPr>
        <w:pStyle w:val="34"/>
        <w:ind w:firstLine="0"/>
        <w:rPr>
          <w:rFonts w:eastAsia="华文细黑" w:asciiTheme="minorHAnsi" w:hAnsiTheme="minorHAnsi"/>
          <w:sz w:val="18"/>
          <w:szCs w:val="18"/>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lang w:eastAsia="zh-CN"/>
        </w:rPr>
        <w:t>开发建设总成本包括盐田区人民医院以前年度及本批次所有工程项目、设备购置项目。</w:t>
      </w:r>
    </w:p>
  </w:footnote>
  <w:footnote w:id="6">
    <w:p>
      <w:pPr>
        <w:pStyle w:val="34"/>
        <w:ind w:firstLine="0"/>
        <w:rPr>
          <w:rFonts w:eastAsia="华文细黑" w:asciiTheme="minorHAnsi" w:hAnsiTheme="minorHAnsi"/>
          <w:sz w:val="18"/>
          <w:szCs w:val="18"/>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lang w:eastAsia="zh-CN"/>
        </w:rPr>
        <w:t>其中区人民医院医疗综合楼新增床位3</w:t>
      </w:r>
      <w:r>
        <w:rPr>
          <w:rFonts w:eastAsia="华文细黑" w:asciiTheme="minorHAnsi" w:hAnsiTheme="minorHAnsi"/>
          <w:sz w:val="18"/>
          <w:szCs w:val="18"/>
          <w:lang w:eastAsia="zh-CN"/>
        </w:rPr>
        <w:t>80</w:t>
      </w:r>
      <w:r>
        <w:rPr>
          <w:rFonts w:hint="eastAsia" w:eastAsia="华文细黑" w:asciiTheme="minorHAnsi" w:hAnsiTheme="minorHAnsi"/>
          <w:sz w:val="18"/>
          <w:szCs w:val="18"/>
          <w:lang w:eastAsia="zh-CN"/>
        </w:rPr>
        <w:t>个，区人民医院发热门诊大楼新增床位1</w:t>
      </w:r>
      <w:r>
        <w:rPr>
          <w:rFonts w:eastAsia="华文细黑" w:asciiTheme="minorHAnsi" w:hAnsiTheme="minorHAnsi"/>
          <w:sz w:val="18"/>
          <w:szCs w:val="18"/>
          <w:lang w:eastAsia="zh-CN"/>
        </w:rPr>
        <w:t>60</w:t>
      </w:r>
      <w:r>
        <w:rPr>
          <w:rFonts w:hint="eastAsia" w:eastAsia="华文细黑" w:asciiTheme="minorHAnsi" w:hAnsiTheme="minorHAnsi"/>
          <w:sz w:val="18"/>
          <w:szCs w:val="18"/>
          <w:lang w:eastAsia="zh-CN"/>
        </w:rPr>
        <w:t>个。</w:t>
      </w:r>
    </w:p>
  </w:footnote>
  <w:footnote w:id="7">
    <w:p>
      <w:pPr>
        <w:jc w:val="both"/>
        <w:textAlignment w:val="center"/>
        <w:rPr>
          <w:sz w:val="18"/>
          <w:szCs w:val="18"/>
        </w:rPr>
      </w:pPr>
      <w:r>
        <w:rPr>
          <w:rFonts w:eastAsia="华文细黑" w:asciiTheme="minorHAnsi" w:hAnsiTheme="minorHAnsi"/>
          <w:sz w:val="18"/>
          <w:szCs w:val="18"/>
          <w:vertAlign w:val="superscript"/>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rPr>
        <w:t>其中，债券本金资金覆盖率</w:t>
      </w:r>
      <w:r>
        <w:rPr>
          <w:rFonts w:eastAsia="华文细黑" w:asciiTheme="minorHAnsi" w:hAnsiTheme="minorHAnsi"/>
          <w:sz w:val="18"/>
          <w:szCs w:val="18"/>
        </w:rPr>
        <w:t>=</w:t>
      </w:r>
      <w:r>
        <w:rPr>
          <w:rFonts w:hint="eastAsia" w:eastAsia="华文细黑" w:asciiTheme="minorHAnsi" w:hAnsiTheme="minorHAnsi"/>
          <w:sz w:val="18"/>
          <w:szCs w:val="18"/>
        </w:rPr>
        <w:t>（期末项目累计现金结存额</w:t>
      </w:r>
      <w:r>
        <w:rPr>
          <w:rFonts w:eastAsia="华文细黑" w:asciiTheme="minorHAnsi" w:hAnsiTheme="minorHAnsi"/>
          <w:sz w:val="18"/>
          <w:szCs w:val="18"/>
        </w:rPr>
        <w:t>/</w:t>
      </w:r>
      <w:r>
        <w:rPr>
          <w:rFonts w:hint="eastAsia" w:eastAsia="华文细黑" w:asciiTheme="minorHAnsi" w:hAnsiTheme="minorHAnsi"/>
          <w:sz w:val="18"/>
          <w:szCs w:val="18"/>
        </w:rPr>
        <w:t>债券本金）</w:t>
      </w:r>
      <w:r>
        <w:rPr>
          <w:rFonts w:eastAsia="华文细黑" w:asciiTheme="minorHAnsi" w:hAnsiTheme="minorHAnsi"/>
          <w:sz w:val="18"/>
          <w:szCs w:val="18"/>
        </w:rPr>
        <w:t>+1</w:t>
      </w:r>
      <w:r>
        <w:rPr>
          <w:rFonts w:hint="eastAsia" w:eastAsia="华文细黑" w:asciiTheme="minorHAnsi" w:hAnsiTheme="minorHAnsi"/>
          <w:sz w:val="18"/>
          <w:szCs w:val="18"/>
        </w:rPr>
        <w:t>，债券本息资金覆盖率</w:t>
      </w:r>
      <w:r>
        <w:rPr>
          <w:rFonts w:eastAsia="华文细黑" w:asciiTheme="minorHAnsi" w:hAnsiTheme="minorHAnsi"/>
          <w:sz w:val="18"/>
          <w:szCs w:val="18"/>
        </w:rPr>
        <w:t>=</w:t>
      </w:r>
      <w:r>
        <w:rPr>
          <w:rFonts w:hint="eastAsia" w:eastAsia="华文细黑" w:asciiTheme="minorHAnsi" w:hAnsiTheme="minorHAnsi"/>
          <w:sz w:val="18"/>
          <w:szCs w:val="18"/>
        </w:rPr>
        <w:t>（期末项目累计现金结存额</w:t>
      </w:r>
      <w:r>
        <w:rPr>
          <w:rFonts w:eastAsia="华文细黑" w:asciiTheme="minorHAnsi" w:hAnsiTheme="minorHAnsi"/>
          <w:sz w:val="18"/>
          <w:szCs w:val="18"/>
        </w:rPr>
        <w:t>/</w:t>
      </w:r>
      <w:r>
        <w:rPr>
          <w:rFonts w:hint="eastAsia" w:eastAsia="华文细黑" w:asciiTheme="minorHAnsi" w:hAnsiTheme="minorHAnsi"/>
          <w:sz w:val="18"/>
          <w:szCs w:val="18"/>
        </w:rPr>
        <w:t>债券本息）</w:t>
      </w:r>
      <w:r>
        <w:rPr>
          <w:rFonts w:eastAsia="华文细黑" w:asciiTheme="minorHAnsi" w:hAnsiTheme="minorHAnsi"/>
          <w:sz w:val="18"/>
          <w:szCs w:val="18"/>
        </w:rPr>
        <w:t>+1</w:t>
      </w:r>
      <w:r>
        <w:rPr>
          <w:rFonts w:hint="eastAsia" w:eastAsia="华文细黑" w:asciiTheme="minorHAnsi" w:hAnsiTheme="minorHAnsi"/>
          <w:sz w:val="18"/>
          <w:szCs w:val="18"/>
        </w:rPr>
        <w:t>，债券本息资金覆盖倍数</w:t>
      </w:r>
      <w:r>
        <w:rPr>
          <w:rFonts w:eastAsia="华文细黑" w:asciiTheme="minorHAnsi" w:hAnsiTheme="minorHAnsi"/>
          <w:sz w:val="18"/>
          <w:szCs w:val="18"/>
        </w:rPr>
        <w:t>=</w:t>
      </w:r>
      <w:r>
        <w:rPr>
          <w:rFonts w:hint="eastAsia" w:eastAsia="华文细黑" w:asciiTheme="minorHAnsi" w:hAnsiTheme="minorHAnsi"/>
          <w:sz w:val="18"/>
          <w:szCs w:val="18"/>
        </w:rPr>
        <w:t>项目总收益</w:t>
      </w:r>
      <w:r>
        <w:rPr>
          <w:rFonts w:eastAsia="华文细黑" w:asciiTheme="minorHAnsi" w:hAnsiTheme="minorHAnsi"/>
          <w:sz w:val="18"/>
          <w:szCs w:val="18"/>
        </w:rPr>
        <w:t>/</w:t>
      </w:r>
      <w:r>
        <w:rPr>
          <w:rFonts w:hint="eastAsia" w:eastAsia="华文细黑" w:asciiTheme="minorHAnsi" w:hAnsiTheme="minorHAnsi"/>
          <w:sz w:val="18"/>
          <w:szCs w:val="18"/>
        </w:rPr>
        <w:t>债券本息。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14660"/>
    <w:multiLevelType w:val="singleLevel"/>
    <w:tmpl w:val="DB114660"/>
    <w:lvl w:ilvl="0" w:tentative="0">
      <w:start w:val="1"/>
      <w:numFmt w:val="chineseCounting"/>
      <w:suff w:val="nothing"/>
      <w:lvlText w:val="（%1）"/>
      <w:lvlJc w:val="left"/>
      <w:rPr>
        <w:rFonts w:hint="eastAsia"/>
        <w:b/>
        <w:bCs/>
        <w:lang w:val="en-US"/>
      </w:rPr>
    </w:lvl>
  </w:abstractNum>
  <w:abstractNum w:abstractNumId="1">
    <w:nsid w:val="07DF29C3"/>
    <w:multiLevelType w:val="multilevel"/>
    <w:tmpl w:val="07DF29C3"/>
    <w:lvl w:ilvl="0" w:tentative="0">
      <w:start w:val="1"/>
      <w:numFmt w:val="bullet"/>
      <w:pStyle w:val="85"/>
      <w:lvlText w:val="–"/>
      <w:lvlJc w:val="left"/>
      <w:pPr>
        <w:tabs>
          <w:tab w:val="left" w:pos="1333"/>
        </w:tabs>
        <w:ind w:left="1333" w:hanging="340"/>
      </w:pPr>
      <w:rPr>
        <w:rFonts w:hint="default" w:ascii="Times New Roman" w:hAnsi="Times New Roman" w:cs="Times New Roman"/>
        <w:sz w:val="16"/>
      </w:rPr>
    </w:lvl>
    <w:lvl w:ilvl="1" w:tentative="0">
      <w:start w:val="1"/>
      <w:numFmt w:val="bullet"/>
      <w:lvlText w:val="o"/>
      <w:lvlJc w:val="left"/>
      <w:pPr>
        <w:tabs>
          <w:tab w:val="left" w:pos="2093"/>
        </w:tabs>
        <w:ind w:left="2093" w:hanging="360"/>
      </w:pPr>
      <w:rPr>
        <w:rFonts w:hint="default" w:ascii="Courier New" w:hAnsi="Courier New"/>
      </w:rPr>
    </w:lvl>
    <w:lvl w:ilvl="2" w:tentative="0">
      <w:start w:val="1"/>
      <w:numFmt w:val="bullet"/>
      <w:lvlText w:val=""/>
      <w:lvlJc w:val="left"/>
      <w:pPr>
        <w:tabs>
          <w:tab w:val="left" w:pos="2813"/>
        </w:tabs>
        <w:ind w:left="2813" w:hanging="360"/>
      </w:pPr>
      <w:rPr>
        <w:rFonts w:hint="default" w:ascii="Wingdings" w:hAnsi="Wingdings"/>
      </w:rPr>
    </w:lvl>
    <w:lvl w:ilvl="3" w:tentative="0">
      <w:start w:val="1"/>
      <w:numFmt w:val="bullet"/>
      <w:lvlText w:val=""/>
      <w:lvlJc w:val="left"/>
      <w:pPr>
        <w:tabs>
          <w:tab w:val="left" w:pos="3533"/>
        </w:tabs>
        <w:ind w:left="3533" w:hanging="360"/>
      </w:pPr>
      <w:rPr>
        <w:rFonts w:hint="default" w:ascii="Symbol" w:hAnsi="Symbol"/>
      </w:rPr>
    </w:lvl>
    <w:lvl w:ilvl="4" w:tentative="0">
      <w:start w:val="1"/>
      <w:numFmt w:val="bullet"/>
      <w:lvlText w:val="o"/>
      <w:lvlJc w:val="left"/>
      <w:pPr>
        <w:tabs>
          <w:tab w:val="left" w:pos="4253"/>
        </w:tabs>
        <w:ind w:left="4253" w:hanging="360"/>
      </w:pPr>
      <w:rPr>
        <w:rFonts w:hint="default" w:ascii="Courier New" w:hAnsi="Courier New"/>
      </w:rPr>
    </w:lvl>
    <w:lvl w:ilvl="5" w:tentative="0">
      <w:start w:val="1"/>
      <w:numFmt w:val="bullet"/>
      <w:lvlText w:val=""/>
      <w:lvlJc w:val="left"/>
      <w:pPr>
        <w:tabs>
          <w:tab w:val="left" w:pos="4973"/>
        </w:tabs>
        <w:ind w:left="4973" w:hanging="360"/>
      </w:pPr>
      <w:rPr>
        <w:rFonts w:hint="default" w:ascii="Wingdings" w:hAnsi="Wingdings"/>
      </w:rPr>
    </w:lvl>
    <w:lvl w:ilvl="6" w:tentative="0">
      <w:start w:val="1"/>
      <w:numFmt w:val="bullet"/>
      <w:lvlText w:val=""/>
      <w:lvlJc w:val="left"/>
      <w:pPr>
        <w:tabs>
          <w:tab w:val="left" w:pos="5693"/>
        </w:tabs>
        <w:ind w:left="5693" w:hanging="360"/>
      </w:pPr>
      <w:rPr>
        <w:rFonts w:hint="default" w:ascii="Symbol" w:hAnsi="Symbol"/>
      </w:rPr>
    </w:lvl>
    <w:lvl w:ilvl="7" w:tentative="0">
      <w:start w:val="1"/>
      <w:numFmt w:val="bullet"/>
      <w:lvlText w:val="o"/>
      <w:lvlJc w:val="left"/>
      <w:pPr>
        <w:tabs>
          <w:tab w:val="left" w:pos="6413"/>
        </w:tabs>
        <w:ind w:left="6413" w:hanging="360"/>
      </w:pPr>
      <w:rPr>
        <w:rFonts w:hint="default" w:ascii="Courier New" w:hAnsi="Courier New"/>
      </w:rPr>
    </w:lvl>
    <w:lvl w:ilvl="8" w:tentative="0">
      <w:start w:val="1"/>
      <w:numFmt w:val="bullet"/>
      <w:lvlText w:val=""/>
      <w:lvlJc w:val="left"/>
      <w:pPr>
        <w:tabs>
          <w:tab w:val="left" w:pos="7133"/>
        </w:tabs>
        <w:ind w:left="7133" w:hanging="360"/>
      </w:pPr>
      <w:rPr>
        <w:rFonts w:hint="default" w:ascii="Wingdings" w:hAnsi="Wingdings"/>
      </w:rPr>
    </w:lvl>
  </w:abstractNum>
  <w:abstractNum w:abstractNumId="2">
    <w:nsid w:val="0FA96B52"/>
    <w:multiLevelType w:val="multilevel"/>
    <w:tmpl w:val="0FA96B52"/>
    <w:lvl w:ilvl="0" w:tentative="0">
      <w:start w:val="1"/>
      <w:numFmt w:val="ideographDigital"/>
      <w:lvlText w:val="%1."/>
      <w:lvlJc w:val="left"/>
      <w:pPr>
        <w:ind w:left="927"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5317340"/>
    <w:multiLevelType w:val="singleLevel"/>
    <w:tmpl w:val="25317340"/>
    <w:lvl w:ilvl="0" w:tentative="0">
      <w:start w:val="1"/>
      <w:numFmt w:val="bullet"/>
      <w:pStyle w:val="18"/>
      <w:lvlText w:val="-"/>
      <w:lvlJc w:val="left"/>
      <w:pPr>
        <w:tabs>
          <w:tab w:val="left" w:pos="680"/>
        </w:tabs>
        <w:ind w:left="680" w:hanging="340"/>
      </w:pPr>
      <w:rPr>
        <w:rFonts w:hint="default" w:ascii="Times New Roman" w:hAnsi="Times New Roman"/>
      </w:rPr>
    </w:lvl>
  </w:abstractNum>
  <w:abstractNum w:abstractNumId="4">
    <w:nsid w:val="374228C8"/>
    <w:multiLevelType w:val="multilevel"/>
    <w:tmpl w:val="374228C8"/>
    <w:lvl w:ilvl="0" w:tentative="0">
      <w:start w:val="1"/>
      <w:numFmt w:val="japaneseCounting"/>
      <w:suff w:val="space"/>
      <w:lvlText w:val="（%1）"/>
      <w:lvlJc w:val="left"/>
      <w:pPr>
        <w:ind w:left="846" w:hanging="420"/>
      </w:pPr>
      <w:rPr>
        <w:rFonts w:hint="default"/>
        <w:lang w:val="en-GB"/>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5">
    <w:nsid w:val="4C800432"/>
    <w:multiLevelType w:val="multilevel"/>
    <w:tmpl w:val="4C8004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9530252"/>
    <w:multiLevelType w:val="multilevel"/>
    <w:tmpl w:val="59530252"/>
    <w:lvl w:ilvl="0" w:tentative="0">
      <w:start w:val="1"/>
      <w:numFmt w:val="decimal"/>
      <w:pStyle w:val="118"/>
      <w:lvlText w:val="%1."/>
      <w:lvlJc w:val="left"/>
      <w:pPr>
        <w:ind w:left="502" w:hanging="360"/>
      </w:pPr>
      <w:rPr>
        <w:rFonts w:hint="default"/>
      </w:rPr>
    </w:lvl>
    <w:lvl w:ilvl="1" w:tentative="0">
      <w:start w:val="1"/>
      <w:numFmt w:val="decimal"/>
      <w:pStyle w:val="120"/>
      <w:isLgl/>
      <w:lvlText w:val="%1.%2"/>
      <w:lvlJc w:val="left"/>
      <w:pPr>
        <w:ind w:left="720" w:hanging="720"/>
      </w:pPr>
      <w:rPr>
        <w:rFonts w:hint="default"/>
      </w:rPr>
    </w:lvl>
    <w:lvl w:ilvl="2" w:tentative="0">
      <w:start w:val="1"/>
      <w:numFmt w:val="decimal"/>
      <w:pStyle w:val="122"/>
      <w:isLgl/>
      <w:lvlText w:val="%1.%2.%3"/>
      <w:lvlJc w:val="left"/>
      <w:pPr>
        <w:ind w:left="1363" w:hanging="1080"/>
      </w:pPr>
      <w:rPr>
        <w:rFonts w:hint="default"/>
        <w:b/>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880" w:hanging="2880"/>
      </w:pPr>
      <w:rPr>
        <w:rFonts w:hint="default"/>
      </w:rPr>
    </w:lvl>
  </w:abstractNum>
  <w:abstractNum w:abstractNumId="7">
    <w:nsid w:val="5B3835AC"/>
    <w:multiLevelType w:val="multilevel"/>
    <w:tmpl w:val="5B3835AC"/>
    <w:lvl w:ilvl="0" w:tentative="0">
      <w:start w:val="1"/>
      <w:numFmt w:val="bullet"/>
      <w:pStyle w:val="86"/>
      <w:lvlText w:val=""/>
      <w:lvlJc w:val="left"/>
      <w:pPr>
        <w:tabs>
          <w:tab w:val="left" w:pos="340"/>
        </w:tabs>
        <w:ind w:left="340" w:hanging="340"/>
      </w:pPr>
      <w:rPr>
        <w:rFonts w:hint="default" w:ascii="Wingdings" w:hAnsi="Wingdings"/>
        <w:sz w:val="1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BE647EE"/>
    <w:multiLevelType w:val="multilevel"/>
    <w:tmpl w:val="5BE647EE"/>
    <w:lvl w:ilvl="0" w:tentative="0">
      <w:start w:val="1"/>
      <w:numFmt w:val="decimal"/>
      <w:lvlText w:val="%1."/>
      <w:lvlJc w:val="left"/>
      <w:pPr>
        <w:ind w:left="840" w:hanging="360"/>
      </w:pPr>
      <w:rPr>
        <w:rFonts w:hint="default"/>
        <w:lang w:val="en-GB"/>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9">
    <w:nsid w:val="63FA44EE"/>
    <w:multiLevelType w:val="multilevel"/>
    <w:tmpl w:val="63FA44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FC384B"/>
    <w:multiLevelType w:val="multilevel"/>
    <w:tmpl w:val="65FC384B"/>
    <w:lvl w:ilvl="0" w:tentative="0">
      <w:start w:val="1"/>
      <w:numFmt w:val="bullet"/>
      <w:pStyle w:val="14"/>
      <w:lvlText w:val=""/>
      <w:lvlJc w:val="left"/>
      <w:pPr>
        <w:tabs>
          <w:tab w:val="left" w:pos="340"/>
        </w:tabs>
        <w:ind w:left="340" w:hanging="340"/>
      </w:pPr>
      <w:rPr>
        <w:rFonts w:hint="default" w:ascii="Wingdings" w:hAnsi="Wingdings"/>
        <w:sz w:val="1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AC526A8"/>
    <w:multiLevelType w:val="multilevel"/>
    <w:tmpl w:val="7AC526A8"/>
    <w:lvl w:ilvl="0" w:tentative="0">
      <w:start w:val="1"/>
      <w:numFmt w:val="japaneseCounting"/>
      <w:suff w:val="space"/>
      <w:lvlText w:val="（%1）"/>
      <w:lvlJc w:val="left"/>
      <w:pPr>
        <w:ind w:left="42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3"/>
  </w:num>
  <w:num w:numId="3">
    <w:abstractNumId w:val="1"/>
  </w:num>
  <w:num w:numId="4">
    <w:abstractNumId w:val="7"/>
  </w:num>
  <w:num w:numId="5">
    <w:abstractNumId w:val="6"/>
  </w:num>
  <w:num w:numId="6">
    <w:abstractNumId w:val="2"/>
  </w:num>
  <w:num w:numId="7">
    <w:abstractNumId w:val="4"/>
  </w:num>
  <w:num w:numId="8">
    <w:abstractNumId w:val="8"/>
  </w:num>
  <w:num w:numId="9">
    <w:abstractNumId w:val="9"/>
  </w:num>
  <w:num w:numId="10">
    <w:abstractNumId w:val="5"/>
  </w:num>
  <w:num w:numId="11">
    <w:abstractNumId w:val="11"/>
  </w:num>
  <w:num w:numId="12">
    <w:abstractNumId w:val="4"/>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16"/>
    <w:footnote w:id="17"/>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NDFiNDM4NDA1Nzg0ZWU0YmIwZGYxYjhkZGY3ZDkifQ=="/>
  </w:docVars>
  <w:rsids>
    <w:rsidRoot w:val="00172A27"/>
    <w:rsid w:val="00000584"/>
    <w:rsid w:val="00001E0C"/>
    <w:rsid w:val="000020C2"/>
    <w:rsid w:val="00002E94"/>
    <w:rsid w:val="0000339C"/>
    <w:rsid w:val="00003DB4"/>
    <w:rsid w:val="000048E8"/>
    <w:rsid w:val="00007223"/>
    <w:rsid w:val="00007A7C"/>
    <w:rsid w:val="000114B9"/>
    <w:rsid w:val="000115D9"/>
    <w:rsid w:val="00012352"/>
    <w:rsid w:val="00012361"/>
    <w:rsid w:val="0001530B"/>
    <w:rsid w:val="00015D98"/>
    <w:rsid w:val="000167A8"/>
    <w:rsid w:val="00016EFA"/>
    <w:rsid w:val="00020671"/>
    <w:rsid w:val="000212A3"/>
    <w:rsid w:val="0002182F"/>
    <w:rsid w:val="00021D55"/>
    <w:rsid w:val="00023933"/>
    <w:rsid w:val="00023E67"/>
    <w:rsid w:val="00024DD1"/>
    <w:rsid w:val="000251E8"/>
    <w:rsid w:val="00026CAB"/>
    <w:rsid w:val="00030AF7"/>
    <w:rsid w:val="00033100"/>
    <w:rsid w:val="00033AAE"/>
    <w:rsid w:val="00035D65"/>
    <w:rsid w:val="0003601D"/>
    <w:rsid w:val="000366C2"/>
    <w:rsid w:val="00040B9A"/>
    <w:rsid w:val="00040BFD"/>
    <w:rsid w:val="0004129A"/>
    <w:rsid w:val="00041FB4"/>
    <w:rsid w:val="00042295"/>
    <w:rsid w:val="00042B3F"/>
    <w:rsid w:val="00043F42"/>
    <w:rsid w:val="00044AB9"/>
    <w:rsid w:val="00046192"/>
    <w:rsid w:val="000479DE"/>
    <w:rsid w:val="00047CD7"/>
    <w:rsid w:val="00051651"/>
    <w:rsid w:val="00052759"/>
    <w:rsid w:val="00053003"/>
    <w:rsid w:val="000537A9"/>
    <w:rsid w:val="00053F36"/>
    <w:rsid w:val="00055B06"/>
    <w:rsid w:val="0005671F"/>
    <w:rsid w:val="00056F98"/>
    <w:rsid w:val="00057033"/>
    <w:rsid w:val="000600EB"/>
    <w:rsid w:val="00060523"/>
    <w:rsid w:val="0006375C"/>
    <w:rsid w:val="00064E70"/>
    <w:rsid w:val="00065313"/>
    <w:rsid w:val="0006572B"/>
    <w:rsid w:val="00065E0E"/>
    <w:rsid w:val="000666A7"/>
    <w:rsid w:val="00066D38"/>
    <w:rsid w:val="0006738A"/>
    <w:rsid w:val="0007031C"/>
    <w:rsid w:val="00070691"/>
    <w:rsid w:val="00072A79"/>
    <w:rsid w:val="00073ED1"/>
    <w:rsid w:val="000750A2"/>
    <w:rsid w:val="00075AD8"/>
    <w:rsid w:val="00075DA9"/>
    <w:rsid w:val="000766C3"/>
    <w:rsid w:val="000768AF"/>
    <w:rsid w:val="00077367"/>
    <w:rsid w:val="00077497"/>
    <w:rsid w:val="000778E3"/>
    <w:rsid w:val="00081664"/>
    <w:rsid w:val="00081752"/>
    <w:rsid w:val="0008251F"/>
    <w:rsid w:val="000828A6"/>
    <w:rsid w:val="00085620"/>
    <w:rsid w:val="00085AFD"/>
    <w:rsid w:val="00085E95"/>
    <w:rsid w:val="00085EE9"/>
    <w:rsid w:val="00086560"/>
    <w:rsid w:val="00087C8E"/>
    <w:rsid w:val="00090B3A"/>
    <w:rsid w:val="000932B0"/>
    <w:rsid w:val="000932B3"/>
    <w:rsid w:val="00093B4D"/>
    <w:rsid w:val="0009458E"/>
    <w:rsid w:val="00096261"/>
    <w:rsid w:val="00096281"/>
    <w:rsid w:val="0009659A"/>
    <w:rsid w:val="00097D73"/>
    <w:rsid w:val="000A25B8"/>
    <w:rsid w:val="000A2763"/>
    <w:rsid w:val="000A4071"/>
    <w:rsid w:val="000A4514"/>
    <w:rsid w:val="000A6793"/>
    <w:rsid w:val="000A7F29"/>
    <w:rsid w:val="000B00A0"/>
    <w:rsid w:val="000B0582"/>
    <w:rsid w:val="000B05C5"/>
    <w:rsid w:val="000B097C"/>
    <w:rsid w:val="000B3EA8"/>
    <w:rsid w:val="000B4647"/>
    <w:rsid w:val="000B5C40"/>
    <w:rsid w:val="000C258C"/>
    <w:rsid w:val="000C4280"/>
    <w:rsid w:val="000C4324"/>
    <w:rsid w:val="000C4A02"/>
    <w:rsid w:val="000C50AE"/>
    <w:rsid w:val="000C5BA4"/>
    <w:rsid w:val="000C7274"/>
    <w:rsid w:val="000D3A43"/>
    <w:rsid w:val="000D443E"/>
    <w:rsid w:val="000D47EA"/>
    <w:rsid w:val="000D61E7"/>
    <w:rsid w:val="000D75FE"/>
    <w:rsid w:val="000D7620"/>
    <w:rsid w:val="000E0343"/>
    <w:rsid w:val="000E1287"/>
    <w:rsid w:val="000E15E5"/>
    <w:rsid w:val="000E1DDD"/>
    <w:rsid w:val="000E352A"/>
    <w:rsid w:val="000E39CA"/>
    <w:rsid w:val="000E68B8"/>
    <w:rsid w:val="000F29A8"/>
    <w:rsid w:val="000F3094"/>
    <w:rsid w:val="000F3817"/>
    <w:rsid w:val="000F393C"/>
    <w:rsid w:val="000F5457"/>
    <w:rsid w:val="000F72D7"/>
    <w:rsid w:val="00100153"/>
    <w:rsid w:val="00100230"/>
    <w:rsid w:val="00100365"/>
    <w:rsid w:val="00102817"/>
    <w:rsid w:val="0010309F"/>
    <w:rsid w:val="001044AC"/>
    <w:rsid w:val="00104B9F"/>
    <w:rsid w:val="0010599B"/>
    <w:rsid w:val="00106F2D"/>
    <w:rsid w:val="00111B06"/>
    <w:rsid w:val="00114D3B"/>
    <w:rsid w:val="001163AA"/>
    <w:rsid w:val="00116AAF"/>
    <w:rsid w:val="001213EA"/>
    <w:rsid w:val="00121AA6"/>
    <w:rsid w:val="00122887"/>
    <w:rsid w:val="001233E5"/>
    <w:rsid w:val="00124509"/>
    <w:rsid w:val="001268E7"/>
    <w:rsid w:val="0012730C"/>
    <w:rsid w:val="001277D1"/>
    <w:rsid w:val="00127E43"/>
    <w:rsid w:val="00130036"/>
    <w:rsid w:val="001314EE"/>
    <w:rsid w:val="001324ED"/>
    <w:rsid w:val="0013362B"/>
    <w:rsid w:val="00134465"/>
    <w:rsid w:val="00134587"/>
    <w:rsid w:val="00135C8E"/>
    <w:rsid w:val="001378D3"/>
    <w:rsid w:val="001411AA"/>
    <w:rsid w:val="00142351"/>
    <w:rsid w:val="00143581"/>
    <w:rsid w:val="001444EB"/>
    <w:rsid w:val="0014599E"/>
    <w:rsid w:val="00145C70"/>
    <w:rsid w:val="001468E2"/>
    <w:rsid w:val="00146ADF"/>
    <w:rsid w:val="00150B93"/>
    <w:rsid w:val="001524DA"/>
    <w:rsid w:val="001527CA"/>
    <w:rsid w:val="00153340"/>
    <w:rsid w:val="00153711"/>
    <w:rsid w:val="00154310"/>
    <w:rsid w:val="001548E6"/>
    <w:rsid w:val="00154ED8"/>
    <w:rsid w:val="00156B83"/>
    <w:rsid w:val="00157312"/>
    <w:rsid w:val="00157350"/>
    <w:rsid w:val="00160CF2"/>
    <w:rsid w:val="0016269B"/>
    <w:rsid w:val="001629B4"/>
    <w:rsid w:val="001629E8"/>
    <w:rsid w:val="00163204"/>
    <w:rsid w:val="00163CA9"/>
    <w:rsid w:val="001650FE"/>
    <w:rsid w:val="0016785D"/>
    <w:rsid w:val="00167B68"/>
    <w:rsid w:val="00170936"/>
    <w:rsid w:val="0017249D"/>
    <w:rsid w:val="00172904"/>
    <w:rsid w:val="00174556"/>
    <w:rsid w:val="001750A5"/>
    <w:rsid w:val="001751FA"/>
    <w:rsid w:val="001761FC"/>
    <w:rsid w:val="001812E3"/>
    <w:rsid w:val="001818B9"/>
    <w:rsid w:val="00182B16"/>
    <w:rsid w:val="001869C3"/>
    <w:rsid w:val="001876DB"/>
    <w:rsid w:val="00187ECA"/>
    <w:rsid w:val="00190939"/>
    <w:rsid w:val="00191EF8"/>
    <w:rsid w:val="00192C04"/>
    <w:rsid w:val="00193267"/>
    <w:rsid w:val="0019338E"/>
    <w:rsid w:val="001935F6"/>
    <w:rsid w:val="001938EE"/>
    <w:rsid w:val="00194699"/>
    <w:rsid w:val="00194B6F"/>
    <w:rsid w:val="00194FDD"/>
    <w:rsid w:val="00195CB5"/>
    <w:rsid w:val="0019605D"/>
    <w:rsid w:val="001A1BAC"/>
    <w:rsid w:val="001A1F37"/>
    <w:rsid w:val="001A2EB4"/>
    <w:rsid w:val="001A3229"/>
    <w:rsid w:val="001A3F52"/>
    <w:rsid w:val="001A4808"/>
    <w:rsid w:val="001A4B1B"/>
    <w:rsid w:val="001A571F"/>
    <w:rsid w:val="001A5DB3"/>
    <w:rsid w:val="001A75AA"/>
    <w:rsid w:val="001B1365"/>
    <w:rsid w:val="001B20A8"/>
    <w:rsid w:val="001B3602"/>
    <w:rsid w:val="001B38A6"/>
    <w:rsid w:val="001B4B15"/>
    <w:rsid w:val="001B4CDE"/>
    <w:rsid w:val="001B5B37"/>
    <w:rsid w:val="001B666C"/>
    <w:rsid w:val="001B7B06"/>
    <w:rsid w:val="001C026C"/>
    <w:rsid w:val="001C0372"/>
    <w:rsid w:val="001C0940"/>
    <w:rsid w:val="001C199D"/>
    <w:rsid w:val="001C3C91"/>
    <w:rsid w:val="001C533F"/>
    <w:rsid w:val="001C5969"/>
    <w:rsid w:val="001C5FD4"/>
    <w:rsid w:val="001D3410"/>
    <w:rsid w:val="001D361E"/>
    <w:rsid w:val="001D40C0"/>
    <w:rsid w:val="001D523C"/>
    <w:rsid w:val="001E24BE"/>
    <w:rsid w:val="001E2D35"/>
    <w:rsid w:val="001E3A30"/>
    <w:rsid w:val="001E3DEA"/>
    <w:rsid w:val="001E3FDF"/>
    <w:rsid w:val="001E4D93"/>
    <w:rsid w:val="001E4DA8"/>
    <w:rsid w:val="001E4E18"/>
    <w:rsid w:val="001E5A96"/>
    <w:rsid w:val="001E6921"/>
    <w:rsid w:val="001F1AB8"/>
    <w:rsid w:val="001F2036"/>
    <w:rsid w:val="001F21B2"/>
    <w:rsid w:val="001F2EAD"/>
    <w:rsid w:val="001F397D"/>
    <w:rsid w:val="001F3DB4"/>
    <w:rsid w:val="001F6660"/>
    <w:rsid w:val="001F6D94"/>
    <w:rsid w:val="001F7765"/>
    <w:rsid w:val="00200813"/>
    <w:rsid w:val="00201A32"/>
    <w:rsid w:val="00203D57"/>
    <w:rsid w:val="002046C5"/>
    <w:rsid w:val="00205CCF"/>
    <w:rsid w:val="00206636"/>
    <w:rsid w:val="00213F12"/>
    <w:rsid w:val="00214852"/>
    <w:rsid w:val="00214D46"/>
    <w:rsid w:val="00214F7E"/>
    <w:rsid w:val="00216F14"/>
    <w:rsid w:val="00217120"/>
    <w:rsid w:val="0022046D"/>
    <w:rsid w:val="00220512"/>
    <w:rsid w:val="00220A18"/>
    <w:rsid w:val="00220EA0"/>
    <w:rsid w:val="00220F1C"/>
    <w:rsid w:val="00225EC6"/>
    <w:rsid w:val="002278C7"/>
    <w:rsid w:val="0023087C"/>
    <w:rsid w:val="002312D2"/>
    <w:rsid w:val="002317F8"/>
    <w:rsid w:val="002323EA"/>
    <w:rsid w:val="00234565"/>
    <w:rsid w:val="0023460D"/>
    <w:rsid w:val="002350F9"/>
    <w:rsid w:val="00236CF8"/>
    <w:rsid w:val="002379A3"/>
    <w:rsid w:val="00241730"/>
    <w:rsid w:val="00241B97"/>
    <w:rsid w:val="00243C72"/>
    <w:rsid w:val="00243D70"/>
    <w:rsid w:val="00243E63"/>
    <w:rsid w:val="00245C06"/>
    <w:rsid w:val="00250258"/>
    <w:rsid w:val="00252734"/>
    <w:rsid w:val="0025390F"/>
    <w:rsid w:val="00254516"/>
    <w:rsid w:val="002546D7"/>
    <w:rsid w:val="00255E57"/>
    <w:rsid w:val="0025719C"/>
    <w:rsid w:val="00257F72"/>
    <w:rsid w:val="002628E3"/>
    <w:rsid w:val="00263AD7"/>
    <w:rsid w:val="002668E5"/>
    <w:rsid w:val="00272DAD"/>
    <w:rsid w:val="00275DFA"/>
    <w:rsid w:val="002771A6"/>
    <w:rsid w:val="00277840"/>
    <w:rsid w:val="00277847"/>
    <w:rsid w:val="00280712"/>
    <w:rsid w:val="002813BC"/>
    <w:rsid w:val="002832C6"/>
    <w:rsid w:val="00283873"/>
    <w:rsid w:val="00283B1B"/>
    <w:rsid w:val="00284C0D"/>
    <w:rsid w:val="00285167"/>
    <w:rsid w:val="00285353"/>
    <w:rsid w:val="002856EC"/>
    <w:rsid w:val="002863FF"/>
    <w:rsid w:val="00286FAD"/>
    <w:rsid w:val="00287014"/>
    <w:rsid w:val="0028757D"/>
    <w:rsid w:val="00287BD6"/>
    <w:rsid w:val="00291550"/>
    <w:rsid w:val="00291B5D"/>
    <w:rsid w:val="0029501E"/>
    <w:rsid w:val="002968A6"/>
    <w:rsid w:val="00296D0F"/>
    <w:rsid w:val="00296EA6"/>
    <w:rsid w:val="002A027F"/>
    <w:rsid w:val="002A1AC3"/>
    <w:rsid w:val="002A1DD0"/>
    <w:rsid w:val="002A383A"/>
    <w:rsid w:val="002A4185"/>
    <w:rsid w:val="002B11A6"/>
    <w:rsid w:val="002B1643"/>
    <w:rsid w:val="002B2A5B"/>
    <w:rsid w:val="002B36AD"/>
    <w:rsid w:val="002B5CEA"/>
    <w:rsid w:val="002B7046"/>
    <w:rsid w:val="002B7EB8"/>
    <w:rsid w:val="002C0D53"/>
    <w:rsid w:val="002C1BB9"/>
    <w:rsid w:val="002C4E6C"/>
    <w:rsid w:val="002C60D0"/>
    <w:rsid w:val="002C6145"/>
    <w:rsid w:val="002C674F"/>
    <w:rsid w:val="002C6C8E"/>
    <w:rsid w:val="002C7DF9"/>
    <w:rsid w:val="002C7FF4"/>
    <w:rsid w:val="002D002A"/>
    <w:rsid w:val="002D1EF2"/>
    <w:rsid w:val="002D2BBB"/>
    <w:rsid w:val="002D3476"/>
    <w:rsid w:val="002D5905"/>
    <w:rsid w:val="002D5EE9"/>
    <w:rsid w:val="002D6822"/>
    <w:rsid w:val="002E0E96"/>
    <w:rsid w:val="002E129A"/>
    <w:rsid w:val="002E17E7"/>
    <w:rsid w:val="002E2EC3"/>
    <w:rsid w:val="002E4000"/>
    <w:rsid w:val="002E4601"/>
    <w:rsid w:val="002E6258"/>
    <w:rsid w:val="002E63C3"/>
    <w:rsid w:val="002E6D7C"/>
    <w:rsid w:val="002E7BC4"/>
    <w:rsid w:val="002F1D6A"/>
    <w:rsid w:val="002F1D9B"/>
    <w:rsid w:val="002F1EF2"/>
    <w:rsid w:val="002F2EEA"/>
    <w:rsid w:val="002F3D47"/>
    <w:rsid w:val="002F3D50"/>
    <w:rsid w:val="002F44B0"/>
    <w:rsid w:val="002F5929"/>
    <w:rsid w:val="002F5B00"/>
    <w:rsid w:val="002F78BC"/>
    <w:rsid w:val="002F79EA"/>
    <w:rsid w:val="002F7BB8"/>
    <w:rsid w:val="00300879"/>
    <w:rsid w:val="00300AAA"/>
    <w:rsid w:val="003030BA"/>
    <w:rsid w:val="00303CE8"/>
    <w:rsid w:val="00304B2B"/>
    <w:rsid w:val="00304BAC"/>
    <w:rsid w:val="00305E0D"/>
    <w:rsid w:val="00310C38"/>
    <w:rsid w:val="00311B7C"/>
    <w:rsid w:val="00313E1E"/>
    <w:rsid w:val="00315F4C"/>
    <w:rsid w:val="00316AD8"/>
    <w:rsid w:val="00316F27"/>
    <w:rsid w:val="00316F95"/>
    <w:rsid w:val="00320CA0"/>
    <w:rsid w:val="003216FF"/>
    <w:rsid w:val="00321775"/>
    <w:rsid w:val="00322091"/>
    <w:rsid w:val="003220C6"/>
    <w:rsid w:val="00323C2B"/>
    <w:rsid w:val="00324389"/>
    <w:rsid w:val="00327732"/>
    <w:rsid w:val="00330D6F"/>
    <w:rsid w:val="00330EDC"/>
    <w:rsid w:val="00331453"/>
    <w:rsid w:val="003337AF"/>
    <w:rsid w:val="00334245"/>
    <w:rsid w:val="00334747"/>
    <w:rsid w:val="00335031"/>
    <w:rsid w:val="00336D5A"/>
    <w:rsid w:val="00337832"/>
    <w:rsid w:val="00341328"/>
    <w:rsid w:val="00341B91"/>
    <w:rsid w:val="00341FAF"/>
    <w:rsid w:val="00343812"/>
    <w:rsid w:val="00343CAD"/>
    <w:rsid w:val="00343FBC"/>
    <w:rsid w:val="003444EA"/>
    <w:rsid w:val="003454C4"/>
    <w:rsid w:val="00345E32"/>
    <w:rsid w:val="003471B0"/>
    <w:rsid w:val="003472FA"/>
    <w:rsid w:val="0035004D"/>
    <w:rsid w:val="00350154"/>
    <w:rsid w:val="00351D24"/>
    <w:rsid w:val="0035246F"/>
    <w:rsid w:val="00354CED"/>
    <w:rsid w:val="003577BA"/>
    <w:rsid w:val="00357F58"/>
    <w:rsid w:val="003617A6"/>
    <w:rsid w:val="00363C35"/>
    <w:rsid w:val="003649D1"/>
    <w:rsid w:val="00364E14"/>
    <w:rsid w:val="00366115"/>
    <w:rsid w:val="0037241A"/>
    <w:rsid w:val="00372D25"/>
    <w:rsid w:val="003737D2"/>
    <w:rsid w:val="00373FF2"/>
    <w:rsid w:val="0037437F"/>
    <w:rsid w:val="00375E41"/>
    <w:rsid w:val="00376497"/>
    <w:rsid w:val="00376F13"/>
    <w:rsid w:val="00377389"/>
    <w:rsid w:val="003806AB"/>
    <w:rsid w:val="00380D0B"/>
    <w:rsid w:val="00382D61"/>
    <w:rsid w:val="00386A6B"/>
    <w:rsid w:val="00387405"/>
    <w:rsid w:val="0039047D"/>
    <w:rsid w:val="00390E47"/>
    <w:rsid w:val="003912CF"/>
    <w:rsid w:val="0039291F"/>
    <w:rsid w:val="00393965"/>
    <w:rsid w:val="0039652D"/>
    <w:rsid w:val="0039687D"/>
    <w:rsid w:val="003972E5"/>
    <w:rsid w:val="003A0069"/>
    <w:rsid w:val="003A0192"/>
    <w:rsid w:val="003A043B"/>
    <w:rsid w:val="003A1FC3"/>
    <w:rsid w:val="003A541D"/>
    <w:rsid w:val="003A6AFA"/>
    <w:rsid w:val="003B0D97"/>
    <w:rsid w:val="003B47BA"/>
    <w:rsid w:val="003B4952"/>
    <w:rsid w:val="003B6396"/>
    <w:rsid w:val="003B7369"/>
    <w:rsid w:val="003B7A0E"/>
    <w:rsid w:val="003C098F"/>
    <w:rsid w:val="003C3C6E"/>
    <w:rsid w:val="003C4186"/>
    <w:rsid w:val="003C46D9"/>
    <w:rsid w:val="003C5099"/>
    <w:rsid w:val="003C744F"/>
    <w:rsid w:val="003C76B9"/>
    <w:rsid w:val="003D02FB"/>
    <w:rsid w:val="003D097A"/>
    <w:rsid w:val="003D138D"/>
    <w:rsid w:val="003D4545"/>
    <w:rsid w:val="003D6357"/>
    <w:rsid w:val="003E19C4"/>
    <w:rsid w:val="003E4834"/>
    <w:rsid w:val="003E548A"/>
    <w:rsid w:val="003F3DE2"/>
    <w:rsid w:val="003F4A11"/>
    <w:rsid w:val="003F573C"/>
    <w:rsid w:val="003F57A3"/>
    <w:rsid w:val="003F5D55"/>
    <w:rsid w:val="003F5FA7"/>
    <w:rsid w:val="003F67E4"/>
    <w:rsid w:val="003F6C36"/>
    <w:rsid w:val="003F7E3D"/>
    <w:rsid w:val="0040041A"/>
    <w:rsid w:val="00400BCB"/>
    <w:rsid w:val="00400DD9"/>
    <w:rsid w:val="00401384"/>
    <w:rsid w:val="0040323A"/>
    <w:rsid w:val="00403245"/>
    <w:rsid w:val="00406609"/>
    <w:rsid w:val="0041114A"/>
    <w:rsid w:val="00411447"/>
    <w:rsid w:val="004135A1"/>
    <w:rsid w:val="00416307"/>
    <w:rsid w:val="00417971"/>
    <w:rsid w:val="00417B60"/>
    <w:rsid w:val="004201F6"/>
    <w:rsid w:val="0042032B"/>
    <w:rsid w:val="0042038B"/>
    <w:rsid w:val="0042062E"/>
    <w:rsid w:val="00420E4A"/>
    <w:rsid w:val="004218D1"/>
    <w:rsid w:val="00421B6C"/>
    <w:rsid w:val="00421EA0"/>
    <w:rsid w:val="00422424"/>
    <w:rsid w:val="00424E03"/>
    <w:rsid w:val="004279BE"/>
    <w:rsid w:val="00427F4E"/>
    <w:rsid w:val="00433060"/>
    <w:rsid w:val="00433C86"/>
    <w:rsid w:val="00433FB0"/>
    <w:rsid w:val="004359A7"/>
    <w:rsid w:val="004408A2"/>
    <w:rsid w:val="00441FD7"/>
    <w:rsid w:val="004426B9"/>
    <w:rsid w:val="0044294D"/>
    <w:rsid w:val="00447B4F"/>
    <w:rsid w:val="00451015"/>
    <w:rsid w:val="0045109F"/>
    <w:rsid w:val="00451262"/>
    <w:rsid w:val="0045147F"/>
    <w:rsid w:val="00451BF0"/>
    <w:rsid w:val="004522AB"/>
    <w:rsid w:val="0045241C"/>
    <w:rsid w:val="004525B2"/>
    <w:rsid w:val="00452DB6"/>
    <w:rsid w:val="004546DE"/>
    <w:rsid w:val="00461EA0"/>
    <w:rsid w:val="00466284"/>
    <w:rsid w:val="00466338"/>
    <w:rsid w:val="004702D0"/>
    <w:rsid w:val="0047315A"/>
    <w:rsid w:val="00473FA5"/>
    <w:rsid w:val="0047483C"/>
    <w:rsid w:val="004755E4"/>
    <w:rsid w:val="00475782"/>
    <w:rsid w:val="004761CF"/>
    <w:rsid w:val="0047679B"/>
    <w:rsid w:val="00477411"/>
    <w:rsid w:val="004805D5"/>
    <w:rsid w:val="004827A2"/>
    <w:rsid w:val="00482FFF"/>
    <w:rsid w:val="004845F9"/>
    <w:rsid w:val="004850D9"/>
    <w:rsid w:val="00485423"/>
    <w:rsid w:val="0048609F"/>
    <w:rsid w:val="0048695D"/>
    <w:rsid w:val="00486D93"/>
    <w:rsid w:val="004912C4"/>
    <w:rsid w:val="00492047"/>
    <w:rsid w:val="0049217A"/>
    <w:rsid w:val="00493671"/>
    <w:rsid w:val="00493E09"/>
    <w:rsid w:val="00497510"/>
    <w:rsid w:val="004A009A"/>
    <w:rsid w:val="004A18B2"/>
    <w:rsid w:val="004A193B"/>
    <w:rsid w:val="004A23C3"/>
    <w:rsid w:val="004A2436"/>
    <w:rsid w:val="004A2B83"/>
    <w:rsid w:val="004A368C"/>
    <w:rsid w:val="004A43A8"/>
    <w:rsid w:val="004A4A55"/>
    <w:rsid w:val="004A509A"/>
    <w:rsid w:val="004A50D3"/>
    <w:rsid w:val="004A5133"/>
    <w:rsid w:val="004A6F87"/>
    <w:rsid w:val="004B103E"/>
    <w:rsid w:val="004B2D7A"/>
    <w:rsid w:val="004B3250"/>
    <w:rsid w:val="004B3936"/>
    <w:rsid w:val="004B5535"/>
    <w:rsid w:val="004B638A"/>
    <w:rsid w:val="004B7B93"/>
    <w:rsid w:val="004C30E7"/>
    <w:rsid w:val="004C4422"/>
    <w:rsid w:val="004C493F"/>
    <w:rsid w:val="004C58B2"/>
    <w:rsid w:val="004D04D6"/>
    <w:rsid w:val="004D15FC"/>
    <w:rsid w:val="004D1C2F"/>
    <w:rsid w:val="004D2978"/>
    <w:rsid w:val="004D2B3B"/>
    <w:rsid w:val="004D318B"/>
    <w:rsid w:val="004D38D7"/>
    <w:rsid w:val="004D5EF1"/>
    <w:rsid w:val="004D620C"/>
    <w:rsid w:val="004D69A5"/>
    <w:rsid w:val="004D7152"/>
    <w:rsid w:val="004D71BC"/>
    <w:rsid w:val="004E0D03"/>
    <w:rsid w:val="004E0ED1"/>
    <w:rsid w:val="004E1FF4"/>
    <w:rsid w:val="004E2CA5"/>
    <w:rsid w:val="004E2F7E"/>
    <w:rsid w:val="004E3D59"/>
    <w:rsid w:val="004E3E8F"/>
    <w:rsid w:val="004E5BE8"/>
    <w:rsid w:val="004E698E"/>
    <w:rsid w:val="004F0974"/>
    <w:rsid w:val="004F37F3"/>
    <w:rsid w:val="004F3947"/>
    <w:rsid w:val="004F3C56"/>
    <w:rsid w:val="004F41C3"/>
    <w:rsid w:val="004F4C73"/>
    <w:rsid w:val="004F4F3D"/>
    <w:rsid w:val="004F6822"/>
    <w:rsid w:val="004F6E35"/>
    <w:rsid w:val="004F7770"/>
    <w:rsid w:val="004F7999"/>
    <w:rsid w:val="004F7EC0"/>
    <w:rsid w:val="00500786"/>
    <w:rsid w:val="005024DD"/>
    <w:rsid w:val="005034FC"/>
    <w:rsid w:val="00504587"/>
    <w:rsid w:val="00505134"/>
    <w:rsid w:val="0050667B"/>
    <w:rsid w:val="00507922"/>
    <w:rsid w:val="0051005A"/>
    <w:rsid w:val="00510F58"/>
    <w:rsid w:val="00511191"/>
    <w:rsid w:val="00512DBD"/>
    <w:rsid w:val="00513619"/>
    <w:rsid w:val="005145A6"/>
    <w:rsid w:val="00514B0A"/>
    <w:rsid w:val="005153DA"/>
    <w:rsid w:val="005158E7"/>
    <w:rsid w:val="005165AF"/>
    <w:rsid w:val="005168D5"/>
    <w:rsid w:val="0052087F"/>
    <w:rsid w:val="005214AE"/>
    <w:rsid w:val="00523046"/>
    <w:rsid w:val="005250A7"/>
    <w:rsid w:val="005257BC"/>
    <w:rsid w:val="00526512"/>
    <w:rsid w:val="00530BA0"/>
    <w:rsid w:val="00531129"/>
    <w:rsid w:val="00531317"/>
    <w:rsid w:val="00531A08"/>
    <w:rsid w:val="00531FEF"/>
    <w:rsid w:val="00532341"/>
    <w:rsid w:val="00532EF4"/>
    <w:rsid w:val="00533CEB"/>
    <w:rsid w:val="00533CFB"/>
    <w:rsid w:val="00534375"/>
    <w:rsid w:val="0053513B"/>
    <w:rsid w:val="00537758"/>
    <w:rsid w:val="00540615"/>
    <w:rsid w:val="005409F9"/>
    <w:rsid w:val="00540CE3"/>
    <w:rsid w:val="00542B6B"/>
    <w:rsid w:val="005430BE"/>
    <w:rsid w:val="0054370E"/>
    <w:rsid w:val="00546514"/>
    <w:rsid w:val="00546985"/>
    <w:rsid w:val="005472F4"/>
    <w:rsid w:val="00550BBA"/>
    <w:rsid w:val="00550FAC"/>
    <w:rsid w:val="0055148A"/>
    <w:rsid w:val="00551703"/>
    <w:rsid w:val="00553232"/>
    <w:rsid w:val="00553D97"/>
    <w:rsid w:val="00555823"/>
    <w:rsid w:val="00555984"/>
    <w:rsid w:val="00555A95"/>
    <w:rsid w:val="00556038"/>
    <w:rsid w:val="00556BCD"/>
    <w:rsid w:val="005616EA"/>
    <w:rsid w:val="005617A1"/>
    <w:rsid w:val="00561FD9"/>
    <w:rsid w:val="0056214A"/>
    <w:rsid w:val="00562212"/>
    <w:rsid w:val="00564FED"/>
    <w:rsid w:val="00565E25"/>
    <w:rsid w:val="00566499"/>
    <w:rsid w:val="0056656F"/>
    <w:rsid w:val="0057248C"/>
    <w:rsid w:val="005726BE"/>
    <w:rsid w:val="00572DAB"/>
    <w:rsid w:val="00574918"/>
    <w:rsid w:val="00574D7A"/>
    <w:rsid w:val="005763E8"/>
    <w:rsid w:val="005800FC"/>
    <w:rsid w:val="00581C9D"/>
    <w:rsid w:val="00581FB1"/>
    <w:rsid w:val="005825AD"/>
    <w:rsid w:val="0058301A"/>
    <w:rsid w:val="00583C51"/>
    <w:rsid w:val="005853C8"/>
    <w:rsid w:val="00587195"/>
    <w:rsid w:val="00587610"/>
    <w:rsid w:val="00592A9C"/>
    <w:rsid w:val="005939A2"/>
    <w:rsid w:val="0059445E"/>
    <w:rsid w:val="00594BFF"/>
    <w:rsid w:val="0059609A"/>
    <w:rsid w:val="00596E60"/>
    <w:rsid w:val="005972A9"/>
    <w:rsid w:val="005A3798"/>
    <w:rsid w:val="005A5275"/>
    <w:rsid w:val="005A5904"/>
    <w:rsid w:val="005A5E00"/>
    <w:rsid w:val="005A6374"/>
    <w:rsid w:val="005A64D4"/>
    <w:rsid w:val="005A6814"/>
    <w:rsid w:val="005A76B9"/>
    <w:rsid w:val="005B0DC0"/>
    <w:rsid w:val="005B1142"/>
    <w:rsid w:val="005B222D"/>
    <w:rsid w:val="005B3354"/>
    <w:rsid w:val="005B34A1"/>
    <w:rsid w:val="005B3E3B"/>
    <w:rsid w:val="005B52EA"/>
    <w:rsid w:val="005B5643"/>
    <w:rsid w:val="005B6695"/>
    <w:rsid w:val="005C02C5"/>
    <w:rsid w:val="005C0B5E"/>
    <w:rsid w:val="005C2B46"/>
    <w:rsid w:val="005C318F"/>
    <w:rsid w:val="005C3C2D"/>
    <w:rsid w:val="005C5B1E"/>
    <w:rsid w:val="005C5F6E"/>
    <w:rsid w:val="005C7864"/>
    <w:rsid w:val="005D01E6"/>
    <w:rsid w:val="005D0894"/>
    <w:rsid w:val="005D097C"/>
    <w:rsid w:val="005D0D1D"/>
    <w:rsid w:val="005D132E"/>
    <w:rsid w:val="005D19E2"/>
    <w:rsid w:val="005D34DD"/>
    <w:rsid w:val="005D3AEC"/>
    <w:rsid w:val="005D46A5"/>
    <w:rsid w:val="005D4A57"/>
    <w:rsid w:val="005D5E3E"/>
    <w:rsid w:val="005D6AEC"/>
    <w:rsid w:val="005E04BB"/>
    <w:rsid w:val="005E1EBD"/>
    <w:rsid w:val="005E2782"/>
    <w:rsid w:val="005E2FE5"/>
    <w:rsid w:val="005E3631"/>
    <w:rsid w:val="005E48FC"/>
    <w:rsid w:val="005E57DA"/>
    <w:rsid w:val="005E7078"/>
    <w:rsid w:val="005F04F8"/>
    <w:rsid w:val="005F2820"/>
    <w:rsid w:val="005F3BE4"/>
    <w:rsid w:val="005F405A"/>
    <w:rsid w:val="005F5574"/>
    <w:rsid w:val="005F6262"/>
    <w:rsid w:val="005F6750"/>
    <w:rsid w:val="0060014F"/>
    <w:rsid w:val="00600179"/>
    <w:rsid w:val="0060134A"/>
    <w:rsid w:val="006013D3"/>
    <w:rsid w:val="006014CE"/>
    <w:rsid w:val="00602B3F"/>
    <w:rsid w:val="006040E1"/>
    <w:rsid w:val="006043E7"/>
    <w:rsid w:val="00604C48"/>
    <w:rsid w:val="006061C3"/>
    <w:rsid w:val="00606568"/>
    <w:rsid w:val="006101CA"/>
    <w:rsid w:val="00612E9D"/>
    <w:rsid w:val="00613BA2"/>
    <w:rsid w:val="00615D86"/>
    <w:rsid w:val="0061695F"/>
    <w:rsid w:val="00620854"/>
    <w:rsid w:val="00620F47"/>
    <w:rsid w:val="00621C48"/>
    <w:rsid w:val="00622648"/>
    <w:rsid w:val="00623957"/>
    <w:rsid w:val="0062407E"/>
    <w:rsid w:val="00624119"/>
    <w:rsid w:val="00626158"/>
    <w:rsid w:val="00626C18"/>
    <w:rsid w:val="006272E8"/>
    <w:rsid w:val="00627E5C"/>
    <w:rsid w:val="006303DB"/>
    <w:rsid w:val="00630834"/>
    <w:rsid w:val="00631701"/>
    <w:rsid w:val="006338E9"/>
    <w:rsid w:val="00633918"/>
    <w:rsid w:val="00633CC8"/>
    <w:rsid w:val="00634AC4"/>
    <w:rsid w:val="00634C80"/>
    <w:rsid w:val="0063572D"/>
    <w:rsid w:val="00636311"/>
    <w:rsid w:val="006372AC"/>
    <w:rsid w:val="006372C2"/>
    <w:rsid w:val="006438DA"/>
    <w:rsid w:val="00645BB3"/>
    <w:rsid w:val="00651006"/>
    <w:rsid w:val="006510B3"/>
    <w:rsid w:val="00651FD0"/>
    <w:rsid w:val="00653F6D"/>
    <w:rsid w:val="006546D6"/>
    <w:rsid w:val="006566BE"/>
    <w:rsid w:val="00657005"/>
    <w:rsid w:val="00657EFC"/>
    <w:rsid w:val="0066146F"/>
    <w:rsid w:val="0066154B"/>
    <w:rsid w:val="006625E1"/>
    <w:rsid w:val="0066316A"/>
    <w:rsid w:val="00663589"/>
    <w:rsid w:val="00664B45"/>
    <w:rsid w:val="006652A8"/>
    <w:rsid w:val="00665657"/>
    <w:rsid w:val="0066571D"/>
    <w:rsid w:val="00665A0D"/>
    <w:rsid w:val="00666BC5"/>
    <w:rsid w:val="00667467"/>
    <w:rsid w:val="00667563"/>
    <w:rsid w:val="006677A6"/>
    <w:rsid w:val="006718A0"/>
    <w:rsid w:val="00672BC2"/>
    <w:rsid w:val="0067413F"/>
    <w:rsid w:val="00675573"/>
    <w:rsid w:val="00675D0A"/>
    <w:rsid w:val="00677A5C"/>
    <w:rsid w:val="00682006"/>
    <w:rsid w:val="00682A32"/>
    <w:rsid w:val="00682DEC"/>
    <w:rsid w:val="006841C0"/>
    <w:rsid w:val="006844DF"/>
    <w:rsid w:val="006849A0"/>
    <w:rsid w:val="00686BA5"/>
    <w:rsid w:val="00686CF2"/>
    <w:rsid w:val="00686E5C"/>
    <w:rsid w:val="00687062"/>
    <w:rsid w:val="00687BD3"/>
    <w:rsid w:val="006904FF"/>
    <w:rsid w:val="0069064D"/>
    <w:rsid w:val="006908E8"/>
    <w:rsid w:val="0069129A"/>
    <w:rsid w:val="0069153D"/>
    <w:rsid w:val="006924AC"/>
    <w:rsid w:val="00693002"/>
    <w:rsid w:val="006A1B87"/>
    <w:rsid w:val="006A39E8"/>
    <w:rsid w:val="006A535E"/>
    <w:rsid w:val="006A66FB"/>
    <w:rsid w:val="006B041A"/>
    <w:rsid w:val="006B3E07"/>
    <w:rsid w:val="006B478B"/>
    <w:rsid w:val="006B591A"/>
    <w:rsid w:val="006B6C64"/>
    <w:rsid w:val="006B78FF"/>
    <w:rsid w:val="006B7D5B"/>
    <w:rsid w:val="006C15D1"/>
    <w:rsid w:val="006C1D38"/>
    <w:rsid w:val="006C2D83"/>
    <w:rsid w:val="006C4F8C"/>
    <w:rsid w:val="006C5C3C"/>
    <w:rsid w:val="006C6E9F"/>
    <w:rsid w:val="006C7033"/>
    <w:rsid w:val="006C70B2"/>
    <w:rsid w:val="006D34DA"/>
    <w:rsid w:val="006D4FDD"/>
    <w:rsid w:val="006D625C"/>
    <w:rsid w:val="006D7D05"/>
    <w:rsid w:val="006E1459"/>
    <w:rsid w:val="006E2540"/>
    <w:rsid w:val="006E3073"/>
    <w:rsid w:val="006E31FB"/>
    <w:rsid w:val="006E4A5C"/>
    <w:rsid w:val="006E50AF"/>
    <w:rsid w:val="006E5403"/>
    <w:rsid w:val="006E62F8"/>
    <w:rsid w:val="006E6E26"/>
    <w:rsid w:val="006E78FA"/>
    <w:rsid w:val="006F14C4"/>
    <w:rsid w:val="006F43F4"/>
    <w:rsid w:val="006F4ADD"/>
    <w:rsid w:val="006F59B3"/>
    <w:rsid w:val="006F5CBE"/>
    <w:rsid w:val="006F6607"/>
    <w:rsid w:val="006F7415"/>
    <w:rsid w:val="006F7F7C"/>
    <w:rsid w:val="007064B5"/>
    <w:rsid w:val="00707183"/>
    <w:rsid w:val="00707857"/>
    <w:rsid w:val="00710283"/>
    <w:rsid w:val="00710945"/>
    <w:rsid w:val="00710A7C"/>
    <w:rsid w:val="00711133"/>
    <w:rsid w:val="007125F2"/>
    <w:rsid w:val="007146F7"/>
    <w:rsid w:val="007156DC"/>
    <w:rsid w:val="00716F8D"/>
    <w:rsid w:val="00720C13"/>
    <w:rsid w:val="00721C04"/>
    <w:rsid w:val="0072701E"/>
    <w:rsid w:val="007270EF"/>
    <w:rsid w:val="00727CB1"/>
    <w:rsid w:val="00727EB3"/>
    <w:rsid w:val="007302BE"/>
    <w:rsid w:val="0073039F"/>
    <w:rsid w:val="007312E5"/>
    <w:rsid w:val="00732060"/>
    <w:rsid w:val="0073253D"/>
    <w:rsid w:val="007331F7"/>
    <w:rsid w:val="00734C5D"/>
    <w:rsid w:val="007366BE"/>
    <w:rsid w:val="0073752B"/>
    <w:rsid w:val="00737C0F"/>
    <w:rsid w:val="00740491"/>
    <w:rsid w:val="007412DE"/>
    <w:rsid w:val="00741F88"/>
    <w:rsid w:val="00742A3F"/>
    <w:rsid w:val="0074392C"/>
    <w:rsid w:val="007439FB"/>
    <w:rsid w:val="00744D93"/>
    <w:rsid w:val="007455AA"/>
    <w:rsid w:val="00747649"/>
    <w:rsid w:val="007503CA"/>
    <w:rsid w:val="00751DE5"/>
    <w:rsid w:val="007528E6"/>
    <w:rsid w:val="0075586A"/>
    <w:rsid w:val="00757EB6"/>
    <w:rsid w:val="007609F3"/>
    <w:rsid w:val="00760E36"/>
    <w:rsid w:val="007612B9"/>
    <w:rsid w:val="00762604"/>
    <w:rsid w:val="00762A5A"/>
    <w:rsid w:val="00763D74"/>
    <w:rsid w:val="00764BE8"/>
    <w:rsid w:val="00764D96"/>
    <w:rsid w:val="00770475"/>
    <w:rsid w:val="00770767"/>
    <w:rsid w:val="00770BAA"/>
    <w:rsid w:val="00771746"/>
    <w:rsid w:val="00773A99"/>
    <w:rsid w:val="00773D2F"/>
    <w:rsid w:val="00775449"/>
    <w:rsid w:val="0077796A"/>
    <w:rsid w:val="00781981"/>
    <w:rsid w:val="007823C1"/>
    <w:rsid w:val="0078362B"/>
    <w:rsid w:val="0078416C"/>
    <w:rsid w:val="0078420A"/>
    <w:rsid w:val="00784603"/>
    <w:rsid w:val="007868BF"/>
    <w:rsid w:val="00791767"/>
    <w:rsid w:val="00791D64"/>
    <w:rsid w:val="00792132"/>
    <w:rsid w:val="00792D6E"/>
    <w:rsid w:val="007932B4"/>
    <w:rsid w:val="007938BF"/>
    <w:rsid w:val="007957AE"/>
    <w:rsid w:val="007960F3"/>
    <w:rsid w:val="00796ABB"/>
    <w:rsid w:val="007970BD"/>
    <w:rsid w:val="007A030F"/>
    <w:rsid w:val="007A07F6"/>
    <w:rsid w:val="007A0A4E"/>
    <w:rsid w:val="007A27F1"/>
    <w:rsid w:val="007A4EB8"/>
    <w:rsid w:val="007A5A18"/>
    <w:rsid w:val="007A7225"/>
    <w:rsid w:val="007A7378"/>
    <w:rsid w:val="007B174D"/>
    <w:rsid w:val="007B4436"/>
    <w:rsid w:val="007B6363"/>
    <w:rsid w:val="007B6D5A"/>
    <w:rsid w:val="007B774C"/>
    <w:rsid w:val="007C01E0"/>
    <w:rsid w:val="007C02F2"/>
    <w:rsid w:val="007C2100"/>
    <w:rsid w:val="007C2F9A"/>
    <w:rsid w:val="007C31D3"/>
    <w:rsid w:val="007C35FF"/>
    <w:rsid w:val="007C389C"/>
    <w:rsid w:val="007C4378"/>
    <w:rsid w:val="007C4D0C"/>
    <w:rsid w:val="007C6405"/>
    <w:rsid w:val="007C65E0"/>
    <w:rsid w:val="007C78B6"/>
    <w:rsid w:val="007C7928"/>
    <w:rsid w:val="007D032B"/>
    <w:rsid w:val="007D449F"/>
    <w:rsid w:val="007D44E6"/>
    <w:rsid w:val="007D5E99"/>
    <w:rsid w:val="007D6483"/>
    <w:rsid w:val="007D648D"/>
    <w:rsid w:val="007E0F8C"/>
    <w:rsid w:val="007E117A"/>
    <w:rsid w:val="007E1603"/>
    <w:rsid w:val="007E2E6C"/>
    <w:rsid w:val="007E3D75"/>
    <w:rsid w:val="007E3E95"/>
    <w:rsid w:val="007E494E"/>
    <w:rsid w:val="007E5382"/>
    <w:rsid w:val="007E6753"/>
    <w:rsid w:val="007E722B"/>
    <w:rsid w:val="007F2582"/>
    <w:rsid w:val="007F2E1B"/>
    <w:rsid w:val="007F346E"/>
    <w:rsid w:val="007F3FA8"/>
    <w:rsid w:val="007F5AED"/>
    <w:rsid w:val="007F5F5E"/>
    <w:rsid w:val="007F7A18"/>
    <w:rsid w:val="008024F5"/>
    <w:rsid w:val="00804222"/>
    <w:rsid w:val="00804A80"/>
    <w:rsid w:val="00804BCF"/>
    <w:rsid w:val="0080575A"/>
    <w:rsid w:val="00805802"/>
    <w:rsid w:val="00805A81"/>
    <w:rsid w:val="0080672F"/>
    <w:rsid w:val="00806938"/>
    <w:rsid w:val="00807996"/>
    <w:rsid w:val="00810008"/>
    <w:rsid w:val="0081003E"/>
    <w:rsid w:val="008125FB"/>
    <w:rsid w:val="0081319D"/>
    <w:rsid w:val="00814B2C"/>
    <w:rsid w:val="008154E4"/>
    <w:rsid w:val="00815C18"/>
    <w:rsid w:val="008163B8"/>
    <w:rsid w:val="00820A20"/>
    <w:rsid w:val="0082193D"/>
    <w:rsid w:val="00822266"/>
    <w:rsid w:val="00822DB8"/>
    <w:rsid w:val="00823EEB"/>
    <w:rsid w:val="00826001"/>
    <w:rsid w:val="008274A8"/>
    <w:rsid w:val="008301DC"/>
    <w:rsid w:val="00830482"/>
    <w:rsid w:val="00832BD4"/>
    <w:rsid w:val="00833979"/>
    <w:rsid w:val="00833DFC"/>
    <w:rsid w:val="008351CF"/>
    <w:rsid w:val="00836794"/>
    <w:rsid w:val="00836EF8"/>
    <w:rsid w:val="00837A24"/>
    <w:rsid w:val="00840FD8"/>
    <w:rsid w:val="0084279A"/>
    <w:rsid w:val="00844DF0"/>
    <w:rsid w:val="00844F44"/>
    <w:rsid w:val="00846BB9"/>
    <w:rsid w:val="0085048F"/>
    <w:rsid w:val="008504E8"/>
    <w:rsid w:val="00851B0B"/>
    <w:rsid w:val="00853396"/>
    <w:rsid w:val="00854B38"/>
    <w:rsid w:val="0085577E"/>
    <w:rsid w:val="00855E04"/>
    <w:rsid w:val="008563BC"/>
    <w:rsid w:val="00860C49"/>
    <w:rsid w:val="008622EB"/>
    <w:rsid w:val="00863174"/>
    <w:rsid w:val="00863E17"/>
    <w:rsid w:val="00865149"/>
    <w:rsid w:val="00867A13"/>
    <w:rsid w:val="0087055D"/>
    <w:rsid w:val="00870569"/>
    <w:rsid w:val="0087079E"/>
    <w:rsid w:val="00870FC4"/>
    <w:rsid w:val="00872FDB"/>
    <w:rsid w:val="00873455"/>
    <w:rsid w:val="00873C65"/>
    <w:rsid w:val="00874157"/>
    <w:rsid w:val="008772D5"/>
    <w:rsid w:val="00877B0F"/>
    <w:rsid w:val="0088074A"/>
    <w:rsid w:val="00882349"/>
    <w:rsid w:val="00887447"/>
    <w:rsid w:val="00890648"/>
    <w:rsid w:val="0089081D"/>
    <w:rsid w:val="0089083E"/>
    <w:rsid w:val="0089253F"/>
    <w:rsid w:val="008941C2"/>
    <w:rsid w:val="00895120"/>
    <w:rsid w:val="00896526"/>
    <w:rsid w:val="008972B7"/>
    <w:rsid w:val="008A13AE"/>
    <w:rsid w:val="008A1BF6"/>
    <w:rsid w:val="008A1C46"/>
    <w:rsid w:val="008A2955"/>
    <w:rsid w:val="008A2998"/>
    <w:rsid w:val="008A36DF"/>
    <w:rsid w:val="008A511E"/>
    <w:rsid w:val="008A5B56"/>
    <w:rsid w:val="008A620F"/>
    <w:rsid w:val="008A6764"/>
    <w:rsid w:val="008B01EE"/>
    <w:rsid w:val="008B1885"/>
    <w:rsid w:val="008B291E"/>
    <w:rsid w:val="008B4A77"/>
    <w:rsid w:val="008B6CDF"/>
    <w:rsid w:val="008B6E21"/>
    <w:rsid w:val="008B7E75"/>
    <w:rsid w:val="008C0241"/>
    <w:rsid w:val="008C05F0"/>
    <w:rsid w:val="008C177F"/>
    <w:rsid w:val="008C30B2"/>
    <w:rsid w:val="008C4995"/>
    <w:rsid w:val="008C53E1"/>
    <w:rsid w:val="008C6470"/>
    <w:rsid w:val="008C6D4C"/>
    <w:rsid w:val="008D1614"/>
    <w:rsid w:val="008D5829"/>
    <w:rsid w:val="008D6551"/>
    <w:rsid w:val="008D6AB9"/>
    <w:rsid w:val="008D71A6"/>
    <w:rsid w:val="008D76DC"/>
    <w:rsid w:val="008E17CB"/>
    <w:rsid w:val="008E2FEE"/>
    <w:rsid w:val="008E4544"/>
    <w:rsid w:val="008E55A6"/>
    <w:rsid w:val="008E64C6"/>
    <w:rsid w:val="008E653F"/>
    <w:rsid w:val="008E6556"/>
    <w:rsid w:val="008E71AF"/>
    <w:rsid w:val="008F21D8"/>
    <w:rsid w:val="008F2A35"/>
    <w:rsid w:val="008F37D5"/>
    <w:rsid w:val="008F3E56"/>
    <w:rsid w:val="008F40B1"/>
    <w:rsid w:val="008F4868"/>
    <w:rsid w:val="008F4FA2"/>
    <w:rsid w:val="008F4FAB"/>
    <w:rsid w:val="008F5DDB"/>
    <w:rsid w:val="008F738A"/>
    <w:rsid w:val="008F7DEA"/>
    <w:rsid w:val="009019A5"/>
    <w:rsid w:val="00903778"/>
    <w:rsid w:val="009053BA"/>
    <w:rsid w:val="0090743D"/>
    <w:rsid w:val="009079AD"/>
    <w:rsid w:val="00907B13"/>
    <w:rsid w:val="00907B55"/>
    <w:rsid w:val="009105D3"/>
    <w:rsid w:val="00911A67"/>
    <w:rsid w:val="00912268"/>
    <w:rsid w:val="00912656"/>
    <w:rsid w:val="00912EC1"/>
    <w:rsid w:val="009136CC"/>
    <w:rsid w:val="00913B13"/>
    <w:rsid w:val="00915306"/>
    <w:rsid w:val="00920683"/>
    <w:rsid w:val="009212B9"/>
    <w:rsid w:val="00922412"/>
    <w:rsid w:val="009225CB"/>
    <w:rsid w:val="00922730"/>
    <w:rsid w:val="0092304A"/>
    <w:rsid w:val="00925155"/>
    <w:rsid w:val="009252CB"/>
    <w:rsid w:val="00927043"/>
    <w:rsid w:val="00927AD7"/>
    <w:rsid w:val="00931182"/>
    <w:rsid w:val="009326C2"/>
    <w:rsid w:val="00933B5B"/>
    <w:rsid w:val="00933CDF"/>
    <w:rsid w:val="00935068"/>
    <w:rsid w:val="00935548"/>
    <w:rsid w:val="00935FFB"/>
    <w:rsid w:val="00941A62"/>
    <w:rsid w:val="00942219"/>
    <w:rsid w:val="0094505E"/>
    <w:rsid w:val="00951028"/>
    <w:rsid w:val="00951EDF"/>
    <w:rsid w:val="00952660"/>
    <w:rsid w:val="00952E25"/>
    <w:rsid w:val="00954D38"/>
    <w:rsid w:val="009553E8"/>
    <w:rsid w:val="009562C9"/>
    <w:rsid w:val="009569FC"/>
    <w:rsid w:val="009571AC"/>
    <w:rsid w:val="00960B2C"/>
    <w:rsid w:val="00962106"/>
    <w:rsid w:val="009624E8"/>
    <w:rsid w:val="00962C89"/>
    <w:rsid w:val="0096372E"/>
    <w:rsid w:val="00964374"/>
    <w:rsid w:val="009645C1"/>
    <w:rsid w:val="009664F6"/>
    <w:rsid w:val="0097061B"/>
    <w:rsid w:val="009708A9"/>
    <w:rsid w:val="009709F0"/>
    <w:rsid w:val="009716CF"/>
    <w:rsid w:val="00973796"/>
    <w:rsid w:val="00973A0C"/>
    <w:rsid w:val="009744C0"/>
    <w:rsid w:val="00975802"/>
    <w:rsid w:val="0098193C"/>
    <w:rsid w:val="009856B4"/>
    <w:rsid w:val="00986CD7"/>
    <w:rsid w:val="009910DA"/>
    <w:rsid w:val="00992D9B"/>
    <w:rsid w:val="00993E22"/>
    <w:rsid w:val="0099400B"/>
    <w:rsid w:val="00994356"/>
    <w:rsid w:val="00994C46"/>
    <w:rsid w:val="00995D5A"/>
    <w:rsid w:val="00996FC7"/>
    <w:rsid w:val="00997252"/>
    <w:rsid w:val="009A2EE4"/>
    <w:rsid w:val="009A3C9D"/>
    <w:rsid w:val="009A4D60"/>
    <w:rsid w:val="009A4E67"/>
    <w:rsid w:val="009A6F99"/>
    <w:rsid w:val="009A72C2"/>
    <w:rsid w:val="009A72D0"/>
    <w:rsid w:val="009B1CF4"/>
    <w:rsid w:val="009B37BC"/>
    <w:rsid w:val="009B487F"/>
    <w:rsid w:val="009B4BC8"/>
    <w:rsid w:val="009B5176"/>
    <w:rsid w:val="009B5A3F"/>
    <w:rsid w:val="009C1E56"/>
    <w:rsid w:val="009C2858"/>
    <w:rsid w:val="009C36EC"/>
    <w:rsid w:val="009C64F7"/>
    <w:rsid w:val="009C7A1F"/>
    <w:rsid w:val="009D0CC5"/>
    <w:rsid w:val="009D132D"/>
    <w:rsid w:val="009D1437"/>
    <w:rsid w:val="009D22CF"/>
    <w:rsid w:val="009D3D3A"/>
    <w:rsid w:val="009D3F72"/>
    <w:rsid w:val="009D514E"/>
    <w:rsid w:val="009D68FD"/>
    <w:rsid w:val="009D7124"/>
    <w:rsid w:val="009E16C9"/>
    <w:rsid w:val="009E27C4"/>
    <w:rsid w:val="009E3231"/>
    <w:rsid w:val="009E34FA"/>
    <w:rsid w:val="009E3AF4"/>
    <w:rsid w:val="009E7271"/>
    <w:rsid w:val="009E7597"/>
    <w:rsid w:val="009F1CB2"/>
    <w:rsid w:val="009F4436"/>
    <w:rsid w:val="00A000DF"/>
    <w:rsid w:val="00A02192"/>
    <w:rsid w:val="00A0282D"/>
    <w:rsid w:val="00A029B5"/>
    <w:rsid w:val="00A029ED"/>
    <w:rsid w:val="00A041F6"/>
    <w:rsid w:val="00A065D6"/>
    <w:rsid w:val="00A10960"/>
    <w:rsid w:val="00A10CA7"/>
    <w:rsid w:val="00A10D6B"/>
    <w:rsid w:val="00A10FB5"/>
    <w:rsid w:val="00A13E18"/>
    <w:rsid w:val="00A151F9"/>
    <w:rsid w:val="00A15C76"/>
    <w:rsid w:val="00A15D08"/>
    <w:rsid w:val="00A22062"/>
    <w:rsid w:val="00A23FB0"/>
    <w:rsid w:val="00A24E86"/>
    <w:rsid w:val="00A2577A"/>
    <w:rsid w:val="00A261C0"/>
    <w:rsid w:val="00A27312"/>
    <w:rsid w:val="00A27BEA"/>
    <w:rsid w:val="00A30A77"/>
    <w:rsid w:val="00A3301C"/>
    <w:rsid w:val="00A3314A"/>
    <w:rsid w:val="00A33602"/>
    <w:rsid w:val="00A344D3"/>
    <w:rsid w:val="00A35092"/>
    <w:rsid w:val="00A4058C"/>
    <w:rsid w:val="00A4269D"/>
    <w:rsid w:val="00A43D82"/>
    <w:rsid w:val="00A4437D"/>
    <w:rsid w:val="00A44CBA"/>
    <w:rsid w:val="00A46D7D"/>
    <w:rsid w:val="00A51188"/>
    <w:rsid w:val="00A54637"/>
    <w:rsid w:val="00A54815"/>
    <w:rsid w:val="00A558BC"/>
    <w:rsid w:val="00A55AE6"/>
    <w:rsid w:val="00A5765D"/>
    <w:rsid w:val="00A60C8F"/>
    <w:rsid w:val="00A6174F"/>
    <w:rsid w:val="00A61DFB"/>
    <w:rsid w:val="00A63773"/>
    <w:rsid w:val="00A63874"/>
    <w:rsid w:val="00A64571"/>
    <w:rsid w:val="00A6542A"/>
    <w:rsid w:val="00A65B2B"/>
    <w:rsid w:val="00A66AB1"/>
    <w:rsid w:val="00A7036B"/>
    <w:rsid w:val="00A731DF"/>
    <w:rsid w:val="00A7367A"/>
    <w:rsid w:val="00A7440F"/>
    <w:rsid w:val="00A745B3"/>
    <w:rsid w:val="00A74FA0"/>
    <w:rsid w:val="00A75E90"/>
    <w:rsid w:val="00A77077"/>
    <w:rsid w:val="00A77981"/>
    <w:rsid w:val="00A807CD"/>
    <w:rsid w:val="00A80969"/>
    <w:rsid w:val="00A80E53"/>
    <w:rsid w:val="00A83434"/>
    <w:rsid w:val="00A837C5"/>
    <w:rsid w:val="00A8401C"/>
    <w:rsid w:val="00A850DC"/>
    <w:rsid w:val="00A851E6"/>
    <w:rsid w:val="00A86600"/>
    <w:rsid w:val="00A867D6"/>
    <w:rsid w:val="00A87661"/>
    <w:rsid w:val="00A90C09"/>
    <w:rsid w:val="00A9192F"/>
    <w:rsid w:val="00A9220E"/>
    <w:rsid w:val="00A94843"/>
    <w:rsid w:val="00A95BC8"/>
    <w:rsid w:val="00A9653F"/>
    <w:rsid w:val="00A96969"/>
    <w:rsid w:val="00AA1BFE"/>
    <w:rsid w:val="00AA2314"/>
    <w:rsid w:val="00AA299C"/>
    <w:rsid w:val="00AA2CBC"/>
    <w:rsid w:val="00AA4855"/>
    <w:rsid w:val="00AA4A34"/>
    <w:rsid w:val="00AA5AD4"/>
    <w:rsid w:val="00AA656A"/>
    <w:rsid w:val="00AA6A64"/>
    <w:rsid w:val="00AB3B5D"/>
    <w:rsid w:val="00AB456B"/>
    <w:rsid w:val="00AB4925"/>
    <w:rsid w:val="00AB5F14"/>
    <w:rsid w:val="00AB5F96"/>
    <w:rsid w:val="00AB6D5D"/>
    <w:rsid w:val="00AB7404"/>
    <w:rsid w:val="00AB7DE6"/>
    <w:rsid w:val="00AC03BD"/>
    <w:rsid w:val="00AC238C"/>
    <w:rsid w:val="00AC347A"/>
    <w:rsid w:val="00AC3B2F"/>
    <w:rsid w:val="00AC3FA0"/>
    <w:rsid w:val="00AC404C"/>
    <w:rsid w:val="00AC5B4E"/>
    <w:rsid w:val="00AC5ED0"/>
    <w:rsid w:val="00AC5FC4"/>
    <w:rsid w:val="00AD0030"/>
    <w:rsid w:val="00AD068A"/>
    <w:rsid w:val="00AD0E7A"/>
    <w:rsid w:val="00AD1B3A"/>
    <w:rsid w:val="00AD31F8"/>
    <w:rsid w:val="00AD58A4"/>
    <w:rsid w:val="00AD6F00"/>
    <w:rsid w:val="00AD7821"/>
    <w:rsid w:val="00AD7A97"/>
    <w:rsid w:val="00AE0323"/>
    <w:rsid w:val="00AE13F8"/>
    <w:rsid w:val="00AE14C2"/>
    <w:rsid w:val="00AE156E"/>
    <w:rsid w:val="00AE1F4B"/>
    <w:rsid w:val="00AE3F1E"/>
    <w:rsid w:val="00AE44BD"/>
    <w:rsid w:val="00AE4C7B"/>
    <w:rsid w:val="00AE4E05"/>
    <w:rsid w:val="00AE6D5A"/>
    <w:rsid w:val="00AF0A47"/>
    <w:rsid w:val="00AF0F2C"/>
    <w:rsid w:val="00AF2EE6"/>
    <w:rsid w:val="00AF300A"/>
    <w:rsid w:val="00AF410C"/>
    <w:rsid w:val="00AF4769"/>
    <w:rsid w:val="00AF6B5B"/>
    <w:rsid w:val="00AF70B0"/>
    <w:rsid w:val="00B00FDF"/>
    <w:rsid w:val="00B031C6"/>
    <w:rsid w:val="00B035F1"/>
    <w:rsid w:val="00B03DC1"/>
    <w:rsid w:val="00B0455D"/>
    <w:rsid w:val="00B076A5"/>
    <w:rsid w:val="00B10201"/>
    <w:rsid w:val="00B14782"/>
    <w:rsid w:val="00B17385"/>
    <w:rsid w:val="00B20839"/>
    <w:rsid w:val="00B21010"/>
    <w:rsid w:val="00B22292"/>
    <w:rsid w:val="00B2268F"/>
    <w:rsid w:val="00B2378B"/>
    <w:rsid w:val="00B23FF5"/>
    <w:rsid w:val="00B24784"/>
    <w:rsid w:val="00B24DBF"/>
    <w:rsid w:val="00B24EF8"/>
    <w:rsid w:val="00B2611D"/>
    <w:rsid w:val="00B26845"/>
    <w:rsid w:val="00B26E53"/>
    <w:rsid w:val="00B30311"/>
    <w:rsid w:val="00B30A42"/>
    <w:rsid w:val="00B311A2"/>
    <w:rsid w:val="00B32277"/>
    <w:rsid w:val="00B3309D"/>
    <w:rsid w:val="00B332ED"/>
    <w:rsid w:val="00B3350C"/>
    <w:rsid w:val="00B33BA6"/>
    <w:rsid w:val="00B3501F"/>
    <w:rsid w:val="00B3539F"/>
    <w:rsid w:val="00B362BC"/>
    <w:rsid w:val="00B366DF"/>
    <w:rsid w:val="00B36831"/>
    <w:rsid w:val="00B36F9B"/>
    <w:rsid w:val="00B374BE"/>
    <w:rsid w:val="00B421D6"/>
    <w:rsid w:val="00B46623"/>
    <w:rsid w:val="00B47906"/>
    <w:rsid w:val="00B50F06"/>
    <w:rsid w:val="00B5187F"/>
    <w:rsid w:val="00B51EDD"/>
    <w:rsid w:val="00B521B3"/>
    <w:rsid w:val="00B52D3E"/>
    <w:rsid w:val="00B52D66"/>
    <w:rsid w:val="00B531AF"/>
    <w:rsid w:val="00B53717"/>
    <w:rsid w:val="00B53FE0"/>
    <w:rsid w:val="00B55FD0"/>
    <w:rsid w:val="00B5716D"/>
    <w:rsid w:val="00B6028C"/>
    <w:rsid w:val="00B62171"/>
    <w:rsid w:val="00B622E7"/>
    <w:rsid w:val="00B627E7"/>
    <w:rsid w:val="00B636E1"/>
    <w:rsid w:val="00B63DB7"/>
    <w:rsid w:val="00B647B3"/>
    <w:rsid w:val="00B64D8F"/>
    <w:rsid w:val="00B65B56"/>
    <w:rsid w:val="00B66299"/>
    <w:rsid w:val="00B673A2"/>
    <w:rsid w:val="00B72FD2"/>
    <w:rsid w:val="00B77241"/>
    <w:rsid w:val="00B81456"/>
    <w:rsid w:val="00B82FDA"/>
    <w:rsid w:val="00B85201"/>
    <w:rsid w:val="00B86C4F"/>
    <w:rsid w:val="00B87198"/>
    <w:rsid w:val="00B87314"/>
    <w:rsid w:val="00B87C4B"/>
    <w:rsid w:val="00B9143E"/>
    <w:rsid w:val="00B92038"/>
    <w:rsid w:val="00B92E4E"/>
    <w:rsid w:val="00B931DB"/>
    <w:rsid w:val="00B94581"/>
    <w:rsid w:val="00B95195"/>
    <w:rsid w:val="00B961FB"/>
    <w:rsid w:val="00B9669D"/>
    <w:rsid w:val="00B96992"/>
    <w:rsid w:val="00BA18EB"/>
    <w:rsid w:val="00BA2B5A"/>
    <w:rsid w:val="00BA2F43"/>
    <w:rsid w:val="00BA5C91"/>
    <w:rsid w:val="00BA5D33"/>
    <w:rsid w:val="00BA769A"/>
    <w:rsid w:val="00BA7F32"/>
    <w:rsid w:val="00BB08EF"/>
    <w:rsid w:val="00BB0957"/>
    <w:rsid w:val="00BB0960"/>
    <w:rsid w:val="00BB0ADF"/>
    <w:rsid w:val="00BB13BC"/>
    <w:rsid w:val="00BB557A"/>
    <w:rsid w:val="00BB67BA"/>
    <w:rsid w:val="00BB7F83"/>
    <w:rsid w:val="00BC0450"/>
    <w:rsid w:val="00BC0663"/>
    <w:rsid w:val="00BC2270"/>
    <w:rsid w:val="00BC6AFB"/>
    <w:rsid w:val="00BD0A26"/>
    <w:rsid w:val="00BD1A63"/>
    <w:rsid w:val="00BD1C2E"/>
    <w:rsid w:val="00BD3041"/>
    <w:rsid w:val="00BD383E"/>
    <w:rsid w:val="00BD3C1B"/>
    <w:rsid w:val="00BD4800"/>
    <w:rsid w:val="00BD6E4C"/>
    <w:rsid w:val="00BE05B3"/>
    <w:rsid w:val="00BE172F"/>
    <w:rsid w:val="00BE5050"/>
    <w:rsid w:val="00BE5EBE"/>
    <w:rsid w:val="00BE68F9"/>
    <w:rsid w:val="00BE7B68"/>
    <w:rsid w:val="00BF05F9"/>
    <w:rsid w:val="00BF5BD4"/>
    <w:rsid w:val="00BF5DA5"/>
    <w:rsid w:val="00BF5E57"/>
    <w:rsid w:val="00C00683"/>
    <w:rsid w:val="00C0108B"/>
    <w:rsid w:val="00C01158"/>
    <w:rsid w:val="00C03B27"/>
    <w:rsid w:val="00C0623B"/>
    <w:rsid w:val="00C078D5"/>
    <w:rsid w:val="00C07A71"/>
    <w:rsid w:val="00C10E70"/>
    <w:rsid w:val="00C14428"/>
    <w:rsid w:val="00C14B42"/>
    <w:rsid w:val="00C17211"/>
    <w:rsid w:val="00C17776"/>
    <w:rsid w:val="00C17DAC"/>
    <w:rsid w:val="00C209AF"/>
    <w:rsid w:val="00C20CA6"/>
    <w:rsid w:val="00C21227"/>
    <w:rsid w:val="00C2337D"/>
    <w:rsid w:val="00C23EE9"/>
    <w:rsid w:val="00C24468"/>
    <w:rsid w:val="00C249BD"/>
    <w:rsid w:val="00C266A5"/>
    <w:rsid w:val="00C30B89"/>
    <w:rsid w:val="00C3195C"/>
    <w:rsid w:val="00C3216C"/>
    <w:rsid w:val="00C32D11"/>
    <w:rsid w:val="00C32FEB"/>
    <w:rsid w:val="00C34538"/>
    <w:rsid w:val="00C34D9B"/>
    <w:rsid w:val="00C35249"/>
    <w:rsid w:val="00C35847"/>
    <w:rsid w:val="00C36246"/>
    <w:rsid w:val="00C363B6"/>
    <w:rsid w:val="00C37401"/>
    <w:rsid w:val="00C40281"/>
    <w:rsid w:val="00C4141E"/>
    <w:rsid w:val="00C42384"/>
    <w:rsid w:val="00C436E5"/>
    <w:rsid w:val="00C44971"/>
    <w:rsid w:val="00C45EC2"/>
    <w:rsid w:val="00C504D4"/>
    <w:rsid w:val="00C50DB8"/>
    <w:rsid w:val="00C53A6E"/>
    <w:rsid w:val="00C53C38"/>
    <w:rsid w:val="00C54203"/>
    <w:rsid w:val="00C554A5"/>
    <w:rsid w:val="00C55DDE"/>
    <w:rsid w:val="00C55F95"/>
    <w:rsid w:val="00C56033"/>
    <w:rsid w:val="00C566EE"/>
    <w:rsid w:val="00C6056B"/>
    <w:rsid w:val="00C60849"/>
    <w:rsid w:val="00C60ECB"/>
    <w:rsid w:val="00C63308"/>
    <w:rsid w:val="00C63949"/>
    <w:rsid w:val="00C63D96"/>
    <w:rsid w:val="00C6498D"/>
    <w:rsid w:val="00C65A9E"/>
    <w:rsid w:val="00C70B9F"/>
    <w:rsid w:val="00C74165"/>
    <w:rsid w:val="00C748FD"/>
    <w:rsid w:val="00C75C4D"/>
    <w:rsid w:val="00C7627A"/>
    <w:rsid w:val="00C763C6"/>
    <w:rsid w:val="00C7652D"/>
    <w:rsid w:val="00C77BCB"/>
    <w:rsid w:val="00C80B38"/>
    <w:rsid w:val="00C847EF"/>
    <w:rsid w:val="00C852D6"/>
    <w:rsid w:val="00C86D7B"/>
    <w:rsid w:val="00C902DB"/>
    <w:rsid w:val="00C90EE3"/>
    <w:rsid w:val="00C917F8"/>
    <w:rsid w:val="00C927CF"/>
    <w:rsid w:val="00C9375B"/>
    <w:rsid w:val="00C93A79"/>
    <w:rsid w:val="00C947A2"/>
    <w:rsid w:val="00C95184"/>
    <w:rsid w:val="00C9540B"/>
    <w:rsid w:val="00C97E57"/>
    <w:rsid w:val="00CA045F"/>
    <w:rsid w:val="00CA0FEC"/>
    <w:rsid w:val="00CA1601"/>
    <w:rsid w:val="00CA4871"/>
    <w:rsid w:val="00CA4D27"/>
    <w:rsid w:val="00CA4FE1"/>
    <w:rsid w:val="00CA5CAD"/>
    <w:rsid w:val="00CA6148"/>
    <w:rsid w:val="00CA6560"/>
    <w:rsid w:val="00CA65B8"/>
    <w:rsid w:val="00CA6CB3"/>
    <w:rsid w:val="00CA7DD7"/>
    <w:rsid w:val="00CA7DE6"/>
    <w:rsid w:val="00CB006C"/>
    <w:rsid w:val="00CB03D0"/>
    <w:rsid w:val="00CB1E51"/>
    <w:rsid w:val="00CB3E82"/>
    <w:rsid w:val="00CB727C"/>
    <w:rsid w:val="00CC005C"/>
    <w:rsid w:val="00CC0607"/>
    <w:rsid w:val="00CC1EC9"/>
    <w:rsid w:val="00CC2278"/>
    <w:rsid w:val="00CC3796"/>
    <w:rsid w:val="00CC46D8"/>
    <w:rsid w:val="00CC559E"/>
    <w:rsid w:val="00CC5C84"/>
    <w:rsid w:val="00CC68D6"/>
    <w:rsid w:val="00CD0018"/>
    <w:rsid w:val="00CD0ED1"/>
    <w:rsid w:val="00CD1380"/>
    <w:rsid w:val="00CD5D1A"/>
    <w:rsid w:val="00CD7F35"/>
    <w:rsid w:val="00CE0399"/>
    <w:rsid w:val="00CE0E59"/>
    <w:rsid w:val="00CE3A1E"/>
    <w:rsid w:val="00CE779D"/>
    <w:rsid w:val="00CF030C"/>
    <w:rsid w:val="00CF10D4"/>
    <w:rsid w:val="00CF1AAF"/>
    <w:rsid w:val="00CF55B2"/>
    <w:rsid w:val="00CF6049"/>
    <w:rsid w:val="00CF65AB"/>
    <w:rsid w:val="00CF73B8"/>
    <w:rsid w:val="00D00863"/>
    <w:rsid w:val="00D018F3"/>
    <w:rsid w:val="00D024C7"/>
    <w:rsid w:val="00D039B7"/>
    <w:rsid w:val="00D04340"/>
    <w:rsid w:val="00D0637C"/>
    <w:rsid w:val="00D06CAC"/>
    <w:rsid w:val="00D10941"/>
    <w:rsid w:val="00D115FA"/>
    <w:rsid w:val="00D11B11"/>
    <w:rsid w:val="00D12280"/>
    <w:rsid w:val="00D123A3"/>
    <w:rsid w:val="00D14713"/>
    <w:rsid w:val="00D149D2"/>
    <w:rsid w:val="00D17100"/>
    <w:rsid w:val="00D2080B"/>
    <w:rsid w:val="00D21C11"/>
    <w:rsid w:val="00D21CCE"/>
    <w:rsid w:val="00D220ED"/>
    <w:rsid w:val="00D22223"/>
    <w:rsid w:val="00D23594"/>
    <w:rsid w:val="00D2552D"/>
    <w:rsid w:val="00D25A88"/>
    <w:rsid w:val="00D27B0D"/>
    <w:rsid w:val="00D3184E"/>
    <w:rsid w:val="00D33DD2"/>
    <w:rsid w:val="00D33DEF"/>
    <w:rsid w:val="00D35413"/>
    <w:rsid w:val="00D367C1"/>
    <w:rsid w:val="00D36B6A"/>
    <w:rsid w:val="00D40548"/>
    <w:rsid w:val="00D436A0"/>
    <w:rsid w:val="00D44420"/>
    <w:rsid w:val="00D4507F"/>
    <w:rsid w:val="00D45F40"/>
    <w:rsid w:val="00D46B51"/>
    <w:rsid w:val="00D47719"/>
    <w:rsid w:val="00D4792F"/>
    <w:rsid w:val="00D47BA0"/>
    <w:rsid w:val="00D504F4"/>
    <w:rsid w:val="00D5214D"/>
    <w:rsid w:val="00D55D49"/>
    <w:rsid w:val="00D5729B"/>
    <w:rsid w:val="00D57E29"/>
    <w:rsid w:val="00D60AF3"/>
    <w:rsid w:val="00D61294"/>
    <w:rsid w:val="00D6320B"/>
    <w:rsid w:val="00D63CC9"/>
    <w:rsid w:val="00D64691"/>
    <w:rsid w:val="00D64BE5"/>
    <w:rsid w:val="00D65C3B"/>
    <w:rsid w:val="00D67400"/>
    <w:rsid w:val="00D71E5D"/>
    <w:rsid w:val="00D73636"/>
    <w:rsid w:val="00D73C6D"/>
    <w:rsid w:val="00D7417A"/>
    <w:rsid w:val="00D76912"/>
    <w:rsid w:val="00D76928"/>
    <w:rsid w:val="00D77B92"/>
    <w:rsid w:val="00D77C91"/>
    <w:rsid w:val="00D81605"/>
    <w:rsid w:val="00D82BA3"/>
    <w:rsid w:val="00D83874"/>
    <w:rsid w:val="00D85C2C"/>
    <w:rsid w:val="00D876AE"/>
    <w:rsid w:val="00D90DFE"/>
    <w:rsid w:val="00D91EE1"/>
    <w:rsid w:val="00D920FA"/>
    <w:rsid w:val="00D92273"/>
    <w:rsid w:val="00D93B95"/>
    <w:rsid w:val="00D97ED7"/>
    <w:rsid w:val="00DA0530"/>
    <w:rsid w:val="00DA08A4"/>
    <w:rsid w:val="00DA1F4D"/>
    <w:rsid w:val="00DA310B"/>
    <w:rsid w:val="00DA45E9"/>
    <w:rsid w:val="00DA5DB0"/>
    <w:rsid w:val="00DA6619"/>
    <w:rsid w:val="00DA79B0"/>
    <w:rsid w:val="00DB0A02"/>
    <w:rsid w:val="00DB1B5D"/>
    <w:rsid w:val="00DB1E4A"/>
    <w:rsid w:val="00DB228A"/>
    <w:rsid w:val="00DB23AC"/>
    <w:rsid w:val="00DB2B69"/>
    <w:rsid w:val="00DB325C"/>
    <w:rsid w:val="00DB4A50"/>
    <w:rsid w:val="00DB52AF"/>
    <w:rsid w:val="00DB545C"/>
    <w:rsid w:val="00DB70B4"/>
    <w:rsid w:val="00DB7214"/>
    <w:rsid w:val="00DB73C3"/>
    <w:rsid w:val="00DB7666"/>
    <w:rsid w:val="00DC1502"/>
    <w:rsid w:val="00DC1AFB"/>
    <w:rsid w:val="00DC1DB0"/>
    <w:rsid w:val="00DC2A07"/>
    <w:rsid w:val="00DC3FA3"/>
    <w:rsid w:val="00DC539A"/>
    <w:rsid w:val="00DC662D"/>
    <w:rsid w:val="00DC73A4"/>
    <w:rsid w:val="00DC7E65"/>
    <w:rsid w:val="00DD0FFE"/>
    <w:rsid w:val="00DD172D"/>
    <w:rsid w:val="00DD2A17"/>
    <w:rsid w:val="00DD3FD9"/>
    <w:rsid w:val="00DD415E"/>
    <w:rsid w:val="00DD4588"/>
    <w:rsid w:val="00DD4F2E"/>
    <w:rsid w:val="00DD5C26"/>
    <w:rsid w:val="00DD6356"/>
    <w:rsid w:val="00DD7198"/>
    <w:rsid w:val="00DE013A"/>
    <w:rsid w:val="00DE0329"/>
    <w:rsid w:val="00DE113F"/>
    <w:rsid w:val="00DE3BE2"/>
    <w:rsid w:val="00DE4A9C"/>
    <w:rsid w:val="00DE4B1C"/>
    <w:rsid w:val="00DE4C42"/>
    <w:rsid w:val="00DF0825"/>
    <w:rsid w:val="00DF08D4"/>
    <w:rsid w:val="00DF0ABE"/>
    <w:rsid w:val="00DF0DE6"/>
    <w:rsid w:val="00DF20FB"/>
    <w:rsid w:val="00DF398D"/>
    <w:rsid w:val="00DF4741"/>
    <w:rsid w:val="00DF4973"/>
    <w:rsid w:val="00DF59ED"/>
    <w:rsid w:val="00DF68A8"/>
    <w:rsid w:val="00E02C00"/>
    <w:rsid w:val="00E03589"/>
    <w:rsid w:val="00E0373B"/>
    <w:rsid w:val="00E03749"/>
    <w:rsid w:val="00E049E1"/>
    <w:rsid w:val="00E055A6"/>
    <w:rsid w:val="00E06801"/>
    <w:rsid w:val="00E079CD"/>
    <w:rsid w:val="00E07E4D"/>
    <w:rsid w:val="00E10D34"/>
    <w:rsid w:val="00E11F46"/>
    <w:rsid w:val="00E13F8C"/>
    <w:rsid w:val="00E14ADB"/>
    <w:rsid w:val="00E14D20"/>
    <w:rsid w:val="00E150D5"/>
    <w:rsid w:val="00E16F91"/>
    <w:rsid w:val="00E17062"/>
    <w:rsid w:val="00E227A3"/>
    <w:rsid w:val="00E23A9F"/>
    <w:rsid w:val="00E24066"/>
    <w:rsid w:val="00E24605"/>
    <w:rsid w:val="00E2561B"/>
    <w:rsid w:val="00E258CE"/>
    <w:rsid w:val="00E27083"/>
    <w:rsid w:val="00E305F5"/>
    <w:rsid w:val="00E31E00"/>
    <w:rsid w:val="00E325E9"/>
    <w:rsid w:val="00E3575B"/>
    <w:rsid w:val="00E36BC9"/>
    <w:rsid w:val="00E36C97"/>
    <w:rsid w:val="00E37166"/>
    <w:rsid w:val="00E37B4C"/>
    <w:rsid w:val="00E41BDF"/>
    <w:rsid w:val="00E4247B"/>
    <w:rsid w:val="00E43038"/>
    <w:rsid w:val="00E432AB"/>
    <w:rsid w:val="00E434F2"/>
    <w:rsid w:val="00E43968"/>
    <w:rsid w:val="00E43B46"/>
    <w:rsid w:val="00E449C9"/>
    <w:rsid w:val="00E454C3"/>
    <w:rsid w:val="00E45BED"/>
    <w:rsid w:val="00E46C4B"/>
    <w:rsid w:val="00E472CE"/>
    <w:rsid w:val="00E5012E"/>
    <w:rsid w:val="00E50ADC"/>
    <w:rsid w:val="00E5207F"/>
    <w:rsid w:val="00E526A3"/>
    <w:rsid w:val="00E52CBF"/>
    <w:rsid w:val="00E52D7F"/>
    <w:rsid w:val="00E52F17"/>
    <w:rsid w:val="00E53070"/>
    <w:rsid w:val="00E539DA"/>
    <w:rsid w:val="00E54D1C"/>
    <w:rsid w:val="00E55CF7"/>
    <w:rsid w:val="00E56FDA"/>
    <w:rsid w:val="00E60195"/>
    <w:rsid w:val="00E60FDB"/>
    <w:rsid w:val="00E621FE"/>
    <w:rsid w:val="00E645B9"/>
    <w:rsid w:val="00E64660"/>
    <w:rsid w:val="00E649CE"/>
    <w:rsid w:val="00E65E0B"/>
    <w:rsid w:val="00E66602"/>
    <w:rsid w:val="00E6663E"/>
    <w:rsid w:val="00E67191"/>
    <w:rsid w:val="00E671CE"/>
    <w:rsid w:val="00E6744B"/>
    <w:rsid w:val="00E67E46"/>
    <w:rsid w:val="00E7006E"/>
    <w:rsid w:val="00E70117"/>
    <w:rsid w:val="00E7011E"/>
    <w:rsid w:val="00E70F94"/>
    <w:rsid w:val="00E73991"/>
    <w:rsid w:val="00E74B27"/>
    <w:rsid w:val="00E74FD3"/>
    <w:rsid w:val="00E75154"/>
    <w:rsid w:val="00E76D4B"/>
    <w:rsid w:val="00E77610"/>
    <w:rsid w:val="00E83676"/>
    <w:rsid w:val="00E84D52"/>
    <w:rsid w:val="00E854BC"/>
    <w:rsid w:val="00E9019A"/>
    <w:rsid w:val="00E90DE3"/>
    <w:rsid w:val="00E90EEB"/>
    <w:rsid w:val="00E90FAF"/>
    <w:rsid w:val="00E9132A"/>
    <w:rsid w:val="00E91D21"/>
    <w:rsid w:val="00E9400D"/>
    <w:rsid w:val="00E94AAE"/>
    <w:rsid w:val="00E95691"/>
    <w:rsid w:val="00E9592B"/>
    <w:rsid w:val="00E96559"/>
    <w:rsid w:val="00E96FD8"/>
    <w:rsid w:val="00E977B3"/>
    <w:rsid w:val="00EA0917"/>
    <w:rsid w:val="00EA1619"/>
    <w:rsid w:val="00EA27E6"/>
    <w:rsid w:val="00EA38E8"/>
    <w:rsid w:val="00EA4CBB"/>
    <w:rsid w:val="00EA5089"/>
    <w:rsid w:val="00EA5913"/>
    <w:rsid w:val="00EA605E"/>
    <w:rsid w:val="00EA680C"/>
    <w:rsid w:val="00EB1A6D"/>
    <w:rsid w:val="00EB1E92"/>
    <w:rsid w:val="00EB29E6"/>
    <w:rsid w:val="00EB301C"/>
    <w:rsid w:val="00EB3B1A"/>
    <w:rsid w:val="00EB64BC"/>
    <w:rsid w:val="00EB67B5"/>
    <w:rsid w:val="00EB72FD"/>
    <w:rsid w:val="00EB7CF6"/>
    <w:rsid w:val="00EC1BB7"/>
    <w:rsid w:val="00EC2CB2"/>
    <w:rsid w:val="00EC369C"/>
    <w:rsid w:val="00EC46D5"/>
    <w:rsid w:val="00EC71AF"/>
    <w:rsid w:val="00EC7D51"/>
    <w:rsid w:val="00ED055B"/>
    <w:rsid w:val="00ED0E13"/>
    <w:rsid w:val="00ED2D88"/>
    <w:rsid w:val="00ED360A"/>
    <w:rsid w:val="00ED45E9"/>
    <w:rsid w:val="00ED48F7"/>
    <w:rsid w:val="00ED4FFD"/>
    <w:rsid w:val="00ED5111"/>
    <w:rsid w:val="00ED7473"/>
    <w:rsid w:val="00EE008C"/>
    <w:rsid w:val="00EE0AB9"/>
    <w:rsid w:val="00EE22CA"/>
    <w:rsid w:val="00EE2542"/>
    <w:rsid w:val="00EE27AF"/>
    <w:rsid w:val="00EE2C5D"/>
    <w:rsid w:val="00EE414D"/>
    <w:rsid w:val="00EE43AE"/>
    <w:rsid w:val="00EE4D4D"/>
    <w:rsid w:val="00EE5696"/>
    <w:rsid w:val="00EE5FF8"/>
    <w:rsid w:val="00EE6009"/>
    <w:rsid w:val="00EE7605"/>
    <w:rsid w:val="00EF0434"/>
    <w:rsid w:val="00EF0A6A"/>
    <w:rsid w:val="00EF7980"/>
    <w:rsid w:val="00F002DE"/>
    <w:rsid w:val="00F00965"/>
    <w:rsid w:val="00F00C1C"/>
    <w:rsid w:val="00F00D8E"/>
    <w:rsid w:val="00F020A5"/>
    <w:rsid w:val="00F020F2"/>
    <w:rsid w:val="00F028ED"/>
    <w:rsid w:val="00F10381"/>
    <w:rsid w:val="00F10CFF"/>
    <w:rsid w:val="00F12E2C"/>
    <w:rsid w:val="00F14466"/>
    <w:rsid w:val="00F1530F"/>
    <w:rsid w:val="00F161A2"/>
    <w:rsid w:val="00F1763D"/>
    <w:rsid w:val="00F17943"/>
    <w:rsid w:val="00F17A01"/>
    <w:rsid w:val="00F2021B"/>
    <w:rsid w:val="00F20842"/>
    <w:rsid w:val="00F20CBF"/>
    <w:rsid w:val="00F22C34"/>
    <w:rsid w:val="00F22DB8"/>
    <w:rsid w:val="00F24CCC"/>
    <w:rsid w:val="00F24E02"/>
    <w:rsid w:val="00F263AD"/>
    <w:rsid w:val="00F267B1"/>
    <w:rsid w:val="00F26EB9"/>
    <w:rsid w:val="00F27BCF"/>
    <w:rsid w:val="00F30F17"/>
    <w:rsid w:val="00F32C0A"/>
    <w:rsid w:val="00F33259"/>
    <w:rsid w:val="00F3356A"/>
    <w:rsid w:val="00F34573"/>
    <w:rsid w:val="00F40733"/>
    <w:rsid w:val="00F4146C"/>
    <w:rsid w:val="00F43E69"/>
    <w:rsid w:val="00F444DC"/>
    <w:rsid w:val="00F45B80"/>
    <w:rsid w:val="00F467E1"/>
    <w:rsid w:val="00F500CD"/>
    <w:rsid w:val="00F506BC"/>
    <w:rsid w:val="00F51CC2"/>
    <w:rsid w:val="00F5318C"/>
    <w:rsid w:val="00F552AD"/>
    <w:rsid w:val="00F55757"/>
    <w:rsid w:val="00F56449"/>
    <w:rsid w:val="00F5748C"/>
    <w:rsid w:val="00F60315"/>
    <w:rsid w:val="00F60BC4"/>
    <w:rsid w:val="00F61684"/>
    <w:rsid w:val="00F618AD"/>
    <w:rsid w:val="00F6259A"/>
    <w:rsid w:val="00F63E18"/>
    <w:rsid w:val="00F63EF9"/>
    <w:rsid w:val="00F64EB2"/>
    <w:rsid w:val="00F650B6"/>
    <w:rsid w:val="00F65661"/>
    <w:rsid w:val="00F66866"/>
    <w:rsid w:val="00F66C65"/>
    <w:rsid w:val="00F670AA"/>
    <w:rsid w:val="00F70366"/>
    <w:rsid w:val="00F707CC"/>
    <w:rsid w:val="00F70907"/>
    <w:rsid w:val="00F709F7"/>
    <w:rsid w:val="00F71484"/>
    <w:rsid w:val="00F72347"/>
    <w:rsid w:val="00F72E82"/>
    <w:rsid w:val="00F73089"/>
    <w:rsid w:val="00F73672"/>
    <w:rsid w:val="00F73938"/>
    <w:rsid w:val="00F73AC5"/>
    <w:rsid w:val="00F73D16"/>
    <w:rsid w:val="00F746C8"/>
    <w:rsid w:val="00F748EE"/>
    <w:rsid w:val="00F74BD4"/>
    <w:rsid w:val="00F760EB"/>
    <w:rsid w:val="00F76400"/>
    <w:rsid w:val="00F76FC8"/>
    <w:rsid w:val="00F82828"/>
    <w:rsid w:val="00F82BBB"/>
    <w:rsid w:val="00F83C2F"/>
    <w:rsid w:val="00F840F3"/>
    <w:rsid w:val="00F84765"/>
    <w:rsid w:val="00F85D60"/>
    <w:rsid w:val="00F866B4"/>
    <w:rsid w:val="00F87603"/>
    <w:rsid w:val="00F90115"/>
    <w:rsid w:val="00F901BB"/>
    <w:rsid w:val="00F90D2B"/>
    <w:rsid w:val="00F92059"/>
    <w:rsid w:val="00F93303"/>
    <w:rsid w:val="00F9342E"/>
    <w:rsid w:val="00F935C1"/>
    <w:rsid w:val="00F9593C"/>
    <w:rsid w:val="00F9694F"/>
    <w:rsid w:val="00F97CF2"/>
    <w:rsid w:val="00F97ED7"/>
    <w:rsid w:val="00FA0754"/>
    <w:rsid w:val="00FA087D"/>
    <w:rsid w:val="00FA23D2"/>
    <w:rsid w:val="00FA258B"/>
    <w:rsid w:val="00FA594A"/>
    <w:rsid w:val="00FA5CA1"/>
    <w:rsid w:val="00FB0D95"/>
    <w:rsid w:val="00FB146B"/>
    <w:rsid w:val="00FB1DFA"/>
    <w:rsid w:val="00FB20D3"/>
    <w:rsid w:val="00FB25D5"/>
    <w:rsid w:val="00FB3201"/>
    <w:rsid w:val="00FB3465"/>
    <w:rsid w:val="00FB477B"/>
    <w:rsid w:val="00FB49B6"/>
    <w:rsid w:val="00FB5438"/>
    <w:rsid w:val="00FB68F1"/>
    <w:rsid w:val="00FB6988"/>
    <w:rsid w:val="00FB6B0B"/>
    <w:rsid w:val="00FB6EFF"/>
    <w:rsid w:val="00FC08C2"/>
    <w:rsid w:val="00FC3F24"/>
    <w:rsid w:val="00FC40AA"/>
    <w:rsid w:val="00FC52B9"/>
    <w:rsid w:val="00FC5A79"/>
    <w:rsid w:val="00FC5BE8"/>
    <w:rsid w:val="00FC60FD"/>
    <w:rsid w:val="00FC7CAE"/>
    <w:rsid w:val="00FD2DDF"/>
    <w:rsid w:val="00FD3FF4"/>
    <w:rsid w:val="00FD4DD8"/>
    <w:rsid w:val="00FD5592"/>
    <w:rsid w:val="00FD5F07"/>
    <w:rsid w:val="00FD70A5"/>
    <w:rsid w:val="00FD71B2"/>
    <w:rsid w:val="00FD766E"/>
    <w:rsid w:val="00FE0C88"/>
    <w:rsid w:val="00FE16D4"/>
    <w:rsid w:val="00FE20B9"/>
    <w:rsid w:val="00FE695B"/>
    <w:rsid w:val="00FE6F76"/>
    <w:rsid w:val="00FF0476"/>
    <w:rsid w:val="00FF05EE"/>
    <w:rsid w:val="00FF2639"/>
    <w:rsid w:val="00FF5D49"/>
    <w:rsid w:val="00FF600B"/>
    <w:rsid w:val="02A77472"/>
    <w:rsid w:val="03B24138"/>
    <w:rsid w:val="06B57399"/>
    <w:rsid w:val="06B76635"/>
    <w:rsid w:val="09CD28FA"/>
    <w:rsid w:val="09F7115E"/>
    <w:rsid w:val="0A3B3551"/>
    <w:rsid w:val="0D616BD4"/>
    <w:rsid w:val="0FEE3D33"/>
    <w:rsid w:val="108C016E"/>
    <w:rsid w:val="11D83FBC"/>
    <w:rsid w:val="12F63EB5"/>
    <w:rsid w:val="12F941E1"/>
    <w:rsid w:val="13150687"/>
    <w:rsid w:val="14C32E42"/>
    <w:rsid w:val="17E35AF3"/>
    <w:rsid w:val="1FA8713C"/>
    <w:rsid w:val="211A6D4E"/>
    <w:rsid w:val="22A14BE9"/>
    <w:rsid w:val="237A733F"/>
    <w:rsid w:val="23E00DFF"/>
    <w:rsid w:val="24B43EE3"/>
    <w:rsid w:val="26354625"/>
    <w:rsid w:val="2E3C6B1B"/>
    <w:rsid w:val="31385D9C"/>
    <w:rsid w:val="31BB40DE"/>
    <w:rsid w:val="331C47E8"/>
    <w:rsid w:val="343E5B93"/>
    <w:rsid w:val="362D3231"/>
    <w:rsid w:val="37CE57BA"/>
    <w:rsid w:val="39AC7A59"/>
    <w:rsid w:val="3B9A1B61"/>
    <w:rsid w:val="3C590D8B"/>
    <w:rsid w:val="3D924C89"/>
    <w:rsid w:val="42D35306"/>
    <w:rsid w:val="42E83B9E"/>
    <w:rsid w:val="46256946"/>
    <w:rsid w:val="47072A22"/>
    <w:rsid w:val="470F49A6"/>
    <w:rsid w:val="499B0430"/>
    <w:rsid w:val="4F9F3314"/>
    <w:rsid w:val="56025CEA"/>
    <w:rsid w:val="569E4653"/>
    <w:rsid w:val="570E3387"/>
    <w:rsid w:val="594B2D09"/>
    <w:rsid w:val="5A5E62B5"/>
    <w:rsid w:val="5EAC17A3"/>
    <w:rsid w:val="5FFA4C32"/>
    <w:rsid w:val="60B17333"/>
    <w:rsid w:val="62727B84"/>
    <w:rsid w:val="64734229"/>
    <w:rsid w:val="661E3901"/>
    <w:rsid w:val="66445C5F"/>
    <w:rsid w:val="67472556"/>
    <w:rsid w:val="680B3411"/>
    <w:rsid w:val="69D4073B"/>
    <w:rsid w:val="6A50694B"/>
    <w:rsid w:val="6BC45999"/>
    <w:rsid w:val="6CC51A41"/>
    <w:rsid w:val="6E7A46EF"/>
    <w:rsid w:val="6F7151A2"/>
    <w:rsid w:val="70F45DD9"/>
    <w:rsid w:val="72D11F2E"/>
    <w:rsid w:val="73444196"/>
    <w:rsid w:val="75520DA5"/>
    <w:rsid w:val="764E479A"/>
    <w:rsid w:val="76551407"/>
    <w:rsid w:val="76EC407C"/>
    <w:rsid w:val="79E31A2A"/>
    <w:rsid w:val="7A7040CD"/>
    <w:rsid w:val="7D0D4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zh-CN" w:bidi="ar-SA"/>
    </w:rPr>
  </w:style>
  <w:style w:type="paragraph" w:styleId="2">
    <w:name w:val="heading 1"/>
    <w:basedOn w:val="3"/>
    <w:next w:val="5"/>
    <w:link w:val="56"/>
    <w:qFormat/>
    <w:uiPriority w:val="0"/>
    <w:pPr>
      <w:outlineLvl w:val="0"/>
    </w:pPr>
    <w:rPr>
      <w:rFonts w:eastAsia="黑体"/>
      <w:b w:val="0"/>
    </w:rPr>
  </w:style>
  <w:style w:type="paragraph" w:styleId="3">
    <w:name w:val="heading 2"/>
    <w:basedOn w:val="4"/>
    <w:next w:val="5"/>
    <w:link w:val="55"/>
    <w:qFormat/>
    <w:uiPriority w:val="0"/>
    <w:pPr>
      <w:spacing w:beforeLines="0" w:afterLines="0" w:line="240" w:lineRule="auto"/>
      <w:ind w:firstLine="0" w:firstLineChars="0"/>
      <w:outlineLvl w:val="1"/>
    </w:pPr>
    <w:rPr>
      <w:rFonts w:ascii="华文细黑" w:hAnsi="华文细黑" w:eastAsia="华文细黑"/>
      <w:kern w:val="2"/>
      <w:sz w:val="24"/>
      <w:szCs w:val="24"/>
    </w:rPr>
  </w:style>
  <w:style w:type="paragraph" w:styleId="4">
    <w:name w:val="heading 3"/>
    <w:basedOn w:val="5"/>
    <w:next w:val="5"/>
    <w:link w:val="54"/>
    <w:qFormat/>
    <w:uiPriority w:val="0"/>
    <w:pPr>
      <w:keepNext/>
      <w:keepLines/>
      <w:spacing w:beforeLines="100" w:afterLines="50" w:line="360" w:lineRule="auto"/>
      <w:ind w:firstLine="200" w:firstLineChars="200"/>
      <w:outlineLvl w:val="2"/>
    </w:pPr>
    <w:rPr>
      <w:rFonts w:eastAsia="仿宋_GB2312"/>
      <w:b/>
      <w:sz w:val="32"/>
    </w:rPr>
  </w:style>
  <w:style w:type="paragraph" w:styleId="6">
    <w:name w:val="heading 4"/>
    <w:basedOn w:val="5"/>
    <w:next w:val="5"/>
    <w:link w:val="57"/>
    <w:qFormat/>
    <w:uiPriority w:val="0"/>
    <w:pPr>
      <w:outlineLvl w:val="3"/>
    </w:pPr>
  </w:style>
  <w:style w:type="paragraph" w:styleId="7">
    <w:name w:val="heading 5"/>
    <w:basedOn w:val="1"/>
    <w:next w:val="1"/>
    <w:link w:val="58"/>
    <w:qFormat/>
    <w:uiPriority w:val="0"/>
    <w:pPr>
      <w:spacing w:line="260" w:lineRule="atLeast"/>
      <w:ind w:firstLine="567"/>
      <w:outlineLvl w:val="4"/>
    </w:pPr>
    <w:rPr>
      <w:rFonts w:ascii="华文楷体" w:hAnsi="华文楷体" w:eastAsia="LF_Kai"/>
      <w:szCs w:val="20"/>
      <w:lang w:eastAsia="zh-HK"/>
    </w:rPr>
  </w:style>
  <w:style w:type="paragraph" w:styleId="8">
    <w:name w:val="heading 6"/>
    <w:basedOn w:val="1"/>
    <w:next w:val="1"/>
    <w:link w:val="59"/>
    <w:qFormat/>
    <w:uiPriority w:val="0"/>
    <w:pPr>
      <w:spacing w:line="260" w:lineRule="atLeast"/>
      <w:ind w:firstLine="567"/>
      <w:outlineLvl w:val="5"/>
    </w:pPr>
    <w:rPr>
      <w:rFonts w:ascii="华文楷体" w:hAnsi="华文楷体" w:eastAsia="LF_Kai"/>
      <w:szCs w:val="20"/>
      <w:lang w:eastAsia="zh-HK"/>
    </w:rPr>
  </w:style>
  <w:style w:type="paragraph" w:styleId="9">
    <w:name w:val="heading 7"/>
    <w:basedOn w:val="1"/>
    <w:next w:val="1"/>
    <w:link w:val="60"/>
    <w:qFormat/>
    <w:uiPriority w:val="0"/>
    <w:pPr>
      <w:spacing w:line="260" w:lineRule="atLeast"/>
      <w:ind w:firstLine="567"/>
      <w:outlineLvl w:val="6"/>
    </w:pPr>
    <w:rPr>
      <w:rFonts w:ascii="华文楷体" w:hAnsi="华文楷体" w:eastAsia="LF_Kai"/>
      <w:szCs w:val="20"/>
      <w:lang w:eastAsia="zh-HK"/>
    </w:rPr>
  </w:style>
  <w:style w:type="paragraph" w:styleId="10">
    <w:name w:val="heading 8"/>
    <w:basedOn w:val="1"/>
    <w:next w:val="1"/>
    <w:link w:val="61"/>
    <w:qFormat/>
    <w:uiPriority w:val="0"/>
    <w:pPr>
      <w:spacing w:line="260" w:lineRule="atLeast"/>
      <w:ind w:firstLine="567"/>
      <w:outlineLvl w:val="7"/>
    </w:pPr>
    <w:rPr>
      <w:rFonts w:ascii="华文楷体" w:hAnsi="华文楷体" w:eastAsia="LF_Kai"/>
      <w:szCs w:val="20"/>
      <w:lang w:eastAsia="zh-HK"/>
    </w:rPr>
  </w:style>
  <w:style w:type="paragraph" w:styleId="11">
    <w:name w:val="heading 9"/>
    <w:basedOn w:val="1"/>
    <w:next w:val="1"/>
    <w:link w:val="62"/>
    <w:qFormat/>
    <w:uiPriority w:val="0"/>
    <w:pPr>
      <w:spacing w:line="260" w:lineRule="atLeast"/>
      <w:ind w:firstLine="567"/>
      <w:outlineLvl w:val="8"/>
    </w:pPr>
    <w:rPr>
      <w:rFonts w:ascii="华文楷体" w:hAnsi="华文楷体" w:eastAsia="LF_Kai"/>
      <w:szCs w:val="20"/>
      <w:lang w:eastAsia="zh-HK"/>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53"/>
    <w:qFormat/>
    <w:uiPriority w:val="0"/>
    <w:pPr>
      <w:spacing w:before="150" w:after="150" w:line="264" w:lineRule="auto"/>
      <w:ind w:firstLine="567"/>
    </w:pPr>
    <w:rPr>
      <w:rFonts w:ascii="华文楷体" w:hAnsi="华文楷体" w:eastAsia="LF_Kai"/>
      <w:szCs w:val="20"/>
    </w:rPr>
  </w:style>
  <w:style w:type="paragraph" w:styleId="12">
    <w:name w:val="toc 7"/>
    <w:basedOn w:val="1"/>
    <w:next w:val="1"/>
    <w:unhideWhenUsed/>
    <w:qFormat/>
    <w:uiPriority w:val="39"/>
    <w:pPr>
      <w:ind w:left="1080"/>
    </w:pPr>
    <w:rPr>
      <w:rFonts w:cs="Calibri"/>
      <w:szCs w:val="18"/>
    </w:rPr>
  </w:style>
  <w:style w:type="paragraph" w:styleId="13">
    <w:name w:val="caption"/>
    <w:basedOn w:val="1"/>
    <w:next w:val="1"/>
    <w:unhideWhenUsed/>
    <w:qFormat/>
    <w:uiPriority w:val="35"/>
    <w:pPr>
      <w:keepNext/>
      <w:spacing w:after="200"/>
      <w:ind w:firstLine="400" w:firstLineChars="200"/>
      <w:jc w:val="center"/>
    </w:pPr>
    <w:rPr>
      <w:rFonts w:ascii="华文楷体" w:hAnsi="华文楷体" w:eastAsia="仿宋"/>
      <w:iCs/>
      <w:sz w:val="20"/>
      <w:szCs w:val="20"/>
    </w:rPr>
  </w:style>
  <w:style w:type="paragraph" w:styleId="14">
    <w:name w:val="List Bullet"/>
    <w:basedOn w:val="5"/>
    <w:qFormat/>
    <w:uiPriority w:val="0"/>
    <w:pPr>
      <w:numPr>
        <w:ilvl w:val="0"/>
        <w:numId w:val="1"/>
      </w:numPr>
      <w:spacing w:before="0"/>
    </w:pPr>
  </w:style>
  <w:style w:type="paragraph" w:styleId="15">
    <w:name w:val="annotation text"/>
    <w:basedOn w:val="1"/>
    <w:link w:val="101"/>
    <w:qFormat/>
    <w:uiPriority w:val="0"/>
    <w:pPr>
      <w:spacing w:line="260" w:lineRule="atLeast"/>
      <w:ind w:firstLine="567"/>
    </w:pPr>
    <w:rPr>
      <w:rFonts w:ascii="华文楷体" w:hAnsi="华文楷体" w:eastAsia="LF_Kai"/>
      <w:sz w:val="20"/>
      <w:szCs w:val="20"/>
      <w:lang w:eastAsia="zh-HK"/>
    </w:rPr>
  </w:style>
  <w:style w:type="paragraph" w:styleId="16">
    <w:name w:val="Body Text 3"/>
    <w:basedOn w:val="1"/>
    <w:link w:val="97"/>
    <w:qFormat/>
    <w:uiPriority w:val="0"/>
    <w:pPr>
      <w:spacing w:before="120" w:after="120"/>
      <w:ind w:firstLine="567"/>
    </w:pPr>
    <w:rPr>
      <w:rFonts w:ascii="华文楷体" w:hAnsi="华文楷体" w:eastAsia="LF_Kai"/>
      <w:sz w:val="22"/>
      <w:szCs w:val="20"/>
      <w:lang w:eastAsia="zh-HK"/>
    </w:rPr>
  </w:style>
  <w:style w:type="paragraph" w:styleId="17">
    <w:name w:val="Body Text Indent"/>
    <w:basedOn w:val="5"/>
    <w:link w:val="78"/>
    <w:qFormat/>
    <w:uiPriority w:val="0"/>
    <w:pPr>
      <w:ind w:left="340"/>
    </w:pPr>
  </w:style>
  <w:style w:type="paragraph" w:styleId="18">
    <w:name w:val="List Bullet 2"/>
    <w:basedOn w:val="14"/>
    <w:qFormat/>
    <w:uiPriority w:val="0"/>
    <w:pPr>
      <w:numPr>
        <w:ilvl w:val="0"/>
        <w:numId w:val="2"/>
      </w:numPr>
    </w:pPr>
  </w:style>
  <w:style w:type="paragraph" w:styleId="19">
    <w:name w:val="toc 5"/>
    <w:basedOn w:val="1"/>
    <w:next w:val="1"/>
    <w:unhideWhenUsed/>
    <w:qFormat/>
    <w:uiPriority w:val="39"/>
    <w:pPr>
      <w:ind w:left="720"/>
    </w:pPr>
    <w:rPr>
      <w:rFonts w:cs="Calibri"/>
      <w:szCs w:val="18"/>
    </w:rPr>
  </w:style>
  <w:style w:type="paragraph" w:styleId="20">
    <w:name w:val="toc 3"/>
    <w:basedOn w:val="1"/>
    <w:next w:val="1"/>
    <w:qFormat/>
    <w:uiPriority w:val="39"/>
    <w:pPr>
      <w:ind w:left="360"/>
    </w:pPr>
    <w:rPr>
      <w:rFonts w:cs="Calibri"/>
      <w:i/>
      <w:iCs/>
      <w:sz w:val="20"/>
      <w:szCs w:val="20"/>
    </w:rPr>
  </w:style>
  <w:style w:type="paragraph" w:styleId="21">
    <w:name w:val="Plain Text"/>
    <w:basedOn w:val="1"/>
    <w:unhideWhenUsed/>
    <w:qFormat/>
    <w:uiPriority w:val="99"/>
    <w:rPr>
      <w:rFonts w:ascii="宋体" w:hAnsi="Courier New" w:cs="Courier New"/>
      <w:szCs w:val="21"/>
    </w:rPr>
  </w:style>
  <w:style w:type="paragraph" w:styleId="22">
    <w:name w:val="toc 8"/>
    <w:basedOn w:val="1"/>
    <w:next w:val="1"/>
    <w:unhideWhenUsed/>
    <w:qFormat/>
    <w:uiPriority w:val="39"/>
    <w:pPr>
      <w:ind w:left="1260"/>
    </w:pPr>
    <w:rPr>
      <w:rFonts w:cs="Calibri"/>
      <w:szCs w:val="18"/>
    </w:rPr>
  </w:style>
  <w:style w:type="paragraph" w:styleId="23">
    <w:name w:val="Date"/>
    <w:basedOn w:val="1"/>
    <w:next w:val="24"/>
    <w:link w:val="109"/>
    <w:qFormat/>
    <w:uiPriority w:val="0"/>
    <w:pPr>
      <w:spacing w:before="520" w:after="520" w:line="260" w:lineRule="exact"/>
      <w:ind w:firstLine="567"/>
    </w:pPr>
    <w:rPr>
      <w:rFonts w:ascii="华文楷体" w:hAnsi="华文楷体"/>
      <w:szCs w:val="20"/>
      <w:lang w:eastAsia="en-US"/>
    </w:rPr>
  </w:style>
  <w:style w:type="paragraph" w:customStyle="1" w:styleId="24">
    <w:name w:val="Opening Salutation"/>
    <w:basedOn w:val="1"/>
    <w:qFormat/>
    <w:uiPriority w:val="0"/>
    <w:pPr>
      <w:spacing w:after="260"/>
      <w:ind w:firstLine="567"/>
    </w:pPr>
    <w:rPr>
      <w:rFonts w:ascii="华文楷体" w:hAnsi="华文楷体"/>
      <w:szCs w:val="20"/>
      <w:lang w:eastAsia="en-US"/>
    </w:rPr>
  </w:style>
  <w:style w:type="paragraph" w:styleId="25">
    <w:name w:val="Body Text Indent 2"/>
    <w:basedOn w:val="1"/>
    <w:link w:val="93"/>
    <w:qFormat/>
    <w:uiPriority w:val="0"/>
    <w:pPr>
      <w:spacing w:before="120" w:after="120"/>
      <w:ind w:left="459" w:firstLine="567"/>
    </w:pPr>
    <w:rPr>
      <w:rFonts w:ascii="华文楷体" w:hAnsi="华文楷体"/>
      <w:i/>
      <w:sz w:val="22"/>
      <w:szCs w:val="20"/>
      <w:lang w:eastAsia="en-US"/>
    </w:rPr>
  </w:style>
  <w:style w:type="paragraph" w:styleId="26">
    <w:name w:val="endnote text"/>
    <w:basedOn w:val="1"/>
    <w:link w:val="107"/>
    <w:qFormat/>
    <w:uiPriority w:val="0"/>
    <w:pPr>
      <w:ind w:firstLine="567"/>
    </w:pPr>
    <w:rPr>
      <w:rFonts w:ascii="Times" w:hAnsi="Times"/>
      <w:sz w:val="20"/>
      <w:szCs w:val="20"/>
      <w:lang w:eastAsia="en-US"/>
    </w:rPr>
  </w:style>
  <w:style w:type="paragraph" w:styleId="27">
    <w:name w:val="Balloon Text"/>
    <w:basedOn w:val="1"/>
    <w:link w:val="99"/>
    <w:semiHidden/>
    <w:qFormat/>
    <w:uiPriority w:val="0"/>
    <w:pPr>
      <w:spacing w:line="260" w:lineRule="atLeast"/>
      <w:ind w:firstLine="567"/>
    </w:pPr>
    <w:rPr>
      <w:rFonts w:ascii="Tahoma" w:hAnsi="Tahoma" w:eastAsia="LF_Kai" w:cs="Tahoma"/>
      <w:sz w:val="16"/>
      <w:szCs w:val="16"/>
      <w:lang w:eastAsia="zh-HK"/>
    </w:rPr>
  </w:style>
  <w:style w:type="paragraph" w:styleId="28">
    <w:name w:val="footer"/>
    <w:basedOn w:val="1"/>
    <w:link w:val="64"/>
    <w:unhideWhenUsed/>
    <w:qFormat/>
    <w:uiPriority w:val="99"/>
    <w:pPr>
      <w:tabs>
        <w:tab w:val="center" w:pos="4320"/>
        <w:tab w:val="right" w:pos="8640"/>
      </w:tabs>
    </w:pPr>
  </w:style>
  <w:style w:type="paragraph" w:styleId="29">
    <w:name w:val="header"/>
    <w:basedOn w:val="1"/>
    <w:link w:val="63"/>
    <w:unhideWhenUsed/>
    <w:qFormat/>
    <w:uiPriority w:val="99"/>
    <w:pPr>
      <w:tabs>
        <w:tab w:val="center" w:pos="4320"/>
        <w:tab w:val="right" w:pos="8640"/>
      </w:tabs>
    </w:pPr>
  </w:style>
  <w:style w:type="paragraph" w:styleId="30">
    <w:name w:val="Signature"/>
    <w:basedOn w:val="1"/>
    <w:link w:val="81"/>
    <w:qFormat/>
    <w:uiPriority w:val="0"/>
    <w:pPr>
      <w:ind w:firstLine="567"/>
    </w:pPr>
    <w:rPr>
      <w:rFonts w:ascii="华文楷体" w:hAnsi="华文楷体" w:eastAsia="LF_Kai"/>
      <w:szCs w:val="20"/>
      <w:lang w:eastAsia="zh-HK"/>
    </w:rPr>
  </w:style>
  <w:style w:type="paragraph" w:styleId="31">
    <w:name w:val="toc 1"/>
    <w:basedOn w:val="1"/>
    <w:next w:val="1"/>
    <w:qFormat/>
    <w:uiPriority w:val="39"/>
    <w:pPr>
      <w:tabs>
        <w:tab w:val="left" w:pos="540"/>
        <w:tab w:val="right" w:leader="dot" w:pos="8296"/>
      </w:tabs>
      <w:spacing w:line="360" w:lineRule="auto"/>
    </w:pPr>
    <w:rPr>
      <w:rFonts w:eastAsia="华文细黑" w:cs="Calibri" w:asciiTheme="minorHAnsi" w:hAnsiTheme="minorHAnsi"/>
      <w:b/>
      <w:bCs/>
      <w:caps/>
      <w:sz w:val="22"/>
      <w:szCs w:val="22"/>
    </w:rPr>
  </w:style>
  <w:style w:type="paragraph" w:styleId="32">
    <w:name w:val="toc 4"/>
    <w:basedOn w:val="1"/>
    <w:next w:val="1"/>
    <w:unhideWhenUsed/>
    <w:qFormat/>
    <w:uiPriority w:val="39"/>
    <w:pPr>
      <w:ind w:left="540"/>
    </w:pPr>
    <w:rPr>
      <w:rFonts w:cs="Calibri"/>
      <w:szCs w:val="18"/>
    </w:rPr>
  </w:style>
  <w:style w:type="paragraph" w:styleId="33">
    <w:name w:val="Subtitle"/>
    <w:basedOn w:val="1"/>
    <w:next w:val="1"/>
    <w:link w:val="142"/>
    <w:qFormat/>
    <w:uiPriority w:val="11"/>
    <w:pPr>
      <w:spacing w:before="240" w:after="60" w:line="312" w:lineRule="auto"/>
      <w:jc w:val="center"/>
    </w:pPr>
    <w:rPr>
      <w:rFonts w:ascii="Cambria" w:hAnsi="Cambria" w:eastAsia="黑体"/>
      <w:b/>
      <w:bCs/>
      <w:kern w:val="28"/>
      <w:szCs w:val="32"/>
    </w:rPr>
  </w:style>
  <w:style w:type="paragraph" w:styleId="34">
    <w:name w:val="footnote text"/>
    <w:basedOn w:val="1"/>
    <w:link w:val="83"/>
    <w:qFormat/>
    <w:uiPriority w:val="99"/>
    <w:pPr>
      <w:spacing w:line="260" w:lineRule="atLeast"/>
      <w:ind w:firstLine="567"/>
    </w:pPr>
    <w:rPr>
      <w:rFonts w:ascii="华文楷体" w:hAnsi="华文楷体" w:eastAsia="LF_Kai"/>
      <w:szCs w:val="20"/>
      <w:lang w:eastAsia="zh-HK"/>
    </w:rPr>
  </w:style>
  <w:style w:type="paragraph" w:styleId="35">
    <w:name w:val="toc 6"/>
    <w:basedOn w:val="1"/>
    <w:next w:val="1"/>
    <w:unhideWhenUsed/>
    <w:qFormat/>
    <w:uiPriority w:val="39"/>
    <w:pPr>
      <w:ind w:left="900"/>
    </w:pPr>
    <w:rPr>
      <w:rFonts w:cs="Calibri"/>
      <w:szCs w:val="18"/>
    </w:rPr>
  </w:style>
  <w:style w:type="paragraph" w:styleId="36">
    <w:name w:val="Body Text Indent 3"/>
    <w:basedOn w:val="1"/>
    <w:link w:val="91"/>
    <w:qFormat/>
    <w:uiPriority w:val="0"/>
    <w:pPr>
      <w:spacing w:before="120" w:after="120"/>
      <w:ind w:left="459" w:hanging="459"/>
    </w:pPr>
    <w:rPr>
      <w:rFonts w:ascii="华文楷体" w:hAnsi="华文楷体"/>
      <w:i/>
      <w:sz w:val="22"/>
      <w:szCs w:val="20"/>
      <w:lang w:eastAsia="en-US"/>
    </w:rPr>
  </w:style>
  <w:style w:type="paragraph" w:styleId="37">
    <w:name w:val="table of figures"/>
    <w:basedOn w:val="1"/>
    <w:next w:val="1"/>
    <w:qFormat/>
    <w:uiPriority w:val="99"/>
    <w:pPr>
      <w:spacing w:line="260" w:lineRule="atLeast"/>
      <w:ind w:firstLine="567"/>
    </w:pPr>
    <w:rPr>
      <w:rFonts w:ascii="华文楷体" w:hAnsi="华文楷体" w:eastAsia="LF_Kai"/>
      <w:szCs w:val="20"/>
      <w:lang w:eastAsia="zh-HK"/>
    </w:rPr>
  </w:style>
  <w:style w:type="paragraph" w:styleId="38">
    <w:name w:val="toc 2"/>
    <w:basedOn w:val="1"/>
    <w:next w:val="1"/>
    <w:qFormat/>
    <w:uiPriority w:val="39"/>
    <w:pPr>
      <w:tabs>
        <w:tab w:val="left" w:pos="1080"/>
        <w:tab w:val="right" w:leader="dot" w:pos="8296"/>
      </w:tabs>
      <w:spacing w:before="120" w:after="120"/>
      <w:ind w:left="181"/>
    </w:pPr>
    <w:rPr>
      <w:rFonts w:cs="Arial"/>
      <w:b/>
      <w:smallCaps/>
      <w:sz w:val="20"/>
      <w:szCs w:val="20"/>
    </w:rPr>
  </w:style>
  <w:style w:type="paragraph" w:styleId="39">
    <w:name w:val="toc 9"/>
    <w:basedOn w:val="1"/>
    <w:next w:val="1"/>
    <w:unhideWhenUsed/>
    <w:qFormat/>
    <w:uiPriority w:val="39"/>
    <w:pPr>
      <w:ind w:left="1440"/>
    </w:pPr>
    <w:rPr>
      <w:rFonts w:cs="Calibri"/>
      <w:szCs w:val="18"/>
    </w:rPr>
  </w:style>
  <w:style w:type="paragraph" w:styleId="40">
    <w:name w:val="Body Text 2"/>
    <w:basedOn w:val="1"/>
    <w:link w:val="95"/>
    <w:qFormat/>
    <w:uiPriority w:val="0"/>
    <w:pPr>
      <w:ind w:firstLine="567"/>
    </w:pPr>
    <w:rPr>
      <w:rFonts w:ascii="华文楷体" w:hAnsi="华文楷体"/>
      <w:b/>
      <w:bCs/>
      <w:i/>
      <w:iCs/>
      <w:szCs w:val="20"/>
      <w:lang w:eastAsia="en-US"/>
    </w:rPr>
  </w:style>
  <w:style w:type="paragraph" w:styleId="41">
    <w:name w:val="Normal (Web)"/>
    <w:basedOn w:val="1"/>
    <w:unhideWhenUsed/>
    <w:qFormat/>
    <w:uiPriority w:val="99"/>
    <w:pPr>
      <w:spacing w:before="100" w:beforeAutospacing="1" w:after="100" w:afterAutospacing="1"/>
      <w:ind w:firstLine="567"/>
    </w:pPr>
    <w:rPr>
      <w:rFonts w:ascii="华文楷体" w:hAnsi="华文楷体"/>
    </w:rPr>
  </w:style>
  <w:style w:type="paragraph" w:styleId="42">
    <w:name w:val="Title"/>
    <w:basedOn w:val="1"/>
    <w:next w:val="1"/>
    <w:link w:val="140"/>
    <w:qFormat/>
    <w:uiPriority w:val="10"/>
    <w:pPr>
      <w:spacing w:before="240" w:after="60"/>
      <w:jc w:val="center"/>
      <w:outlineLvl w:val="0"/>
    </w:pPr>
    <w:rPr>
      <w:rFonts w:ascii="Cambria" w:hAnsi="Cambria" w:eastAsia="黑体"/>
      <w:b/>
      <w:bCs/>
      <w:sz w:val="72"/>
      <w:szCs w:val="32"/>
    </w:rPr>
  </w:style>
  <w:style w:type="paragraph" w:styleId="43">
    <w:name w:val="annotation subject"/>
    <w:basedOn w:val="15"/>
    <w:next w:val="15"/>
    <w:link w:val="103"/>
    <w:semiHidden/>
    <w:qFormat/>
    <w:uiPriority w:val="0"/>
    <w:rPr>
      <w:b/>
      <w:bCs/>
    </w:rPr>
  </w:style>
  <w:style w:type="table" w:styleId="45">
    <w:name w:val="Table Grid"/>
    <w:basedOn w:val="44"/>
    <w:qFormat/>
    <w:uiPriority w:val="39"/>
    <w:pPr>
      <w:spacing w:after="0" w:line="240" w:lineRule="auto"/>
      <w:ind w:firstLine="567"/>
    </w:pPr>
    <w:rPr>
      <w:rFonts w:ascii="CG Times (W1)" w:hAnsi="CG Times (W1)" w:eastAsia="PMingLiU"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qFormat/>
    <w:uiPriority w:val="0"/>
    <w:rPr>
      <w:sz w:val="22"/>
    </w:rPr>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6"/>
    <w:unhideWhenUsed/>
    <w:qFormat/>
    <w:uiPriority w:val="0"/>
    <w:rPr>
      <w:sz w:val="16"/>
      <w:szCs w:val="16"/>
    </w:rPr>
  </w:style>
  <w:style w:type="character" w:styleId="52">
    <w:name w:val="footnote reference"/>
    <w:semiHidden/>
    <w:qFormat/>
    <w:uiPriority w:val="0"/>
    <w:rPr>
      <w:vertAlign w:val="superscript"/>
    </w:rPr>
  </w:style>
  <w:style w:type="character" w:customStyle="1" w:styleId="53">
    <w:name w:val="正文文本 Char"/>
    <w:basedOn w:val="46"/>
    <w:link w:val="5"/>
    <w:qFormat/>
    <w:uiPriority w:val="0"/>
    <w:rPr>
      <w:rFonts w:ascii="华文楷体" w:hAnsi="华文楷体" w:eastAsia="LF_Kai" w:cs="Times New Roman"/>
      <w:sz w:val="24"/>
      <w:szCs w:val="20"/>
      <w:lang w:val="en-GB"/>
    </w:rPr>
  </w:style>
  <w:style w:type="character" w:customStyle="1" w:styleId="54">
    <w:name w:val="标题 3 Char"/>
    <w:basedOn w:val="46"/>
    <w:link w:val="4"/>
    <w:qFormat/>
    <w:uiPriority w:val="0"/>
    <w:rPr>
      <w:rFonts w:ascii="华文楷体" w:hAnsi="华文楷体" w:eastAsia="仿宋_GB2312" w:cs="Times New Roman"/>
      <w:b/>
      <w:sz w:val="32"/>
      <w:szCs w:val="20"/>
      <w:lang w:val="en-GB"/>
    </w:rPr>
  </w:style>
  <w:style w:type="character" w:customStyle="1" w:styleId="55">
    <w:name w:val="标题 2 Char"/>
    <w:basedOn w:val="46"/>
    <w:link w:val="3"/>
    <w:qFormat/>
    <w:uiPriority w:val="0"/>
    <w:rPr>
      <w:rFonts w:ascii="华文细黑" w:hAnsi="华文细黑" w:eastAsia="华文细黑" w:cs="Times New Roman"/>
      <w:b/>
      <w:kern w:val="2"/>
      <w:sz w:val="24"/>
      <w:szCs w:val="24"/>
      <w:lang w:val="en-GB"/>
    </w:rPr>
  </w:style>
  <w:style w:type="character" w:customStyle="1" w:styleId="56">
    <w:name w:val="标题 1 Char"/>
    <w:basedOn w:val="46"/>
    <w:link w:val="2"/>
    <w:qFormat/>
    <w:uiPriority w:val="0"/>
    <w:rPr>
      <w:rFonts w:ascii="华文楷体" w:hAnsi="华文楷体" w:eastAsia="黑体" w:cs="Times New Roman"/>
      <w:sz w:val="32"/>
      <w:szCs w:val="20"/>
      <w:lang w:val="en-GB"/>
    </w:rPr>
  </w:style>
  <w:style w:type="character" w:customStyle="1" w:styleId="57">
    <w:name w:val="标题 4 Char"/>
    <w:basedOn w:val="46"/>
    <w:link w:val="6"/>
    <w:qFormat/>
    <w:uiPriority w:val="0"/>
    <w:rPr>
      <w:rFonts w:ascii="华文楷体" w:hAnsi="华文楷体" w:eastAsia="LF_Kai" w:cs="Times New Roman"/>
      <w:sz w:val="24"/>
      <w:szCs w:val="20"/>
      <w:lang w:val="en-GB"/>
    </w:rPr>
  </w:style>
  <w:style w:type="character" w:customStyle="1" w:styleId="58">
    <w:name w:val="标题 5 Char"/>
    <w:basedOn w:val="46"/>
    <w:link w:val="7"/>
    <w:qFormat/>
    <w:uiPriority w:val="0"/>
    <w:rPr>
      <w:rFonts w:ascii="华文楷体" w:hAnsi="华文楷体" w:eastAsia="LF_Kai" w:cs="Times New Roman"/>
      <w:sz w:val="24"/>
      <w:szCs w:val="20"/>
      <w:lang w:val="en-GB" w:eastAsia="zh-HK"/>
    </w:rPr>
  </w:style>
  <w:style w:type="character" w:customStyle="1" w:styleId="59">
    <w:name w:val="标题 6 Char"/>
    <w:basedOn w:val="46"/>
    <w:link w:val="8"/>
    <w:qFormat/>
    <w:uiPriority w:val="0"/>
    <w:rPr>
      <w:rFonts w:ascii="华文楷体" w:hAnsi="华文楷体" w:eastAsia="LF_Kai" w:cs="Times New Roman"/>
      <w:sz w:val="24"/>
      <w:szCs w:val="20"/>
      <w:lang w:val="en-GB" w:eastAsia="zh-HK"/>
    </w:rPr>
  </w:style>
  <w:style w:type="character" w:customStyle="1" w:styleId="60">
    <w:name w:val="标题 7 Char"/>
    <w:basedOn w:val="46"/>
    <w:link w:val="9"/>
    <w:qFormat/>
    <w:uiPriority w:val="0"/>
    <w:rPr>
      <w:rFonts w:ascii="华文楷体" w:hAnsi="华文楷体" w:eastAsia="LF_Kai" w:cs="Times New Roman"/>
      <w:sz w:val="24"/>
      <w:szCs w:val="20"/>
      <w:lang w:val="en-GB" w:eastAsia="zh-HK"/>
    </w:rPr>
  </w:style>
  <w:style w:type="character" w:customStyle="1" w:styleId="61">
    <w:name w:val="标题 8 Char"/>
    <w:basedOn w:val="46"/>
    <w:link w:val="10"/>
    <w:qFormat/>
    <w:uiPriority w:val="0"/>
    <w:rPr>
      <w:rFonts w:ascii="华文楷体" w:hAnsi="华文楷体" w:eastAsia="LF_Kai" w:cs="Times New Roman"/>
      <w:sz w:val="24"/>
      <w:szCs w:val="20"/>
      <w:lang w:val="en-GB" w:eastAsia="zh-HK"/>
    </w:rPr>
  </w:style>
  <w:style w:type="character" w:customStyle="1" w:styleId="62">
    <w:name w:val="标题 9 Char"/>
    <w:basedOn w:val="46"/>
    <w:link w:val="11"/>
    <w:qFormat/>
    <w:uiPriority w:val="0"/>
    <w:rPr>
      <w:rFonts w:ascii="华文楷体" w:hAnsi="华文楷体" w:eastAsia="LF_Kai" w:cs="Times New Roman"/>
      <w:sz w:val="24"/>
      <w:szCs w:val="20"/>
      <w:lang w:val="en-GB" w:eastAsia="zh-HK"/>
    </w:rPr>
  </w:style>
  <w:style w:type="character" w:customStyle="1" w:styleId="63">
    <w:name w:val="页眉 Char1"/>
    <w:basedOn w:val="46"/>
    <w:link w:val="29"/>
    <w:qFormat/>
    <w:uiPriority w:val="99"/>
  </w:style>
  <w:style w:type="character" w:customStyle="1" w:styleId="64">
    <w:name w:val="页脚 Char1"/>
    <w:basedOn w:val="46"/>
    <w:link w:val="28"/>
    <w:qFormat/>
    <w:uiPriority w:val="99"/>
  </w:style>
  <w:style w:type="character" w:customStyle="1" w:styleId="65">
    <w:name w:val="标题 1 字符"/>
    <w:basedOn w:val="46"/>
    <w:qFormat/>
    <w:uiPriority w:val="9"/>
    <w:rPr>
      <w:rFonts w:asciiTheme="majorHAnsi" w:hAnsiTheme="majorHAnsi" w:eastAsiaTheme="majorEastAsia" w:cstheme="majorBidi"/>
      <w:color w:val="658D1C" w:themeColor="accent1" w:themeShade="BF"/>
      <w:kern w:val="2"/>
      <w:sz w:val="32"/>
      <w:szCs w:val="32"/>
    </w:rPr>
  </w:style>
  <w:style w:type="character" w:customStyle="1" w:styleId="66">
    <w:name w:val="标题 2 字符"/>
    <w:basedOn w:val="46"/>
    <w:semiHidden/>
    <w:qFormat/>
    <w:uiPriority w:val="9"/>
    <w:rPr>
      <w:rFonts w:asciiTheme="majorHAnsi" w:hAnsiTheme="majorHAnsi" w:eastAsiaTheme="majorEastAsia" w:cstheme="majorBidi"/>
      <w:color w:val="658D1C" w:themeColor="accent1" w:themeShade="BF"/>
      <w:kern w:val="2"/>
      <w:sz w:val="26"/>
      <w:szCs w:val="26"/>
    </w:rPr>
  </w:style>
  <w:style w:type="character" w:customStyle="1" w:styleId="67">
    <w:name w:val="标题 3 字符"/>
    <w:basedOn w:val="46"/>
    <w:semiHidden/>
    <w:qFormat/>
    <w:uiPriority w:val="9"/>
    <w:rPr>
      <w:rFonts w:asciiTheme="majorHAnsi" w:hAnsiTheme="majorHAnsi" w:eastAsiaTheme="majorEastAsia" w:cstheme="majorBidi"/>
      <w:color w:val="435E12" w:themeColor="accent1" w:themeShade="80"/>
      <w:kern w:val="2"/>
      <w:sz w:val="24"/>
      <w:szCs w:val="24"/>
    </w:rPr>
  </w:style>
  <w:style w:type="character" w:customStyle="1" w:styleId="68">
    <w:name w:val="标题 4 字符"/>
    <w:basedOn w:val="46"/>
    <w:semiHidden/>
    <w:qFormat/>
    <w:uiPriority w:val="9"/>
    <w:rPr>
      <w:rFonts w:asciiTheme="majorHAnsi" w:hAnsiTheme="majorHAnsi" w:eastAsiaTheme="majorEastAsia" w:cstheme="majorBidi"/>
      <w:i/>
      <w:iCs/>
      <w:color w:val="658D1C" w:themeColor="accent1" w:themeShade="BF"/>
      <w:kern w:val="2"/>
      <w:sz w:val="18"/>
    </w:rPr>
  </w:style>
  <w:style w:type="character" w:customStyle="1" w:styleId="69">
    <w:name w:val="标题 5 字符"/>
    <w:basedOn w:val="46"/>
    <w:semiHidden/>
    <w:qFormat/>
    <w:uiPriority w:val="9"/>
    <w:rPr>
      <w:rFonts w:asciiTheme="majorHAnsi" w:hAnsiTheme="majorHAnsi" w:eastAsiaTheme="majorEastAsia" w:cstheme="majorBidi"/>
      <w:color w:val="658D1C" w:themeColor="accent1" w:themeShade="BF"/>
      <w:kern w:val="2"/>
      <w:sz w:val="18"/>
    </w:rPr>
  </w:style>
  <w:style w:type="character" w:customStyle="1" w:styleId="70">
    <w:name w:val="标题 6 字符"/>
    <w:basedOn w:val="46"/>
    <w:semiHidden/>
    <w:qFormat/>
    <w:uiPriority w:val="9"/>
    <w:rPr>
      <w:rFonts w:asciiTheme="majorHAnsi" w:hAnsiTheme="majorHAnsi" w:eastAsiaTheme="majorEastAsia" w:cstheme="majorBidi"/>
      <w:color w:val="435E12" w:themeColor="accent1" w:themeShade="80"/>
      <w:kern w:val="2"/>
      <w:sz w:val="18"/>
    </w:rPr>
  </w:style>
  <w:style w:type="character" w:customStyle="1" w:styleId="71">
    <w:name w:val="标题 7 字符"/>
    <w:basedOn w:val="46"/>
    <w:semiHidden/>
    <w:qFormat/>
    <w:uiPriority w:val="9"/>
    <w:rPr>
      <w:rFonts w:asciiTheme="majorHAnsi" w:hAnsiTheme="majorHAnsi" w:eastAsiaTheme="majorEastAsia" w:cstheme="majorBidi"/>
      <w:i/>
      <w:iCs/>
      <w:color w:val="435E12" w:themeColor="accent1" w:themeShade="80"/>
      <w:kern w:val="2"/>
      <w:sz w:val="18"/>
    </w:rPr>
  </w:style>
  <w:style w:type="character" w:customStyle="1" w:styleId="72">
    <w:name w:val="标题 8 字符"/>
    <w:basedOn w:val="46"/>
    <w:semiHidden/>
    <w:qFormat/>
    <w:uiPriority w:val="9"/>
    <w:rPr>
      <w:rFonts w:asciiTheme="majorHAnsi" w:hAnsiTheme="majorHAnsi" w:eastAsiaTheme="majorEastAsia" w:cstheme="majorBidi"/>
      <w:color w:val="262626" w:themeColor="text1" w:themeTint="D9"/>
      <w:kern w:val="2"/>
      <w:sz w:val="21"/>
      <w:szCs w:val="21"/>
      <w14:textFill>
        <w14:solidFill>
          <w14:schemeClr w14:val="tx1">
            <w14:lumMod w14:val="85000"/>
            <w14:lumOff w14:val="15000"/>
          </w14:schemeClr>
        </w14:solidFill>
      </w14:textFill>
    </w:rPr>
  </w:style>
  <w:style w:type="character" w:customStyle="1" w:styleId="73">
    <w:name w:val="标题 9 字符"/>
    <w:basedOn w:val="46"/>
    <w:semiHidden/>
    <w:qFormat/>
    <w:uiPriority w:val="9"/>
    <w:rPr>
      <w:rFonts w:asciiTheme="majorHAnsi" w:hAnsiTheme="majorHAnsi" w:eastAsiaTheme="majorEastAsia" w:cstheme="majorBidi"/>
      <w:i/>
      <w:iCs/>
      <w:color w:val="262626" w:themeColor="text1" w:themeTint="D9"/>
      <w:kern w:val="2"/>
      <w:sz w:val="21"/>
      <w:szCs w:val="21"/>
      <w14:textFill>
        <w14:solidFill>
          <w14:schemeClr w14:val="tx1">
            <w14:lumMod w14:val="85000"/>
            <w14:lumOff w14:val="15000"/>
          </w14:schemeClr>
        </w14:solidFill>
      </w14:textFill>
    </w:rPr>
  </w:style>
  <w:style w:type="character" w:customStyle="1" w:styleId="74">
    <w:name w:val="正文文本 字符"/>
    <w:basedOn w:val="46"/>
    <w:semiHidden/>
    <w:qFormat/>
    <w:uiPriority w:val="99"/>
    <w:rPr>
      <w:rFonts w:ascii="Calibri" w:hAnsi="Calibri" w:eastAsia="仿宋_GB2312" w:cs="Times New Roman"/>
      <w:kern w:val="2"/>
      <w:sz w:val="18"/>
    </w:rPr>
  </w:style>
  <w:style w:type="character" w:customStyle="1" w:styleId="75">
    <w:name w:val="页眉 Char"/>
    <w:basedOn w:val="46"/>
    <w:qFormat/>
    <w:uiPriority w:val="99"/>
    <w:rPr>
      <w:sz w:val="18"/>
      <w:szCs w:val="18"/>
    </w:rPr>
  </w:style>
  <w:style w:type="character" w:customStyle="1" w:styleId="76">
    <w:name w:val="页脚 Char"/>
    <w:basedOn w:val="46"/>
    <w:qFormat/>
    <w:uiPriority w:val="99"/>
    <w:rPr>
      <w:sz w:val="18"/>
      <w:szCs w:val="18"/>
    </w:rPr>
  </w:style>
  <w:style w:type="paragraph" w:styleId="77">
    <w:name w:val="List Paragraph"/>
    <w:basedOn w:val="1"/>
    <w:link w:val="145"/>
    <w:qFormat/>
    <w:uiPriority w:val="34"/>
    <w:pPr>
      <w:ind w:firstLine="420" w:firstLineChars="200"/>
    </w:pPr>
  </w:style>
  <w:style w:type="character" w:customStyle="1" w:styleId="78">
    <w:name w:val="正文文本缩进 Char"/>
    <w:basedOn w:val="46"/>
    <w:link w:val="17"/>
    <w:qFormat/>
    <w:uiPriority w:val="0"/>
    <w:rPr>
      <w:rFonts w:ascii="华文楷体" w:hAnsi="华文楷体" w:eastAsia="LF_Kai" w:cs="Times New Roman"/>
      <w:sz w:val="24"/>
      <w:szCs w:val="20"/>
      <w:lang w:val="en-GB"/>
    </w:rPr>
  </w:style>
  <w:style w:type="character" w:customStyle="1" w:styleId="79">
    <w:name w:val="正文文本缩进 字符"/>
    <w:basedOn w:val="46"/>
    <w:semiHidden/>
    <w:qFormat/>
    <w:uiPriority w:val="99"/>
    <w:rPr>
      <w:rFonts w:ascii="Calibri" w:hAnsi="Calibri" w:eastAsia="仿宋_GB2312" w:cs="Times New Roman"/>
      <w:kern w:val="2"/>
      <w:sz w:val="18"/>
    </w:rPr>
  </w:style>
  <w:style w:type="paragraph" w:customStyle="1" w:styleId="80">
    <w:name w:val="Graphic"/>
    <w:basedOn w:val="30"/>
    <w:next w:val="5"/>
    <w:qFormat/>
    <w:uiPriority w:val="0"/>
    <w:pPr>
      <w:pBdr>
        <w:top w:val="single" w:color="auto" w:sz="6" w:space="1"/>
        <w:left w:val="single" w:color="auto" w:sz="6" w:space="1"/>
        <w:bottom w:val="single" w:color="auto" w:sz="6" w:space="1"/>
        <w:right w:val="single" w:color="auto" w:sz="6" w:space="1"/>
      </w:pBdr>
      <w:jc w:val="center"/>
    </w:pPr>
  </w:style>
  <w:style w:type="character" w:customStyle="1" w:styleId="81">
    <w:name w:val="签名 Char"/>
    <w:basedOn w:val="46"/>
    <w:link w:val="30"/>
    <w:qFormat/>
    <w:uiPriority w:val="0"/>
    <w:rPr>
      <w:rFonts w:ascii="华文楷体" w:hAnsi="华文楷体" w:eastAsia="LF_Kai" w:cs="Times New Roman"/>
      <w:sz w:val="24"/>
      <w:szCs w:val="20"/>
      <w:lang w:val="en-GB" w:eastAsia="zh-HK"/>
    </w:rPr>
  </w:style>
  <w:style w:type="character" w:customStyle="1" w:styleId="82">
    <w:name w:val="签名 字符"/>
    <w:basedOn w:val="46"/>
    <w:semiHidden/>
    <w:qFormat/>
    <w:uiPriority w:val="99"/>
    <w:rPr>
      <w:rFonts w:ascii="Calibri" w:hAnsi="Calibri" w:eastAsia="仿宋_GB2312" w:cs="Times New Roman"/>
      <w:kern w:val="2"/>
      <w:sz w:val="18"/>
    </w:rPr>
  </w:style>
  <w:style w:type="character" w:customStyle="1" w:styleId="83">
    <w:name w:val="脚注文本 Char"/>
    <w:basedOn w:val="46"/>
    <w:link w:val="34"/>
    <w:semiHidden/>
    <w:qFormat/>
    <w:uiPriority w:val="99"/>
    <w:rPr>
      <w:rFonts w:ascii="华文楷体" w:hAnsi="华文楷体" w:eastAsia="LF_Kai" w:cs="Times New Roman"/>
      <w:sz w:val="18"/>
      <w:szCs w:val="20"/>
      <w:lang w:val="en-GB" w:eastAsia="zh-HK"/>
    </w:rPr>
  </w:style>
  <w:style w:type="character" w:customStyle="1" w:styleId="84">
    <w:name w:val="脚注文本 字符"/>
    <w:basedOn w:val="46"/>
    <w:qFormat/>
    <w:uiPriority w:val="99"/>
    <w:rPr>
      <w:rFonts w:ascii="Calibri" w:hAnsi="Calibri" w:eastAsia="仿宋_GB2312" w:cs="Times New Roman"/>
      <w:kern w:val="2"/>
      <w:sz w:val="20"/>
      <w:szCs w:val="20"/>
    </w:rPr>
  </w:style>
  <w:style w:type="paragraph" w:customStyle="1" w:styleId="85">
    <w:name w:val="List Bullet 2 Chi"/>
    <w:basedOn w:val="18"/>
    <w:qFormat/>
    <w:uiPriority w:val="0"/>
    <w:pPr>
      <w:numPr>
        <w:numId w:val="3"/>
      </w:numPr>
      <w:tabs>
        <w:tab w:val="left" w:pos="1080"/>
        <w:tab w:val="left" w:pos="1333"/>
      </w:tabs>
      <w:spacing w:before="150"/>
      <w:ind w:left="1094" w:hanging="547"/>
    </w:pPr>
  </w:style>
  <w:style w:type="paragraph" w:customStyle="1" w:styleId="86">
    <w:name w:val="List Bullet Chi"/>
    <w:basedOn w:val="14"/>
    <w:qFormat/>
    <w:uiPriority w:val="0"/>
    <w:pPr>
      <w:numPr>
        <w:ilvl w:val="0"/>
        <w:numId w:val="4"/>
      </w:numPr>
      <w:tabs>
        <w:tab w:val="left" w:pos="540"/>
        <w:tab w:val="clear" w:pos="340"/>
      </w:tabs>
      <w:spacing w:before="150"/>
      <w:ind w:left="547" w:hanging="547"/>
    </w:pPr>
  </w:style>
  <w:style w:type="paragraph" w:customStyle="1" w:styleId="87">
    <w:name w:val="Body Text Chi"/>
    <w:basedOn w:val="5"/>
    <w:qFormat/>
    <w:uiPriority w:val="0"/>
    <w:pPr>
      <w:ind w:firstLine="540"/>
    </w:pPr>
  </w:style>
  <w:style w:type="paragraph" w:customStyle="1" w:styleId="88">
    <w:name w:val="Subject"/>
    <w:basedOn w:val="1"/>
    <w:next w:val="89"/>
    <w:qFormat/>
    <w:uiPriority w:val="0"/>
    <w:pPr>
      <w:spacing w:after="260" w:line="260" w:lineRule="exact"/>
      <w:ind w:firstLine="567"/>
    </w:pPr>
    <w:rPr>
      <w:rFonts w:ascii="华文楷体" w:hAnsi="华文楷体"/>
      <w:b/>
      <w:szCs w:val="20"/>
      <w:lang w:eastAsia="en-US"/>
    </w:rPr>
  </w:style>
  <w:style w:type="paragraph" w:customStyle="1" w:styleId="89">
    <w:name w:val="Body"/>
    <w:basedOn w:val="1"/>
    <w:link w:val="90"/>
    <w:qFormat/>
    <w:uiPriority w:val="0"/>
    <w:pPr>
      <w:spacing w:after="260" w:line="260" w:lineRule="atLeast"/>
      <w:ind w:firstLine="567"/>
    </w:pPr>
    <w:rPr>
      <w:rFonts w:ascii="华文楷体" w:hAnsi="华文楷体"/>
      <w:szCs w:val="20"/>
      <w:lang w:eastAsia="en-US"/>
    </w:rPr>
  </w:style>
  <w:style w:type="character" w:customStyle="1" w:styleId="90">
    <w:name w:val="Body Char"/>
    <w:link w:val="89"/>
    <w:qFormat/>
    <w:locked/>
    <w:uiPriority w:val="0"/>
    <w:rPr>
      <w:rFonts w:ascii="华文楷体" w:hAnsi="华文楷体" w:eastAsia="Times New Roman" w:cs="Times New Roman"/>
      <w:sz w:val="24"/>
      <w:szCs w:val="20"/>
      <w:lang w:val="en-GB" w:eastAsia="en-US"/>
    </w:rPr>
  </w:style>
  <w:style w:type="character" w:customStyle="1" w:styleId="91">
    <w:name w:val="正文文本缩进 3 Char"/>
    <w:basedOn w:val="46"/>
    <w:link w:val="36"/>
    <w:qFormat/>
    <w:uiPriority w:val="0"/>
    <w:rPr>
      <w:rFonts w:ascii="华文楷体" w:hAnsi="华文楷体" w:eastAsia="Times New Roman" w:cs="Times New Roman"/>
      <w:i/>
      <w:szCs w:val="20"/>
      <w:lang w:val="en-GB" w:eastAsia="en-US"/>
    </w:rPr>
  </w:style>
  <w:style w:type="character" w:customStyle="1" w:styleId="92">
    <w:name w:val="正文文本缩进 3 字符"/>
    <w:basedOn w:val="46"/>
    <w:semiHidden/>
    <w:qFormat/>
    <w:uiPriority w:val="99"/>
    <w:rPr>
      <w:rFonts w:ascii="Calibri" w:hAnsi="Calibri" w:eastAsia="仿宋_GB2312" w:cs="Times New Roman"/>
      <w:kern w:val="2"/>
      <w:sz w:val="16"/>
      <w:szCs w:val="16"/>
    </w:rPr>
  </w:style>
  <w:style w:type="character" w:customStyle="1" w:styleId="93">
    <w:name w:val="正文文本缩进 2 Char"/>
    <w:basedOn w:val="46"/>
    <w:link w:val="25"/>
    <w:qFormat/>
    <w:uiPriority w:val="0"/>
    <w:rPr>
      <w:rFonts w:ascii="华文楷体" w:hAnsi="华文楷体" w:eastAsia="Times New Roman" w:cs="Times New Roman"/>
      <w:i/>
      <w:szCs w:val="20"/>
      <w:lang w:val="en-GB" w:eastAsia="en-US"/>
    </w:rPr>
  </w:style>
  <w:style w:type="character" w:customStyle="1" w:styleId="94">
    <w:name w:val="正文文本缩进 2 字符"/>
    <w:basedOn w:val="46"/>
    <w:semiHidden/>
    <w:qFormat/>
    <w:uiPriority w:val="99"/>
    <w:rPr>
      <w:rFonts w:ascii="Calibri" w:hAnsi="Calibri" w:eastAsia="仿宋_GB2312" w:cs="Times New Roman"/>
      <w:kern w:val="2"/>
      <w:sz w:val="18"/>
    </w:rPr>
  </w:style>
  <w:style w:type="character" w:customStyle="1" w:styleId="95">
    <w:name w:val="正文文本 2 Char"/>
    <w:basedOn w:val="46"/>
    <w:link w:val="40"/>
    <w:qFormat/>
    <w:uiPriority w:val="0"/>
    <w:rPr>
      <w:rFonts w:ascii="华文楷体" w:hAnsi="华文楷体" w:eastAsia="Times New Roman" w:cs="Times New Roman"/>
      <w:b/>
      <w:bCs/>
      <w:i/>
      <w:iCs/>
      <w:sz w:val="24"/>
      <w:szCs w:val="20"/>
      <w:lang w:val="en-GB" w:eastAsia="en-US"/>
    </w:rPr>
  </w:style>
  <w:style w:type="character" w:customStyle="1" w:styleId="96">
    <w:name w:val="正文文本 2 字符"/>
    <w:basedOn w:val="46"/>
    <w:semiHidden/>
    <w:qFormat/>
    <w:uiPriority w:val="99"/>
    <w:rPr>
      <w:rFonts w:ascii="Calibri" w:hAnsi="Calibri" w:eastAsia="仿宋_GB2312" w:cs="Times New Roman"/>
      <w:kern w:val="2"/>
      <w:sz w:val="18"/>
    </w:rPr>
  </w:style>
  <w:style w:type="character" w:customStyle="1" w:styleId="97">
    <w:name w:val="正文文本 3 Char"/>
    <w:basedOn w:val="46"/>
    <w:link w:val="16"/>
    <w:qFormat/>
    <w:uiPriority w:val="0"/>
    <w:rPr>
      <w:rFonts w:ascii="华文楷体" w:hAnsi="华文楷体" w:eastAsia="LF_Kai" w:cs="Times New Roman"/>
      <w:szCs w:val="20"/>
      <w:lang w:eastAsia="zh-HK"/>
    </w:rPr>
  </w:style>
  <w:style w:type="character" w:customStyle="1" w:styleId="98">
    <w:name w:val="正文文本 3 字符"/>
    <w:basedOn w:val="46"/>
    <w:semiHidden/>
    <w:qFormat/>
    <w:uiPriority w:val="99"/>
    <w:rPr>
      <w:rFonts w:ascii="Calibri" w:hAnsi="Calibri" w:eastAsia="仿宋_GB2312" w:cs="Times New Roman"/>
      <w:kern w:val="2"/>
      <w:sz w:val="16"/>
      <w:szCs w:val="16"/>
    </w:rPr>
  </w:style>
  <w:style w:type="character" w:customStyle="1" w:styleId="99">
    <w:name w:val="批注框文本 Char"/>
    <w:basedOn w:val="46"/>
    <w:link w:val="27"/>
    <w:semiHidden/>
    <w:qFormat/>
    <w:uiPriority w:val="0"/>
    <w:rPr>
      <w:rFonts w:ascii="Tahoma" w:hAnsi="Tahoma" w:eastAsia="LF_Kai" w:cs="Tahoma"/>
      <w:sz w:val="16"/>
      <w:szCs w:val="16"/>
      <w:lang w:val="en-GB" w:eastAsia="zh-HK"/>
    </w:rPr>
  </w:style>
  <w:style w:type="character" w:customStyle="1" w:styleId="100">
    <w:name w:val="批注框文本 字符"/>
    <w:basedOn w:val="46"/>
    <w:semiHidden/>
    <w:qFormat/>
    <w:uiPriority w:val="99"/>
    <w:rPr>
      <w:rFonts w:ascii="Microsoft YaHei UI" w:hAnsi="Calibri" w:eastAsia="Microsoft YaHei UI" w:cs="Times New Roman"/>
      <w:kern w:val="2"/>
      <w:sz w:val="18"/>
      <w:szCs w:val="18"/>
    </w:rPr>
  </w:style>
  <w:style w:type="character" w:customStyle="1" w:styleId="101">
    <w:name w:val="批注文字 Char"/>
    <w:basedOn w:val="46"/>
    <w:link w:val="15"/>
    <w:qFormat/>
    <w:uiPriority w:val="0"/>
    <w:rPr>
      <w:rFonts w:ascii="华文楷体" w:hAnsi="华文楷体" w:eastAsia="LF_Kai" w:cs="Times New Roman"/>
      <w:sz w:val="20"/>
      <w:szCs w:val="20"/>
      <w:lang w:val="en-GB" w:eastAsia="zh-HK"/>
    </w:rPr>
  </w:style>
  <w:style w:type="character" w:customStyle="1" w:styleId="102">
    <w:name w:val="批注文字 字符"/>
    <w:basedOn w:val="46"/>
    <w:semiHidden/>
    <w:qFormat/>
    <w:uiPriority w:val="99"/>
    <w:rPr>
      <w:rFonts w:ascii="Calibri" w:hAnsi="Calibri" w:eastAsia="仿宋_GB2312" w:cs="Times New Roman"/>
      <w:kern w:val="2"/>
      <w:sz w:val="20"/>
      <w:szCs w:val="20"/>
    </w:rPr>
  </w:style>
  <w:style w:type="character" w:customStyle="1" w:styleId="103">
    <w:name w:val="批注主题 Char"/>
    <w:basedOn w:val="101"/>
    <w:link w:val="43"/>
    <w:semiHidden/>
    <w:qFormat/>
    <w:uiPriority w:val="0"/>
    <w:rPr>
      <w:rFonts w:ascii="华文楷体" w:hAnsi="华文楷体" w:eastAsia="LF_Kai" w:cs="Times New Roman"/>
      <w:b/>
      <w:bCs/>
      <w:sz w:val="20"/>
      <w:szCs w:val="20"/>
      <w:lang w:val="en-GB" w:eastAsia="zh-HK"/>
    </w:rPr>
  </w:style>
  <w:style w:type="character" w:customStyle="1" w:styleId="104">
    <w:name w:val="批注主题 字符"/>
    <w:basedOn w:val="102"/>
    <w:semiHidden/>
    <w:qFormat/>
    <w:uiPriority w:val="99"/>
    <w:rPr>
      <w:rFonts w:ascii="Calibri" w:hAnsi="Calibri" w:eastAsia="仿宋_GB2312" w:cs="Times New Roman"/>
      <w:b/>
      <w:bCs/>
      <w:kern w:val="2"/>
      <w:sz w:val="20"/>
      <w:szCs w:val="20"/>
    </w:rPr>
  </w:style>
  <w:style w:type="paragraph" w:customStyle="1" w:styleId="105">
    <w:name w:val="Enclosure"/>
    <w:basedOn w:val="89"/>
    <w:qFormat/>
    <w:uiPriority w:val="0"/>
    <w:pPr>
      <w:tabs>
        <w:tab w:val="left" w:pos="1418"/>
      </w:tabs>
      <w:spacing w:line="260" w:lineRule="exact"/>
      <w:ind w:left="1400" w:hanging="1400"/>
    </w:pPr>
    <w:rPr>
      <w:rFonts w:eastAsia="宋体"/>
      <w:color w:val="000000"/>
      <w:lang w:val="en-US"/>
    </w:rPr>
  </w:style>
  <w:style w:type="paragraph" w:customStyle="1" w:styleId="106">
    <w:name w:val="Address"/>
    <w:basedOn w:val="1"/>
    <w:qFormat/>
    <w:uiPriority w:val="0"/>
    <w:pPr>
      <w:tabs>
        <w:tab w:val="right" w:pos="7116"/>
        <w:tab w:val="left" w:pos="7343"/>
      </w:tabs>
      <w:spacing w:line="260" w:lineRule="exact"/>
      <w:ind w:right="-1353" w:firstLine="567"/>
    </w:pPr>
    <w:rPr>
      <w:rFonts w:ascii="Times" w:hAnsi="Times"/>
      <w:szCs w:val="20"/>
    </w:rPr>
  </w:style>
  <w:style w:type="character" w:customStyle="1" w:styleId="107">
    <w:name w:val="尾注文本 Char"/>
    <w:basedOn w:val="46"/>
    <w:link w:val="26"/>
    <w:qFormat/>
    <w:uiPriority w:val="0"/>
    <w:rPr>
      <w:rFonts w:ascii="Times" w:hAnsi="Times" w:eastAsia="仿宋_GB2312" w:cs="Times New Roman"/>
      <w:sz w:val="20"/>
      <w:szCs w:val="20"/>
      <w:lang w:val="en-GB" w:eastAsia="en-US"/>
    </w:rPr>
  </w:style>
  <w:style w:type="character" w:customStyle="1" w:styleId="108">
    <w:name w:val="尾注文本 字符"/>
    <w:basedOn w:val="46"/>
    <w:semiHidden/>
    <w:qFormat/>
    <w:uiPriority w:val="99"/>
    <w:rPr>
      <w:rFonts w:ascii="Calibri" w:hAnsi="Calibri" w:eastAsia="仿宋_GB2312" w:cs="Times New Roman"/>
      <w:kern w:val="2"/>
      <w:sz w:val="20"/>
      <w:szCs w:val="20"/>
    </w:rPr>
  </w:style>
  <w:style w:type="character" w:customStyle="1" w:styleId="109">
    <w:name w:val="日期 Char"/>
    <w:basedOn w:val="46"/>
    <w:link w:val="23"/>
    <w:qFormat/>
    <w:uiPriority w:val="0"/>
    <w:rPr>
      <w:rFonts w:ascii="华文楷体" w:hAnsi="华文楷体" w:eastAsia="仿宋_GB2312" w:cs="Times New Roman"/>
      <w:sz w:val="24"/>
      <w:szCs w:val="20"/>
      <w:lang w:val="en-GB" w:eastAsia="en-US"/>
    </w:rPr>
  </w:style>
  <w:style w:type="character" w:customStyle="1" w:styleId="110">
    <w:name w:val="日期 字符"/>
    <w:basedOn w:val="46"/>
    <w:semiHidden/>
    <w:qFormat/>
    <w:uiPriority w:val="99"/>
    <w:rPr>
      <w:rFonts w:ascii="Calibri" w:hAnsi="Calibri" w:eastAsia="仿宋_GB2312" w:cs="Times New Roman"/>
      <w:kern w:val="2"/>
      <w:sz w:val="18"/>
    </w:rPr>
  </w:style>
  <w:style w:type="paragraph" w:customStyle="1" w:styleId="111">
    <w:name w:val="Text"/>
    <w:basedOn w:val="1"/>
    <w:qFormat/>
    <w:uiPriority w:val="0"/>
    <w:pPr>
      <w:spacing w:after="260" w:line="260" w:lineRule="atLeast"/>
      <w:ind w:firstLine="567"/>
    </w:pPr>
    <w:rPr>
      <w:rFonts w:ascii="华文楷体" w:hAnsi="华文楷体"/>
      <w:szCs w:val="20"/>
      <w:lang w:eastAsia="en-US"/>
    </w:rPr>
  </w:style>
  <w:style w:type="paragraph" w:customStyle="1" w:styleId="112">
    <w:name w:val="Job Title"/>
    <w:basedOn w:val="1"/>
    <w:next w:val="1"/>
    <w:qFormat/>
    <w:uiPriority w:val="0"/>
    <w:pPr>
      <w:spacing w:after="520" w:line="260" w:lineRule="exact"/>
      <w:ind w:firstLine="567"/>
    </w:pPr>
    <w:rPr>
      <w:rFonts w:ascii="华文楷体" w:hAnsi="华文楷体"/>
      <w:i/>
      <w:szCs w:val="20"/>
      <w:lang w:eastAsia="en-US"/>
    </w:rPr>
  </w:style>
  <w:style w:type="paragraph" w:customStyle="1" w:styleId="113">
    <w:name w:val="PageNo"/>
    <w:basedOn w:val="89"/>
    <w:qFormat/>
    <w:uiPriority w:val="0"/>
    <w:pPr>
      <w:spacing w:before="260" w:after="0"/>
    </w:pPr>
    <w:rPr>
      <w:rFonts w:eastAsia="宋体"/>
    </w:rPr>
  </w:style>
  <w:style w:type="paragraph" w:customStyle="1" w:styleId="114">
    <w:name w:val="Closing Salutation"/>
    <w:basedOn w:val="1"/>
    <w:next w:val="1"/>
    <w:qFormat/>
    <w:uiPriority w:val="0"/>
    <w:pPr>
      <w:spacing w:after="1040" w:line="260" w:lineRule="exact"/>
      <w:ind w:firstLine="567"/>
    </w:pPr>
    <w:rPr>
      <w:rFonts w:ascii="华文楷体" w:hAnsi="华文楷体"/>
      <w:color w:val="000000"/>
      <w:sz w:val="22"/>
      <w:szCs w:val="20"/>
      <w:lang w:eastAsia="en-US"/>
    </w:rPr>
  </w:style>
  <w:style w:type="paragraph" w:customStyle="1" w:styleId="115">
    <w:name w:val="Revision1"/>
    <w:hidden/>
    <w:semiHidden/>
    <w:qFormat/>
    <w:uiPriority w:val="99"/>
    <w:pPr>
      <w:spacing w:beforeLines="100" w:after="160" w:afterLines="50" w:line="360" w:lineRule="auto"/>
      <w:ind w:left="567" w:firstLine="567" w:firstLineChars="200"/>
    </w:pPr>
    <w:rPr>
      <w:rFonts w:ascii="Times New Roman" w:hAnsi="Times New Roman" w:eastAsia="LF_Kai" w:cs="Times New Roman"/>
      <w:sz w:val="26"/>
      <w:lang w:val="en-GB" w:eastAsia="zh-HK" w:bidi="ar-SA"/>
    </w:rPr>
  </w:style>
  <w:style w:type="paragraph" w:customStyle="1" w:styleId="116">
    <w:name w:val="Default"/>
    <w:qFormat/>
    <w:uiPriority w:val="0"/>
    <w:pPr>
      <w:autoSpaceDE w:val="0"/>
      <w:autoSpaceDN w:val="0"/>
      <w:adjustRightInd w:val="0"/>
      <w:spacing w:beforeLines="100" w:after="160" w:afterLines="50" w:line="360" w:lineRule="auto"/>
      <w:ind w:left="567" w:firstLine="567" w:firstLineChars="200"/>
    </w:pPr>
    <w:rPr>
      <w:rFonts w:ascii="...." w:hAnsi="CG Times (W1)" w:eastAsia="...." w:cs="...."/>
      <w:color w:val="000000"/>
      <w:sz w:val="24"/>
      <w:szCs w:val="24"/>
      <w:lang w:val="en-GB" w:eastAsia="zh-CN" w:bidi="ar-SA"/>
    </w:rPr>
  </w:style>
  <w:style w:type="paragraph" w:customStyle="1" w:styleId="117">
    <w:name w:val="Bullet 1"/>
    <w:basedOn w:val="1"/>
    <w:qFormat/>
    <w:uiPriority w:val="0"/>
    <w:pPr>
      <w:spacing w:before="160"/>
      <w:ind w:firstLine="567"/>
    </w:pPr>
    <w:rPr>
      <w:rFonts w:ascii="Arial" w:hAnsi="Arial" w:eastAsia="华文楷体"/>
    </w:rPr>
  </w:style>
  <w:style w:type="paragraph" w:customStyle="1" w:styleId="118">
    <w:name w:val="Style1"/>
    <w:basedOn w:val="1"/>
    <w:link w:val="119"/>
    <w:qFormat/>
    <w:uiPriority w:val="0"/>
    <w:pPr>
      <w:numPr>
        <w:ilvl w:val="0"/>
        <w:numId w:val="5"/>
      </w:numPr>
      <w:spacing w:line="260" w:lineRule="atLeast"/>
    </w:pPr>
    <w:rPr>
      <w:rFonts w:ascii="华文楷体" w:hAnsi="华文楷体" w:eastAsia="华文楷体"/>
      <w:b/>
      <w:sz w:val="28"/>
    </w:rPr>
  </w:style>
  <w:style w:type="character" w:customStyle="1" w:styleId="119">
    <w:name w:val="Style1 Char"/>
    <w:link w:val="118"/>
    <w:qFormat/>
    <w:uiPriority w:val="0"/>
    <w:rPr>
      <w:rFonts w:ascii="华文楷体" w:hAnsi="华文楷体" w:eastAsia="华文楷体" w:cs="Times New Roman"/>
      <w:b/>
      <w:sz w:val="28"/>
    </w:rPr>
  </w:style>
  <w:style w:type="paragraph" w:customStyle="1" w:styleId="120">
    <w:name w:val="Style2"/>
    <w:basedOn w:val="1"/>
    <w:link w:val="121"/>
    <w:qFormat/>
    <w:uiPriority w:val="0"/>
    <w:pPr>
      <w:numPr>
        <w:ilvl w:val="1"/>
        <w:numId w:val="5"/>
      </w:numPr>
      <w:spacing w:line="260" w:lineRule="atLeast"/>
    </w:pPr>
    <w:rPr>
      <w:rFonts w:ascii="华文楷体" w:hAnsi="华文楷体" w:eastAsia="华文楷体"/>
      <w:b/>
    </w:rPr>
  </w:style>
  <w:style w:type="character" w:customStyle="1" w:styleId="121">
    <w:name w:val="Style2 Char"/>
    <w:link w:val="120"/>
    <w:qFormat/>
    <w:uiPriority w:val="0"/>
    <w:rPr>
      <w:rFonts w:ascii="华文楷体" w:hAnsi="华文楷体" w:eastAsia="华文楷体" w:cs="Times New Roman"/>
      <w:b/>
      <w:sz w:val="24"/>
    </w:rPr>
  </w:style>
  <w:style w:type="paragraph" w:customStyle="1" w:styleId="122">
    <w:name w:val="Style3"/>
    <w:basedOn w:val="1"/>
    <w:link w:val="123"/>
    <w:qFormat/>
    <w:uiPriority w:val="0"/>
    <w:pPr>
      <w:numPr>
        <w:ilvl w:val="2"/>
        <w:numId w:val="5"/>
      </w:numPr>
      <w:spacing w:line="260" w:lineRule="atLeast"/>
    </w:pPr>
    <w:rPr>
      <w:rFonts w:ascii="华文楷体" w:hAnsi="华文楷体" w:eastAsia="华文楷体"/>
      <w:i/>
      <w:sz w:val="22"/>
    </w:rPr>
  </w:style>
  <w:style w:type="character" w:customStyle="1" w:styleId="123">
    <w:name w:val="Style3 Char"/>
    <w:link w:val="122"/>
    <w:qFormat/>
    <w:uiPriority w:val="0"/>
    <w:rPr>
      <w:rFonts w:ascii="华文楷体" w:hAnsi="华文楷体" w:eastAsia="华文楷体" w:cs="Times New Roman"/>
      <w:i/>
    </w:rPr>
  </w:style>
  <w:style w:type="paragraph" w:styleId="124">
    <w:name w:val="No Spacing"/>
    <w:link w:val="125"/>
    <w:qFormat/>
    <w:uiPriority w:val="1"/>
    <w:pPr>
      <w:spacing w:beforeLines="100" w:after="160" w:afterLines="50" w:line="360" w:lineRule="auto"/>
      <w:ind w:left="567" w:firstLine="567" w:firstLineChars="200"/>
    </w:pPr>
    <w:rPr>
      <w:rFonts w:ascii="Calibri" w:hAnsi="Calibri" w:eastAsia="宋体" w:cs="Times New Roman"/>
      <w:sz w:val="22"/>
      <w:szCs w:val="22"/>
      <w:lang w:val="en-US" w:eastAsia="en-US" w:bidi="ar-SA"/>
    </w:rPr>
  </w:style>
  <w:style w:type="character" w:customStyle="1" w:styleId="125">
    <w:name w:val="无间隔 Char"/>
    <w:link w:val="124"/>
    <w:qFormat/>
    <w:uiPriority w:val="1"/>
    <w:rPr>
      <w:rFonts w:ascii="Calibri" w:hAnsi="Calibri" w:eastAsia="宋体" w:cs="Times New Roman"/>
      <w:lang w:eastAsia="en-US"/>
    </w:rPr>
  </w:style>
  <w:style w:type="paragraph" w:customStyle="1" w:styleId="126">
    <w:name w:val="TOC Heading1"/>
    <w:basedOn w:val="2"/>
    <w:next w:val="1"/>
    <w:unhideWhenUsed/>
    <w:qFormat/>
    <w:uiPriority w:val="39"/>
    <w:pPr>
      <w:spacing w:before="240" w:line="259" w:lineRule="auto"/>
      <w:outlineLvl w:val="9"/>
    </w:pPr>
    <w:rPr>
      <w:rFonts w:ascii="Calibri Light" w:hAnsi="Calibri Light" w:eastAsia="宋体"/>
      <w:b/>
      <w:color w:val="2E74B5"/>
      <w:szCs w:val="32"/>
      <w:lang w:val="en-US" w:eastAsia="en-US"/>
    </w:rPr>
  </w:style>
  <w:style w:type="paragraph" w:customStyle="1" w:styleId="127">
    <w:name w:val="Minxin Style 1"/>
    <w:basedOn w:val="118"/>
    <w:link w:val="128"/>
    <w:qFormat/>
    <w:uiPriority w:val="0"/>
    <w:rPr>
      <w:sz w:val="40"/>
    </w:rPr>
  </w:style>
  <w:style w:type="character" w:customStyle="1" w:styleId="128">
    <w:name w:val="Minxin Style 1 Char"/>
    <w:link w:val="127"/>
    <w:qFormat/>
    <w:uiPriority w:val="0"/>
    <w:rPr>
      <w:rFonts w:ascii="华文楷体" w:hAnsi="华文楷体" w:eastAsia="华文楷体" w:cs="Times New Roman"/>
      <w:b/>
      <w:sz w:val="40"/>
    </w:rPr>
  </w:style>
  <w:style w:type="paragraph" w:customStyle="1" w:styleId="129">
    <w:name w:val="Minxin style 2"/>
    <w:basedOn w:val="120"/>
    <w:link w:val="130"/>
    <w:qFormat/>
    <w:uiPriority w:val="0"/>
    <w:rPr>
      <w:sz w:val="32"/>
    </w:rPr>
  </w:style>
  <w:style w:type="character" w:customStyle="1" w:styleId="130">
    <w:name w:val="Minxin style 2 Char"/>
    <w:link w:val="129"/>
    <w:qFormat/>
    <w:uiPriority w:val="0"/>
    <w:rPr>
      <w:rFonts w:ascii="华文楷体" w:hAnsi="华文楷体" w:eastAsia="华文楷体" w:cs="Times New Roman"/>
      <w:b/>
      <w:sz w:val="32"/>
    </w:rPr>
  </w:style>
  <w:style w:type="paragraph" w:customStyle="1" w:styleId="131">
    <w:name w:val="Minxin style 3"/>
    <w:basedOn w:val="122"/>
    <w:link w:val="132"/>
    <w:qFormat/>
    <w:uiPriority w:val="0"/>
    <w:rPr>
      <w:b/>
      <w:sz w:val="28"/>
    </w:rPr>
  </w:style>
  <w:style w:type="character" w:customStyle="1" w:styleId="132">
    <w:name w:val="Minxin style 3 Char"/>
    <w:link w:val="131"/>
    <w:qFormat/>
    <w:uiPriority w:val="0"/>
    <w:rPr>
      <w:rFonts w:ascii="华文楷体" w:hAnsi="华文楷体" w:eastAsia="华文楷体" w:cs="Times New Roman"/>
      <w:b/>
      <w:i/>
      <w:sz w:val="28"/>
    </w:rPr>
  </w:style>
  <w:style w:type="paragraph" w:customStyle="1" w:styleId="133">
    <w:name w:val="1"/>
    <w:qFormat/>
    <w:uiPriority w:val="0"/>
    <w:pPr>
      <w:widowControl w:val="0"/>
      <w:adjustRightInd w:val="0"/>
      <w:snapToGrid w:val="0"/>
      <w:spacing w:after="0" w:line="240" w:lineRule="auto"/>
      <w:jc w:val="both"/>
    </w:pPr>
    <w:rPr>
      <w:rFonts w:ascii="Calibri" w:hAnsi="Calibri" w:eastAsia="仿宋_GB2312" w:cs="Times New Roman"/>
      <w:kern w:val="2"/>
      <w:sz w:val="18"/>
      <w:szCs w:val="22"/>
      <w:lang w:val="en-US" w:eastAsia="zh-CN" w:bidi="ar-SA"/>
    </w:rPr>
  </w:style>
  <w:style w:type="table" w:customStyle="1" w:styleId="134">
    <w:name w:val="网格表 4 - 着色 51"/>
    <w:basedOn w:val="44"/>
    <w:qFormat/>
    <w:uiPriority w:val="49"/>
    <w:pPr>
      <w:spacing w:after="0" w:line="240" w:lineRule="auto"/>
      <w:ind w:firstLine="567"/>
    </w:pPr>
    <w:rPr>
      <w:rFonts w:ascii="Calibri" w:hAnsi="Calibri" w:eastAsia="宋体" w:cs="Times New Roman"/>
      <w:lang w:val="en-G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B7E8BD"/>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35">
    <w:name w:val="网格表 4 - 着色 11"/>
    <w:basedOn w:val="44"/>
    <w:qFormat/>
    <w:uiPriority w:val="49"/>
    <w:pPr>
      <w:spacing w:after="0" w:line="240" w:lineRule="auto"/>
      <w:ind w:firstLine="567"/>
    </w:pPr>
    <w:rPr>
      <w:rFonts w:ascii="Calibri" w:hAnsi="Calibri" w:eastAsia="宋体" w:cs="Times New Roman"/>
      <w:lang w:val="en-GB"/>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B7E8BD"/>
      </w:r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136">
    <w:name w:val="清单表 6 彩色 - 着色 11"/>
    <w:basedOn w:val="44"/>
    <w:qFormat/>
    <w:uiPriority w:val="51"/>
    <w:pPr>
      <w:spacing w:after="0" w:line="240" w:lineRule="auto"/>
      <w:ind w:firstLine="567"/>
    </w:pPr>
    <w:rPr>
      <w:rFonts w:ascii="Calibri" w:hAnsi="Calibri" w:eastAsia="宋体" w:cs="Times New Roman"/>
      <w:color w:val="365F91"/>
      <w:lang w:val="en-GB"/>
    </w:rPr>
    <w:tblPr>
      <w:tblBorders>
        <w:top w:val="single" w:color="4F81BD" w:sz="4" w:space="0"/>
        <w:bottom w:val="single" w:color="4F81BD" w:sz="4" w:space="0"/>
      </w:tblBorders>
    </w:tblPr>
    <w:tblStylePr w:type="firstRow">
      <w:rPr>
        <w:b/>
        <w:bCs/>
      </w:rPr>
      <w:tcPr>
        <w:tcBorders>
          <w:bottom w:val="single" w:color="4F81BD" w:sz="4" w:space="0"/>
        </w:tcBorders>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137">
    <w:name w:val="清单表 6 彩色1"/>
    <w:basedOn w:val="44"/>
    <w:qFormat/>
    <w:uiPriority w:val="51"/>
    <w:pPr>
      <w:spacing w:after="0" w:line="240" w:lineRule="auto"/>
      <w:ind w:firstLine="567"/>
    </w:pPr>
    <w:rPr>
      <w:rFonts w:ascii="Calibri" w:hAnsi="Calibri" w:eastAsia="宋体" w:cs="Times New Roman"/>
      <w:color w:val="000000"/>
      <w:lang w:val="en-GB"/>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138">
    <w:name w:val="王 正文 四宋 Char"/>
    <w:qFormat/>
    <w:uiPriority w:val="0"/>
    <w:rPr>
      <w:rFonts w:eastAsia="宋体"/>
      <w:sz w:val="28"/>
      <w:szCs w:val="28"/>
      <w:lang w:val="en-US" w:eastAsia="zh-CN" w:bidi="ar-SA"/>
    </w:rPr>
  </w:style>
  <w:style w:type="table" w:customStyle="1" w:styleId="139">
    <w:name w:val="浅色底纹 - 强调文字颜色 11"/>
    <w:basedOn w:val="44"/>
    <w:qFormat/>
    <w:uiPriority w:val="60"/>
    <w:pPr>
      <w:spacing w:after="0" w:line="240" w:lineRule="auto"/>
    </w:pPr>
    <w:rPr>
      <w:rFonts w:ascii="Calibri" w:hAnsi="Calibri" w:eastAsia="宋体" w:cs="Times New Roman"/>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140">
    <w:name w:val="标题 Char"/>
    <w:basedOn w:val="46"/>
    <w:link w:val="42"/>
    <w:qFormat/>
    <w:uiPriority w:val="10"/>
    <w:rPr>
      <w:rFonts w:ascii="Cambria" w:hAnsi="Cambria" w:eastAsia="黑体" w:cs="Times New Roman"/>
      <w:b/>
      <w:bCs/>
      <w:kern w:val="2"/>
      <w:sz w:val="72"/>
      <w:szCs w:val="32"/>
    </w:rPr>
  </w:style>
  <w:style w:type="character" w:customStyle="1" w:styleId="141">
    <w:name w:val="标题 字符"/>
    <w:basedOn w:val="46"/>
    <w:qFormat/>
    <w:uiPriority w:val="10"/>
    <w:rPr>
      <w:rFonts w:asciiTheme="majorHAnsi" w:hAnsiTheme="majorHAnsi" w:eastAsiaTheme="majorEastAsia" w:cstheme="majorBidi"/>
      <w:spacing w:val="-10"/>
      <w:kern w:val="28"/>
      <w:sz w:val="56"/>
      <w:szCs w:val="56"/>
    </w:rPr>
  </w:style>
  <w:style w:type="character" w:customStyle="1" w:styleId="142">
    <w:name w:val="副标题 Char"/>
    <w:basedOn w:val="46"/>
    <w:link w:val="33"/>
    <w:qFormat/>
    <w:uiPriority w:val="11"/>
    <w:rPr>
      <w:rFonts w:ascii="Cambria" w:hAnsi="Cambria" w:eastAsia="黑体" w:cs="Times New Roman"/>
      <w:b/>
      <w:bCs/>
      <w:kern w:val="28"/>
      <w:sz w:val="24"/>
      <w:szCs w:val="32"/>
    </w:rPr>
  </w:style>
  <w:style w:type="character" w:customStyle="1" w:styleId="143">
    <w:name w:val="副标题 字符"/>
    <w:basedOn w:val="46"/>
    <w:qFormat/>
    <w:uiPriority w:val="11"/>
    <w:rPr>
      <w:color w:val="595959" w:themeColor="text1" w:themeTint="A6"/>
      <w:spacing w:val="15"/>
      <w:kern w:val="2"/>
      <w14:textFill>
        <w14:solidFill>
          <w14:schemeClr w14:val="tx1">
            <w14:lumMod w14:val="65000"/>
            <w14:lumOff w14:val="35000"/>
          </w14:schemeClr>
        </w14:solidFill>
      </w14:textFill>
    </w:rPr>
  </w:style>
  <w:style w:type="paragraph" w:customStyle="1" w:styleId="144">
    <w:name w:val="p15"/>
    <w:basedOn w:val="1"/>
    <w:qFormat/>
    <w:uiPriority w:val="0"/>
    <w:pPr>
      <w:spacing w:before="100" w:after="100"/>
    </w:pPr>
    <w:rPr>
      <w:rFonts w:ascii="宋体" w:hAnsi="宋体" w:eastAsia="宋体" w:cs="宋体"/>
    </w:rPr>
  </w:style>
  <w:style w:type="character" w:customStyle="1" w:styleId="145">
    <w:name w:val="列出段落 Char"/>
    <w:basedOn w:val="46"/>
    <w:link w:val="77"/>
    <w:qFormat/>
    <w:uiPriority w:val="34"/>
    <w:rPr>
      <w:rFonts w:ascii="Calibri" w:hAnsi="Calibri" w:eastAsia="仿宋_GB2312" w:cs="Times New Roman"/>
      <w:kern w:val="2"/>
      <w:sz w:val="18"/>
    </w:rPr>
  </w:style>
  <w:style w:type="paragraph" w:customStyle="1" w:styleId="146">
    <w:name w:val="图例"/>
    <w:basedOn w:val="1"/>
    <w:link w:val="147"/>
    <w:qFormat/>
    <w:uiPriority w:val="0"/>
    <w:pPr>
      <w:spacing w:before="40" w:after="40"/>
      <w:ind w:firstLine="454"/>
      <w:jc w:val="center"/>
      <w:textAlignment w:val="center"/>
    </w:pPr>
    <w:rPr>
      <w:rFonts w:ascii="华文细黑" w:hAnsi="华文细黑" w:eastAsia="华文细黑"/>
      <w:sz w:val="20"/>
    </w:rPr>
  </w:style>
  <w:style w:type="character" w:customStyle="1" w:styleId="147">
    <w:name w:val="图例 字符"/>
    <w:basedOn w:val="46"/>
    <w:link w:val="146"/>
    <w:qFormat/>
    <w:uiPriority w:val="0"/>
    <w:rPr>
      <w:rFonts w:ascii="华文细黑" w:hAnsi="华文细黑" w:eastAsia="华文细黑" w:cs="Times New Roman"/>
      <w:sz w:val="20"/>
      <w:szCs w:val="24"/>
      <w:lang w:val="en-GB"/>
    </w:rPr>
  </w:style>
  <w:style w:type="paragraph" w:customStyle="1" w:styleId="148">
    <w:name w:val="Table Paragraph"/>
    <w:basedOn w:val="1"/>
    <w:qFormat/>
    <w:uiPriority w:val="1"/>
    <w:pPr>
      <w:widowControl w:val="0"/>
      <w:autoSpaceDE w:val="0"/>
      <w:autoSpaceDN w:val="0"/>
      <w:jc w:val="center"/>
    </w:pPr>
    <w:rPr>
      <w:rFonts w:ascii="Noto Sans CJK JP Regular" w:hAnsi="Noto Sans CJK JP Regular" w:eastAsia="Noto Sans CJK JP Regular" w:cs="Noto Sans CJK JP Regular"/>
      <w:sz w:val="22"/>
      <w:szCs w:val="22"/>
      <w:lang w:val="en-US" w:eastAsia="en-US"/>
    </w:rPr>
  </w:style>
  <w:style w:type="character" w:customStyle="1" w:styleId="149">
    <w:name w:val="Subtle Emphasis1"/>
    <w:basedOn w:val="46"/>
    <w:qFormat/>
    <w:uiPriority w:val="19"/>
    <w:rPr>
      <w:i/>
      <w:iCs/>
      <w:color w:val="404040" w:themeColor="text1" w:themeTint="BF"/>
      <w14:textFill>
        <w14:solidFill>
          <w14:schemeClr w14:val="tx1">
            <w14:lumMod w14:val="75000"/>
            <w14:lumOff w14:val="25000"/>
          </w14:schemeClr>
        </w14:solidFill>
      </w14:textFill>
    </w:rPr>
  </w:style>
  <w:style w:type="paragraph" w:customStyle="1" w:styleId="150">
    <w:name w:val="msonormal"/>
    <w:basedOn w:val="1"/>
    <w:qFormat/>
    <w:uiPriority w:val="0"/>
    <w:pPr>
      <w:spacing w:before="100" w:beforeAutospacing="1" w:after="100" w:afterAutospacing="1"/>
    </w:pPr>
    <w:rPr>
      <w:lang w:val="en-US"/>
    </w:rPr>
  </w:style>
  <w:style w:type="paragraph" w:customStyle="1" w:styleId="151">
    <w:name w:val="xl75"/>
    <w:basedOn w:val="1"/>
    <w:qFormat/>
    <w:uiPriority w:val="0"/>
    <w:pPr>
      <w:shd w:val="clear" w:color="000000" w:fill="BDD7EE"/>
      <w:spacing w:before="100" w:beforeAutospacing="1" w:after="100" w:afterAutospacing="1"/>
    </w:pPr>
    <w:rPr>
      <w:rFonts w:ascii="Arial" w:hAnsi="Arial" w:cs="Arial"/>
      <w:sz w:val="20"/>
      <w:szCs w:val="20"/>
      <w:lang w:val="en-US"/>
    </w:rPr>
  </w:style>
  <w:style w:type="paragraph" w:customStyle="1" w:styleId="152">
    <w:name w:val="xl76"/>
    <w:basedOn w:val="1"/>
    <w:qFormat/>
    <w:uiPriority w:val="0"/>
    <w:pPr>
      <w:spacing w:before="100" w:beforeAutospacing="1" w:after="100" w:afterAutospacing="1"/>
    </w:pPr>
    <w:rPr>
      <w:rFonts w:ascii="Arial" w:hAnsi="Arial" w:cs="Arial"/>
      <w:sz w:val="20"/>
      <w:szCs w:val="20"/>
      <w:lang w:val="en-US"/>
    </w:rPr>
  </w:style>
  <w:style w:type="paragraph" w:customStyle="1" w:styleId="153">
    <w:name w:val="xl77"/>
    <w:basedOn w:val="1"/>
    <w:qFormat/>
    <w:uiPriority w:val="0"/>
    <w:pPr>
      <w:shd w:val="clear" w:color="000000" w:fill="BDD7EE"/>
      <w:spacing w:before="100" w:beforeAutospacing="1" w:after="100" w:afterAutospacing="1"/>
    </w:pPr>
    <w:rPr>
      <w:rFonts w:ascii="华文细黑" w:hAnsi="华文细黑" w:eastAsia="华文细黑"/>
      <w:b/>
      <w:bCs/>
      <w:sz w:val="20"/>
      <w:szCs w:val="20"/>
      <w:lang w:val="en-US"/>
    </w:rPr>
  </w:style>
  <w:style w:type="paragraph" w:customStyle="1" w:styleId="154">
    <w:name w:val="xl78"/>
    <w:basedOn w:val="1"/>
    <w:qFormat/>
    <w:uiPriority w:val="0"/>
    <w:pPr>
      <w:shd w:val="clear" w:color="000000" w:fill="BDD7EE"/>
      <w:spacing w:before="100" w:beforeAutospacing="1" w:after="100" w:afterAutospacing="1"/>
      <w:jc w:val="center"/>
    </w:pPr>
    <w:rPr>
      <w:rFonts w:ascii="Arial" w:hAnsi="Arial" w:cs="Arial"/>
      <w:b/>
      <w:bCs/>
      <w:sz w:val="20"/>
      <w:szCs w:val="20"/>
      <w:lang w:val="en-US"/>
    </w:rPr>
  </w:style>
  <w:style w:type="paragraph" w:customStyle="1" w:styleId="155">
    <w:name w:val="xl79"/>
    <w:basedOn w:val="1"/>
    <w:qFormat/>
    <w:uiPriority w:val="0"/>
    <w:pPr>
      <w:pBdr>
        <w:top w:val="single" w:color="auto" w:sz="4" w:space="0"/>
        <w:bottom w:val="single" w:color="auto" w:sz="4" w:space="0"/>
      </w:pBdr>
      <w:shd w:val="clear" w:color="000000" w:fill="0070C0"/>
      <w:spacing w:before="100" w:beforeAutospacing="1" w:after="100" w:afterAutospacing="1"/>
    </w:pPr>
    <w:rPr>
      <w:rFonts w:ascii="华文细黑" w:hAnsi="华文细黑" w:eastAsia="华文细黑"/>
      <w:b/>
      <w:bCs/>
      <w:color w:val="FFFFFF"/>
      <w:sz w:val="20"/>
      <w:szCs w:val="20"/>
      <w:lang w:val="en-US"/>
    </w:rPr>
  </w:style>
  <w:style w:type="paragraph" w:customStyle="1" w:styleId="156">
    <w:name w:val="xl80"/>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57">
    <w:name w:val="xl81"/>
    <w:basedOn w:val="1"/>
    <w:qFormat/>
    <w:uiPriority w:val="0"/>
    <w:pPr>
      <w:shd w:val="clear" w:color="000000" w:fill="DDDFEE"/>
      <w:spacing w:before="100" w:beforeAutospacing="1" w:after="100" w:afterAutospacing="1"/>
    </w:pPr>
    <w:rPr>
      <w:rFonts w:ascii="华文细黑" w:hAnsi="华文细黑" w:eastAsia="华文细黑"/>
      <w:b/>
      <w:bCs/>
      <w:sz w:val="20"/>
      <w:szCs w:val="20"/>
      <w:lang w:val="en-US"/>
    </w:rPr>
  </w:style>
  <w:style w:type="paragraph" w:customStyle="1" w:styleId="158">
    <w:name w:val="xl82"/>
    <w:basedOn w:val="1"/>
    <w:qFormat/>
    <w:uiPriority w:val="0"/>
    <w:pPr>
      <w:shd w:val="clear" w:color="000000" w:fill="DDDFEE"/>
      <w:spacing w:before="100" w:beforeAutospacing="1" w:after="100" w:afterAutospacing="1"/>
    </w:pPr>
    <w:rPr>
      <w:rFonts w:ascii="Arial" w:hAnsi="Arial" w:cs="Arial"/>
      <w:sz w:val="16"/>
      <w:szCs w:val="16"/>
      <w:lang w:val="en-US"/>
    </w:rPr>
  </w:style>
  <w:style w:type="paragraph" w:customStyle="1" w:styleId="159">
    <w:name w:val="xl83"/>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60">
    <w:name w:val="xl84"/>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61">
    <w:name w:val="xl85"/>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2">
    <w:name w:val="xl86"/>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3">
    <w:name w:val="xl87"/>
    <w:basedOn w:val="1"/>
    <w:qFormat/>
    <w:uiPriority w:val="0"/>
    <w:pPr>
      <w:spacing w:before="100" w:beforeAutospacing="1" w:after="100" w:afterAutospacing="1"/>
    </w:pPr>
    <w:rPr>
      <w:rFonts w:ascii="华文细黑" w:hAnsi="华文细黑" w:eastAsia="华文细黑"/>
      <w:i/>
      <w:iCs/>
      <w:sz w:val="20"/>
      <w:szCs w:val="20"/>
      <w:lang w:val="en-US"/>
    </w:rPr>
  </w:style>
  <w:style w:type="paragraph" w:customStyle="1" w:styleId="164">
    <w:name w:val="xl88"/>
    <w:basedOn w:val="1"/>
    <w:qFormat/>
    <w:uiPriority w:val="0"/>
    <w:pPr>
      <w:shd w:val="clear" w:color="000000" w:fill="DDDFEE"/>
      <w:spacing w:before="100" w:beforeAutospacing="1" w:after="100" w:afterAutospacing="1"/>
    </w:pPr>
    <w:rPr>
      <w:rFonts w:ascii="华文细黑" w:hAnsi="华文细黑" w:eastAsia="华文细黑"/>
      <w:sz w:val="20"/>
      <w:szCs w:val="20"/>
      <w:lang w:val="en-US"/>
    </w:rPr>
  </w:style>
  <w:style w:type="paragraph" w:customStyle="1" w:styleId="165">
    <w:name w:val="xl89"/>
    <w:basedOn w:val="1"/>
    <w:qFormat/>
    <w:uiPriority w:val="0"/>
    <w:pPr>
      <w:shd w:val="clear" w:color="000000" w:fill="DDDFEE"/>
      <w:spacing w:before="100" w:beforeAutospacing="1" w:after="100" w:afterAutospacing="1"/>
    </w:pPr>
    <w:rPr>
      <w:rFonts w:ascii="Arial" w:hAnsi="Arial" w:cs="Arial"/>
      <w:sz w:val="16"/>
      <w:szCs w:val="16"/>
      <w:lang w:val="en-US"/>
    </w:rPr>
  </w:style>
  <w:style w:type="paragraph" w:customStyle="1" w:styleId="166">
    <w:name w:val="xl90"/>
    <w:basedOn w:val="1"/>
    <w:qFormat/>
    <w:uiPriority w:val="0"/>
    <w:pPr>
      <w:spacing w:before="100" w:beforeAutospacing="1" w:after="100" w:afterAutospacing="1"/>
    </w:pPr>
    <w:rPr>
      <w:rFonts w:ascii="Arial" w:hAnsi="Arial" w:cs="Arial"/>
      <w:sz w:val="20"/>
      <w:szCs w:val="20"/>
      <w:lang w:val="en-US"/>
    </w:rPr>
  </w:style>
  <w:style w:type="paragraph" w:customStyle="1" w:styleId="167">
    <w:name w:val="xl91"/>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8">
    <w:name w:val="xl92"/>
    <w:basedOn w:val="1"/>
    <w:qFormat/>
    <w:uiPriority w:val="0"/>
    <w:pPr>
      <w:spacing w:before="100" w:beforeAutospacing="1" w:after="100" w:afterAutospacing="1"/>
    </w:pPr>
    <w:rPr>
      <w:rFonts w:ascii="Arial" w:hAnsi="Arial" w:cs="Arial"/>
      <w:sz w:val="20"/>
      <w:szCs w:val="20"/>
      <w:lang w:val="en-US"/>
    </w:rPr>
  </w:style>
  <w:style w:type="paragraph" w:customStyle="1" w:styleId="169">
    <w:name w:val="xl93"/>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70">
    <w:name w:val="xl94"/>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71">
    <w:name w:val="xl95"/>
    <w:basedOn w:val="1"/>
    <w:qFormat/>
    <w:uiPriority w:val="0"/>
    <w:pPr>
      <w:shd w:val="clear" w:color="000000" w:fill="DDDFEE"/>
      <w:spacing w:before="100" w:beforeAutospacing="1" w:after="100" w:afterAutospacing="1"/>
    </w:pPr>
    <w:rPr>
      <w:rFonts w:ascii="华文细黑" w:hAnsi="华文细黑" w:eastAsia="华文细黑"/>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ln>
      </a:spPr>
      <a:bodyPr wrap="square" lIns="88900" tIns="88900" rIns="88900" bIns="88900" rtlCol="0" anchor="ct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txDef>
  </a:objectDefaults>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29B0-951B-4B2C-9F91-7431813DEA31}">
  <ds:schemaRefs/>
</ds:datastoreItem>
</file>

<file path=docProps/app.xml><?xml version="1.0" encoding="utf-8"?>
<Properties xmlns="http://schemas.openxmlformats.org/officeDocument/2006/extended-properties" xmlns:vt="http://schemas.openxmlformats.org/officeDocument/2006/docPropsVTypes">
  <Template>Normal</Template>
  <Company>Deloitte Touche Tohmatsu Services, Inc.</Company>
  <Pages>36</Pages>
  <Words>15333</Words>
  <Characters>21753</Characters>
  <Lines>95</Lines>
  <Paragraphs>26</Paragraphs>
  <TotalTime>0</TotalTime>
  <ScaleCrop>false</ScaleCrop>
  <LinksUpToDate>false</LinksUpToDate>
  <CharactersWithSpaces>23008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2020-08-11T12:12:00Z</dcterms:created>
  <dc:creator>Iris Bing Wu</dc:creator>
  <cp:lastModifiedBy>Zzy⚽</cp:lastModifiedBy>
  <cp:lastPrinted>2022-03-10T08:30:00Z</cp:lastPrinted>
  <dcterms:modified xsi:type="dcterms:W3CDTF">2022-06-09T06:43:59Z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481F0D706DCE414DB24BA80BAE19FA91</vt:lpwstr>
  </property>
</Properties>
</file>