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2"/>
          <w:sz w:val="28"/>
          <w:szCs w:val="28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黑体" w:hAnsi="宋体" w:eastAsia="黑体" w:cs="黑体"/>
          <w:sz w:val="32"/>
          <w:szCs w:val="32"/>
          <w:highlight w:val="none"/>
          <w:lang w:val="en-US"/>
        </w:rPr>
      </w:pPr>
      <w:r>
        <w:rPr>
          <w:rFonts w:hint="eastAsia" w:ascii="黑体" w:hAnsi="宋体" w:eastAsia="黑体" w:cs="黑体"/>
          <w:kern w:val="2"/>
          <w:sz w:val="32"/>
          <w:szCs w:val="32"/>
          <w:highlight w:val="none"/>
          <w:lang w:val="en-US" w:eastAsia="zh-CN" w:bidi="ar"/>
        </w:rPr>
        <w:t>评审评分表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1"/>
        <w:gridCol w:w="5986"/>
        <w:gridCol w:w="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评分因素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评分规则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报价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采用低价优先法计算，即满足招标文件要求且报价最低的为评标基准价，其报价为满分。其他招标供应商的报价得分统一按照下列公式计算：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报价分数=(评标基准价／投标报价)×100×30%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备注：项目报价上限为75万元，报价超过75万元的为无效报价，此项不得分。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方案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项目方案需涵盖招标文件规定中服务团队、信息发布、视觉提升、创意策划、用户管理、推广服务等需求内容，结构上包括但不限于运营策略、执行计划或排期、人员配置、创意策划等板块。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方案中覆盖运营策略、执行计划或排期、人员配置、创意策划等4个板块得20分，缺项不得分。在此基础上，评审小组根据内容的创新性、合理性、具体性、丰富性进行加分：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优评分标准：方案创意性突出，符合实际、完整、规范、内容丰富、思路清晰，内容合理，与本次招标需求的匹配度高、可操作性强，得8-10分；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良评分标准：方案具有一定的创意性，较符合实际、较完整规范、内容比较丰富、思路较清晰，内容比较合理，与本次招标需求的匹配度较高、可操作性较强，得5-7分；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中评分标准：方案较普通，完整性规范性一般，思路不够清晰，内容比较合理，与本次招标需求的匹配度一般、可操作性一般，得2-4分；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both"/>
              <w:textAlignment w:val="auto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 xml:space="preserve">    差评分标准：方案创意性差，不完整、不规范，思路不清晰，与本次招标需求的匹配度低，内容合理性较差，得0-1分。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资历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1.项目经验。近三年内具有同类项目经验的情况（投标人须提供合同关键页或中标通知书扫描件）。每提供一项项目经验得5分，最高得15分。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560" w:firstLineChars="200"/>
              <w:jc w:val="both"/>
              <w:textAlignment w:val="auto"/>
              <w:rPr>
                <w:rFonts w:hint="eastAsia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2.宣传实力。供应商拥有主体运营并经认证或代运营并有合同证明的官方账号，由评审小组根据其账号关注数（粉丝量）进行打分。账号关注数（粉丝量）100万以上（含100万）的，提供一个得5分，最高得5分。投标人需提供账号后台页面截图，截图需体现账号主体名称、关注数（粉丝量）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资质</w:t>
            </w:r>
          </w:p>
        </w:tc>
        <w:tc>
          <w:tcPr>
            <w:tcW w:w="5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560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1.供应商根据招标文件规定提供营业执照（或登记证书）、供应商基本情况表及承诺声明。如未提供供应商基本情况表或供应商资格审查不通过，则该项不得分，且不得参与本次采购活动。资格审查通过的供应商按要求提供承诺声明的得5分，承诺内容不满足招标文件要求的或未提供的不得参与本次采购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56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2.供应商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应为主流媒体，或具备互联网新闻信息采编发布服务相关资质，或新闻信息采编发布服务相关资质的单位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，需提供对应证明材料，得5分，未提供的不得参与本次采购活动。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right="0" w:rightChars="0" w:firstLine="560" w:firstLineChars="200"/>
              <w:jc w:val="both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3.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供应商提供相关专业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其他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能力证明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，</w:t>
            </w:r>
            <w:r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提供证书扫描件，原件备查。不具备或未提供有效证明文件的不得分。</w:t>
            </w: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highlight w:val="none"/>
                <w:lang w:val="en-US" w:eastAsia="zh-CN" w:bidi="ar"/>
              </w:rPr>
              <w:t>每提供一项项目专业能力证明材料得5分，最高得10分。</w:t>
            </w:r>
          </w:p>
        </w:tc>
        <w:tc>
          <w:tcPr>
            <w:tcW w:w="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20</w:t>
            </w:r>
          </w:p>
        </w:tc>
      </w:tr>
    </w:tbl>
    <w:p>
      <w:pPr>
        <w:pStyle w:val="3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D2953"/>
    <w:rsid w:val="2CFF3169"/>
    <w:rsid w:val="5F8D2953"/>
    <w:rsid w:val="77EB7A4D"/>
    <w:rsid w:val="7FF3CC65"/>
    <w:rsid w:val="9DFB1C6A"/>
    <w:rsid w:val="AFFFE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Times New Roman" w:hAnsi="Times New Roman"/>
      <w:sz w:val="32"/>
      <w:szCs w:val="24"/>
    </w:rPr>
  </w:style>
  <w:style w:type="paragraph" w:styleId="3">
    <w:name w:val="Normal Indent"/>
    <w:basedOn w:val="1"/>
    <w:next w:val="2"/>
    <w:qFormat/>
    <w:uiPriority w:val="99"/>
    <w:pPr>
      <w:ind w:firstLine="420" w:firstLine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2025-07-31T01:27:00Z</dcterms:created>
  <dc:creator>有狐･ω･</dc:creator>
  <cp:lastModifiedBy>王苗苗</cp:lastModifiedBy>
  <dcterms:modified xsi:type="dcterms:W3CDTF">2026-01-08T18:19:56Z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21C450A7638E63EA77825F6921F44D54</vt:lpwstr>
  </property>
  <property fmtid="{D5CDD505-2E9C-101B-9397-08002B2CF9AE}" pid="4" name="KSOTemplateDocerSaveRecord">
    <vt:lpwstr>eyJoZGlkIjoiYTZkZWM2MTU1ODA2Y2M2NWMzMmJiMmNhYTYxNmY3N2MiLCJ1c2VySWQiOiI1Njc0MzYyNDUifQ==</vt:lpwstr>
  </property>
</Properties>
</file>