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Arial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64" w:name="_GoBack"/>
      <w:bookmarkEnd w:id="164"/>
      <w:bookmarkStart w:id="0" w:name="_Toc27261"/>
      <w:bookmarkStart w:id="1" w:name="_Toc1451410611"/>
      <w:bookmarkStart w:id="2" w:name="_Toc127438166"/>
      <w:bookmarkStart w:id="3" w:name="_Toc2132960868"/>
      <w:bookmarkStart w:id="4" w:name="_Toc1245722303"/>
      <w:bookmarkStart w:id="5" w:name="_Toc18087"/>
    </w:p>
    <w:p>
      <w:pPr>
        <w:rPr>
          <w:rFonts w:ascii="Times New Roman" w:hAnsi="Times New Roman" w:eastAsia="宋体" w:cs="Arial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宋体" w:cs="Arial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盐田区</w:t>
      </w:r>
      <w:r>
        <w:rPr>
          <w:rFonts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年信息化维管项目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重点绩效评价报告</w:t>
      </w:r>
    </w:p>
    <w:p>
      <w:pPr>
        <w:rPr>
          <w:rFonts w:ascii="Times New Roman" w:hAnsi="Times New Roman" w:eastAsia="宋体" w:cs="Arial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宋体" w:cs="Arial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宋体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</w:pPr>
    </w:p>
    <w:p/>
    <w:p>
      <w:pPr>
        <w:pStyle w:val="2"/>
      </w:pPr>
    </w:p>
    <w:p>
      <w:pPr>
        <w:rPr>
          <w:rFonts w:ascii="Times New Roman" w:hAnsi="Times New Roman" w:eastAsia="宋体" w:cs="Arial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宋体" w:cs="Arial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仿宋_GB2312"/>
          <w:color w:val="000000" w:themeColor="text1"/>
          <w:szCs w:val="32"/>
          <w:lang w:val="zh-CN" w:bidi="zh-CN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仿宋_GB2312"/>
          <w:color w:val="000000" w:themeColor="text1"/>
          <w:szCs w:val="32"/>
          <w:lang w:val="zh-CN" w:bidi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outlineLvl w:val="0"/>
        <w:rPr>
          <w:rFonts w:ascii="方正小标宋简体" w:hAnsi="仿宋" w:eastAsia="方正小标宋简体" w:cstheme="minorBidi"/>
          <w:w w:val="95"/>
          <w:szCs w:val="32"/>
        </w:rPr>
      </w:pPr>
      <w:r>
        <w:rPr>
          <w:rFonts w:hint="eastAsia" w:ascii="方正小标宋简体" w:hAnsi="仿宋" w:eastAsia="方正小标宋简体" w:cstheme="minorBidi"/>
          <w:w w:val="95"/>
          <w:szCs w:val="32"/>
        </w:rPr>
        <w:t>深圳市盐田区财政局</w:t>
      </w:r>
    </w:p>
    <w:p>
      <w:pPr>
        <w:rPr>
          <w:rFonts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2041" w:right="1417" w:bottom="1417" w:left="1531" w:header="851" w:footer="992" w:gutter="0"/>
          <w:cols w:space="425" w:num="1"/>
          <w:docGrid w:type="lines" w:linePitch="312" w:charSpace="0"/>
        </w:sect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为贯彻落实《中共中央 国务院关于全面实施预算绩效管理的意见》（中发〔2018〕34号）要求，加强财政资金绩效管理，提高资金使用效益，强化预算绩效管理主体责任，深圳市盐田区财政局对</w:t>
      </w:r>
      <w:r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盐田区2024年信息化维管项目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开展了绩效评价工作。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outlineLvl w:val="0"/>
        <w:rPr>
          <w:rFonts w:ascii="Times New Roman" w:hAnsi="Times New Roman" w:eastAsia="黑体"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</w:pPr>
      <w:bookmarkStart w:id="6" w:name="_Toc2452"/>
      <w:bookmarkStart w:id="7" w:name="_Toc57104669"/>
      <w:bookmarkStart w:id="8" w:name="_Toc156245469"/>
      <w:bookmarkStart w:id="9" w:name="_Toc2134615094"/>
      <w:bookmarkStart w:id="10" w:name="_Toc2073439795"/>
      <w:bookmarkStart w:id="11" w:name="_Toc1744475753"/>
      <w:bookmarkStart w:id="12" w:name="_Toc1071259136"/>
      <w:bookmarkStart w:id="13" w:name="_Toc688410847"/>
      <w:bookmarkStart w:id="14" w:name="_Toc4266"/>
      <w:bookmarkStart w:id="15" w:name="_Toc2104804168"/>
      <w:bookmarkStart w:id="16" w:name="_Toc1439075411"/>
      <w:bookmarkStart w:id="17" w:name="_Toc28464"/>
      <w:bookmarkStart w:id="18" w:name="_Toc17146"/>
      <w:bookmarkStart w:id="19" w:name="_Toc1164105839"/>
      <w:bookmarkStart w:id="20" w:name="_Toc1785339310"/>
      <w:bookmarkStart w:id="21" w:name="_Toc1415681626"/>
      <w:bookmarkStart w:id="22" w:name="_Toc1740563487"/>
      <w:bookmarkStart w:id="23" w:name="_Toc1147742226"/>
      <w:bookmarkStart w:id="24" w:name="_Toc192553032"/>
      <w:bookmarkStart w:id="25" w:name="_Toc250959066"/>
      <w:bookmarkStart w:id="26" w:name="_Toc10749"/>
      <w:bookmarkStart w:id="27" w:name="_Toc15929"/>
      <w:bookmarkStart w:id="28" w:name="_Toc1829300567"/>
      <w:bookmarkStart w:id="29" w:name="_Toc25112"/>
      <w:bookmarkStart w:id="30" w:name="_Toc32337"/>
      <w:bookmarkStart w:id="31" w:name="_Toc307877154"/>
      <w:bookmarkStart w:id="32" w:name="_Toc8241"/>
      <w:bookmarkStart w:id="33" w:name="_Toc1579547475"/>
      <w:bookmarkStart w:id="34" w:name="_Toc8526"/>
      <w:bookmarkStart w:id="35" w:name="_Toc1872446167"/>
      <w:bookmarkStart w:id="36" w:name="_Toc974255376"/>
      <w:bookmarkStart w:id="37" w:name="_Toc1203494632"/>
      <w:r>
        <w:rPr>
          <w:rFonts w:ascii="Times New Roman" w:hAnsi="Times New Roman" w:eastAsia="黑体"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ascii="Times New Roman" w:hAnsi="Times New Roman" w:eastAsia="黑体"/>
          <w:bCs/>
          <w:color w:val="000000" w:themeColor="text1"/>
          <w:kern w:val="44"/>
          <w:szCs w:val="44"/>
          <w14:textFill>
            <w14:solidFill>
              <w14:schemeClr w14:val="tx1"/>
            </w14:solidFill>
          </w14:textFill>
        </w:rPr>
        <w:t>基本情况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outlineLvl w:val="1"/>
        <w:rPr>
          <w:rFonts w:ascii="楷体_GB2312" w:hAnsi="楷体_GB2312" w:eastAsia="楷体_GB2312" w:cs="楷体_GB2312"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</w:pPr>
      <w:bookmarkStart w:id="38" w:name="_Toc1894779704"/>
      <w:bookmarkStart w:id="39" w:name="_Toc149402304"/>
      <w:bookmarkStart w:id="40" w:name="_Toc1550811903"/>
      <w:bookmarkStart w:id="41" w:name="_Toc2093018192"/>
      <w:bookmarkStart w:id="42" w:name="_Toc1579600163"/>
      <w:bookmarkStart w:id="43" w:name="_Toc1626699140"/>
      <w:bookmarkStart w:id="44" w:name="_Toc1389763069"/>
      <w:bookmarkStart w:id="45" w:name="_Toc10572"/>
      <w:bookmarkStart w:id="46" w:name="_Toc31144"/>
      <w:bookmarkStart w:id="47" w:name="_Toc2133292578"/>
      <w:bookmarkStart w:id="48" w:name="_Toc1405475028"/>
      <w:bookmarkStart w:id="49" w:name="_Toc25643"/>
      <w:bookmarkStart w:id="50" w:name="_Toc2128436442"/>
      <w:bookmarkStart w:id="51" w:name="_Toc1556267286"/>
      <w:bookmarkStart w:id="52" w:name="_Toc1957231827"/>
      <w:bookmarkStart w:id="53" w:name="_Toc10970"/>
      <w:bookmarkStart w:id="54" w:name="_Toc977365631"/>
      <w:bookmarkStart w:id="55" w:name="_Toc16648"/>
      <w:bookmarkStart w:id="56" w:name="_Toc1678739117"/>
      <w:bookmarkStart w:id="57" w:name="_Toc1980465321"/>
      <w:bookmarkStart w:id="58" w:name="_Toc1085494696"/>
      <w:bookmarkStart w:id="59" w:name="_Toc1003"/>
      <w:bookmarkStart w:id="60" w:name="_Toc12508"/>
      <w:bookmarkStart w:id="61" w:name="_Toc261568111"/>
      <w:bookmarkStart w:id="62" w:name="_Toc211139554"/>
      <w:bookmarkStart w:id="63" w:name="_Toc17966"/>
      <w:bookmarkStart w:id="64" w:name="_Toc26836"/>
      <w:bookmarkStart w:id="65" w:name="_Toc1203221655"/>
      <w:bookmarkStart w:id="66" w:name="_Toc2611"/>
      <w:bookmarkStart w:id="67" w:name="_Toc1792580849"/>
      <w:bookmarkStart w:id="68" w:name="_Toc614078076"/>
      <w:bookmarkStart w:id="69" w:name="_Toc628286575"/>
      <w:r>
        <w:rPr>
          <w:rFonts w:hint="eastAsia" w:ascii="楷体_GB2312" w:hAnsi="楷体_GB2312" w:eastAsia="楷体_GB2312" w:cs="楷体_GB2312"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  <w:t>（一）项目实施背景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政务网络与信息系统已成为公共服务供给、社会治理创新、行政效能提升的核心支撑载体，其运行稳定性、安全性与高效性直接关乎区域经济社会发展全局。《国务院关于加强数字政府建设的指导意见》明确指出，加强数字政府建设是适应新一轮科技革命和产业变革趋势、推进国家治理体系和治理能力现代化的重要举措，对提升政府治理效能、建设人民满意的服务型政府意义重大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2024年，盐田区积极响应国家、省、市关于数字政府建设的工作要求，为切实筑牢政务信息化安全屏障</w:t>
      </w:r>
      <w:r>
        <w:rPr>
          <w:rFonts w:hint="eastAsia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确保全区政务网络及信息系统持续安全高效运行</w:t>
      </w:r>
      <w:r>
        <w:rPr>
          <w:rFonts w:hint="eastAsia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助力盐田区数字政府建设，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项目单位通过购买服务方式引入专业技术力量，</w:t>
      </w:r>
      <w:r>
        <w:rPr>
          <w:rFonts w:hint="eastAsia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围绕本职工作开展了一系列信息化维管项目</w:t>
      </w:r>
      <w:r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70" w:name="_Toc28239"/>
      <w:bookmarkStart w:id="71" w:name="_Toc28972"/>
      <w:bookmarkStart w:id="72" w:name="_Toc14427"/>
      <w:bookmarkStart w:id="73" w:name="_Toc5110"/>
      <w:bookmarkStart w:id="74" w:name="_Toc19454"/>
      <w:bookmarkStart w:id="75" w:name="_Toc29849"/>
      <w:r>
        <w:rPr>
          <w:rFonts w:hint="eastAsia" w:ascii="楷体_GB2312" w:hAnsi="楷体_GB2312" w:eastAsia="楷体_GB2312" w:cs="楷体_GB2312"/>
          <w:color w:val="000000" w:themeColor="text1"/>
          <w:szCs w:val="32"/>
          <w:lang w:eastAsia="zh-Hans"/>
          <w14:textFill>
            <w14:solidFill>
              <w14:schemeClr w14:val="tx1"/>
            </w14:solidFill>
          </w14:textFill>
        </w:rPr>
        <w:t>（二）项目</w:t>
      </w:r>
      <w:r>
        <w:rPr>
          <w:rFonts w:hint="eastAsia" w:ascii="楷体_GB2312" w:hAnsi="楷体_GB2312" w:eastAsia="楷体_GB2312" w:cs="楷体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楷体_GB2312" w:hAnsi="楷体_GB2312" w:eastAsia="楷体_GB2312" w:cs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内容</w:t>
      </w:r>
      <w:bookmarkEnd w:id="70"/>
      <w:bookmarkEnd w:id="71"/>
      <w:bookmarkEnd w:id="72"/>
      <w:bookmarkEnd w:id="73"/>
      <w:bookmarkEnd w:id="74"/>
      <w:bookmarkEnd w:id="7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outlineLvl w:val="1"/>
        <w:rPr>
          <w:rFonts w:hint="eastAsia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76" w:name="_Toc7997"/>
      <w:bookmarkStart w:id="77" w:name="_Toc128032810"/>
      <w:bookmarkStart w:id="78" w:name="_Toc10975"/>
      <w:bookmarkStart w:id="79" w:name="_Toc3545"/>
      <w:bookmarkStart w:id="80" w:name="_Toc666"/>
      <w:bookmarkStart w:id="81" w:name="_Toc8956"/>
      <w:bookmarkStart w:id="82" w:name="_Toc792450127"/>
      <w:bookmarkStart w:id="83" w:name="_Toc1692434471"/>
      <w:bookmarkStart w:id="84" w:name="_Toc13399"/>
      <w:bookmarkStart w:id="85" w:name="_Toc3091"/>
      <w:bookmarkStart w:id="86" w:name="_Toc1006925234"/>
      <w:bookmarkStart w:id="87" w:name="_Toc5222"/>
      <w:bookmarkStart w:id="88" w:name="_Toc2005081662"/>
      <w:bookmarkStart w:id="89" w:name="_Toc820748024"/>
      <w:bookmarkStart w:id="90" w:name="_Toc29729"/>
      <w:bookmarkStart w:id="91" w:name="_Toc108663320"/>
      <w:bookmarkStart w:id="92" w:name="_Toc23126"/>
      <w:bookmarkStart w:id="93" w:name="_Toc1130657000"/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本次评价</w:t>
      </w:r>
      <w:r>
        <w:rPr>
          <w:rFonts w:hint="eastAsia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2024年盐田区预算金额在50万元以上的</w:t>
      </w:r>
      <w:r>
        <w:rPr>
          <w:rFonts w:hint="eastAsia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17个</w:t>
      </w:r>
      <w:r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信息化维管项目</w:t>
      </w:r>
      <w:r>
        <w:rPr>
          <w:rFonts w:hint="eastAsia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纳入评价范围</w:t>
      </w:r>
      <w:r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涉及盐田区政务服务和数据管理局等10家预算单位。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（三）项目预算安排及执行情况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outlineLvl w:val="1"/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评价范围内的17个项目2024年度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预算数5,223.81万元，全年实际支出5,099.7万元，总体预算执行率为97.62%。</w:t>
      </w:r>
    </w:p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Times New Roman Regular" w:hAnsi="Times New Roman Regular" w:cs="Times New Roman Regular"/>
          <w:bC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94" w:name="_Toc9823"/>
      <w:bookmarkStart w:id="95" w:name="_Toc28739"/>
      <w:bookmarkStart w:id="96" w:name="_Toc31998"/>
      <w:bookmarkStart w:id="97" w:name="_Toc372"/>
      <w:bookmarkStart w:id="98" w:name="_Toc24186"/>
      <w:bookmarkStart w:id="99" w:name="_Toc12808"/>
      <w:bookmarkStart w:id="100" w:name="_Toc17965"/>
      <w:bookmarkStart w:id="101" w:name="_Toc8680"/>
      <w:bookmarkStart w:id="102" w:name="_Toc31359"/>
      <w:bookmarkStart w:id="103" w:name="_Toc16057"/>
      <w:bookmarkStart w:id="104" w:name="_Toc11572"/>
      <w:bookmarkStart w:id="105" w:name="_Toc25659"/>
      <w:bookmarkStart w:id="106" w:name="_Toc17115"/>
      <w:bookmarkStart w:id="107" w:name="_Toc13658"/>
      <w:bookmarkStart w:id="108" w:name="_Toc8798"/>
      <w:bookmarkStart w:id="109" w:name="_Toc496657061"/>
      <w:bookmarkStart w:id="110" w:name="_Toc6147"/>
      <w:bookmarkStart w:id="111" w:name="_Toc13273"/>
      <w:bookmarkStart w:id="112" w:name="_Toc109392635"/>
      <w:bookmarkStart w:id="113" w:name="_Toc2057704359"/>
      <w:bookmarkStart w:id="114" w:name="_Toc1853629368"/>
      <w:bookmarkStart w:id="115" w:name="_Toc18941"/>
      <w:bookmarkStart w:id="116" w:name="_Toc19736"/>
      <w:bookmarkStart w:id="117" w:name="_Toc109291580"/>
      <w:bookmarkStart w:id="118" w:name="_Toc24779"/>
      <w:bookmarkStart w:id="119" w:name="_Toc28997"/>
      <w:bookmarkStart w:id="120" w:name="_Toc21186"/>
      <w:bookmarkStart w:id="121" w:name="_Toc117595448"/>
      <w:bookmarkStart w:id="122" w:name="_Toc31256"/>
      <w:bookmarkStart w:id="123" w:name="_Toc9847"/>
      <w:bookmarkStart w:id="124" w:name="_Toc22776"/>
      <w:bookmarkStart w:id="125" w:name="_Toc11717"/>
      <w:bookmarkStart w:id="126" w:name="_Toc120408363"/>
      <w:bookmarkStart w:id="127" w:name="_Toc5925"/>
      <w:bookmarkStart w:id="128" w:name="_Toc15323"/>
      <w:bookmarkStart w:id="129" w:name="_Toc29362"/>
      <w:bookmarkStart w:id="130" w:name="_Toc120550285"/>
      <w:bookmarkStart w:id="131" w:name="_Toc148"/>
      <w:bookmarkStart w:id="132" w:name="_Toc28354"/>
      <w:bookmarkStart w:id="133" w:name="_Toc29972"/>
      <w:bookmarkStart w:id="134" w:name="_Toc24594"/>
      <w:bookmarkStart w:id="135" w:name="_Toc14904"/>
      <w:bookmarkStart w:id="136" w:name="_Toc116591987"/>
      <w:bookmarkStart w:id="137" w:name="_Toc29037"/>
      <w:r>
        <w:rPr>
          <w:rFonts w:hint="eastAsia" w:ascii="Times New Roman Regular" w:hAnsi="Times New Roman Regular" w:cs="Times New Roman Regular"/>
          <w:bC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 Regular" w:hAnsi="Times New Roman Regular" w:cs="Times New Roman Regular"/>
          <w:bC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、绩效评分结果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根据绩效评价指标体系，</w:t>
      </w:r>
      <w:r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2024年盐田区信息化项目绩效评价得分为86.73分，绩效等级为“良”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bookmarkEnd w:id="0"/>
    <w:bookmarkEnd w:id="1"/>
    <w:bookmarkEnd w:id="2"/>
    <w:bookmarkEnd w:id="3"/>
    <w:bookmarkEnd w:id="4"/>
    <w:bookmarkEnd w:id="5"/>
    <w:p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ascii="Times New Roman" w:hAnsi="Times New Roman"/>
          <w:color w:val="000000" w:themeColor="text1"/>
          <w:lang w:eastAsia="zh-Hans"/>
          <w14:textFill>
            <w14:solidFill>
              <w14:schemeClr w14:val="tx1"/>
            </w14:solidFill>
          </w14:textFill>
        </w:rPr>
      </w:pPr>
      <w:bookmarkStart w:id="138" w:name="_Toc24487"/>
      <w:bookmarkStart w:id="139" w:name="_Toc6083"/>
      <w:bookmarkStart w:id="140" w:name="_Toc11130"/>
      <w:bookmarkStart w:id="141" w:name="_Toc29328"/>
      <w:bookmarkStart w:id="142" w:name="_Toc22716"/>
      <w:bookmarkStart w:id="143" w:name="_Toc10552"/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、主要成效及经验做法</w:t>
      </w:r>
      <w:bookmarkEnd w:id="138"/>
      <w:bookmarkEnd w:id="139"/>
      <w:bookmarkEnd w:id="140"/>
      <w:bookmarkEnd w:id="141"/>
      <w:bookmarkEnd w:id="142"/>
      <w:bookmarkEnd w:id="143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outlineLvl w:val="0"/>
        <w:rPr>
          <w:rFonts w:ascii="Times New Roman Regular" w:hAnsi="Times New Roman Regular" w:cs="Times New Roman Regular"/>
          <w:color w:val="000000"/>
          <w:szCs w:val="32"/>
        </w:rPr>
      </w:pPr>
      <w:bookmarkStart w:id="144" w:name="_Toc21529"/>
      <w:bookmarkStart w:id="145" w:name="_Toc27733"/>
      <w:bookmarkStart w:id="146" w:name="_Toc31259"/>
      <w:bookmarkStart w:id="147" w:name="_Toc32503"/>
      <w:bookmarkStart w:id="148" w:name="_Toc29542"/>
      <w:bookmarkStart w:id="149" w:name="_Toc886"/>
      <w:r>
        <w:rPr>
          <w:rFonts w:hint="eastAsia" w:ascii="Times New Roman Regular" w:hAnsi="Times New Roman Regular" w:cs="Times New Roman Regular"/>
          <w:color w:val="000000"/>
          <w:szCs w:val="32"/>
        </w:rPr>
        <w:t>评价认为</w:t>
      </w:r>
      <w:r>
        <w:rPr>
          <w:rFonts w:hint="eastAsia" w:ascii="Times New Roman Regular" w:hAnsi="Times New Roman Regular" w:cs="Times New Roman Regular"/>
          <w:color w:val="000000"/>
          <w:szCs w:val="32"/>
          <w:lang w:val="en-US" w:eastAsia="zh-CN"/>
        </w:rPr>
        <w:t>2024年度各项目单位通过有效实施信息化维管项目</w:t>
      </w:r>
      <w:r>
        <w:rPr>
          <w:rFonts w:hint="eastAsia" w:ascii="Times New Roman Regular" w:hAnsi="Times New Roman Regular" w:cs="Times New Roman Regular"/>
          <w:color w:val="000000"/>
          <w:szCs w:val="32"/>
        </w:rPr>
        <w:t>，</w:t>
      </w:r>
      <w:r>
        <w:rPr>
          <w:rFonts w:hint="eastAsia" w:ascii="Times New Roman Regular" w:hAnsi="Times New Roman Regular" w:cs="Times New Roman Regular"/>
          <w:color w:val="000000"/>
          <w:szCs w:val="32"/>
          <w:lang w:val="en-US" w:eastAsia="zh-CN"/>
        </w:rPr>
        <w:t>提升了行政效率和公共服务水平，</w:t>
      </w:r>
      <w:r>
        <w:rPr>
          <w:rFonts w:hint="eastAsia" w:ascii="Times New Roman Regular" w:hAnsi="Times New Roman Regular" w:cs="Times New Roman Regular"/>
          <w:color w:val="000000"/>
          <w:szCs w:val="32"/>
        </w:rPr>
        <w:t>具体来说：</w:t>
      </w:r>
      <w:r>
        <w:rPr>
          <w:rFonts w:hint="eastAsia" w:ascii="Times New Roman Regular" w:hAnsi="Times New Roman Regular" w:cs="Times New Roman Regular"/>
          <w:b/>
          <w:bCs/>
          <w:color w:val="000000"/>
          <w:szCs w:val="32"/>
        </w:rPr>
        <w:t>一是</w:t>
      </w:r>
      <w:r>
        <w:rPr>
          <w:rFonts w:hint="eastAsia" w:ascii="Times New Roman Regular" w:hAnsi="Times New Roman Regular" w:cs="Times New Roman Regular"/>
          <w:b w:val="0"/>
          <w:bCs w:val="0"/>
          <w:color w:val="000000"/>
          <w:szCs w:val="32"/>
          <w:lang w:val="en-US" w:eastAsia="zh-CN"/>
        </w:rPr>
        <w:t>各项目单位</w:t>
      </w:r>
      <w:r>
        <w:rPr>
          <w:rFonts w:hint="eastAsia" w:ascii="Times New Roman Regular" w:hAnsi="Times New Roman Regular" w:cs="Times New Roman Regular"/>
          <w:color w:val="000000"/>
          <w:szCs w:val="32"/>
        </w:rPr>
        <w:t>明确</w:t>
      </w:r>
      <w:r>
        <w:rPr>
          <w:rFonts w:hint="eastAsia" w:ascii="Times New Roman Regular" w:hAnsi="Times New Roman Regular" w:cs="Times New Roman Regular"/>
          <w:color w:val="000000"/>
          <w:szCs w:val="32"/>
          <w:lang w:eastAsia="zh-CN"/>
        </w:rPr>
        <w:t>了</w:t>
      </w:r>
      <w:r>
        <w:rPr>
          <w:rFonts w:hint="eastAsia" w:ascii="Times New Roman Regular" w:hAnsi="Times New Roman Regular" w:cs="Times New Roman Regular"/>
          <w:color w:val="000000"/>
          <w:szCs w:val="32"/>
        </w:rPr>
        <w:t>项目管理职责，规范运行过程管理；</w:t>
      </w:r>
      <w:r>
        <w:rPr>
          <w:rFonts w:hint="eastAsia" w:ascii="Times New Roman Regular" w:hAnsi="Times New Roman Regular" w:cs="Times New Roman Regular"/>
          <w:b/>
          <w:bCs/>
          <w:color w:val="000000"/>
          <w:szCs w:val="32"/>
        </w:rPr>
        <w:t>二是</w:t>
      </w:r>
      <w:r>
        <w:rPr>
          <w:rFonts w:hint="eastAsia" w:ascii="Times New Roman Regular" w:hAnsi="Times New Roman Regular" w:cs="Times New Roman Regular"/>
          <w:color w:val="000000"/>
          <w:szCs w:val="32"/>
        </w:rPr>
        <w:t>安全防护与运维保障双发力，夯实</w:t>
      </w:r>
      <w:r>
        <w:rPr>
          <w:rFonts w:hint="eastAsia" w:ascii="Times New Roman Regular" w:hAnsi="Times New Roman Regular" w:cs="Times New Roman Regular"/>
          <w:color w:val="000000"/>
          <w:szCs w:val="32"/>
          <w:lang w:eastAsia="zh-CN"/>
        </w:rPr>
        <w:t>了</w:t>
      </w:r>
      <w:r>
        <w:rPr>
          <w:rFonts w:hint="eastAsia" w:ascii="Times New Roman Regular" w:hAnsi="Times New Roman Regular" w:cs="Times New Roman Regular"/>
          <w:color w:val="000000"/>
          <w:szCs w:val="32"/>
        </w:rPr>
        <w:t>政务服务运行基础；</w:t>
      </w:r>
      <w:r>
        <w:rPr>
          <w:rFonts w:hint="eastAsia" w:ascii="Times New Roman Regular" w:hAnsi="Times New Roman Regular" w:cs="Times New Roman Regular"/>
          <w:b/>
          <w:bCs/>
          <w:color w:val="000000"/>
          <w:szCs w:val="32"/>
        </w:rPr>
        <w:t>三是</w:t>
      </w:r>
      <w:r>
        <w:rPr>
          <w:rFonts w:hint="eastAsia" w:ascii="Times New Roman Regular" w:hAnsi="Times New Roman Regular" w:cs="Times New Roman Regular"/>
          <w:color w:val="000000"/>
          <w:szCs w:val="32"/>
        </w:rPr>
        <w:t>聚焦企业全周期服务，</w:t>
      </w:r>
      <w:r>
        <w:rPr>
          <w:rFonts w:hint="eastAsia" w:ascii="Times New Roman Regular" w:hAnsi="Times New Roman Regular" w:cs="Times New Roman Regular"/>
          <w:color w:val="000000"/>
          <w:szCs w:val="32"/>
          <w:lang w:val="en-US" w:eastAsia="zh-CN"/>
        </w:rPr>
        <w:t>不断</w:t>
      </w:r>
      <w:r>
        <w:rPr>
          <w:rFonts w:hint="eastAsia" w:ascii="Times New Roman Regular" w:hAnsi="Times New Roman Regular" w:cs="Times New Roman Regular"/>
          <w:color w:val="000000"/>
          <w:szCs w:val="32"/>
        </w:rPr>
        <w:t>优化营商环境；</w:t>
      </w:r>
      <w:r>
        <w:rPr>
          <w:rFonts w:hint="eastAsia" w:ascii="Times New Roman Regular" w:hAnsi="Times New Roman Regular" w:cs="Times New Roman Regular"/>
          <w:b/>
          <w:bCs/>
          <w:color w:val="000000"/>
          <w:szCs w:val="32"/>
        </w:rPr>
        <w:t>四是</w:t>
      </w:r>
      <w:r>
        <w:rPr>
          <w:rFonts w:hint="eastAsia" w:ascii="Times New Roman Regular" w:hAnsi="Times New Roman Regular" w:cs="Times New Roman Regular"/>
          <w:color w:val="000000"/>
          <w:szCs w:val="32"/>
        </w:rPr>
        <w:t>强化城市治理能力，完善安全保障体系；</w:t>
      </w:r>
      <w:r>
        <w:rPr>
          <w:rFonts w:hint="eastAsia" w:ascii="Times New Roman Regular" w:hAnsi="Times New Roman Regular" w:cs="Times New Roman Regular"/>
          <w:b/>
          <w:bCs/>
          <w:color w:val="000000"/>
          <w:szCs w:val="32"/>
        </w:rPr>
        <w:t>五是</w:t>
      </w:r>
      <w:r>
        <w:rPr>
          <w:rFonts w:hint="eastAsia" w:ascii="Times New Roman Regular" w:hAnsi="Times New Roman Regular" w:cs="Times New Roman Regular"/>
          <w:color w:val="000000"/>
          <w:szCs w:val="32"/>
        </w:rPr>
        <w:t>推进教育信息化建设，增强公共服务保障能力。</w:t>
      </w:r>
    </w:p>
    <w:p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四、评价发现的主要问题</w:t>
      </w:r>
      <w:bookmarkEnd w:id="144"/>
      <w:bookmarkEnd w:id="145"/>
      <w:bookmarkEnd w:id="146"/>
      <w:bookmarkEnd w:id="147"/>
      <w:bookmarkEnd w:id="148"/>
      <w:bookmarkEnd w:id="149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评价发现，区内信息化维管项目主要存在以下问题：</w:t>
      </w:r>
      <w:r>
        <w:rPr>
          <w:rFonts w:hint="eastAsia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区级项目管理统筹还需加强，项目管理程序需进一步优化；</w:t>
      </w:r>
      <w:r>
        <w:rPr>
          <w:rFonts w:hint="eastAsia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cs="仿宋_GB2312"/>
          <w:b w:val="0"/>
          <w:bC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项目取费标准有待进一步细化和调整</w:t>
      </w:r>
      <w:r>
        <w:rPr>
          <w:rFonts w:hint="eastAsia" w:cs="仿宋_GB2312"/>
          <w:b w:val="0"/>
          <w:bCs w:val="0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部分项目定价偏高，资金投入经济效益不足；</w:t>
      </w:r>
      <w:r>
        <w:rPr>
          <w:rFonts w:hint="eastAsia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部分单位采购需求统筹管理不足，</w:t>
      </w:r>
      <w:r>
        <w:rPr>
          <w:rFonts w:hint="eastAsia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实施过程监督管理不到位。</w:t>
      </w:r>
      <w:bookmarkStart w:id="150" w:name="_Toc1373061022"/>
      <w:bookmarkStart w:id="151" w:name="_Toc9633"/>
      <w:bookmarkStart w:id="152" w:name="_Toc15808"/>
      <w:bookmarkStart w:id="153" w:name="_Toc927558138"/>
      <w:bookmarkStart w:id="154" w:name="_Toc1995328285"/>
      <w:bookmarkStart w:id="155" w:name="_Toc418407210"/>
      <w:bookmarkStart w:id="156" w:name="_Toc18050"/>
      <w:bookmarkStart w:id="157" w:name="_Toc2114742255"/>
      <w:bookmarkStart w:id="158" w:name="_Toc10110"/>
      <w:bookmarkStart w:id="159" w:name="_Toc14637"/>
      <w:bookmarkStart w:id="160" w:name="_Toc10832"/>
      <w:bookmarkStart w:id="161" w:name="_Toc28080"/>
      <w:bookmarkStart w:id="162" w:name="_Toc9260"/>
      <w:bookmarkStart w:id="163" w:name="_Toc4992"/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方正黑体_GBK" w:hAnsi="方正黑体_GBK" w:eastAsia="方正黑体_GBK" w:cs="方正黑体_GBK"/>
          <w:color w:val="000000" w:themeColor="text1"/>
          <w14:textFill>
            <w14:solidFill>
              <w14:schemeClr w14:val="tx1"/>
            </w14:solidFill>
          </w14:textFill>
        </w:rPr>
        <w:t>相关建议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2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明确职责边界，健全常态化沟通反馈机制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，强化主管部门履职效能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细化取费标准，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遵循“以事定费”原则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为项目合理定价。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加强需求分析与归口管理，加强合同履约管理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，推动档案管理规范化标准化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2041" w:right="1417" w:bottom="1417" w:left="1587" w:header="851" w:footer="992" w:gutter="0"/>
      <w:cols w:space="0" w:num="1"/>
      <w:docGrid w:type="lines" w:linePitch="44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2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jMmFmZjllMzZlNjhkNWI4ZGM4MzFlZWZjNGU1MWYifQ=="/>
  </w:docVars>
  <w:rsids>
    <w:rsidRoot w:val="001B40CA"/>
    <w:rsid w:val="00013CDF"/>
    <w:rsid w:val="001B40CA"/>
    <w:rsid w:val="001E3B3F"/>
    <w:rsid w:val="00216BFF"/>
    <w:rsid w:val="002846DA"/>
    <w:rsid w:val="003B3BA0"/>
    <w:rsid w:val="00476E5D"/>
    <w:rsid w:val="005D056E"/>
    <w:rsid w:val="006326A9"/>
    <w:rsid w:val="00664507"/>
    <w:rsid w:val="00692BBC"/>
    <w:rsid w:val="007E2440"/>
    <w:rsid w:val="008352EA"/>
    <w:rsid w:val="008C1260"/>
    <w:rsid w:val="00903A6C"/>
    <w:rsid w:val="009056A0"/>
    <w:rsid w:val="00936BD4"/>
    <w:rsid w:val="009D4392"/>
    <w:rsid w:val="00A969DB"/>
    <w:rsid w:val="00B15319"/>
    <w:rsid w:val="00B378B6"/>
    <w:rsid w:val="00B44DAB"/>
    <w:rsid w:val="00C82658"/>
    <w:rsid w:val="00E116D6"/>
    <w:rsid w:val="00EC7326"/>
    <w:rsid w:val="00EF1DD2"/>
    <w:rsid w:val="00F90483"/>
    <w:rsid w:val="013369C0"/>
    <w:rsid w:val="01A22103"/>
    <w:rsid w:val="02F91852"/>
    <w:rsid w:val="0A656ED5"/>
    <w:rsid w:val="0A996063"/>
    <w:rsid w:val="0B626898"/>
    <w:rsid w:val="10B30643"/>
    <w:rsid w:val="11066570"/>
    <w:rsid w:val="196565AA"/>
    <w:rsid w:val="1DCF493A"/>
    <w:rsid w:val="1E6D70F2"/>
    <w:rsid w:val="20AD7527"/>
    <w:rsid w:val="25427252"/>
    <w:rsid w:val="2631131E"/>
    <w:rsid w:val="27802801"/>
    <w:rsid w:val="28EC1DCD"/>
    <w:rsid w:val="2A8D3BB3"/>
    <w:rsid w:val="2AAA61B0"/>
    <w:rsid w:val="2CE27909"/>
    <w:rsid w:val="2DDB323F"/>
    <w:rsid w:val="306F77B8"/>
    <w:rsid w:val="30D07D7A"/>
    <w:rsid w:val="30DC3A27"/>
    <w:rsid w:val="32292413"/>
    <w:rsid w:val="327556A4"/>
    <w:rsid w:val="340B0788"/>
    <w:rsid w:val="356647FC"/>
    <w:rsid w:val="35BB11AF"/>
    <w:rsid w:val="3679148F"/>
    <w:rsid w:val="37B87D95"/>
    <w:rsid w:val="37EA1649"/>
    <w:rsid w:val="38D04136"/>
    <w:rsid w:val="39CB3DB0"/>
    <w:rsid w:val="3C1C08F2"/>
    <w:rsid w:val="3C424511"/>
    <w:rsid w:val="3D932E36"/>
    <w:rsid w:val="3DF51F34"/>
    <w:rsid w:val="3E611186"/>
    <w:rsid w:val="40003F8A"/>
    <w:rsid w:val="432A5547"/>
    <w:rsid w:val="43C755E8"/>
    <w:rsid w:val="44FF1CED"/>
    <w:rsid w:val="46A81164"/>
    <w:rsid w:val="46E27DAB"/>
    <w:rsid w:val="48801E75"/>
    <w:rsid w:val="48EE7F6B"/>
    <w:rsid w:val="4A2A68D0"/>
    <w:rsid w:val="4BED22AB"/>
    <w:rsid w:val="4C7E4CB1"/>
    <w:rsid w:val="4D0A0FBC"/>
    <w:rsid w:val="4EFD0A57"/>
    <w:rsid w:val="4F3B54BB"/>
    <w:rsid w:val="500A6206"/>
    <w:rsid w:val="51764AF1"/>
    <w:rsid w:val="52861B73"/>
    <w:rsid w:val="536E5A80"/>
    <w:rsid w:val="54AB4AB2"/>
    <w:rsid w:val="56A41148"/>
    <w:rsid w:val="581C1747"/>
    <w:rsid w:val="59D02900"/>
    <w:rsid w:val="5C091BB0"/>
    <w:rsid w:val="5CD7182A"/>
    <w:rsid w:val="5CEC474F"/>
    <w:rsid w:val="5D0E3E30"/>
    <w:rsid w:val="5D5F75A5"/>
    <w:rsid w:val="5E835285"/>
    <w:rsid w:val="5ECD538E"/>
    <w:rsid w:val="60E6759D"/>
    <w:rsid w:val="656F7435"/>
    <w:rsid w:val="68782101"/>
    <w:rsid w:val="68881DD4"/>
    <w:rsid w:val="6A535578"/>
    <w:rsid w:val="6BBF4BDE"/>
    <w:rsid w:val="6D1A412B"/>
    <w:rsid w:val="6D2C27DC"/>
    <w:rsid w:val="6D722650"/>
    <w:rsid w:val="6D785EE7"/>
    <w:rsid w:val="6E3A35B0"/>
    <w:rsid w:val="6EDE1CA1"/>
    <w:rsid w:val="6EFF6DF3"/>
    <w:rsid w:val="6FA128E1"/>
    <w:rsid w:val="701D01BA"/>
    <w:rsid w:val="70944D11"/>
    <w:rsid w:val="729175CC"/>
    <w:rsid w:val="72AB7C94"/>
    <w:rsid w:val="7366631C"/>
    <w:rsid w:val="7423420D"/>
    <w:rsid w:val="75061AC9"/>
    <w:rsid w:val="753B0963"/>
    <w:rsid w:val="76C577FD"/>
    <w:rsid w:val="773E46B3"/>
    <w:rsid w:val="77F85E48"/>
    <w:rsid w:val="7B5E2996"/>
    <w:rsid w:val="7E0A6D2C"/>
    <w:rsid w:val="7E670ABB"/>
    <w:rsid w:val="7E722264"/>
    <w:rsid w:val="7EB26FB2"/>
    <w:rsid w:val="7F7639DD"/>
    <w:rsid w:val="9FFA3256"/>
    <w:rsid w:val="AD77F616"/>
    <w:rsid w:val="B5FF22F1"/>
    <w:rsid w:val="D29D0A2C"/>
    <w:rsid w:val="DADB6457"/>
    <w:rsid w:val="E77F9C27"/>
    <w:rsid w:val="E7BE5FEA"/>
    <w:rsid w:val="ECF720C5"/>
    <w:rsid w:val="EFF7FF9C"/>
    <w:rsid w:val="EFF92A07"/>
    <w:rsid w:val="FB7F64DC"/>
    <w:rsid w:val="FFD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jc w:val="both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ind w:left="300" w:leftChars="300"/>
      <w:outlineLvl w:val="0"/>
    </w:pPr>
    <w:rPr>
      <w:rFonts w:eastAsia="黑体"/>
      <w:bCs/>
      <w:kern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after="0"/>
      <w:outlineLvl w:val="1"/>
    </w:pPr>
    <w:rPr>
      <w:rFonts w:eastAsia="楷体_GB2312" w:asciiTheme="majorHAnsi" w:hAnsiTheme="majorHAnsi" w:cstheme="majorBidi"/>
      <w:b/>
      <w:bCs/>
      <w:szCs w:val="32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2"/>
    <w:unhideWhenUsed/>
    <w:qFormat/>
    <w:uiPriority w:val="99"/>
    <w:rPr>
      <w:rFonts w:hAnsi="宋体" w:cs="宋体"/>
      <w:szCs w:val="32"/>
    </w:rPr>
  </w:style>
  <w:style w:type="paragraph" w:styleId="3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paragraph" w:styleId="7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/>
    </w:rPr>
  </w:style>
  <w:style w:type="paragraph" w:styleId="8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9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10">
    <w:name w:val="Plain Text"/>
    <w:basedOn w:val="1"/>
    <w:qFormat/>
    <w:uiPriority w:val="99"/>
    <w:rPr>
      <w:rFonts w:ascii="宋体" w:hAnsi="Calibri" w:cs="Courier New"/>
    </w:rPr>
  </w:style>
  <w:style w:type="paragraph" w:styleId="11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semiHidden/>
    <w:unhideWhenUsed/>
    <w:qFormat/>
    <w:uiPriority w:val="39"/>
  </w:style>
  <w:style w:type="paragraph" w:styleId="15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6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8">
    <w:name w:val="annotation subject"/>
    <w:basedOn w:val="8"/>
    <w:next w:val="8"/>
    <w:link w:val="30"/>
    <w:semiHidden/>
    <w:unhideWhenUsed/>
    <w:qFormat/>
    <w:uiPriority w:val="99"/>
    <w:rPr>
      <w:b/>
      <w:bCs/>
    </w:rPr>
  </w:style>
  <w:style w:type="paragraph" w:styleId="19">
    <w:name w:val="Body Text First Indent"/>
    <w:basedOn w:val="2"/>
    <w:unhideWhenUsed/>
    <w:qFormat/>
    <w:uiPriority w:val="99"/>
    <w:pPr>
      <w:spacing w:after="120"/>
      <w:ind w:firstLine="420" w:firstLineChars="100"/>
    </w:pPr>
  </w:style>
  <w:style w:type="table" w:styleId="21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3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25">
    <w:name w:val="footnote reference"/>
    <w:basedOn w:val="22"/>
    <w:unhideWhenUsed/>
    <w:qFormat/>
    <w:uiPriority w:val="0"/>
    <w:rPr>
      <w:vertAlign w:val="superscript"/>
    </w:rPr>
  </w:style>
  <w:style w:type="character" w:customStyle="1" w:styleId="26">
    <w:name w:val="页眉 字符"/>
    <w:basedOn w:val="22"/>
    <w:link w:val="13"/>
    <w:qFormat/>
    <w:uiPriority w:val="99"/>
    <w:rPr>
      <w:sz w:val="18"/>
      <w:szCs w:val="18"/>
    </w:rPr>
  </w:style>
  <w:style w:type="character" w:customStyle="1" w:styleId="27">
    <w:name w:val="页脚 字符"/>
    <w:basedOn w:val="22"/>
    <w:link w:val="12"/>
    <w:qFormat/>
    <w:uiPriority w:val="99"/>
    <w:rPr>
      <w:sz w:val="18"/>
      <w:szCs w:val="18"/>
    </w:rPr>
  </w:style>
  <w:style w:type="paragraph" w:customStyle="1" w:styleId="28">
    <w:name w:val="正文1"/>
    <w:qFormat/>
    <w:uiPriority w:val="0"/>
    <w:pPr>
      <w:spacing w:after="160" w:line="278" w:lineRule="auto"/>
      <w:jc w:val="both"/>
    </w:pPr>
    <w:rPr>
      <w:rFonts w:ascii="仿宋_GB2312" w:hAnsi="宋体" w:eastAsia="宋体" w:cs="宋体"/>
      <w:kern w:val="2"/>
      <w:sz w:val="21"/>
      <w:szCs w:val="21"/>
      <w:lang w:val="en-US" w:eastAsia="zh-CN" w:bidi="ar-SA"/>
    </w:rPr>
  </w:style>
  <w:style w:type="character" w:customStyle="1" w:styleId="29">
    <w:name w:val="批注文字 字符"/>
    <w:basedOn w:val="22"/>
    <w:link w:val="8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30">
    <w:name w:val="批注主题 字符"/>
    <w:basedOn w:val="29"/>
    <w:link w:val="18"/>
    <w:semiHidden/>
    <w:qFormat/>
    <w:uiPriority w:val="99"/>
    <w:rPr>
      <w:rFonts w:ascii="Calibri" w:hAnsi="Calibri" w:eastAsia="宋体" w:cs="Times New Roman"/>
      <w:b/>
      <w:bCs/>
      <w:szCs w:val="21"/>
    </w:rPr>
  </w:style>
  <w:style w:type="character" w:customStyle="1" w:styleId="31">
    <w:name w:val="批注框文本 字符"/>
    <w:basedOn w:val="22"/>
    <w:link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正文文本 字符"/>
    <w:basedOn w:val="22"/>
    <w:link w:val="2"/>
    <w:qFormat/>
    <w:uiPriority w:val="99"/>
    <w:rPr>
      <w:rFonts w:ascii="仿宋_GB2312" w:hAnsi="宋体" w:eastAsia="仿宋_GB2312" w:cs="宋体"/>
      <w:sz w:val="32"/>
      <w:szCs w:val="32"/>
    </w:rPr>
  </w:style>
  <w:style w:type="character" w:customStyle="1" w:styleId="33">
    <w:name w:val="标题 字符"/>
    <w:basedOn w:val="22"/>
    <w:link w:val="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4">
    <w:name w:val="font31"/>
    <w:basedOn w:val="22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35">
    <w:name w:val="font21"/>
    <w:basedOn w:val="2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6">
    <w:name w:val="font41"/>
    <w:basedOn w:val="22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paragraph" w:customStyle="1" w:styleId="37">
    <w:name w:val="WPSOffice手动目录 1"/>
    <w:qFormat/>
    <w:uiPriority w:val="0"/>
    <w:pPr>
      <w:spacing w:after="160" w:line="278" w:lineRule="auto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">
    <w:name w:val="WPSOffice手动目录 2"/>
    <w:qFormat/>
    <w:uiPriority w:val="0"/>
    <w:pPr>
      <w:spacing w:after="160" w:line="278" w:lineRule="auto"/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">
    <w:name w:val="WPSOffice手动目录 3"/>
    <w:qFormat/>
    <w:uiPriority w:val="0"/>
    <w:pPr>
      <w:spacing w:after="160" w:line="278" w:lineRule="auto"/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">
    <w:name w:val="正文 New New New"/>
    <w:qFormat/>
    <w:uiPriority w:val="0"/>
    <w:pPr>
      <w:widowControl w:val="0"/>
      <w:spacing w:after="160" w:line="278" w:lineRule="auto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（一）"/>
    <w:next w:val="1"/>
    <w:qFormat/>
    <w:uiPriority w:val="0"/>
    <w:pPr>
      <w:spacing w:after="160" w:line="560" w:lineRule="exact"/>
      <w:ind w:firstLine="200" w:firstLineChars="200"/>
      <w:outlineLvl w:val="1"/>
    </w:pPr>
    <w:rPr>
      <w:rFonts w:ascii="Times New Roman" w:hAnsi="Times New Roman" w:eastAsia="楷体_GB2312" w:cstheme="minorBidi"/>
      <w:b/>
      <w:color w:val="000000"/>
      <w:kern w:val="2"/>
      <w:sz w:val="32"/>
      <w:szCs w:val="32"/>
      <w:lang w:val="en-US" w:eastAsia="zh-CN" w:bidi="ar-SA"/>
    </w:rPr>
  </w:style>
  <w:style w:type="paragraph" w:customStyle="1" w:styleId="42">
    <w:name w:val="新正文"/>
    <w:qFormat/>
    <w:uiPriority w:val="0"/>
    <w:pPr>
      <w:spacing w:after="160" w:line="579" w:lineRule="exact"/>
      <w:ind w:firstLine="200" w:firstLineChars="200"/>
      <w:jc w:val="both"/>
    </w:pPr>
    <w:rPr>
      <w:rFonts w:ascii="Times New Roman" w:hAnsi="Times New Roman" w:eastAsia="仿宋_GB2312" w:cstheme="minorBidi"/>
      <w:color w:val="000000"/>
      <w:kern w:val="2"/>
      <w:sz w:val="32"/>
      <w:szCs w:val="32"/>
      <w:lang w:val="en-US" w:eastAsia="zh-CN" w:bidi="ar-SA"/>
    </w:rPr>
  </w:style>
  <w:style w:type="character" w:customStyle="1" w:styleId="43">
    <w:name w:val="font51"/>
    <w:basedOn w:val="2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44">
    <w:name w:val="font8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5">
    <w:name w:val="font11"/>
    <w:basedOn w:val="2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46">
    <w:name w:val="星耀正文"/>
    <w:basedOn w:val="1"/>
    <w:qFormat/>
    <w:uiPriority w:val="3"/>
    <w:pPr>
      <w:ind w:firstLine="200" w:firstLineChars="200"/>
    </w:pPr>
    <w:rPr>
      <w:rFonts w:ascii="Times New Roman" w:hAnsi="Times New Roman"/>
      <w:kern w:val="0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243</Words>
  <Characters>1386</Characters>
  <Lines>11</Lines>
  <Paragraphs>3</Paragraphs>
  <TotalTime>44</TotalTime>
  <ScaleCrop>false</ScaleCrop>
  <LinksUpToDate>false</LinksUpToDate>
  <CharactersWithSpaces>1626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2024-09-24T15:21:00Z</dcterms:created>
  <dc:creator>Deng Jiaqi 邓嘉琪</dc:creator>
  <cp:lastModifiedBy>yt</cp:lastModifiedBy>
  <dcterms:modified xsi:type="dcterms:W3CDTF">2026-01-21T09:59:21Z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616A0A6E4EA84163F93270699F0017C5</vt:lpwstr>
  </property>
</Properties>
</file>