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盐田区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年既有房屋及建筑幕墙技术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评分细则</w:t>
      </w:r>
    </w:p>
    <w:tbl>
      <w:tblPr>
        <w:tblStyle w:val="3"/>
        <w:tblW w:w="8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895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评分因素</w:t>
            </w:r>
          </w:p>
        </w:tc>
        <w:tc>
          <w:tcPr>
            <w:tcW w:w="5895" w:type="dxa"/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评分规则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4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价格</w:t>
            </w:r>
          </w:p>
        </w:tc>
        <w:tc>
          <w:tcPr>
            <w:tcW w:w="589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价格分应当采用低价优先法计算，即满足招标文件要求且投标价格最低的投标报价为评标基准价，其价格分为满分。其他投标人的价格分统一按照下列公式计算：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投标报价得分=(评标基准价／投标报价)×100%×权重</w:t>
            </w:r>
          </w:p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备注：1、因落实政府采购政策进行价格调整的，以调整后的价格计算评标基准价和投标报价。</w:t>
            </w:r>
          </w:p>
          <w:p>
            <w:pPr>
              <w:jc w:val="left"/>
            </w:pPr>
            <w:r>
              <w:rPr>
                <w:rFonts w:hint="eastAsia"/>
              </w:rPr>
              <w:t>2、投标报价得分四舍五入后，小数点后保留两位有效数。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4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项目负责人的资质及团队情况</w:t>
            </w:r>
          </w:p>
        </w:tc>
        <w:tc>
          <w:tcPr>
            <w:tcW w:w="5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项目团队情况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>拟安排的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项目负责人</w:t>
            </w:r>
            <w:r>
              <w:rPr>
                <w:rFonts w:hint="eastAsia"/>
                <w:sz w:val="21"/>
                <w:szCs w:val="21"/>
                <w:lang w:eastAsia="zh-CN"/>
              </w:rPr>
              <w:t>为项目相关的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高级工程师</w:t>
            </w:r>
            <w:r>
              <w:rPr>
                <w:rFonts w:hint="eastAsia"/>
                <w:sz w:val="21"/>
                <w:szCs w:val="21"/>
                <w:lang w:eastAsia="zh-CN"/>
              </w:rPr>
              <w:t>得分最高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10分（其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中提供职称证书得5分，提供相应工作经验证明得5分，合计10分）；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中级工程师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得分最高8分（其中提供职称证书得4分，提供相应工作经验证明得4分，合计8分）；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初级工程师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得分最高6分（其中提供职称证书得3分，提供相应工作经验证明得3分，合计6分）。（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项目负责人分满分10分，项目负责人未提供职称证书的，该项不得分。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2.拟安排的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团队成员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（不含项目负责人及派驻人员）提供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一级注册师或高级工程师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的人员,每人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最高得10分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（其中提供职称证书证书得5分，提供相应工作经验证明得5分，合计10分）；提供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二级注册师或中级工程师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的人员，每人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最高得5分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（其中提供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职称证书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证书得3分，提供相应工作经验证明得2分，合计5分）。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（团队成员分满分20分，团队成员得分按就高不就低的原则，取高等级的证书得分。）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投标文件</w:t>
            </w:r>
          </w:p>
        </w:tc>
        <w:tc>
          <w:tcPr>
            <w:tcW w:w="5895" w:type="dxa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服务方案响应情况：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响应方式：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投标文件响应“采购服务主要内容”的工作要求，逐条响应，总共五条，每条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6分，满分30分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同类项目业绩</w:t>
            </w:r>
          </w:p>
        </w:tc>
        <w:tc>
          <w:tcPr>
            <w:tcW w:w="58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近3年内同类项目经验情况（投标人须提供合同关键页或中标通知书扫描件）</w:t>
            </w:r>
            <w:r>
              <w:rPr>
                <w:rFonts w:hint="eastAsia"/>
              </w:rPr>
              <w:t>每提供一个得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分，满分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分；同一项目不同年度不可累积记分。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36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2026-01-23T10:34:45Z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9C3F630B04D558B545DE72691BF09C6A</vt:lpwstr>
  </property>
</Properties>
</file>