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highlight w:val="none"/>
        </w:rPr>
      </w:pPr>
      <w:bookmarkStart w:id="117" w:name="_GoBack"/>
      <w:bookmarkEnd w:id="117"/>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shd w:val="clear"/>
        <w:rPr>
          <w:highlight w:val="none"/>
        </w:rPr>
      </w:pPr>
    </w:p>
    <w:p>
      <w:pPr>
        <w:pStyle w:val="2"/>
        <w:shd w:val="clear"/>
        <w:rPr>
          <w:highlight w:val="none"/>
        </w:rPr>
      </w:pPr>
    </w:p>
    <w:p>
      <w:pPr>
        <w:shd w:val="clear"/>
        <w:rPr>
          <w:highlight w:val="none"/>
        </w:rPr>
      </w:pPr>
    </w:p>
    <w:p>
      <w:pPr>
        <w:pStyle w:val="2"/>
        <w:shd w:val="clear"/>
        <w:rPr>
          <w:highlight w:val="none"/>
        </w:rPr>
      </w:pPr>
    </w:p>
    <w:p>
      <w:pPr>
        <w:shd w:val="clear"/>
        <w:rPr>
          <w:highlight w:val="none"/>
        </w:rPr>
      </w:pPr>
    </w:p>
    <w:p>
      <w:pPr>
        <w:shd w:val="clear"/>
        <w:rPr>
          <w:highlight w:val="none"/>
        </w:rPr>
      </w:pPr>
    </w:p>
    <w:p>
      <w:pPr>
        <w:shd w:val="clear"/>
        <w:rPr>
          <w:rFonts w:eastAsia="等线"/>
          <w:color w:val="auto"/>
          <w:highlight w:val="none"/>
        </w:rPr>
      </w:pPr>
    </w:p>
    <w:p>
      <w:pPr>
        <w:shd w:val="clear"/>
        <w:rPr>
          <w:color w:val="auto"/>
          <w:highlight w:val="none"/>
        </w:rPr>
      </w:pPr>
    </w:p>
    <w:p>
      <w:pPr>
        <w:shd w:val="clea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盐田区2026年地面坍塌隐患排查治理跟踪服务</w:t>
      </w:r>
    </w:p>
    <w:p>
      <w:pPr>
        <w:shd w:val="clear"/>
        <w:jc w:val="center"/>
        <w:rPr>
          <w:rFonts w:eastAsia="黑体"/>
          <w:color w:val="auto"/>
          <w:sz w:val="44"/>
          <w:szCs w:val="44"/>
          <w:highlight w:val="none"/>
        </w:rPr>
      </w:pPr>
      <w:r>
        <w:rPr>
          <w:rFonts w:hint="eastAsia" w:eastAsia="黑体"/>
          <w:color w:val="auto"/>
          <w:sz w:val="44"/>
          <w:szCs w:val="44"/>
          <w:highlight w:val="none"/>
          <w:lang w:val="en-US" w:eastAsia="zh-CN"/>
        </w:rPr>
        <w:t>采购</w:t>
      </w:r>
      <w:r>
        <w:rPr>
          <w:rFonts w:hint="eastAsia" w:eastAsia="黑体"/>
          <w:color w:val="auto"/>
          <w:sz w:val="44"/>
          <w:szCs w:val="44"/>
          <w:highlight w:val="none"/>
        </w:rPr>
        <w:t>文件信息</w:t>
      </w:r>
    </w:p>
    <w:p>
      <w:pPr>
        <w:pStyle w:val="20"/>
        <w:shd w:val="clear"/>
        <w:rPr>
          <w:color w:val="auto"/>
          <w:highlight w:val="none"/>
        </w:rPr>
      </w:pPr>
    </w:p>
    <w:p>
      <w:pPr>
        <w:pStyle w:val="20"/>
        <w:shd w:val="clear"/>
        <w:rPr>
          <w:color w:val="auto"/>
          <w:highlight w:val="none"/>
        </w:rPr>
      </w:pPr>
    </w:p>
    <w:p>
      <w:pPr>
        <w:pStyle w:val="20"/>
        <w:shd w:val="clear"/>
        <w:rPr>
          <w:color w:val="auto"/>
          <w:highlight w:val="none"/>
        </w:rPr>
      </w:pPr>
    </w:p>
    <w:tbl>
      <w:tblPr>
        <w:tblStyle w:val="15"/>
        <w:tblW w:w="7943"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45" w:type="dxa"/>
          <w:left w:w="45" w:type="dxa"/>
          <w:bottom w:w="45" w:type="dxa"/>
          <w:right w:w="45" w:type="dxa"/>
        </w:tblCellMar>
      </w:tblPr>
      <w:tblGrid>
        <w:gridCol w:w="2723"/>
        <w:gridCol w:w="52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738" w:hRule="atLeast"/>
          <w:tblCellSpacing w:w="0" w:type="dxa"/>
          <w:jc w:val="center"/>
        </w:trPr>
        <w:tc>
          <w:tcPr>
            <w:tcW w:w="2723" w:type="dxa"/>
            <w:tcBorders>
              <w:tl2br w:val="nil"/>
              <w:tr2bl w:val="nil"/>
            </w:tcBorders>
            <w:vAlign w:val="center"/>
          </w:tcPr>
          <w:p>
            <w:pPr>
              <w:shd w:val="clear"/>
              <w:rPr>
                <w:color w:val="auto"/>
                <w:highlight w:val="none"/>
              </w:rPr>
            </w:pPr>
            <w:r>
              <w:rPr>
                <w:rFonts w:hint="eastAsia" w:eastAsia="宋体"/>
                <w:color w:val="auto"/>
                <w:highlight w:val="none"/>
              </w:rPr>
              <w:t>项目编号：</w:t>
            </w:r>
          </w:p>
        </w:tc>
        <w:tc>
          <w:tcPr>
            <w:tcW w:w="5220" w:type="dxa"/>
            <w:tcBorders>
              <w:tl2br w:val="nil"/>
              <w:tr2bl w:val="nil"/>
            </w:tcBorders>
            <w:vAlign w:val="center"/>
          </w:tcPr>
          <w:p>
            <w:pPr>
              <w:shd w:val="clear"/>
              <w:rPr>
                <w:rFonts w:hint="default" w:eastAsia="宋体"/>
                <w:color w:val="auto"/>
                <w:highlight w:val="none"/>
                <w:lang w:val="en-US" w:eastAsia="zh-CN"/>
              </w:rPr>
            </w:pPr>
            <w:r>
              <w:rPr>
                <w:rFonts w:hint="eastAsia" w:eastAsia="宋体"/>
                <w:color w:val="auto"/>
                <w:highlight w:val="none"/>
                <w:lang w:eastAsia="zh-CN"/>
              </w:rPr>
              <w:t>YTSWJCG-2026-01-08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738" w:hRule="atLeast"/>
          <w:tblCellSpacing w:w="0" w:type="dxa"/>
          <w:jc w:val="center"/>
        </w:trPr>
        <w:tc>
          <w:tcPr>
            <w:tcW w:w="2723" w:type="dxa"/>
            <w:tcBorders>
              <w:tl2br w:val="nil"/>
              <w:tr2bl w:val="nil"/>
            </w:tcBorders>
            <w:vAlign w:val="center"/>
          </w:tcPr>
          <w:p>
            <w:pPr>
              <w:shd w:val="clear"/>
              <w:rPr>
                <w:color w:val="auto"/>
                <w:highlight w:val="none"/>
              </w:rPr>
            </w:pPr>
            <w:r>
              <w:rPr>
                <w:rFonts w:hint="eastAsia" w:eastAsia="宋体"/>
                <w:color w:val="auto"/>
                <w:highlight w:val="none"/>
              </w:rPr>
              <w:t>项目名称：</w:t>
            </w:r>
          </w:p>
        </w:tc>
        <w:tc>
          <w:tcPr>
            <w:tcW w:w="5220" w:type="dxa"/>
            <w:tcBorders>
              <w:tl2br w:val="nil"/>
              <w:tr2bl w:val="nil"/>
            </w:tcBorders>
            <w:vAlign w:val="center"/>
          </w:tcPr>
          <w:p>
            <w:pPr>
              <w:shd w:val="clear"/>
              <w:rPr>
                <w:rFonts w:hint="eastAsia" w:eastAsia="宋体"/>
                <w:color w:val="auto"/>
                <w:highlight w:val="none"/>
                <w:lang w:eastAsia="zh-CN"/>
              </w:rPr>
            </w:pPr>
            <w:r>
              <w:rPr>
                <w:rFonts w:hint="eastAsia" w:eastAsia="宋体"/>
                <w:color w:val="auto"/>
                <w:highlight w:val="none"/>
                <w:lang w:eastAsia="zh-CN"/>
              </w:rPr>
              <w:t>盐田区2026年地面坍塌隐患排查治理跟踪服务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738" w:hRule="atLeast"/>
          <w:tblCellSpacing w:w="0" w:type="dxa"/>
          <w:jc w:val="center"/>
        </w:trPr>
        <w:tc>
          <w:tcPr>
            <w:tcW w:w="2723" w:type="dxa"/>
            <w:tcBorders>
              <w:tl2br w:val="nil"/>
              <w:tr2bl w:val="nil"/>
            </w:tcBorders>
            <w:vAlign w:val="center"/>
          </w:tcPr>
          <w:p>
            <w:pPr>
              <w:shd w:val="clear"/>
              <w:rPr>
                <w:color w:val="auto"/>
                <w:highlight w:val="none"/>
              </w:rPr>
            </w:pPr>
            <w:r>
              <w:rPr>
                <w:rFonts w:hint="eastAsia" w:eastAsia="宋体"/>
                <w:color w:val="auto"/>
                <w:highlight w:val="none"/>
              </w:rPr>
              <w:t>项目类型：</w:t>
            </w:r>
          </w:p>
        </w:tc>
        <w:tc>
          <w:tcPr>
            <w:tcW w:w="5220" w:type="dxa"/>
            <w:tcBorders>
              <w:tl2br w:val="nil"/>
              <w:tr2bl w:val="nil"/>
            </w:tcBorders>
            <w:vAlign w:val="center"/>
          </w:tcPr>
          <w:p>
            <w:pPr>
              <w:shd w:val="clear"/>
              <w:rPr>
                <w:color w:val="auto"/>
                <w:highlight w:val="none"/>
              </w:rPr>
            </w:pPr>
            <w:r>
              <w:rPr>
                <w:rFonts w:hint="eastAsia" w:eastAsia="宋体"/>
                <w:color w:val="auto"/>
                <w:highlight w:val="none"/>
              </w:rPr>
              <w:t>服务类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738" w:hRule="atLeast"/>
          <w:tblCellSpacing w:w="0" w:type="dxa"/>
          <w:jc w:val="center"/>
        </w:trPr>
        <w:tc>
          <w:tcPr>
            <w:tcW w:w="2723" w:type="dxa"/>
            <w:tcBorders>
              <w:tl2br w:val="nil"/>
              <w:tr2bl w:val="nil"/>
            </w:tcBorders>
            <w:vAlign w:val="center"/>
          </w:tcPr>
          <w:p>
            <w:pPr>
              <w:shd w:val="clear"/>
              <w:rPr>
                <w:color w:val="auto"/>
                <w:highlight w:val="none"/>
              </w:rPr>
            </w:pPr>
            <w:r>
              <w:rPr>
                <w:rFonts w:hint="eastAsia" w:eastAsia="宋体"/>
                <w:color w:val="auto"/>
                <w:highlight w:val="none"/>
              </w:rPr>
              <w:t>采购方式：</w:t>
            </w:r>
          </w:p>
        </w:tc>
        <w:tc>
          <w:tcPr>
            <w:tcW w:w="5220" w:type="dxa"/>
            <w:tcBorders>
              <w:tl2br w:val="nil"/>
              <w:tr2bl w:val="nil"/>
            </w:tcBorders>
            <w:vAlign w:val="center"/>
          </w:tcPr>
          <w:p>
            <w:pPr>
              <w:shd w:val="clear"/>
              <w:rPr>
                <w:rFonts w:hint="default"/>
                <w:color w:val="auto"/>
                <w:highlight w:val="none"/>
                <w:lang w:val="en-US"/>
              </w:rPr>
            </w:pPr>
            <w:r>
              <w:rPr>
                <w:rFonts w:hint="eastAsia" w:eastAsia="宋体"/>
                <w:color w:val="auto"/>
                <w:highlight w:val="none"/>
                <w:lang w:val="en-US" w:eastAsia="zh-CN"/>
              </w:rPr>
              <w:t>公开征集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738" w:hRule="atLeast"/>
          <w:tblCellSpacing w:w="0" w:type="dxa"/>
          <w:jc w:val="center"/>
        </w:trPr>
        <w:tc>
          <w:tcPr>
            <w:tcW w:w="2723" w:type="dxa"/>
            <w:tcBorders>
              <w:tl2br w:val="nil"/>
              <w:tr2bl w:val="nil"/>
            </w:tcBorders>
            <w:vAlign w:val="center"/>
          </w:tcPr>
          <w:p>
            <w:pPr>
              <w:shd w:val="clear"/>
              <w:rPr>
                <w:color w:val="auto"/>
                <w:highlight w:val="none"/>
              </w:rPr>
            </w:pPr>
            <w:r>
              <w:rPr>
                <w:rFonts w:hint="eastAsia" w:eastAsia="宋体"/>
                <w:color w:val="auto"/>
                <w:highlight w:val="none"/>
              </w:rPr>
              <w:t>货币类型：</w:t>
            </w:r>
          </w:p>
        </w:tc>
        <w:tc>
          <w:tcPr>
            <w:tcW w:w="5220" w:type="dxa"/>
            <w:tcBorders>
              <w:tl2br w:val="nil"/>
              <w:tr2bl w:val="nil"/>
            </w:tcBorders>
            <w:vAlign w:val="center"/>
          </w:tcPr>
          <w:p>
            <w:pPr>
              <w:shd w:val="clear"/>
              <w:rPr>
                <w:color w:val="auto"/>
                <w:highlight w:val="none"/>
              </w:rPr>
            </w:pPr>
            <w:r>
              <w:rPr>
                <w:rFonts w:hint="eastAsia" w:eastAsia="宋体"/>
                <w:color w:val="auto"/>
                <w:highlight w:val="none"/>
              </w:rPr>
              <w:t>人民币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45" w:type="dxa"/>
            <w:bottom w:w="45" w:type="dxa"/>
            <w:right w:w="45" w:type="dxa"/>
          </w:tblCellMar>
        </w:tblPrEx>
        <w:trPr>
          <w:trHeight w:val="738" w:hRule="atLeast"/>
          <w:tblCellSpacing w:w="0" w:type="dxa"/>
          <w:jc w:val="center"/>
        </w:trPr>
        <w:tc>
          <w:tcPr>
            <w:tcW w:w="2723" w:type="dxa"/>
            <w:tcBorders>
              <w:tl2br w:val="nil"/>
              <w:tr2bl w:val="nil"/>
            </w:tcBorders>
            <w:vAlign w:val="center"/>
          </w:tcPr>
          <w:p>
            <w:pPr>
              <w:shd w:val="clear"/>
              <w:rPr>
                <w:color w:val="auto"/>
                <w:highlight w:val="none"/>
              </w:rPr>
            </w:pPr>
            <w:r>
              <w:rPr>
                <w:rFonts w:hint="eastAsia" w:eastAsia="宋体"/>
                <w:color w:val="auto"/>
                <w:highlight w:val="none"/>
              </w:rPr>
              <w:t>评标方法：</w:t>
            </w:r>
          </w:p>
        </w:tc>
        <w:tc>
          <w:tcPr>
            <w:tcW w:w="5220" w:type="dxa"/>
            <w:tcBorders>
              <w:tl2br w:val="nil"/>
              <w:tr2bl w:val="nil"/>
            </w:tcBorders>
            <w:vAlign w:val="center"/>
          </w:tcPr>
          <w:p>
            <w:pPr>
              <w:shd w:val="clear"/>
              <w:rPr>
                <w:color w:val="auto"/>
                <w:highlight w:val="none"/>
              </w:rPr>
            </w:pPr>
            <w:r>
              <w:rPr>
                <w:rFonts w:hint="eastAsia" w:eastAsia="宋体"/>
                <w:color w:val="auto"/>
                <w:highlight w:val="none"/>
              </w:rPr>
              <w:t>综合评分法</w:t>
            </w:r>
          </w:p>
        </w:tc>
      </w:tr>
    </w:tbl>
    <w:p>
      <w:pPr>
        <w:shd w:val="clear"/>
        <w:rPr>
          <w:rFonts w:eastAsia="黑体"/>
          <w:color w:val="auto"/>
          <w:highlight w:val="none"/>
        </w:rPr>
      </w:pPr>
    </w:p>
    <w:p>
      <w:pPr>
        <w:shd w:val="clear"/>
        <w:rPr>
          <w:rFonts w:eastAsia="黑体"/>
          <w:color w:val="auto"/>
          <w:highlight w:val="none"/>
        </w:rPr>
      </w:pPr>
    </w:p>
    <w:p>
      <w:pPr>
        <w:shd w:val="clear"/>
        <w:rPr>
          <w:rFonts w:eastAsia="黑体"/>
          <w:color w:val="auto"/>
          <w:highlight w:val="none"/>
        </w:rPr>
      </w:pPr>
    </w:p>
    <w:p>
      <w:pPr>
        <w:pStyle w:val="20"/>
        <w:shd w:val="clear"/>
        <w:rPr>
          <w:color w:val="auto"/>
          <w:highlight w:val="none"/>
        </w:rPr>
      </w:pPr>
    </w:p>
    <w:p>
      <w:pPr>
        <w:pStyle w:val="20"/>
        <w:shd w:val="clear"/>
        <w:rPr>
          <w:color w:val="auto"/>
          <w:highlight w:val="none"/>
        </w:rPr>
      </w:pPr>
    </w:p>
    <w:p>
      <w:pPr>
        <w:pStyle w:val="20"/>
        <w:shd w:val="clear"/>
        <w:rPr>
          <w:color w:val="auto"/>
          <w:highlight w:val="none"/>
        </w:rPr>
      </w:pPr>
    </w:p>
    <w:p>
      <w:pPr>
        <w:shd w:val="clear"/>
        <w:rPr>
          <w:rFonts w:eastAsia="黑体"/>
          <w:color w:val="auto"/>
          <w:sz w:val="36"/>
          <w:szCs w:val="36"/>
          <w:highlight w:val="none"/>
        </w:rPr>
      </w:pPr>
    </w:p>
    <w:p>
      <w:pPr>
        <w:shd w:val="clear"/>
        <w:jc w:val="center"/>
        <w:rPr>
          <w:rFonts w:eastAsia="黑体"/>
          <w:color w:val="auto"/>
          <w:sz w:val="36"/>
          <w:szCs w:val="36"/>
          <w:highlight w:val="none"/>
        </w:rPr>
      </w:pPr>
      <w:r>
        <w:rPr>
          <w:rFonts w:hint="eastAsia" w:eastAsia="黑体"/>
          <w:color w:val="auto"/>
          <w:sz w:val="36"/>
          <w:szCs w:val="36"/>
          <w:highlight w:val="none"/>
        </w:rPr>
        <w:t>深圳市城投全过程工程咨询有限公司</w:t>
      </w:r>
    </w:p>
    <w:p>
      <w:pPr>
        <w:shd w:val="clear"/>
        <w:jc w:val="center"/>
        <w:rPr>
          <w:rFonts w:eastAsia="黑体"/>
          <w:color w:val="auto"/>
          <w:sz w:val="36"/>
          <w:szCs w:val="36"/>
          <w:highlight w:val="none"/>
        </w:rPr>
      </w:pPr>
      <w:r>
        <w:rPr>
          <w:rFonts w:hint="eastAsia" w:eastAsia="黑体"/>
          <w:color w:val="auto"/>
          <w:sz w:val="36"/>
          <w:szCs w:val="36"/>
          <w:highlight w:val="none"/>
        </w:rPr>
        <w:t>202</w:t>
      </w:r>
      <w:r>
        <w:rPr>
          <w:rFonts w:hint="eastAsia" w:eastAsia="黑体"/>
          <w:color w:val="auto"/>
          <w:sz w:val="36"/>
          <w:szCs w:val="36"/>
          <w:highlight w:val="none"/>
          <w:lang w:val="en-US" w:eastAsia="zh-CN"/>
        </w:rPr>
        <w:t>6</w:t>
      </w:r>
      <w:r>
        <w:rPr>
          <w:rFonts w:hint="eastAsia" w:eastAsia="黑体"/>
          <w:color w:val="auto"/>
          <w:sz w:val="36"/>
          <w:szCs w:val="36"/>
          <w:highlight w:val="none"/>
        </w:rPr>
        <w:t>年</w:t>
      </w:r>
      <w:r>
        <w:rPr>
          <w:rFonts w:hint="eastAsia" w:eastAsia="黑体"/>
          <w:color w:val="auto"/>
          <w:sz w:val="36"/>
          <w:szCs w:val="36"/>
          <w:highlight w:val="none"/>
          <w:lang w:val="en-US" w:eastAsia="zh-CN"/>
        </w:rPr>
        <w:t>3</w:t>
      </w:r>
      <w:r>
        <w:rPr>
          <w:rFonts w:hint="eastAsia" w:eastAsia="黑体"/>
          <w:color w:val="auto"/>
          <w:sz w:val="36"/>
          <w:szCs w:val="36"/>
          <w:highlight w:val="none"/>
        </w:rPr>
        <w:t>月</w:t>
      </w:r>
    </w:p>
    <w:p>
      <w:pPr>
        <w:shd w:val="clear"/>
        <w:rPr>
          <w:rFonts w:eastAsia="黑体"/>
          <w:color w:val="auto"/>
          <w:highlight w:val="none"/>
        </w:rPr>
      </w:pPr>
    </w:p>
    <w:p>
      <w:pPr>
        <w:pStyle w:val="12"/>
        <w:shd w:val="clear"/>
        <w:rPr>
          <w:rFonts w:eastAsia="黑体"/>
          <w:color w:val="auto"/>
          <w:highlight w:val="none"/>
        </w:rPr>
        <w:sectPr>
          <w:footerReference r:id="rId3" w:type="default"/>
          <w:pgSz w:w="11906" w:h="16838"/>
          <w:pgMar w:top="1440" w:right="1080" w:bottom="1440" w:left="1080" w:header="851" w:footer="340" w:gutter="0"/>
          <w:pgBorders>
            <w:top w:val="none" w:sz="0" w:space="0"/>
            <w:left w:val="none" w:sz="0" w:space="0"/>
            <w:bottom w:val="none" w:sz="0" w:space="0"/>
            <w:right w:val="none" w:sz="0" w:space="0"/>
          </w:pgBorders>
          <w:pgNumType w:fmt="decimal" w:start="1"/>
          <w:cols w:space="720" w:num="1"/>
          <w:docGrid w:linePitch="312" w:charSpace="0"/>
        </w:sectPr>
      </w:pPr>
    </w:p>
    <w:p>
      <w:pPr>
        <w:pStyle w:val="12"/>
        <w:shd w:val="clear"/>
        <w:rPr>
          <w:rFonts w:eastAsia="黑体"/>
          <w:color w:val="auto"/>
          <w:highlight w:val="none"/>
        </w:rPr>
      </w:pPr>
      <w:r>
        <w:rPr>
          <w:rFonts w:hint="eastAsia" w:eastAsia="黑体"/>
          <w:color w:val="auto"/>
          <w:highlight w:val="none"/>
        </w:rPr>
        <w:t>资格性审查表</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hd w:val="clear"/>
              <w:rPr>
                <w:color w:val="auto"/>
                <w:highlight w:val="none"/>
              </w:rPr>
            </w:pPr>
            <w:r>
              <w:rPr>
                <w:rFonts w:hint="eastAsia" w:eastAsia="宋体"/>
                <w:color w:val="auto"/>
                <w:highlight w:val="none"/>
              </w:rPr>
              <w:t>序</w:t>
            </w:r>
            <w:r>
              <w:rPr>
                <w:rFonts w:hint="eastAsia" w:ascii="宋体" w:hAnsi="宋体" w:eastAsia="宋体" w:cs="宋体"/>
                <w:color w:val="auto"/>
                <w:highlight w:val="none"/>
              </w:rPr>
              <w:t>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shd w:val="clear"/>
              <w:rPr>
                <w:color w:val="auto"/>
                <w:highlight w:val="none"/>
              </w:rPr>
            </w:pPr>
            <w:r>
              <w:rPr>
                <w:rFonts w:hint="eastAsia" w:eastAsia="宋体"/>
                <w:color w:val="auto"/>
                <w:highlight w:val="none"/>
              </w:rPr>
              <w:t>内</w:t>
            </w:r>
            <w:r>
              <w:rPr>
                <w:rFonts w:hint="eastAsia" w:ascii="宋体" w:hAnsi="宋体" w:eastAsia="宋体" w:cs="宋体"/>
                <w:color w:val="auto"/>
                <w:highlight w:val="none"/>
              </w:rPr>
              <w:t>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ascii="宋体" w:hAnsi="宋体" w:cs="宋体"/>
                <w:color w:val="auto"/>
                <w:highlight w:val="none"/>
              </w:rPr>
            </w:pPr>
            <w:r>
              <w:rPr>
                <w:color w:val="auto"/>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shd w:val="clear"/>
              <w:rPr>
                <w:color w:val="auto"/>
                <w:highlight w:val="none"/>
              </w:rPr>
            </w:pPr>
            <w:r>
              <w:rPr>
                <w:rFonts w:hint="eastAsia" w:eastAsia="宋体"/>
                <w:color w:val="auto"/>
                <w:highlight w:val="none"/>
              </w:rPr>
              <w:t>投标人不符合资格要求，或未提交相应的资格证明资料（详见招标公告投标人资格要求，即申请人的资格要求）</w:t>
            </w:r>
          </w:p>
        </w:tc>
      </w:tr>
    </w:tbl>
    <w:p>
      <w:pPr>
        <w:pStyle w:val="12"/>
        <w:shd w:val="clear"/>
        <w:rPr>
          <w:rFonts w:eastAsia="黑体"/>
          <w:color w:val="auto"/>
          <w:highlight w:val="none"/>
        </w:rPr>
      </w:pPr>
      <w:bookmarkStart w:id="0" w:name="OLE_LINK1"/>
      <w:bookmarkStart w:id="1" w:name="OLE_LINK2"/>
      <w:r>
        <w:rPr>
          <w:rFonts w:hint="eastAsia" w:eastAsia="黑体"/>
          <w:color w:val="auto"/>
          <w:highlight w:val="none"/>
        </w:rPr>
        <w:t>符合性审查表</w:t>
      </w:r>
    </w:p>
    <w:tbl>
      <w:tblPr>
        <w:tblStyle w:val="1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2"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shd w:val="clear"/>
              <w:rPr>
                <w:rFonts w:eastAsia="宋体"/>
                <w:color w:val="auto"/>
                <w:highlight w:val="none"/>
              </w:rPr>
            </w:pPr>
            <w:r>
              <w:rPr>
                <w:rFonts w:hint="eastAsia" w:eastAsia="宋体"/>
                <w:color w:val="auto"/>
                <w:highlight w:val="none"/>
              </w:rPr>
              <w:t>有以下条款之一的废标</w:t>
            </w:r>
          </w:p>
        </w:tc>
      </w:tr>
      <w:bookmarkEnd w:id="0"/>
      <w:bookmarkEnd w:id="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hd w:val="clear"/>
              <w:rPr>
                <w:color w:val="auto"/>
                <w:highlight w:val="none"/>
              </w:rPr>
            </w:pPr>
            <w:r>
              <w:rPr>
                <w:rFonts w:hint="eastAsia" w:eastAsia="宋体"/>
                <w:color w:val="auto"/>
                <w:highlight w:val="none"/>
              </w:rPr>
              <w:t>序</w:t>
            </w:r>
            <w:r>
              <w:rPr>
                <w:rFonts w:hint="eastAsia" w:ascii="宋体" w:hAnsi="宋体" w:eastAsia="宋体" w:cs="宋体"/>
                <w:color w:val="auto"/>
                <w:highlight w:val="none"/>
              </w:rPr>
              <w:t>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shd w:val="clear"/>
              <w:rPr>
                <w:color w:val="auto"/>
                <w:highlight w:val="none"/>
              </w:rPr>
            </w:pPr>
            <w:r>
              <w:rPr>
                <w:rFonts w:hint="eastAsia" w:eastAsia="宋体"/>
                <w:color w:val="auto"/>
                <w:highlight w:val="none"/>
              </w:rPr>
              <w:t>内</w:t>
            </w:r>
            <w:r>
              <w:rPr>
                <w:rFonts w:hint="eastAsia" w:ascii="宋体" w:hAnsi="宋体" w:eastAsia="宋体" w:cs="宋体"/>
                <w:color w:val="auto"/>
                <w:highlight w:val="none"/>
              </w:rPr>
              <w:t>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ascii="宋体" w:hAnsi="宋体" w:cs="宋体"/>
                <w:color w:val="auto"/>
                <w:highlight w:val="none"/>
              </w:rPr>
            </w:pPr>
            <w:r>
              <w:rPr>
                <w:color w:val="auto"/>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color w:val="auto"/>
                <w:szCs w:val="21"/>
                <w:highlight w:val="none"/>
              </w:rPr>
            </w:pPr>
            <w:r>
              <w:rPr>
                <w:rFonts w:hint="eastAsia" w:eastAsia="宋体"/>
                <w:color w:val="auto"/>
                <w:highlight w:val="none"/>
              </w:rPr>
              <w:t>将一个包或一个标段的内容拆开投标；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ascii="宋体" w:hAnsi="宋体" w:cs="宋体"/>
                <w:color w:val="auto"/>
                <w:highlight w:val="none"/>
              </w:rPr>
            </w:pPr>
            <w:r>
              <w:rPr>
                <w:color w:val="auto"/>
                <w:highlight w:val="none"/>
              </w:rPr>
              <w:t>2</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color w:val="auto"/>
                <w:highlight w:val="none"/>
              </w:rPr>
            </w:pPr>
            <w:r>
              <w:rPr>
                <w:rFonts w:hint="eastAsia" w:eastAsia="宋体"/>
                <w:color w:val="auto"/>
                <w:highlight w:val="none"/>
              </w:rPr>
              <w:t>对同一项目投标时，提供两套以上的投标方案（招标文件另有规定的除外）；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ascii="宋体" w:hAnsi="宋体" w:cs="宋体"/>
                <w:color w:val="auto"/>
                <w:highlight w:val="none"/>
              </w:rPr>
            </w:pPr>
            <w:r>
              <w:rPr>
                <w:color w:val="auto"/>
                <w:highlight w:val="none"/>
              </w:rPr>
              <w:t>3</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color w:val="auto"/>
                <w:highlight w:val="none"/>
              </w:rPr>
            </w:pPr>
            <w:r>
              <w:rPr>
                <w:rFonts w:hint="eastAsia" w:eastAsia="宋体"/>
                <w:color w:val="auto"/>
                <w:highlight w:val="none"/>
              </w:rPr>
              <w:t>分项报价或投标总价高于相应财政预算金额（或设定的财政预算金额下的最高限价）；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ascii="宋体" w:hAnsi="宋体" w:cs="宋体"/>
                <w:color w:val="auto"/>
                <w:highlight w:val="none"/>
              </w:rPr>
            </w:pPr>
            <w:r>
              <w:rPr>
                <w:color w:val="auto"/>
                <w:highlight w:val="none"/>
              </w:rPr>
              <w:t>4</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color w:val="auto"/>
                <w:highlight w:val="none"/>
              </w:rPr>
            </w:pPr>
            <w:bookmarkStart w:id="2" w:name="OLE_LINK72"/>
            <w:r>
              <w:rPr>
                <w:rFonts w:hint="eastAsia"/>
                <w:color w:val="auto"/>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bookmarkEnd w:id="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ascii="宋体" w:hAnsi="宋体" w:cs="宋体"/>
                <w:color w:val="auto"/>
                <w:highlight w:val="none"/>
              </w:rPr>
            </w:pPr>
            <w:r>
              <w:rPr>
                <w:color w:val="auto"/>
                <w:highlight w:val="none"/>
              </w:rPr>
              <w:t>5</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color w:val="auto"/>
                <w:highlight w:val="none"/>
              </w:rPr>
            </w:pPr>
            <w:bookmarkStart w:id="3" w:name="OLE_LINK73"/>
            <w:r>
              <w:rPr>
                <w:rFonts w:hint="eastAsia"/>
                <w:color w:val="auto"/>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bookmarkEnd w:id="3"/>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ascii="宋体" w:hAnsi="宋体" w:cs="宋体"/>
                <w:color w:val="auto"/>
                <w:highlight w:val="none"/>
              </w:rPr>
            </w:pPr>
            <w:r>
              <w:rPr>
                <w:color w:val="auto"/>
                <w:highlight w:val="none"/>
              </w:rPr>
              <w:t>6</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color w:val="auto"/>
                <w:highlight w:val="none"/>
              </w:rPr>
            </w:pPr>
            <w:bookmarkStart w:id="4" w:name="OLE_LINK74"/>
            <w:r>
              <w:rPr>
                <w:rFonts w:hint="eastAsia"/>
                <w:color w:val="auto"/>
                <w:highlight w:val="none"/>
              </w:rPr>
              <w:t>未按招标文件所提供的样式填写《投标函》；未按招标文件所提供的《政府采购投标及履约承诺函》进行承诺；未按招标文件对投标文件组成的要求提供投标文件；</w:t>
            </w:r>
            <w:bookmarkEnd w:id="4"/>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ascii="宋体" w:hAnsi="宋体" w:cs="宋体"/>
                <w:color w:val="auto"/>
                <w:highlight w:val="none"/>
              </w:rPr>
            </w:pPr>
            <w:r>
              <w:rPr>
                <w:color w:val="auto"/>
                <w:highlight w:val="none"/>
              </w:rPr>
              <w:t>7</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color w:val="auto"/>
                <w:highlight w:val="none"/>
              </w:rPr>
            </w:pPr>
            <w:r>
              <w:rPr>
                <w:rFonts w:hint="eastAsia" w:eastAsia="宋体"/>
                <w:color w:val="auto"/>
                <w:highlight w:val="none"/>
              </w:rPr>
              <w:t>投标报价有缺漏项目</w:t>
            </w:r>
            <w:r>
              <w:rPr>
                <w:rFonts w:hint="eastAsia"/>
                <w:color w:val="auto"/>
                <w:highlight w:val="none"/>
              </w:rPr>
              <w:t>,</w:t>
            </w:r>
            <w:r>
              <w:rPr>
                <w:rFonts w:hint="eastAsia" w:eastAsia="宋体"/>
                <w:color w:val="auto"/>
                <w:highlight w:val="none"/>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hd w:val="clear"/>
              <w:rPr>
                <w:rFonts w:ascii="宋体" w:hAnsi="宋体" w:eastAsia="宋体" w:cs="宋体"/>
                <w:color w:val="auto"/>
                <w:highlight w:val="none"/>
              </w:rPr>
            </w:pPr>
            <w:bookmarkStart w:id="5" w:name="_Hlk107480239"/>
            <w:r>
              <w:rPr>
                <w:rFonts w:hint="eastAsia" w:eastAsia="宋体"/>
                <w:color w:val="auto"/>
                <w:highlight w:val="none"/>
              </w:rPr>
              <w:t>8</w:t>
            </w:r>
          </w:p>
        </w:tc>
        <w:tc>
          <w:tcPr>
            <w:tcW w:w="8278" w:type="dxa"/>
            <w:tcBorders>
              <w:top w:val="single" w:color="000000" w:sz="8" w:space="0"/>
              <w:left w:val="single" w:color="000000" w:sz="8" w:space="0"/>
              <w:bottom w:val="single" w:color="000000" w:sz="8" w:space="0"/>
              <w:right w:val="single" w:color="000000" w:sz="8" w:space="0"/>
            </w:tcBorders>
          </w:tcPr>
          <w:p>
            <w:pPr>
              <w:shd w:val="clear"/>
              <w:jc w:val="both"/>
              <w:rPr>
                <w:color w:val="auto"/>
                <w:szCs w:val="21"/>
                <w:highlight w:val="none"/>
              </w:rPr>
            </w:pPr>
            <w:r>
              <w:rPr>
                <w:rFonts w:hint="eastAsia" w:eastAsia="宋体"/>
                <w:color w:val="auto"/>
                <w:highlight w:val="none"/>
              </w:rPr>
              <w:t>法律、法规、规章、规范性文件规定的其他情形。</w:t>
            </w:r>
          </w:p>
        </w:tc>
      </w:tr>
      <w:bookmarkEnd w:id="5"/>
    </w:tbl>
    <w:p>
      <w:pPr>
        <w:pStyle w:val="7"/>
        <w:shd w:val="clear"/>
        <w:rPr>
          <w:color w:val="auto"/>
          <w:highlight w:val="none"/>
        </w:rPr>
      </w:pPr>
    </w:p>
    <w:p>
      <w:pPr>
        <w:shd w:val="clear"/>
        <w:rPr>
          <w:rFonts w:hint="eastAsia" w:eastAsia="黑体"/>
          <w:color w:val="auto"/>
          <w:highlight w:val="none"/>
        </w:rPr>
      </w:pPr>
    </w:p>
    <w:p>
      <w:pPr>
        <w:shd w:val="clear"/>
        <w:rPr>
          <w:rFonts w:hint="eastAsia" w:eastAsia="黑体"/>
          <w:color w:val="auto"/>
          <w:highlight w:val="none"/>
        </w:rPr>
      </w:pPr>
    </w:p>
    <w:p>
      <w:pPr>
        <w:shd w:val="clear"/>
        <w:rPr>
          <w:rFonts w:hint="eastAsia" w:eastAsia="黑体"/>
          <w:color w:val="auto"/>
          <w:highlight w:val="none"/>
        </w:rPr>
      </w:pPr>
    </w:p>
    <w:p>
      <w:pPr>
        <w:shd w:val="clear"/>
        <w:rPr>
          <w:rFonts w:hint="eastAsia" w:eastAsia="黑体"/>
          <w:color w:val="auto"/>
          <w:highlight w:val="none"/>
        </w:rPr>
      </w:pPr>
    </w:p>
    <w:p>
      <w:pPr>
        <w:shd w:val="clear"/>
        <w:rPr>
          <w:rFonts w:hint="eastAsia" w:eastAsia="黑体"/>
          <w:color w:val="auto"/>
          <w:highlight w:val="none"/>
        </w:rPr>
      </w:pPr>
    </w:p>
    <w:p>
      <w:pPr>
        <w:shd w:val="clear"/>
        <w:rPr>
          <w:rFonts w:hint="eastAsia" w:eastAsia="黑体"/>
          <w:color w:val="auto"/>
          <w:highlight w:val="none"/>
        </w:rPr>
      </w:pPr>
    </w:p>
    <w:p>
      <w:pPr>
        <w:shd w:val="clear"/>
        <w:rPr>
          <w:rFonts w:hint="eastAsia" w:eastAsia="黑体"/>
          <w:color w:val="auto"/>
          <w:highlight w:val="none"/>
        </w:rPr>
      </w:pPr>
    </w:p>
    <w:p>
      <w:pPr>
        <w:shd w:val="clear"/>
        <w:rPr>
          <w:rFonts w:hint="eastAsia" w:eastAsia="黑体"/>
          <w:color w:val="auto"/>
          <w:highlight w:val="none"/>
        </w:rPr>
      </w:pPr>
    </w:p>
    <w:p>
      <w:pPr>
        <w:shd w:val="clear"/>
        <w:rPr>
          <w:rFonts w:hint="eastAsia" w:eastAsia="黑体"/>
          <w:color w:val="auto"/>
          <w:highlight w:val="none"/>
        </w:rPr>
      </w:pPr>
    </w:p>
    <w:p>
      <w:pPr>
        <w:shd w:val="clear"/>
        <w:rPr>
          <w:rFonts w:hint="eastAsia" w:eastAsia="黑体"/>
          <w:color w:val="auto"/>
          <w:highlight w:val="none"/>
        </w:rPr>
      </w:pPr>
    </w:p>
    <w:p>
      <w:pPr>
        <w:shd w:val="clear"/>
        <w:rPr>
          <w:rFonts w:hint="eastAsia" w:eastAsia="黑体"/>
          <w:color w:val="auto"/>
          <w:highlight w:val="none"/>
        </w:rPr>
      </w:pPr>
    </w:p>
    <w:p>
      <w:pPr>
        <w:shd w:val="clear"/>
        <w:rPr>
          <w:rFonts w:hint="eastAsia" w:eastAsia="黑体"/>
          <w:color w:val="auto"/>
          <w:highlight w:val="none"/>
        </w:rPr>
      </w:pPr>
    </w:p>
    <w:p>
      <w:pPr>
        <w:shd w:val="clear"/>
        <w:rPr>
          <w:rFonts w:hint="eastAsia" w:eastAsia="黑体"/>
          <w:color w:val="auto"/>
          <w:highlight w:val="none"/>
        </w:rPr>
      </w:pPr>
    </w:p>
    <w:p>
      <w:pPr>
        <w:pStyle w:val="2"/>
        <w:shd w:val="clear"/>
        <w:rPr>
          <w:rFonts w:hint="eastAsia"/>
          <w:highlight w:val="none"/>
        </w:rPr>
      </w:pPr>
    </w:p>
    <w:p>
      <w:pPr>
        <w:pStyle w:val="2"/>
        <w:shd w:val="clear"/>
        <w:rPr>
          <w:rFonts w:hint="eastAsia"/>
          <w:highlight w:val="none"/>
        </w:rPr>
      </w:pPr>
    </w:p>
    <w:p>
      <w:pPr>
        <w:shd w:val="clear"/>
        <w:rPr>
          <w:rFonts w:hint="eastAsia" w:eastAsia="黑体"/>
          <w:color w:val="auto"/>
          <w:highlight w:val="none"/>
        </w:rPr>
      </w:pPr>
    </w:p>
    <w:p>
      <w:pPr>
        <w:shd w:val="clear"/>
        <w:jc w:val="both"/>
        <w:rPr>
          <w:rFonts w:hint="eastAsia" w:eastAsia="黑体"/>
          <w:color w:val="auto"/>
          <w:highlight w:val="none"/>
        </w:rPr>
      </w:pPr>
    </w:p>
    <w:p>
      <w:pPr>
        <w:widowControl w:val="0"/>
        <w:shd w:val="clear" w:color="auto"/>
        <w:adjustRightInd/>
        <w:snapToGrid/>
        <w:spacing w:line="240" w:lineRule="auto"/>
        <w:jc w:val="center"/>
        <w:outlineLvl w:val="1"/>
        <w:rPr>
          <w:rFonts w:ascii="Times New Roman" w:hAnsi="Times New Roman" w:eastAsia="黑体" w:cs="Times New Roman"/>
          <w:kern w:val="2"/>
          <w:sz w:val="40"/>
          <w:szCs w:val="40"/>
          <w:highlight w:val="none"/>
        </w:rPr>
      </w:pPr>
      <w:r>
        <w:rPr>
          <w:rFonts w:ascii="Times New Roman" w:hAnsi="Times New Roman" w:eastAsia="黑体" w:cs="Times New Roman"/>
          <w:kern w:val="2"/>
          <w:sz w:val="40"/>
          <w:szCs w:val="40"/>
          <w:highlight w:val="none"/>
        </w:rPr>
        <w:t>评标信息</w:t>
      </w:r>
    </w:p>
    <w:p>
      <w:pPr>
        <w:shd w:val="clear"/>
        <w:rPr>
          <w:rFonts w:eastAsia="黑体"/>
          <w:color w:val="auto"/>
          <w:highlight w:val="none"/>
        </w:rPr>
      </w:pPr>
    </w:p>
    <w:tbl>
      <w:tblPr>
        <w:tblStyle w:val="15"/>
        <w:tblW w:w="1026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1002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10023" w:type="dxa"/>
            <w:shd w:val="clear" w:color="auto" w:fill="auto"/>
            <w:vAlign w:val="center"/>
          </w:tcPr>
          <w:p>
            <w:pPr>
              <w:widowControl/>
              <w:shd w:val="clear"/>
              <w:jc w:val="left"/>
              <w:rPr>
                <w:b/>
                <w:bCs/>
                <w:sz w:val="24"/>
                <w:highlight w:val="none"/>
              </w:rPr>
            </w:pPr>
            <w:r>
              <w:rPr>
                <w:b/>
                <w:bCs/>
                <w:highlight w:val="none"/>
              </w:rPr>
              <w:t>评标方法：综合评分法</w:t>
            </w:r>
          </w:p>
        </w:tc>
        <w:tc>
          <w:tcPr>
            <w:tcW w:w="240" w:type="dxa"/>
            <w:shd w:val="clear" w:color="auto" w:fill="auto"/>
            <w:vAlign w:val="center"/>
          </w:tcPr>
          <w:p>
            <w:pPr>
              <w:shd w:val="clear"/>
              <w:jc w:val="right"/>
              <w:rPr>
                <w:rFonts w:ascii="宋体"/>
                <w:b/>
                <w:bCs/>
                <w:sz w:val="24"/>
                <w:highlight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10263" w:type="dxa"/>
            <w:gridSpan w:val="2"/>
            <w:shd w:val="clear" w:color="auto" w:fill="auto"/>
            <w:vAlign w:val="center"/>
          </w:tcPr>
          <w:p>
            <w:pPr>
              <w:shd w:val="clear"/>
              <w:ind w:firstLine="420"/>
              <w:jc w:val="left"/>
              <w:rPr>
                <w:szCs w:val="21"/>
                <w:highlight w:val="none"/>
              </w:rPr>
            </w:pPr>
            <w:r>
              <w:rPr>
                <w:szCs w:val="21"/>
                <w:highlight w:val="none"/>
              </w:rPr>
              <w:t>综合评分法，是指</w:t>
            </w:r>
            <w:r>
              <w:rPr>
                <w:rFonts w:hint="eastAsia"/>
                <w:kern w:val="0"/>
                <w:szCs w:val="21"/>
                <w:highlight w:val="none"/>
              </w:rPr>
              <w:t>投标文件满足</w:t>
            </w:r>
            <w:r>
              <w:rPr>
                <w:rFonts w:hint="eastAsia"/>
                <w:kern w:val="0"/>
                <w:szCs w:val="21"/>
                <w:highlight w:val="none"/>
                <w:lang w:eastAsia="zh-CN"/>
              </w:rPr>
              <w:t>采购文件</w:t>
            </w:r>
            <w:r>
              <w:rPr>
                <w:rFonts w:hint="eastAsia"/>
                <w:kern w:val="0"/>
                <w:szCs w:val="21"/>
                <w:highlight w:val="none"/>
              </w:rPr>
              <w:t>全部实质性要求</w:t>
            </w:r>
            <w:r>
              <w:rPr>
                <w:szCs w:val="21"/>
                <w:highlight w:val="none"/>
              </w:rPr>
              <w:t>，且按照</w:t>
            </w:r>
            <w:r>
              <w:rPr>
                <w:rFonts w:hint="eastAsia"/>
                <w:szCs w:val="21"/>
                <w:highlight w:val="none"/>
                <w:lang w:eastAsia="zh-CN"/>
              </w:rPr>
              <w:t>采购文件</w:t>
            </w:r>
            <w:r>
              <w:rPr>
                <w:rFonts w:hint="eastAsia"/>
                <w:szCs w:val="21"/>
                <w:highlight w:val="none"/>
              </w:rPr>
              <w:t>规定的各项因素进行综合评审，评标总得分排名前列</w:t>
            </w:r>
            <w:r>
              <w:rPr>
                <w:szCs w:val="21"/>
                <w:highlight w:val="none"/>
              </w:rPr>
              <w:t>的投标人为中标候选人的评标方法。</w:t>
            </w:r>
          </w:p>
          <w:p>
            <w:pPr>
              <w:shd w:val="clear"/>
              <w:ind w:firstLine="420"/>
              <w:jc w:val="both"/>
              <w:rPr>
                <w:szCs w:val="21"/>
                <w:highlight w:val="none"/>
                <w:shd w:val="clear" w:color="auto" w:fill="auto"/>
              </w:rPr>
            </w:pPr>
            <w:r>
              <w:rPr>
                <w:szCs w:val="21"/>
                <w:highlight w:val="none"/>
                <w:shd w:val="clear" w:color="auto" w:fill="auto"/>
              </w:rPr>
              <w:t>价格分计算方法：</w:t>
            </w:r>
          </w:p>
          <w:p>
            <w:pPr>
              <w:shd w:val="clear"/>
              <w:ind w:firstLine="420"/>
              <w:jc w:val="both"/>
              <w:rPr>
                <w:szCs w:val="21"/>
                <w:highlight w:val="none"/>
                <w:shd w:val="clear" w:color="auto" w:fill="auto"/>
              </w:rPr>
            </w:pPr>
            <w:r>
              <w:rPr>
                <w:szCs w:val="21"/>
                <w:highlight w:val="none"/>
                <w:shd w:val="clear" w:color="auto" w:fill="auto"/>
              </w:rPr>
              <w:t>采用低价优先法计算，即满足</w:t>
            </w:r>
            <w:r>
              <w:rPr>
                <w:rFonts w:hint="eastAsia"/>
                <w:szCs w:val="21"/>
                <w:highlight w:val="none"/>
                <w:shd w:val="clear" w:color="auto" w:fill="auto"/>
                <w:lang w:eastAsia="zh-CN"/>
              </w:rPr>
              <w:t>采购文件</w:t>
            </w:r>
            <w:r>
              <w:rPr>
                <w:szCs w:val="21"/>
                <w:highlight w:val="none"/>
                <w:shd w:val="clear" w:color="auto" w:fill="auto"/>
              </w:rPr>
              <w:t xml:space="preserve">要求且投标价格最低的投标报价为评标基准价，其价格分为满分。其他投标人的价格分统一按照下列公式计算： </w:t>
            </w:r>
          </w:p>
          <w:p>
            <w:pPr>
              <w:shd w:val="clear"/>
              <w:ind w:firstLine="420"/>
              <w:jc w:val="both"/>
              <w:rPr>
                <w:szCs w:val="21"/>
                <w:highlight w:val="none"/>
                <w:shd w:val="clear" w:color="auto" w:fill="auto"/>
              </w:rPr>
            </w:pPr>
            <w:r>
              <w:rPr>
                <w:szCs w:val="21"/>
                <w:highlight w:val="none"/>
                <w:shd w:val="clear" w:color="auto" w:fill="auto"/>
              </w:rPr>
              <w:t xml:space="preserve">投标报价得分=(评标基准价／投标报价)×100 </w:t>
            </w:r>
          </w:p>
          <w:p>
            <w:pPr>
              <w:shd w:val="clear"/>
              <w:ind w:firstLine="420"/>
              <w:jc w:val="both"/>
              <w:rPr>
                <w:szCs w:val="21"/>
                <w:highlight w:val="none"/>
                <w:shd w:val="clear" w:color="auto" w:fill="auto"/>
              </w:rPr>
            </w:pPr>
            <w:r>
              <w:rPr>
                <w:szCs w:val="21"/>
                <w:highlight w:val="none"/>
                <w:shd w:val="clear" w:color="auto" w:fill="auto"/>
              </w:rPr>
              <w:t xml:space="preserve">评标总得分＝F1×A1＋F2×A2＋……＋Fn×An </w:t>
            </w:r>
          </w:p>
          <w:p>
            <w:pPr>
              <w:widowControl/>
              <w:shd w:val="clear"/>
              <w:ind w:left="420"/>
              <w:jc w:val="left"/>
              <w:rPr>
                <w:szCs w:val="21"/>
                <w:highlight w:val="none"/>
                <w:shd w:val="clear" w:color="auto" w:fill="auto"/>
              </w:rPr>
            </w:pPr>
            <w:r>
              <w:rPr>
                <w:szCs w:val="21"/>
                <w:highlight w:val="none"/>
                <w:shd w:val="clear" w:color="auto" w:fill="auto"/>
              </w:rPr>
              <w:t xml:space="preserve">F1、F2……Fn分别为各项评审因素的得分； </w:t>
            </w:r>
          </w:p>
          <w:p>
            <w:pPr>
              <w:shd w:val="clear"/>
              <w:ind w:firstLine="420"/>
              <w:jc w:val="both"/>
              <w:rPr>
                <w:szCs w:val="21"/>
                <w:highlight w:val="none"/>
                <w:shd w:val="clear" w:color="auto" w:fill="auto"/>
              </w:rPr>
            </w:pPr>
            <w:r>
              <w:rPr>
                <w:szCs w:val="21"/>
                <w:highlight w:val="none"/>
                <w:shd w:val="clear" w:color="auto" w:fill="auto"/>
              </w:rPr>
              <w:t xml:space="preserve">A1、A2、……An 分别为各项评审因素所占的权重(A1＋A2＋……＋An＝1)。 </w:t>
            </w:r>
          </w:p>
          <w:p>
            <w:pPr>
              <w:widowControl/>
              <w:shd w:val="clear"/>
              <w:ind w:left="420"/>
              <w:jc w:val="left"/>
              <w:rPr>
                <w:szCs w:val="21"/>
                <w:highlight w:val="none"/>
                <w:shd w:val="clear" w:color="auto" w:fill="auto"/>
              </w:rPr>
            </w:pPr>
            <w:r>
              <w:rPr>
                <w:szCs w:val="21"/>
                <w:highlight w:val="none"/>
                <w:shd w:val="clear" w:color="auto" w:fill="auto"/>
              </w:rPr>
              <w:t>评标过程中，不得去掉报价中的最高报价和最低报价。</w:t>
            </w:r>
          </w:p>
          <w:p>
            <w:pPr>
              <w:shd w:val="clear"/>
              <w:ind w:firstLine="420"/>
              <w:jc w:val="both"/>
              <w:rPr>
                <w:szCs w:val="21"/>
                <w:highlight w:val="none"/>
                <w:shd w:val="clear" w:color="auto" w:fill="auto"/>
              </w:rPr>
            </w:pPr>
            <w:r>
              <w:rPr>
                <w:rFonts w:hint="eastAsia"/>
                <w:szCs w:val="21"/>
                <w:highlight w:val="none"/>
                <w:shd w:val="clear" w:color="auto" w:fill="auto"/>
              </w:rPr>
              <w:t>因落实政府采购政策进行价格调整的，以调整后的价格计算评标基准价和投标报价。</w:t>
            </w:r>
          </w:p>
          <w:p>
            <w:pPr>
              <w:shd w:val="clear"/>
              <w:ind w:firstLine="420"/>
              <w:jc w:val="both"/>
              <w:rPr>
                <w:rFonts w:asciiTheme="minorHAnsi" w:hAnsiTheme="minorHAnsi" w:eastAsiaTheme="minorEastAsia" w:cstheme="minorBidi"/>
                <w:szCs w:val="22"/>
                <w:highlight w:val="none"/>
              </w:rPr>
            </w:pPr>
            <w:r>
              <w:rPr>
                <w:rFonts w:hint="eastAsia" w:asciiTheme="minorHAnsi" w:hAnsiTheme="minorHAnsi" w:eastAsiaTheme="minorEastAsia" w:cstheme="minorBidi"/>
                <w:b/>
                <w:bCs/>
                <w:color w:val="FF0000"/>
                <w:szCs w:val="22"/>
                <w:highlight w:val="none"/>
              </w:rPr>
              <w:t>注：投标人的“投标技术响应”“技术要求偏离表中偏离情况”等必须与客观实际保持一致，响应不实且情节严重的，经查实，将依法记入供应商诚信档案或受到行政处罚。</w:t>
            </w:r>
          </w:p>
        </w:tc>
      </w:tr>
    </w:tbl>
    <w:p>
      <w:pPr>
        <w:shd w:val="clear"/>
        <w:rPr>
          <w:rFonts w:hint="eastAsia" w:ascii="仿宋" w:hAnsi="仿宋" w:eastAsia="仿宋" w:cs="仿宋"/>
          <w:vanish/>
          <w:color w:val="auto"/>
          <w:sz w:val="24"/>
          <w:szCs w:val="24"/>
          <w:highlight w:val="none"/>
        </w:rPr>
      </w:pPr>
    </w:p>
    <w:tbl>
      <w:tblPr>
        <w:tblStyle w:val="15"/>
        <w:tblW w:w="103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852"/>
        <w:gridCol w:w="52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r>
              <w:rPr>
                <w:rFonts w:hint="eastAsia" w:ascii="宋体" w:hAnsi="宋体" w:eastAsia="宋体" w:cs="宋体"/>
                <w:b/>
                <w:bCs/>
                <w:color w:val="auto"/>
                <w:highlight w:val="none"/>
              </w:rPr>
              <w:t>序号</w:t>
            </w:r>
          </w:p>
        </w:tc>
        <w:tc>
          <w:tcPr>
            <w:tcW w:w="4367"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r>
              <w:rPr>
                <w:rFonts w:hint="eastAsia" w:ascii="宋体" w:hAnsi="宋体" w:eastAsia="宋体" w:cs="宋体"/>
                <w:b/>
                <w:bCs/>
                <w:color w:val="auto"/>
                <w:highlight w:val="none"/>
              </w:rPr>
              <w:t>评分项</w:t>
            </w:r>
          </w:p>
        </w:tc>
        <w:tc>
          <w:tcPr>
            <w:tcW w:w="527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highlight w:val="none"/>
              </w:rPr>
              <w:t>权重</w:t>
            </w:r>
            <w:r>
              <w:rPr>
                <w:rFonts w:hint="eastAsia" w:ascii="宋体" w:hAnsi="宋体" w:eastAsia="宋体" w:cs="宋体"/>
                <w:b/>
                <w:bCs/>
                <w:color w:val="auto"/>
                <w:highlight w:val="none"/>
                <w:lang w:val="en-US" w:eastAsia="zh-CN"/>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r>
              <w:rPr>
                <w:rFonts w:hint="eastAsia" w:ascii="宋体" w:hAnsi="宋体" w:eastAsia="宋体" w:cs="宋体"/>
                <w:b/>
                <w:bCs/>
                <w:color w:val="auto"/>
                <w:highlight w:val="none"/>
              </w:rPr>
              <w:t>1</w:t>
            </w:r>
          </w:p>
        </w:tc>
        <w:tc>
          <w:tcPr>
            <w:tcW w:w="4367" w:type="dxa"/>
            <w:gridSpan w:val="3"/>
            <w:tcBorders>
              <w:top w:val="single" w:color="000000" w:sz="8" w:space="0"/>
              <w:left w:val="single" w:color="000000" w:sz="8" w:space="0"/>
              <w:bottom w:val="single" w:color="000000" w:sz="8" w:space="0"/>
              <w:right w:val="single" w:color="000000" w:sz="8" w:space="0"/>
            </w:tcBorders>
            <w:noWrap w:val="0"/>
            <w:vAlign w:val="top"/>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w:t>
            </w:r>
          </w:p>
        </w:tc>
        <w:tc>
          <w:tcPr>
            <w:tcW w:w="5270" w:type="dxa"/>
            <w:tcBorders>
              <w:top w:val="single" w:color="000000" w:sz="8" w:space="0"/>
              <w:left w:val="single" w:color="000000" w:sz="8" w:space="0"/>
              <w:bottom w:val="single" w:color="000000" w:sz="8" w:space="0"/>
              <w:right w:val="single" w:color="000000" w:sz="8" w:space="0"/>
            </w:tcBorders>
            <w:noWrap w:val="0"/>
            <w:vAlign w:val="top"/>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default" w:ascii="宋体" w:hAnsi="宋体" w:eastAsia="宋体" w:cs="宋体"/>
                <w:b/>
                <w:bCs/>
                <w:color w:val="auto"/>
                <w:sz w:val="24"/>
                <w:highlight w:val="none"/>
                <w:lang w:val="en-US"/>
              </w:rPr>
            </w:pPr>
            <w:r>
              <w:rPr>
                <w:rFonts w:hint="eastAsia" w:ascii="宋体" w:hAnsi="宋体" w:cs="宋体"/>
                <w:b/>
                <w:bCs/>
                <w:color w:val="auto"/>
                <w:sz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r>
              <w:rPr>
                <w:rFonts w:hint="eastAsia" w:ascii="宋体" w:hAnsi="宋体" w:eastAsia="宋体" w:cs="宋体"/>
                <w:b/>
                <w:bCs/>
                <w:color w:val="auto"/>
                <w:highlight w:val="none"/>
              </w:rPr>
              <w:t>2</w:t>
            </w:r>
          </w:p>
        </w:tc>
        <w:tc>
          <w:tcPr>
            <w:tcW w:w="4367" w:type="dxa"/>
            <w:gridSpan w:val="3"/>
            <w:tcBorders>
              <w:top w:val="single" w:color="000000" w:sz="8" w:space="0"/>
              <w:left w:val="single" w:color="000000" w:sz="8" w:space="0"/>
              <w:bottom w:val="single" w:color="000000" w:sz="8" w:space="0"/>
              <w:right w:val="single" w:color="000000" w:sz="8" w:space="0"/>
            </w:tcBorders>
            <w:noWrap w:val="0"/>
            <w:vAlign w:val="top"/>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r>
              <w:rPr>
                <w:rFonts w:hint="eastAsia" w:ascii="宋体" w:hAnsi="宋体" w:eastAsia="宋体" w:cs="宋体"/>
                <w:b/>
                <w:bCs/>
                <w:color w:val="auto"/>
                <w:highlight w:val="none"/>
              </w:rPr>
              <w:t>技术部分</w:t>
            </w:r>
          </w:p>
        </w:tc>
        <w:tc>
          <w:tcPr>
            <w:tcW w:w="5270" w:type="dxa"/>
            <w:tcBorders>
              <w:top w:val="single" w:color="000000" w:sz="8" w:space="0"/>
              <w:left w:val="single" w:color="000000" w:sz="8" w:space="0"/>
              <w:bottom w:val="single" w:color="000000" w:sz="8" w:space="0"/>
              <w:right w:val="single" w:color="000000" w:sz="8" w:space="0"/>
            </w:tcBorders>
            <w:noWrap w:val="0"/>
            <w:vAlign w:val="top"/>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left w:val="single" w:color="000000" w:sz="8" w:space="0"/>
              <w:right w:val="single" w:color="000000" w:sz="8" w:space="0"/>
            </w:tcBorders>
            <w:shd w:val="clear" w:color="auto" w:fill="E6EFFA"/>
            <w:noWrap w:val="0"/>
            <w:vAlign w:val="center"/>
          </w:tcPr>
          <w:p>
            <w:pPr>
              <w:pageBreakBefore w:val="0"/>
              <w:shd w:val="clear"/>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85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权重</w:t>
            </w:r>
            <w:r>
              <w:rPr>
                <w:rFonts w:hint="eastAsia" w:ascii="宋体" w:hAnsi="宋体" w:eastAsia="宋体" w:cs="宋体"/>
                <w:color w:val="auto"/>
                <w:szCs w:val="21"/>
                <w:highlight w:val="none"/>
                <w:lang w:val="en-US" w:eastAsia="zh-CN"/>
              </w:rPr>
              <w:t>分</w:t>
            </w:r>
          </w:p>
        </w:tc>
        <w:tc>
          <w:tcPr>
            <w:tcW w:w="527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pPr>
              <w:pageBreakBefore w:val="0"/>
              <w:shd w:val="clear"/>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项目服务方案</w:t>
            </w:r>
          </w:p>
        </w:tc>
        <w:tc>
          <w:tcPr>
            <w:tcW w:w="85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20</w:t>
            </w:r>
          </w:p>
        </w:tc>
        <w:tc>
          <w:tcPr>
            <w:tcW w:w="527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（一）评分内容：</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eastAsia="zh-CN"/>
              </w:rPr>
              <w:t>针对</w:t>
            </w:r>
            <w:r>
              <w:rPr>
                <w:rFonts w:hint="eastAsia" w:ascii="宋体" w:hAnsi="宋体" w:eastAsia="宋体" w:cs="宋体"/>
                <w:color w:val="auto"/>
                <w:szCs w:val="21"/>
                <w:highlight w:val="none"/>
                <w:u w:val="none"/>
              </w:rPr>
              <w:t>本项目</w:t>
            </w:r>
            <w:r>
              <w:rPr>
                <w:rFonts w:hint="eastAsia" w:ascii="宋体" w:hAnsi="宋体" w:eastAsia="宋体" w:cs="宋体"/>
                <w:color w:val="auto"/>
                <w:szCs w:val="21"/>
                <w:highlight w:val="none"/>
                <w:u w:val="none"/>
                <w:lang w:eastAsia="zh-CN"/>
              </w:rPr>
              <w:t>需求制订</w:t>
            </w:r>
            <w:r>
              <w:rPr>
                <w:rFonts w:hint="eastAsia" w:ascii="宋体" w:hAnsi="宋体" w:eastAsia="宋体" w:cs="宋体"/>
                <w:color w:val="auto"/>
                <w:szCs w:val="21"/>
                <w:highlight w:val="none"/>
                <w:u w:val="none"/>
              </w:rPr>
              <w:t>的项目服务方案</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包括但不限于：</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工作内容；</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工作方法；</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3</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预期成果</w:t>
            </w:r>
            <w:r>
              <w:rPr>
                <w:rFonts w:hint="eastAsia" w:ascii="宋体" w:hAnsi="宋体" w:eastAsia="宋体" w:cs="宋体"/>
                <w:color w:val="auto"/>
                <w:szCs w:val="21"/>
                <w:highlight w:val="none"/>
                <w:u w:val="none"/>
                <w:lang w:eastAsia="zh-CN"/>
              </w:rPr>
              <w:t>；</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4、</w:t>
            </w:r>
            <w:r>
              <w:rPr>
                <w:rFonts w:hint="eastAsia" w:ascii="宋体" w:hAnsi="宋体" w:eastAsia="宋体" w:cs="宋体"/>
                <w:color w:val="auto"/>
                <w:szCs w:val="21"/>
                <w:highlight w:val="none"/>
                <w:u w:val="none"/>
              </w:rPr>
              <w:t>质量保障措施</w:t>
            </w:r>
            <w:r>
              <w:rPr>
                <w:rFonts w:hint="eastAsia" w:ascii="宋体" w:hAnsi="宋体" w:eastAsia="宋体" w:cs="宋体"/>
                <w:color w:val="auto"/>
                <w:szCs w:val="21"/>
                <w:highlight w:val="none"/>
                <w:u w:val="none"/>
                <w:lang w:eastAsia="zh-CN"/>
              </w:rPr>
              <w:t>；</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auto"/>
                <w:szCs w:val="21"/>
                <w:highlight w:val="none"/>
                <w:u w:val="none"/>
              </w:rPr>
              <w:t>重点难点分析</w:t>
            </w:r>
            <w:r>
              <w:rPr>
                <w:rFonts w:hint="eastAsia" w:ascii="宋体" w:hAnsi="宋体" w:eastAsia="宋体" w:cs="宋体"/>
                <w:color w:val="auto"/>
                <w:szCs w:val="21"/>
                <w:highlight w:val="none"/>
                <w:u w:val="none"/>
                <w:lang w:eastAsia="zh-CN"/>
              </w:rPr>
              <w:t>。</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eastAsia="zh-CN"/>
              </w:rPr>
              <w:t>（二）评分依据：</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1.每提供上述一项内容的，得</w:t>
            </w: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lang w:eastAsia="zh-CN"/>
              </w:rPr>
              <w:t>分</w:t>
            </w:r>
            <w:r>
              <w:rPr>
                <w:rFonts w:hint="eastAsia" w:ascii="宋体" w:hAnsi="宋体" w:eastAsia="宋体" w:cs="宋体"/>
                <w:color w:val="auto"/>
                <w:szCs w:val="21"/>
                <w:highlight w:val="none"/>
                <w:u w:val="none"/>
              </w:rPr>
              <w:t>，最高得</w:t>
            </w:r>
            <w:r>
              <w:rPr>
                <w:rFonts w:hint="eastAsia" w:ascii="宋体" w:hAnsi="宋体" w:eastAsia="宋体" w:cs="宋体"/>
                <w:color w:val="auto"/>
                <w:szCs w:val="21"/>
                <w:highlight w:val="none"/>
                <w:u w:val="none"/>
                <w:lang w:val="en-US" w:eastAsia="zh-CN"/>
              </w:rPr>
              <w:t>10分</w:t>
            </w:r>
            <w:r>
              <w:rPr>
                <w:rFonts w:hint="eastAsia" w:ascii="宋体" w:hAnsi="宋体" w:eastAsia="宋体" w:cs="宋体"/>
                <w:color w:val="auto"/>
                <w:szCs w:val="21"/>
                <w:highlight w:val="none"/>
                <w:u w:val="none"/>
              </w:rPr>
              <w:t>。</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rPr>
              <w:t>在此基础上，专家根据各投标人的具体响应内容按照量化的评审因素指标进一步评审：</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（1）评审为优（如</w:t>
            </w:r>
            <w:r>
              <w:rPr>
                <w:rFonts w:hint="eastAsia" w:ascii="宋体" w:hAnsi="宋体" w:eastAsia="宋体" w:cs="宋体"/>
                <w:color w:val="auto"/>
                <w:szCs w:val="21"/>
                <w:highlight w:val="none"/>
                <w:u w:val="none"/>
                <w:lang w:val="en-US" w:eastAsia="zh-CN"/>
              </w:rPr>
              <w:t>响应</w:t>
            </w:r>
            <w:r>
              <w:rPr>
                <w:rFonts w:hint="eastAsia" w:ascii="宋体" w:hAnsi="宋体" w:eastAsia="宋体" w:cs="宋体"/>
                <w:color w:val="auto"/>
                <w:szCs w:val="21"/>
                <w:highlight w:val="none"/>
                <w:u w:val="none"/>
              </w:rPr>
              <w:t>内容全面、清晰、针对性强、科学合理、可操作性强）的，加</w:t>
            </w: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lang w:eastAsia="zh-CN"/>
              </w:rPr>
              <w:t>分</w:t>
            </w:r>
            <w:r>
              <w:rPr>
                <w:rFonts w:hint="eastAsia" w:ascii="宋体" w:hAnsi="宋体" w:eastAsia="宋体" w:cs="宋体"/>
                <w:color w:val="auto"/>
                <w:szCs w:val="21"/>
                <w:highlight w:val="none"/>
                <w:u w:val="none"/>
              </w:rPr>
              <w:t>；</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（2）评审为良（如</w:t>
            </w:r>
            <w:r>
              <w:rPr>
                <w:rFonts w:hint="eastAsia" w:ascii="宋体" w:hAnsi="宋体" w:eastAsia="宋体" w:cs="宋体"/>
                <w:color w:val="auto"/>
                <w:szCs w:val="21"/>
                <w:highlight w:val="none"/>
                <w:u w:val="none"/>
                <w:lang w:val="en-US" w:eastAsia="zh-CN"/>
              </w:rPr>
              <w:t>响应</w:t>
            </w:r>
            <w:r>
              <w:rPr>
                <w:rFonts w:hint="eastAsia" w:ascii="宋体" w:hAnsi="宋体" w:eastAsia="宋体" w:cs="宋体"/>
                <w:color w:val="auto"/>
                <w:szCs w:val="21"/>
                <w:highlight w:val="none"/>
                <w:u w:val="none"/>
              </w:rPr>
              <w:t>内容较全面、较清晰、针对性较强、较科学合理、可操作性较强）的，加</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lang w:eastAsia="zh-CN"/>
              </w:rPr>
              <w:t>分</w:t>
            </w:r>
            <w:r>
              <w:rPr>
                <w:rFonts w:hint="eastAsia" w:ascii="宋体" w:hAnsi="宋体" w:eastAsia="宋体" w:cs="宋体"/>
                <w:color w:val="auto"/>
                <w:szCs w:val="21"/>
                <w:highlight w:val="none"/>
                <w:u w:val="none"/>
              </w:rPr>
              <w:t>；</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（3）评审为中（如</w:t>
            </w:r>
            <w:r>
              <w:rPr>
                <w:rFonts w:hint="eastAsia" w:ascii="宋体" w:hAnsi="宋体" w:eastAsia="宋体" w:cs="宋体"/>
                <w:color w:val="auto"/>
                <w:szCs w:val="21"/>
                <w:highlight w:val="none"/>
                <w:u w:val="none"/>
                <w:lang w:val="en-US" w:eastAsia="zh-CN"/>
              </w:rPr>
              <w:t>响应</w:t>
            </w:r>
            <w:r>
              <w:rPr>
                <w:rFonts w:hint="eastAsia" w:ascii="宋体" w:hAnsi="宋体" w:eastAsia="宋体" w:cs="宋体"/>
                <w:color w:val="auto"/>
                <w:szCs w:val="21"/>
                <w:highlight w:val="none"/>
                <w:u w:val="none"/>
              </w:rPr>
              <w:t>内容基本完整，针对性一般，可操作性一般）的，加</w:t>
            </w: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lang w:eastAsia="zh-CN"/>
              </w:rPr>
              <w:t>分</w:t>
            </w:r>
            <w:r>
              <w:rPr>
                <w:rFonts w:hint="eastAsia" w:ascii="宋体" w:hAnsi="宋体" w:eastAsia="宋体" w:cs="宋体"/>
                <w:color w:val="auto"/>
                <w:szCs w:val="21"/>
                <w:highlight w:val="none"/>
                <w:u w:val="none"/>
              </w:rPr>
              <w:t>；</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（4）评审为差（如</w:t>
            </w:r>
            <w:r>
              <w:rPr>
                <w:rFonts w:hint="eastAsia" w:ascii="宋体" w:hAnsi="宋体" w:eastAsia="宋体" w:cs="宋体"/>
                <w:color w:val="auto"/>
                <w:szCs w:val="21"/>
                <w:highlight w:val="none"/>
                <w:u w:val="none"/>
                <w:lang w:val="en-US" w:eastAsia="zh-CN"/>
              </w:rPr>
              <w:t>响应</w:t>
            </w:r>
            <w:r>
              <w:rPr>
                <w:rFonts w:hint="eastAsia" w:ascii="宋体" w:hAnsi="宋体" w:eastAsia="宋体" w:cs="宋体"/>
                <w:color w:val="auto"/>
                <w:szCs w:val="21"/>
                <w:highlight w:val="none"/>
                <w:u w:val="none"/>
              </w:rPr>
              <w:t>内容缺失或与项目关联度不大）的，加</w:t>
            </w:r>
            <w:r>
              <w:rPr>
                <w:rFonts w:hint="eastAsia" w:ascii="宋体" w:hAnsi="宋体" w:eastAsia="宋体" w:cs="宋体"/>
                <w:color w:val="auto"/>
                <w:szCs w:val="21"/>
                <w:highlight w:val="none"/>
                <w:u w:val="none"/>
                <w:lang w:val="en-US" w:eastAsia="zh-CN"/>
              </w:rPr>
              <w:t>0</w:t>
            </w:r>
            <w:r>
              <w:rPr>
                <w:rFonts w:hint="eastAsia" w:ascii="宋体" w:hAnsi="宋体" w:eastAsia="宋体" w:cs="宋体"/>
                <w:color w:val="auto"/>
                <w:szCs w:val="21"/>
                <w:highlight w:val="none"/>
                <w:u w:val="none"/>
                <w:lang w:eastAsia="zh-CN"/>
              </w:rPr>
              <w:t>分</w:t>
            </w:r>
            <w:r>
              <w:rPr>
                <w:rFonts w:hint="eastAsia" w:ascii="宋体" w:hAnsi="宋体" w:eastAsia="宋体" w:cs="宋体"/>
                <w:color w:val="auto"/>
                <w:szCs w:val="21"/>
                <w:highlight w:val="none"/>
                <w:u w:val="none"/>
              </w:rPr>
              <w:t>。</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未提供不得分。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pPr>
              <w:pageBreakBefore w:val="0"/>
              <w:shd w:val="clear"/>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拟安排项目负责人情况（仅限1人）</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eastAsia" w:ascii="宋体" w:hAnsi="宋体" w:eastAsia="宋体" w:cs="宋体"/>
                <w:color w:val="auto"/>
                <w:szCs w:val="21"/>
                <w:highlight w:val="none"/>
              </w:rPr>
            </w:pPr>
          </w:p>
        </w:tc>
        <w:tc>
          <w:tcPr>
            <w:tcW w:w="85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5</w:t>
            </w:r>
          </w:p>
        </w:tc>
        <w:tc>
          <w:tcPr>
            <w:tcW w:w="527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Times New Roman" w:hAnsi="Times New Roman" w:cs="Times New Roman"/>
                <w:bCs/>
                <w:kern w:val="2"/>
                <w:szCs w:val="21"/>
                <w:highlight w:val="none"/>
              </w:rPr>
            </w:pPr>
            <w:r>
              <w:rPr>
                <w:rFonts w:hint="eastAsia" w:ascii="Times New Roman" w:hAnsi="Times New Roman" w:cs="Times New Roman"/>
                <w:bCs/>
                <w:kern w:val="2"/>
                <w:szCs w:val="21"/>
                <w:highlight w:val="none"/>
              </w:rPr>
              <w:t>（一）评分内容：</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Times New Roman" w:hAnsi="Times New Roman" w:cs="Times New Roman"/>
                <w:bCs/>
                <w:kern w:val="2"/>
                <w:szCs w:val="21"/>
                <w:highlight w:val="none"/>
              </w:rPr>
            </w:pPr>
            <w:r>
              <w:rPr>
                <w:rFonts w:hint="eastAsia" w:ascii="Times New Roman" w:hAnsi="Times New Roman" w:cs="Times New Roman"/>
                <w:bCs/>
                <w:kern w:val="2"/>
                <w:szCs w:val="21"/>
                <w:highlight w:val="none"/>
                <w:lang w:val="en-US" w:eastAsia="zh-CN"/>
              </w:rPr>
              <w:t>1、</w:t>
            </w:r>
            <w:r>
              <w:rPr>
                <w:rFonts w:hint="eastAsia" w:ascii="Times New Roman" w:hAnsi="Times New Roman" w:cs="Times New Roman"/>
                <w:bCs/>
                <w:kern w:val="2"/>
                <w:szCs w:val="21"/>
                <w:highlight w:val="none"/>
              </w:rPr>
              <w:t>项目负责人具有本科或以上学历的，得2.5分；</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Times New Roman" w:hAnsi="Times New Roman" w:cs="Times New Roman"/>
                <w:bCs/>
                <w:kern w:val="2"/>
                <w:szCs w:val="21"/>
                <w:highlight w:val="none"/>
              </w:rPr>
            </w:pPr>
            <w:r>
              <w:rPr>
                <w:rFonts w:hint="eastAsia" w:ascii="Times New Roman" w:hAnsi="Times New Roman" w:cs="Times New Roman"/>
                <w:bCs/>
                <w:kern w:val="2"/>
                <w:szCs w:val="21"/>
                <w:highlight w:val="none"/>
                <w:lang w:val="en-US" w:eastAsia="zh-CN"/>
              </w:rPr>
              <w:t>2、</w:t>
            </w:r>
            <w:r>
              <w:rPr>
                <w:rFonts w:hint="eastAsia" w:ascii="Times New Roman" w:hAnsi="Times New Roman" w:cs="Times New Roman"/>
                <w:bCs/>
                <w:kern w:val="2"/>
                <w:szCs w:val="21"/>
                <w:highlight w:val="none"/>
              </w:rPr>
              <w:t>同时具有岩土中级及以上职称的，得2.5分；</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Times New Roman" w:hAnsi="Times New Roman" w:cs="Times New Roman"/>
                <w:bCs/>
                <w:kern w:val="2"/>
                <w:szCs w:val="21"/>
                <w:highlight w:val="none"/>
              </w:rPr>
            </w:pPr>
            <w:r>
              <w:rPr>
                <w:rFonts w:hint="eastAsia" w:ascii="Times New Roman" w:hAnsi="Times New Roman" w:cs="Times New Roman"/>
                <w:bCs/>
                <w:kern w:val="2"/>
                <w:szCs w:val="21"/>
                <w:highlight w:val="none"/>
              </w:rPr>
              <w:t>以上得分累计，满分5分。</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Times New Roman" w:hAnsi="Times New Roman" w:cs="Times New Roman"/>
                <w:bCs/>
                <w:kern w:val="2"/>
                <w:szCs w:val="21"/>
                <w:highlight w:val="none"/>
                <w:lang w:eastAsia="zh-CN"/>
              </w:rPr>
            </w:pPr>
            <w:r>
              <w:rPr>
                <w:rFonts w:hint="eastAsia" w:ascii="Times New Roman" w:hAnsi="Times New Roman" w:cs="Times New Roman"/>
                <w:bCs/>
                <w:kern w:val="2"/>
                <w:szCs w:val="21"/>
                <w:highlight w:val="none"/>
                <w:lang w:eastAsia="zh-CN"/>
              </w:rPr>
              <w:t>（二）评分依据：</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Times New Roman" w:hAnsi="Times New Roman" w:cs="Times New Roman"/>
                <w:bCs/>
                <w:kern w:val="2"/>
                <w:szCs w:val="21"/>
                <w:highlight w:val="none"/>
                <w:lang w:val="en-US" w:eastAsia="zh-CN"/>
              </w:rPr>
            </w:pPr>
            <w:r>
              <w:rPr>
                <w:rFonts w:hint="eastAsia" w:ascii="Times New Roman" w:hAnsi="Times New Roman" w:cs="Times New Roman"/>
                <w:bCs/>
                <w:kern w:val="2"/>
                <w:szCs w:val="21"/>
                <w:highlight w:val="none"/>
                <w:lang w:val="en-US" w:eastAsia="zh-CN"/>
              </w:rPr>
              <w:t>1.项目负责人（仅限1人）需为投标人自有员工。</w:t>
            </w:r>
            <w:r>
              <w:rPr>
                <w:rFonts w:ascii="Times New Roman" w:hAnsi="Times New Roman" w:cs="Times New Roman"/>
                <w:bCs/>
                <w:kern w:val="2"/>
                <w:szCs w:val="21"/>
                <w:highlight w:val="none"/>
              </w:rPr>
              <w:t>需</w:t>
            </w:r>
            <w:r>
              <w:rPr>
                <w:rFonts w:hint="eastAsia" w:ascii="Times New Roman" w:hAnsi="Times New Roman" w:cs="Times New Roman"/>
                <w:bCs/>
                <w:kern w:val="2"/>
                <w:szCs w:val="21"/>
                <w:highlight w:val="none"/>
              </w:rPr>
              <w:t>提供劳动合同或</w:t>
            </w:r>
            <w:r>
              <w:rPr>
                <w:rFonts w:ascii="Times New Roman" w:hAnsi="Times New Roman" w:cs="Times New Roman"/>
                <w:bCs/>
                <w:kern w:val="2"/>
                <w:szCs w:val="21"/>
                <w:highlight w:val="none"/>
              </w:rPr>
              <w:t>投标截止时间近三个月投标人为其购买的社保清单（补缴社保无效），如开标日上一个月的社保材料因社保部门原因暂时无法取得，则可以往前顺延一个月；如供应商为新成立企业且成立时间不足三个月可提供情况说明或者证明材料亦视为符合；</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Times New Roman" w:hAnsi="Times New Roman" w:cs="Times New Roman"/>
                <w:bCs/>
                <w:kern w:val="2"/>
                <w:szCs w:val="21"/>
                <w:highlight w:val="none"/>
                <w:lang w:val="en-US" w:eastAsia="zh-CN"/>
              </w:rPr>
            </w:pPr>
            <w:r>
              <w:rPr>
                <w:rFonts w:hint="eastAsia" w:ascii="Times New Roman" w:hAnsi="Times New Roman" w:cs="Times New Roman"/>
                <w:bCs/>
                <w:kern w:val="2"/>
                <w:szCs w:val="21"/>
                <w:highlight w:val="none"/>
                <w:lang w:val="en-US" w:eastAsia="zh-CN"/>
              </w:rPr>
              <w:t>2.提供证书扫描件，若人员证书为社会组织颁发的，则还需要提供该机构在全国社会组织信用信息公示平台（网址 https:xxgw.chinanpo.mca.gov.cn）的查询“正常”页面截图。</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Times New Roman" w:hAnsi="Times New Roman" w:cs="Times New Roman"/>
                <w:bCs/>
                <w:kern w:val="2"/>
                <w:szCs w:val="21"/>
                <w:highlight w:val="none"/>
                <w:lang w:val="en-US" w:eastAsia="zh-CN"/>
              </w:rPr>
            </w:pPr>
            <w:r>
              <w:rPr>
                <w:rFonts w:hint="eastAsia" w:ascii="Times New Roman" w:hAnsi="Times New Roman" w:cs="Times New Roman"/>
                <w:bCs/>
                <w:kern w:val="2"/>
                <w:szCs w:val="21"/>
                <w:highlight w:val="none"/>
                <w:lang w:val="en-US" w:eastAsia="zh-CN"/>
              </w:rPr>
              <w:t>3.提供毕业证书、学位证书（大专无需提供学位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Times New Roman" w:hAnsi="Times New Roman" w:cs="Times New Roman"/>
                <w:bCs/>
                <w:kern w:val="2"/>
                <w:szCs w:val="21"/>
                <w:highlight w:val="none"/>
              </w:rPr>
            </w:pPr>
            <w:r>
              <w:rPr>
                <w:rFonts w:hint="eastAsia" w:ascii="Times New Roman" w:hAnsi="Times New Roman" w:cs="Times New Roman"/>
                <w:bCs/>
                <w:kern w:val="2"/>
                <w:szCs w:val="21"/>
                <w:highlight w:val="none"/>
                <w:lang w:val="en-US" w:eastAsia="zh-CN"/>
              </w:rPr>
              <w:t>以上证明文件，未提供或未按要求提供或提供的不清晰，导致专家无法判断的，不得分。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pPr>
              <w:pageBreakBefore w:val="0"/>
              <w:shd w:val="clear"/>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拟安排的项目团队成员（项目负责人除外）情况</w:t>
            </w:r>
          </w:p>
        </w:tc>
        <w:tc>
          <w:tcPr>
            <w:tcW w:w="85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30</w:t>
            </w:r>
          </w:p>
        </w:tc>
        <w:tc>
          <w:tcPr>
            <w:tcW w:w="527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（一）评分内容：</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u w:val="none"/>
              </w:rPr>
              <w:t>投标人拟安排的项目服务团队成员（项目负责人除外）：</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rPr>
              <w:t>投标人应配置不少于10人的项目团队成员</w:t>
            </w:r>
            <w:r>
              <w:rPr>
                <w:rFonts w:hint="eastAsia" w:ascii="宋体" w:hAnsi="宋体" w:eastAsia="宋体" w:cs="宋体"/>
                <w:color w:val="auto"/>
                <w:szCs w:val="21"/>
                <w:highlight w:val="none"/>
                <w:u w:val="none"/>
                <w:lang w:eastAsia="zh-CN"/>
              </w:rPr>
              <w:t>；</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项目团队成员毕业证专业或职称证专业须为</w:t>
            </w:r>
            <w:r>
              <w:rPr>
                <w:rFonts w:hint="eastAsia" w:ascii="宋体" w:hAnsi="宋体" w:eastAsia="宋体" w:cs="宋体"/>
                <w:color w:val="auto"/>
                <w:szCs w:val="21"/>
                <w:highlight w:val="none"/>
                <w:u w:val="none"/>
                <w:lang w:val="en-US" w:eastAsia="zh-CN"/>
              </w:rPr>
              <w:t>地质与测量、</w:t>
            </w:r>
            <w:r>
              <w:rPr>
                <w:rFonts w:hint="eastAsia" w:ascii="宋体" w:hAnsi="宋体" w:eastAsia="宋体" w:cs="宋体"/>
                <w:color w:val="auto"/>
                <w:szCs w:val="21"/>
                <w:highlight w:val="none"/>
                <w:u w:val="none"/>
              </w:rPr>
              <w:t>地质雷达检测、地质灾害监测、地质灾害调查的专业人员。</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满足上述条件的每一人得3分，累计得分不超过30分。</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eastAsia="zh-CN"/>
              </w:rPr>
              <w:t>（二）评分依据：</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1.提供以上证书复印件；</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w:t>
            </w:r>
            <w:r>
              <w:rPr>
                <w:rFonts w:ascii="Times New Roman" w:hAnsi="Times New Roman" w:cs="Times New Roman"/>
                <w:bCs/>
                <w:kern w:val="2"/>
                <w:szCs w:val="21"/>
                <w:highlight w:val="none"/>
              </w:rPr>
              <w:t>需提供</w:t>
            </w:r>
            <w:r>
              <w:rPr>
                <w:rFonts w:hint="eastAsia" w:eastAsia="宋体" w:cs="Times New Roman"/>
                <w:bCs/>
                <w:kern w:val="2"/>
                <w:szCs w:val="21"/>
                <w:highlight w:val="none"/>
                <w:lang w:val="en-US" w:eastAsia="zh-CN"/>
              </w:rPr>
              <w:t>劳动合同或</w:t>
            </w:r>
            <w:r>
              <w:rPr>
                <w:rFonts w:ascii="Times New Roman" w:hAnsi="Times New Roman" w:cs="Times New Roman"/>
                <w:bCs/>
                <w:kern w:val="2"/>
                <w:szCs w:val="21"/>
                <w:highlight w:val="none"/>
              </w:rPr>
              <w:t>投标截止时间近三个月投标人为其购买的社保清单（补缴社保无效），如开标日上一个月的社保材料因社保部门原因暂时无法取得，则可以往前顺延一个月；如供应商为新成立企业且成立时间不足三个月可提供情况说明或者证明材料亦视为符合；</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righ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3.提供证书扫描件，若员证书为社会组织颁发的，则还需要提供该机构在全国社会组织信用信息公示平台（网址 https:xxgw.chinanpo.mca.gov.cn）的查询“正常”页面截图。</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以上证明文件，未提供或未按要求提供或提供的不清晰，导致专家无法判断的，不得分。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restart"/>
            <w:tcBorders>
              <w:top w:val="single" w:color="000000" w:sz="8" w:space="0"/>
              <w:left w:val="single" w:color="000000" w:sz="8" w:space="0"/>
              <w:right w:val="single" w:color="000000" w:sz="8" w:space="0"/>
            </w:tcBorders>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r>
              <w:rPr>
                <w:rFonts w:hint="eastAsia" w:ascii="宋体" w:hAnsi="宋体" w:eastAsia="宋体" w:cs="宋体"/>
                <w:b/>
                <w:bCs/>
                <w:color w:val="auto"/>
                <w:highlight w:val="none"/>
              </w:rPr>
              <w:t>3</w:t>
            </w:r>
          </w:p>
        </w:tc>
        <w:tc>
          <w:tcPr>
            <w:tcW w:w="4367" w:type="dxa"/>
            <w:gridSpan w:val="3"/>
            <w:tcBorders>
              <w:top w:val="single" w:color="000000" w:sz="8" w:space="0"/>
              <w:left w:val="single" w:color="000000" w:sz="8" w:space="0"/>
              <w:bottom w:val="single" w:color="000000" w:sz="8" w:space="0"/>
              <w:right w:val="single" w:color="000000" w:sz="8" w:space="0"/>
            </w:tcBorders>
            <w:noWrap w:val="0"/>
            <w:vAlign w:val="top"/>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综合实力部分</w:t>
            </w:r>
          </w:p>
        </w:tc>
        <w:tc>
          <w:tcPr>
            <w:tcW w:w="5270" w:type="dxa"/>
            <w:tcBorders>
              <w:top w:val="single" w:color="000000" w:sz="8" w:space="0"/>
              <w:left w:val="single" w:color="000000" w:sz="8" w:space="0"/>
              <w:bottom w:val="single" w:color="000000" w:sz="8" w:space="0"/>
              <w:right w:val="single" w:color="000000" w:sz="8" w:space="0"/>
            </w:tcBorders>
            <w:noWrap w:val="0"/>
            <w:vAlign w:val="top"/>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pPr>
              <w:pageBreakBefore w:val="0"/>
              <w:shd w:val="clear"/>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p>
        </w:tc>
        <w:tc>
          <w:tcPr>
            <w:tcW w:w="9637" w:type="dxa"/>
            <w:gridSpan w:val="4"/>
            <w:tcBorders>
              <w:top w:val="single" w:color="000000" w:sz="8" w:space="0"/>
              <w:left w:val="single" w:color="000000" w:sz="8" w:space="0"/>
              <w:bottom w:val="single" w:color="000000" w:sz="8" w:space="0"/>
              <w:right w:val="single" w:color="000000" w:sz="8" w:space="0"/>
            </w:tcBorders>
            <w:noWrap w:val="0"/>
            <w:vAlign w:val="top"/>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rPr>
                <w:rFonts w:hint="eastAsia" w:ascii="宋体" w:hAnsi="宋体" w:eastAsia="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noWrap w:val="0"/>
            <w:vAlign w:val="center"/>
          </w:tcPr>
          <w:p>
            <w:pPr>
              <w:pageBreakBefore w:val="0"/>
              <w:shd w:val="clear"/>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85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权重</w:t>
            </w:r>
            <w:r>
              <w:rPr>
                <w:rFonts w:hint="eastAsia" w:ascii="宋体" w:hAnsi="宋体" w:eastAsia="宋体" w:cs="宋体"/>
                <w:color w:val="auto"/>
                <w:szCs w:val="21"/>
                <w:highlight w:val="none"/>
                <w:lang w:val="en-US" w:eastAsia="zh-CN"/>
              </w:rPr>
              <w:t>分</w:t>
            </w:r>
          </w:p>
        </w:tc>
        <w:tc>
          <w:tcPr>
            <w:tcW w:w="527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pPr>
              <w:pageBreakBefore w:val="0"/>
              <w:shd w:val="clear"/>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rightChars="0"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shd w:val="clear"/>
              <w:kinsoku/>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同类项目业绩</w:t>
            </w:r>
            <w:r>
              <w:rPr>
                <w:rFonts w:hint="eastAsia" w:ascii="宋体" w:hAnsi="宋体" w:eastAsia="宋体" w:cs="宋体"/>
                <w:color w:val="auto"/>
                <w:szCs w:val="21"/>
                <w:highlight w:val="none"/>
                <w:lang w:val="en-US" w:eastAsia="zh-CN"/>
              </w:rPr>
              <w:t>情况</w:t>
            </w:r>
          </w:p>
        </w:tc>
        <w:tc>
          <w:tcPr>
            <w:tcW w:w="85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shd w:val="clear"/>
              <w:kinsoku/>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15</w:t>
            </w:r>
          </w:p>
        </w:tc>
        <w:tc>
          <w:tcPr>
            <w:tcW w:w="52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（一）评分内容：</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u w:val="none"/>
              </w:rPr>
              <w:t>投标人提供202</w:t>
            </w: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rPr>
              <w:t>年起至递交投标文件截止之日止（以合同签订时间为准）供应商承接过地面坍塌检测类、地面坍塌评估或地面坍塌勘查设计等类似业绩</w:t>
            </w:r>
            <w:r>
              <w:rPr>
                <w:rFonts w:hint="eastAsia" w:ascii="宋体" w:hAnsi="宋体" w:eastAsia="宋体" w:cs="宋体"/>
                <w:color w:val="auto"/>
                <w:szCs w:val="21"/>
                <w:highlight w:val="none"/>
                <w:u w:val="none"/>
                <w:lang w:eastAsia="zh-CN"/>
              </w:rPr>
              <w:t>；</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每提供1份业绩资料得5分，累计最高得15分</w:t>
            </w:r>
            <w:r>
              <w:rPr>
                <w:rFonts w:hint="eastAsia" w:ascii="宋体" w:hAnsi="宋体" w:eastAsia="宋体" w:cs="宋体"/>
                <w:color w:val="auto"/>
                <w:szCs w:val="21"/>
                <w:highlight w:val="none"/>
                <w:u w:val="none"/>
                <w:lang w:eastAsia="zh-CN"/>
              </w:rPr>
              <w:t>。</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eastAsia="zh-CN"/>
              </w:rPr>
              <w:t>（二）评分依据：</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提供合同关键页(能清晰体现合同首页、合同签订时间、合同金额、合同签字页等关键信息)</w:t>
            </w:r>
            <w:r>
              <w:rPr>
                <w:rFonts w:hint="eastAsia" w:ascii="Times New Roman" w:hAnsi="Times New Roman" w:eastAsia="宋体" w:cs="Times New Roman"/>
                <w:bCs/>
                <w:kern w:val="2"/>
                <w:szCs w:val="21"/>
                <w:highlight w:val="none"/>
                <w:lang w:val="en-US" w:eastAsia="zh-CN"/>
              </w:rPr>
              <w:t>复印件加盖公章</w:t>
            </w:r>
            <w:r>
              <w:rPr>
                <w:rFonts w:hint="eastAsia" w:ascii="宋体" w:hAnsi="宋体" w:eastAsia="宋体" w:cs="宋体"/>
                <w:color w:val="auto"/>
                <w:szCs w:val="21"/>
                <w:highlight w:val="none"/>
                <w:u w:val="none"/>
                <w:lang w:eastAsia="zh-CN"/>
              </w:rPr>
              <w:t>。未提供或未按要求提供或提供的不清晰导致专家无法判断的，不得分。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left w:val="single" w:color="000000" w:sz="8" w:space="0"/>
              <w:right w:val="single" w:color="000000" w:sz="8" w:space="0"/>
            </w:tcBorders>
            <w:noWrap w:val="0"/>
            <w:vAlign w:val="center"/>
          </w:tcPr>
          <w:p>
            <w:pPr>
              <w:pageBreakBefore w:val="0"/>
              <w:shd w:val="clear"/>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rightChars="0"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shd w:val="clear"/>
              <w:kinsoku/>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履约评价情况</w:t>
            </w:r>
          </w:p>
        </w:tc>
        <w:tc>
          <w:tcPr>
            <w:tcW w:w="85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shd w:val="clear"/>
              <w:kinsoku/>
              <w:overflowPunct/>
              <w:topLinePunct w:val="0"/>
              <w:autoSpaceDE/>
              <w:autoSpaceDN/>
              <w:bidi w:val="0"/>
              <w:adjustRightInd/>
              <w:snapToGrid/>
              <w:spacing w:beforeAutospacing="0" w:afterAutospacing="0" w:line="360" w:lineRule="exact"/>
              <w:ind w:left="0" w:leftChars="0" w:right="0" w:rightChars="0" w:firstLine="0" w:firstLineChars="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527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（一）评分内容：</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投标人提供符合“1.投标人同类项目业绩情况”合同甲方出具评价为优秀的履约评价证明文件，每提供一份得</w:t>
            </w: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auto"/>
                <w:szCs w:val="21"/>
                <w:highlight w:val="none"/>
                <w:u w:val="none"/>
              </w:rPr>
              <w:t>分</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rPr>
              <w:t>甲方出具评价为</w:t>
            </w:r>
            <w:r>
              <w:rPr>
                <w:rFonts w:hint="eastAsia" w:ascii="宋体" w:hAnsi="宋体" w:eastAsia="宋体" w:cs="宋体"/>
                <w:color w:val="auto"/>
                <w:szCs w:val="21"/>
                <w:highlight w:val="none"/>
                <w:u w:val="none"/>
                <w:lang w:val="en-US" w:eastAsia="zh-CN"/>
              </w:rPr>
              <w:t>良好或合格</w:t>
            </w:r>
            <w:r>
              <w:rPr>
                <w:rFonts w:hint="eastAsia" w:ascii="宋体" w:hAnsi="宋体" w:eastAsia="宋体" w:cs="宋体"/>
                <w:color w:val="auto"/>
                <w:szCs w:val="21"/>
                <w:highlight w:val="none"/>
                <w:u w:val="none"/>
              </w:rPr>
              <w:t>的履约评价证明文件，每提供一份得</w:t>
            </w: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rPr>
              <w:t>分，</w:t>
            </w:r>
            <w:r>
              <w:rPr>
                <w:rFonts w:hint="eastAsia" w:ascii="宋体" w:hAnsi="宋体" w:eastAsia="宋体" w:cs="宋体"/>
                <w:color w:val="auto"/>
                <w:szCs w:val="21"/>
                <w:highlight w:val="none"/>
                <w:u w:val="none"/>
                <w:lang w:val="en-US" w:eastAsia="zh-CN"/>
              </w:rPr>
              <w:t>此项</w:t>
            </w:r>
            <w:r>
              <w:rPr>
                <w:rFonts w:hint="eastAsia" w:ascii="宋体" w:hAnsi="宋体" w:eastAsia="宋体" w:cs="宋体"/>
                <w:color w:val="auto"/>
                <w:szCs w:val="21"/>
                <w:highlight w:val="none"/>
                <w:u w:val="none"/>
              </w:rPr>
              <w:t>最高得</w:t>
            </w:r>
            <w:r>
              <w:rPr>
                <w:rFonts w:hint="eastAsia" w:ascii="宋体" w:hAnsi="宋体" w:eastAsia="宋体" w:cs="宋体"/>
                <w:color w:val="auto"/>
                <w:szCs w:val="21"/>
                <w:highlight w:val="none"/>
                <w:u w:val="none"/>
                <w:lang w:val="en-US" w:eastAsia="zh-CN"/>
              </w:rPr>
              <w:t>15</w:t>
            </w:r>
            <w:r>
              <w:rPr>
                <w:rFonts w:hint="eastAsia" w:ascii="宋体" w:hAnsi="宋体" w:eastAsia="宋体" w:cs="宋体"/>
                <w:color w:val="auto"/>
                <w:szCs w:val="21"/>
                <w:highlight w:val="none"/>
                <w:u w:val="none"/>
              </w:rPr>
              <w:t>分。</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（二）评分依据：</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1.提供加盖合同甲方公章（或甲方业务章）项目履约评价或验收合格证明文件清晰</w:t>
            </w:r>
            <w:r>
              <w:rPr>
                <w:rFonts w:hint="eastAsia" w:ascii="Times New Roman" w:hAnsi="Times New Roman" w:eastAsia="宋体" w:cs="Times New Roman"/>
                <w:bCs/>
                <w:kern w:val="2"/>
                <w:szCs w:val="21"/>
                <w:highlight w:val="none"/>
                <w:lang w:val="en-US" w:eastAsia="zh-CN"/>
              </w:rPr>
              <w:t>复印件加盖公章</w:t>
            </w:r>
            <w:r>
              <w:rPr>
                <w:rFonts w:hint="eastAsia" w:ascii="宋体" w:hAnsi="宋体" w:eastAsia="宋体" w:cs="宋体"/>
                <w:color w:val="auto"/>
                <w:szCs w:val="21"/>
                <w:highlight w:val="none"/>
                <w:u w:val="none"/>
              </w:rPr>
              <w:t>，原件备查。</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备注：评分中出现无证明资料或证书过期或专家无法凭所提供资料判断是否得分的情况，一律作不得分处理。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r>
              <w:rPr>
                <w:rFonts w:hint="eastAsia" w:ascii="宋体" w:hAnsi="宋体" w:eastAsia="宋体" w:cs="宋体"/>
                <w:b/>
                <w:bCs/>
                <w:color w:val="auto"/>
                <w:highlight w:val="none"/>
              </w:rPr>
              <w:t>4</w:t>
            </w:r>
          </w:p>
        </w:tc>
        <w:tc>
          <w:tcPr>
            <w:tcW w:w="4367" w:type="dxa"/>
            <w:gridSpan w:val="3"/>
            <w:tcBorders>
              <w:top w:val="single" w:color="000000" w:sz="8" w:space="0"/>
              <w:left w:val="single" w:color="000000" w:sz="8" w:space="0"/>
              <w:bottom w:val="single" w:color="000000" w:sz="8" w:space="0"/>
              <w:right w:val="single" w:color="000000" w:sz="8" w:space="0"/>
            </w:tcBorders>
            <w:noWrap w:val="0"/>
            <w:vAlign w:val="top"/>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r>
              <w:rPr>
                <w:rFonts w:hint="eastAsia" w:ascii="宋体" w:hAnsi="宋体" w:eastAsia="宋体" w:cs="宋体"/>
                <w:b/>
                <w:bCs/>
                <w:color w:val="auto"/>
                <w:highlight w:val="none"/>
              </w:rPr>
              <w:t>诚信情况</w:t>
            </w:r>
          </w:p>
        </w:tc>
        <w:tc>
          <w:tcPr>
            <w:tcW w:w="5270" w:type="dxa"/>
            <w:tcBorders>
              <w:top w:val="single" w:color="000000" w:sz="8" w:space="0"/>
              <w:left w:val="single" w:color="000000" w:sz="8" w:space="0"/>
              <w:bottom w:val="single" w:color="000000" w:sz="8" w:space="0"/>
              <w:right w:val="single" w:color="000000" w:sz="8" w:space="0"/>
            </w:tcBorders>
            <w:noWrap w:val="0"/>
            <w:vAlign w:val="top"/>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default" w:ascii="宋体" w:hAnsi="宋体" w:eastAsia="宋体" w:cs="宋体"/>
                <w:b/>
                <w:bCs/>
                <w:color w:val="auto"/>
                <w:sz w:val="24"/>
                <w:highlight w:val="none"/>
                <w:lang w:val="en-US"/>
              </w:rPr>
            </w:pPr>
            <w:r>
              <w:rPr>
                <w:rFonts w:hint="eastAsia"/>
                <w:b/>
                <w:bCs/>
                <w:color w:val="auto"/>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pageBreakBefore w:val="0"/>
              <w:shd w:val="clear"/>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85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权重(%)</w:t>
            </w:r>
          </w:p>
        </w:tc>
        <w:tc>
          <w:tcPr>
            <w:tcW w:w="527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pageBreakBefore w:val="0"/>
              <w:shd w:val="clear"/>
              <w:kinsoku/>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b/>
                <w:bCs/>
                <w:color w:val="auto"/>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pageBreakBefore w:val="0"/>
              <w:shd w:val="clear"/>
              <w:kinsoku/>
              <w:wordWrap w:val="0"/>
              <w:overflowPunct/>
              <w:topLinePunct w:val="0"/>
              <w:autoSpaceDE/>
              <w:autoSpaceDN/>
              <w:bidi w:val="0"/>
              <w:spacing w:beforeAutospacing="0" w:afterAutospacing="0" w:line="360" w:lineRule="auto"/>
              <w:ind w:left="0" w:leftChars="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35" w:type="dxa"/>
            <w:tcBorders>
              <w:top w:val="single" w:color="000000" w:sz="8" w:space="0"/>
              <w:left w:val="single" w:color="000000" w:sz="8" w:space="0"/>
              <w:bottom w:val="single" w:color="000000" w:sz="8" w:space="0"/>
              <w:right w:val="single" w:color="000000" w:sz="8" w:space="0"/>
            </w:tcBorders>
            <w:noWrap w:val="0"/>
            <w:vAlign w:val="center"/>
          </w:tcPr>
          <w:p>
            <w:pPr>
              <w:shd w:val="clear"/>
              <w:wordWrap w:val="0"/>
              <w:jc w:val="center"/>
              <w:rPr>
                <w:rFonts w:hint="eastAsia" w:ascii="宋体" w:hAnsi="宋体" w:eastAsia="宋体" w:cs="宋体"/>
                <w:color w:val="auto"/>
                <w:szCs w:val="21"/>
                <w:highlight w:val="none"/>
              </w:rPr>
            </w:pPr>
            <w:r>
              <w:rPr>
                <w:color w:val="auto"/>
                <w:szCs w:val="21"/>
                <w:highlight w:val="none"/>
              </w:rPr>
              <w:t>诚信情况</w:t>
            </w:r>
          </w:p>
        </w:tc>
        <w:tc>
          <w:tcPr>
            <w:tcW w:w="852" w:type="dxa"/>
            <w:tcBorders>
              <w:top w:val="single" w:color="000000" w:sz="8" w:space="0"/>
              <w:left w:val="single" w:color="000000" w:sz="8" w:space="0"/>
              <w:bottom w:val="single" w:color="000000" w:sz="8" w:space="0"/>
              <w:right w:val="single" w:color="000000" w:sz="8" w:space="0"/>
            </w:tcBorders>
            <w:noWrap w:val="0"/>
            <w:vAlign w:val="center"/>
          </w:tcPr>
          <w:p>
            <w:pPr>
              <w:widowControl/>
              <w:shd w:val="clear"/>
              <w:wordWrap w:val="0"/>
              <w:jc w:val="center"/>
              <w:textAlignment w:val="top"/>
              <w:rPr>
                <w:rFonts w:hint="eastAsia" w:ascii="宋体" w:hAnsi="宋体" w:eastAsia="宋体" w:cs="宋体"/>
                <w:color w:val="auto"/>
                <w:szCs w:val="21"/>
                <w:highlight w:val="none"/>
              </w:rPr>
            </w:pPr>
            <w:r>
              <w:rPr>
                <w:rFonts w:hint="eastAsia"/>
                <w:color w:val="auto"/>
                <w:highlight w:val="none"/>
                <w:lang w:val="en-US" w:eastAsia="zh-CN"/>
              </w:rPr>
              <w:t xml:space="preserve"> </w:t>
            </w:r>
            <w:r>
              <w:rPr>
                <w:rFonts w:hint="eastAsia"/>
                <w:color w:val="auto"/>
                <w:highlight w:val="none"/>
              </w:rPr>
              <w:t>5</w:t>
            </w:r>
          </w:p>
        </w:tc>
        <w:tc>
          <w:tcPr>
            <w:tcW w:w="5270"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bookmarkStart w:id="6" w:name="OLE_LINK5"/>
            <w:r>
              <w:rPr>
                <w:rFonts w:hint="eastAsia" w:ascii="宋体" w:hAnsi="宋体" w:eastAsia="宋体" w:cs="宋体"/>
                <w:color w:val="auto"/>
                <w:szCs w:val="21"/>
                <w:highlight w:val="none"/>
                <w:u w:val="none"/>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w:t>
            </w: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auto"/>
                <w:szCs w:val="21"/>
                <w:highlight w:val="none"/>
                <w:u w:val="none"/>
              </w:rPr>
              <w:t>分。投标人无需提供任何证明材料，由工作人员向评审委员会提供相关信息。</w:t>
            </w:r>
          </w:p>
          <w:p>
            <w:pPr>
              <w:keepNext w:val="0"/>
              <w:keepLines w:val="0"/>
              <w:pageBreakBefore w:val="0"/>
              <w:shd w:val="clear"/>
              <w:kinsoku/>
              <w:wordWrap w:val="0"/>
              <w:overflowPunct/>
              <w:topLinePunct w:val="0"/>
              <w:autoSpaceDE/>
              <w:autoSpaceDN/>
              <w:bidi w:val="0"/>
              <w:adjustRightInd/>
              <w:snapToGrid/>
              <w:spacing w:beforeAutospacing="0" w:afterAutospacing="0" w:line="360" w:lineRule="exact"/>
              <w:ind w:left="0" w:leftChars="0" w:right="0" w:firstLine="0" w:firstLineChars="0"/>
              <w:jc w:val="both"/>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lang w:val="en-US" w:eastAsia="zh-CN"/>
              </w:rPr>
              <w:t>查询渠道：通过“信用中国”（www.creditchina.gov.cn，下载信用信息报告）、“中国政府采购网”（www.ccgp.gov.cn）、以及“深圳市政府采购监管网”（http://zfcg.sz.gov.cn）查询供应商信用信息，信用信息以开标当日的查询结果为准。</w:t>
            </w:r>
            <w:bookmarkEnd w:id="6"/>
          </w:p>
        </w:tc>
      </w:tr>
    </w:tbl>
    <w:p>
      <w:pPr>
        <w:shd w:val="clear"/>
        <w:adjustRightInd/>
        <w:snapToGrid/>
        <w:spacing w:line="360" w:lineRule="auto"/>
        <w:ind w:firstLine="421" w:firstLineChars="200"/>
        <w:jc w:val="left"/>
        <w:outlineLvl w:val="9"/>
        <w:rPr>
          <w:rFonts w:hint="eastAsia" w:ascii="新宋体" w:hAnsi="新宋体"/>
          <w:b/>
          <w:color w:val="auto"/>
          <w:highlight w:val="none"/>
        </w:rPr>
      </w:pPr>
    </w:p>
    <w:p>
      <w:pPr>
        <w:pStyle w:val="7"/>
        <w:shd w:val="clear"/>
        <w:rPr>
          <w:color w:val="auto"/>
          <w:highlight w:val="none"/>
        </w:rPr>
      </w:pPr>
    </w:p>
    <w:p>
      <w:pPr>
        <w:pStyle w:val="7"/>
        <w:shd w:val="clear"/>
        <w:rPr>
          <w:color w:val="auto"/>
          <w:highlight w:val="none"/>
        </w:rPr>
      </w:pPr>
    </w:p>
    <w:p>
      <w:pPr>
        <w:pStyle w:val="7"/>
        <w:shd w:val="clear"/>
        <w:jc w:val="both"/>
        <w:rPr>
          <w:color w:val="auto"/>
          <w:highlight w:val="none"/>
        </w:rPr>
      </w:pPr>
    </w:p>
    <w:p>
      <w:pPr>
        <w:shd w:val="clear"/>
        <w:spacing w:line="360" w:lineRule="auto"/>
        <w:jc w:val="center"/>
        <w:rPr>
          <w:color w:val="auto"/>
          <w:sz w:val="32"/>
          <w:highlight w:val="none"/>
        </w:rPr>
      </w:pPr>
      <w:r>
        <w:rPr>
          <w:rFonts w:hint="eastAsia" w:eastAsia="黑体"/>
          <w:color w:val="auto"/>
          <w:sz w:val="32"/>
          <w:szCs w:val="32"/>
          <w:highlight w:val="none"/>
        </w:rPr>
        <w:t>警示条款</w:t>
      </w:r>
    </w:p>
    <w:p>
      <w:pPr>
        <w:shd w:val="clear"/>
        <w:rPr>
          <w:color w:val="auto"/>
          <w:highlight w:val="none"/>
        </w:rPr>
      </w:pPr>
      <w:r>
        <w:rPr>
          <w:rFonts w:hint="eastAsia" w:eastAsia="宋体"/>
          <w:b/>
          <w:bCs/>
          <w:color w:val="auto"/>
          <w:highlight w:val="none"/>
        </w:rPr>
        <w:t>一、《深圳经济特区政府采购条例》第五十七条</w:t>
      </w:r>
    </w:p>
    <w:p>
      <w:pPr>
        <w:shd w:val="clear"/>
        <w:ind w:firstLine="420" w:firstLineChars="200"/>
        <w:jc w:val="both"/>
        <w:rPr>
          <w:color w:val="auto"/>
          <w:highlight w:val="none"/>
        </w:rPr>
      </w:pPr>
      <w:r>
        <w:rPr>
          <w:rFonts w:hint="eastAsia" w:eastAsia="宋体"/>
          <w:color w:val="auto"/>
          <w:highlight w:val="none"/>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hd w:val="clear"/>
        <w:ind w:firstLine="420" w:firstLineChars="200"/>
        <w:jc w:val="both"/>
        <w:rPr>
          <w:color w:val="auto"/>
          <w:highlight w:val="none"/>
        </w:rPr>
      </w:pPr>
      <w:r>
        <w:rPr>
          <w:rFonts w:hint="eastAsia" w:eastAsia="宋体"/>
          <w:color w:val="auto"/>
          <w:highlight w:val="none"/>
        </w:rPr>
        <w:t>（一）在采购活动中应当回避而未回避的；</w:t>
      </w:r>
    </w:p>
    <w:p>
      <w:pPr>
        <w:shd w:val="clear"/>
        <w:ind w:firstLine="420" w:firstLineChars="200"/>
        <w:jc w:val="both"/>
        <w:rPr>
          <w:color w:val="auto"/>
          <w:highlight w:val="none"/>
        </w:rPr>
      </w:pPr>
      <w:r>
        <w:rPr>
          <w:rFonts w:hint="eastAsia" w:eastAsia="宋体"/>
          <w:color w:val="auto"/>
          <w:highlight w:val="none"/>
        </w:rPr>
        <w:t>（二）未按本条例规定签订、履行采购合同，造成严重后果的；</w:t>
      </w:r>
    </w:p>
    <w:p>
      <w:pPr>
        <w:shd w:val="clear"/>
        <w:ind w:firstLine="420" w:firstLineChars="200"/>
        <w:jc w:val="both"/>
        <w:rPr>
          <w:rFonts w:eastAsia="宋体"/>
          <w:color w:val="auto"/>
          <w:highlight w:val="none"/>
        </w:rPr>
      </w:pPr>
      <w:r>
        <w:rPr>
          <w:rFonts w:hint="eastAsia" w:eastAsia="宋体"/>
          <w:color w:val="auto"/>
          <w:highlight w:val="none"/>
        </w:rPr>
        <w:t>（三）隐瞒真实情况，提供虚假资料的；</w:t>
      </w:r>
    </w:p>
    <w:p>
      <w:pPr>
        <w:shd w:val="clear"/>
        <w:ind w:firstLine="420" w:firstLineChars="200"/>
        <w:jc w:val="both"/>
        <w:rPr>
          <w:rFonts w:eastAsia="宋体"/>
          <w:color w:val="auto"/>
          <w:highlight w:val="none"/>
        </w:rPr>
      </w:pPr>
      <w:r>
        <w:rPr>
          <w:rFonts w:hint="eastAsia" w:eastAsia="宋体"/>
          <w:color w:val="auto"/>
          <w:highlight w:val="none"/>
        </w:rPr>
        <w:t>（四）以非法手段排斥其他供应商参与竞争的；</w:t>
      </w:r>
    </w:p>
    <w:p>
      <w:pPr>
        <w:shd w:val="clear"/>
        <w:ind w:firstLine="420" w:firstLineChars="200"/>
        <w:jc w:val="both"/>
        <w:rPr>
          <w:rFonts w:eastAsia="宋体"/>
          <w:color w:val="auto"/>
          <w:highlight w:val="none"/>
        </w:rPr>
      </w:pPr>
      <w:r>
        <w:rPr>
          <w:rFonts w:hint="eastAsia" w:eastAsia="宋体"/>
          <w:color w:val="auto"/>
          <w:highlight w:val="none"/>
        </w:rPr>
        <w:t>（五）与其他采购参加人串通投标的；</w:t>
      </w:r>
    </w:p>
    <w:p>
      <w:pPr>
        <w:shd w:val="clear"/>
        <w:ind w:firstLine="420" w:firstLineChars="200"/>
        <w:jc w:val="both"/>
        <w:rPr>
          <w:rFonts w:eastAsia="宋体"/>
          <w:color w:val="auto"/>
          <w:highlight w:val="none"/>
        </w:rPr>
      </w:pPr>
      <w:r>
        <w:rPr>
          <w:rFonts w:hint="eastAsia" w:eastAsia="宋体"/>
          <w:color w:val="auto"/>
          <w:highlight w:val="none"/>
        </w:rPr>
        <w:t>（六）恶意投诉的；</w:t>
      </w:r>
    </w:p>
    <w:p>
      <w:pPr>
        <w:shd w:val="clear"/>
        <w:ind w:firstLine="420" w:firstLineChars="200"/>
        <w:jc w:val="both"/>
        <w:rPr>
          <w:rFonts w:eastAsia="宋体"/>
          <w:color w:val="auto"/>
          <w:highlight w:val="none"/>
        </w:rPr>
      </w:pPr>
      <w:r>
        <w:rPr>
          <w:rFonts w:hint="eastAsia" w:eastAsia="宋体"/>
          <w:color w:val="auto"/>
          <w:highlight w:val="none"/>
        </w:rPr>
        <w:t>（七）向采购项目相关人行贿或者提供其他不当利益的；</w:t>
      </w:r>
    </w:p>
    <w:p>
      <w:pPr>
        <w:shd w:val="clear"/>
        <w:ind w:firstLine="420" w:firstLineChars="200"/>
        <w:jc w:val="both"/>
        <w:rPr>
          <w:rFonts w:eastAsia="宋体"/>
          <w:color w:val="auto"/>
          <w:highlight w:val="none"/>
        </w:rPr>
      </w:pPr>
      <w:r>
        <w:rPr>
          <w:rFonts w:hint="eastAsia" w:eastAsia="宋体"/>
          <w:color w:val="auto"/>
          <w:highlight w:val="none"/>
        </w:rPr>
        <w:t>（八）阻碍、抗拒主管部门监督检查的；</w:t>
      </w:r>
    </w:p>
    <w:p>
      <w:pPr>
        <w:shd w:val="clear"/>
        <w:ind w:firstLine="420" w:firstLineChars="200"/>
        <w:jc w:val="both"/>
        <w:rPr>
          <w:rFonts w:eastAsia="宋体"/>
          <w:color w:val="auto"/>
          <w:highlight w:val="none"/>
        </w:rPr>
      </w:pPr>
      <w:r>
        <w:rPr>
          <w:rFonts w:hint="eastAsia" w:eastAsia="宋体"/>
          <w:color w:val="auto"/>
          <w:highlight w:val="none"/>
        </w:rPr>
        <w:t>（九）其他违反本条例规定的行为。</w:t>
      </w:r>
    </w:p>
    <w:p>
      <w:pPr>
        <w:shd w:val="clear"/>
        <w:spacing w:before="120" w:beforeLines="50" w:after="120" w:afterLines="50"/>
        <w:rPr>
          <w:rFonts w:eastAsia="宋体"/>
          <w:b/>
          <w:bCs/>
          <w:color w:val="auto"/>
          <w:highlight w:val="none"/>
        </w:rPr>
      </w:pPr>
      <w:r>
        <w:rPr>
          <w:rFonts w:hint="eastAsia" w:eastAsia="宋体"/>
          <w:b/>
          <w:bCs/>
          <w:color w:val="auto"/>
          <w:highlight w:val="none"/>
        </w:rPr>
        <w:t>二、《深圳经济特区政府采购条例实施细则》第七十五条</w:t>
      </w:r>
    </w:p>
    <w:p>
      <w:pPr>
        <w:shd w:val="clear"/>
        <w:ind w:firstLine="420" w:firstLineChars="200"/>
        <w:jc w:val="both"/>
        <w:rPr>
          <w:rFonts w:eastAsia="宋体"/>
          <w:color w:val="auto"/>
          <w:highlight w:val="none"/>
        </w:rPr>
      </w:pPr>
      <w:r>
        <w:rPr>
          <w:rFonts w:hint="eastAsia" w:eastAsia="宋体"/>
          <w:color w:val="auto"/>
          <w:highlight w:val="none"/>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hd w:val="clear"/>
        <w:spacing w:before="120" w:beforeLines="50" w:after="120" w:afterLines="50"/>
        <w:rPr>
          <w:rFonts w:eastAsia="宋体"/>
          <w:b/>
          <w:bCs/>
          <w:color w:val="auto"/>
          <w:highlight w:val="none"/>
        </w:rPr>
      </w:pPr>
      <w:r>
        <w:rPr>
          <w:rFonts w:hint="eastAsia" w:eastAsia="宋体"/>
          <w:b/>
          <w:bCs/>
          <w:color w:val="auto"/>
          <w:highlight w:val="none"/>
        </w:rPr>
        <w:t>三、《深圳经济特区政府采购条例实施细则》第七十七条</w:t>
      </w:r>
    </w:p>
    <w:p>
      <w:pPr>
        <w:shd w:val="clear"/>
        <w:ind w:firstLine="420" w:firstLineChars="200"/>
        <w:jc w:val="both"/>
        <w:rPr>
          <w:rFonts w:eastAsia="宋体"/>
          <w:color w:val="auto"/>
          <w:highlight w:val="none"/>
        </w:rPr>
      </w:pPr>
      <w:r>
        <w:rPr>
          <w:rFonts w:hint="eastAsia" w:eastAsia="宋体"/>
          <w:color w:val="auto"/>
          <w:highlight w:val="none"/>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shd w:val="clear"/>
        <w:ind w:firstLine="420" w:firstLineChars="200"/>
        <w:jc w:val="both"/>
        <w:rPr>
          <w:rFonts w:eastAsia="宋体"/>
          <w:color w:val="auto"/>
          <w:highlight w:val="none"/>
        </w:rPr>
      </w:pPr>
      <w:r>
        <w:rPr>
          <w:rFonts w:hint="eastAsia" w:eastAsia="宋体"/>
          <w:color w:val="auto"/>
          <w:highlight w:val="none"/>
        </w:rPr>
        <w:t>投标供应商不能提供项目负责人或者主要技术人员的劳动合同、社会保险等劳动关系证明材料的，视为存在前款第（三）项规定的情形。</w:t>
      </w:r>
    </w:p>
    <w:p>
      <w:pPr>
        <w:shd w:val="clear"/>
        <w:rPr>
          <w:color w:val="auto"/>
          <w:highlight w:val="none"/>
        </w:rPr>
      </w:pPr>
    </w:p>
    <w:p>
      <w:pPr>
        <w:shd w:val="clear"/>
        <w:rPr>
          <w:color w:val="auto"/>
          <w:highlight w:val="none"/>
        </w:rPr>
      </w:pPr>
      <w:r>
        <w:rPr>
          <w:rFonts w:hint="eastAsia"/>
          <w:color w:val="auto"/>
          <w:highlight w:val="none"/>
        </w:rPr>
        <w:br w:type="page"/>
      </w:r>
    </w:p>
    <w:p>
      <w:pPr>
        <w:pStyle w:val="2"/>
        <w:shd w:val="clear"/>
        <w:jc w:val="center"/>
        <w:rPr>
          <w:color w:val="auto"/>
          <w:highlight w:val="none"/>
        </w:rPr>
      </w:pPr>
      <w:r>
        <w:rPr>
          <w:rFonts w:hint="eastAsia"/>
          <w:color w:val="auto"/>
          <w:highlight w:val="none"/>
        </w:rPr>
        <w:t>目   录</w:t>
      </w:r>
    </w:p>
    <w:p>
      <w:pPr>
        <w:shd w:val="clear"/>
        <w:jc w:val="left"/>
        <w:rPr>
          <w:color w:val="auto"/>
          <w:highlight w:val="none"/>
        </w:rPr>
      </w:pPr>
      <w:r>
        <w:rPr>
          <w:rFonts w:hint="eastAsia" w:eastAsia="宋体"/>
          <w:color w:val="auto"/>
          <w:highlight w:val="none"/>
        </w:rPr>
        <w:t>第一册</w:t>
      </w:r>
      <w:r>
        <w:rPr>
          <w:rFonts w:hint="eastAsia"/>
          <w:color w:val="auto"/>
          <w:highlight w:val="none"/>
        </w:rPr>
        <w:t xml:space="preserve">  </w:t>
      </w:r>
      <w:r>
        <w:rPr>
          <w:rFonts w:hint="eastAsia" w:eastAsia="宋体"/>
          <w:color w:val="auto"/>
          <w:highlight w:val="none"/>
        </w:rPr>
        <w:t>专用条款</w:t>
      </w:r>
    </w:p>
    <w:p>
      <w:pPr>
        <w:shd w:val="clear"/>
        <w:jc w:val="left"/>
        <w:rPr>
          <w:color w:val="auto"/>
          <w:highlight w:val="none"/>
        </w:rPr>
      </w:pPr>
      <w:r>
        <w:rPr>
          <w:rFonts w:hint="eastAsia"/>
          <w:color w:val="auto"/>
          <w:highlight w:val="none"/>
        </w:rPr>
        <w:t xml:space="preserve">          </w:t>
      </w:r>
      <w:r>
        <w:rPr>
          <w:rFonts w:hint="eastAsia" w:ascii="宋体" w:hAnsi="宋体" w:eastAsia="宋体" w:cs="宋体"/>
          <w:color w:val="auto"/>
          <w:highlight w:val="none"/>
        </w:rPr>
        <w:t>关键信息</w:t>
      </w:r>
    </w:p>
    <w:p>
      <w:pPr>
        <w:shd w:val="clear"/>
        <w:jc w:val="left"/>
        <w:rPr>
          <w:color w:val="auto"/>
          <w:highlight w:val="none"/>
        </w:rPr>
      </w:pPr>
      <w:r>
        <w:rPr>
          <w:rFonts w:hint="eastAsia" w:eastAsia="宋体"/>
          <w:color w:val="auto"/>
          <w:highlight w:val="none"/>
        </w:rPr>
        <w:t>第一章</w:t>
      </w:r>
      <w:r>
        <w:rPr>
          <w:rFonts w:hint="eastAsia"/>
          <w:color w:val="auto"/>
          <w:highlight w:val="none"/>
        </w:rPr>
        <w:t xml:space="preserve">  </w:t>
      </w:r>
      <w:r>
        <w:rPr>
          <w:rFonts w:hint="eastAsia" w:eastAsia="宋体"/>
          <w:color w:val="auto"/>
          <w:highlight w:val="none"/>
        </w:rPr>
        <w:t>招标公告</w:t>
      </w:r>
    </w:p>
    <w:p>
      <w:pPr>
        <w:shd w:val="clear"/>
        <w:jc w:val="left"/>
        <w:rPr>
          <w:color w:val="auto"/>
          <w:highlight w:val="none"/>
        </w:rPr>
      </w:pPr>
      <w:r>
        <w:rPr>
          <w:rFonts w:hint="eastAsia" w:eastAsia="宋体"/>
          <w:color w:val="auto"/>
          <w:highlight w:val="none"/>
        </w:rPr>
        <w:t>第二章</w:t>
      </w:r>
      <w:r>
        <w:rPr>
          <w:rFonts w:hint="eastAsia"/>
          <w:color w:val="auto"/>
          <w:highlight w:val="none"/>
        </w:rPr>
        <w:t xml:space="preserve">  </w:t>
      </w:r>
      <w:bookmarkStart w:id="7" w:name="_Hlk71994379"/>
      <w:r>
        <w:rPr>
          <w:rFonts w:hint="eastAsia" w:eastAsia="宋体"/>
          <w:color w:val="auto"/>
          <w:highlight w:val="none"/>
        </w:rPr>
        <w:t>对通用条款的补充内容及其他关键信息</w:t>
      </w:r>
      <w:bookmarkEnd w:id="7"/>
    </w:p>
    <w:p>
      <w:pPr>
        <w:shd w:val="clear"/>
        <w:jc w:val="left"/>
        <w:rPr>
          <w:color w:val="auto"/>
          <w:highlight w:val="none"/>
        </w:rPr>
      </w:pPr>
      <w:r>
        <w:rPr>
          <w:rFonts w:hint="eastAsia" w:eastAsia="宋体"/>
          <w:color w:val="auto"/>
          <w:highlight w:val="none"/>
        </w:rPr>
        <w:t>第三章</w:t>
      </w:r>
      <w:r>
        <w:rPr>
          <w:rFonts w:hint="eastAsia"/>
          <w:color w:val="auto"/>
          <w:highlight w:val="none"/>
        </w:rPr>
        <w:t xml:space="preserve"> </w:t>
      </w:r>
      <w:r>
        <w:rPr>
          <w:color w:val="auto"/>
          <w:highlight w:val="none"/>
        </w:rPr>
        <w:t xml:space="preserve"> </w:t>
      </w:r>
      <w:r>
        <w:rPr>
          <w:rFonts w:hint="eastAsia" w:eastAsia="宋体"/>
          <w:color w:val="auto"/>
          <w:highlight w:val="none"/>
        </w:rPr>
        <w:t>用户需求书</w:t>
      </w:r>
    </w:p>
    <w:p>
      <w:pPr>
        <w:shd w:val="clear"/>
        <w:jc w:val="left"/>
        <w:rPr>
          <w:color w:val="auto"/>
          <w:highlight w:val="none"/>
        </w:rPr>
      </w:pPr>
      <w:r>
        <w:rPr>
          <w:rFonts w:hint="eastAsia" w:eastAsia="宋体"/>
          <w:color w:val="auto"/>
          <w:highlight w:val="none"/>
        </w:rPr>
        <w:t>第四章</w:t>
      </w:r>
      <w:r>
        <w:rPr>
          <w:rFonts w:hint="eastAsia"/>
          <w:color w:val="auto"/>
          <w:highlight w:val="none"/>
        </w:rPr>
        <w:t xml:space="preserve"> </w:t>
      </w:r>
      <w:r>
        <w:rPr>
          <w:color w:val="auto"/>
          <w:highlight w:val="none"/>
        </w:rPr>
        <w:t xml:space="preserve"> </w:t>
      </w:r>
      <w:r>
        <w:rPr>
          <w:rFonts w:hint="eastAsia" w:eastAsia="宋体"/>
          <w:color w:val="auto"/>
          <w:highlight w:val="none"/>
        </w:rPr>
        <w:t>投标文件组成要求及格式</w:t>
      </w:r>
    </w:p>
    <w:p>
      <w:pPr>
        <w:shd w:val="clear"/>
        <w:jc w:val="left"/>
        <w:rPr>
          <w:color w:val="auto"/>
          <w:highlight w:val="none"/>
        </w:rPr>
      </w:pPr>
      <w:r>
        <w:rPr>
          <w:rFonts w:hint="eastAsia" w:eastAsia="宋体"/>
          <w:color w:val="auto"/>
          <w:highlight w:val="none"/>
        </w:rPr>
        <w:t>第五章</w:t>
      </w:r>
      <w:r>
        <w:rPr>
          <w:rFonts w:hint="eastAsia"/>
          <w:color w:val="auto"/>
          <w:highlight w:val="none"/>
        </w:rPr>
        <w:t xml:space="preserve">  </w:t>
      </w:r>
      <w:r>
        <w:rPr>
          <w:rFonts w:hint="eastAsia" w:eastAsia="宋体"/>
          <w:color w:val="auto"/>
          <w:highlight w:val="none"/>
        </w:rPr>
        <w:t>合同条款及格式</w:t>
      </w:r>
    </w:p>
    <w:p>
      <w:pPr>
        <w:shd w:val="clear"/>
        <w:jc w:val="left"/>
        <w:rPr>
          <w:color w:val="auto"/>
          <w:highlight w:val="none"/>
        </w:rPr>
      </w:pPr>
    </w:p>
    <w:p>
      <w:pPr>
        <w:shd w:val="clear"/>
        <w:jc w:val="left"/>
        <w:rPr>
          <w:color w:val="auto"/>
          <w:highlight w:val="none"/>
        </w:rPr>
      </w:pPr>
      <w:r>
        <w:rPr>
          <w:rFonts w:hint="eastAsia" w:eastAsia="宋体"/>
          <w:color w:val="auto"/>
          <w:highlight w:val="none"/>
        </w:rPr>
        <w:t>第二册</w:t>
      </w:r>
      <w:r>
        <w:rPr>
          <w:rFonts w:hint="eastAsia"/>
          <w:color w:val="auto"/>
          <w:highlight w:val="none"/>
        </w:rPr>
        <w:t xml:space="preserve">  </w:t>
      </w:r>
      <w:r>
        <w:rPr>
          <w:rFonts w:hint="eastAsia" w:eastAsia="宋体"/>
          <w:color w:val="auto"/>
          <w:highlight w:val="none"/>
        </w:rPr>
        <w:t>通用条款</w:t>
      </w:r>
    </w:p>
    <w:p>
      <w:pPr>
        <w:shd w:val="clear"/>
        <w:jc w:val="left"/>
        <w:rPr>
          <w:color w:val="auto"/>
          <w:highlight w:val="none"/>
        </w:rPr>
      </w:pPr>
      <w:r>
        <w:rPr>
          <w:rFonts w:hint="eastAsia" w:eastAsia="宋体"/>
          <w:color w:val="auto"/>
          <w:highlight w:val="none"/>
        </w:rPr>
        <w:t>第一章</w:t>
      </w:r>
      <w:r>
        <w:rPr>
          <w:rFonts w:hint="eastAsia"/>
          <w:color w:val="auto"/>
          <w:highlight w:val="none"/>
        </w:rPr>
        <w:t xml:space="preserve">  </w:t>
      </w:r>
      <w:r>
        <w:rPr>
          <w:rFonts w:hint="eastAsia" w:eastAsia="宋体"/>
          <w:color w:val="auto"/>
          <w:highlight w:val="none"/>
        </w:rPr>
        <w:t>总则</w:t>
      </w:r>
    </w:p>
    <w:p>
      <w:pPr>
        <w:shd w:val="clear"/>
        <w:jc w:val="left"/>
        <w:rPr>
          <w:color w:val="auto"/>
          <w:highlight w:val="none"/>
        </w:rPr>
      </w:pPr>
      <w:r>
        <w:rPr>
          <w:rFonts w:hint="eastAsia" w:eastAsia="宋体"/>
          <w:color w:val="auto"/>
          <w:highlight w:val="none"/>
        </w:rPr>
        <w:t>第二章</w:t>
      </w:r>
      <w:r>
        <w:rPr>
          <w:rFonts w:hint="eastAsia"/>
          <w:color w:val="auto"/>
          <w:highlight w:val="none"/>
        </w:rPr>
        <w:t xml:space="preserve">  </w:t>
      </w:r>
      <w:r>
        <w:rPr>
          <w:rFonts w:hint="eastAsia" w:eastAsia="宋体"/>
          <w:color w:val="auto"/>
          <w:highlight w:val="none"/>
        </w:rPr>
        <w:t>招标文件</w:t>
      </w:r>
    </w:p>
    <w:p>
      <w:pPr>
        <w:shd w:val="clear"/>
        <w:jc w:val="left"/>
        <w:rPr>
          <w:color w:val="auto"/>
          <w:highlight w:val="none"/>
        </w:rPr>
      </w:pPr>
      <w:r>
        <w:rPr>
          <w:rFonts w:hint="eastAsia" w:eastAsia="宋体"/>
          <w:color w:val="auto"/>
          <w:highlight w:val="none"/>
        </w:rPr>
        <w:t>第三章</w:t>
      </w:r>
      <w:r>
        <w:rPr>
          <w:rFonts w:hint="eastAsia"/>
          <w:color w:val="auto"/>
          <w:highlight w:val="none"/>
        </w:rPr>
        <w:t xml:space="preserve">  </w:t>
      </w:r>
      <w:r>
        <w:rPr>
          <w:rFonts w:hint="eastAsia" w:eastAsia="宋体"/>
          <w:color w:val="auto"/>
          <w:highlight w:val="none"/>
        </w:rPr>
        <w:t>投标文件的编制</w:t>
      </w:r>
    </w:p>
    <w:p>
      <w:pPr>
        <w:shd w:val="clear"/>
        <w:jc w:val="left"/>
        <w:rPr>
          <w:color w:val="auto"/>
          <w:highlight w:val="none"/>
        </w:rPr>
      </w:pPr>
      <w:r>
        <w:rPr>
          <w:rFonts w:hint="eastAsia" w:eastAsia="宋体"/>
          <w:color w:val="auto"/>
          <w:highlight w:val="none"/>
        </w:rPr>
        <w:t>第四章</w:t>
      </w:r>
      <w:r>
        <w:rPr>
          <w:rFonts w:hint="eastAsia"/>
          <w:color w:val="auto"/>
          <w:highlight w:val="none"/>
        </w:rPr>
        <w:t xml:space="preserve">  </w:t>
      </w:r>
      <w:r>
        <w:rPr>
          <w:rFonts w:hint="eastAsia" w:eastAsia="宋体"/>
          <w:color w:val="auto"/>
          <w:highlight w:val="none"/>
        </w:rPr>
        <w:t>投标文件的递交</w:t>
      </w:r>
    </w:p>
    <w:p>
      <w:pPr>
        <w:shd w:val="clear"/>
        <w:jc w:val="left"/>
        <w:rPr>
          <w:color w:val="auto"/>
          <w:highlight w:val="none"/>
        </w:rPr>
      </w:pPr>
      <w:r>
        <w:rPr>
          <w:rFonts w:hint="eastAsia" w:eastAsia="宋体"/>
          <w:color w:val="auto"/>
          <w:highlight w:val="none"/>
        </w:rPr>
        <w:t>第五章</w:t>
      </w:r>
      <w:r>
        <w:rPr>
          <w:rFonts w:hint="eastAsia"/>
          <w:color w:val="auto"/>
          <w:highlight w:val="none"/>
        </w:rPr>
        <w:t xml:space="preserve">  </w:t>
      </w:r>
      <w:r>
        <w:rPr>
          <w:rFonts w:hint="eastAsia" w:eastAsia="宋体"/>
          <w:color w:val="auto"/>
          <w:highlight w:val="none"/>
        </w:rPr>
        <w:t>开标</w:t>
      </w:r>
    </w:p>
    <w:p>
      <w:pPr>
        <w:shd w:val="clear"/>
        <w:jc w:val="left"/>
        <w:rPr>
          <w:color w:val="auto"/>
          <w:highlight w:val="none"/>
        </w:rPr>
      </w:pPr>
      <w:r>
        <w:rPr>
          <w:rFonts w:hint="eastAsia" w:eastAsia="宋体"/>
          <w:color w:val="auto"/>
          <w:highlight w:val="none"/>
        </w:rPr>
        <w:t>第六章</w:t>
      </w:r>
      <w:r>
        <w:rPr>
          <w:rFonts w:hint="eastAsia"/>
          <w:color w:val="auto"/>
          <w:highlight w:val="none"/>
        </w:rPr>
        <w:t xml:space="preserve">  </w:t>
      </w:r>
      <w:r>
        <w:rPr>
          <w:rFonts w:hint="eastAsia" w:eastAsia="宋体"/>
          <w:color w:val="auto"/>
          <w:highlight w:val="none"/>
        </w:rPr>
        <w:t>评审要求</w:t>
      </w:r>
    </w:p>
    <w:p>
      <w:pPr>
        <w:shd w:val="clear"/>
        <w:jc w:val="left"/>
        <w:rPr>
          <w:color w:val="auto"/>
          <w:highlight w:val="none"/>
        </w:rPr>
      </w:pPr>
      <w:r>
        <w:rPr>
          <w:rFonts w:hint="eastAsia" w:eastAsia="宋体"/>
          <w:color w:val="auto"/>
          <w:highlight w:val="none"/>
        </w:rPr>
        <w:t>第七章</w:t>
      </w:r>
      <w:r>
        <w:rPr>
          <w:rFonts w:hint="eastAsia"/>
          <w:color w:val="auto"/>
          <w:highlight w:val="none"/>
        </w:rPr>
        <w:t xml:space="preserve">  </w:t>
      </w:r>
      <w:r>
        <w:rPr>
          <w:rFonts w:hint="eastAsia" w:eastAsia="宋体"/>
          <w:color w:val="auto"/>
          <w:highlight w:val="none"/>
        </w:rPr>
        <w:t>评审程序及评审方法</w:t>
      </w:r>
    </w:p>
    <w:p>
      <w:pPr>
        <w:shd w:val="clear"/>
        <w:jc w:val="left"/>
        <w:rPr>
          <w:color w:val="auto"/>
          <w:highlight w:val="none"/>
        </w:rPr>
      </w:pPr>
      <w:r>
        <w:rPr>
          <w:rFonts w:hint="eastAsia" w:eastAsia="宋体"/>
          <w:color w:val="auto"/>
          <w:highlight w:val="none"/>
        </w:rPr>
        <w:t>第八章</w:t>
      </w:r>
      <w:r>
        <w:rPr>
          <w:rFonts w:hint="eastAsia"/>
          <w:color w:val="auto"/>
          <w:highlight w:val="none"/>
        </w:rPr>
        <w:t xml:space="preserve">  </w:t>
      </w:r>
      <w:r>
        <w:rPr>
          <w:rFonts w:hint="eastAsia" w:eastAsia="宋体"/>
          <w:color w:val="auto"/>
          <w:highlight w:val="none"/>
        </w:rPr>
        <w:t>定标及公示</w:t>
      </w:r>
    </w:p>
    <w:p>
      <w:pPr>
        <w:shd w:val="clear"/>
        <w:jc w:val="left"/>
        <w:rPr>
          <w:color w:val="auto"/>
          <w:highlight w:val="none"/>
        </w:rPr>
      </w:pPr>
      <w:r>
        <w:rPr>
          <w:rFonts w:hint="eastAsia" w:eastAsia="宋体"/>
          <w:color w:val="auto"/>
          <w:highlight w:val="none"/>
        </w:rPr>
        <w:t>第九章</w:t>
      </w:r>
      <w:r>
        <w:rPr>
          <w:rFonts w:hint="eastAsia"/>
          <w:color w:val="auto"/>
          <w:highlight w:val="none"/>
        </w:rPr>
        <w:t xml:space="preserve">  </w:t>
      </w:r>
      <w:r>
        <w:rPr>
          <w:rFonts w:hint="eastAsia" w:eastAsia="宋体"/>
          <w:color w:val="auto"/>
          <w:highlight w:val="none"/>
        </w:rPr>
        <w:t>公开招标失败的后续处理</w:t>
      </w:r>
    </w:p>
    <w:p>
      <w:pPr>
        <w:shd w:val="clear"/>
        <w:jc w:val="left"/>
        <w:rPr>
          <w:color w:val="auto"/>
          <w:highlight w:val="none"/>
        </w:rPr>
      </w:pPr>
      <w:r>
        <w:rPr>
          <w:rFonts w:hint="eastAsia" w:eastAsia="宋体"/>
          <w:color w:val="auto"/>
          <w:highlight w:val="none"/>
        </w:rPr>
        <w:t>第十章</w:t>
      </w:r>
      <w:r>
        <w:rPr>
          <w:rFonts w:hint="eastAsia"/>
          <w:color w:val="auto"/>
          <w:highlight w:val="none"/>
        </w:rPr>
        <w:t xml:space="preserve">  </w:t>
      </w:r>
      <w:r>
        <w:rPr>
          <w:rFonts w:hint="eastAsia" w:eastAsia="宋体"/>
          <w:color w:val="auto"/>
          <w:highlight w:val="none"/>
        </w:rPr>
        <w:t>合同的授予与备案</w:t>
      </w:r>
    </w:p>
    <w:p>
      <w:pPr>
        <w:shd w:val="clear"/>
        <w:jc w:val="left"/>
        <w:rPr>
          <w:color w:val="auto"/>
          <w:highlight w:val="none"/>
        </w:rPr>
      </w:pPr>
      <w:r>
        <w:rPr>
          <w:rFonts w:hint="eastAsia" w:eastAsia="宋体"/>
          <w:color w:val="auto"/>
          <w:highlight w:val="none"/>
        </w:rPr>
        <w:t>第十一章</w:t>
      </w:r>
      <w:r>
        <w:rPr>
          <w:rFonts w:hint="eastAsia"/>
          <w:color w:val="auto"/>
          <w:highlight w:val="none"/>
        </w:rPr>
        <w:t xml:space="preserve">  </w:t>
      </w:r>
      <w:r>
        <w:rPr>
          <w:rFonts w:hint="eastAsia" w:eastAsia="宋体"/>
          <w:color w:val="auto"/>
          <w:highlight w:val="none"/>
        </w:rPr>
        <w:t>质疑处理</w:t>
      </w:r>
    </w:p>
    <w:p>
      <w:pPr>
        <w:shd w:val="clear"/>
        <w:jc w:val="left"/>
        <w:rPr>
          <w:rFonts w:hint="eastAsia" w:eastAsia="宋体"/>
          <w:color w:val="auto"/>
          <w:highlight w:val="none"/>
        </w:rPr>
      </w:pPr>
      <w:r>
        <w:rPr>
          <w:rFonts w:hint="eastAsia" w:eastAsia="宋体"/>
          <w:color w:val="auto"/>
          <w:highlight w:val="none"/>
        </w:rPr>
        <w:t>第十二章</w:t>
      </w:r>
      <w:r>
        <w:rPr>
          <w:rFonts w:hint="eastAsia"/>
          <w:color w:val="auto"/>
          <w:highlight w:val="none"/>
        </w:rPr>
        <w:t xml:space="preserve">  </w:t>
      </w:r>
      <w:r>
        <w:rPr>
          <w:rFonts w:hint="eastAsia" w:eastAsia="宋体"/>
          <w:color w:val="auto"/>
          <w:highlight w:val="none"/>
        </w:rPr>
        <w:t>招标代理服务费（可选项）</w:t>
      </w:r>
    </w:p>
    <w:p>
      <w:pPr>
        <w:pStyle w:val="13"/>
        <w:shd w:val="clear"/>
        <w:rPr>
          <w:rFonts w:hint="eastAsia" w:eastAsia="宋体"/>
          <w:color w:val="auto"/>
          <w:highlight w:val="none"/>
        </w:rPr>
      </w:pPr>
    </w:p>
    <w:p>
      <w:pPr>
        <w:pStyle w:val="13"/>
        <w:shd w:val="clear"/>
        <w:rPr>
          <w:rFonts w:hint="eastAsia" w:eastAsia="宋体"/>
          <w:color w:val="auto"/>
          <w:highlight w:val="none"/>
        </w:rPr>
      </w:pPr>
    </w:p>
    <w:p>
      <w:pPr>
        <w:pStyle w:val="13"/>
        <w:shd w:val="clear"/>
        <w:rPr>
          <w:rFonts w:hint="eastAsia" w:eastAsia="宋体"/>
          <w:color w:val="auto"/>
          <w:highlight w:val="none"/>
        </w:rPr>
      </w:pPr>
    </w:p>
    <w:p>
      <w:pPr>
        <w:pStyle w:val="13"/>
        <w:shd w:val="clear"/>
        <w:rPr>
          <w:rFonts w:hint="eastAsia" w:eastAsia="宋体"/>
          <w:color w:val="auto"/>
          <w:highlight w:val="none"/>
        </w:rPr>
      </w:pPr>
    </w:p>
    <w:p>
      <w:pPr>
        <w:pStyle w:val="13"/>
        <w:shd w:val="clear"/>
        <w:rPr>
          <w:rFonts w:hint="eastAsia" w:eastAsia="宋体"/>
          <w:color w:val="auto"/>
          <w:highlight w:val="none"/>
        </w:rPr>
      </w:pPr>
    </w:p>
    <w:p>
      <w:pPr>
        <w:pStyle w:val="13"/>
        <w:shd w:val="clear"/>
        <w:rPr>
          <w:rFonts w:hint="eastAsia" w:eastAsia="宋体"/>
          <w:color w:val="auto"/>
          <w:highlight w:val="none"/>
        </w:rPr>
      </w:pPr>
    </w:p>
    <w:p>
      <w:pPr>
        <w:pStyle w:val="13"/>
        <w:shd w:val="clear"/>
        <w:rPr>
          <w:rFonts w:hint="eastAsia" w:eastAsia="宋体"/>
          <w:color w:val="auto"/>
          <w:highlight w:val="none"/>
        </w:rPr>
      </w:pPr>
    </w:p>
    <w:p>
      <w:pPr>
        <w:pStyle w:val="13"/>
        <w:shd w:val="clear"/>
        <w:rPr>
          <w:rFonts w:hint="eastAsia" w:eastAsia="宋体"/>
          <w:color w:val="auto"/>
          <w:highlight w:val="none"/>
        </w:rPr>
      </w:pPr>
    </w:p>
    <w:p>
      <w:pPr>
        <w:pStyle w:val="13"/>
        <w:shd w:val="clear"/>
        <w:rPr>
          <w:rFonts w:hint="eastAsia" w:eastAsia="宋体"/>
          <w:color w:val="auto"/>
          <w:highlight w:val="none"/>
        </w:rPr>
      </w:pPr>
    </w:p>
    <w:p>
      <w:pPr>
        <w:pStyle w:val="13"/>
        <w:shd w:val="clear"/>
        <w:rPr>
          <w:rFonts w:hint="eastAsia" w:eastAsia="宋体"/>
          <w:color w:val="auto"/>
          <w:highlight w:val="none"/>
        </w:rPr>
      </w:pPr>
    </w:p>
    <w:p>
      <w:pPr>
        <w:pStyle w:val="13"/>
        <w:shd w:val="clear"/>
        <w:rPr>
          <w:rFonts w:hint="eastAsia" w:eastAsia="宋体"/>
          <w:color w:val="auto"/>
          <w:highlight w:val="none"/>
        </w:rPr>
      </w:pPr>
    </w:p>
    <w:p>
      <w:pPr>
        <w:pStyle w:val="13"/>
        <w:shd w:val="clear"/>
        <w:rPr>
          <w:rFonts w:hint="eastAsia" w:eastAsia="宋体"/>
          <w:color w:val="auto"/>
          <w:highlight w:val="none"/>
        </w:rPr>
      </w:pPr>
    </w:p>
    <w:p>
      <w:pPr>
        <w:pStyle w:val="13"/>
        <w:shd w:val="clear"/>
        <w:rPr>
          <w:rFonts w:hint="eastAsia" w:eastAsia="宋体"/>
          <w:color w:val="auto"/>
          <w:highlight w:val="none"/>
        </w:rPr>
      </w:pPr>
    </w:p>
    <w:p>
      <w:pPr>
        <w:pStyle w:val="13"/>
        <w:shd w:val="clear"/>
        <w:rPr>
          <w:rFonts w:hint="eastAsia" w:eastAsia="宋体"/>
          <w:color w:val="auto"/>
          <w:highlight w:val="none"/>
        </w:rPr>
      </w:pPr>
    </w:p>
    <w:p>
      <w:pPr>
        <w:shd w:val="clear"/>
        <w:jc w:val="both"/>
        <w:rPr>
          <w:color w:val="auto"/>
          <w:highlight w:val="none"/>
        </w:rPr>
      </w:pPr>
    </w:p>
    <w:p>
      <w:pPr>
        <w:pStyle w:val="2"/>
        <w:shd w:val="clear"/>
        <w:rPr>
          <w:color w:val="auto"/>
          <w:highlight w:val="none"/>
        </w:rPr>
      </w:pPr>
    </w:p>
    <w:p>
      <w:pPr>
        <w:shd w:val="clear"/>
        <w:rPr>
          <w:highlight w:val="none"/>
        </w:rPr>
      </w:pPr>
    </w:p>
    <w:p>
      <w:pPr>
        <w:pStyle w:val="3"/>
        <w:numPr>
          <w:ilvl w:val="0"/>
          <w:numId w:val="1"/>
        </w:numPr>
        <w:shd w:val="clear"/>
        <w:jc w:val="center"/>
        <w:rPr>
          <w:color w:val="auto"/>
          <w:highlight w:val="none"/>
        </w:rPr>
      </w:pPr>
      <w:r>
        <w:rPr>
          <w:rFonts w:hint="eastAsia"/>
          <w:color w:val="auto"/>
          <w:highlight w:val="none"/>
        </w:rPr>
        <w:t>招标公告</w:t>
      </w:r>
    </w:p>
    <w:p>
      <w:pPr>
        <w:shd w:val="clear"/>
        <w:spacing w:line="240" w:lineRule="auto"/>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深圳市城投全过程工程咨询有限公司（以下简称“采购代理机构”）受采购人委托，就盐田区2026年地面坍塌隐患排查治理跟踪服务采购接受合格的国内投标人提交密封投标。有关事项如下：</w:t>
      </w:r>
    </w:p>
    <w:p>
      <w:pPr>
        <w:shd w:val="clear"/>
        <w:spacing w:line="240" w:lineRule="auto"/>
        <w:ind w:firstLine="421" w:firstLineChars="200"/>
        <w:jc w:val="both"/>
        <w:rPr>
          <w:rFonts w:hint="eastAsia" w:eastAsia="宋体"/>
          <w:b/>
          <w:bCs/>
          <w:color w:val="auto"/>
          <w:highlight w:val="none"/>
          <w:lang w:val="en-US" w:eastAsia="zh-CN"/>
        </w:rPr>
      </w:pPr>
      <w:r>
        <w:rPr>
          <w:rFonts w:hint="eastAsia" w:eastAsia="宋体"/>
          <w:b/>
          <w:bCs/>
          <w:color w:val="auto"/>
          <w:highlight w:val="none"/>
          <w:lang w:val="en-US" w:eastAsia="zh-CN"/>
        </w:rPr>
        <w:t>一、 项目编号：YTSWJCG-2026-01-08</w:t>
      </w:r>
    </w:p>
    <w:p>
      <w:pPr>
        <w:shd w:val="clear"/>
        <w:spacing w:line="240" w:lineRule="auto"/>
        <w:ind w:firstLine="421" w:firstLineChars="200"/>
        <w:jc w:val="both"/>
        <w:rPr>
          <w:rFonts w:hint="eastAsia" w:eastAsia="宋体"/>
          <w:b/>
          <w:bCs/>
          <w:color w:val="auto"/>
          <w:highlight w:val="none"/>
          <w:lang w:val="en-US" w:eastAsia="zh-CN"/>
        </w:rPr>
      </w:pPr>
      <w:r>
        <w:rPr>
          <w:rFonts w:hint="eastAsia" w:eastAsia="宋体"/>
          <w:b/>
          <w:bCs/>
          <w:color w:val="auto"/>
          <w:highlight w:val="none"/>
          <w:lang w:val="en-US" w:eastAsia="zh-CN"/>
        </w:rPr>
        <w:t>二、 采购项目名称：盐田区2026年地面坍塌隐患排查治理跟踪服务</w:t>
      </w:r>
    </w:p>
    <w:p>
      <w:pPr>
        <w:shd w:val="clear"/>
        <w:spacing w:line="240" w:lineRule="auto"/>
        <w:ind w:firstLine="421" w:firstLineChars="200"/>
        <w:jc w:val="both"/>
        <w:rPr>
          <w:rFonts w:hint="eastAsia" w:eastAsia="宋体"/>
          <w:b/>
          <w:bCs/>
          <w:color w:val="auto"/>
          <w:highlight w:val="none"/>
          <w:lang w:val="en-US" w:eastAsia="zh-CN"/>
        </w:rPr>
      </w:pPr>
      <w:r>
        <w:rPr>
          <w:rFonts w:hint="eastAsia" w:eastAsia="宋体"/>
          <w:b/>
          <w:bCs/>
          <w:color w:val="auto"/>
          <w:highlight w:val="none"/>
          <w:lang w:val="en-US" w:eastAsia="zh-CN"/>
        </w:rPr>
        <w:t>三、 采购项目内容及需求 ：</w:t>
      </w:r>
    </w:p>
    <w:p>
      <w:pPr>
        <w:shd w:val="clear"/>
        <w:spacing w:line="240" w:lineRule="auto"/>
        <w:ind w:firstLine="420" w:firstLineChars="200"/>
        <w:jc w:val="both"/>
        <w:rPr>
          <w:rFonts w:hint="eastAsia" w:eastAsia="宋体"/>
          <w:b w:val="0"/>
          <w:bCs w:val="0"/>
          <w:color w:val="auto"/>
          <w:highlight w:val="none"/>
          <w:lang w:val="en-US" w:eastAsia="zh-CN"/>
        </w:rPr>
      </w:pPr>
      <w:r>
        <w:rPr>
          <w:rFonts w:hint="eastAsia" w:eastAsia="宋体"/>
          <w:b w:val="0"/>
          <w:bCs w:val="0"/>
          <w:color w:val="auto"/>
          <w:highlight w:val="none"/>
          <w:lang w:val="en-US" w:eastAsia="zh-CN"/>
        </w:rPr>
        <w:t>1. 采购项目内容及预算金额：</w:t>
      </w:r>
    </w:p>
    <w:tbl>
      <w:tblPr>
        <w:tblStyle w:val="16"/>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969"/>
        <w:gridCol w:w="2701"/>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tcBorders>
              <w:top w:val="single" w:color="auto" w:sz="12" w:space="0"/>
              <w:left w:val="single" w:color="auto" w:sz="12" w:space="0"/>
            </w:tcBorders>
            <w:shd w:val="clear" w:color="auto" w:fill="E7E6E6"/>
            <w:noWrap w:val="0"/>
            <w:vAlign w:val="center"/>
          </w:tcPr>
          <w:p>
            <w:pPr>
              <w:widowControl w:val="0"/>
              <w:shd w:val="clear"/>
              <w:spacing w:line="360" w:lineRule="auto"/>
              <w:ind w:firstLine="0"/>
              <w:jc w:val="center"/>
              <w:rPr>
                <w:rFonts w:hint="eastAsia" w:eastAsia="宋体"/>
                <w:b w:val="0"/>
                <w:bCs w:val="0"/>
                <w:color w:val="auto"/>
                <w:highlight w:val="none"/>
                <w:lang w:val="en-US" w:eastAsia="zh-CN"/>
              </w:rPr>
            </w:pPr>
            <w:r>
              <w:rPr>
                <w:rFonts w:hint="eastAsia" w:eastAsia="宋体"/>
                <w:b w:val="0"/>
                <w:bCs w:val="0"/>
                <w:color w:val="auto"/>
                <w:highlight w:val="none"/>
                <w:lang w:val="en-US" w:eastAsia="zh-CN"/>
              </w:rPr>
              <w:t>采购内容</w:t>
            </w:r>
          </w:p>
        </w:tc>
        <w:tc>
          <w:tcPr>
            <w:tcW w:w="969" w:type="dxa"/>
            <w:tcBorders>
              <w:top w:val="single" w:color="auto" w:sz="12" w:space="0"/>
            </w:tcBorders>
            <w:shd w:val="clear" w:color="auto" w:fill="E7E6E6"/>
            <w:noWrap w:val="0"/>
            <w:vAlign w:val="center"/>
          </w:tcPr>
          <w:p>
            <w:pPr>
              <w:widowControl w:val="0"/>
              <w:shd w:val="clear"/>
              <w:spacing w:line="360" w:lineRule="auto"/>
              <w:ind w:firstLine="0"/>
              <w:jc w:val="center"/>
              <w:rPr>
                <w:rFonts w:hint="eastAsia" w:eastAsia="宋体"/>
                <w:b w:val="0"/>
                <w:bCs w:val="0"/>
                <w:color w:val="auto"/>
                <w:highlight w:val="none"/>
                <w:lang w:val="en-US" w:eastAsia="zh-CN"/>
              </w:rPr>
            </w:pPr>
            <w:r>
              <w:rPr>
                <w:rFonts w:hint="eastAsia" w:eastAsia="宋体"/>
                <w:b w:val="0"/>
                <w:bCs w:val="0"/>
                <w:color w:val="auto"/>
                <w:highlight w:val="none"/>
                <w:lang w:val="en-US" w:eastAsia="zh-CN"/>
              </w:rPr>
              <w:t>数量</w:t>
            </w:r>
          </w:p>
        </w:tc>
        <w:tc>
          <w:tcPr>
            <w:tcW w:w="2701" w:type="dxa"/>
            <w:tcBorders>
              <w:top w:val="single" w:color="auto" w:sz="12" w:space="0"/>
            </w:tcBorders>
            <w:shd w:val="clear" w:color="auto" w:fill="E7E6E6"/>
            <w:noWrap w:val="0"/>
            <w:vAlign w:val="center"/>
          </w:tcPr>
          <w:p>
            <w:pPr>
              <w:widowControl w:val="0"/>
              <w:shd w:val="clear"/>
              <w:spacing w:line="360" w:lineRule="auto"/>
              <w:ind w:firstLine="0"/>
              <w:jc w:val="center"/>
              <w:rPr>
                <w:rFonts w:hint="eastAsia" w:eastAsia="宋体"/>
                <w:b w:val="0"/>
                <w:bCs w:val="0"/>
                <w:color w:val="auto"/>
                <w:highlight w:val="none"/>
                <w:lang w:val="en-US" w:eastAsia="zh-CN"/>
              </w:rPr>
            </w:pPr>
            <w:r>
              <w:rPr>
                <w:rFonts w:hint="eastAsia" w:eastAsia="宋体"/>
                <w:b w:val="0"/>
                <w:bCs w:val="0"/>
                <w:color w:val="auto"/>
                <w:highlight w:val="none"/>
                <w:lang w:val="en-US" w:eastAsia="zh-CN"/>
              </w:rPr>
              <w:t>服务期</w:t>
            </w:r>
          </w:p>
        </w:tc>
        <w:tc>
          <w:tcPr>
            <w:tcW w:w="2425" w:type="dxa"/>
            <w:tcBorders>
              <w:top w:val="single" w:color="auto" w:sz="12" w:space="0"/>
              <w:right w:val="single" w:color="auto" w:sz="12" w:space="0"/>
            </w:tcBorders>
            <w:shd w:val="clear" w:color="auto" w:fill="E7E6E6"/>
            <w:noWrap w:val="0"/>
            <w:vAlign w:val="center"/>
          </w:tcPr>
          <w:p>
            <w:pPr>
              <w:widowControl w:val="0"/>
              <w:shd w:val="clear"/>
              <w:spacing w:line="360" w:lineRule="auto"/>
              <w:ind w:firstLine="0"/>
              <w:jc w:val="center"/>
              <w:rPr>
                <w:rFonts w:hint="eastAsia" w:eastAsia="宋体"/>
                <w:b w:val="0"/>
                <w:bCs w:val="0"/>
                <w:color w:val="auto"/>
                <w:highlight w:val="none"/>
                <w:lang w:val="en-US" w:eastAsia="zh-CN"/>
              </w:rPr>
            </w:pPr>
            <w:r>
              <w:rPr>
                <w:rFonts w:hint="eastAsia" w:eastAsia="宋体"/>
                <w:b w:val="0"/>
                <w:bCs w:val="0"/>
                <w:color w:val="auto"/>
                <w:highlight w:val="none"/>
                <w:lang w:val="en-US"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558" w:type="dxa"/>
            <w:tcBorders>
              <w:left w:val="single" w:color="auto" w:sz="12" w:space="0"/>
              <w:bottom w:val="single" w:color="auto" w:sz="12" w:space="0"/>
            </w:tcBorders>
            <w:noWrap w:val="0"/>
            <w:vAlign w:val="center"/>
          </w:tcPr>
          <w:p>
            <w:pPr>
              <w:widowControl w:val="0"/>
              <w:shd w:val="clear"/>
              <w:spacing w:line="240" w:lineRule="auto"/>
              <w:jc w:val="both"/>
              <w:rPr>
                <w:rFonts w:hint="eastAsia" w:eastAsia="宋体"/>
                <w:b w:val="0"/>
                <w:bCs w:val="0"/>
                <w:color w:val="auto"/>
                <w:highlight w:val="none"/>
                <w:lang w:val="en-US" w:eastAsia="zh-CN"/>
              </w:rPr>
            </w:pPr>
            <w:r>
              <w:rPr>
                <w:rFonts w:hint="eastAsia" w:eastAsia="宋体" w:cs="Times New Roman"/>
                <w:b w:val="0"/>
                <w:bCs w:val="0"/>
                <w:color w:val="auto"/>
                <w:highlight w:val="none"/>
                <w:lang w:val="en-US" w:eastAsia="zh-CN"/>
              </w:rPr>
              <w:t>盐田区2026年地面坍塌隐患排查治理跟踪服务</w:t>
            </w:r>
          </w:p>
        </w:tc>
        <w:tc>
          <w:tcPr>
            <w:tcW w:w="969" w:type="dxa"/>
            <w:tcBorders>
              <w:bottom w:val="single" w:color="auto" w:sz="12" w:space="0"/>
            </w:tcBorders>
            <w:noWrap w:val="0"/>
            <w:vAlign w:val="center"/>
          </w:tcPr>
          <w:p>
            <w:pPr>
              <w:widowControl w:val="0"/>
              <w:shd w:val="clear"/>
              <w:spacing w:line="360" w:lineRule="auto"/>
              <w:ind w:firstLine="0"/>
              <w:jc w:val="center"/>
              <w:rPr>
                <w:rFonts w:hint="eastAsia" w:eastAsia="宋体"/>
                <w:b w:val="0"/>
                <w:bCs w:val="0"/>
                <w:color w:val="auto"/>
                <w:highlight w:val="none"/>
                <w:lang w:val="en-US" w:eastAsia="zh-CN"/>
              </w:rPr>
            </w:pPr>
            <w:r>
              <w:rPr>
                <w:rFonts w:hint="eastAsia" w:eastAsia="宋体"/>
                <w:b w:val="0"/>
                <w:bCs w:val="0"/>
                <w:color w:val="auto"/>
                <w:highlight w:val="none"/>
                <w:lang w:val="en-US" w:eastAsia="zh-CN"/>
              </w:rPr>
              <w:t>1项</w:t>
            </w:r>
          </w:p>
        </w:tc>
        <w:tc>
          <w:tcPr>
            <w:tcW w:w="2701" w:type="dxa"/>
            <w:tcBorders>
              <w:bottom w:val="single" w:color="auto" w:sz="12" w:space="0"/>
            </w:tcBorders>
            <w:noWrap w:val="0"/>
            <w:vAlign w:val="center"/>
          </w:tcPr>
          <w:p>
            <w:pPr>
              <w:widowControl w:val="0"/>
              <w:shd w:val="clear"/>
              <w:spacing w:line="240" w:lineRule="auto"/>
              <w:jc w:val="both"/>
              <w:rPr>
                <w:rFonts w:hint="default" w:ascii="Times New Roman" w:hAnsi="Times New Roman"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服务期限为一年，</w:t>
            </w:r>
            <w:r>
              <w:rPr>
                <w:rFonts w:hint="default" w:ascii="Times New Roman" w:hAnsi="Times New Roman" w:eastAsia="宋体" w:cs="Times New Roman"/>
                <w:b w:val="0"/>
                <w:bCs w:val="0"/>
                <w:color w:val="auto"/>
                <w:highlight w:val="none"/>
                <w:lang w:val="en-US" w:eastAsia="zh-CN"/>
              </w:rPr>
              <w:t>自合同签订之日起</w:t>
            </w:r>
            <w:r>
              <w:rPr>
                <w:rFonts w:hint="eastAsia" w:eastAsia="宋体" w:cs="Times New Roman"/>
                <w:b w:val="0"/>
                <w:bCs w:val="0"/>
                <w:color w:val="auto"/>
                <w:highlight w:val="none"/>
                <w:lang w:val="en-US" w:eastAsia="zh-CN"/>
              </w:rPr>
              <w:t>算。</w:t>
            </w:r>
          </w:p>
        </w:tc>
        <w:tc>
          <w:tcPr>
            <w:tcW w:w="2425" w:type="dxa"/>
            <w:tcBorders>
              <w:bottom w:val="single" w:color="auto" w:sz="12" w:space="0"/>
              <w:right w:val="single" w:color="auto" w:sz="12" w:space="0"/>
            </w:tcBorders>
            <w:noWrap w:val="0"/>
            <w:vAlign w:val="center"/>
          </w:tcPr>
          <w:p>
            <w:pPr>
              <w:widowControl w:val="0"/>
              <w:shd w:val="clear"/>
              <w:spacing w:line="240" w:lineRule="auto"/>
              <w:jc w:val="both"/>
              <w:rPr>
                <w:rFonts w:hint="eastAsia" w:eastAsia="宋体"/>
                <w:b w:val="0"/>
                <w:bCs w:val="0"/>
                <w:color w:val="auto"/>
                <w:highlight w:val="none"/>
                <w:lang w:val="en-US" w:eastAsia="zh-CN"/>
              </w:rPr>
            </w:pPr>
            <w:r>
              <w:rPr>
                <w:rFonts w:hint="eastAsia" w:ascii="宋体" w:hAnsi="宋体" w:eastAsia="宋体" w:cs="宋体"/>
                <w:color w:val="auto"/>
                <w:sz w:val="24"/>
                <w:szCs w:val="24"/>
                <w:highlight w:val="none"/>
                <w:lang w:val="en-US" w:eastAsia="zh-CN"/>
              </w:rPr>
              <w:t>人民币</w:t>
            </w:r>
            <w:r>
              <w:rPr>
                <w:rFonts w:hint="eastAsia" w:eastAsia="宋体"/>
                <w:b w:val="0"/>
                <w:bCs w:val="0"/>
                <w:color w:val="auto"/>
                <w:highlight w:val="none"/>
                <w:lang w:val="en-US" w:eastAsia="zh-CN"/>
              </w:rPr>
              <w:t>290,000.00元</w:t>
            </w:r>
          </w:p>
        </w:tc>
      </w:tr>
    </w:tbl>
    <w:p>
      <w:pPr>
        <w:shd w:val="clear"/>
        <w:spacing w:line="240" w:lineRule="auto"/>
        <w:ind w:firstLine="420" w:firstLineChars="200"/>
        <w:jc w:val="both"/>
        <w:rPr>
          <w:rFonts w:hint="eastAsia" w:eastAsia="宋体"/>
          <w:b w:val="0"/>
          <w:bCs w:val="0"/>
          <w:color w:val="auto"/>
          <w:highlight w:val="none"/>
          <w:lang w:val="en-US" w:eastAsia="zh-CN"/>
        </w:rPr>
      </w:pPr>
      <w:r>
        <w:rPr>
          <w:rFonts w:hint="eastAsia" w:eastAsia="宋体"/>
          <w:b w:val="0"/>
          <w:bCs w:val="0"/>
          <w:color w:val="auto"/>
          <w:highlight w:val="none"/>
          <w:lang w:val="en-US" w:eastAsia="zh-CN"/>
        </w:rPr>
        <w:t>招标控制价：290,000.00元，投标报价总价最高限价为290,000.00元。</w:t>
      </w:r>
    </w:p>
    <w:p>
      <w:pPr>
        <w:shd w:val="clear"/>
        <w:spacing w:line="240" w:lineRule="auto"/>
        <w:ind w:firstLine="420" w:firstLineChars="200"/>
        <w:jc w:val="both"/>
        <w:rPr>
          <w:rFonts w:hint="eastAsia" w:eastAsia="宋体"/>
          <w:b w:val="0"/>
          <w:bCs w:val="0"/>
          <w:color w:val="auto"/>
          <w:highlight w:val="none"/>
          <w:lang w:val="en-US" w:eastAsia="zh-CN"/>
        </w:rPr>
      </w:pPr>
      <w:r>
        <w:rPr>
          <w:rFonts w:hint="eastAsia" w:eastAsia="宋体"/>
          <w:b w:val="0"/>
          <w:bCs w:val="0"/>
          <w:color w:val="auto"/>
          <w:highlight w:val="none"/>
          <w:lang w:val="en-US" w:eastAsia="zh-CN"/>
        </w:rPr>
        <w:t>2. 采购人的具体采购需求:详见招标文件中的“用户需求书”。</w:t>
      </w:r>
    </w:p>
    <w:p>
      <w:pPr>
        <w:shd w:val="clear"/>
        <w:spacing w:line="240" w:lineRule="auto"/>
        <w:ind w:firstLine="421" w:firstLineChars="200"/>
        <w:jc w:val="both"/>
        <w:rPr>
          <w:rFonts w:eastAsia="宋体"/>
          <w:b/>
          <w:bCs/>
          <w:color w:val="auto"/>
          <w:highlight w:val="none"/>
        </w:rPr>
      </w:pPr>
      <w:r>
        <w:rPr>
          <w:rFonts w:hint="eastAsia" w:eastAsia="宋体"/>
          <w:b/>
          <w:bCs/>
          <w:color w:val="auto"/>
          <w:highlight w:val="none"/>
          <w:lang w:val="en-US" w:eastAsia="zh-CN"/>
        </w:rPr>
        <w:t>四</w:t>
      </w:r>
      <w:r>
        <w:rPr>
          <w:rFonts w:hint="eastAsia" w:eastAsia="宋体"/>
          <w:b/>
          <w:bCs/>
          <w:color w:val="auto"/>
          <w:highlight w:val="none"/>
        </w:rPr>
        <w:t>、申请人的资格要求：</w:t>
      </w:r>
    </w:p>
    <w:p>
      <w:pPr>
        <w:shd w:val="clear"/>
        <w:spacing w:line="240" w:lineRule="auto"/>
        <w:ind w:firstLine="480" w:firstLineChars="20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1.具有独立承担民事责任的能力（提供营业执照或事业单位法人证书等证明资料扫描件，分支机构参与投标的，须同时提供总公司授权文件且授权书载明其民事责任由总公司承担）；</w:t>
      </w:r>
    </w:p>
    <w:p>
      <w:pPr>
        <w:shd w:val="clear"/>
        <w:spacing w:line="240" w:lineRule="auto"/>
        <w:ind w:firstLine="480" w:firstLineChars="20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2.本项目不接受联合体投标，不接受投标人选用进口产品参与投标，详见采购文件“第三章 用户需求书”；</w:t>
      </w:r>
    </w:p>
    <w:p>
      <w:pPr>
        <w:shd w:val="clear"/>
        <w:spacing w:line="240" w:lineRule="auto"/>
        <w:ind w:firstLine="480" w:firstLineChars="20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3.参与本项目政府采购活动时不存在被有关部门禁止参与政府采购活动且在有效期内的情况（由供应商在《政府采购投标及履约承诺函》中作出声明）；</w:t>
      </w:r>
    </w:p>
    <w:p>
      <w:pPr>
        <w:shd w:val="clear"/>
        <w:spacing w:line="240" w:lineRule="auto"/>
        <w:ind w:firstLine="480" w:firstLineChars="20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4.具备《中华人民共和国政府采购法》第二十二条第一款的条件（由供应商在《政府采购投标及履约承诺函》中作出声明）；</w:t>
      </w:r>
    </w:p>
    <w:p>
      <w:pPr>
        <w:shd w:val="clear"/>
        <w:spacing w:line="240" w:lineRule="auto"/>
        <w:ind w:firstLine="480" w:firstLineChars="20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5.未被列入失信被执行人、重大税收违法案件当事人名单、政府采购严重违法失信行为记录名单（由供应商在《政府采购投标及履约承诺函》中作出声明）；</w:t>
      </w:r>
    </w:p>
    <w:p>
      <w:pPr>
        <w:shd w:val="clear"/>
        <w:spacing w:line="240" w:lineRule="auto"/>
        <w:ind w:firstLine="480" w:firstLineChars="20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6.不存在《深圳市财政局政府采购供应商信用信息管理办法》（深财规〔2023〕3号）列明的严重违法失信行为（由供应商在《政府采购投标及履约承诺函》中作出声明）；</w:t>
      </w:r>
    </w:p>
    <w:p>
      <w:pPr>
        <w:shd w:val="clear"/>
        <w:spacing w:line="240" w:lineRule="auto"/>
        <w:ind w:firstLine="480" w:firstLineChars="20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7.为采购项目提供整体设计、规范编制或者项目管理、监理、检测等服务的供应商，不得再参加该采购项目的其他采购活动（由供应商在《政府采购投标及履约承诺函》中作出声明）；</w:t>
      </w:r>
    </w:p>
    <w:p>
      <w:pPr>
        <w:shd w:val="clear"/>
        <w:spacing w:line="240" w:lineRule="auto"/>
        <w:ind w:firstLine="480" w:firstLineChars="20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shd w:val="clear"/>
        <w:spacing w:line="240" w:lineRule="auto"/>
        <w:ind w:firstLine="480" w:firstLineChars="20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9.本项目是（否）专门面向中小企业采购：</w:t>
      </w:r>
      <w:r>
        <w:rPr>
          <w:rFonts w:hint="eastAsia" w:ascii="宋体" w:hAnsi="宋体" w:eastAsia="宋体" w:cs="宋体"/>
          <w:color w:val="auto"/>
          <w:sz w:val="24"/>
          <w:szCs w:val="24"/>
          <w:highlight w:val="none"/>
          <w:lang w:val="en-US" w:eastAsia="zh-CN"/>
        </w:rPr>
        <w:t>否</w:t>
      </w:r>
      <w:r>
        <w:rPr>
          <w:rFonts w:hint="default" w:ascii="宋体" w:hAnsi="宋体" w:eastAsia="宋体" w:cs="宋体"/>
          <w:color w:val="auto"/>
          <w:sz w:val="24"/>
          <w:szCs w:val="24"/>
          <w:highlight w:val="none"/>
          <w:lang w:val="en-US" w:eastAsia="zh-CN"/>
        </w:rPr>
        <w:t>。</w:t>
      </w:r>
    </w:p>
    <w:p>
      <w:pPr>
        <w:shd w:val="clear"/>
        <w:spacing w:line="240" w:lineRule="auto"/>
        <w:ind w:firstLine="480" w:firstLineChars="200"/>
        <w:jc w:val="both"/>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w:t>
      </w:r>
      <w:r>
        <w:rPr>
          <w:rFonts w:hint="default" w:ascii="宋体" w:hAnsi="宋体" w:cs="宋体"/>
          <w:color w:val="auto"/>
          <w:sz w:val="24"/>
          <w:szCs w:val="24"/>
          <w:highlight w:val="none"/>
          <w:lang w:val="en-US" w:eastAsia="zh-CN"/>
        </w:rPr>
        <w:t>供应商应具备乙级测绘资质（工程测量）及以上。</w:t>
      </w:r>
    </w:p>
    <w:p>
      <w:pPr>
        <w:shd w:val="clear"/>
        <w:spacing w:line="240" w:lineRule="auto"/>
        <w:ind w:firstLine="480" w:firstLineChars="200"/>
        <w:jc w:val="both"/>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lang w:eastAsia="zh-CN"/>
        </w:rPr>
        <w:t>通过“中国政府采购网-政府采购严重违法失信行为记录名单”、“信用中国”、“全国法院失信被执行人名单信息查询系统”、“全国律师执业诚信信息公示平台”以及国家企业信用信息公示平台”网站平台查询供应商信用信息，信用信息以开标当日的查询结果为准。</w:t>
      </w:r>
    </w:p>
    <w:p>
      <w:pPr>
        <w:pageBreakBefore w:val="0"/>
        <w:shd w:val="clear"/>
        <w:kinsoku/>
        <w:wordWrap/>
        <w:overflowPunct/>
        <w:topLinePunct w:val="0"/>
        <w:autoSpaceDE/>
        <w:autoSpaceDN/>
        <w:bidi w:val="0"/>
        <w:adjustRightInd/>
        <w:snapToGrid/>
        <w:spacing w:line="312" w:lineRule="auto"/>
        <w:ind w:firstLine="441" w:firstLineChars="200"/>
        <w:jc w:val="left"/>
        <w:textAlignment w:val="auto"/>
        <w:rPr>
          <w:rFonts w:hint="eastAsia"/>
          <w:b/>
          <w:color w:val="auto"/>
          <w:sz w:val="22"/>
          <w:szCs w:val="18"/>
          <w:highlight w:val="none"/>
        </w:rPr>
      </w:pPr>
    </w:p>
    <w:p>
      <w:pPr>
        <w:shd w:val="clear"/>
        <w:spacing w:line="240" w:lineRule="auto"/>
        <w:ind w:firstLine="441" w:firstLineChars="200"/>
        <w:jc w:val="both"/>
        <w:rPr>
          <w:rFonts w:hint="eastAsia" w:ascii="宋体" w:hAnsi="宋体" w:eastAsia="宋体" w:cs="宋体"/>
          <w:color w:val="auto"/>
          <w:szCs w:val="21"/>
          <w:highlight w:val="none"/>
          <w:lang w:eastAsia="zh-CN"/>
        </w:rPr>
      </w:pPr>
      <w:r>
        <w:rPr>
          <w:rFonts w:hint="eastAsia"/>
          <w:b/>
          <w:color w:val="auto"/>
          <w:sz w:val="22"/>
          <w:szCs w:val="18"/>
          <w:highlight w:val="none"/>
        </w:rPr>
        <w:t>完整公告内容详见：深圳公共资源交易网政府采购业务分公司（https://zfcg.szexgrp.com/）、深圳市城投全过程工程咨询有限公司（https://www.szctqgc.cn/）、深圳盐田政府在线（www.yantian.gov.cn）。</w:t>
      </w:r>
    </w:p>
    <w:p>
      <w:pPr>
        <w:pStyle w:val="11"/>
        <w:shd w:val="clear"/>
        <w:rPr>
          <w:rFonts w:hint="eastAsia"/>
          <w:color w:val="auto"/>
          <w:highlight w:val="none"/>
          <w:lang w:eastAsia="zh-CN"/>
        </w:rPr>
      </w:pPr>
    </w:p>
    <w:p>
      <w:pPr>
        <w:pStyle w:val="11"/>
        <w:shd w:val="clear"/>
        <w:rPr>
          <w:rFonts w:hint="eastAsia"/>
          <w:color w:val="auto"/>
          <w:highlight w:val="none"/>
          <w:lang w:eastAsia="zh-CN"/>
        </w:rPr>
      </w:pPr>
    </w:p>
    <w:p>
      <w:pPr>
        <w:pStyle w:val="2"/>
        <w:shd w:val="clear"/>
        <w:spacing w:line="240" w:lineRule="auto"/>
        <w:jc w:val="center"/>
        <w:rPr>
          <w:color w:val="auto"/>
          <w:sz w:val="24"/>
          <w:highlight w:val="none"/>
        </w:rPr>
      </w:pPr>
      <w:r>
        <w:rPr>
          <w:color w:val="auto"/>
          <w:highlight w:val="none"/>
        </w:rPr>
        <w:br w:type="page"/>
      </w:r>
      <w:bookmarkStart w:id="8" w:name="bt投标人情况介绍"/>
      <w:bookmarkEnd w:id="8"/>
      <w:bookmarkStart w:id="9" w:name="bt其他资料由投标人自定"/>
      <w:bookmarkEnd w:id="9"/>
      <w:bookmarkStart w:id="10" w:name="bt技术标投标文件格式"/>
      <w:bookmarkEnd w:id="10"/>
      <w:bookmarkStart w:id="11" w:name="bt合同条款"/>
      <w:bookmarkEnd w:id="11"/>
      <w:bookmarkStart w:id="12" w:name="bt商务标投标文件格式"/>
      <w:bookmarkEnd w:id="12"/>
      <w:bookmarkStart w:id="13" w:name="bt说明"/>
      <w:bookmarkEnd w:id="13"/>
      <w:bookmarkStart w:id="14" w:name="bt本工程承诺书"/>
      <w:bookmarkEnd w:id="14"/>
      <w:bookmarkStart w:id="15" w:name="bt投标函"/>
      <w:bookmarkEnd w:id="15"/>
      <w:bookmarkStart w:id="16" w:name="bt投标报价汇总表"/>
      <w:bookmarkEnd w:id="16"/>
      <w:bookmarkStart w:id="17" w:name="bt合同格式"/>
      <w:bookmarkEnd w:id="17"/>
      <w:bookmarkStart w:id="18" w:name="bt投标人须知"/>
      <w:bookmarkEnd w:id="18"/>
      <w:bookmarkStart w:id="19" w:name="合同格式"/>
      <w:bookmarkEnd w:id="19"/>
      <w:bookmarkStart w:id="20" w:name="bt投标文件签署授权委托书"/>
      <w:bookmarkEnd w:id="20"/>
      <w:bookmarkStart w:id="21" w:name="bt合同条款及格式"/>
      <w:bookmarkEnd w:id="21"/>
      <w:bookmarkStart w:id="22" w:name="bt开标一览表"/>
      <w:bookmarkEnd w:id="22"/>
      <w:bookmarkStart w:id="23" w:name="bt项目管理班子配备情况"/>
      <w:bookmarkEnd w:id="23"/>
      <w:bookmarkStart w:id="24" w:name="bt其他资料2"/>
      <w:bookmarkEnd w:id="24"/>
      <w:r>
        <w:rPr>
          <w:rFonts w:hint="eastAsia"/>
          <w:color w:val="auto"/>
          <w:highlight w:val="none"/>
        </w:rPr>
        <w:t>第一册专用条款</w:t>
      </w:r>
    </w:p>
    <w:p>
      <w:pPr>
        <w:pStyle w:val="3"/>
        <w:numPr>
          <w:ilvl w:val="-1"/>
          <w:numId w:val="0"/>
        </w:numPr>
        <w:shd w:val="clear"/>
        <w:jc w:val="center"/>
        <w:rPr>
          <w:rFonts w:hint="eastAsia"/>
          <w:color w:val="auto"/>
          <w:highlight w:val="none"/>
        </w:rPr>
      </w:pPr>
      <w:r>
        <w:rPr>
          <w:rFonts w:hint="eastAsia"/>
          <w:color w:val="auto"/>
          <w:highlight w:val="none"/>
        </w:rPr>
        <w:t>第二章 对通用条款的补充内容及其他关键信息</w:t>
      </w:r>
    </w:p>
    <w:p>
      <w:pPr>
        <w:pStyle w:val="4"/>
        <w:shd w:val="clear"/>
        <w:jc w:val="center"/>
        <w:rPr>
          <w:color w:val="auto"/>
          <w:highlight w:val="none"/>
        </w:rPr>
      </w:pPr>
      <w:bookmarkStart w:id="25" w:name="_Toc60560625"/>
      <w:bookmarkStart w:id="26" w:name="_Toc100052364"/>
      <w:bookmarkStart w:id="27" w:name="_Toc73517639"/>
      <w:bookmarkStart w:id="28" w:name="_Toc60631620"/>
      <w:bookmarkStart w:id="29" w:name="_Toc73521635"/>
      <w:bookmarkStart w:id="30" w:name="_Toc101074876"/>
      <w:bookmarkStart w:id="31" w:name="_Toc73521547"/>
      <w:bookmarkStart w:id="32" w:name="_Toc73518117"/>
      <w:r>
        <w:rPr>
          <w:rFonts w:hint="eastAsia"/>
          <w:color w:val="auto"/>
          <w:highlight w:val="none"/>
        </w:rPr>
        <w:t>一、对通用条款的补充内容</w:t>
      </w:r>
    </w:p>
    <w:bookmarkEnd w:id="25"/>
    <w:bookmarkEnd w:id="26"/>
    <w:bookmarkEnd w:id="27"/>
    <w:bookmarkEnd w:id="28"/>
    <w:bookmarkEnd w:id="29"/>
    <w:bookmarkEnd w:id="30"/>
    <w:bookmarkEnd w:id="31"/>
    <w:bookmarkEnd w:id="32"/>
    <w:tbl>
      <w:tblPr>
        <w:tblStyle w:val="15"/>
        <w:tblW w:w="882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7"/>
        <w:gridCol w:w="2213"/>
        <w:gridCol w:w="55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1067" w:type="dxa"/>
            <w:vAlign w:val="center"/>
          </w:tcPr>
          <w:p>
            <w:pPr>
              <w:shd w:val="clear"/>
              <w:rPr>
                <w:color w:val="auto"/>
                <w:highlight w:val="none"/>
              </w:rPr>
            </w:pPr>
            <w:r>
              <w:rPr>
                <w:rFonts w:hint="eastAsia" w:eastAsia="宋体"/>
                <w:color w:val="auto"/>
                <w:highlight w:val="none"/>
              </w:rPr>
              <w:t>通用条款序号</w:t>
            </w:r>
          </w:p>
        </w:tc>
        <w:tc>
          <w:tcPr>
            <w:tcW w:w="2213" w:type="dxa"/>
            <w:vAlign w:val="center"/>
          </w:tcPr>
          <w:p>
            <w:pPr>
              <w:shd w:val="clear"/>
              <w:rPr>
                <w:color w:val="auto"/>
                <w:highlight w:val="none"/>
              </w:rPr>
            </w:pPr>
            <w:r>
              <w:rPr>
                <w:rFonts w:hint="eastAsia" w:eastAsia="宋体"/>
                <w:color w:val="auto"/>
                <w:highlight w:val="none"/>
              </w:rPr>
              <w:t>涉及事项</w:t>
            </w:r>
          </w:p>
        </w:tc>
        <w:tc>
          <w:tcPr>
            <w:tcW w:w="5545" w:type="dxa"/>
            <w:vAlign w:val="center"/>
          </w:tcPr>
          <w:p>
            <w:pPr>
              <w:shd w:val="clear"/>
              <w:rPr>
                <w:color w:val="auto"/>
                <w:highlight w:val="none"/>
              </w:rPr>
            </w:pPr>
            <w:r>
              <w:rPr>
                <w:rFonts w:hint="eastAsia" w:ascii="宋体" w:hAnsi="宋体" w:eastAsia="宋体" w:cs="宋体"/>
                <w:color w:val="auto"/>
                <w:highlight w:val="none"/>
              </w:rPr>
              <w:t>具</w:t>
            </w:r>
            <w:r>
              <w:rPr>
                <w:rFonts w:hint="eastAsia"/>
                <w:color w:val="auto"/>
                <w:highlight w:val="none"/>
              </w:rPr>
              <w:t xml:space="preserve"> </w:t>
            </w:r>
            <w:r>
              <w:rPr>
                <w:color w:val="auto"/>
                <w:highlight w:val="none"/>
              </w:rPr>
              <w:t xml:space="preserve"> </w:t>
            </w:r>
            <w:r>
              <w:rPr>
                <w:rFonts w:hint="eastAsia" w:ascii="宋体" w:hAnsi="宋体" w:eastAsia="宋体" w:cs="宋体"/>
                <w:color w:val="auto"/>
                <w:highlight w:val="none"/>
              </w:rPr>
              <w:t>体</w:t>
            </w:r>
            <w:r>
              <w:rPr>
                <w:rFonts w:hint="eastAsia"/>
                <w:color w:val="auto"/>
                <w:highlight w:val="none"/>
              </w:rPr>
              <w:t xml:space="preserve"> </w:t>
            </w:r>
            <w:r>
              <w:rPr>
                <w:color w:val="auto"/>
                <w:highlight w:val="none"/>
              </w:rPr>
              <w:t xml:space="preserve"> </w:t>
            </w:r>
            <w:r>
              <w:rPr>
                <w:rFonts w:hint="eastAsia" w:ascii="宋体" w:hAnsi="宋体" w:eastAsia="宋体" w:cs="宋体"/>
                <w:color w:val="auto"/>
                <w:highlight w:val="none"/>
              </w:rPr>
              <w:t>补</w:t>
            </w:r>
            <w:r>
              <w:rPr>
                <w:rFonts w:hint="eastAsia"/>
                <w:color w:val="auto"/>
                <w:highlight w:val="none"/>
              </w:rPr>
              <w:t xml:space="preserve"> </w:t>
            </w:r>
            <w:r>
              <w:rPr>
                <w:color w:val="auto"/>
                <w:highlight w:val="none"/>
              </w:rPr>
              <w:t xml:space="preserve"> </w:t>
            </w:r>
            <w:r>
              <w:rPr>
                <w:rFonts w:hint="eastAsia" w:ascii="宋体" w:hAnsi="宋体" w:eastAsia="宋体" w:cs="宋体"/>
                <w:color w:val="auto"/>
                <w:highlight w:val="none"/>
              </w:rPr>
              <w:t>充</w:t>
            </w:r>
            <w:r>
              <w:rPr>
                <w:rFonts w:hint="eastAsia"/>
                <w:color w:val="auto"/>
                <w:highlight w:val="none"/>
              </w:rPr>
              <w:t xml:space="preserve"> </w:t>
            </w:r>
            <w:r>
              <w:rPr>
                <w:color w:val="auto"/>
                <w:highlight w:val="none"/>
              </w:rPr>
              <w:t xml:space="preserve"> </w:t>
            </w:r>
            <w:r>
              <w:rPr>
                <w:rFonts w:hint="eastAsia" w:ascii="宋体" w:hAnsi="宋体" w:eastAsia="宋体" w:cs="宋体"/>
                <w:color w:val="auto"/>
                <w:highlight w:val="none"/>
              </w:rPr>
              <w:t>内</w:t>
            </w:r>
            <w:r>
              <w:rPr>
                <w:rFonts w:hint="eastAsia"/>
                <w:color w:val="auto"/>
                <w:highlight w:val="none"/>
              </w:rPr>
              <w:t xml:space="preserve"> </w:t>
            </w:r>
            <w:r>
              <w:rPr>
                <w:color w:val="auto"/>
                <w:highlight w:val="none"/>
              </w:rPr>
              <w:t xml:space="preserve"> </w:t>
            </w:r>
            <w:r>
              <w:rPr>
                <w:rFonts w:hint="eastAsia" w:ascii="宋体" w:hAnsi="宋体" w:eastAsia="宋体" w:cs="宋体"/>
                <w:color w:val="auto"/>
                <w:highlight w:val="none"/>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eastAsia="宋体"/>
                <w:color w:val="auto"/>
                <w:highlight w:val="none"/>
                <w:lang w:eastAsia="zh-CN"/>
              </w:rPr>
            </w:pPr>
            <w:r>
              <w:rPr>
                <w:rFonts w:hint="eastAsia" w:eastAsia="宋体"/>
                <w:color w:val="auto"/>
                <w:highlight w:val="none"/>
                <w:lang w:val="en-US" w:eastAsia="zh-CN"/>
              </w:rPr>
              <w:t>1</w:t>
            </w:r>
          </w:p>
        </w:tc>
        <w:tc>
          <w:tcPr>
            <w:tcW w:w="2213" w:type="dxa"/>
            <w:vAlign w:val="center"/>
          </w:tcPr>
          <w:p>
            <w:pPr>
              <w:shd w:val="clear"/>
              <w:rPr>
                <w:color w:val="auto"/>
                <w:highlight w:val="none"/>
              </w:rPr>
            </w:pPr>
            <w:r>
              <w:rPr>
                <w:rFonts w:hint="eastAsia" w:eastAsia="宋体"/>
                <w:color w:val="auto"/>
                <w:highlight w:val="none"/>
              </w:rPr>
              <w:t>采购人</w:t>
            </w:r>
          </w:p>
        </w:tc>
        <w:tc>
          <w:tcPr>
            <w:tcW w:w="5545" w:type="dxa"/>
            <w:vAlign w:val="center"/>
          </w:tcPr>
          <w:p>
            <w:pPr>
              <w:shd w:val="clear"/>
              <w:rPr>
                <w:rFonts w:hint="eastAsia" w:eastAsia="宋体"/>
                <w:color w:val="auto"/>
                <w:highlight w:val="none"/>
                <w:lang w:eastAsia="zh-CN"/>
              </w:rPr>
            </w:pPr>
            <w:r>
              <w:rPr>
                <w:rFonts w:hint="eastAsia" w:eastAsia="宋体"/>
                <w:color w:val="auto"/>
                <w:highlight w:val="none"/>
                <w:lang w:eastAsia="zh-CN"/>
              </w:rPr>
              <w:t>深圳市盐田区水务局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eastAsia="宋体"/>
                <w:color w:val="auto"/>
                <w:highlight w:val="none"/>
                <w:lang w:eastAsia="zh-CN"/>
              </w:rPr>
            </w:pPr>
            <w:r>
              <w:rPr>
                <w:rFonts w:hint="eastAsia" w:eastAsia="宋体"/>
                <w:color w:val="auto"/>
                <w:highlight w:val="none"/>
                <w:lang w:val="en-US" w:eastAsia="zh-CN"/>
              </w:rPr>
              <w:t>2</w:t>
            </w:r>
          </w:p>
        </w:tc>
        <w:tc>
          <w:tcPr>
            <w:tcW w:w="2213" w:type="dxa"/>
            <w:vAlign w:val="center"/>
          </w:tcPr>
          <w:p>
            <w:pPr>
              <w:shd w:val="clear"/>
              <w:rPr>
                <w:color w:val="auto"/>
                <w:highlight w:val="none"/>
              </w:rPr>
            </w:pPr>
            <w:r>
              <w:rPr>
                <w:rFonts w:hint="eastAsia" w:eastAsia="宋体"/>
                <w:color w:val="auto"/>
                <w:highlight w:val="none"/>
              </w:rPr>
              <w:t>招标代理</w:t>
            </w:r>
            <w:r>
              <w:rPr>
                <w:rFonts w:hint="eastAsia" w:ascii="宋体" w:hAnsi="宋体" w:eastAsia="宋体" w:cs="宋体"/>
                <w:color w:val="auto"/>
                <w:highlight w:val="none"/>
              </w:rPr>
              <w:t>机构</w:t>
            </w:r>
          </w:p>
        </w:tc>
        <w:tc>
          <w:tcPr>
            <w:tcW w:w="5545" w:type="dxa"/>
            <w:vAlign w:val="center"/>
          </w:tcPr>
          <w:p>
            <w:pPr>
              <w:shd w:val="clear"/>
              <w:rPr>
                <w:rFonts w:eastAsia="宋体"/>
                <w:color w:val="auto"/>
                <w:highlight w:val="none"/>
              </w:rPr>
            </w:pPr>
            <w:r>
              <w:rPr>
                <w:rFonts w:hint="eastAsia" w:eastAsia="宋体"/>
                <w:color w:val="auto"/>
                <w:highlight w:val="none"/>
              </w:rPr>
              <w:t>深圳市城投全过程工程咨询有限公司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eastAsia="宋体"/>
                <w:color w:val="auto"/>
                <w:highlight w:val="none"/>
                <w:lang w:eastAsia="zh-CN"/>
              </w:rPr>
            </w:pPr>
            <w:r>
              <w:rPr>
                <w:rFonts w:hint="eastAsia" w:eastAsia="宋体"/>
                <w:color w:val="auto"/>
                <w:highlight w:val="none"/>
                <w:lang w:val="en-US" w:eastAsia="zh-CN"/>
              </w:rPr>
              <w:t>3</w:t>
            </w:r>
          </w:p>
        </w:tc>
        <w:tc>
          <w:tcPr>
            <w:tcW w:w="2213" w:type="dxa"/>
            <w:vAlign w:val="center"/>
          </w:tcPr>
          <w:p>
            <w:pPr>
              <w:shd w:val="clear"/>
              <w:rPr>
                <w:color w:val="auto"/>
                <w:highlight w:val="none"/>
              </w:rPr>
            </w:pPr>
            <w:r>
              <w:rPr>
                <w:rFonts w:hint="eastAsia" w:eastAsia="宋体"/>
                <w:color w:val="auto"/>
                <w:highlight w:val="none"/>
              </w:rPr>
              <w:t>联合体投标</w:t>
            </w:r>
          </w:p>
        </w:tc>
        <w:tc>
          <w:tcPr>
            <w:tcW w:w="5545" w:type="dxa"/>
            <w:vAlign w:val="center"/>
          </w:tcPr>
          <w:p>
            <w:pPr>
              <w:shd w:val="clear"/>
              <w:rPr>
                <w:color w:val="auto"/>
                <w:highlight w:val="none"/>
              </w:rPr>
            </w:pPr>
            <w:r>
              <w:rPr>
                <w:rFonts w:hint="eastAsia" w:eastAsia="宋体"/>
                <w:color w:val="auto"/>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eastAsia="宋体"/>
                <w:color w:val="auto"/>
                <w:highlight w:val="none"/>
                <w:lang w:eastAsia="zh-CN"/>
              </w:rPr>
            </w:pPr>
            <w:r>
              <w:rPr>
                <w:rFonts w:hint="eastAsia" w:eastAsia="宋体"/>
                <w:color w:val="auto"/>
                <w:highlight w:val="none"/>
                <w:lang w:val="en-US" w:eastAsia="zh-CN"/>
              </w:rPr>
              <w:t>4</w:t>
            </w:r>
          </w:p>
        </w:tc>
        <w:tc>
          <w:tcPr>
            <w:tcW w:w="2213" w:type="dxa"/>
            <w:vAlign w:val="center"/>
          </w:tcPr>
          <w:p>
            <w:pPr>
              <w:shd w:val="clear"/>
              <w:rPr>
                <w:color w:val="auto"/>
                <w:highlight w:val="none"/>
              </w:rPr>
            </w:pPr>
            <w:r>
              <w:rPr>
                <w:rFonts w:hint="eastAsia" w:eastAsia="宋体"/>
                <w:color w:val="auto"/>
                <w:highlight w:val="none"/>
              </w:rPr>
              <w:t>踏勘现场</w:t>
            </w:r>
          </w:p>
        </w:tc>
        <w:tc>
          <w:tcPr>
            <w:tcW w:w="5545" w:type="dxa"/>
            <w:vAlign w:val="center"/>
          </w:tcPr>
          <w:p>
            <w:pPr>
              <w:shd w:val="clear"/>
              <w:rPr>
                <w:color w:val="auto"/>
                <w:highlight w:val="none"/>
              </w:rPr>
            </w:pPr>
            <w:r>
              <w:rPr>
                <w:rFonts w:hint="eastAsia" w:eastAsia="宋体"/>
                <w:color w:val="auto"/>
                <w:highlight w:val="none"/>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eastAsia="宋体"/>
                <w:color w:val="auto"/>
                <w:highlight w:val="none"/>
                <w:lang w:eastAsia="zh-CN"/>
              </w:rPr>
            </w:pPr>
            <w:r>
              <w:rPr>
                <w:rFonts w:hint="eastAsia" w:eastAsia="宋体"/>
                <w:color w:val="auto"/>
                <w:highlight w:val="none"/>
                <w:lang w:val="en-US" w:eastAsia="zh-CN"/>
              </w:rPr>
              <w:t>5</w:t>
            </w:r>
          </w:p>
        </w:tc>
        <w:tc>
          <w:tcPr>
            <w:tcW w:w="2213" w:type="dxa"/>
            <w:vAlign w:val="center"/>
          </w:tcPr>
          <w:p>
            <w:pPr>
              <w:shd w:val="clear"/>
              <w:rPr>
                <w:color w:val="auto"/>
                <w:highlight w:val="none"/>
              </w:rPr>
            </w:pPr>
            <w:r>
              <w:rPr>
                <w:rFonts w:hint="eastAsia" w:eastAsia="宋体"/>
                <w:color w:val="auto"/>
                <w:highlight w:val="none"/>
              </w:rPr>
              <w:t>标前会议</w:t>
            </w:r>
          </w:p>
        </w:tc>
        <w:tc>
          <w:tcPr>
            <w:tcW w:w="5545" w:type="dxa"/>
            <w:vAlign w:val="center"/>
          </w:tcPr>
          <w:p>
            <w:pPr>
              <w:shd w:val="clear"/>
              <w:rPr>
                <w:color w:val="auto"/>
                <w:highlight w:val="none"/>
              </w:rPr>
            </w:pPr>
            <w:r>
              <w:rPr>
                <w:rFonts w:hint="eastAsia" w:eastAsia="宋体"/>
                <w:color w:val="auto"/>
                <w:highlight w:val="none"/>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24" w:hRule="atLeast"/>
          <w:jc w:val="center"/>
        </w:trPr>
        <w:tc>
          <w:tcPr>
            <w:tcW w:w="1067" w:type="dxa"/>
            <w:vAlign w:val="center"/>
          </w:tcPr>
          <w:p>
            <w:pPr>
              <w:shd w:val="clear"/>
              <w:rPr>
                <w:rFonts w:hint="eastAsia" w:eastAsia="宋体"/>
                <w:color w:val="auto"/>
                <w:highlight w:val="none"/>
                <w:lang w:eastAsia="zh-CN"/>
              </w:rPr>
            </w:pPr>
            <w:r>
              <w:rPr>
                <w:rFonts w:hint="eastAsia" w:eastAsia="宋体"/>
                <w:color w:val="auto"/>
                <w:highlight w:val="none"/>
                <w:lang w:val="en-US" w:eastAsia="zh-CN"/>
              </w:rPr>
              <w:t>6</w:t>
            </w:r>
          </w:p>
        </w:tc>
        <w:tc>
          <w:tcPr>
            <w:tcW w:w="2213" w:type="dxa"/>
            <w:vAlign w:val="center"/>
          </w:tcPr>
          <w:p>
            <w:pPr>
              <w:shd w:val="clear"/>
              <w:rPr>
                <w:color w:val="auto"/>
                <w:highlight w:val="none"/>
              </w:rPr>
            </w:pPr>
            <w:r>
              <w:rPr>
                <w:rFonts w:hint="eastAsia" w:eastAsia="宋体"/>
                <w:color w:val="auto"/>
                <w:highlight w:val="none"/>
              </w:rPr>
              <w:t>招标文件的澄清和修改</w:t>
            </w:r>
          </w:p>
        </w:tc>
        <w:tc>
          <w:tcPr>
            <w:tcW w:w="5545" w:type="dxa"/>
            <w:vAlign w:val="center"/>
          </w:tcPr>
          <w:p>
            <w:pPr>
              <w:shd w:val="clear"/>
              <w:jc w:val="both"/>
              <w:rPr>
                <w:color w:val="auto"/>
                <w:highlight w:val="none"/>
              </w:rPr>
            </w:pPr>
            <w:r>
              <w:rPr>
                <w:rFonts w:hint="eastAsia"/>
                <w:color w:val="auto"/>
                <w:highlight w:val="none"/>
              </w:rPr>
              <w:t>深圳公共资源交易网政府采购业务分公司（https://zfcg.szexgrp.com/）、</w:t>
            </w:r>
            <w:r>
              <w:rPr>
                <w:rFonts w:hint="eastAsia"/>
                <w:color w:val="auto"/>
                <w:highlight w:val="none"/>
                <w:lang w:eastAsia="zh-CN"/>
              </w:rPr>
              <w:t>深圳市城投全过程工程咨询有限公司</w:t>
            </w:r>
            <w:r>
              <w:rPr>
                <w:rFonts w:hint="eastAsia"/>
                <w:color w:val="auto"/>
                <w:highlight w:val="none"/>
              </w:rPr>
              <w:t>（https://www.szctqgc.cn/）</w:t>
            </w:r>
            <w:r>
              <w:rPr>
                <w:rFonts w:hint="eastAsia"/>
                <w:color w:val="auto"/>
                <w:highlight w:val="none"/>
                <w:lang w:eastAsia="zh-CN"/>
              </w:rPr>
              <w:t>、</w:t>
            </w:r>
            <w:r>
              <w:rPr>
                <w:rFonts w:hint="eastAsia"/>
                <w:color w:val="auto"/>
                <w:highlight w:val="none"/>
              </w:rPr>
              <w:t>深圳盐田政府在线（www.yantian.gov.cn）</w:t>
            </w:r>
            <w:r>
              <w:rPr>
                <w:rFonts w:hint="eastAsia"/>
                <w:color w:val="auto"/>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eastAsia" w:eastAsia="宋体"/>
                <w:color w:val="auto"/>
                <w:highlight w:val="none"/>
                <w:lang w:eastAsia="zh-CN"/>
              </w:rPr>
            </w:pPr>
            <w:r>
              <w:rPr>
                <w:rFonts w:hint="eastAsia" w:eastAsia="宋体"/>
                <w:color w:val="auto"/>
                <w:highlight w:val="none"/>
                <w:lang w:val="en-US" w:eastAsia="zh-CN"/>
              </w:rPr>
              <w:t>7</w:t>
            </w:r>
          </w:p>
        </w:tc>
        <w:tc>
          <w:tcPr>
            <w:tcW w:w="2213" w:type="dxa"/>
            <w:vAlign w:val="center"/>
          </w:tcPr>
          <w:p>
            <w:pPr>
              <w:shd w:val="clear"/>
              <w:rPr>
                <w:color w:val="auto"/>
                <w:highlight w:val="none"/>
              </w:rPr>
            </w:pPr>
            <w:r>
              <w:rPr>
                <w:rFonts w:hint="eastAsia" w:eastAsia="宋体"/>
                <w:color w:val="auto"/>
                <w:highlight w:val="none"/>
              </w:rPr>
              <w:t>投标有效期</w:t>
            </w:r>
          </w:p>
        </w:tc>
        <w:tc>
          <w:tcPr>
            <w:tcW w:w="5545" w:type="dxa"/>
            <w:vAlign w:val="center"/>
          </w:tcPr>
          <w:p>
            <w:pPr>
              <w:shd w:val="clear"/>
              <w:rPr>
                <w:rFonts w:eastAsia="宋体"/>
                <w:color w:val="auto"/>
                <w:highlight w:val="none"/>
              </w:rPr>
            </w:pPr>
            <w:r>
              <w:rPr>
                <w:rFonts w:hint="eastAsia"/>
                <w:color w:val="auto"/>
                <w:highlight w:val="none"/>
              </w:rPr>
              <w:t>120</w:t>
            </w:r>
            <w:r>
              <w:rPr>
                <w:rFonts w:hint="eastAsia" w:ascii="宋体" w:hAnsi="宋体" w:eastAsia="宋体" w:cs="宋体"/>
                <w:color w:val="auto"/>
                <w:highlight w:val="none"/>
              </w:rPr>
              <w:t>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067" w:type="dxa"/>
            <w:vAlign w:val="center"/>
          </w:tcPr>
          <w:p>
            <w:pPr>
              <w:shd w:val="clear"/>
              <w:rPr>
                <w:rFonts w:hint="eastAsia" w:eastAsia="宋体"/>
                <w:color w:val="auto"/>
                <w:highlight w:val="none"/>
                <w:lang w:eastAsia="zh-CN"/>
              </w:rPr>
            </w:pPr>
            <w:r>
              <w:rPr>
                <w:rFonts w:hint="eastAsia" w:eastAsia="宋体"/>
                <w:color w:val="auto"/>
                <w:highlight w:val="none"/>
                <w:lang w:val="en-US" w:eastAsia="zh-CN"/>
              </w:rPr>
              <w:t>8</w:t>
            </w:r>
          </w:p>
        </w:tc>
        <w:tc>
          <w:tcPr>
            <w:tcW w:w="2213" w:type="dxa"/>
            <w:vAlign w:val="center"/>
          </w:tcPr>
          <w:p>
            <w:pPr>
              <w:shd w:val="clear"/>
              <w:rPr>
                <w:color w:val="auto"/>
                <w:highlight w:val="none"/>
              </w:rPr>
            </w:pPr>
            <w:r>
              <w:rPr>
                <w:rFonts w:hint="eastAsia" w:eastAsia="宋体"/>
                <w:color w:val="auto"/>
                <w:highlight w:val="none"/>
              </w:rPr>
              <w:t>投标人的替代方案</w:t>
            </w:r>
          </w:p>
        </w:tc>
        <w:tc>
          <w:tcPr>
            <w:tcW w:w="5545" w:type="dxa"/>
            <w:vAlign w:val="center"/>
          </w:tcPr>
          <w:p>
            <w:pPr>
              <w:shd w:val="clear"/>
              <w:rPr>
                <w:color w:val="auto"/>
                <w:highlight w:val="none"/>
              </w:rPr>
            </w:pPr>
            <w:r>
              <w:rPr>
                <w:rFonts w:hint="eastAsia" w:eastAsia="宋体"/>
                <w:color w:val="auto"/>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067" w:type="dxa"/>
            <w:vAlign w:val="center"/>
          </w:tcPr>
          <w:p>
            <w:pPr>
              <w:shd w:val="clear"/>
              <w:rPr>
                <w:rFonts w:hint="eastAsia" w:eastAsia="宋体"/>
                <w:color w:val="auto"/>
                <w:highlight w:val="none"/>
                <w:lang w:eastAsia="zh-CN"/>
              </w:rPr>
            </w:pPr>
            <w:r>
              <w:rPr>
                <w:rFonts w:hint="eastAsia" w:eastAsia="宋体"/>
                <w:color w:val="auto"/>
                <w:highlight w:val="none"/>
                <w:lang w:val="en-US" w:eastAsia="zh-CN"/>
              </w:rPr>
              <w:t>9</w:t>
            </w:r>
          </w:p>
        </w:tc>
        <w:tc>
          <w:tcPr>
            <w:tcW w:w="2213" w:type="dxa"/>
            <w:vAlign w:val="center"/>
          </w:tcPr>
          <w:p>
            <w:pPr>
              <w:shd w:val="clear"/>
              <w:rPr>
                <w:color w:val="auto"/>
                <w:highlight w:val="none"/>
              </w:rPr>
            </w:pPr>
            <w:r>
              <w:rPr>
                <w:rFonts w:hint="eastAsia" w:ascii="宋体" w:hAnsi="宋体"/>
                <w:b/>
                <w:bCs/>
                <w:color w:val="auto"/>
                <w:szCs w:val="21"/>
                <w:highlight w:val="none"/>
              </w:rPr>
              <w:t>投标文件份数</w:t>
            </w:r>
            <w:r>
              <w:rPr>
                <w:rFonts w:hint="eastAsia" w:ascii="宋体" w:hAnsi="宋体" w:eastAsia="宋体"/>
                <w:b/>
                <w:bCs/>
                <w:color w:val="auto"/>
                <w:szCs w:val="21"/>
                <w:highlight w:val="none"/>
                <w:lang w:val="en-US" w:eastAsia="zh-CN"/>
              </w:rPr>
              <w:t>要求</w:t>
            </w:r>
          </w:p>
        </w:tc>
        <w:tc>
          <w:tcPr>
            <w:tcW w:w="5545" w:type="dxa"/>
            <w:vAlign w:val="center"/>
          </w:tcPr>
          <w:p>
            <w:pPr>
              <w:shd w:val="clear"/>
              <w:rPr>
                <w:rFonts w:eastAsia="宋体"/>
                <w:color w:val="auto"/>
                <w:highlight w:val="none"/>
              </w:rPr>
            </w:pPr>
            <w:r>
              <w:rPr>
                <w:b/>
                <w:bCs/>
                <w:color w:val="auto"/>
                <w:highlight w:val="none"/>
              </w:rPr>
              <w:t>正本一份，副本</w:t>
            </w:r>
            <w:r>
              <w:rPr>
                <w:rFonts w:hint="eastAsia" w:eastAsia="宋体"/>
                <w:b/>
                <w:bCs/>
                <w:color w:val="auto"/>
                <w:highlight w:val="none"/>
                <w:lang w:val="en-US" w:eastAsia="zh-CN"/>
              </w:rPr>
              <w:t>三</w:t>
            </w:r>
            <w:r>
              <w:rPr>
                <w:b/>
                <w:bCs/>
                <w:color w:val="auto"/>
                <w:highlight w:val="none"/>
              </w:rPr>
              <w:t>份，电子文件一份。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1067" w:type="dxa"/>
            <w:vAlign w:val="center"/>
          </w:tcPr>
          <w:p>
            <w:pPr>
              <w:shd w:val="clear"/>
              <w:rPr>
                <w:rFonts w:hint="default" w:eastAsia="宋体"/>
                <w:color w:val="auto"/>
                <w:highlight w:val="none"/>
                <w:lang w:val="en-US" w:eastAsia="zh-CN"/>
              </w:rPr>
            </w:pPr>
            <w:r>
              <w:rPr>
                <w:rFonts w:hint="eastAsia" w:eastAsia="宋体"/>
                <w:color w:val="auto"/>
                <w:highlight w:val="none"/>
                <w:lang w:val="en-US" w:eastAsia="zh-CN"/>
              </w:rPr>
              <w:t>10</w:t>
            </w:r>
          </w:p>
        </w:tc>
        <w:tc>
          <w:tcPr>
            <w:tcW w:w="2213" w:type="dxa"/>
            <w:vAlign w:val="center"/>
          </w:tcPr>
          <w:p>
            <w:pPr>
              <w:shd w:val="clear"/>
              <w:rPr>
                <w:rFonts w:hint="eastAsia" w:eastAsia="宋体"/>
                <w:color w:val="auto"/>
                <w:highlight w:val="none"/>
                <w:lang w:val="en-US" w:eastAsia="zh-CN"/>
              </w:rPr>
            </w:pPr>
            <w:r>
              <w:rPr>
                <w:rFonts w:hint="eastAsia" w:ascii="宋体" w:hAnsi="宋体"/>
                <w:b/>
                <w:bCs/>
                <w:color w:val="auto"/>
                <w:szCs w:val="21"/>
                <w:highlight w:val="none"/>
              </w:rPr>
              <w:t>电子文件</w:t>
            </w:r>
            <w:r>
              <w:rPr>
                <w:rFonts w:hint="eastAsia" w:ascii="宋体" w:hAnsi="宋体" w:eastAsia="宋体"/>
                <w:b/>
                <w:bCs/>
                <w:color w:val="auto"/>
                <w:szCs w:val="21"/>
                <w:highlight w:val="none"/>
                <w:lang w:val="en-US" w:eastAsia="zh-CN"/>
              </w:rPr>
              <w:t>要求</w:t>
            </w:r>
          </w:p>
        </w:tc>
        <w:tc>
          <w:tcPr>
            <w:tcW w:w="5545" w:type="dxa"/>
            <w:vAlign w:val="center"/>
          </w:tcPr>
          <w:p>
            <w:pPr>
              <w:shd w:val="clear"/>
              <w:jc w:val="left"/>
              <w:rPr>
                <w:rFonts w:hint="eastAsia" w:eastAsia="宋体"/>
                <w:color w:val="auto"/>
                <w:highlight w:val="none"/>
              </w:rPr>
            </w:pPr>
            <w:r>
              <w:rPr>
                <w:rFonts w:hint="eastAsia" w:ascii="宋体" w:hAnsi="宋体" w:cs="宋体"/>
                <w:b/>
                <w:bCs/>
                <w:color w:val="auto"/>
                <w:szCs w:val="21"/>
                <w:highlight w:val="none"/>
                <w:u w:val="single"/>
                <w:lang w:eastAsia="zh-TW"/>
              </w:rPr>
              <w:t>电子文件是指将按招标文件要求签署、盖章后的正本投标文件扫描成PDF格式后拷贝至无病毒无密码的U盘或光盘</w:t>
            </w:r>
            <w:r>
              <w:rPr>
                <w:rFonts w:hint="eastAsia" w:ascii="宋体" w:hAnsi="宋体" w:cs="宋体"/>
                <w:b/>
                <w:bCs/>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4" w:hRule="atLeast"/>
          <w:jc w:val="center"/>
        </w:trPr>
        <w:tc>
          <w:tcPr>
            <w:tcW w:w="1067" w:type="dxa"/>
            <w:vAlign w:val="center"/>
          </w:tcPr>
          <w:p>
            <w:pPr>
              <w:shd w:val="clear"/>
              <w:rPr>
                <w:rFonts w:hint="default" w:eastAsia="宋体"/>
                <w:color w:val="auto"/>
                <w:highlight w:val="none"/>
                <w:lang w:val="en-US" w:eastAsia="zh-CN"/>
              </w:rPr>
            </w:pPr>
            <w:r>
              <w:rPr>
                <w:rFonts w:hint="eastAsia" w:eastAsia="宋体"/>
                <w:color w:val="auto"/>
                <w:highlight w:val="none"/>
                <w:lang w:val="en-US" w:eastAsia="zh-CN"/>
              </w:rPr>
              <w:t>11</w:t>
            </w:r>
          </w:p>
        </w:tc>
        <w:tc>
          <w:tcPr>
            <w:tcW w:w="2213" w:type="dxa"/>
            <w:vAlign w:val="center"/>
          </w:tcPr>
          <w:p>
            <w:pPr>
              <w:shd w:val="clear"/>
              <w:rPr>
                <w:rFonts w:hint="eastAsia" w:eastAsia="宋体"/>
                <w:color w:val="auto"/>
                <w:highlight w:val="none"/>
                <w:lang w:val="en-US" w:eastAsia="zh-CN"/>
              </w:rPr>
            </w:pPr>
            <w:r>
              <w:rPr>
                <w:rFonts w:hint="eastAsia" w:ascii="宋体" w:hAnsi="宋体"/>
                <w:b/>
                <w:color w:val="auto"/>
                <w:highlight w:val="none"/>
              </w:rPr>
              <w:t>密封资料</w:t>
            </w:r>
            <w:r>
              <w:rPr>
                <w:rFonts w:hint="eastAsia" w:ascii="宋体" w:hAnsi="宋体" w:eastAsia="宋体"/>
                <w:b/>
                <w:color w:val="auto"/>
                <w:highlight w:val="none"/>
                <w:lang w:val="en-US" w:eastAsia="zh-CN"/>
              </w:rPr>
              <w:t>要求</w:t>
            </w:r>
          </w:p>
        </w:tc>
        <w:tc>
          <w:tcPr>
            <w:tcW w:w="5545" w:type="dxa"/>
            <w:vAlign w:val="center"/>
          </w:tcPr>
          <w:p>
            <w:pPr>
              <w:shd w:val="clear"/>
              <w:jc w:val="left"/>
              <w:rPr>
                <w:rFonts w:hint="eastAsia" w:ascii="宋体" w:hAnsi="宋体" w:eastAsia="Times New Roman"/>
                <w:b/>
                <w:color w:val="auto"/>
                <w:highlight w:val="none"/>
              </w:rPr>
            </w:pPr>
            <w:r>
              <w:rPr>
                <w:rFonts w:hint="eastAsia" w:ascii="宋体" w:hAnsi="宋体" w:eastAsia="Times New Roman"/>
                <w:b/>
                <w:color w:val="auto"/>
                <w:highlight w:val="none"/>
              </w:rPr>
              <w:t>电子</w:t>
            </w:r>
            <w:r>
              <w:rPr>
                <w:rFonts w:hint="eastAsia" w:ascii="宋体" w:hAnsi="宋体" w:eastAsia="Times New Roman"/>
                <w:b/>
                <w:color w:val="auto"/>
                <w:highlight w:val="none"/>
                <w:lang w:val="en-US" w:eastAsia="zh-CN"/>
              </w:rPr>
              <w:t>投标</w:t>
            </w:r>
            <w:r>
              <w:rPr>
                <w:rFonts w:hint="eastAsia" w:ascii="宋体" w:hAnsi="宋体" w:eastAsia="Times New Roman"/>
                <w:b/>
                <w:color w:val="auto"/>
                <w:highlight w:val="none"/>
              </w:rPr>
              <w:t>文件：</w:t>
            </w:r>
          </w:p>
          <w:p>
            <w:pPr>
              <w:shd w:val="clear"/>
              <w:jc w:val="both"/>
              <w:rPr>
                <w:rFonts w:hint="eastAsia" w:eastAsia="宋体"/>
                <w:color w:val="auto"/>
                <w:highlight w:val="none"/>
              </w:rPr>
            </w:pPr>
            <w:r>
              <w:rPr>
                <w:rFonts w:hint="eastAsia" w:ascii="宋体" w:hAnsi="宋体" w:eastAsia="Times New Roman"/>
                <w:b/>
                <w:color w:val="auto"/>
                <w:highlight w:val="none"/>
              </w:rPr>
              <w:t>将项目电子文件一并单独密封提交，并在信封上标明“电子</w:t>
            </w:r>
            <w:r>
              <w:rPr>
                <w:rFonts w:hint="eastAsia" w:ascii="宋体" w:hAnsi="宋体" w:eastAsia="Times New Roman"/>
                <w:b/>
                <w:color w:val="auto"/>
                <w:highlight w:val="none"/>
                <w:lang w:val="en-US" w:eastAsia="zh-CN"/>
              </w:rPr>
              <w:t>投标</w:t>
            </w:r>
            <w:r>
              <w:rPr>
                <w:rFonts w:hint="eastAsia" w:ascii="宋体" w:hAnsi="宋体" w:eastAsia="Times New Roman"/>
                <w:b/>
                <w:color w:val="auto"/>
                <w:highlight w:val="none"/>
              </w:rPr>
              <w:t>文件”字样。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067" w:type="dxa"/>
            <w:vAlign w:val="center"/>
          </w:tcPr>
          <w:p>
            <w:pPr>
              <w:shd w:val="clear"/>
              <w:rPr>
                <w:rFonts w:hint="default" w:eastAsia="宋体"/>
                <w:color w:val="auto"/>
                <w:highlight w:val="none"/>
                <w:lang w:val="en-US" w:eastAsia="zh-CN"/>
              </w:rPr>
            </w:pPr>
            <w:r>
              <w:rPr>
                <w:rFonts w:hint="eastAsia" w:eastAsia="宋体"/>
                <w:color w:val="auto"/>
                <w:highlight w:val="none"/>
                <w:lang w:val="en-US" w:eastAsia="zh-CN"/>
              </w:rPr>
              <w:t>12</w:t>
            </w:r>
          </w:p>
        </w:tc>
        <w:tc>
          <w:tcPr>
            <w:tcW w:w="2213" w:type="dxa"/>
            <w:vAlign w:val="center"/>
          </w:tcPr>
          <w:p>
            <w:pPr>
              <w:shd w:val="clear"/>
              <w:rPr>
                <w:color w:val="auto"/>
                <w:highlight w:val="none"/>
              </w:rPr>
            </w:pPr>
            <w:bookmarkStart w:id="33" w:name="_Hlk71664860"/>
            <w:r>
              <w:rPr>
                <w:rFonts w:hint="eastAsia" w:eastAsia="宋体"/>
                <w:color w:val="auto"/>
                <w:highlight w:val="none"/>
              </w:rPr>
              <w:t>样品、现场演示、方案讲解</w:t>
            </w:r>
            <w:bookmarkEnd w:id="33"/>
          </w:p>
        </w:tc>
        <w:tc>
          <w:tcPr>
            <w:tcW w:w="5545" w:type="dxa"/>
            <w:vAlign w:val="center"/>
          </w:tcPr>
          <w:p>
            <w:pPr>
              <w:shd w:val="clear"/>
              <w:rPr>
                <w:color w:val="auto"/>
                <w:highlight w:val="none"/>
              </w:rPr>
            </w:pPr>
            <w:r>
              <w:rPr>
                <w:rFonts w:hint="eastAsia" w:eastAsia="宋体"/>
                <w:color w:val="auto"/>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default" w:eastAsia="宋体"/>
                <w:color w:val="auto"/>
                <w:highlight w:val="none"/>
                <w:lang w:val="en-US" w:eastAsia="zh-CN"/>
              </w:rPr>
            </w:pPr>
            <w:r>
              <w:rPr>
                <w:rFonts w:hint="eastAsia" w:eastAsia="宋体"/>
                <w:color w:val="auto"/>
                <w:highlight w:val="none"/>
                <w:lang w:val="en-US" w:eastAsia="zh-CN"/>
              </w:rPr>
              <w:t>13</w:t>
            </w:r>
          </w:p>
        </w:tc>
        <w:tc>
          <w:tcPr>
            <w:tcW w:w="2213" w:type="dxa"/>
            <w:vAlign w:val="center"/>
          </w:tcPr>
          <w:p>
            <w:pPr>
              <w:shd w:val="clear"/>
              <w:rPr>
                <w:color w:val="auto"/>
                <w:highlight w:val="none"/>
              </w:rPr>
            </w:pPr>
            <w:r>
              <w:rPr>
                <w:rFonts w:hint="eastAsia" w:eastAsia="宋体"/>
                <w:color w:val="auto"/>
                <w:highlight w:val="none"/>
              </w:rPr>
              <w:t>评审方法</w:t>
            </w:r>
          </w:p>
        </w:tc>
        <w:tc>
          <w:tcPr>
            <w:tcW w:w="5545" w:type="dxa"/>
            <w:vAlign w:val="center"/>
          </w:tcPr>
          <w:p>
            <w:pPr>
              <w:shd w:val="clear"/>
              <w:rPr>
                <w:color w:val="auto"/>
                <w:highlight w:val="none"/>
              </w:rPr>
            </w:pPr>
            <w:r>
              <w:rPr>
                <w:rFonts w:hint="eastAsia" w:eastAsia="宋体"/>
                <w:color w:val="auto"/>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32" w:hRule="atLeast"/>
          <w:jc w:val="center"/>
        </w:trPr>
        <w:tc>
          <w:tcPr>
            <w:tcW w:w="1067" w:type="dxa"/>
            <w:vAlign w:val="center"/>
          </w:tcPr>
          <w:p>
            <w:pPr>
              <w:shd w:val="clear"/>
              <w:rPr>
                <w:rFonts w:hint="default" w:eastAsia="宋体"/>
                <w:color w:val="auto"/>
                <w:highlight w:val="none"/>
                <w:lang w:val="en-US" w:eastAsia="zh-CN"/>
              </w:rPr>
            </w:pPr>
            <w:r>
              <w:rPr>
                <w:rFonts w:hint="eastAsia" w:eastAsia="宋体"/>
                <w:color w:val="auto"/>
                <w:highlight w:val="none"/>
                <w:lang w:val="en-US" w:eastAsia="zh-CN"/>
              </w:rPr>
              <w:t>14</w:t>
            </w:r>
          </w:p>
        </w:tc>
        <w:tc>
          <w:tcPr>
            <w:tcW w:w="2213" w:type="dxa"/>
            <w:vAlign w:val="center"/>
          </w:tcPr>
          <w:p>
            <w:pPr>
              <w:shd w:val="clear"/>
              <w:rPr>
                <w:color w:val="auto"/>
                <w:highlight w:val="none"/>
              </w:rPr>
            </w:pPr>
            <w:r>
              <w:rPr>
                <w:rFonts w:hint="eastAsia" w:eastAsia="宋体"/>
                <w:color w:val="auto"/>
                <w:highlight w:val="none"/>
              </w:rPr>
              <w:t>定标方法</w:t>
            </w:r>
          </w:p>
        </w:tc>
        <w:tc>
          <w:tcPr>
            <w:tcW w:w="5545" w:type="dxa"/>
            <w:vAlign w:val="center"/>
          </w:tcPr>
          <w:p>
            <w:pPr>
              <w:shd w:val="clear"/>
              <w:rPr>
                <w:color w:val="auto"/>
                <w:highlight w:val="none"/>
              </w:rPr>
            </w:pPr>
            <w:r>
              <w:rPr>
                <w:rFonts w:hint="eastAsia" w:eastAsia="宋体"/>
                <w:color w:val="auto"/>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1067" w:type="dxa"/>
            <w:vAlign w:val="center"/>
          </w:tcPr>
          <w:p>
            <w:pPr>
              <w:shd w:val="clear"/>
              <w:rPr>
                <w:rFonts w:hint="default" w:eastAsia="宋体"/>
                <w:color w:val="auto"/>
                <w:highlight w:val="none"/>
                <w:lang w:val="en-US" w:eastAsia="zh-CN"/>
              </w:rPr>
            </w:pPr>
            <w:r>
              <w:rPr>
                <w:rFonts w:hint="eastAsia" w:eastAsia="宋体"/>
                <w:color w:val="auto"/>
                <w:highlight w:val="none"/>
                <w:lang w:val="en-US" w:eastAsia="zh-CN"/>
              </w:rPr>
              <w:t>15</w:t>
            </w:r>
          </w:p>
        </w:tc>
        <w:tc>
          <w:tcPr>
            <w:tcW w:w="2213" w:type="dxa"/>
            <w:vAlign w:val="center"/>
          </w:tcPr>
          <w:p>
            <w:pPr>
              <w:shd w:val="clear"/>
              <w:rPr>
                <w:color w:val="auto"/>
                <w:highlight w:val="none"/>
              </w:rPr>
            </w:pPr>
            <w:r>
              <w:rPr>
                <w:rFonts w:hint="eastAsia" w:eastAsia="宋体"/>
                <w:color w:val="auto"/>
                <w:highlight w:val="none"/>
              </w:rPr>
              <w:t>履约担保</w:t>
            </w:r>
          </w:p>
        </w:tc>
        <w:tc>
          <w:tcPr>
            <w:tcW w:w="5545" w:type="dxa"/>
            <w:vAlign w:val="center"/>
          </w:tcPr>
          <w:p>
            <w:pPr>
              <w:shd w:val="clear"/>
              <w:rPr>
                <w:color w:val="auto"/>
                <w:highlight w:val="none"/>
              </w:rPr>
            </w:pPr>
            <w:r>
              <w:rPr>
                <w:rFonts w:hint="eastAsia" w:eastAsia="宋体"/>
                <w:color w:val="auto"/>
                <w:highlight w:val="none"/>
              </w:rPr>
              <w:t>本项目无需提供</w:t>
            </w:r>
            <w:bookmarkStart w:id="34" w:name="OLE_LINK158"/>
            <w:bookmarkStart w:id="35" w:name="OLE_LINK157"/>
            <w:r>
              <w:rPr>
                <w:rFonts w:hint="eastAsia" w:eastAsia="宋体"/>
                <w:color w:val="auto"/>
                <w:highlight w:val="none"/>
              </w:rPr>
              <w:t>履约保证金</w:t>
            </w:r>
            <w:bookmarkEnd w:id="34"/>
            <w:bookmarkEnd w:id="35"/>
          </w:p>
        </w:tc>
      </w:tr>
    </w:tbl>
    <w:p>
      <w:pPr>
        <w:shd w:val="clear"/>
        <w:ind w:firstLine="720"/>
        <w:jc w:val="both"/>
        <w:rPr>
          <w:rFonts w:hint="eastAsia" w:eastAsia="宋体"/>
          <w:color w:val="auto"/>
          <w:highlight w:val="none"/>
        </w:rPr>
      </w:pPr>
      <w:r>
        <w:rPr>
          <w:rFonts w:hint="eastAsia" w:eastAsia="宋体"/>
          <w:color w:val="auto"/>
          <w:highlight w:val="none"/>
        </w:rPr>
        <w:t>备注：本表是通用条款相关条款的补充和明确，如与通用条款内容相冲突的，以本表为准。</w:t>
      </w:r>
    </w:p>
    <w:p>
      <w:pPr>
        <w:pStyle w:val="4"/>
        <w:shd w:val="clear"/>
        <w:rPr>
          <w:color w:val="auto"/>
          <w:highlight w:val="none"/>
        </w:rPr>
      </w:pPr>
      <w:r>
        <w:rPr>
          <w:rFonts w:hint="eastAsia"/>
          <w:color w:val="auto"/>
          <w:highlight w:val="none"/>
        </w:rPr>
        <w:t>二、其他关键信息</w:t>
      </w:r>
    </w:p>
    <w:p>
      <w:pPr>
        <w:shd w:val="clear"/>
        <w:rPr>
          <w:rFonts w:hint="eastAsia" w:eastAsia="宋体"/>
          <w:color w:val="auto"/>
          <w:highlight w:val="none"/>
        </w:rPr>
      </w:pPr>
      <w:r>
        <w:rPr>
          <w:rFonts w:hint="eastAsia" w:eastAsia="宋体"/>
          <w:color w:val="auto"/>
          <w:highlight w:val="none"/>
        </w:rPr>
        <w:t>（一）与</w:t>
      </w:r>
      <w:r>
        <w:rPr>
          <w:color w:val="auto"/>
          <w:highlight w:val="none"/>
        </w:rPr>
        <w:t>“</w:t>
      </w:r>
      <w:r>
        <w:rPr>
          <w:rFonts w:hint="eastAsia" w:eastAsia="宋体"/>
          <w:color w:val="auto"/>
          <w:highlight w:val="none"/>
        </w:rPr>
        <w:t>对通用条款的补充内容</w:t>
      </w:r>
      <w:r>
        <w:rPr>
          <w:color w:val="auto"/>
          <w:highlight w:val="none"/>
        </w:rPr>
        <w:t>”</w:t>
      </w:r>
      <w:r>
        <w:rPr>
          <w:rFonts w:hint="eastAsia" w:eastAsia="宋体"/>
          <w:color w:val="auto"/>
          <w:highlight w:val="none"/>
        </w:rPr>
        <w:t>章节相关的事项</w:t>
      </w:r>
    </w:p>
    <w:p>
      <w:pPr>
        <w:pStyle w:val="7"/>
        <w:shd w:val="clear"/>
        <w:rPr>
          <w:color w:val="auto"/>
          <w:highlight w:val="none"/>
        </w:rPr>
      </w:pPr>
    </w:p>
    <w:tbl>
      <w:tblPr>
        <w:tblStyle w:val="15"/>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7"/>
        <w:gridCol w:w="3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37" w:type="dxa"/>
            <w:vAlign w:val="center"/>
          </w:tcPr>
          <w:p>
            <w:pPr>
              <w:shd w:val="clea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评标方法</w:t>
            </w:r>
          </w:p>
        </w:tc>
        <w:tc>
          <w:tcPr>
            <w:tcW w:w="3290" w:type="dxa"/>
            <w:vAlign w:val="center"/>
          </w:tcPr>
          <w:p>
            <w:pPr>
              <w:shd w:val="clea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37" w:type="dxa"/>
            <w:vAlign w:val="center"/>
          </w:tcPr>
          <w:p>
            <w:pPr>
              <w:shd w:val="clea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是否为评定分离项目</w:t>
            </w:r>
          </w:p>
        </w:tc>
        <w:tc>
          <w:tcPr>
            <w:tcW w:w="3290" w:type="dxa"/>
            <w:vAlign w:val="center"/>
          </w:tcPr>
          <w:p>
            <w:pPr>
              <w:shd w:val="clea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537" w:type="dxa"/>
            <w:vAlign w:val="center"/>
          </w:tcPr>
          <w:p>
            <w:pPr>
              <w:shd w:val="clea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中标供应商家数</w:t>
            </w:r>
          </w:p>
        </w:tc>
        <w:tc>
          <w:tcPr>
            <w:tcW w:w="3290" w:type="dxa"/>
            <w:vAlign w:val="center"/>
          </w:tcPr>
          <w:p>
            <w:pPr>
              <w:shd w:val="clea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r>
    </w:tbl>
    <w:p>
      <w:pPr>
        <w:shd w:val="clear"/>
        <w:rPr>
          <w:rFonts w:hint="eastAsia" w:eastAsia="宋体"/>
          <w:color w:val="auto"/>
          <w:highlight w:val="none"/>
        </w:rPr>
      </w:pPr>
    </w:p>
    <w:p>
      <w:pPr>
        <w:shd w:val="clear"/>
        <w:rPr>
          <w:color w:val="auto"/>
          <w:highlight w:val="none"/>
        </w:rPr>
      </w:pPr>
      <w:r>
        <w:rPr>
          <w:rFonts w:hint="eastAsia" w:eastAsia="宋体"/>
          <w:color w:val="auto"/>
          <w:highlight w:val="none"/>
        </w:rPr>
        <w:t>（二）其他事项</w:t>
      </w:r>
    </w:p>
    <w:p>
      <w:pPr>
        <w:shd w:val="clear"/>
        <w:spacing w:line="360" w:lineRule="auto"/>
        <w:ind w:firstLine="420" w:firstLineChars="200"/>
        <w:jc w:val="both"/>
        <w:rPr>
          <w:rFonts w:hint="eastAsia" w:ascii="宋体" w:hAnsi="宋体" w:eastAsia="宋体" w:cs="宋体"/>
          <w:bCs/>
          <w:color w:val="auto"/>
          <w:sz w:val="24"/>
          <w:szCs w:val="24"/>
          <w:highlight w:val="none"/>
        </w:rPr>
      </w:pPr>
      <w:r>
        <w:rPr>
          <w:rFonts w:hint="eastAsia" w:eastAsia="宋体"/>
          <w:color w:val="auto"/>
          <w:highlight w:val="none"/>
        </w:rPr>
        <w:t>本项目为代理服务项目，将向中标供应商收取招标代理服务费（详见招标文件第十二</w:t>
      </w:r>
      <w:r>
        <w:rPr>
          <w:rFonts w:hint="eastAsia" w:ascii="宋体" w:hAnsi="宋体" w:eastAsia="宋体" w:cs="宋体"/>
          <w:bCs/>
          <w:color w:val="auto"/>
          <w:sz w:val="24"/>
          <w:szCs w:val="24"/>
          <w:highlight w:val="none"/>
        </w:rPr>
        <w:t>章）。</w:t>
      </w:r>
    </w:p>
    <w:p>
      <w:pPr>
        <w:pStyle w:val="3"/>
        <w:shd w:val="clear"/>
        <w:rPr>
          <w:color w:val="auto"/>
          <w:highlight w:val="none"/>
        </w:rPr>
      </w:pPr>
      <w:bookmarkStart w:id="36" w:name="_Toc128884461"/>
      <w:r>
        <w:rPr>
          <w:rFonts w:hint="eastAsia"/>
          <w:color w:val="auto"/>
          <w:highlight w:val="none"/>
        </w:rPr>
        <w:t>第三章 用户需求书</w:t>
      </w:r>
    </w:p>
    <w:p>
      <w:pPr>
        <w:pStyle w:val="4"/>
        <w:shd w:val="clear"/>
        <w:jc w:val="center"/>
        <w:rPr>
          <w:color w:val="auto"/>
          <w:highlight w:val="none"/>
        </w:rPr>
      </w:pPr>
      <w:r>
        <w:rPr>
          <w:rFonts w:hint="eastAsia"/>
          <w:color w:val="auto"/>
          <w:highlight w:val="none"/>
        </w:rPr>
        <w:t>一、项目基本信息</w:t>
      </w:r>
    </w:p>
    <w:tbl>
      <w:tblPr>
        <w:tblStyle w:val="1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2376"/>
        <w:gridCol w:w="3118"/>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83" w:type="dxa"/>
            <w:vAlign w:val="center"/>
          </w:tcPr>
          <w:p>
            <w:pPr>
              <w:shd w:val="clear"/>
              <w:rPr>
                <w:color w:val="auto"/>
                <w:highlight w:val="none"/>
              </w:rPr>
            </w:pPr>
            <w:r>
              <w:rPr>
                <w:rFonts w:hint="eastAsia" w:eastAsia="宋体"/>
                <w:color w:val="auto"/>
                <w:highlight w:val="none"/>
              </w:rPr>
              <w:t>序号</w:t>
            </w:r>
          </w:p>
        </w:tc>
        <w:tc>
          <w:tcPr>
            <w:tcW w:w="2376" w:type="dxa"/>
            <w:vAlign w:val="center"/>
          </w:tcPr>
          <w:p>
            <w:pPr>
              <w:shd w:val="clear"/>
              <w:rPr>
                <w:bCs/>
                <w:color w:val="auto"/>
                <w:highlight w:val="none"/>
              </w:rPr>
            </w:pPr>
            <w:r>
              <w:rPr>
                <w:rFonts w:hint="eastAsia" w:eastAsia="宋体"/>
                <w:color w:val="auto"/>
                <w:highlight w:val="none"/>
              </w:rPr>
              <w:t>采购计划编号</w:t>
            </w:r>
          </w:p>
        </w:tc>
        <w:tc>
          <w:tcPr>
            <w:tcW w:w="3118" w:type="dxa"/>
            <w:vAlign w:val="center"/>
          </w:tcPr>
          <w:p>
            <w:pPr>
              <w:shd w:val="clear"/>
              <w:rPr>
                <w:color w:val="auto"/>
                <w:highlight w:val="none"/>
              </w:rPr>
            </w:pPr>
            <w:r>
              <w:rPr>
                <w:rFonts w:hint="eastAsia" w:eastAsia="宋体"/>
                <w:color w:val="auto"/>
                <w:highlight w:val="none"/>
              </w:rPr>
              <w:t>采购项目名称</w:t>
            </w:r>
          </w:p>
        </w:tc>
        <w:tc>
          <w:tcPr>
            <w:tcW w:w="2196" w:type="dxa"/>
            <w:vAlign w:val="center"/>
          </w:tcPr>
          <w:p>
            <w:pPr>
              <w:shd w:val="clear"/>
              <w:rPr>
                <w:color w:val="auto"/>
                <w:highlight w:val="none"/>
              </w:rPr>
            </w:pPr>
            <w:r>
              <w:rPr>
                <w:rFonts w:hint="eastAsia" w:eastAsia="宋体"/>
                <w:color w:val="auto"/>
                <w:highlight w:val="none"/>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83" w:type="dxa"/>
            <w:vAlign w:val="center"/>
          </w:tcPr>
          <w:p>
            <w:pPr>
              <w:shd w:val="clear"/>
              <w:rPr>
                <w:color w:val="auto"/>
                <w:highlight w:val="none"/>
              </w:rPr>
            </w:pPr>
            <w:r>
              <w:rPr>
                <w:rFonts w:hint="eastAsia"/>
                <w:color w:val="auto"/>
                <w:highlight w:val="none"/>
              </w:rPr>
              <w:t>1</w:t>
            </w:r>
          </w:p>
        </w:tc>
        <w:tc>
          <w:tcPr>
            <w:tcW w:w="2376" w:type="dxa"/>
            <w:vAlign w:val="center"/>
          </w:tcPr>
          <w:p>
            <w:pPr>
              <w:shd w:val="clear"/>
              <w:rPr>
                <w:rFonts w:hint="eastAsia" w:eastAsia="宋体"/>
                <w:color w:val="auto"/>
                <w:highlight w:val="none"/>
                <w:lang w:eastAsia="zh-CN"/>
              </w:rPr>
            </w:pPr>
            <w:r>
              <w:rPr>
                <w:rFonts w:hint="eastAsia" w:eastAsia="宋体"/>
                <w:color w:val="auto"/>
                <w:highlight w:val="none"/>
                <w:lang w:eastAsia="zh-CN"/>
              </w:rPr>
              <w:t>YTSWJCG-2026-01-08</w:t>
            </w:r>
          </w:p>
        </w:tc>
        <w:tc>
          <w:tcPr>
            <w:tcW w:w="3118" w:type="dxa"/>
            <w:vAlign w:val="center"/>
          </w:tcPr>
          <w:p>
            <w:pPr>
              <w:shd w:val="clear"/>
              <w:rPr>
                <w:rFonts w:hint="eastAsia" w:eastAsia="宋体"/>
                <w:color w:val="auto"/>
                <w:highlight w:val="none"/>
                <w:lang w:eastAsia="zh-CN"/>
              </w:rPr>
            </w:pPr>
            <w:r>
              <w:rPr>
                <w:rFonts w:hint="eastAsia" w:ascii="宋体" w:hAnsi="宋体" w:eastAsia="宋体" w:cs="宋体"/>
                <w:color w:val="auto"/>
                <w:highlight w:val="none"/>
                <w:lang w:eastAsia="zh-CN"/>
              </w:rPr>
              <w:t>盐田区2026年地面坍塌隐患排查治理跟踪服务</w:t>
            </w:r>
          </w:p>
        </w:tc>
        <w:tc>
          <w:tcPr>
            <w:tcW w:w="2196" w:type="dxa"/>
            <w:vAlign w:val="center"/>
          </w:tcPr>
          <w:p>
            <w:pPr>
              <w:shd w:val="clear"/>
              <w:rPr>
                <w:rFonts w:hint="default" w:eastAsia="宋体"/>
                <w:color w:val="auto"/>
                <w:highlight w:val="none"/>
                <w:lang w:val="en-US" w:eastAsia="zh-CN"/>
              </w:rPr>
            </w:pPr>
            <w:r>
              <w:rPr>
                <w:rFonts w:hint="eastAsia" w:eastAsia="宋体"/>
                <w:color w:val="auto"/>
                <w:highlight w:val="none"/>
                <w:lang w:val="en-US" w:eastAsia="zh-CN"/>
              </w:rPr>
              <w:t>290,000.00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77" w:type="dxa"/>
            <w:gridSpan w:val="3"/>
            <w:vAlign w:val="center"/>
          </w:tcPr>
          <w:p>
            <w:pPr>
              <w:shd w:val="clear"/>
              <w:rPr>
                <w:color w:val="auto"/>
                <w:highlight w:val="none"/>
              </w:rPr>
            </w:pPr>
            <w:r>
              <w:rPr>
                <w:rFonts w:hint="eastAsia" w:eastAsia="宋体"/>
                <w:color w:val="auto"/>
                <w:highlight w:val="none"/>
              </w:rPr>
              <w:t>合计</w:t>
            </w:r>
          </w:p>
        </w:tc>
        <w:tc>
          <w:tcPr>
            <w:tcW w:w="2196" w:type="dxa"/>
            <w:vAlign w:val="center"/>
          </w:tcPr>
          <w:p>
            <w:pPr>
              <w:shd w:val="clear"/>
              <w:rPr>
                <w:rFonts w:hint="eastAsia" w:eastAsia="宋体"/>
                <w:color w:val="auto"/>
                <w:highlight w:val="none"/>
                <w:lang w:eastAsia="zh-CN"/>
              </w:rPr>
            </w:pPr>
            <w:r>
              <w:rPr>
                <w:rFonts w:hint="eastAsia" w:eastAsia="宋体"/>
                <w:color w:val="auto"/>
                <w:highlight w:val="none"/>
                <w:lang w:val="en-US" w:eastAsia="zh-CN"/>
              </w:rPr>
              <w:t>290,000.00</w:t>
            </w:r>
          </w:p>
        </w:tc>
      </w:tr>
    </w:tbl>
    <w:p>
      <w:pPr>
        <w:pStyle w:val="4"/>
        <w:shd w:val="clear"/>
        <w:jc w:val="center"/>
        <w:rPr>
          <w:color w:val="auto"/>
          <w:highlight w:val="none"/>
        </w:rPr>
      </w:pPr>
      <w:bookmarkStart w:id="37" w:name="_Hlk72073432"/>
      <w:r>
        <w:rPr>
          <w:rFonts w:hint="eastAsia"/>
          <w:color w:val="auto"/>
          <w:highlight w:val="none"/>
          <w:lang w:val="en-US" w:eastAsia="zh-CN"/>
        </w:rPr>
        <w:t>二</w:t>
      </w:r>
      <w:r>
        <w:rPr>
          <w:rFonts w:hint="eastAsia"/>
          <w:color w:val="auto"/>
          <w:highlight w:val="none"/>
        </w:rPr>
        <w:t>、服务需求明细</w:t>
      </w:r>
      <w:bookmarkEnd w:id="37"/>
    </w:p>
    <w:tbl>
      <w:tblPr>
        <w:tblStyle w:val="15"/>
        <w:tblpPr w:leftFromText="180" w:rightFromText="180" w:vertAnchor="text" w:horzAnchor="margin" w:tblpXSpec="center" w:tblpY="173"/>
        <w:tblW w:w="8872" w:type="dxa"/>
        <w:tblInd w:w="7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665"/>
        <w:gridCol w:w="2243"/>
        <w:gridCol w:w="885"/>
        <w:gridCol w:w="915"/>
        <w:gridCol w:w="1293"/>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49" w:type="dxa"/>
            <w:vAlign w:val="center"/>
          </w:tcPr>
          <w:p>
            <w:pPr>
              <w:shd w:val="clear"/>
              <w:jc w:val="center"/>
              <w:rPr>
                <w:color w:val="auto"/>
                <w:highlight w:val="none"/>
              </w:rPr>
            </w:pPr>
            <w:r>
              <w:rPr>
                <w:rFonts w:hint="eastAsia" w:eastAsia="宋体"/>
                <w:color w:val="auto"/>
                <w:highlight w:val="none"/>
              </w:rPr>
              <w:t>序号</w:t>
            </w:r>
          </w:p>
        </w:tc>
        <w:tc>
          <w:tcPr>
            <w:tcW w:w="1665" w:type="dxa"/>
            <w:vAlign w:val="center"/>
          </w:tcPr>
          <w:p>
            <w:pPr>
              <w:shd w:val="clear"/>
              <w:jc w:val="center"/>
              <w:rPr>
                <w:bCs/>
                <w:color w:val="auto"/>
                <w:highlight w:val="none"/>
              </w:rPr>
            </w:pPr>
            <w:r>
              <w:rPr>
                <w:rFonts w:hint="eastAsia" w:eastAsia="宋体"/>
                <w:color w:val="auto"/>
                <w:highlight w:val="none"/>
              </w:rPr>
              <w:t>采购计划编号</w:t>
            </w:r>
          </w:p>
        </w:tc>
        <w:tc>
          <w:tcPr>
            <w:tcW w:w="2243" w:type="dxa"/>
            <w:vAlign w:val="center"/>
          </w:tcPr>
          <w:p>
            <w:pPr>
              <w:shd w:val="clear"/>
              <w:jc w:val="center"/>
              <w:rPr>
                <w:color w:val="auto"/>
                <w:highlight w:val="none"/>
              </w:rPr>
            </w:pPr>
            <w:r>
              <w:rPr>
                <w:rFonts w:hint="eastAsia" w:eastAsia="宋体"/>
                <w:color w:val="auto"/>
                <w:highlight w:val="none"/>
              </w:rPr>
              <w:t>服务需求名称（标的名称）</w:t>
            </w:r>
          </w:p>
        </w:tc>
        <w:tc>
          <w:tcPr>
            <w:tcW w:w="885" w:type="dxa"/>
            <w:vAlign w:val="center"/>
          </w:tcPr>
          <w:p>
            <w:pPr>
              <w:shd w:val="clear"/>
              <w:jc w:val="center"/>
              <w:rPr>
                <w:color w:val="auto"/>
                <w:highlight w:val="none"/>
              </w:rPr>
            </w:pPr>
            <w:r>
              <w:rPr>
                <w:rFonts w:hint="eastAsia" w:eastAsia="宋体"/>
                <w:color w:val="auto"/>
                <w:highlight w:val="none"/>
              </w:rPr>
              <w:t>数量</w:t>
            </w:r>
          </w:p>
        </w:tc>
        <w:tc>
          <w:tcPr>
            <w:tcW w:w="915" w:type="dxa"/>
            <w:shd w:val="clear" w:color="auto" w:fill="auto"/>
            <w:vAlign w:val="center"/>
          </w:tcPr>
          <w:p>
            <w:pPr>
              <w:shd w:val="clear"/>
              <w:jc w:val="center"/>
              <w:rPr>
                <w:rFonts w:hint="eastAsia" w:ascii="Times New Roman" w:hAnsi="Times New Roman" w:eastAsia="Times New Roman" w:cs="Times New Roman"/>
                <w:color w:val="auto"/>
                <w:sz w:val="24"/>
                <w:szCs w:val="24"/>
                <w:highlight w:val="none"/>
                <w:lang w:val="en-US" w:eastAsia="zh-CN" w:bidi="ar-SA"/>
              </w:rPr>
            </w:pPr>
            <w:r>
              <w:rPr>
                <w:rFonts w:hint="eastAsia" w:eastAsia="宋体"/>
                <w:color w:val="auto"/>
                <w:highlight w:val="none"/>
              </w:rPr>
              <w:t>单位</w:t>
            </w:r>
          </w:p>
        </w:tc>
        <w:tc>
          <w:tcPr>
            <w:tcW w:w="1293" w:type="dxa"/>
            <w:vAlign w:val="center"/>
          </w:tcPr>
          <w:p>
            <w:pPr>
              <w:shd w:val="clea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是否专门面向中小企业</w:t>
            </w:r>
          </w:p>
        </w:tc>
        <w:tc>
          <w:tcPr>
            <w:tcW w:w="1122" w:type="dxa"/>
            <w:vAlign w:val="center"/>
          </w:tcPr>
          <w:p>
            <w:pPr>
              <w:shd w:val="clea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49" w:type="dxa"/>
            <w:vAlign w:val="center"/>
          </w:tcPr>
          <w:p>
            <w:pPr>
              <w:shd w:val="clear"/>
              <w:jc w:val="center"/>
              <w:rPr>
                <w:color w:val="auto"/>
                <w:highlight w:val="none"/>
              </w:rPr>
            </w:pPr>
            <w:bookmarkStart w:id="38" w:name="_Hlk108085929"/>
            <w:r>
              <w:rPr>
                <w:rFonts w:hint="eastAsia"/>
                <w:color w:val="auto"/>
                <w:highlight w:val="none"/>
              </w:rPr>
              <w:t>1</w:t>
            </w:r>
          </w:p>
        </w:tc>
        <w:tc>
          <w:tcPr>
            <w:tcW w:w="1665" w:type="dxa"/>
            <w:vAlign w:val="center"/>
          </w:tcPr>
          <w:p>
            <w:pPr>
              <w:shd w:val="clear"/>
              <w:jc w:val="center"/>
              <w:rPr>
                <w:rFonts w:hint="eastAsia" w:eastAsia="宋体"/>
                <w:color w:val="auto"/>
                <w:highlight w:val="none"/>
                <w:lang w:eastAsia="zh-CN"/>
              </w:rPr>
            </w:pPr>
            <w:r>
              <w:rPr>
                <w:rFonts w:hint="eastAsia" w:eastAsia="宋体"/>
                <w:color w:val="auto"/>
                <w:highlight w:val="none"/>
                <w:lang w:eastAsia="zh-CN"/>
              </w:rPr>
              <w:t>YTSWJCG-2026-01-08</w:t>
            </w:r>
          </w:p>
        </w:tc>
        <w:tc>
          <w:tcPr>
            <w:tcW w:w="2243" w:type="dxa"/>
            <w:vAlign w:val="center"/>
          </w:tcPr>
          <w:p>
            <w:pPr>
              <w:shd w:val="clear"/>
              <w:jc w:val="center"/>
              <w:rPr>
                <w:rFonts w:hint="eastAsia" w:ascii="宋体" w:hAnsi="宋体" w:eastAsia="宋体"/>
                <w:color w:val="auto"/>
                <w:highlight w:val="none"/>
                <w:lang w:eastAsia="zh-CN"/>
              </w:rPr>
            </w:pPr>
            <w:r>
              <w:rPr>
                <w:rFonts w:hint="eastAsia" w:ascii="宋体" w:hAnsi="宋体" w:eastAsia="宋体" w:cs="宋体"/>
                <w:color w:val="auto"/>
                <w:highlight w:val="none"/>
                <w:lang w:eastAsia="zh-CN"/>
              </w:rPr>
              <w:t>盐田区2026年地面坍塌隐患排查治理跟踪服务</w:t>
            </w:r>
          </w:p>
        </w:tc>
        <w:tc>
          <w:tcPr>
            <w:tcW w:w="885" w:type="dxa"/>
            <w:vAlign w:val="center"/>
          </w:tcPr>
          <w:p>
            <w:pPr>
              <w:shd w:val="clear"/>
              <w:jc w:val="center"/>
              <w:rPr>
                <w:color w:val="auto"/>
                <w:highlight w:val="none"/>
              </w:rPr>
            </w:pPr>
            <w:r>
              <w:rPr>
                <w:rFonts w:hint="eastAsia"/>
                <w:color w:val="auto"/>
                <w:highlight w:val="none"/>
              </w:rPr>
              <w:t>1.0</w:t>
            </w:r>
          </w:p>
        </w:tc>
        <w:tc>
          <w:tcPr>
            <w:tcW w:w="915" w:type="dxa"/>
            <w:shd w:val="clear" w:color="auto" w:fill="auto"/>
            <w:vAlign w:val="center"/>
          </w:tcPr>
          <w:p>
            <w:pPr>
              <w:shd w:val="clear"/>
              <w:jc w:val="center"/>
              <w:rPr>
                <w:rFonts w:hint="eastAsia" w:ascii="Times New Roman" w:hAnsi="Times New Roman" w:eastAsia="Times New Roman" w:cs="Times New Roman"/>
                <w:color w:val="auto"/>
                <w:sz w:val="24"/>
                <w:szCs w:val="24"/>
                <w:highlight w:val="none"/>
                <w:lang w:val="en-US" w:eastAsia="zh-CN" w:bidi="ar-SA"/>
              </w:rPr>
            </w:pPr>
            <w:r>
              <w:rPr>
                <w:rFonts w:hint="eastAsia" w:eastAsia="宋体"/>
                <w:color w:val="auto"/>
                <w:highlight w:val="none"/>
              </w:rPr>
              <w:t>项</w:t>
            </w:r>
          </w:p>
        </w:tc>
        <w:tc>
          <w:tcPr>
            <w:tcW w:w="1293" w:type="dxa"/>
            <w:vAlign w:val="center"/>
          </w:tcPr>
          <w:p>
            <w:pPr>
              <w:shd w:val="clear"/>
              <w:jc w:val="center"/>
              <w:rPr>
                <w:rFonts w:hint="eastAsia" w:ascii="Times New Roman" w:hAnsi="Times New Roman" w:eastAsia="宋体" w:cs="Times New Roman"/>
                <w:color w:val="auto"/>
                <w:highlight w:val="none"/>
              </w:rPr>
            </w:pPr>
            <w:r>
              <w:rPr>
                <w:rFonts w:hint="eastAsia" w:eastAsia="宋体" w:cs="Times New Roman"/>
                <w:color w:val="auto"/>
                <w:highlight w:val="none"/>
                <w:lang w:val="en-US" w:eastAsia="zh-CN"/>
              </w:rPr>
              <w:t>否</w:t>
            </w:r>
          </w:p>
        </w:tc>
        <w:tc>
          <w:tcPr>
            <w:tcW w:w="1122" w:type="dxa"/>
            <w:vAlign w:val="center"/>
          </w:tcPr>
          <w:p>
            <w:pPr>
              <w:shd w:val="clea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其他未列明行业</w:t>
            </w:r>
          </w:p>
        </w:tc>
      </w:tr>
      <w:bookmarkEnd w:id="38"/>
    </w:tbl>
    <w:p>
      <w:pPr>
        <w:shd w:val="clear"/>
        <w:jc w:val="both"/>
        <w:rPr>
          <w:color w:val="auto"/>
          <w:highlight w:val="none"/>
        </w:rPr>
      </w:pPr>
    </w:p>
    <w:p>
      <w:pPr>
        <w:pStyle w:val="4"/>
        <w:shd w:val="clear"/>
        <w:jc w:val="center"/>
        <w:rPr>
          <w:color w:val="auto"/>
          <w:highlight w:val="none"/>
        </w:rPr>
      </w:pPr>
      <w:r>
        <w:rPr>
          <w:rFonts w:hint="eastAsia"/>
          <w:color w:val="auto"/>
          <w:highlight w:val="none"/>
          <w:lang w:val="en-US" w:eastAsia="zh-CN"/>
        </w:rPr>
        <w:t>三</w:t>
      </w:r>
      <w:r>
        <w:rPr>
          <w:rFonts w:hint="eastAsia"/>
          <w:color w:val="auto"/>
          <w:highlight w:val="none"/>
        </w:rPr>
        <w:t>、实质性条款</w:t>
      </w:r>
    </w:p>
    <w:tbl>
      <w:tblPr>
        <w:tblStyle w:val="15"/>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7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shd w:val="clear"/>
              <w:rPr>
                <w:color w:val="auto"/>
                <w:highlight w:val="none"/>
              </w:rPr>
            </w:pPr>
            <w:r>
              <w:rPr>
                <w:rFonts w:hint="eastAsia" w:eastAsia="宋体"/>
                <w:color w:val="auto"/>
                <w:highlight w:val="none"/>
              </w:rPr>
              <w:t>序号</w:t>
            </w:r>
          </w:p>
        </w:tc>
        <w:tc>
          <w:tcPr>
            <w:tcW w:w="7327" w:type="dxa"/>
            <w:vAlign w:val="center"/>
          </w:tcPr>
          <w:p>
            <w:pPr>
              <w:shd w:val="clear"/>
              <w:rPr>
                <w:color w:val="auto"/>
                <w:highlight w:val="none"/>
              </w:rPr>
            </w:pPr>
            <w:r>
              <w:rPr>
                <w:rFonts w:hint="eastAsia" w:eastAsia="宋体"/>
                <w:color w:val="auto"/>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 w:type="dxa"/>
            <w:vAlign w:val="center"/>
          </w:tcPr>
          <w:p>
            <w:pPr>
              <w:shd w:val="clear"/>
              <w:rPr>
                <w:rFonts w:hint="eastAsia" w:eastAsia="宋体"/>
                <w:color w:val="auto"/>
                <w:highlight w:val="none"/>
                <w:lang w:eastAsia="zh-CN"/>
              </w:rPr>
            </w:pPr>
            <w:r>
              <w:rPr>
                <w:rFonts w:hint="eastAsia" w:eastAsia="宋体"/>
                <w:color w:val="auto"/>
                <w:highlight w:val="none"/>
                <w:lang w:val="en-US" w:eastAsia="zh-CN"/>
              </w:rPr>
              <w:t>1</w:t>
            </w:r>
          </w:p>
        </w:tc>
        <w:tc>
          <w:tcPr>
            <w:tcW w:w="7327" w:type="dxa"/>
          </w:tcPr>
          <w:p>
            <w:pPr>
              <w:shd w:val="clear"/>
              <w:rPr>
                <w:color w:val="auto"/>
                <w:highlight w:val="none"/>
              </w:rPr>
            </w:pPr>
            <w:bookmarkStart w:id="39" w:name="OLE_LINK28"/>
            <w:r>
              <w:rPr>
                <w:rFonts w:ascii="Segoe UI Symbol" w:hAnsi="Segoe UI Symbol" w:cs="Segoe UI Symbol"/>
                <w:color w:val="auto"/>
                <w:szCs w:val="21"/>
                <w:highlight w:val="none"/>
              </w:rPr>
              <w:t>★</w:t>
            </w:r>
            <w:bookmarkEnd w:id="39"/>
            <w:r>
              <w:rPr>
                <w:rFonts w:hint="eastAsia" w:eastAsia="宋体"/>
                <w:color w:val="auto"/>
                <w:highlight w:val="none"/>
              </w:rPr>
              <w:t>完全满足本项目</w:t>
            </w:r>
            <w:bookmarkStart w:id="40" w:name="OLE_LINK37"/>
            <w:bookmarkStart w:id="41" w:name="OLE_LINK38"/>
            <w:r>
              <w:rPr>
                <w:rFonts w:hint="eastAsia" w:eastAsia="宋体"/>
                <w:color w:val="auto"/>
                <w:highlight w:val="none"/>
              </w:rPr>
              <w:t>★标记</w:t>
            </w:r>
            <w:bookmarkEnd w:id="40"/>
            <w:bookmarkEnd w:id="41"/>
            <w:r>
              <w:rPr>
                <w:rFonts w:hint="eastAsia" w:eastAsia="宋体"/>
                <w:color w:val="auto"/>
                <w:highlight w:val="none"/>
              </w:rPr>
              <w:t>条款的要求。</w:t>
            </w:r>
          </w:p>
        </w:tc>
      </w:tr>
    </w:tbl>
    <w:p>
      <w:pPr>
        <w:shd w:val="clear"/>
        <w:ind w:firstLine="720"/>
        <w:jc w:val="both"/>
        <w:rPr>
          <w:rFonts w:hint="eastAsia" w:eastAsia="宋体"/>
          <w:color w:val="auto"/>
          <w:highlight w:val="none"/>
        </w:rPr>
      </w:pPr>
      <w:r>
        <w:rPr>
          <w:rFonts w:hint="eastAsia" w:eastAsia="宋体"/>
          <w:color w:val="auto"/>
          <w:highlight w:val="none"/>
        </w:rPr>
        <w:t>注：上表所列内容为不可负偏离条款，负偏离将视为未实质性满足招标文件要求作投标无效处理。</w:t>
      </w:r>
      <w:bookmarkEnd w:id="36"/>
    </w:p>
    <w:p>
      <w:pPr>
        <w:pStyle w:val="21"/>
        <w:shd w:val="clear"/>
        <w:rPr>
          <w:rFonts w:hint="eastAsia" w:eastAsia="宋体"/>
          <w:color w:val="auto"/>
          <w:highlight w:val="none"/>
        </w:rPr>
      </w:pPr>
    </w:p>
    <w:p>
      <w:pPr>
        <w:pStyle w:val="4"/>
        <w:shd w:val="clear"/>
        <w:jc w:val="center"/>
        <w:rPr>
          <w:rFonts w:hint="eastAsia" w:ascii="宋体" w:hAnsi="宋体" w:eastAsia="宋体" w:cs="Times New Roman"/>
          <w:color w:val="auto"/>
          <w:highlight w:val="none"/>
          <w:lang w:val="en-US" w:eastAsia="zh-CN"/>
        </w:rPr>
      </w:pPr>
      <w:r>
        <w:rPr>
          <w:rFonts w:hint="eastAsia" w:cs="Times New Roman"/>
          <w:color w:val="auto"/>
          <w:highlight w:val="none"/>
          <w:lang w:val="en-US" w:eastAsia="zh-CN"/>
        </w:rPr>
        <w:t>四</w:t>
      </w:r>
      <w:r>
        <w:rPr>
          <w:rFonts w:hint="eastAsia" w:ascii="宋体" w:hAnsi="宋体" w:eastAsia="宋体" w:cs="Times New Roman"/>
          <w:color w:val="auto"/>
          <w:highlight w:val="none"/>
          <w:lang w:val="en-US" w:eastAsia="zh-CN"/>
        </w:rPr>
        <w:t>、技术要求</w:t>
      </w:r>
    </w:p>
    <w:p>
      <w:pPr>
        <w:keepNext w:val="0"/>
        <w:keepLines w:val="0"/>
        <w:widowControl/>
        <w:numPr>
          <w:ilvl w:val="-1"/>
          <w:numId w:val="0"/>
        </w:numPr>
        <w:suppressLineNumbers w:val="0"/>
        <w:shd w:val="clear"/>
        <w:spacing w:before="0" w:beforeAutospacing="0" w:after="0" w:afterAutospacing="0"/>
        <w:ind w:leftChars="0" w:firstLine="480" w:firstLineChars="200"/>
        <w:jc w:val="both"/>
        <w:rPr>
          <w:rFonts w:hint="default" w:ascii="宋体" w:hAnsi="宋体" w:cs="宋体"/>
          <w:color w:val="auto"/>
          <w:sz w:val="24"/>
          <w:szCs w:val="24"/>
          <w:highlight w:val="none"/>
          <w:lang w:val="en-US" w:eastAsia="zh-CN"/>
        </w:rPr>
      </w:pPr>
      <w:bookmarkStart w:id="42" w:name="OLE_LINK41"/>
      <w:bookmarkStart w:id="43" w:name="OLE_LINK52"/>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.对发现或已发生的地面坍塌隐患（事故）进行专业成因分析，明确具体致灾因素，并依据检测报告组织责任单位开展隐患整改与消除。</w:t>
      </w:r>
    </w:p>
    <w:p>
      <w:pPr>
        <w:keepNext w:val="0"/>
        <w:keepLines w:val="0"/>
        <w:widowControl/>
        <w:numPr>
          <w:ilvl w:val="-1"/>
          <w:numId w:val="0"/>
        </w:numPr>
        <w:suppressLineNumbers w:val="0"/>
        <w:shd w:val="clear"/>
        <w:spacing w:before="0" w:beforeAutospacing="0" w:after="0" w:afterAutospacing="0"/>
        <w:ind w:leftChars="0" w:firstLine="480" w:firstLineChars="200"/>
        <w:jc w:val="both"/>
        <w:rPr>
          <w:rFonts w:hint="default" w:ascii="宋体" w:hAnsi="宋体" w:cs="宋体"/>
          <w:color w:val="auto"/>
          <w:sz w:val="24"/>
          <w:highlight w:val="none"/>
        </w:rPr>
      </w:pPr>
      <w:r>
        <w:rPr>
          <w:rFonts w:hint="eastAsia" w:ascii="宋体" w:hAnsi="宋体" w:cs="宋体"/>
          <w:color w:val="auto"/>
          <w:sz w:val="24"/>
          <w:highlight w:val="none"/>
          <w:lang w:val="en-US" w:eastAsia="zh-CN"/>
        </w:rPr>
        <w:t>2</w:t>
      </w:r>
      <w:r>
        <w:rPr>
          <w:rFonts w:hint="default" w:ascii="宋体" w:hAnsi="宋体" w:cs="宋体"/>
          <w:color w:val="auto"/>
          <w:sz w:val="24"/>
          <w:highlight w:val="none"/>
        </w:rPr>
        <w:t>.统筹协调各相关单位实施辖区范围内地面坍塌安全隐患的专项排查与日常检查工作</w:t>
      </w:r>
      <w:r>
        <w:rPr>
          <w:rFonts w:hint="default" w:ascii="宋体" w:hAnsi="宋体" w:cs="宋体"/>
          <w:color w:val="auto"/>
          <w:sz w:val="24"/>
          <w:highlight w:val="none"/>
          <w:lang w:eastAsia="zh-CN"/>
        </w:rPr>
        <w:t>，安排</w:t>
      </w:r>
      <w:r>
        <w:rPr>
          <w:rFonts w:hint="default" w:ascii="宋体" w:hAnsi="宋体" w:cs="宋体"/>
          <w:color w:val="auto"/>
          <w:sz w:val="24"/>
          <w:highlight w:val="none"/>
        </w:rPr>
        <w:t>巡查人员与车辆加密对地下管网沿线、路基、老旧社区、低洼地带等重点区域巡查频次</w:t>
      </w:r>
      <w:r>
        <w:rPr>
          <w:rFonts w:hint="default" w:ascii="宋体" w:hAnsi="宋体" w:cs="宋体"/>
          <w:color w:val="auto"/>
          <w:sz w:val="24"/>
          <w:highlight w:val="none"/>
          <w:lang w:eastAsia="zh-CN"/>
        </w:rPr>
        <w:t>，</w:t>
      </w:r>
      <w:r>
        <w:rPr>
          <w:rFonts w:hint="default" w:ascii="宋体" w:hAnsi="宋体" w:cs="宋体"/>
          <w:color w:val="auto"/>
          <w:sz w:val="24"/>
          <w:highlight w:val="none"/>
        </w:rPr>
        <w:t>加强重点区域地面状况巡查监测，做好应急值守，保障辖区地面安全。</w:t>
      </w:r>
    </w:p>
    <w:p>
      <w:pPr>
        <w:keepNext w:val="0"/>
        <w:numPr>
          <w:ilvl w:val="0"/>
          <w:numId w:val="0"/>
        </w:numPr>
        <w:shd w:val="clear"/>
        <w:ind w:firstLine="480" w:firstLineChars="200"/>
        <w:jc w:val="both"/>
        <w:rPr>
          <w:rFonts w:hint="default"/>
          <w:highlight w:val="none"/>
        </w:rPr>
      </w:pPr>
      <w:r>
        <w:rPr>
          <w:rFonts w:hint="eastAsia" w:ascii="宋体" w:hAnsi="宋体" w:cs="宋体"/>
          <w:color w:val="auto"/>
          <w:sz w:val="24"/>
          <w:szCs w:val="24"/>
          <w:highlight w:val="none"/>
          <w:lang w:val="en-US" w:eastAsia="zh-CN"/>
        </w:rPr>
        <w:t>3.协助盐田区水务局完成盐田区范围内地面坍塌隐患排查、治理，为盐田区水务局提供地面坍塌隐患处置技术咨询服务</w:t>
      </w:r>
      <w:r>
        <w:rPr>
          <w:rFonts w:hint="default" w:ascii="宋体" w:hAnsi="宋体" w:cs="宋体"/>
          <w:color w:val="auto"/>
          <w:sz w:val="24"/>
          <w:szCs w:val="24"/>
          <w:highlight w:val="none"/>
          <w:lang w:eastAsia="zh-CN"/>
        </w:rPr>
        <w:t>。</w:t>
      </w:r>
    </w:p>
    <w:p>
      <w:pPr>
        <w:keepNext w:val="0"/>
        <w:keepLines w:val="0"/>
        <w:pageBreakBefore w:val="0"/>
        <w:widowControl/>
        <w:numPr>
          <w:ilvl w:val="-1"/>
          <w:numId w:val="0"/>
        </w:numPr>
        <w:suppressLineNumbers w:val="0"/>
        <w:shd w:val="clear"/>
        <w:kinsoku/>
        <w:wordWrap/>
        <w:overflowPunct/>
        <w:topLinePunct w:val="0"/>
        <w:autoSpaceDE/>
        <w:autoSpaceDN/>
        <w:bidi w:val="0"/>
        <w:adjustRightInd/>
        <w:snapToGrid/>
        <w:spacing w:before="0" w:beforeAutospacing="0" w:after="0" w:afterAutospacing="0"/>
        <w:ind w:firstLine="480" w:firstLineChars="200"/>
        <w:jc w:val="both"/>
        <w:textAlignment w:val="auto"/>
        <w:rPr>
          <w:rFonts w:hint="default"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default" w:ascii="宋体" w:hAnsi="宋体" w:cs="宋体"/>
          <w:color w:val="auto"/>
          <w:sz w:val="24"/>
          <w:szCs w:val="24"/>
          <w:highlight w:val="none"/>
          <w:lang w:val="en-US" w:eastAsia="zh-CN"/>
        </w:rPr>
        <w:t>.</w:t>
      </w:r>
      <w:r>
        <w:rPr>
          <w:rFonts w:hint="default" w:ascii="宋体" w:hAnsi="宋体" w:cs="宋体"/>
          <w:color w:val="auto"/>
          <w:sz w:val="24"/>
          <w:szCs w:val="24"/>
          <w:highlight w:val="none"/>
          <w:lang w:eastAsia="zh-CN"/>
        </w:rPr>
        <w:t>协助</w:t>
      </w:r>
      <w:r>
        <w:rPr>
          <w:rFonts w:hint="eastAsia" w:ascii="宋体" w:hAnsi="宋体" w:cs="宋体"/>
          <w:color w:val="auto"/>
          <w:sz w:val="24"/>
          <w:szCs w:val="24"/>
          <w:highlight w:val="none"/>
          <w:lang w:eastAsia="zh-CN"/>
        </w:rPr>
        <w:t>盐田区水务局</w:t>
      </w:r>
      <w:r>
        <w:rPr>
          <w:rFonts w:hint="default" w:ascii="宋体" w:hAnsi="宋体" w:cs="宋体"/>
          <w:color w:val="auto"/>
          <w:sz w:val="24"/>
          <w:szCs w:val="24"/>
          <w:highlight w:val="none"/>
          <w:lang w:eastAsia="zh-CN"/>
        </w:rPr>
        <w:t>编制完善地面坍塌防治计划、预案、相关方案、工作制度等并组织开展盐田区地面坍塌防治知识宣传、培训活动及事故应急演练工作。</w:t>
      </w:r>
    </w:p>
    <w:p>
      <w:pPr>
        <w:keepNext w:val="0"/>
        <w:keepLines w:val="0"/>
        <w:widowControl/>
        <w:suppressLineNumbers w:val="0"/>
        <w:shd w:val="clear"/>
        <w:ind w:firstLine="480" w:firstLineChars="200"/>
        <w:jc w:val="both"/>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default" w:ascii="宋体" w:hAnsi="宋体" w:cs="宋体"/>
          <w:color w:val="auto"/>
          <w:sz w:val="24"/>
          <w:highlight w:val="none"/>
        </w:rPr>
        <w:t>.协助</w:t>
      </w:r>
      <w:r>
        <w:rPr>
          <w:rFonts w:hint="eastAsia" w:ascii="宋体" w:hAnsi="宋体" w:cs="宋体"/>
          <w:color w:val="auto"/>
          <w:sz w:val="24"/>
          <w:highlight w:val="none"/>
          <w:lang w:eastAsia="zh-CN"/>
        </w:rPr>
        <w:t>盐田区水务局</w:t>
      </w:r>
      <w:r>
        <w:rPr>
          <w:rFonts w:hint="default" w:ascii="宋体" w:hAnsi="宋体" w:cs="宋体"/>
          <w:color w:val="auto"/>
          <w:sz w:val="24"/>
          <w:highlight w:val="none"/>
          <w:lang w:eastAsia="zh-CN"/>
        </w:rPr>
        <w:t>开展供排水行业</w:t>
      </w:r>
      <w:r>
        <w:rPr>
          <w:rFonts w:hint="default" w:ascii="宋体" w:hAnsi="宋体" w:cs="宋体"/>
          <w:color w:val="auto"/>
          <w:sz w:val="24"/>
          <w:highlight w:val="none"/>
        </w:rPr>
        <w:t>安全检查。</w:t>
      </w:r>
    </w:p>
    <w:p>
      <w:pPr>
        <w:pStyle w:val="4"/>
        <w:shd w:val="clear"/>
        <w:jc w:val="center"/>
        <w:rPr>
          <w:color w:val="auto"/>
          <w:highlight w:val="none"/>
        </w:rPr>
      </w:pPr>
      <w:r>
        <w:rPr>
          <w:rFonts w:hint="eastAsia"/>
          <w:color w:val="auto"/>
          <w:highlight w:val="none"/>
          <w:lang w:val="en-US" w:eastAsia="zh-CN"/>
        </w:rPr>
        <w:t>五</w:t>
      </w:r>
      <w:r>
        <w:rPr>
          <w:rFonts w:hint="eastAsia"/>
          <w:color w:val="auto"/>
          <w:highlight w:val="none"/>
        </w:rPr>
        <w:t>、商务要求</w:t>
      </w:r>
      <w:bookmarkEnd w:id="42"/>
    </w:p>
    <w:bookmarkEnd w:id="43"/>
    <w:p>
      <w:pPr>
        <w:keepNext w:val="0"/>
        <w:keepLines w:val="0"/>
        <w:pageBreakBefore w:val="0"/>
        <w:widowControl w:val="0"/>
        <w:shd w:val="clear"/>
        <w:kinsoku/>
        <w:wordWrap/>
        <w:overflowPunct/>
        <w:topLinePunct w:val="0"/>
        <w:autoSpaceDE/>
        <w:autoSpaceDN/>
        <w:bidi w:val="0"/>
        <w:adjustRightInd/>
        <w:snapToGrid/>
        <w:ind w:firstLine="420" w:firstLineChars="200"/>
        <w:jc w:val="left"/>
        <w:textAlignment w:val="auto"/>
        <w:rPr>
          <w:rFonts w:hint="eastAsia" w:ascii="宋体" w:hAnsi="宋体" w:eastAsia="Times New Roman" w:cs="宋体"/>
          <w:b/>
          <w:bCs/>
          <w:color w:val="auto"/>
          <w:szCs w:val="21"/>
          <w:highlight w:val="none"/>
          <w:lang w:eastAsia="zh-CN"/>
        </w:rPr>
      </w:pPr>
      <w:r>
        <w:rPr>
          <w:rFonts w:hint="eastAsia" w:ascii="宋体" w:hAnsi="宋体" w:eastAsia="Times New Roman" w:cs="宋体"/>
          <w:b/>
          <w:bCs/>
          <w:color w:val="auto"/>
          <w:szCs w:val="21"/>
          <w:highlight w:val="none"/>
          <w:lang w:eastAsia="zh-CN"/>
        </w:rPr>
        <w:t>（1）服务期限</w:t>
      </w:r>
    </w:p>
    <w:p>
      <w:pPr>
        <w:keepNext w:val="0"/>
        <w:keepLines w:val="0"/>
        <w:pageBreakBefore w:val="0"/>
        <w:widowControl w:val="0"/>
        <w:shd w:val="clear"/>
        <w:kinsoku/>
        <w:wordWrap/>
        <w:overflowPunct/>
        <w:topLinePunct w:val="0"/>
        <w:autoSpaceDE/>
        <w:autoSpaceDN/>
        <w:bidi w:val="0"/>
        <w:adjustRightInd/>
        <w:snapToGrid/>
        <w:ind w:firstLine="420" w:firstLineChars="200"/>
        <w:jc w:val="both"/>
        <w:textAlignment w:val="auto"/>
        <w:rPr>
          <w:rFonts w:hint="eastAsia" w:ascii="宋体" w:hAnsi="宋体" w:eastAsia="Times New Roman" w:cs="宋体"/>
          <w:color w:val="auto"/>
          <w:szCs w:val="21"/>
          <w:highlight w:val="none"/>
          <w:lang w:eastAsia="zh-CN"/>
        </w:rPr>
      </w:pPr>
      <w:r>
        <w:rPr>
          <w:rFonts w:hint="eastAsia" w:ascii="宋体" w:hAnsi="宋体" w:cs="宋体"/>
          <w:color w:val="auto"/>
          <w:szCs w:val="21"/>
          <w:highlight w:val="none"/>
          <w:lang w:val="en-US" w:eastAsia="zh-CN"/>
        </w:rPr>
        <w:t>服务期限为一年，自合同签订日起算</w:t>
      </w:r>
      <w:r>
        <w:rPr>
          <w:rFonts w:hint="eastAsia" w:ascii="宋体" w:hAnsi="宋体" w:eastAsia="Times New Roman" w:cs="宋体"/>
          <w:color w:val="auto"/>
          <w:szCs w:val="21"/>
          <w:highlight w:val="none"/>
          <w:lang w:val="en" w:eastAsia="zh-CN"/>
        </w:rPr>
        <w:t>。</w:t>
      </w:r>
    </w:p>
    <w:p>
      <w:pPr>
        <w:keepNext w:val="0"/>
        <w:keepLines w:val="0"/>
        <w:pageBreakBefore w:val="0"/>
        <w:widowControl w:val="0"/>
        <w:shd w:val="clear"/>
        <w:kinsoku/>
        <w:wordWrap/>
        <w:overflowPunct/>
        <w:topLinePunct w:val="0"/>
        <w:autoSpaceDE/>
        <w:autoSpaceDN/>
        <w:bidi w:val="0"/>
        <w:adjustRightInd/>
        <w:snapToGrid/>
        <w:ind w:firstLine="420" w:firstLineChars="200"/>
        <w:jc w:val="left"/>
        <w:textAlignment w:val="auto"/>
        <w:rPr>
          <w:rFonts w:hint="eastAsia" w:ascii="宋体" w:hAnsi="宋体" w:eastAsia="Times New Roman" w:cs="宋体"/>
          <w:b/>
          <w:bCs/>
          <w:color w:val="auto"/>
          <w:szCs w:val="21"/>
          <w:highlight w:val="none"/>
          <w:lang w:eastAsia="zh-CN"/>
        </w:rPr>
      </w:pPr>
      <w:r>
        <w:rPr>
          <w:rFonts w:hint="eastAsia" w:ascii="宋体" w:hAnsi="宋体" w:eastAsia="Times New Roman" w:cs="宋体"/>
          <w:b/>
          <w:bCs/>
          <w:color w:val="auto"/>
          <w:szCs w:val="21"/>
          <w:highlight w:val="none"/>
          <w:lang w:eastAsia="zh-CN"/>
        </w:rPr>
        <w:t>（</w:t>
      </w:r>
      <w:r>
        <w:rPr>
          <w:rFonts w:hint="eastAsia" w:ascii="宋体" w:hAnsi="宋体" w:eastAsia="Times New Roman" w:cs="宋体"/>
          <w:b/>
          <w:bCs/>
          <w:color w:val="auto"/>
          <w:szCs w:val="21"/>
          <w:highlight w:val="none"/>
          <w:lang w:val="en-US" w:eastAsia="zh-CN"/>
        </w:rPr>
        <w:t>2</w:t>
      </w:r>
      <w:r>
        <w:rPr>
          <w:rFonts w:hint="eastAsia" w:ascii="宋体" w:hAnsi="宋体" w:eastAsia="Times New Roman" w:cs="宋体"/>
          <w:b/>
          <w:bCs/>
          <w:color w:val="auto"/>
          <w:szCs w:val="21"/>
          <w:highlight w:val="none"/>
          <w:lang w:eastAsia="zh-CN"/>
        </w:rPr>
        <w:t>）付款方式</w:t>
      </w:r>
    </w:p>
    <w:p>
      <w:pPr>
        <w:keepNext w:val="0"/>
        <w:keepLines w:val="0"/>
        <w:pageBreakBefore w:val="0"/>
        <w:widowControl w:val="0"/>
        <w:shd w:val="clear"/>
        <w:kinsoku/>
        <w:wordWrap/>
        <w:overflowPunct/>
        <w:topLinePunct w:val="0"/>
        <w:autoSpaceDE/>
        <w:autoSpaceDN/>
        <w:bidi w:val="0"/>
        <w:adjustRightInd/>
        <w:snapToGrid/>
        <w:ind w:firstLine="420" w:firstLineChars="200"/>
        <w:jc w:val="both"/>
        <w:textAlignment w:val="auto"/>
        <w:rPr>
          <w:rFonts w:hint="eastAsia" w:ascii="宋体" w:hAnsi="宋体" w:eastAsia="Times New Roman" w:cs="宋体"/>
          <w:color w:val="auto"/>
          <w:szCs w:val="21"/>
          <w:highlight w:val="none"/>
          <w:lang w:eastAsia="zh-CN"/>
        </w:rPr>
      </w:pPr>
      <w:r>
        <w:rPr>
          <w:rFonts w:hint="eastAsia" w:ascii="宋体" w:hAnsi="宋体" w:cs="宋体"/>
          <w:color w:val="auto"/>
          <w:szCs w:val="21"/>
          <w:highlight w:val="none"/>
          <w:lang w:eastAsia="zh-CN"/>
        </w:rPr>
        <w:t>具体以签订合同为准</w:t>
      </w:r>
      <w:r>
        <w:rPr>
          <w:rFonts w:hint="eastAsia" w:ascii="宋体" w:hAnsi="宋体" w:eastAsia="Times New Roman" w:cs="宋体"/>
          <w:color w:val="auto"/>
          <w:szCs w:val="21"/>
          <w:highlight w:val="none"/>
          <w:lang w:eastAsia="zh-CN"/>
        </w:rPr>
        <w:t>。</w:t>
      </w:r>
    </w:p>
    <w:p>
      <w:pPr>
        <w:keepNext w:val="0"/>
        <w:keepLines w:val="0"/>
        <w:pageBreakBefore w:val="0"/>
        <w:widowControl w:val="0"/>
        <w:shd w:val="clear"/>
        <w:kinsoku/>
        <w:wordWrap/>
        <w:overflowPunct/>
        <w:topLinePunct w:val="0"/>
        <w:autoSpaceDE/>
        <w:autoSpaceDN/>
        <w:bidi w:val="0"/>
        <w:adjustRightInd/>
        <w:snapToGrid/>
        <w:ind w:firstLine="420" w:firstLineChars="200"/>
        <w:jc w:val="left"/>
        <w:textAlignment w:val="auto"/>
        <w:rPr>
          <w:rFonts w:hint="eastAsia" w:ascii="宋体" w:hAnsi="宋体" w:eastAsia="Times New Roman" w:cs="宋体"/>
          <w:b/>
          <w:bCs/>
          <w:color w:val="auto"/>
          <w:szCs w:val="21"/>
          <w:highlight w:val="none"/>
          <w:lang w:eastAsia="zh-CN"/>
        </w:rPr>
      </w:pPr>
      <w:r>
        <w:rPr>
          <w:rFonts w:hint="eastAsia" w:ascii="宋体" w:hAnsi="宋体" w:eastAsia="Times New Roman" w:cs="宋体"/>
          <w:b/>
          <w:bCs/>
          <w:color w:val="auto"/>
          <w:szCs w:val="21"/>
          <w:highlight w:val="none"/>
          <w:lang w:eastAsia="zh-CN"/>
        </w:rPr>
        <w:t>（3）投标报价</w:t>
      </w:r>
    </w:p>
    <w:p>
      <w:pPr>
        <w:keepNext w:val="0"/>
        <w:keepLines w:val="0"/>
        <w:pageBreakBefore w:val="0"/>
        <w:widowControl w:val="0"/>
        <w:shd w:val="clear"/>
        <w:kinsoku/>
        <w:wordWrap/>
        <w:overflowPunct/>
        <w:topLinePunct w:val="0"/>
        <w:autoSpaceDE/>
        <w:autoSpaceDN/>
        <w:bidi w:val="0"/>
        <w:adjustRightInd/>
        <w:snapToGrid/>
        <w:ind w:firstLine="420" w:firstLineChars="200"/>
        <w:jc w:val="both"/>
        <w:textAlignment w:val="auto"/>
        <w:rPr>
          <w:rFonts w:hint="eastAsia" w:ascii="宋体" w:hAnsi="宋体" w:eastAsia="Times New Roman" w:cs="宋体"/>
          <w:color w:val="auto"/>
          <w:szCs w:val="21"/>
          <w:highlight w:val="none"/>
          <w:lang w:eastAsia="zh-CN"/>
        </w:rPr>
      </w:pPr>
      <w:r>
        <w:rPr>
          <w:rFonts w:hint="eastAsia" w:ascii="宋体" w:hAnsi="宋体" w:eastAsia="Times New Roman" w:cs="宋体"/>
          <w:color w:val="auto"/>
          <w:szCs w:val="21"/>
          <w:highlight w:val="none"/>
          <w:lang w:eastAsia="zh-CN"/>
        </w:rPr>
        <w:t>1.本项目服务费采用包干制，包括服务成本、法定税费和利润。由企业根据招标文件所提供的资料自行测算投标报价；一经中标，投标报价总价作为中标单位与采购单位签定的合同金额，合同期限内不做调整。</w:t>
      </w:r>
    </w:p>
    <w:p>
      <w:pPr>
        <w:keepNext w:val="0"/>
        <w:keepLines w:val="0"/>
        <w:pageBreakBefore w:val="0"/>
        <w:widowControl w:val="0"/>
        <w:shd w:val="clear"/>
        <w:kinsoku/>
        <w:wordWrap/>
        <w:overflowPunct/>
        <w:topLinePunct w:val="0"/>
        <w:autoSpaceDE/>
        <w:autoSpaceDN/>
        <w:bidi w:val="0"/>
        <w:adjustRightInd/>
        <w:snapToGrid/>
        <w:ind w:firstLine="420" w:firstLineChars="200"/>
        <w:jc w:val="both"/>
        <w:textAlignment w:val="auto"/>
        <w:rPr>
          <w:rFonts w:hint="eastAsia" w:ascii="宋体" w:hAnsi="宋体" w:eastAsia="Times New Roman" w:cs="宋体"/>
          <w:color w:val="auto"/>
          <w:szCs w:val="21"/>
          <w:highlight w:val="none"/>
          <w:lang w:eastAsia="zh-CN"/>
        </w:rPr>
      </w:pPr>
      <w:r>
        <w:rPr>
          <w:rFonts w:hint="eastAsia" w:ascii="宋体" w:hAnsi="宋体" w:eastAsia="Times New Roman" w:cs="宋体"/>
          <w:color w:val="auto"/>
          <w:szCs w:val="21"/>
          <w:highlight w:val="none"/>
          <w:lang w:eastAsia="zh-CN"/>
        </w:rPr>
        <w:t>2.投标人应根据其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若评审委员会成员对是否须由投标人作出报价合理性说明，以及书面说明是否采纳等判断不一致的，按照“少数服从多数”的原则确定评审委员会的意见。</w:t>
      </w:r>
    </w:p>
    <w:p>
      <w:pPr>
        <w:keepNext w:val="0"/>
        <w:keepLines w:val="0"/>
        <w:pageBreakBefore w:val="0"/>
        <w:widowControl w:val="0"/>
        <w:shd w:val="clear"/>
        <w:kinsoku/>
        <w:wordWrap/>
        <w:overflowPunct/>
        <w:topLinePunct w:val="0"/>
        <w:autoSpaceDE/>
        <w:autoSpaceDN/>
        <w:bidi w:val="0"/>
        <w:adjustRightInd/>
        <w:snapToGrid/>
        <w:ind w:firstLine="420" w:firstLineChars="200"/>
        <w:jc w:val="both"/>
        <w:textAlignment w:val="auto"/>
        <w:rPr>
          <w:rFonts w:hint="eastAsia" w:ascii="宋体" w:hAnsi="宋体" w:eastAsia="Times New Roman" w:cs="宋体"/>
          <w:color w:val="auto"/>
          <w:szCs w:val="21"/>
          <w:highlight w:val="none"/>
          <w:lang w:eastAsia="zh-CN"/>
        </w:rPr>
      </w:pPr>
      <w:r>
        <w:rPr>
          <w:rFonts w:hint="eastAsia" w:ascii="宋体" w:hAnsi="宋体" w:eastAsia="Times New Roman" w:cs="宋体"/>
          <w:color w:val="auto"/>
          <w:szCs w:val="21"/>
          <w:highlight w:val="none"/>
          <w:lang w:eastAsia="zh-CN"/>
        </w:rPr>
        <w:t>3.投标人的投标报价不得超过财政预算限额，如设投标最高限价的，报价不得超过最高限价。</w:t>
      </w:r>
    </w:p>
    <w:p>
      <w:pPr>
        <w:keepNext w:val="0"/>
        <w:keepLines w:val="0"/>
        <w:pageBreakBefore w:val="0"/>
        <w:widowControl w:val="0"/>
        <w:shd w:val="clear"/>
        <w:kinsoku/>
        <w:wordWrap/>
        <w:overflowPunct/>
        <w:topLinePunct w:val="0"/>
        <w:autoSpaceDE/>
        <w:autoSpaceDN/>
        <w:bidi w:val="0"/>
        <w:adjustRightInd/>
        <w:snapToGrid/>
        <w:ind w:firstLine="420" w:firstLineChars="200"/>
        <w:jc w:val="both"/>
        <w:textAlignment w:val="auto"/>
        <w:rPr>
          <w:rFonts w:hint="eastAsia" w:ascii="宋体" w:hAnsi="宋体" w:eastAsia="Times New Roman" w:cs="宋体"/>
          <w:color w:val="auto"/>
          <w:szCs w:val="21"/>
          <w:highlight w:val="none"/>
          <w:lang w:eastAsia="zh-CN"/>
        </w:rPr>
      </w:pPr>
      <w:r>
        <w:rPr>
          <w:rFonts w:hint="eastAsia" w:ascii="宋体" w:hAnsi="宋体" w:eastAsia="Times New Roman" w:cs="宋体"/>
          <w:color w:val="auto"/>
          <w:szCs w:val="21"/>
          <w:highlight w:val="none"/>
          <w:lang w:eastAsia="zh-CN"/>
        </w:rPr>
        <w:t>4.投标人的投标报价，应是本项目招标范围和招标文件及合同条款上所列的各项内容中所述的全部，不得以任何理由予以重复，并以投标人在投标文件中提出的综合单价或总价为依据。</w:t>
      </w:r>
    </w:p>
    <w:p>
      <w:pPr>
        <w:keepNext w:val="0"/>
        <w:keepLines w:val="0"/>
        <w:pageBreakBefore w:val="0"/>
        <w:widowControl w:val="0"/>
        <w:shd w:val="clear"/>
        <w:kinsoku/>
        <w:wordWrap/>
        <w:overflowPunct/>
        <w:topLinePunct w:val="0"/>
        <w:autoSpaceDE/>
        <w:autoSpaceDN/>
        <w:bidi w:val="0"/>
        <w:adjustRightInd/>
        <w:snapToGrid/>
        <w:ind w:firstLine="420" w:firstLineChars="200"/>
        <w:jc w:val="both"/>
        <w:textAlignment w:val="auto"/>
        <w:rPr>
          <w:rFonts w:hint="eastAsia" w:ascii="宋体" w:hAnsi="宋体" w:eastAsia="Times New Roman" w:cs="宋体"/>
          <w:color w:val="auto"/>
          <w:szCs w:val="21"/>
          <w:highlight w:val="none"/>
          <w:lang w:eastAsia="zh-CN"/>
        </w:rPr>
      </w:pPr>
      <w:r>
        <w:rPr>
          <w:rFonts w:hint="eastAsia" w:ascii="宋体" w:hAnsi="宋体" w:eastAsia="Times New Roman" w:cs="宋体"/>
          <w:color w:val="auto"/>
          <w:szCs w:val="21"/>
          <w:highlight w:val="none"/>
          <w:lang w:eastAsia="zh-CN"/>
        </w:rPr>
        <w:t>5.除非政府集中采购机构通过修改招标文件予以更正，否则，投标人应毫无例外地按招标文件所列的清单中项目和数量填报综合单价或总价。投标人未填综合单价或总价的项目，视作该项费用已包括在其它有价款的综合单价或总价内。</w:t>
      </w:r>
    </w:p>
    <w:p>
      <w:pPr>
        <w:keepNext w:val="0"/>
        <w:keepLines w:val="0"/>
        <w:pageBreakBefore w:val="0"/>
        <w:widowControl w:val="0"/>
        <w:shd w:val="clear"/>
        <w:kinsoku/>
        <w:wordWrap/>
        <w:overflowPunct/>
        <w:topLinePunct w:val="0"/>
        <w:autoSpaceDE/>
        <w:autoSpaceDN/>
        <w:bidi w:val="0"/>
        <w:adjustRightInd/>
        <w:snapToGrid/>
        <w:ind w:firstLine="420" w:firstLineChars="200"/>
        <w:jc w:val="both"/>
        <w:textAlignment w:val="auto"/>
        <w:rPr>
          <w:rFonts w:hint="eastAsia" w:ascii="宋体" w:hAnsi="宋体" w:eastAsia="Times New Roman" w:cs="宋体"/>
          <w:color w:val="auto"/>
          <w:szCs w:val="21"/>
          <w:highlight w:val="none"/>
          <w:lang w:eastAsia="zh-CN"/>
        </w:rPr>
      </w:pPr>
      <w:r>
        <w:rPr>
          <w:rFonts w:hint="eastAsia" w:ascii="宋体" w:hAnsi="宋体" w:eastAsia="Times New Roman" w:cs="宋体"/>
          <w:color w:val="auto"/>
          <w:szCs w:val="21"/>
          <w:highlight w:val="none"/>
          <w:lang w:eastAsia="zh-CN"/>
        </w:rPr>
        <w:t>6.投标人应先到项目地点踏勘以充分了解项目的位置、情况、道路及任何其它足以影响投标报价的情况，任何因忽视或误解项目情况而导致的索赔或服务期限延长申请将不获批准。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shd w:val="clear"/>
        <w:kinsoku/>
        <w:wordWrap/>
        <w:overflowPunct/>
        <w:topLinePunct w:val="0"/>
        <w:autoSpaceDE/>
        <w:autoSpaceDN/>
        <w:bidi w:val="0"/>
        <w:adjustRightInd/>
        <w:snapToGrid/>
        <w:ind w:firstLine="420" w:firstLineChars="200"/>
        <w:jc w:val="both"/>
        <w:textAlignment w:val="auto"/>
        <w:rPr>
          <w:rFonts w:hint="eastAsia" w:ascii="宋体" w:hAnsi="宋体" w:eastAsia="Times New Roman" w:cs="宋体"/>
          <w:color w:val="auto"/>
          <w:szCs w:val="21"/>
          <w:highlight w:val="none"/>
          <w:lang w:eastAsia="zh-CN"/>
        </w:rPr>
      </w:pPr>
      <w:r>
        <w:rPr>
          <w:rFonts w:hint="eastAsia" w:ascii="宋体" w:hAnsi="宋体" w:eastAsia="Times New Roman" w:cs="宋体"/>
          <w:color w:val="auto"/>
          <w:szCs w:val="21"/>
          <w:highlight w:val="none"/>
          <w:lang w:eastAsia="zh-CN"/>
        </w:rPr>
        <w:t>7.投标人不得期望通过索赔等方式获取补偿，否则，除可能遭到拒绝外，还可能将被作为不良行为记录在案，并可能影响其以后参加政府采购的项目投标。各投标人在投标报价时，应充分考虑投标报价的风险。</w:t>
      </w:r>
    </w:p>
    <w:p>
      <w:pPr>
        <w:shd w:val="clear"/>
        <w:spacing w:line="360" w:lineRule="auto"/>
        <w:ind w:firstLine="420" w:firstLineChars="200"/>
        <w:jc w:val="both"/>
        <w:rPr>
          <w:rFonts w:eastAsia="宋体"/>
          <w:color w:val="auto"/>
          <w:highlight w:val="none"/>
        </w:rPr>
      </w:pPr>
      <w:r>
        <w:rPr>
          <w:rFonts w:hint="eastAsia" w:eastAsia="宋体"/>
          <w:color w:val="auto"/>
          <w:highlight w:val="none"/>
        </w:rPr>
        <w:t>注：</w:t>
      </w:r>
    </w:p>
    <w:p>
      <w:pPr>
        <w:keepNext w:val="0"/>
        <w:keepLines w:val="0"/>
        <w:pageBreakBefore w:val="0"/>
        <w:widowControl w:val="0"/>
        <w:shd w:val="clear"/>
        <w:kinsoku/>
        <w:wordWrap/>
        <w:overflowPunct/>
        <w:topLinePunct w:val="0"/>
        <w:autoSpaceDE/>
        <w:autoSpaceDN/>
        <w:bidi w:val="0"/>
        <w:adjustRightInd/>
        <w:snapToGrid/>
        <w:ind w:firstLine="480" w:firstLineChars="200"/>
        <w:jc w:val="both"/>
        <w:textAlignment w:val="auto"/>
        <w:rPr>
          <w:rFonts w:hint="eastAsia"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1）本《用户需求书》所提有关要求（打“★”的条款必须满足，否则作投标无效处理），仅供参考，投标人在投标文件中可提出替代标准，但此替代标准应不低于招标文件技术要求。</w:t>
      </w:r>
    </w:p>
    <w:p>
      <w:pPr>
        <w:shd w:val="clear"/>
        <w:spacing w:line="240" w:lineRule="auto"/>
        <w:ind w:firstLine="480" w:firstLineChars="200"/>
        <w:jc w:val="both"/>
        <w:rPr>
          <w:rFonts w:hint="eastAsia"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2）评标委员会有权对以谋取中标为目的的技术规格模糊响应（如有意照搬照抄招标文件的技术要求）或虚假响应予以认定。供应商上述行为一经发现或查实，除扣分或投标无效外，采购代理机构可视情况报政府采购监督管理部门做进一步处理。</w:t>
      </w:r>
    </w:p>
    <w:p>
      <w:pPr>
        <w:shd w:val="clear"/>
        <w:spacing w:line="240" w:lineRule="auto"/>
        <w:ind w:firstLine="480" w:firstLineChars="200"/>
        <w:jc w:val="both"/>
        <w:rPr>
          <w:rFonts w:hint="eastAsia"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3）当招标文件中出现前后表述不一致的时候，以招标文件中对投标人责任规定较严格的为准。</w:t>
      </w:r>
    </w:p>
    <w:p>
      <w:pPr>
        <w:shd w:val="clear"/>
        <w:spacing w:line="240" w:lineRule="auto"/>
        <w:ind w:firstLine="480" w:firstLineChars="200"/>
        <w:jc w:val="both"/>
        <w:rPr>
          <w:rFonts w:hint="eastAsia"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4）当投标文件中出现前后表述不一致的时候，以投标文件中对投标人责任规定较严格的为准。</w:t>
      </w:r>
    </w:p>
    <w:p>
      <w:pPr>
        <w:shd w:val="clear"/>
        <w:spacing w:line="240" w:lineRule="auto"/>
        <w:ind w:firstLine="480" w:firstLineChars="200"/>
        <w:jc w:val="both"/>
        <w:rPr>
          <w:rFonts w:hint="eastAsia"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5）投标报价合理性的认定：</w:t>
      </w:r>
    </w:p>
    <w:p>
      <w:pPr>
        <w:shd w:val="clear"/>
        <w:spacing w:line="240" w:lineRule="auto"/>
        <w:ind w:firstLine="480" w:firstLineChars="200"/>
        <w:jc w:val="both"/>
        <w:rPr>
          <w:rFonts w:hint="eastAsia"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若评审委员会成员对是否须由投标人作出报价合理性说明，以及书面说明是否采纳等判断不一致的，按照“少数服从多数”的原则确定评审委员会的意见。</w:t>
      </w:r>
    </w:p>
    <w:p>
      <w:pPr>
        <w:pStyle w:val="4"/>
        <w:shd w:val="clear"/>
        <w:jc w:val="center"/>
        <w:rPr>
          <w:rFonts w:hint="eastAsia" w:cs="Times New Roman"/>
          <w:color w:val="auto"/>
          <w:highlight w:val="none"/>
          <w:lang w:val="en-US" w:eastAsia="zh-CN"/>
        </w:rPr>
      </w:pPr>
      <w:r>
        <w:rPr>
          <w:rFonts w:hint="eastAsia" w:cs="Times New Roman"/>
          <w:color w:val="auto"/>
          <w:highlight w:val="none"/>
          <w:lang w:val="en-US" w:eastAsia="zh-CN"/>
        </w:rPr>
        <w:t>六、评标优惠政策</w:t>
      </w:r>
    </w:p>
    <w:p>
      <w:pPr>
        <w:shd w:val="clear"/>
        <w:spacing w:line="240" w:lineRule="auto"/>
        <w:ind w:firstLine="480" w:firstLineChars="200"/>
        <w:jc w:val="both"/>
        <w:rPr>
          <w:rFonts w:hint="eastAsia" w:ascii="Times New Roman" w:hAnsi="Times New Roman" w:eastAsia="宋体" w:cs="Times New Roman"/>
          <w:b w:val="0"/>
          <w:bCs w:val="0"/>
          <w:color w:val="auto"/>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bidi="ar-SA"/>
        </w:rPr>
        <w:t>（1）专门面向中小企业采购的项目，不再执行价格扣除比例。</w:t>
      </w:r>
    </w:p>
    <w:p>
      <w:pPr>
        <w:shd w:val="clear"/>
        <w:spacing w:line="240" w:lineRule="auto"/>
        <w:ind w:firstLine="420" w:firstLineChars="200"/>
        <w:jc w:val="both"/>
        <w:rPr>
          <w:rFonts w:hint="eastAsia" w:eastAsia="宋体"/>
          <w:color w:val="auto"/>
          <w:highlight w:val="none"/>
        </w:rPr>
      </w:pPr>
      <w:r>
        <w:rPr>
          <w:rFonts w:hint="eastAsia" w:eastAsia="宋体"/>
          <w:color w:val="auto"/>
          <w:highlight w:val="none"/>
        </w:rPr>
        <w:t xml:space="preserve">（2）非专门面向中小企业采购的项目，应执行价格扣除比例：供应商提供的服务全部由优惠主体承接，则对其投标总价给予 </w:t>
      </w:r>
      <w:r>
        <w:rPr>
          <w:rFonts w:hint="eastAsia" w:eastAsia="宋体"/>
          <w:color w:val="auto"/>
          <w:highlight w:val="none"/>
          <w:u w:val="single"/>
          <w:lang w:val="en-US" w:eastAsia="zh-CN"/>
        </w:rPr>
        <w:t xml:space="preserve">  10  </w:t>
      </w:r>
      <w:r>
        <w:rPr>
          <w:rFonts w:hint="eastAsia" w:eastAsia="宋体"/>
          <w:color w:val="auto"/>
          <w:highlight w:val="none"/>
        </w:rPr>
        <w:t>%的扣除，用扣除后的价格参与评审。满足多项优惠政策的企业，不重复享受多项价格扣除政策。（所属行业：</w:t>
      </w:r>
      <w:r>
        <w:rPr>
          <w:rFonts w:hint="eastAsia" w:ascii="Times New Roman" w:hAnsi="Times New Roman" w:eastAsia="宋体" w:cs="Times New Roman"/>
          <w:color w:val="auto"/>
          <w:highlight w:val="none"/>
          <w:u w:val="single"/>
          <w:lang w:val="en-US" w:eastAsia="zh-CN"/>
        </w:rPr>
        <w:t>其他未列明行业</w:t>
      </w:r>
      <w:r>
        <w:rPr>
          <w:rFonts w:hint="eastAsia" w:eastAsia="宋体"/>
          <w:color w:val="auto"/>
          <w:highlight w:val="none"/>
        </w:rPr>
        <w:t>）</w:t>
      </w:r>
    </w:p>
    <w:p>
      <w:pPr>
        <w:shd w:val="clear"/>
        <w:spacing w:line="240" w:lineRule="auto"/>
        <w:ind w:firstLine="420" w:firstLineChars="200"/>
        <w:jc w:val="both"/>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shd w:val="clear"/>
        <w:spacing w:line="240" w:lineRule="auto"/>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（3）中小企业参加政府采购活动，应当按照国务院批准的《中小企业划型</w:t>
      </w:r>
      <w:r>
        <w:rPr>
          <w:rFonts w:hint="eastAsia" w:ascii="Times New Roman" w:hAnsi="Times New Roman" w:eastAsia="宋体" w:cs="Times New Roman"/>
          <w:color w:val="auto"/>
          <w:highlight w:val="none"/>
        </w:rPr>
        <w:t>标准规定》（工信部联企 业〔2011〕300号）、《金融业企业划型标准规定》（银发〔2015〕309号）和《财政部 工业和信息化部关于印发〈政府采购促进中小企业发展管理办法〉的通知》（财库〔2020〕46 号）的规定，出具《中小企业声明函》，《中小企业声明函》中相关企业（服务承接商）所属行业应当与采购标的所属行业相一致，标的所属行业以</w:t>
      </w:r>
      <w:r>
        <w:rPr>
          <w:rFonts w:hint="eastAsia" w:ascii="Times New Roman" w:hAnsi="Times New Roman" w:eastAsia="宋体" w:cs="Times New Roman"/>
          <w:color w:val="auto"/>
          <w:highlight w:val="none"/>
          <w:lang w:eastAsia="zh-CN"/>
        </w:rPr>
        <w:t>采购文件</w:t>
      </w:r>
      <w:r>
        <w:rPr>
          <w:rFonts w:hint="eastAsia" w:ascii="Times New Roman" w:hAnsi="Times New Roman" w:eastAsia="宋体" w:cs="Times New Roman"/>
          <w:color w:val="auto"/>
          <w:highlight w:val="none"/>
        </w:rPr>
        <w:t>第一册第三章用户需求书“服务需求明细”的“标的所属行业”一栏为准。</w:t>
      </w:r>
    </w:p>
    <w:p>
      <w:pPr>
        <w:shd w:val="clear"/>
        <w:spacing w:line="240" w:lineRule="auto"/>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w:t>
      </w:r>
      <w:r>
        <w:rPr>
          <w:rFonts w:hint="eastAsia" w:ascii="Times New Roman" w:hAnsi="Times New Roman" w:eastAsia="宋体" w:cs="Times New Roman"/>
          <w:color w:val="auto"/>
          <w:highlight w:val="none"/>
          <w:lang w:eastAsia="zh-CN"/>
        </w:rPr>
        <w:t>采购文件</w:t>
      </w:r>
      <w:r>
        <w:rPr>
          <w:rFonts w:hint="eastAsia" w:ascii="Times New Roman" w:hAnsi="Times New Roman" w:eastAsia="宋体" w:cs="Times New Roman"/>
          <w:color w:val="auto"/>
          <w:highlight w:val="none"/>
        </w:rPr>
        <w:t>第一册专用条款第三章“投标文件格式、附件”中“四、投标人情况介绍”章节提供的格式）。</w:t>
      </w:r>
    </w:p>
    <w:p>
      <w:pPr>
        <w:shd w:val="clear"/>
        <w:spacing w:line="240" w:lineRule="auto"/>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享受价格扣除获得政府采购合同的，小微企业不得将合同分包给大中型企业。</w:t>
      </w:r>
    </w:p>
    <w:p>
      <w:pPr>
        <w:pStyle w:val="21"/>
        <w:shd w:val="clear"/>
        <w:rPr>
          <w:rFonts w:hint="eastAsia"/>
          <w:highlight w:val="none"/>
        </w:rPr>
      </w:pPr>
    </w:p>
    <w:p>
      <w:pPr>
        <w:pStyle w:val="4"/>
        <w:shd w:val="clear"/>
        <w:spacing w:line="360" w:lineRule="auto"/>
        <w:jc w:val="center"/>
        <w:rPr>
          <w:color w:val="auto"/>
          <w:highlight w:val="none"/>
        </w:rPr>
      </w:pPr>
      <w:r>
        <w:rPr>
          <w:color w:val="auto"/>
          <w:highlight w:val="none"/>
        </w:rPr>
        <w:t>七</w:t>
      </w:r>
      <w:r>
        <w:rPr>
          <w:rFonts w:hint="eastAsia"/>
          <w:color w:val="auto"/>
          <w:highlight w:val="none"/>
        </w:rPr>
        <w:t>、其他重要条款</w:t>
      </w:r>
    </w:p>
    <w:p>
      <w:pPr>
        <w:shd w:val="clear"/>
        <w:spacing w:line="240" w:lineRule="auto"/>
        <w:ind w:firstLine="420" w:firstLineChars="200"/>
        <w:jc w:val="both"/>
        <w:rPr>
          <w:color w:val="auto"/>
          <w:highlight w:val="none"/>
        </w:rPr>
      </w:pPr>
      <w:bookmarkStart w:id="44" w:name="_Hlk72257111"/>
      <w:r>
        <w:rPr>
          <w:rFonts w:hint="eastAsia" w:eastAsia="宋体"/>
          <w:color w:val="auto"/>
          <w:highlight w:val="none"/>
          <w:lang w:val="en-US" w:eastAsia="zh-CN"/>
        </w:rPr>
        <w:t>1</w:t>
      </w:r>
      <w:r>
        <w:rPr>
          <w:rFonts w:hint="eastAsia" w:eastAsia="宋体"/>
          <w:color w:val="auto"/>
          <w:highlight w:val="none"/>
        </w:rPr>
        <w:t>、投标人应充分了解项目的位置、情况、道路及任何其它足以影响投标报价的情况，任何因忽视或误解项目情况而导致的索赔或服务期限延长申请将不获批准。</w:t>
      </w:r>
    </w:p>
    <w:p>
      <w:pPr>
        <w:shd w:val="clear"/>
        <w:spacing w:line="240" w:lineRule="auto"/>
        <w:ind w:firstLine="420" w:firstLineChars="200"/>
        <w:jc w:val="both"/>
        <w:rPr>
          <w:color w:val="auto"/>
          <w:highlight w:val="none"/>
        </w:rPr>
      </w:pPr>
      <w:r>
        <w:rPr>
          <w:rFonts w:hint="eastAsia" w:eastAsia="宋体"/>
          <w:color w:val="auto"/>
          <w:highlight w:val="none"/>
          <w:lang w:val="en-US" w:eastAsia="zh-CN"/>
        </w:rPr>
        <w:t>2</w:t>
      </w:r>
      <w:r>
        <w:rPr>
          <w:rFonts w:hint="eastAsia" w:eastAsia="宋体"/>
          <w:color w:val="auto"/>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shd w:val="clear"/>
        <w:spacing w:line="240" w:lineRule="auto"/>
        <w:ind w:firstLine="420" w:firstLineChars="200"/>
        <w:jc w:val="both"/>
        <w:rPr>
          <w:color w:val="auto"/>
          <w:highlight w:val="none"/>
        </w:rPr>
      </w:pPr>
      <w:r>
        <w:rPr>
          <w:rFonts w:hint="eastAsia" w:eastAsia="宋体"/>
          <w:color w:val="auto"/>
          <w:highlight w:val="none"/>
          <w:lang w:val="en-US" w:eastAsia="zh-CN"/>
        </w:rPr>
        <w:t>3</w:t>
      </w:r>
      <w:r>
        <w:rPr>
          <w:rFonts w:hint="eastAsia" w:eastAsia="宋体"/>
          <w:color w:val="auto"/>
          <w:highlight w:val="none"/>
        </w:rPr>
        <w:t>、鼓励采购人积极运用公共信用信息，明确对信用记录良好的供应商（特别是中小微企业）免收履约保证金，确需收取履约保证金的，列明通过保函等</w:t>
      </w:r>
      <w:r>
        <w:rPr>
          <w:rFonts w:hint="eastAsia" w:ascii="Times New Roman" w:hAnsi="Times New Roman" w:eastAsia="宋体" w:cs="Times New Roman"/>
          <w:b w:val="0"/>
          <w:bCs w:val="0"/>
          <w:color w:val="auto"/>
          <w:sz w:val="24"/>
          <w:szCs w:val="24"/>
          <w:highlight w:val="none"/>
          <w:lang w:val="en-US" w:eastAsia="zh-CN" w:bidi="ar-SA"/>
        </w:rPr>
        <w:t>非现金</w:t>
      </w:r>
      <w:r>
        <w:rPr>
          <w:rFonts w:hint="eastAsia" w:eastAsia="宋体"/>
          <w:color w:val="auto"/>
          <w:highlight w:val="none"/>
        </w:rPr>
        <w:t>方式收取。在采购合同中明确对上述企业加大首付款或预付款比例，具体由采购人根据项目实际情况确定。</w:t>
      </w:r>
    </w:p>
    <w:p>
      <w:pPr>
        <w:shd w:val="clear"/>
        <w:spacing w:line="240" w:lineRule="auto"/>
        <w:ind w:firstLine="420" w:firstLineChars="200"/>
        <w:jc w:val="both"/>
        <w:rPr>
          <w:color w:val="auto"/>
          <w:highlight w:val="none"/>
        </w:rPr>
      </w:pPr>
      <w:r>
        <w:rPr>
          <w:rFonts w:hint="eastAsia" w:eastAsia="宋体"/>
          <w:color w:val="auto"/>
          <w:highlight w:val="none"/>
          <w:lang w:val="en-US" w:eastAsia="zh-CN"/>
        </w:rPr>
        <w:t>3</w:t>
      </w:r>
      <w:r>
        <w:rPr>
          <w:rFonts w:hint="eastAsia" w:eastAsia="宋体"/>
          <w:color w:val="auto"/>
          <w:highlight w:val="none"/>
        </w:rPr>
        <w:t>、除政府采购合同继续履行将损害国家利益和社会公共利益外，双方当事人不得擅自变更、中止或者终止合同。</w:t>
      </w:r>
    </w:p>
    <w:p>
      <w:pPr>
        <w:shd w:val="clear"/>
        <w:spacing w:line="240" w:lineRule="auto"/>
        <w:ind w:firstLine="420" w:firstLineChars="200"/>
        <w:jc w:val="both"/>
        <w:rPr>
          <w:color w:val="auto"/>
          <w:highlight w:val="none"/>
        </w:rPr>
      </w:pPr>
      <w:r>
        <w:rPr>
          <w:rFonts w:hint="eastAsia" w:eastAsia="宋体"/>
          <w:bCs/>
          <w:color w:val="auto"/>
          <w:szCs w:val="21"/>
          <w:highlight w:val="none"/>
          <w:lang w:val="en-US" w:eastAsia="zh-CN"/>
        </w:rPr>
        <w:t>4</w:t>
      </w:r>
      <w:r>
        <w:rPr>
          <w:rFonts w:hint="eastAsia" w:eastAsia="宋体"/>
          <w:bCs/>
          <w:color w:val="auto"/>
          <w:szCs w:val="21"/>
          <w:highlight w:val="none"/>
        </w:rPr>
        <w:t>、</w:t>
      </w:r>
      <w:r>
        <w:rPr>
          <w:bCs/>
          <w:color w:val="auto"/>
          <w:szCs w:val="21"/>
          <w:highlight w:val="none"/>
        </w:rPr>
        <w:t>“</w:t>
      </w:r>
      <w:r>
        <w:rPr>
          <w:rFonts w:hint="eastAsia" w:eastAsia="宋体"/>
          <w:bCs/>
          <w:color w:val="auto"/>
          <w:szCs w:val="21"/>
          <w:highlight w:val="none"/>
        </w:rPr>
        <w:t>信用中国</w:t>
      </w:r>
      <w:r>
        <w:rPr>
          <w:bCs/>
          <w:color w:val="auto"/>
          <w:szCs w:val="21"/>
          <w:highlight w:val="none"/>
        </w:rPr>
        <w:t>”</w:t>
      </w:r>
      <w:r>
        <w:rPr>
          <w:rFonts w:hint="eastAsia" w:eastAsia="宋体"/>
          <w:bCs/>
          <w:color w:val="auto"/>
          <w:szCs w:val="21"/>
          <w:highlight w:val="none"/>
        </w:rPr>
        <w:t>、</w:t>
      </w:r>
      <w:r>
        <w:rPr>
          <w:bCs/>
          <w:color w:val="auto"/>
          <w:szCs w:val="21"/>
          <w:highlight w:val="none"/>
        </w:rPr>
        <w:t>“</w:t>
      </w:r>
      <w:r>
        <w:rPr>
          <w:rFonts w:hint="eastAsia" w:eastAsia="宋体"/>
          <w:bCs/>
          <w:color w:val="auto"/>
          <w:szCs w:val="21"/>
          <w:highlight w:val="none"/>
        </w:rPr>
        <w:t>中国政府采购网</w:t>
      </w:r>
      <w:r>
        <w:rPr>
          <w:bCs/>
          <w:color w:val="auto"/>
          <w:szCs w:val="21"/>
          <w:highlight w:val="none"/>
        </w:rPr>
        <w:t>”</w:t>
      </w:r>
      <w:r>
        <w:rPr>
          <w:rFonts w:hint="eastAsia" w:eastAsia="宋体"/>
          <w:bCs/>
          <w:color w:val="auto"/>
          <w:szCs w:val="21"/>
          <w:highlight w:val="none"/>
        </w:rPr>
        <w:t>、</w:t>
      </w:r>
      <w:r>
        <w:rPr>
          <w:bCs/>
          <w:color w:val="auto"/>
          <w:szCs w:val="21"/>
          <w:highlight w:val="none"/>
        </w:rPr>
        <w:t>“</w:t>
      </w:r>
      <w:r>
        <w:rPr>
          <w:rFonts w:hint="eastAsia" w:eastAsia="宋体"/>
          <w:bCs/>
          <w:color w:val="auto"/>
          <w:szCs w:val="21"/>
          <w:highlight w:val="none"/>
        </w:rPr>
        <w:t>深圳信用网</w:t>
      </w:r>
      <w:r>
        <w:rPr>
          <w:bCs/>
          <w:color w:val="auto"/>
          <w:szCs w:val="21"/>
          <w:highlight w:val="none"/>
        </w:rPr>
        <w:t>”</w:t>
      </w:r>
      <w:r>
        <w:rPr>
          <w:rFonts w:hint="eastAsia" w:eastAsia="宋体"/>
          <w:bCs/>
          <w:color w:val="auto"/>
          <w:szCs w:val="21"/>
          <w:highlight w:val="none"/>
        </w:rPr>
        <w:t>以及</w:t>
      </w:r>
      <w:r>
        <w:rPr>
          <w:bCs/>
          <w:color w:val="auto"/>
          <w:szCs w:val="21"/>
          <w:highlight w:val="none"/>
        </w:rPr>
        <w:t>“</w:t>
      </w:r>
      <w:r>
        <w:rPr>
          <w:rFonts w:hint="eastAsia" w:eastAsia="宋体"/>
          <w:bCs/>
          <w:color w:val="auto"/>
          <w:szCs w:val="21"/>
          <w:highlight w:val="none"/>
        </w:rPr>
        <w:t>深圳市政府采购监管网</w:t>
      </w:r>
      <w:r>
        <w:rPr>
          <w:bCs/>
          <w:color w:val="auto"/>
          <w:szCs w:val="21"/>
          <w:highlight w:val="none"/>
        </w:rPr>
        <w:t>”</w:t>
      </w:r>
      <w:r>
        <w:rPr>
          <w:rFonts w:hint="eastAsia" w:eastAsia="宋体"/>
          <w:bCs/>
          <w:color w:val="auto"/>
          <w:szCs w:val="21"/>
          <w:highlight w:val="none"/>
        </w:rPr>
        <w:t>为供应商信用信息的查询渠道，相关信息以开标当日的查询结果为准。</w:t>
      </w:r>
      <w:bookmarkEnd w:id="44"/>
      <w:r>
        <w:rPr>
          <w:rFonts w:hint="eastAsia" w:eastAsia="宋体"/>
          <w:color w:val="auto"/>
          <w:highlight w:val="none"/>
        </w:rPr>
        <w:t>如开标当日</w:t>
      </w:r>
      <w:r>
        <w:rPr>
          <w:color w:val="auto"/>
          <w:highlight w:val="none"/>
        </w:rPr>
        <w:t>“</w:t>
      </w:r>
      <w:r>
        <w:rPr>
          <w:rFonts w:hint="eastAsia" w:eastAsia="宋体"/>
          <w:color w:val="auto"/>
          <w:highlight w:val="none"/>
        </w:rPr>
        <w:t>信用中国</w:t>
      </w:r>
      <w:r>
        <w:rPr>
          <w:color w:val="auto"/>
          <w:highlight w:val="none"/>
        </w:rPr>
        <w:t>”</w:t>
      </w:r>
      <w:r>
        <w:rPr>
          <w:rFonts w:hint="eastAsia" w:eastAsia="宋体"/>
          <w:color w:val="auto"/>
          <w:highlight w:val="none"/>
        </w:rPr>
        <w:t>、</w:t>
      </w:r>
      <w:r>
        <w:rPr>
          <w:color w:val="auto"/>
          <w:highlight w:val="none"/>
        </w:rPr>
        <w:t>“</w:t>
      </w:r>
      <w:r>
        <w:rPr>
          <w:rFonts w:hint="eastAsia" w:eastAsia="宋体"/>
          <w:color w:val="auto"/>
          <w:highlight w:val="none"/>
        </w:rPr>
        <w:t>中国政府采购网</w:t>
      </w:r>
      <w:r>
        <w:rPr>
          <w:color w:val="auto"/>
          <w:highlight w:val="none"/>
        </w:rPr>
        <w:t>”</w:t>
      </w:r>
      <w:r>
        <w:rPr>
          <w:rFonts w:hint="eastAsia" w:eastAsia="宋体"/>
          <w:color w:val="auto"/>
          <w:highlight w:val="none"/>
        </w:rPr>
        <w:t>、</w:t>
      </w:r>
      <w:r>
        <w:rPr>
          <w:color w:val="auto"/>
          <w:highlight w:val="none"/>
        </w:rPr>
        <w:t>“</w:t>
      </w:r>
      <w:r>
        <w:rPr>
          <w:rFonts w:hint="eastAsia" w:eastAsia="宋体"/>
          <w:color w:val="auto"/>
          <w:highlight w:val="none"/>
        </w:rPr>
        <w:t>深圳信用网</w:t>
      </w:r>
      <w:r>
        <w:rPr>
          <w:color w:val="auto"/>
          <w:highlight w:val="none"/>
        </w:rPr>
        <w:t>”</w:t>
      </w:r>
      <w:r>
        <w:rPr>
          <w:rFonts w:hint="eastAsia" w:eastAsia="宋体"/>
          <w:color w:val="auto"/>
          <w:highlight w:val="none"/>
        </w:rPr>
        <w:t>以及</w:t>
      </w:r>
      <w:r>
        <w:rPr>
          <w:color w:val="auto"/>
          <w:highlight w:val="none"/>
        </w:rPr>
        <w:t>“</w:t>
      </w:r>
      <w:r>
        <w:rPr>
          <w:rFonts w:hint="eastAsia" w:eastAsia="宋体"/>
          <w:color w:val="auto"/>
          <w:highlight w:val="none"/>
        </w:rPr>
        <w:t>深圳市政府采购监管网</w:t>
      </w:r>
      <w:r>
        <w:rPr>
          <w:color w:val="auto"/>
          <w:highlight w:val="none"/>
        </w:rPr>
        <w:t>”</w:t>
      </w:r>
      <w:r>
        <w:rPr>
          <w:rFonts w:hint="eastAsia" w:eastAsia="宋体"/>
          <w:color w:val="auto"/>
          <w:highlight w:val="none"/>
        </w:rPr>
        <w:t>四个网站出现网站无法打开的特殊情况，相关信息则以中标通知书发出前的查询结果为准。</w:t>
      </w:r>
    </w:p>
    <w:p>
      <w:pPr>
        <w:shd w:val="clear"/>
        <w:spacing w:line="240" w:lineRule="auto"/>
        <w:ind w:firstLine="420" w:firstLineChars="200"/>
        <w:jc w:val="both"/>
        <w:rPr>
          <w:color w:val="auto"/>
          <w:szCs w:val="21"/>
          <w:highlight w:val="none"/>
        </w:rPr>
      </w:pPr>
      <w:r>
        <w:rPr>
          <w:rFonts w:hint="eastAsia" w:eastAsia="宋体"/>
          <w:color w:val="auto"/>
          <w:highlight w:val="none"/>
          <w:lang w:val="en-US" w:eastAsia="zh-CN"/>
        </w:rPr>
        <w:t>5</w:t>
      </w:r>
      <w:r>
        <w:rPr>
          <w:rFonts w:hint="eastAsia" w:eastAsia="宋体"/>
          <w:color w:val="auto"/>
          <w:highlight w:val="none"/>
        </w:rPr>
        <w:t>、供应商提供报价合理性、澄清、说明、补正或者错误的修正的方式，包括但不限于现场提交（地址：深圳市盐田区沙头角街道建工大厦14楼）、电邮提交（邮箱：</w:t>
      </w:r>
      <w:r>
        <w:rPr>
          <w:rFonts w:hint="eastAsia" w:eastAsia="宋体"/>
          <w:color w:val="auto"/>
          <w:highlight w:val="none"/>
          <w:lang w:eastAsia="zh-CN"/>
        </w:rPr>
        <w:t>294848060@qq.com</w:t>
      </w:r>
      <w:r>
        <w:rPr>
          <w:rFonts w:hint="eastAsia" w:eastAsia="宋体"/>
          <w:color w:val="auto"/>
          <w:highlight w:val="none"/>
        </w:rPr>
        <w:t>）等便捷方式。</w:t>
      </w:r>
    </w:p>
    <w:p>
      <w:pPr>
        <w:pStyle w:val="6"/>
        <w:shd w:val="clear"/>
        <w:rPr>
          <w:color w:val="auto"/>
          <w:highlight w:val="none"/>
        </w:rPr>
      </w:pPr>
    </w:p>
    <w:p>
      <w:pPr>
        <w:shd w:val="clear"/>
        <w:rPr>
          <w:color w:val="auto"/>
          <w:highlight w:val="none"/>
        </w:rPr>
      </w:pPr>
      <w:r>
        <w:rPr>
          <w:rFonts w:hint="eastAsia"/>
          <w:color w:val="auto"/>
          <w:highlight w:val="none"/>
        </w:rPr>
        <w:br w:type="page"/>
      </w:r>
    </w:p>
    <w:p>
      <w:pPr>
        <w:pStyle w:val="3"/>
        <w:shd w:val="clear"/>
        <w:jc w:val="center"/>
        <w:rPr>
          <w:color w:val="auto"/>
          <w:highlight w:val="none"/>
        </w:rPr>
      </w:pPr>
      <w:r>
        <w:rPr>
          <w:rFonts w:hint="eastAsia"/>
          <w:color w:val="auto"/>
          <w:highlight w:val="none"/>
        </w:rPr>
        <w:t>第四章 投标文件组成要求及格式</w:t>
      </w:r>
    </w:p>
    <w:p>
      <w:pPr>
        <w:shd w:val="clear"/>
        <w:rPr>
          <w:rStyle w:val="22"/>
          <w:color w:val="auto"/>
          <w:sz w:val="24"/>
          <w:highlight w:val="none"/>
        </w:rPr>
      </w:pPr>
      <w:bookmarkStart w:id="45" w:name="OLE_LINK80"/>
      <w:bookmarkStart w:id="46" w:name="OLE_LINK81"/>
      <w:r>
        <w:rPr>
          <w:rStyle w:val="22"/>
          <w:rFonts w:hint="eastAsia"/>
          <w:color w:val="auto"/>
          <w:sz w:val="24"/>
          <w:highlight w:val="none"/>
        </w:rPr>
        <w:t>特别提醒：</w:t>
      </w:r>
    </w:p>
    <w:p>
      <w:pPr>
        <w:shd w:val="clear"/>
        <w:rPr>
          <w:color w:val="auto"/>
          <w:highlight w:val="none"/>
        </w:rPr>
      </w:pPr>
    </w:p>
    <w:bookmarkEnd w:id="45"/>
    <w:bookmarkEnd w:id="46"/>
    <w:p>
      <w:pPr>
        <w:shd w:val="clear"/>
        <w:rPr>
          <w:color w:val="auto"/>
          <w:highlight w:val="none"/>
        </w:rPr>
      </w:pPr>
      <w:r>
        <w:rPr>
          <w:rFonts w:hint="eastAsia" w:eastAsia="宋体"/>
          <w:color w:val="auto"/>
          <w:highlight w:val="none"/>
        </w:rPr>
        <w:t>投标文件组成：</w:t>
      </w:r>
    </w:p>
    <w:p>
      <w:pPr>
        <w:shd w:val="clear"/>
        <w:ind w:firstLine="720"/>
        <w:jc w:val="left"/>
        <w:rPr>
          <w:color w:val="auto"/>
          <w:highlight w:val="none"/>
        </w:rPr>
      </w:pPr>
      <w:bookmarkStart w:id="47" w:name="OLE_LINK83"/>
      <w:bookmarkStart w:id="48" w:name="OLE_LINK82"/>
      <w:r>
        <w:rPr>
          <w:rFonts w:hint="eastAsia"/>
          <w:color w:val="auto"/>
          <w:highlight w:val="none"/>
        </w:rPr>
        <w:t>1.</w:t>
      </w:r>
      <w:r>
        <w:rPr>
          <w:rFonts w:hint="eastAsia" w:eastAsia="宋体"/>
          <w:color w:val="auto"/>
          <w:highlight w:val="none"/>
        </w:rPr>
        <w:t>投标文件正文（商务标），主要包括以下内容：</w:t>
      </w:r>
    </w:p>
    <w:p>
      <w:pPr>
        <w:shd w:val="clear"/>
        <w:ind w:firstLine="720"/>
        <w:jc w:val="left"/>
        <w:rPr>
          <w:color w:val="auto"/>
          <w:highlight w:val="none"/>
        </w:rPr>
      </w:pPr>
      <w:r>
        <w:rPr>
          <w:rFonts w:hint="eastAsia" w:eastAsia="宋体"/>
          <w:color w:val="auto"/>
          <w:highlight w:val="none"/>
        </w:rPr>
        <w:t>（</w:t>
      </w:r>
      <w:r>
        <w:rPr>
          <w:rFonts w:hint="eastAsia"/>
          <w:color w:val="auto"/>
          <w:highlight w:val="none"/>
        </w:rPr>
        <w:t>1</w:t>
      </w:r>
      <w:r>
        <w:rPr>
          <w:rFonts w:hint="eastAsia" w:eastAsia="宋体"/>
          <w:color w:val="auto"/>
          <w:highlight w:val="none"/>
        </w:rPr>
        <w:t>）</w:t>
      </w:r>
      <w:bookmarkStart w:id="49" w:name="_Hlk72070784"/>
      <w:r>
        <w:rPr>
          <w:rFonts w:hint="eastAsia" w:eastAsia="宋体"/>
          <w:color w:val="auto"/>
          <w:highlight w:val="none"/>
        </w:rPr>
        <w:t>投标函</w:t>
      </w:r>
      <w:bookmarkEnd w:id="49"/>
    </w:p>
    <w:p>
      <w:pPr>
        <w:shd w:val="clear"/>
        <w:ind w:firstLine="720"/>
        <w:jc w:val="left"/>
        <w:rPr>
          <w:color w:val="auto"/>
          <w:highlight w:val="none"/>
        </w:rPr>
      </w:pPr>
      <w:r>
        <w:rPr>
          <w:rFonts w:hint="eastAsia" w:eastAsia="宋体"/>
          <w:color w:val="auto"/>
          <w:highlight w:val="none"/>
        </w:rPr>
        <w:t>（</w:t>
      </w:r>
      <w:r>
        <w:rPr>
          <w:rFonts w:hint="eastAsia"/>
          <w:color w:val="auto"/>
          <w:highlight w:val="none"/>
        </w:rPr>
        <w:t>2</w:t>
      </w:r>
      <w:r>
        <w:rPr>
          <w:rFonts w:hint="eastAsia" w:eastAsia="宋体"/>
          <w:color w:val="auto"/>
          <w:highlight w:val="none"/>
        </w:rPr>
        <w:t>）</w:t>
      </w:r>
      <w:bookmarkStart w:id="50" w:name="_Hlk72062521"/>
      <w:r>
        <w:rPr>
          <w:rFonts w:hint="eastAsia" w:eastAsia="宋体"/>
          <w:color w:val="auto"/>
          <w:highlight w:val="none"/>
        </w:rPr>
        <w:t>履约承诺函</w:t>
      </w:r>
      <w:bookmarkEnd w:id="50"/>
    </w:p>
    <w:p>
      <w:pPr>
        <w:shd w:val="clear"/>
        <w:ind w:firstLine="720"/>
        <w:jc w:val="left"/>
        <w:rPr>
          <w:color w:val="auto"/>
          <w:highlight w:val="none"/>
        </w:rPr>
      </w:pPr>
      <w:r>
        <w:rPr>
          <w:rFonts w:hint="eastAsia" w:eastAsia="宋体"/>
          <w:color w:val="auto"/>
          <w:highlight w:val="none"/>
        </w:rPr>
        <w:t>（</w:t>
      </w:r>
      <w:r>
        <w:rPr>
          <w:color w:val="auto"/>
          <w:highlight w:val="none"/>
        </w:rPr>
        <w:t>3</w:t>
      </w:r>
      <w:r>
        <w:rPr>
          <w:rFonts w:hint="eastAsia" w:eastAsia="宋体"/>
          <w:color w:val="auto"/>
          <w:highlight w:val="none"/>
        </w:rPr>
        <w:t>）投标人情况及资格证明文件</w:t>
      </w:r>
    </w:p>
    <w:p>
      <w:pPr>
        <w:shd w:val="clear"/>
        <w:ind w:firstLine="720"/>
        <w:jc w:val="left"/>
        <w:rPr>
          <w:rFonts w:hint="eastAsia" w:eastAsia="宋体"/>
          <w:color w:val="auto"/>
          <w:highlight w:val="none"/>
          <w:lang w:eastAsia="zh-CN"/>
        </w:rPr>
      </w:pPr>
      <w:bookmarkStart w:id="51" w:name="_Hlk72257201"/>
      <w:r>
        <w:rPr>
          <w:rFonts w:hint="eastAsia" w:eastAsia="宋体"/>
          <w:color w:val="auto"/>
          <w:highlight w:val="none"/>
        </w:rPr>
        <w:t>（</w:t>
      </w:r>
      <w:r>
        <w:rPr>
          <w:color w:val="auto"/>
          <w:highlight w:val="none"/>
        </w:rPr>
        <w:t>4</w:t>
      </w:r>
      <w:r>
        <w:rPr>
          <w:rFonts w:hint="eastAsia" w:eastAsia="宋体"/>
          <w:color w:val="auto"/>
          <w:highlight w:val="none"/>
        </w:rPr>
        <w:t>）项目详细报价</w:t>
      </w:r>
    </w:p>
    <w:bookmarkEnd w:id="51"/>
    <w:p>
      <w:pPr>
        <w:shd w:val="clear"/>
        <w:ind w:firstLine="720"/>
        <w:jc w:val="left"/>
        <w:rPr>
          <w:rFonts w:hint="eastAsia" w:eastAsia="宋体"/>
          <w:color w:val="auto"/>
          <w:highlight w:val="none"/>
          <w:lang w:val="en-US" w:eastAsia="zh-CN"/>
        </w:rPr>
      </w:pPr>
      <w:r>
        <w:rPr>
          <w:rFonts w:hint="eastAsia"/>
          <w:color w:val="auto"/>
          <w:highlight w:val="none"/>
        </w:rPr>
        <w:t>（</w:t>
      </w:r>
      <w:r>
        <w:rPr>
          <w:rFonts w:hint="eastAsia" w:eastAsia="宋体"/>
          <w:color w:val="auto"/>
          <w:highlight w:val="none"/>
          <w:lang w:val="en-US" w:eastAsia="zh-CN"/>
        </w:rPr>
        <w:t>5</w:t>
      </w:r>
      <w:r>
        <w:rPr>
          <w:rFonts w:hint="eastAsia"/>
          <w:color w:val="auto"/>
          <w:highlight w:val="none"/>
        </w:rPr>
        <w:t>）同类项目业绩</w:t>
      </w:r>
      <w:r>
        <w:rPr>
          <w:rFonts w:hint="eastAsia" w:eastAsia="宋体"/>
          <w:color w:val="auto"/>
          <w:highlight w:val="none"/>
          <w:lang w:val="en-US" w:eastAsia="zh-CN"/>
        </w:rPr>
        <w:t>情况</w:t>
      </w:r>
    </w:p>
    <w:p>
      <w:pPr>
        <w:shd w:val="clear"/>
        <w:ind w:firstLine="720"/>
        <w:jc w:val="left"/>
        <w:rPr>
          <w:rFonts w:hint="default" w:ascii="宋体" w:hAnsi="宋体" w:eastAsia="宋体" w:cs="宋体"/>
          <w:b w:val="0"/>
          <w:bCs w:val="0"/>
          <w:i w:val="0"/>
          <w:iCs w:val="0"/>
          <w:smallCaps w:val="0"/>
          <w:color w:val="auto"/>
          <w:highlight w:val="none"/>
          <w:lang w:val="en-US"/>
        </w:rPr>
      </w:pPr>
      <w:r>
        <w:rPr>
          <w:rFonts w:hint="eastAsia"/>
          <w:color w:val="auto"/>
          <w:highlight w:val="none"/>
        </w:rPr>
        <w:t>（</w:t>
      </w:r>
      <w:r>
        <w:rPr>
          <w:rFonts w:hint="eastAsia" w:eastAsia="宋体"/>
          <w:color w:val="auto"/>
          <w:highlight w:val="none"/>
          <w:lang w:val="en-US" w:eastAsia="zh-CN"/>
        </w:rPr>
        <w:t>6</w:t>
      </w:r>
      <w:r>
        <w:rPr>
          <w:rFonts w:hint="eastAsia"/>
          <w:color w:val="auto"/>
          <w:highlight w:val="none"/>
        </w:rPr>
        <w:t>）</w:t>
      </w:r>
      <w:r>
        <w:rPr>
          <w:rFonts w:hint="eastAsia" w:ascii="宋体" w:hAnsi="宋体" w:cs="宋体"/>
          <w:color w:val="auto"/>
          <w:szCs w:val="21"/>
          <w:highlight w:val="none"/>
          <w:lang w:val="en-US" w:eastAsia="zh-CN"/>
        </w:rPr>
        <w:t>履约评价情况</w:t>
      </w:r>
    </w:p>
    <w:p>
      <w:pPr>
        <w:shd w:val="clear"/>
        <w:ind w:firstLine="720"/>
        <w:jc w:val="left"/>
        <w:rPr>
          <w:rFonts w:hint="eastAsia" w:ascii="宋体" w:hAnsi="宋体" w:eastAsia="宋体" w:cs="宋体"/>
          <w:b w:val="0"/>
          <w:bCs w:val="0"/>
          <w:i w:val="0"/>
          <w:iCs w:val="0"/>
          <w:smallCaps w:val="0"/>
          <w:color w:val="auto"/>
          <w:highlight w:val="none"/>
          <w:lang w:eastAsia="zh-CN"/>
        </w:rPr>
      </w:pPr>
      <w:r>
        <w:rPr>
          <w:rFonts w:hint="eastAsia" w:ascii="宋体" w:hAnsi="宋体" w:eastAsia="宋体" w:cs="宋体"/>
          <w:b w:val="0"/>
          <w:bCs w:val="0"/>
          <w:i w:val="0"/>
          <w:iCs w:val="0"/>
          <w:smallCaps w:val="0"/>
          <w:color w:val="auto"/>
          <w:highlight w:val="none"/>
          <w:lang w:eastAsia="zh-CN"/>
        </w:rPr>
        <w:t>（</w:t>
      </w:r>
      <w:r>
        <w:rPr>
          <w:rFonts w:hint="eastAsia" w:ascii="宋体" w:hAnsi="宋体" w:eastAsia="宋体" w:cs="宋体"/>
          <w:b w:val="0"/>
          <w:bCs w:val="0"/>
          <w:i w:val="0"/>
          <w:iCs w:val="0"/>
          <w:smallCaps w:val="0"/>
          <w:color w:val="auto"/>
          <w:highlight w:val="none"/>
          <w:lang w:val="en-US" w:eastAsia="zh-CN"/>
        </w:rPr>
        <w:t>7</w:t>
      </w:r>
      <w:r>
        <w:rPr>
          <w:rFonts w:hint="eastAsia" w:ascii="宋体" w:hAnsi="宋体" w:eastAsia="宋体" w:cs="宋体"/>
          <w:b w:val="0"/>
          <w:bCs w:val="0"/>
          <w:i w:val="0"/>
          <w:iCs w:val="0"/>
          <w:smallCaps w:val="0"/>
          <w:color w:val="auto"/>
          <w:highlight w:val="none"/>
          <w:lang w:eastAsia="zh-CN"/>
        </w:rPr>
        <w:t>）投标人认为需要加以说明的其他内容</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2.投标文件正文（技术标）：主要包括以下内容：</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（1）法定代表人（负责人）证明书</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（2）投标文件签署授权委托书</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（3）实质性条款响应情况表</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）项目服务方案</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）拟安排项目负责人情况（仅限1人）</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w:t>
      </w:r>
      <w:r>
        <w:rPr>
          <w:rFonts w:hint="eastAsia" w:ascii="宋体" w:hAnsi="宋体" w:eastAsia="宋体" w:cs="宋体"/>
          <w:color w:val="auto"/>
          <w:szCs w:val="21"/>
          <w:highlight w:val="none"/>
        </w:rPr>
        <w:t>拟安排的项目团队成员（项目负责人除外）情况</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w:t>
      </w:r>
      <w:r>
        <w:rPr>
          <w:rFonts w:hint="eastAsia"/>
          <w:b w:val="0"/>
          <w:color w:val="auto"/>
          <w:highlight w:val="none"/>
        </w:rPr>
        <w:t>政府采购违法行为风险知悉确认书</w:t>
      </w:r>
    </w:p>
    <w:p>
      <w:pPr>
        <w:shd w:val="clear"/>
        <w:ind w:firstLine="72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供应商基本情况表</w:t>
      </w:r>
    </w:p>
    <w:p>
      <w:pPr>
        <w:shd w:val="clear"/>
        <w:ind w:firstLine="720"/>
        <w:jc w:val="left"/>
        <w:rPr>
          <w:rFonts w:hint="eastAsia" w:ascii="宋体" w:hAnsi="宋体" w:eastAsia="宋体" w:cs="宋体"/>
          <w:b w:val="0"/>
          <w:bCs w:val="0"/>
          <w:i w:val="0"/>
          <w:iCs w:val="0"/>
          <w:smallCaps w:val="0"/>
          <w:color w:val="auto"/>
          <w:highlight w:val="none"/>
          <w:lang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eastAsia="zh-CN"/>
        </w:rPr>
        <w:t>）投标人认为需要加以说明的其他内</w:t>
      </w:r>
      <w:r>
        <w:rPr>
          <w:rFonts w:hint="eastAsia" w:ascii="宋体" w:hAnsi="宋体" w:eastAsia="宋体" w:cs="宋体"/>
          <w:b w:val="0"/>
          <w:bCs w:val="0"/>
          <w:i w:val="0"/>
          <w:iCs w:val="0"/>
          <w:smallCaps w:val="0"/>
          <w:color w:val="auto"/>
          <w:highlight w:val="none"/>
          <w:lang w:eastAsia="zh-CN"/>
        </w:rPr>
        <w:t>容</w:t>
      </w:r>
    </w:p>
    <w:p>
      <w:pPr>
        <w:pStyle w:val="7"/>
        <w:shd w:val="clear"/>
        <w:rPr>
          <w:rFonts w:hint="eastAsia" w:eastAsia="宋体"/>
          <w:color w:val="auto"/>
          <w:highlight w:val="none"/>
          <w:lang w:val="en-US" w:eastAsia="zh-CN"/>
        </w:rPr>
      </w:pPr>
    </w:p>
    <w:bookmarkEnd w:id="47"/>
    <w:bookmarkEnd w:id="48"/>
    <w:p>
      <w:pPr>
        <w:shd w:val="clear"/>
        <w:rPr>
          <w:rFonts w:hint="eastAsia" w:asciiTheme="minorEastAsia" w:hAnsiTheme="minorEastAsia" w:eastAsiaTheme="minorEastAsia" w:cstheme="minorEastAsia"/>
          <w:color w:val="auto"/>
          <w:highlight w:val="none"/>
        </w:rPr>
      </w:pP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1.本项目为线下投标项目，投标文件需法人或授权委托人签字，需加盖单位公章，招标文件专用条款另有规定的除外。</w:t>
      </w:r>
    </w:p>
    <w:p>
      <w:pPr>
        <w:shd w:val="clear"/>
        <w:ind w:firstLine="72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2.关于填写“开标一览表”的说明：“开标一览表”中除“投标报价”外，其他信息不作评审依据。</w:t>
      </w:r>
    </w:p>
    <w:p>
      <w:pPr>
        <w:shd w:val="clear"/>
        <w:jc w:val="left"/>
        <w:rPr>
          <w:rFonts w:hint="eastAsia" w:asciiTheme="minorEastAsia" w:hAnsiTheme="minorEastAsia" w:eastAsiaTheme="minorEastAsia" w:cstheme="minorEastAsia"/>
          <w:color w:val="auto"/>
          <w:highlight w:val="none"/>
        </w:rPr>
      </w:pPr>
    </w:p>
    <w:p>
      <w:pPr>
        <w:shd w:val="clear"/>
        <w:jc w:val="left"/>
        <w:rPr>
          <w:color w:val="auto"/>
          <w:highlight w:val="none"/>
        </w:rPr>
      </w:pPr>
    </w:p>
    <w:p>
      <w:pPr>
        <w:shd w:val="clear"/>
        <w:jc w:val="left"/>
        <w:rPr>
          <w:color w:val="auto"/>
          <w:highlight w:val="none"/>
        </w:rPr>
      </w:pPr>
    </w:p>
    <w:p>
      <w:pPr>
        <w:shd w:val="clear"/>
        <w:rPr>
          <w:color w:val="auto"/>
          <w:highlight w:val="none"/>
        </w:rPr>
      </w:pPr>
      <w:r>
        <w:rPr>
          <w:rFonts w:hint="eastAsia"/>
          <w:color w:val="auto"/>
          <w:highlight w:val="none"/>
        </w:rPr>
        <w:br w:type="page"/>
      </w:r>
    </w:p>
    <w:p>
      <w:pPr>
        <w:shd w:val="clear"/>
        <w:spacing w:before="93" w:line="219" w:lineRule="auto"/>
        <w:jc w:val="left"/>
        <w:outlineLvl w:val="0"/>
        <w:rPr>
          <w:rFonts w:hint="eastAsia" w:ascii="仿宋" w:hAnsi="仿宋" w:eastAsia="仿宋" w:cs="仿宋"/>
          <w:color w:val="auto"/>
          <w:spacing w:val="16"/>
          <w:sz w:val="32"/>
          <w:szCs w:val="32"/>
          <w:highlight w:val="none"/>
          <w:lang w:val="en-US" w:eastAsia="zh-CN"/>
        </w:rPr>
      </w:pPr>
      <w:bookmarkStart w:id="52" w:name="OLE_LINK85"/>
      <w:bookmarkStart w:id="53" w:name="OLE_LINK86"/>
      <w:r>
        <w:rPr>
          <w:rFonts w:hint="eastAsia" w:ascii="仿宋" w:hAnsi="仿宋" w:eastAsia="仿宋" w:cs="仿宋"/>
          <w:color w:val="auto"/>
          <w:spacing w:val="16"/>
          <w:sz w:val="32"/>
          <w:szCs w:val="32"/>
          <w:highlight w:val="none"/>
          <w:lang w:val="en-US" w:eastAsia="zh-CN"/>
        </w:rPr>
        <w:t>1、投标文件正文-商务标</w:t>
      </w:r>
    </w:p>
    <w:bookmarkEnd w:id="52"/>
    <w:bookmarkEnd w:id="53"/>
    <w:p>
      <w:pPr>
        <w:pStyle w:val="7"/>
        <w:shd w:val="clear"/>
        <w:rPr>
          <w:color w:val="auto"/>
          <w:highlight w:val="none"/>
        </w:rPr>
      </w:pPr>
    </w:p>
    <w:p>
      <w:pPr>
        <w:pStyle w:val="4"/>
        <w:shd w:val="clear"/>
        <w:jc w:val="center"/>
        <w:rPr>
          <w:color w:val="auto"/>
          <w:highlight w:val="none"/>
        </w:rPr>
      </w:pPr>
      <w:r>
        <w:rPr>
          <w:rFonts w:hint="eastAsia"/>
          <w:color w:val="auto"/>
          <w:highlight w:val="none"/>
        </w:rPr>
        <w:t>一、投标函</w:t>
      </w:r>
    </w:p>
    <w:p>
      <w:pPr>
        <w:shd w:val="clear"/>
        <w:jc w:val="both"/>
        <w:rPr>
          <w:color w:val="auto"/>
          <w:highlight w:val="none"/>
        </w:rPr>
      </w:pPr>
      <w:r>
        <w:rPr>
          <w:rFonts w:hint="eastAsia" w:ascii="宋体" w:hAnsi="宋体" w:eastAsia="宋体" w:cs="宋体"/>
          <w:color w:val="auto"/>
          <w:highlight w:val="none"/>
        </w:rPr>
        <w:t>致：</w:t>
      </w:r>
      <w:r>
        <w:rPr>
          <w:rFonts w:hint="eastAsia"/>
          <w:color w:val="auto"/>
          <w:highlight w:val="none"/>
        </w:rPr>
        <w:t xml:space="preserve"> </w:t>
      </w:r>
      <w:r>
        <w:rPr>
          <w:rFonts w:hint="eastAsia" w:eastAsia="宋体"/>
          <w:color w:val="auto"/>
          <w:highlight w:val="none"/>
          <w:u w:val="single"/>
          <w:lang w:eastAsia="zh-CN"/>
        </w:rPr>
        <w:t>深圳市盐田区水务局</w:t>
      </w:r>
      <w:r>
        <w:rPr>
          <w:rFonts w:hint="eastAsia"/>
          <w:color w:val="auto"/>
          <w:highlight w:val="none"/>
          <w:u w:val="single"/>
        </w:rPr>
        <w:t xml:space="preserve"> </w:t>
      </w:r>
    </w:p>
    <w:p>
      <w:pPr>
        <w:shd w:val="clear"/>
        <w:ind w:firstLine="420" w:firstLineChars="200"/>
        <w:jc w:val="both"/>
        <w:rPr>
          <w:color w:val="auto"/>
          <w:highlight w:val="none"/>
        </w:rPr>
      </w:pPr>
      <w:bookmarkStart w:id="54" w:name="_Hlk73818812"/>
      <w:r>
        <w:rPr>
          <w:rFonts w:hint="eastAsia"/>
          <w:color w:val="auto"/>
          <w:highlight w:val="none"/>
        </w:rPr>
        <w:t>1</w:t>
      </w:r>
      <w:r>
        <w:rPr>
          <w:rFonts w:hint="eastAsia" w:eastAsia="宋体"/>
          <w:color w:val="auto"/>
          <w:highlight w:val="none"/>
        </w:rPr>
        <w:t>、根据已收到贵单位的</w:t>
      </w:r>
      <w:r>
        <w:rPr>
          <w:rFonts w:hint="eastAsia" w:eastAsia="宋体"/>
          <w:color w:val="auto"/>
          <w:highlight w:val="none"/>
          <w:u w:val="single"/>
        </w:rPr>
        <w:t>（项目名称）</w:t>
      </w:r>
      <w:r>
        <w:rPr>
          <w:rFonts w:hint="eastAsia"/>
          <w:color w:val="auto"/>
          <w:highlight w:val="none"/>
          <w:u w:val="single"/>
        </w:rPr>
        <w:t xml:space="preserve"> </w:t>
      </w:r>
      <w:r>
        <w:rPr>
          <w:rFonts w:hint="eastAsia" w:eastAsia="宋体"/>
          <w:color w:val="auto"/>
          <w:highlight w:val="none"/>
        </w:rPr>
        <w:t>的招标文件，我单位经研究上述招标文件的专用条款及通用条款后，</w:t>
      </w:r>
      <w:bookmarkStart w:id="55" w:name="_Hlk72263588"/>
      <w:r>
        <w:rPr>
          <w:rFonts w:hint="eastAsia" w:eastAsia="宋体"/>
          <w:color w:val="auto"/>
          <w:highlight w:val="none"/>
        </w:rPr>
        <w:t>愿意按照招标文件要求承包上述项目并修补其任何缺陷。</w:t>
      </w:r>
      <w:bookmarkEnd w:id="55"/>
    </w:p>
    <w:p>
      <w:pPr>
        <w:shd w:val="clear"/>
        <w:ind w:firstLine="420" w:firstLineChars="200"/>
        <w:jc w:val="both"/>
        <w:rPr>
          <w:color w:val="auto"/>
          <w:highlight w:val="none"/>
        </w:rPr>
      </w:pPr>
      <w:r>
        <w:rPr>
          <w:color w:val="auto"/>
          <w:highlight w:val="none"/>
        </w:rPr>
        <w:t>2</w:t>
      </w:r>
      <w:r>
        <w:rPr>
          <w:rFonts w:hint="eastAsia" w:ascii="宋体" w:hAnsi="宋体" w:eastAsia="宋体" w:cs="宋体"/>
          <w:color w:val="auto"/>
          <w:highlight w:val="none"/>
        </w:rPr>
        <w:t>、投标价格见</w:t>
      </w:r>
      <w:r>
        <w:rPr>
          <w:rFonts w:hint="eastAsia" w:eastAsia="宋体"/>
          <w:color w:val="auto"/>
          <w:highlight w:val="none"/>
        </w:rPr>
        <w:t>投标书编制软件中《开标一览表》中填写的投标总价。</w:t>
      </w:r>
    </w:p>
    <w:p>
      <w:pPr>
        <w:shd w:val="clear"/>
        <w:ind w:firstLine="420" w:firstLineChars="200"/>
        <w:jc w:val="both"/>
        <w:rPr>
          <w:color w:val="auto"/>
          <w:highlight w:val="none"/>
        </w:rPr>
      </w:pPr>
      <w:r>
        <w:rPr>
          <w:rFonts w:hint="eastAsia"/>
          <w:color w:val="auto"/>
          <w:highlight w:val="none"/>
        </w:rPr>
        <w:t>3</w:t>
      </w:r>
      <w:r>
        <w:rPr>
          <w:rFonts w:hint="eastAsia" w:eastAsia="宋体"/>
          <w:color w:val="auto"/>
          <w:highlight w:val="none"/>
        </w:rPr>
        <w:t>、如果我单位中标，我单位将按照招标文件的要求足额提交履约担保。</w:t>
      </w:r>
    </w:p>
    <w:p>
      <w:pPr>
        <w:shd w:val="clear"/>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4、我单位同意所递交的投标文件在“对通用条款的补充内容”中明确的投标有效期内有效，在此期间内我单位的投标有可能中标，我方将受此约束。</w:t>
      </w:r>
    </w:p>
    <w:p>
      <w:pPr>
        <w:shd w:val="clear"/>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5、除非另外达成协议并生效，贵单位的中标通知书和本投标文件将构成合同的重要内容。</w:t>
      </w:r>
    </w:p>
    <w:p>
      <w:pPr>
        <w:shd w:val="clear"/>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6、我单位理解贵单位将不受必须接受所收到的最低报价或其它任何投标文件的约束。</w:t>
      </w:r>
      <w:bookmarkEnd w:id="54"/>
    </w:p>
    <w:p>
      <w:pPr>
        <w:shd w:val="clear"/>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7、如果我方中标，我方保证在领取中标通知书之前按招标文件规定向招标代理机构缴纳招标代理费用。</w:t>
      </w:r>
    </w:p>
    <w:p>
      <w:pPr>
        <w:shd w:val="clear"/>
        <w:ind w:firstLine="420" w:firstLineChars="200"/>
        <w:jc w:val="both"/>
        <w:rPr>
          <w:color w:val="auto"/>
          <w:highlight w:val="none"/>
        </w:rPr>
      </w:pPr>
    </w:p>
    <w:p>
      <w:pPr>
        <w:shd w:val="clear"/>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 xml:space="preserve">投标供应商：                        </w:t>
      </w:r>
    </w:p>
    <w:p>
      <w:pPr>
        <w:shd w:val="clear"/>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 xml:space="preserve">法定代表人（负责人）或其委托代理人：                   </w:t>
      </w:r>
    </w:p>
    <w:p>
      <w:pPr>
        <w:shd w:val="clear"/>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 xml:space="preserve">单位地址：              </w:t>
      </w:r>
    </w:p>
    <w:p>
      <w:pPr>
        <w:shd w:val="clear"/>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 xml:space="preserve">邮政编码：            电话：            传真：            </w:t>
      </w:r>
    </w:p>
    <w:p>
      <w:pPr>
        <w:shd w:val="clear"/>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开户银行名称：</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开户银行账号：</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p>
    <w:p>
      <w:pPr>
        <w:shd w:val="clear"/>
        <w:ind w:firstLine="420" w:firstLineChars="200"/>
        <w:jc w:val="both"/>
        <w:rPr>
          <w:rFonts w:ascii="宋体" w:hAnsi="宋体" w:eastAsia="宋体" w:cs="宋体"/>
          <w:color w:val="auto"/>
          <w:highlight w:val="none"/>
        </w:rPr>
      </w:pPr>
      <w:r>
        <w:rPr>
          <w:rFonts w:hint="eastAsia" w:ascii="宋体" w:hAnsi="宋体" w:eastAsia="宋体" w:cs="宋体"/>
          <w:color w:val="auto"/>
          <w:highlight w:val="none"/>
        </w:rPr>
        <w:t>开户银行地址：</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开户银行电话：</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p>
    <w:p>
      <w:pPr>
        <w:shd w:val="clear"/>
        <w:ind w:firstLine="720"/>
        <w:jc w:val="both"/>
        <w:rPr>
          <w:color w:val="auto"/>
          <w:highlight w:val="none"/>
        </w:rPr>
      </w:pPr>
      <w:r>
        <w:rPr>
          <w:rFonts w:hint="eastAsia" w:ascii="宋体" w:hAnsi="宋体" w:eastAsia="宋体" w:cs="宋体"/>
          <w:color w:val="auto"/>
          <w:highlight w:val="none"/>
        </w:rPr>
        <w:t xml:space="preserve">日期：       年     月    日   </w:t>
      </w:r>
      <w:r>
        <w:rPr>
          <w:rFonts w:hint="eastAsia"/>
          <w:color w:val="auto"/>
          <w:highlight w:val="none"/>
        </w:rPr>
        <w:t xml:space="preserve">                             </w:t>
      </w:r>
    </w:p>
    <w:p>
      <w:pPr>
        <w:shd w:val="clear"/>
        <w:rPr>
          <w:rFonts w:eastAsia="黑体"/>
          <w:color w:val="auto"/>
          <w:highlight w:val="none"/>
        </w:rPr>
      </w:pPr>
    </w:p>
    <w:p>
      <w:pPr>
        <w:shd w:val="clear"/>
        <w:rPr>
          <w:rFonts w:hint="eastAsia" w:eastAsia="黑体"/>
          <w:color w:val="auto"/>
          <w:highlight w:val="none"/>
        </w:rPr>
      </w:pPr>
      <w:r>
        <w:rPr>
          <w:rFonts w:hint="eastAsia" w:eastAsia="黑体"/>
          <w:color w:val="auto"/>
          <w:highlight w:val="none"/>
        </w:rPr>
        <w:t xml:space="preserve">     </w:t>
      </w:r>
    </w:p>
    <w:p>
      <w:pPr>
        <w:pStyle w:val="7"/>
        <w:shd w:val="clear"/>
        <w:rPr>
          <w:highlight w:val="none"/>
        </w:rPr>
      </w:pPr>
    </w:p>
    <w:p>
      <w:pPr>
        <w:shd w:val="clear"/>
        <w:rPr>
          <w:rFonts w:eastAsia="黑体"/>
          <w:color w:val="auto"/>
          <w:highlight w:val="none"/>
        </w:rPr>
      </w:pPr>
    </w:p>
    <w:p>
      <w:pPr>
        <w:pStyle w:val="21"/>
        <w:shd w:val="clear"/>
        <w:rPr>
          <w:rFonts w:eastAsia="黑体"/>
          <w:color w:val="auto"/>
          <w:highlight w:val="none"/>
        </w:rPr>
      </w:pPr>
    </w:p>
    <w:p>
      <w:pPr>
        <w:pStyle w:val="21"/>
        <w:shd w:val="clear"/>
        <w:rPr>
          <w:rFonts w:eastAsia="黑体"/>
          <w:color w:val="auto"/>
          <w:highlight w:val="none"/>
        </w:rPr>
      </w:pPr>
    </w:p>
    <w:p>
      <w:pPr>
        <w:pStyle w:val="21"/>
        <w:shd w:val="clear"/>
        <w:rPr>
          <w:rFonts w:eastAsia="黑体"/>
          <w:color w:val="auto"/>
          <w:highlight w:val="none"/>
        </w:rPr>
      </w:pPr>
    </w:p>
    <w:p>
      <w:pPr>
        <w:pStyle w:val="21"/>
        <w:shd w:val="clear"/>
        <w:rPr>
          <w:rFonts w:eastAsia="黑体"/>
          <w:color w:val="auto"/>
          <w:highlight w:val="none"/>
        </w:rPr>
      </w:pPr>
    </w:p>
    <w:p>
      <w:pPr>
        <w:pStyle w:val="21"/>
        <w:shd w:val="clear"/>
        <w:rPr>
          <w:rFonts w:eastAsia="黑体"/>
          <w:color w:val="auto"/>
          <w:highlight w:val="none"/>
        </w:rPr>
      </w:pPr>
    </w:p>
    <w:p>
      <w:pPr>
        <w:pStyle w:val="21"/>
        <w:shd w:val="clear"/>
        <w:rPr>
          <w:rFonts w:eastAsia="黑体"/>
          <w:color w:val="auto"/>
          <w:highlight w:val="none"/>
        </w:rPr>
      </w:pPr>
    </w:p>
    <w:p>
      <w:pPr>
        <w:pStyle w:val="21"/>
        <w:shd w:val="clear"/>
        <w:rPr>
          <w:rFonts w:eastAsia="黑体"/>
          <w:color w:val="auto"/>
          <w:highlight w:val="none"/>
        </w:rPr>
      </w:pPr>
    </w:p>
    <w:p>
      <w:pPr>
        <w:pStyle w:val="21"/>
        <w:shd w:val="clear"/>
        <w:rPr>
          <w:rFonts w:eastAsia="黑体"/>
          <w:color w:val="auto"/>
          <w:highlight w:val="none"/>
        </w:rPr>
      </w:pPr>
    </w:p>
    <w:p>
      <w:pPr>
        <w:pStyle w:val="21"/>
        <w:shd w:val="clear"/>
        <w:rPr>
          <w:rFonts w:eastAsia="黑体"/>
          <w:color w:val="auto"/>
          <w:highlight w:val="none"/>
        </w:rPr>
      </w:pPr>
    </w:p>
    <w:p>
      <w:pPr>
        <w:pStyle w:val="21"/>
        <w:shd w:val="clear"/>
        <w:rPr>
          <w:rFonts w:eastAsia="黑体"/>
          <w:color w:val="auto"/>
          <w:highlight w:val="none"/>
        </w:rPr>
      </w:pPr>
    </w:p>
    <w:p>
      <w:pPr>
        <w:pStyle w:val="21"/>
        <w:shd w:val="clear"/>
        <w:rPr>
          <w:rFonts w:eastAsia="黑体"/>
          <w:color w:val="auto"/>
          <w:highlight w:val="none"/>
        </w:rPr>
      </w:pPr>
    </w:p>
    <w:p>
      <w:pPr>
        <w:pStyle w:val="21"/>
        <w:shd w:val="clear"/>
        <w:rPr>
          <w:rFonts w:eastAsia="黑体"/>
          <w:color w:val="auto"/>
          <w:highlight w:val="none"/>
        </w:rPr>
      </w:pPr>
    </w:p>
    <w:p>
      <w:pPr>
        <w:pStyle w:val="4"/>
        <w:shd w:val="clear"/>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二、政府采购投标及履约承诺函</w:t>
      </w:r>
    </w:p>
    <w:p>
      <w:pPr>
        <w:shd w:val="clear"/>
        <w:jc w:val="both"/>
        <w:rPr>
          <w:rFonts w:ascii="宋体" w:hAnsi="宋体" w:eastAsia="宋体" w:cs="宋体"/>
          <w:color w:val="auto"/>
          <w:highlight w:val="none"/>
        </w:rPr>
      </w:pPr>
      <w:bookmarkStart w:id="56" w:name="_Hlk72257530"/>
      <w:r>
        <w:rPr>
          <w:rFonts w:hint="eastAsia" w:ascii="宋体" w:hAnsi="宋体" w:eastAsia="宋体" w:cs="宋体"/>
          <w:color w:val="auto"/>
          <w:highlight w:val="none"/>
        </w:rPr>
        <w:t>致：</w:t>
      </w:r>
      <w:r>
        <w:rPr>
          <w:rFonts w:hint="eastAsia" w:eastAsia="宋体"/>
          <w:color w:val="auto"/>
          <w:highlight w:val="none"/>
          <w:lang w:eastAsia="zh-CN"/>
        </w:rPr>
        <w:t>深圳市盐田区水务局</w:t>
      </w:r>
      <w:r>
        <w:rPr>
          <w:rFonts w:hint="eastAsia" w:ascii="宋体" w:hAnsi="宋体" w:eastAsia="宋体" w:cs="宋体"/>
          <w:color w:val="auto"/>
          <w:highlight w:val="none"/>
        </w:rPr>
        <w:t xml:space="preserve">  </w:t>
      </w:r>
    </w:p>
    <w:p>
      <w:pPr>
        <w:shd w:val="clear"/>
        <w:ind w:right="-815" w:firstLine="420" w:firstLineChars="200"/>
        <w:jc w:val="left"/>
        <w:rPr>
          <w:rFonts w:ascii="宋体" w:hAnsi="宋体"/>
          <w:color w:val="auto"/>
          <w:szCs w:val="21"/>
          <w:highlight w:val="none"/>
        </w:rPr>
      </w:pPr>
      <w:r>
        <w:rPr>
          <w:rFonts w:hint="eastAsia" w:ascii="宋体" w:hAnsi="宋体"/>
          <w:color w:val="auto"/>
          <w:szCs w:val="21"/>
          <w:highlight w:val="none"/>
        </w:rPr>
        <w:t>我单位承诺：</w:t>
      </w:r>
    </w:p>
    <w:p>
      <w:pPr>
        <w:shd w:val="clear"/>
        <w:ind w:right="-815" w:firstLine="420" w:firstLineChars="200"/>
        <w:jc w:val="both"/>
        <w:rPr>
          <w:rFonts w:hint="eastAsia" w:ascii="宋体" w:hAnsi="宋体"/>
          <w:b/>
          <w:color w:val="auto"/>
          <w:szCs w:val="21"/>
          <w:highlight w:val="none"/>
        </w:rPr>
      </w:pPr>
      <w:r>
        <w:rPr>
          <w:rFonts w:hint="eastAsia" w:ascii="宋体" w:hAnsi="宋体"/>
          <w:b w:val="0"/>
          <w:bCs/>
          <w:color w:val="auto"/>
          <w:szCs w:val="21"/>
          <w:highlight w:val="none"/>
        </w:rPr>
        <w:t>1.我单位参与本项目所投标（响应）的货物、工程或服务，不存在侵犯知识产权的情况。</w:t>
      </w:r>
    </w:p>
    <w:p>
      <w:pPr>
        <w:shd w:val="clear"/>
        <w:ind w:right="-815" w:firstLine="420" w:firstLineChars="200"/>
        <w:jc w:val="both"/>
        <w:rPr>
          <w:rFonts w:ascii="宋体" w:hAnsi="宋体"/>
          <w:color w:val="auto"/>
          <w:szCs w:val="21"/>
          <w:highlight w:val="none"/>
        </w:rPr>
      </w:pPr>
      <w:r>
        <w:rPr>
          <w:rFonts w:hint="eastAsia" w:ascii="宋体" w:hAnsi="宋体"/>
          <w:color w:val="auto"/>
          <w:szCs w:val="21"/>
          <w:highlight w:val="none"/>
        </w:rPr>
        <w:t>2.我单位参与本项目</w:t>
      </w:r>
      <w:r>
        <w:rPr>
          <w:rFonts w:hint="eastAsia"/>
          <w:color w:val="auto"/>
          <w:highlight w:val="none"/>
        </w:rPr>
        <w:t>政府采购活动时不存在被有关部门禁止参与政府采购活动且在有效期内的情况。符合招标文件关于联合体及进口产品的相关资格要求。</w:t>
      </w:r>
    </w:p>
    <w:p>
      <w:pPr>
        <w:shd w:val="clear"/>
        <w:ind w:right="-815" w:firstLine="420" w:firstLineChars="200"/>
        <w:jc w:val="both"/>
        <w:rPr>
          <w:rFonts w:ascii="宋体" w:hAnsi="宋体"/>
          <w:color w:val="auto"/>
          <w:szCs w:val="21"/>
          <w:highlight w:val="none"/>
        </w:rPr>
      </w:pPr>
      <w:r>
        <w:rPr>
          <w:rFonts w:hint="eastAsia" w:ascii="宋体" w:hAnsi="宋体"/>
          <w:color w:val="auto"/>
          <w:szCs w:val="21"/>
          <w:highlight w:val="none"/>
        </w:rPr>
        <w:t>3.我单位具备《中华人民共和国政府采购法》第二十二条第一款规定的六项条件。</w:t>
      </w:r>
    </w:p>
    <w:p>
      <w:pPr>
        <w:shd w:val="clear"/>
        <w:ind w:right="-815" w:firstLine="420" w:firstLineChars="200"/>
        <w:jc w:val="both"/>
        <w:rPr>
          <w:rFonts w:hint="eastAsia"/>
          <w:color w:val="auto"/>
          <w:highlight w:val="none"/>
        </w:rPr>
      </w:pPr>
      <w:r>
        <w:rPr>
          <w:rFonts w:hint="eastAsia" w:ascii="宋体" w:hAnsi="宋体"/>
          <w:color w:val="auto"/>
          <w:szCs w:val="21"/>
          <w:highlight w:val="none"/>
        </w:rPr>
        <w:t>4.我单位</w:t>
      </w:r>
      <w:r>
        <w:rPr>
          <w:rFonts w:hint="eastAsia"/>
          <w:color w:val="auto"/>
          <w:highlight w:val="none"/>
        </w:rPr>
        <w:t>未被列入失信被执行人、重大税收违法案件当事人名单、政府采购严重违法失信行为记录名单。</w:t>
      </w:r>
    </w:p>
    <w:p>
      <w:pPr>
        <w:shd w:val="clear"/>
        <w:ind w:right="-815" w:firstLine="420" w:firstLineChars="200"/>
        <w:jc w:val="both"/>
        <w:rPr>
          <w:rFonts w:hint="default" w:eastAsia="宋体"/>
          <w:color w:val="auto"/>
          <w:highlight w:val="none"/>
          <w:lang w:val="en-US" w:eastAsia="zh-CN"/>
        </w:rPr>
      </w:pPr>
      <w:r>
        <w:rPr>
          <w:rFonts w:hint="eastAsia"/>
          <w:color w:val="auto"/>
          <w:highlight w:val="none"/>
          <w:lang w:val="en-US" w:eastAsia="zh-CN"/>
        </w:rPr>
        <w:t>5.我单位不存在《深圳市财政局政府采购供应商信用信息管理办法》（深财规〔2023〕3号）列明的严重违法失信行为。</w:t>
      </w:r>
    </w:p>
    <w:p>
      <w:pPr>
        <w:shd w:val="clear"/>
        <w:ind w:right="-815" w:firstLine="420" w:firstLineChars="200"/>
        <w:jc w:val="both"/>
        <w:rPr>
          <w:rFonts w:hint="eastAsia" w:ascii="宋体" w:hAnsi="宋体" w:eastAsia="Times New Roman" w:cs="Times New Roman"/>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w:t>
      </w:r>
      <w:bookmarkStart w:id="57" w:name="_Hlk72587269"/>
      <w:bookmarkStart w:id="58" w:name="_Hlk72587299"/>
      <w:r>
        <w:rPr>
          <w:rFonts w:hint="eastAsia" w:ascii="宋体" w:hAnsi="宋体"/>
          <w:color w:val="auto"/>
          <w:szCs w:val="21"/>
          <w:highlight w:val="none"/>
        </w:rPr>
        <w:t>我单位参与该项目投标，严格遵守政府采购相关法律，不造假，不围标、串标、陪标。我单位已清楚，如违反上述要求，投标将作无效处理，被列入不良记录名单并在网上曝光，同时将被提请政</w:t>
      </w:r>
      <w:r>
        <w:rPr>
          <w:rFonts w:hint="eastAsia" w:ascii="宋体" w:hAnsi="宋体" w:eastAsia="Times New Roman" w:cs="Times New Roman"/>
          <w:color w:val="auto"/>
          <w:szCs w:val="21"/>
          <w:highlight w:val="none"/>
        </w:rPr>
        <w:t>府采购主管部门给予一定年限内禁止参与政府采购活动或其他处罚</w:t>
      </w:r>
      <w:bookmarkEnd w:id="57"/>
      <w:r>
        <w:rPr>
          <w:rFonts w:hint="eastAsia" w:ascii="宋体" w:hAnsi="宋体" w:eastAsia="Times New Roman" w:cs="Times New Roman"/>
          <w:color w:val="auto"/>
          <w:szCs w:val="21"/>
          <w:highlight w:val="none"/>
        </w:rPr>
        <w:t>。</w:t>
      </w:r>
      <w:bookmarkEnd w:id="58"/>
    </w:p>
    <w:p>
      <w:pPr>
        <w:shd w:val="clear"/>
        <w:ind w:right="-815" w:firstLine="420" w:firstLineChars="200"/>
        <w:jc w:val="both"/>
        <w:rPr>
          <w:rFonts w:hint="eastAsia" w:ascii="宋体" w:hAnsi="宋体" w:eastAsia="Times New Roman" w:cs="Times New Roman"/>
          <w:color w:val="auto"/>
          <w:szCs w:val="21"/>
          <w:highlight w:val="none"/>
        </w:rPr>
      </w:pPr>
      <w:r>
        <w:rPr>
          <w:rFonts w:hint="eastAsia" w:ascii="宋体" w:hAnsi="宋体" w:eastAsia="Times New Roman" w:cs="Times New Roman"/>
          <w:color w:val="auto"/>
          <w:szCs w:val="21"/>
          <w:highlight w:val="none"/>
          <w:lang w:val="en-US" w:eastAsia="zh-CN"/>
        </w:rPr>
        <w:t>7</w:t>
      </w:r>
      <w:r>
        <w:rPr>
          <w:rFonts w:hint="eastAsia" w:ascii="宋体" w:hAnsi="宋体" w:eastAsia="Times New Roman" w:cs="Times New Roman"/>
          <w:color w:val="auto"/>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hd w:val="clear"/>
        <w:ind w:right="-815" w:firstLine="420" w:firstLineChars="200"/>
        <w:jc w:val="left"/>
        <w:rPr>
          <w:rFonts w:hint="eastAsia" w:ascii="宋体" w:hAnsi="宋体" w:eastAsia="Times New Roman" w:cs="Times New Roman"/>
          <w:color w:val="auto"/>
          <w:szCs w:val="21"/>
          <w:highlight w:val="none"/>
        </w:rPr>
      </w:pPr>
      <w:r>
        <w:rPr>
          <w:rFonts w:hint="eastAsia" w:ascii="宋体" w:hAnsi="宋体" w:eastAsia="Times New Roman" w:cs="Times New Roman"/>
          <w:color w:val="auto"/>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hd w:val="clear"/>
        <w:ind w:right="-815" w:firstLine="420" w:firstLineChars="200"/>
        <w:jc w:val="left"/>
        <w:rPr>
          <w:rFonts w:hint="eastAsia" w:ascii="宋体" w:hAnsi="宋体" w:eastAsia="Times New Roman" w:cs="Times New Roman"/>
          <w:color w:val="auto"/>
          <w:szCs w:val="21"/>
          <w:highlight w:val="none"/>
        </w:rPr>
      </w:pPr>
      <w:r>
        <w:rPr>
          <w:rFonts w:hint="eastAsia" w:ascii="宋体" w:hAnsi="宋体" w:eastAsia="Times New Roman" w:cs="Times New Roman"/>
          <w:color w:val="auto"/>
          <w:szCs w:val="21"/>
          <w:highlight w:val="none"/>
          <w:lang w:val="en-US" w:eastAsia="zh-CN"/>
        </w:rPr>
        <w:t>8</w:t>
      </w:r>
      <w:r>
        <w:rPr>
          <w:rFonts w:hint="eastAsia" w:ascii="宋体" w:hAnsi="宋体" w:eastAsia="Times New Roman" w:cs="Times New Roman"/>
          <w:color w:val="auto"/>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hd w:val="clear"/>
        <w:ind w:right="-815" w:firstLine="420" w:firstLineChars="200"/>
        <w:jc w:val="left"/>
        <w:rPr>
          <w:rFonts w:hint="eastAsia" w:ascii="宋体" w:hAnsi="宋体" w:eastAsia="Times New Roman" w:cs="Times New Roman"/>
          <w:color w:val="auto"/>
          <w:szCs w:val="21"/>
          <w:highlight w:val="none"/>
        </w:rPr>
      </w:pPr>
      <w:r>
        <w:rPr>
          <w:rFonts w:hint="eastAsia" w:ascii="宋体" w:hAnsi="宋体" w:eastAsia="Times New Roman" w:cs="Times New Roman"/>
          <w:color w:val="auto"/>
          <w:szCs w:val="21"/>
          <w:highlight w:val="none"/>
          <w:lang w:val="en-US" w:eastAsia="zh-CN"/>
        </w:rPr>
        <w:t>9</w:t>
      </w:r>
      <w:r>
        <w:rPr>
          <w:rFonts w:hint="eastAsia" w:ascii="宋体" w:hAnsi="宋体" w:eastAsia="Times New Roman" w:cs="Times New Roman"/>
          <w:color w:val="auto"/>
          <w:szCs w:val="21"/>
          <w:highlight w:val="none"/>
        </w:rPr>
        <w:t>.我单位承诺中标后项目不转包，未经采购人同意不进行分包。</w:t>
      </w:r>
    </w:p>
    <w:p>
      <w:pPr>
        <w:shd w:val="clear"/>
        <w:ind w:right="-815" w:firstLine="420" w:firstLineChars="200"/>
        <w:jc w:val="left"/>
        <w:rPr>
          <w:rFonts w:hint="eastAsia" w:ascii="宋体" w:hAnsi="宋体" w:eastAsia="Times New Roman" w:cs="Times New Roman"/>
          <w:color w:val="auto"/>
          <w:szCs w:val="21"/>
          <w:highlight w:val="none"/>
        </w:rPr>
      </w:pPr>
      <w:r>
        <w:rPr>
          <w:rFonts w:hint="eastAsia" w:ascii="宋体" w:hAnsi="宋体" w:eastAsia="Times New Roman" w:cs="Times New Roman"/>
          <w:color w:val="auto"/>
          <w:szCs w:val="21"/>
          <w:highlight w:val="none"/>
          <w:lang w:val="en-US" w:eastAsia="zh-CN"/>
        </w:rPr>
        <w:t>10</w:t>
      </w:r>
      <w:r>
        <w:rPr>
          <w:rFonts w:hint="eastAsia" w:ascii="宋体" w:hAnsi="宋体" w:eastAsia="Times New Roman" w:cs="Times New Roman"/>
          <w:color w:val="auto"/>
          <w:szCs w:val="21"/>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hd w:val="clear"/>
        <w:ind w:right="-815" w:firstLine="420" w:firstLineChars="200"/>
        <w:jc w:val="left"/>
        <w:rPr>
          <w:rFonts w:hint="eastAsia" w:ascii="宋体" w:hAnsi="宋体" w:eastAsia="Times New Roman" w:cs="Times New Roman"/>
          <w:color w:val="auto"/>
          <w:szCs w:val="21"/>
          <w:highlight w:val="none"/>
          <w:lang w:val="en-US" w:eastAsia="zh-CN"/>
        </w:rPr>
      </w:pPr>
      <w:r>
        <w:rPr>
          <w:rFonts w:hint="eastAsia" w:ascii="宋体" w:hAnsi="宋体" w:eastAsia="Times New Roman" w:cs="Times New Roman"/>
          <w:color w:val="auto"/>
          <w:szCs w:val="21"/>
          <w:highlight w:val="none"/>
        </w:rPr>
        <w:t>1</w:t>
      </w:r>
      <w:r>
        <w:rPr>
          <w:rFonts w:hint="eastAsia" w:ascii="宋体" w:hAnsi="宋体" w:eastAsia="Times New Roman" w:cs="Times New Roman"/>
          <w:color w:val="auto"/>
          <w:szCs w:val="21"/>
          <w:highlight w:val="none"/>
          <w:lang w:val="en-US" w:eastAsia="zh-CN"/>
        </w:rPr>
        <w:t>1</w:t>
      </w:r>
      <w:r>
        <w:rPr>
          <w:rFonts w:hint="eastAsia" w:ascii="宋体" w:hAnsi="宋体" w:eastAsia="Times New Roman" w:cs="Times New Roman"/>
          <w:color w:val="auto"/>
          <w:szCs w:val="21"/>
          <w:highlight w:val="none"/>
        </w:rPr>
        <w:t>.我单位保证，若所投货物涉及《财政部生态环境部关于印发节能产品政府采购品目清单的通知》（财库〔2019〕19号）列明的政府采购强制产品，则所投该产品符合节能产品的认证要求。</w:t>
      </w:r>
      <w:r>
        <w:rPr>
          <w:rFonts w:hint="eastAsia" w:ascii="宋体" w:hAnsi="宋体" w:eastAsia="Times New Roman" w:cs="Times New Roman"/>
          <w:color w:val="auto"/>
          <w:szCs w:val="21"/>
          <w:highlight w:val="none"/>
          <w:lang w:val="en-US" w:eastAsia="zh-CN"/>
        </w:rPr>
        <w:t>若所投产品包括数据中心相关设备的，应满足</w:t>
      </w:r>
      <w:r>
        <w:rPr>
          <w:rFonts w:hint="eastAsia" w:ascii="宋体" w:hAnsi="宋体" w:eastAsia="Times New Roman" w:cs="Times New Roman"/>
          <w:color w:val="auto"/>
          <w:szCs w:val="21"/>
          <w:highlight w:val="none"/>
        </w:rPr>
        <w:t>《财政部 生态环境部 工业和信息化部关于印发&lt;绿色数据中心政府采购需求标准（试行）&gt;的通知》</w:t>
      </w:r>
      <w:r>
        <w:rPr>
          <w:rFonts w:hint="eastAsia" w:ascii="宋体" w:hAnsi="宋体" w:eastAsia="Times New Roman" w:cs="Times New Roman"/>
          <w:color w:val="auto"/>
          <w:szCs w:val="21"/>
          <w:highlight w:val="none"/>
          <w:lang w:eastAsia="zh-CN"/>
        </w:rPr>
        <w:t>（</w:t>
      </w:r>
      <w:r>
        <w:rPr>
          <w:rFonts w:hint="eastAsia" w:ascii="宋体" w:hAnsi="宋体" w:eastAsia="Times New Roman" w:cs="Times New Roman"/>
          <w:color w:val="auto"/>
          <w:szCs w:val="21"/>
          <w:highlight w:val="none"/>
        </w:rPr>
        <w:t>财库〔2023〕7号）</w:t>
      </w:r>
      <w:r>
        <w:rPr>
          <w:rFonts w:hint="eastAsia" w:ascii="宋体" w:hAnsi="宋体" w:eastAsia="Times New Roman" w:cs="Times New Roman"/>
          <w:color w:val="auto"/>
          <w:szCs w:val="21"/>
          <w:highlight w:val="none"/>
          <w:lang w:val="en-US" w:eastAsia="zh-CN"/>
        </w:rPr>
        <w:t>要求。若所投产品涉及国家强制性标准的，所投产品应符合国家强制性标准相关要求。</w:t>
      </w:r>
    </w:p>
    <w:p>
      <w:pPr>
        <w:shd w:val="clear"/>
        <w:ind w:right="-815" w:firstLine="420" w:firstLineChars="200"/>
        <w:jc w:val="left"/>
        <w:rPr>
          <w:rFonts w:hint="eastAsia" w:ascii="宋体" w:hAnsi="宋体" w:eastAsia="Times New Roman" w:cs="Times New Roman"/>
          <w:color w:val="auto"/>
          <w:szCs w:val="21"/>
          <w:highlight w:val="none"/>
        </w:rPr>
      </w:pPr>
      <w:r>
        <w:rPr>
          <w:rFonts w:hint="eastAsia" w:ascii="宋体" w:hAnsi="宋体" w:eastAsia="Times New Roman" w:cs="Times New Roman"/>
          <w:color w:val="auto"/>
          <w:szCs w:val="21"/>
          <w:highlight w:val="none"/>
        </w:rPr>
        <w:t>1</w:t>
      </w:r>
      <w:r>
        <w:rPr>
          <w:rFonts w:hint="eastAsia" w:ascii="宋体" w:hAnsi="宋体" w:eastAsia="Times New Roman" w:cs="Times New Roman"/>
          <w:color w:val="auto"/>
          <w:szCs w:val="21"/>
          <w:highlight w:val="none"/>
          <w:lang w:val="en-US" w:eastAsia="zh-CN"/>
        </w:rPr>
        <w:t>2</w:t>
      </w:r>
      <w:r>
        <w:rPr>
          <w:rFonts w:hint="eastAsia" w:ascii="宋体" w:hAnsi="宋体" w:eastAsia="Times New Roman" w:cs="Times New Roman"/>
          <w:color w:val="auto"/>
          <w:szCs w:val="21"/>
          <w:highlight w:val="none"/>
        </w:rPr>
        <w:t>.我单位已知悉并同意中标（成交）结果信息公示（公开）的内容。</w:t>
      </w:r>
    </w:p>
    <w:p>
      <w:pPr>
        <w:shd w:val="clear"/>
        <w:ind w:right="-815" w:firstLine="420" w:firstLineChars="200"/>
        <w:jc w:val="left"/>
        <w:rPr>
          <w:rFonts w:hint="eastAsia" w:ascii="宋体" w:hAnsi="宋体" w:eastAsia="宋体" w:cs="宋体"/>
          <w:b/>
          <w:color w:val="auto"/>
          <w:kern w:val="0"/>
          <w:szCs w:val="21"/>
          <w:highlight w:val="none"/>
          <w:lang w:eastAsia="zh-CN"/>
        </w:rPr>
      </w:pPr>
      <w:r>
        <w:rPr>
          <w:rFonts w:hint="eastAsia" w:ascii="宋体" w:hAnsi="宋体" w:eastAsia="Times New Roman" w:cs="Times New Roman"/>
          <w:color w:val="auto"/>
          <w:szCs w:val="21"/>
          <w:highlight w:val="none"/>
        </w:rPr>
        <w:t>1</w:t>
      </w:r>
      <w:r>
        <w:rPr>
          <w:rFonts w:hint="eastAsia" w:ascii="宋体" w:hAnsi="宋体" w:eastAsia="Times New Roman" w:cs="Times New Roman"/>
          <w:color w:val="auto"/>
          <w:szCs w:val="21"/>
          <w:highlight w:val="none"/>
          <w:lang w:val="en-US" w:eastAsia="zh-CN"/>
        </w:rPr>
        <w:t>3</w:t>
      </w:r>
      <w:r>
        <w:rPr>
          <w:rFonts w:hint="eastAsia" w:ascii="宋体" w:hAnsi="宋体" w:eastAsia="Times New Roman" w:cs="Times New Roman"/>
          <w:color w:val="auto"/>
          <w:szCs w:val="21"/>
          <w:highlight w:val="none"/>
        </w:rPr>
        <w:t>.我单位保证，符合《中华人民共和国政府采购法实施条例》第十八条规定，与其他投标供应商不存在单位负责人为同一人或者存在直接控股、管理关系；</w:t>
      </w:r>
      <w:r>
        <w:rPr>
          <w:rFonts w:hint="eastAsia" w:ascii="宋体" w:hAnsi="宋体" w:eastAsia="Times New Roman" w:cs="Times New Roman"/>
          <w:color w:val="auto"/>
          <w:szCs w:val="21"/>
          <w:highlight w:val="none"/>
          <w:lang w:val="en-US" w:eastAsia="zh-CN"/>
        </w:rPr>
        <w:t>不存在为</w:t>
      </w:r>
      <w:r>
        <w:rPr>
          <w:rFonts w:hint="eastAsia" w:ascii="宋体" w:hAnsi="宋体" w:eastAsia="Times New Roman" w:cs="Times New Roman"/>
          <w:color w:val="auto"/>
          <w:szCs w:val="21"/>
          <w:highlight w:val="none"/>
        </w:rPr>
        <w:t>本次采购项目提供整体设计、规范编制或者项目管理、监理、检测等服务的情形。</w:t>
      </w:r>
      <w:r>
        <w:rPr>
          <w:rFonts w:hint="eastAsia" w:ascii="宋体" w:hAnsi="宋体" w:eastAsia="Times New Roman" w:cs="Times New Roman"/>
          <w:color w:val="auto"/>
          <w:szCs w:val="21"/>
          <w:highlight w:val="none"/>
          <w:lang w:val="en-US" w:eastAsia="zh-CN"/>
        </w:rPr>
        <w:t>若</w:t>
      </w:r>
      <w:r>
        <w:rPr>
          <w:rFonts w:hint="eastAsia" w:ascii="宋体" w:hAnsi="宋体" w:eastAsia="Times New Roman" w:cs="Times New Roman"/>
          <w:color w:val="auto"/>
          <w:szCs w:val="21"/>
          <w:highlight w:val="none"/>
        </w:rPr>
        <w:t>存在“不同供应商的董事、股东或其他高级管理人员为同一人的”情形的，</w:t>
      </w:r>
      <w:r>
        <w:rPr>
          <w:rFonts w:hint="eastAsia" w:ascii="宋体" w:hAnsi="宋体" w:eastAsia="Times New Roman" w:cs="Times New Roman"/>
          <w:color w:val="auto"/>
          <w:szCs w:val="21"/>
          <w:highlight w:val="none"/>
          <w:lang w:val="en-US" w:eastAsia="zh-CN"/>
        </w:rPr>
        <w:t>我单位保证</w:t>
      </w:r>
      <w:r>
        <w:rPr>
          <w:rFonts w:hint="eastAsia" w:ascii="宋体" w:hAnsi="宋体" w:eastAsia="Times New Roman" w:cs="Times New Roman"/>
          <w:color w:val="auto"/>
          <w:szCs w:val="21"/>
          <w:highlight w:val="none"/>
        </w:rPr>
        <w:t>不存在串通投标、恶意串通或</w:t>
      </w:r>
      <w:r>
        <w:rPr>
          <w:rFonts w:hint="eastAsia" w:ascii="宋体" w:hAnsi="宋体"/>
          <w:b w:val="0"/>
          <w:bCs/>
          <w:color w:val="auto"/>
          <w:highlight w:val="none"/>
        </w:rPr>
        <w:t>者视为串通投标的情形</w:t>
      </w:r>
      <w:r>
        <w:rPr>
          <w:rFonts w:hint="eastAsia" w:ascii="宋体" w:hAnsi="宋体"/>
          <w:b w:val="0"/>
          <w:bCs/>
          <w:color w:val="auto"/>
          <w:highlight w:val="none"/>
          <w:lang w:eastAsia="zh-CN"/>
        </w:rPr>
        <w:t>。</w:t>
      </w:r>
    </w:p>
    <w:p>
      <w:pPr>
        <w:shd w:val="clear"/>
        <w:ind w:right="-815" w:firstLine="420" w:firstLineChars="200"/>
        <w:jc w:val="left"/>
        <w:rPr>
          <w:rFonts w:hint="eastAsia" w:ascii="宋体" w:hAnsi="宋体"/>
          <w:b/>
          <w:color w:val="auto"/>
          <w:highlight w:val="none"/>
          <w:lang w:val="en-US" w:eastAsia="zh-CN"/>
        </w:rPr>
      </w:pPr>
      <w:r>
        <w:rPr>
          <w:rFonts w:hint="eastAsia" w:ascii="宋体" w:hAnsi="宋体" w:eastAsia="Times New Roman" w:cs="Times New Roman"/>
          <w:color w:val="auto"/>
          <w:szCs w:val="21"/>
          <w:highlight w:val="none"/>
          <w:lang w:val="en-US" w:eastAsia="zh-CN"/>
        </w:rPr>
        <w:t>14</w:t>
      </w:r>
      <w:r>
        <w:rPr>
          <w:rFonts w:hint="eastAsia" w:ascii="宋体" w:hAnsi="宋体"/>
          <w:b/>
          <w:color w:val="auto"/>
          <w:highlight w:val="none"/>
          <w:lang w:val="en-US" w:eastAsia="zh-CN"/>
        </w:rPr>
        <w:t>.我单位清楚，如存在违反投标承诺行为情节严重的，将根据《深圳市财政局关于印发&lt;深圳市财政局政府采购供应商信用信息管理办法&gt;的通知》，依法被列入失信信息。</w:t>
      </w:r>
    </w:p>
    <w:p>
      <w:pPr>
        <w:shd w:val="clear"/>
        <w:ind w:firstLine="420" w:firstLineChars="200"/>
        <w:rPr>
          <w:rFonts w:ascii="宋体" w:hAnsi="宋体"/>
          <w:color w:val="auto"/>
          <w:highlight w:val="none"/>
        </w:rPr>
      </w:pPr>
    </w:p>
    <w:p>
      <w:pPr>
        <w:shd w:val="clear"/>
        <w:ind w:right="-815" w:firstLine="420" w:firstLineChars="200"/>
        <w:jc w:val="left"/>
        <w:rPr>
          <w:rFonts w:ascii="宋体" w:hAnsi="宋体"/>
          <w:color w:val="auto"/>
          <w:szCs w:val="21"/>
          <w:highlight w:val="none"/>
        </w:rPr>
      </w:pPr>
      <w:r>
        <w:rPr>
          <w:rFonts w:hint="eastAsia" w:ascii="宋体" w:hAnsi="宋体"/>
          <w:color w:val="auto"/>
          <w:szCs w:val="21"/>
          <w:highlight w:val="none"/>
        </w:rPr>
        <w:t>以上承诺，如有违反，愿依照国家相关法律法规处理，并承担由此给采购人带来的损失。</w:t>
      </w:r>
    </w:p>
    <w:p>
      <w:pPr>
        <w:shd w:val="clear"/>
        <w:spacing w:before="60" w:beforeLines="25" w:after="60" w:afterLines="25"/>
        <w:ind w:firstLine="5460" w:firstLineChars="2600"/>
        <w:jc w:val="right"/>
        <w:rPr>
          <w:rFonts w:hint="eastAsia" w:eastAsia="宋体"/>
          <w:color w:val="auto"/>
          <w:highlight w:val="none"/>
          <w:u w:val="none"/>
          <w:lang w:eastAsia="zh-CN"/>
        </w:rPr>
      </w:pPr>
      <w:r>
        <w:rPr>
          <w:rFonts w:hint="eastAsia" w:ascii="宋体" w:hAnsi="宋体"/>
          <w:color w:val="auto"/>
          <w:szCs w:val="21"/>
          <w:highlight w:val="none"/>
        </w:rPr>
        <w:t xml:space="preserve">                                  </w:t>
      </w:r>
      <w:bookmarkEnd w:id="56"/>
      <w:r>
        <w:rPr>
          <w:rFonts w:hint="eastAsia" w:ascii="宋体" w:hAnsi="宋体" w:eastAsia="宋体"/>
          <w:color w:val="auto"/>
          <w:szCs w:val="21"/>
          <w:highlight w:val="none"/>
          <w:lang w:val="en-US" w:eastAsia="zh-CN"/>
        </w:rPr>
        <w:t xml:space="preserve">      </w:t>
      </w:r>
      <w:r>
        <w:rPr>
          <w:rFonts w:hint="eastAsia"/>
          <w:color w:val="auto"/>
          <w:szCs w:val="21"/>
          <w:highlight w:val="none"/>
        </w:rPr>
        <w:t>投标人</w:t>
      </w:r>
      <w:r>
        <w:rPr>
          <w:rFonts w:hint="eastAsia"/>
          <w:color w:val="auto"/>
          <w:szCs w:val="21"/>
          <w:highlight w:val="none"/>
          <w:u w:val="none"/>
        </w:rPr>
        <w:t>：</w:t>
      </w:r>
      <w:r>
        <w:rPr>
          <w:rFonts w:hint="eastAsia"/>
          <w:color w:val="auto"/>
          <w:szCs w:val="21"/>
          <w:highlight w:val="none"/>
          <w:u w:val="thick"/>
        </w:rPr>
        <w:t xml:space="preserve">            </w:t>
      </w:r>
      <w:r>
        <w:rPr>
          <w:rFonts w:hint="eastAsia"/>
          <w:color w:val="auto"/>
          <w:szCs w:val="21"/>
          <w:highlight w:val="none"/>
          <w:u w:val="thick"/>
          <w:lang w:val="en-US" w:eastAsia="zh-CN"/>
        </w:rPr>
        <w:t xml:space="preserve">             </w:t>
      </w:r>
      <w:r>
        <w:rPr>
          <w:rFonts w:hint="eastAsia"/>
          <w:color w:val="auto"/>
          <w:szCs w:val="21"/>
          <w:highlight w:val="none"/>
          <w:u w:val="thick"/>
        </w:rPr>
        <w:t xml:space="preserve">  </w:t>
      </w:r>
      <w:r>
        <w:rPr>
          <w:rFonts w:hint="eastAsia"/>
          <w:color w:val="auto"/>
          <w:szCs w:val="21"/>
          <w:highlight w:val="none"/>
          <w:u w:val="none"/>
          <w:lang w:val="en-US" w:eastAsia="zh-CN"/>
        </w:rPr>
        <w:t>.</w:t>
      </w:r>
    </w:p>
    <w:p>
      <w:pPr>
        <w:shd w:val="clear"/>
        <w:ind w:firstLine="645"/>
        <w:rPr>
          <w:rFonts w:hint="eastAsia" w:ascii="宋体" w:hAnsi="宋体"/>
          <w:color w:val="auto"/>
          <w:szCs w:val="21"/>
          <w:highlight w:val="none"/>
        </w:rPr>
      </w:pPr>
      <w:r>
        <w:rPr>
          <w:rFonts w:hint="eastAsia" w:ascii="宋体" w:hAnsi="宋体"/>
          <w:color w:val="auto"/>
          <w:szCs w:val="21"/>
          <w:highlight w:val="none"/>
        </w:rPr>
        <w:t xml:space="preserve">                                      日期：</w:t>
      </w:r>
      <w:r>
        <w:rPr>
          <w:rFonts w:hint="eastAsia"/>
          <w:color w:val="auto"/>
          <w:szCs w:val="21"/>
          <w:highlight w:val="none"/>
          <w:u w:val="thick"/>
        </w:rPr>
        <w:t xml:space="preserve"> </w:t>
      </w:r>
      <w:r>
        <w:rPr>
          <w:rFonts w:hint="eastAsia"/>
          <w:color w:val="auto"/>
          <w:szCs w:val="21"/>
          <w:highlight w:val="none"/>
          <w:u w:val="thick"/>
          <w:lang w:val="en-US" w:eastAsia="zh-CN"/>
        </w:rPr>
        <w:t xml:space="preserve">    </w:t>
      </w:r>
      <w:r>
        <w:rPr>
          <w:rFonts w:hint="eastAsia"/>
          <w:color w:val="auto"/>
          <w:szCs w:val="21"/>
          <w:highlight w:val="none"/>
          <w:u w:val="thick"/>
        </w:rPr>
        <w:t xml:space="preserve">   </w:t>
      </w:r>
      <w:r>
        <w:rPr>
          <w:rFonts w:hint="eastAsia" w:ascii="宋体" w:hAnsi="宋体"/>
          <w:color w:val="auto"/>
          <w:szCs w:val="21"/>
          <w:highlight w:val="none"/>
        </w:rPr>
        <w:t>年</w:t>
      </w:r>
      <w:r>
        <w:rPr>
          <w:rFonts w:hint="eastAsia"/>
          <w:color w:val="auto"/>
          <w:szCs w:val="21"/>
          <w:highlight w:val="none"/>
          <w:u w:val="thick"/>
        </w:rPr>
        <w:t xml:space="preserve">  </w:t>
      </w:r>
      <w:r>
        <w:rPr>
          <w:rFonts w:hint="eastAsia"/>
          <w:color w:val="auto"/>
          <w:szCs w:val="21"/>
          <w:highlight w:val="none"/>
          <w:u w:val="thick"/>
          <w:lang w:val="en-US" w:eastAsia="zh-CN"/>
        </w:rPr>
        <w:t xml:space="preserve">    </w:t>
      </w:r>
      <w:r>
        <w:rPr>
          <w:rFonts w:hint="eastAsia"/>
          <w:color w:val="auto"/>
          <w:szCs w:val="21"/>
          <w:highlight w:val="none"/>
          <w:u w:val="thick"/>
        </w:rPr>
        <w:t xml:space="preserve"> </w:t>
      </w:r>
      <w:r>
        <w:rPr>
          <w:rFonts w:hint="eastAsia" w:ascii="宋体" w:hAnsi="宋体"/>
          <w:color w:val="auto"/>
          <w:szCs w:val="21"/>
          <w:highlight w:val="none"/>
        </w:rPr>
        <w:t>月</w:t>
      </w:r>
      <w:r>
        <w:rPr>
          <w:rFonts w:hint="eastAsia"/>
          <w:color w:val="auto"/>
          <w:szCs w:val="21"/>
          <w:highlight w:val="none"/>
          <w:u w:val="thick"/>
        </w:rPr>
        <w:t xml:space="preserve"> </w:t>
      </w:r>
      <w:r>
        <w:rPr>
          <w:rFonts w:hint="eastAsia"/>
          <w:color w:val="auto"/>
          <w:szCs w:val="21"/>
          <w:highlight w:val="none"/>
          <w:u w:val="thick"/>
          <w:lang w:val="en-US" w:eastAsia="zh-CN"/>
        </w:rPr>
        <w:t xml:space="preserve">    </w:t>
      </w:r>
      <w:r>
        <w:rPr>
          <w:rFonts w:hint="eastAsia"/>
          <w:color w:val="auto"/>
          <w:szCs w:val="21"/>
          <w:highlight w:val="none"/>
          <w:u w:val="thick"/>
        </w:rPr>
        <w:t xml:space="preserve">  </w:t>
      </w:r>
      <w:r>
        <w:rPr>
          <w:rFonts w:hint="eastAsia" w:ascii="宋体" w:hAnsi="宋体"/>
          <w:color w:val="auto"/>
          <w:szCs w:val="21"/>
          <w:highlight w:val="none"/>
        </w:rPr>
        <w:t>日</w:t>
      </w: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21"/>
        <w:shd w:val="clear"/>
        <w:rPr>
          <w:rFonts w:hint="eastAsia" w:ascii="宋体" w:hAnsi="宋体"/>
          <w:color w:val="auto"/>
          <w:szCs w:val="21"/>
          <w:highlight w:val="none"/>
        </w:rPr>
      </w:pPr>
    </w:p>
    <w:p>
      <w:pPr>
        <w:pStyle w:val="4"/>
        <w:shd w:val="clear"/>
        <w:jc w:val="center"/>
        <w:rPr>
          <w:color w:val="auto"/>
          <w:highlight w:val="none"/>
        </w:rPr>
      </w:pPr>
      <w:r>
        <w:rPr>
          <w:rFonts w:hint="eastAsia"/>
          <w:color w:val="auto"/>
          <w:highlight w:val="none"/>
        </w:rPr>
        <w:t>三、投标人情况及资格证明文件</w:t>
      </w:r>
    </w:p>
    <w:p>
      <w:pPr>
        <w:shd w:val="clear"/>
        <w:rPr>
          <w:color w:val="auto"/>
          <w:highlight w:val="none"/>
        </w:rPr>
      </w:pPr>
      <w:r>
        <w:rPr>
          <w:rFonts w:hint="eastAsia" w:eastAsia="宋体"/>
          <w:color w:val="auto"/>
          <w:highlight w:val="none"/>
        </w:rPr>
        <w:t>（一）投标人资格证明文件</w:t>
      </w:r>
    </w:p>
    <w:p>
      <w:pPr>
        <w:shd w:val="clear"/>
        <w:spacing w:before="120" w:beforeLines="50"/>
        <w:ind w:firstLine="421" w:firstLineChars="200"/>
        <w:jc w:val="left"/>
        <w:rPr>
          <w:rFonts w:hint="eastAsia" w:ascii="宋体" w:hAnsi="宋体"/>
          <w:b/>
          <w:bCs/>
          <w:color w:val="FF0000"/>
          <w:highlight w:val="none"/>
        </w:rPr>
      </w:pPr>
      <w:r>
        <w:rPr>
          <w:rFonts w:hint="eastAsia" w:ascii="宋体" w:hAnsi="宋体"/>
          <w:b/>
          <w:bCs/>
          <w:color w:val="FF0000"/>
          <w:highlight w:val="none"/>
        </w:rPr>
        <w:t>（特别提示：投标人须按本</w:t>
      </w:r>
      <w:r>
        <w:rPr>
          <w:rFonts w:hint="eastAsia" w:ascii="宋体" w:hAnsi="宋体"/>
          <w:b/>
          <w:bCs/>
          <w:color w:val="FF0000"/>
          <w:highlight w:val="none"/>
          <w:lang w:eastAsia="zh-CN"/>
        </w:rPr>
        <w:t>采购文件</w:t>
      </w:r>
      <w:r>
        <w:rPr>
          <w:rFonts w:hint="eastAsia" w:ascii="宋体" w:hAnsi="宋体"/>
          <w:b/>
          <w:bCs/>
          <w:color w:val="FF0000"/>
          <w:highlight w:val="none"/>
        </w:rPr>
        <w:t>第一章</w:t>
      </w:r>
      <w:r>
        <w:rPr>
          <w:rFonts w:hint="eastAsia" w:ascii="宋体" w:hAnsi="宋体"/>
          <w:b/>
          <w:bCs/>
          <w:color w:val="FF0000"/>
          <w:highlight w:val="none"/>
          <w:lang w:eastAsia="zh-CN"/>
        </w:rPr>
        <w:t>采购公告</w:t>
      </w:r>
      <w:r>
        <w:rPr>
          <w:rFonts w:hint="eastAsia"/>
          <w:b/>
          <w:bCs/>
          <w:color w:val="FF0000"/>
          <w:highlight w:val="none"/>
        </w:rPr>
        <w:t xml:space="preserve"> </w:t>
      </w:r>
      <w:r>
        <w:rPr>
          <w:rFonts w:hint="eastAsia" w:ascii="宋体" w:hAnsi="宋体"/>
          <w:b/>
          <w:bCs/>
          <w:color w:val="FF0000"/>
          <w:highlight w:val="none"/>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pPr>
        <w:pStyle w:val="21"/>
        <w:shd w:val="clear"/>
        <w:rPr>
          <w:highlight w:val="none"/>
        </w:rPr>
      </w:pPr>
    </w:p>
    <w:p>
      <w:pPr>
        <w:shd w:val="clear"/>
        <w:spacing w:before="120" w:beforeLines="50"/>
        <w:ind w:firstLine="421" w:firstLineChars="200"/>
        <w:rPr>
          <w:bCs/>
          <w:highlight w:val="none"/>
        </w:rPr>
      </w:pPr>
      <w:r>
        <w:rPr>
          <w:rFonts w:hint="eastAsia"/>
          <w:b/>
          <w:bCs/>
          <w:color w:val="FF0000"/>
          <w:highlight w:val="none"/>
        </w:rPr>
        <w:t>1、资格证明材料：</w:t>
      </w:r>
      <w:r>
        <w:rPr>
          <w:bCs/>
          <w:highlight w:val="none"/>
        </w:rPr>
        <w:t xml:space="preserve"> </w:t>
      </w:r>
    </w:p>
    <w:p>
      <w:pPr>
        <w:shd w:val="clear"/>
        <w:rPr>
          <w:b/>
          <w:sz w:val="24"/>
          <w:highlight w:val="none"/>
        </w:rPr>
      </w:pPr>
    </w:p>
    <w:p>
      <w:pPr>
        <w:shd w:val="clear"/>
        <w:ind w:firstLine="481" w:firstLineChars="200"/>
        <w:rPr>
          <w:b/>
          <w:sz w:val="24"/>
          <w:highlight w:val="none"/>
        </w:rPr>
      </w:pPr>
    </w:p>
    <w:p>
      <w:pPr>
        <w:shd w:val="clear"/>
        <w:ind w:firstLine="481" w:firstLineChars="200"/>
        <w:rPr>
          <w:b/>
          <w:sz w:val="24"/>
          <w:highlight w:val="none"/>
        </w:rPr>
      </w:pP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（二）中小企业声明函、残疾人福利性单位声明函及监狱企业声明函</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请投标人依照</w:t>
      </w:r>
      <w:r>
        <w:rPr>
          <w:rFonts w:hint="eastAsia" w:ascii="黑体" w:hAnsi="黑体" w:eastAsia="黑体" w:cs="黑体"/>
          <w:highlight w:val="none"/>
          <w:lang w:eastAsia="zh-CN"/>
        </w:rPr>
        <w:t>采购文件</w:t>
      </w:r>
      <w:r>
        <w:rPr>
          <w:rFonts w:hint="eastAsia" w:ascii="黑体" w:hAnsi="黑体" w:eastAsia="黑体" w:cs="黑体"/>
          <w:highlight w:val="none"/>
        </w:rPr>
        <w:t>提供的格式和内容填写声明函，不要随意变更格式；声明函不需要盖章或签字；满足多项优惠政策的投标人，不重复享受多项价格扣除政策。</w:t>
      </w:r>
    </w:p>
    <w:p>
      <w:pPr>
        <w:shd w:val="clear"/>
        <w:bidi w:val="0"/>
        <w:jc w:val="both"/>
        <w:rPr>
          <w:rFonts w:hint="eastAsia" w:ascii="黑体" w:hAnsi="黑体" w:eastAsia="黑体" w:cs="黑体"/>
          <w:highlight w:val="none"/>
        </w:rPr>
      </w:pPr>
    </w:p>
    <w:p>
      <w:pPr>
        <w:shd w:val="clear"/>
        <w:bidi w:val="0"/>
        <w:jc w:val="center"/>
        <w:rPr>
          <w:rFonts w:hint="eastAsia" w:ascii="黑体" w:hAnsi="黑体" w:eastAsia="黑体" w:cs="黑体"/>
          <w:highlight w:val="none"/>
        </w:rPr>
      </w:pPr>
      <w:r>
        <w:rPr>
          <w:rFonts w:hint="eastAsia" w:ascii="黑体" w:hAnsi="黑体" w:eastAsia="黑体" w:cs="黑体"/>
          <w:highlight w:val="none"/>
        </w:rPr>
        <w:t>（一）声明函的填写要求</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1.“单位名称”应填写采购人名称（</w:t>
      </w:r>
      <w:r>
        <w:rPr>
          <w:rFonts w:hint="eastAsia" w:ascii="黑体" w:hAnsi="黑体" w:eastAsia="黑体" w:cs="黑体"/>
          <w:highlight w:val="none"/>
          <w:lang w:val="en-US" w:eastAsia="zh-CN"/>
        </w:rPr>
        <w:t>深圳市城投全过程工程咨询有限公司</w:t>
      </w:r>
      <w:r>
        <w:rPr>
          <w:rFonts w:hint="eastAsia" w:ascii="黑体" w:hAnsi="黑体" w:eastAsia="黑体" w:cs="黑体"/>
          <w:highlight w:val="none"/>
        </w:rPr>
        <w:t>不是本项目的采购人，而是组织实施机构）；</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2.“项目名称”应按照</w:t>
      </w:r>
      <w:r>
        <w:rPr>
          <w:rFonts w:hint="eastAsia" w:ascii="黑体" w:hAnsi="黑体" w:eastAsia="黑体" w:cs="黑体"/>
          <w:highlight w:val="none"/>
          <w:lang w:eastAsia="zh-CN"/>
        </w:rPr>
        <w:t>采购文件</w:t>
      </w:r>
      <w:r>
        <w:rPr>
          <w:rFonts w:hint="eastAsia" w:ascii="黑体" w:hAnsi="黑体" w:eastAsia="黑体" w:cs="黑体"/>
          <w:highlight w:val="none"/>
        </w:rPr>
        <w:t>中确定的项目名称填写。对于分包方式面向中小企业采购的项目，应标明中小企业的具体分包内容；对于以联合体方式面向中小企业采购的项目，应标明联合体中中小企业所承担的具体内容。</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3.“标的名称”应填写</w:t>
      </w:r>
      <w:r>
        <w:rPr>
          <w:rFonts w:hint="eastAsia" w:ascii="黑体" w:hAnsi="黑体" w:eastAsia="黑体" w:cs="黑体"/>
          <w:highlight w:val="none"/>
          <w:lang w:eastAsia="zh-CN"/>
        </w:rPr>
        <w:t>采购文件</w:t>
      </w:r>
      <w:r>
        <w:rPr>
          <w:rFonts w:hint="eastAsia" w:ascii="黑体" w:hAnsi="黑体" w:eastAsia="黑体" w:cs="黑体"/>
          <w:highlight w:val="none"/>
        </w:rPr>
        <w:t>中细化载明的采购标的名称（以</w:t>
      </w:r>
      <w:r>
        <w:rPr>
          <w:rFonts w:hint="eastAsia" w:ascii="黑体" w:hAnsi="黑体" w:eastAsia="黑体" w:cs="黑体"/>
          <w:highlight w:val="none"/>
          <w:lang w:eastAsia="zh-CN"/>
        </w:rPr>
        <w:t>采购文件</w:t>
      </w:r>
      <w:r>
        <w:rPr>
          <w:rFonts w:hint="eastAsia" w:ascii="黑体" w:hAnsi="黑体" w:eastAsia="黑体" w:cs="黑体"/>
          <w:highlight w:val="none"/>
        </w:rPr>
        <w:t>第一册第三章用户需求书“服务需求明细”的“服务需求名称（标的名称）”一栏为准）；如果涉及多项服务（标的）为同一企业承接的，“标的名称”下划线处可以如实填写多项服务；对于分包方式面向中小企业采购的项目，“标的名称”应填写</w:t>
      </w:r>
      <w:r>
        <w:rPr>
          <w:rFonts w:hint="eastAsia" w:ascii="黑体" w:hAnsi="黑体" w:eastAsia="黑体" w:cs="黑体"/>
          <w:highlight w:val="none"/>
          <w:lang w:eastAsia="zh-CN"/>
        </w:rPr>
        <w:t>采购文件</w:t>
      </w:r>
      <w:r>
        <w:rPr>
          <w:rFonts w:hint="eastAsia" w:ascii="黑体" w:hAnsi="黑体" w:eastAsia="黑体" w:cs="黑体"/>
          <w:highlight w:val="none"/>
        </w:rPr>
        <w:t>中注明的分包给中小企业的采购标的名称；对于以联合体方式面向中小企业采购的项目，“标的名称”应填写</w:t>
      </w:r>
      <w:r>
        <w:rPr>
          <w:rFonts w:hint="eastAsia" w:ascii="黑体" w:hAnsi="黑体" w:eastAsia="黑体" w:cs="黑体"/>
          <w:highlight w:val="none"/>
          <w:lang w:eastAsia="zh-CN"/>
        </w:rPr>
        <w:t>采购文件</w:t>
      </w:r>
      <w:r>
        <w:rPr>
          <w:rFonts w:hint="eastAsia" w:ascii="黑体" w:hAnsi="黑体" w:eastAsia="黑体" w:cs="黑体"/>
          <w:highlight w:val="none"/>
        </w:rPr>
        <w:t>中注明的联合体中中小企业承担的采购标的名称。</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4.“采购文件中明确的所属行业” 应填写采购标的对应的中小企业划分标准所属行业（所属行业以</w:t>
      </w:r>
      <w:r>
        <w:rPr>
          <w:rFonts w:hint="eastAsia" w:ascii="黑体" w:hAnsi="黑体" w:eastAsia="黑体" w:cs="黑体"/>
          <w:highlight w:val="none"/>
          <w:lang w:eastAsia="zh-CN"/>
        </w:rPr>
        <w:t>采购文件</w:t>
      </w:r>
      <w:r>
        <w:rPr>
          <w:rFonts w:hint="eastAsia" w:ascii="黑体" w:hAnsi="黑体" w:eastAsia="黑体" w:cs="黑体"/>
          <w:highlight w:val="none"/>
        </w:rPr>
        <w:t>第一册第三章用户需求书“服务需求明细”的“标的所属行业”一栏为准），并应确保与采购标的涉及的服务承接商本身的所属行业保持一致。对于分包方式面向中小企业采购的项目，“采购文件中明确的所属行业”应按照</w:t>
      </w:r>
      <w:r>
        <w:rPr>
          <w:rFonts w:hint="eastAsia" w:ascii="黑体" w:hAnsi="黑体" w:eastAsia="黑体" w:cs="黑体"/>
          <w:highlight w:val="none"/>
          <w:lang w:eastAsia="zh-CN"/>
        </w:rPr>
        <w:t>采购文件</w:t>
      </w:r>
      <w:r>
        <w:rPr>
          <w:rFonts w:hint="eastAsia" w:ascii="黑体" w:hAnsi="黑体" w:eastAsia="黑体" w:cs="黑体"/>
          <w:highlight w:val="none"/>
        </w:rPr>
        <w:t>中注明的分包给中小企业的采购标的所属行业填写，并应确保与该分包部分采购标的涉及的服务承接商本身的所属行业保持一致。对于以联合体方式面向中小企业采购的项目，“采购文件中明确的所属行业”应按照</w:t>
      </w:r>
      <w:r>
        <w:rPr>
          <w:rFonts w:hint="eastAsia" w:ascii="黑体" w:hAnsi="黑体" w:eastAsia="黑体" w:cs="黑体"/>
          <w:highlight w:val="none"/>
          <w:lang w:eastAsia="zh-CN"/>
        </w:rPr>
        <w:t>采购文件</w:t>
      </w:r>
      <w:r>
        <w:rPr>
          <w:rFonts w:hint="eastAsia" w:ascii="黑体" w:hAnsi="黑体" w:eastAsia="黑体" w:cs="黑体"/>
          <w:highlight w:val="none"/>
        </w:rPr>
        <w:t>中注明的联合体中中小企业承担的采购标的所属行业填写，并应确保与该承担部分采购标的涉及的服务承接商本身的所属行业保持一致。</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5.“企业名称”应如实填写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6.从业人员、资产总额指标以上年度末数据为依据，营业收入指标以上年度累计数据为依据。无上年度数据的新成立企业可不填报。</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w:t>
      </w:r>
      <w:r>
        <w:rPr>
          <w:rFonts w:hint="eastAsia" w:ascii="黑体" w:hAnsi="黑体" w:eastAsia="黑体" w:cs="黑体"/>
          <w:highlight w:val="none"/>
          <w:lang w:eastAsia="zh-CN"/>
        </w:rPr>
        <w:t>采购文件</w:t>
      </w:r>
      <w:r>
        <w:rPr>
          <w:rFonts w:hint="eastAsia" w:ascii="黑体" w:hAnsi="黑体" w:eastAsia="黑体" w:cs="黑体"/>
          <w:highlight w:val="none"/>
        </w:rPr>
        <w:t>所属行业的中型企业/小型企业/微型企业。</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9.声明是残疾人福利性单位须填写《残疾人福利性单位声明函》的相关内容，具体参照以上《中小企业声明函》填写要求执行。</w:t>
      </w:r>
    </w:p>
    <w:p>
      <w:pPr>
        <w:shd w:val="clear"/>
        <w:bidi w:val="0"/>
        <w:jc w:val="both"/>
        <w:rPr>
          <w:rFonts w:hint="eastAsia" w:ascii="黑体" w:hAnsi="黑体" w:eastAsia="黑体" w:cs="黑体"/>
          <w:highlight w:val="none"/>
        </w:rPr>
      </w:pPr>
      <w:r>
        <w:rPr>
          <w:rFonts w:hint="eastAsia" w:ascii="黑体" w:hAnsi="黑体" w:eastAsia="黑体" w:cs="黑体"/>
          <w:highlight w:val="none"/>
        </w:rPr>
        <w:t>10.声明是监狱企业须填写《监狱企业声明函》的三项内容（填写位置的字体已加粗），具体参照以上《中小企业声明函》填写要求执行。</w:t>
      </w:r>
    </w:p>
    <w:p>
      <w:pPr>
        <w:shd w:val="clear"/>
        <w:bidi w:val="0"/>
        <w:jc w:val="center"/>
        <w:rPr>
          <w:rFonts w:hint="eastAsia" w:ascii="黑体" w:hAnsi="黑体" w:eastAsia="黑体" w:cs="黑体"/>
          <w:highlight w:val="none"/>
        </w:rPr>
      </w:pPr>
      <w:r>
        <w:rPr>
          <w:rFonts w:hint="eastAsia" w:ascii="黑体" w:hAnsi="黑体" w:eastAsia="黑体" w:cs="黑体"/>
          <w:highlight w:val="none"/>
        </w:rPr>
        <w:t>（二）声明函的提交要求</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2.鼓励供应商在投标（响应）时一并提供对货物制造商、服务承接商、工程承建商相关信息的核实核验情况以及其他佐证材料。</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hd w:val="clear"/>
        <w:bidi w:val="0"/>
        <w:jc w:val="center"/>
        <w:rPr>
          <w:rFonts w:hint="eastAsia" w:ascii="黑体" w:hAnsi="黑体" w:eastAsia="黑体" w:cs="黑体"/>
          <w:highlight w:val="none"/>
        </w:rPr>
      </w:pPr>
      <w:r>
        <w:rPr>
          <w:rFonts w:hint="eastAsia" w:ascii="黑体" w:hAnsi="黑体" w:eastAsia="黑体" w:cs="黑体"/>
          <w:highlight w:val="none"/>
        </w:rPr>
        <w:t>（三）声明函相关规定文件</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1.财政部《政府采购促进中小企业发展管理办法》（财库〔2020〕46号）；</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2.《工业和信息化部、国家统计局、国家发展和改革委员会、财政部关于印发中小企业划型标准规定的通知》（工信部联企业〔2011〕300 号，以下简称300号文）；</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3.《统计上大中小微型企业划分办法(2017)》（国统字〔2017〕213 号）；</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4.《关于促进残疾人就业政府采购政策的通知》（财库〔2017〕141号）；</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5.《关于政府采购支持监狱企业发展有关问题的通知》（财库〔2014〕68号）。</w:t>
      </w:r>
    </w:p>
    <w:p>
      <w:pPr>
        <w:shd w:val="clear"/>
        <w:bidi w:val="0"/>
        <w:jc w:val="center"/>
        <w:rPr>
          <w:rFonts w:hint="eastAsia" w:ascii="黑体" w:hAnsi="黑体" w:eastAsia="黑体" w:cs="黑体"/>
          <w:highlight w:val="none"/>
        </w:rPr>
      </w:pPr>
      <w:r>
        <w:rPr>
          <w:rFonts w:hint="eastAsia" w:ascii="黑体" w:hAnsi="黑体" w:eastAsia="黑体" w:cs="黑体"/>
          <w:highlight w:val="none"/>
        </w:rPr>
        <w:t>（四）声明函的审查</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1. 事业单位、社会组织等非企业主体不享受中小企业扶持政策。</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2.若本项目属于专门面向中小企业、残疾人福利性单位或监狱企业（包括预留份额专门面向中小企业的），则声明函有效性由采购人或代理机构判定，对供应商是否按</w:t>
      </w:r>
      <w:r>
        <w:rPr>
          <w:rFonts w:hint="eastAsia" w:ascii="黑体" w:hAnsi="黑体" w:eastAsia="黑体" w:cs="黑体"/>
          <w:highlight w:val="none"/>
          <w:lang w:eastAsia="zh-CN"/>
        </w:rPr>
        <w:t>采购文件</w:t>
      </w:r>
      <w:r>
        <w:rPr>
          <w:rFonts w:hint="eastAsia" w:ascii="黑体" w:hAnsi="黑体" w:eastAsia="黑体" w:cs="黑体"/>
          <w:highlight w:val="none"/>
        </w:rPr>
        <w:t>规定提交《中小企业声明函》一并进行审查，如判定声明函无效的，相关供应商将作资格审查不通过处理；</w:t>
      </w:r>
    </w:p>
    <w:p>
      <w:pPr>
        <w:shd w:val="clear"/>
        <w:bidi w:val="0"/>
        <w:jc w:val="both"/>
        <w:rPr>
          <w:rFonts w:hint="eastAsia" w:ascii="黑体" w:hAnsi="黑体" w:eastAsia="黑体" w:cs="黑体"/>
          <w:highlight w:val="none"/>
        </w:rPr>
      </w:pPr>
      <w:r>
        <w:rPr>
          <w:rFonts w:hint="eastAsia" w:ascii="黑体" w:hAnsi="黑体" w:eastAsia="黑体" w:cs="黑体"/>
          <w:highlight w:val="none"/>
        </w:rPr>
        <w:t>若本项目非专门面向中小企业、残疾人福利性单位或监狱企业，由评审</w:t>
      </w:r>
      <w:r>
        <w:rPr>
          <w:rFonts w:hint="eastAsia" w:ascii="黑体" w:hAnsi="黑体" w:eastAsia="黑体" w:cs="黑体"/>
          <w:highlight w:val="none"/>
          <w:lang w:val="en-US" w:eastAsia="zh-CN"/>
        </w:rPr>
        <w:t>委员会</w:t>
      </w:r>
      <w:r>
        <w:rPr>
          <w:rFonts w:hint="eastAsia" w:ascii="黑体" w:hAnsi="黑体" w:eastAsia="黑体" w:cs="黑体"/>
          <w:highlight w:val="none"/>
        </w:rPr>
        <w:t>在评审过程中依法审查相关供应商是否满足条件并给予相应扶持政策，声明函的有效性由评审委员会判定，如评审委员会判定声明函无效，相关供应商不享受价格扣除（但不作投标无效处理）。</w:t>
      </w:r>
    </w:p>
    <w:p>
      <w:pPr>
        <w:shd w:val="clear"/>
        <w:bidi w:val="0"/>
        <w:ind w:firstLine="420" w:firstLineChars="200"/>
        <w:jc w:val="both"/>
        <w:rPr>
          <w:rFonts w:hint="eastAsia" w:ascii="黑体" w:hAnsi="黑体" w:eastAsia="黑体" w:cs="黑体"/>
          <w:highlight w:val="none"/>
        </w:rPr>
      </w:pPr>
      <w:r>
        <w:rPr>
          <w:rFonts w:hint="eastAsia" w:ascii="黑体" w:hAnsi="黑体" w:eastAsia="黑体" w:cs="黑体"/>
          <w:highlight w:val="none"/>
        </w:rPr>
        <w:t>3.本项目属于服务类项目，相关服务的承接商应当为中小企业或残疾人福利性单位或监狱企业，如包含硬件设备、产品等货物采购的，不再对其中涉及的货物的制造商作出要求。</w:t>
      </w:r>
    </w:p>
    <w:p>
      <w:pPr>
        <w:shd w:val="clear"/>
        <w:bidi w:val="0"/>
        <w:ind w:firstLine="420" w:firstLineChars="200"/>
        <w:jc w:val="both"/>
        <w:rPr>
          <w:rFonts w:ascii="黑体" w:hAnsi="黑体" w:eastAsia="黑体"/>
          <w:color w:val="FF0000"/>
          <w:highlight w:val="none"/>
        </w:rPr>
      </w:pPr>
      <w:r>
        <w:rPr>
          <w:rFonts w:hint="eastAsia" w:ascii="黑体" w:hAnsi="黑体" w:eastAsia="黑体" w:cs="黑体"/>
          <w:highlight w:val="none"/>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shd w:val="clear"/>
        <w:ind w:firstLine="420" w:firstLineChars="200"/>
        <w:rPr>
          <w:rFonts w:ascii="黑体" w:hAnsi="黑体" w:eastAsia="黑体"/>
          <w:color w:val="FF0000"/>
          <w:highlight w:val="none"/>
        </w:rPr>
      </w:pPr>
    </w:p>
    <w:p>
      <w:pPr>
        <w:shd w:val="clear"/>
        <w:rPr>
          <w:highlight w:val="none"/>
        </w:rPr>
      </w:pPr>
    </w:p>
    <w:p>
      <w:pPr>
        <w:shd w:val="clear"/>
        <w:rPr>
          <w:highlight w:val="none"/>
        </w:rPr>
      </w:pPr>
    </w:p>
    <w:p>
      <w:pPr>
        <w:shd w:val="clear"/>
        <w:spacing w:line="320" w:lineRule="exact"/>
        <w:jc w:val="center"/>
        <w:rPr>
          <w:b/>
          <w:highlight w:val="none"/>
        </w:rPr>
      </w:pPr>
      <w:r>
        <w:rPr>
          <w:rFonts w:hint="eastAsia"/>
          <w:b/>
          <w:highlight w:val="none"/>
        </w:rPr>
        <w:t>1、</w:t>
      </w:r>
      <w:r>
        <w:rPr>
          <w:b/>
          <w:highlight w:val="none"/>
        </w:rPr>
        <w:t>中小企业声明函（</w:t>
      </w:r>
      <w:r>
        <w:rPr>
          <w:rFonts w:hint="eastAsia"/>
          <w:b/>
          <w:highlight w:val="none"/>
        </w:rPr>
        <w:t>服务</w:t>
      </w:r>
      <w:r>
        <w:rPr>
          <w:b/>
          <w:highlight w:val="none"/>
        </w:rPr>
        <w:t>）</w:t>
      </w:r>
    </w:p>
    <w:p>
      <w:pPr>
        <w:shd w:val="clear"/>
        <w:spacing w:line="320" w:lineRule="exact"/>
        <w:ind w:firstLine="420" w:firstLineChars="200"/>
        <w:jc w:val="both"/>
        <w:rPr>
          <w:highlight w:val="none"/>
        </w:rPr>
      </w:pPr>
      <w:r>
        <w:rPr>
          <w:rFonts w:hint="eastAsia"/>
          <w:highlight w:val="none"/>
        </w:rPr>
        <w:t>本公司（联合体）郑重声明，根据《政府采购促进中小企业发展管理办法》（财库﹝2020﹞46号）的规定，本公司（联合体）参加</w:t>
      </w:r>
      <w:r>
        <w:rPr>
          <w:rFonts w:hint="eastAsia"/>
          <w:b/>
          <w:highlight w:val="none"/>
          <w:u w:val="single"/>
        </w:rPr>
        <w:t xml:space="preserve">  </w:t>
      </w:r>
      <w:r>
        <w:rPr>
          <w:rFonts w:hint="eastAsia"/>
          <w:b/>
          <w:highlight w:val="none"/>
          <w:u w:val="single"/>
          <w:lang w:eastAsia="zh-CN"/>
        </w:rPr>
        <w:t>深圳市盐田区水务局</w:t>
      </w:r>
      <w:r>
        <w:rPr>
          <w:rFonts w:hint="eastAsia"/>
          <w:b/>
          <w:highlight w:val="none"/>
          <w:u w:val="single"/>
        </w:rPr>
        <w:t xml:space="preserve"> </w:t>
      </w:r>
      <w:r>
        <w:rPr>
          <w:rFonts w:hint="eastAsia"/>
          <w:highlight w:val="none"/>
        </w:rPr>
        <w:t>的</w:t>
      </w:r>
      <w:r>
        <w:rPr>
          <w:rFonts w:hint="eastAsia" w:ascii="Times New Roman" w:hAnsi="Times New Roman" w:cs="Times New Roman"/>
          <w:b/>
          <w:highlight w:val="none"/>
          <w:u w:val="single"/>
          <w:lang w:eastAsia="zh-CN"/>
        </w:rPr>
        <w:t xml:space="preserve"> </w:t>
      </w:r>
      <w:r>
        <w:rPr>
          <w:rFonts w:hint="eastAsia" w:cs="Times New Roman"/>
          <w:b/>
          <w:highlight w:val="none"/>
          <w:u w:val="single"/>
          <w:lang w:eastAsia="zh-CN"/>
        </w:rPr>
        <w:t>盐田区2026年地面坍塌隐患排查治理跟踪服务</w:t>
      </w:r>
      <w:r>
        <w:rPr>
          <w:rFonts w:hint="eastAsia" w:ascii="Times New Roman" w:hAnsi="Times New Roman" w:cs="Times New Roman"/>
          <w:b/>
          <w:highlight w:val="none"/>
          <w:u w:val="single"/>
          <w:lang w:eastAsia="zh-CN"/>
        </w:rPr>
        <w:t xml:space="preserve"> </w:t>
      </w:r>
      <w:r>
        <w:rPr>
          <w:rFonts w:hint="eastAsia"/>
          <w:highlight w:val="none"/>
        </w:rPr>
        <w:t>采购活动，服务全部由符合政策要求的中小企业承接。相关企业（含联合体中的</w:t>
      </w:r>
      <w:r>
        <w:rPr>
          <w:rFonts w:hint="eastAsia" w:ascii="Times New Roman" w:hAnsi="Times New Roman" w:cs="Times New Roman"/>
          <w:b/>
          <w:highlight w:val="none"/>
          <w:u w:val="single"/>
          <w:lang w:eastAsia="zh-CN"/>
        </w:rPr>
        <w:t xml:space="preserve"> </w:t>
      </w:r>
      <w:r>
        <w:rPr>
          <w:rFonts w:hint="eastAsia" w:cs="Times New Roman"/>
          <w:b/>
          <w:highlight w:val="none"/>
          <w:u w:val="single"/>
          <w:lang w:eastAsia="zh-CN"/>
        </w:rPr>
        <w:t>盐田区2026年地面坍塌隐患排查治理跟踪服务</w:t>
      </w:r>
      <w:r>
        <w:rPr>
          <w:rFonts w:hint="eastAsia"/>
          <w:highlight w:val="none"/>
        </w:rPr>
        <w:t>中小企业、签订分包意向协议的中小企业）的具体情况如下：</w:t>
      </w:r>
    </w:p>
    <w:p>
      <w:pPr>
        <w:shd w:val="clear"/>
        <w:spacing w:line="320" w:lineRule="exact"/>
        <w:ind w:firstLine="420" w:firstLineChars="200"/>
        <w:jc w:val="left"/>
        <w:rPr>
          <w:highlight w:val="none"/>
        </w:rPr>
      </w:pPr>
      <w:r>
        <w:rPr>
          <w:rFonts w:hint="eastAsia"/>
          <w:highlight w:val="none"/>
        </w:rPr>
        <w:t>1.</w:t>
      </w:r>
      <w:r>
        <w:rPr>
          <w:rFonts w:hint="eastAsia"/>
          <w:b/>
          <w:highlight w:val="none"/>
          <w:u w:val="single"/>
        </w:rPr>
        <w:t xml:space="preserve">    （标的名称）    </w:t>
      </w:r>
      <w:r>
        <w:rPr>
          <w:rFonts w:hint="eastAsia"/>
          <w:highlight w:val="none"/>
        </w:rPr>
        <w:t xml:space="preserve"> ，属于</w:t>
      </w:r>
      <w:r>
        <w:rPr>
          <w:rFonts w:hint="eastAsia"/>
          <w:b/>
          <w:highlight w:val="none"/>
          <w:u w:val="single"/>
        </w:rPr>
        <w:t xml:space="preserve">    （采购文件中明确的所属行业）    </w:t>
      </w:r>
      <w:r>
        <w:rPr>
          <w:rFonts w:hint="eastAsia"/>
          <w:highlight w:val="none"/>
        </w:rPr>
        <w:t>行业；承接企业为</w:t>
      </w:r>
      <w:r>
        <w:rPr>
          <w:rFonts w:hint="eastAsia"/>
          <w:b/>
          <w:highlight w:val="none"/>
          <w:u w:val="single"/>
        </w:rPr>
        <w:t xml:space="preserve">    （企业名称，要求承接企业本身所属行业应当与</w:t>
      </w:r>
      <w:r>
        <w:rPr>
          <w:rFonts w:hint="eastAsia"/>
          <w:b/>
          <w:highlight w:val="none"/>
          <w:u w:val="single"/>
          <w:lang w:eastAsia="zh-CN"/>
        </w:rPr>
        <w:t>采购文件</w:t>
      </w:r>
      <w:r>
        <w:rPr>
          <w:rFonts w:hint="eastAsia"/>
          <w:b/>
          <w:highlight w:val="none"/>
          <w:u w:val="single"/>
        </w:rPr>
        <w:t xml:space="preserve">要求的行业相一致）    </w:t>
      </w:r>
      <w:r>
        <w:rPr>
          <w:rFonts w:hint="eastAsia"/>
          <w:highlight w:val="none"/>
        </w:rPr>
        <w:t>，从业人员</w:t>
      </w:r>
      <w:r>
        <w:rPr>
          <w:rFonts w:hint="eastAsia"/>
          <w:b/>
          <w:highlight w:val="none"/>
          <w:u w:val="single"/>
        </w:rPr>
        <w:t xml:space="preserve">        </w:t>
      </w:r>
      <w:r>
        <w:rPr>
          <w:rFonts w:hint="eastAsia"/>
          <w:highlight w:val="none"/>
        </w:rPr>
        <w:t>人，营业收入为</w:t>
      </w:r>
      <w:r>
        <w:rPr>
          <w:rFonts w:hint="eastAsia"/>
          <w:b/>
          <w:highlight w:val="none"/>
          <w:u w:val="single"/>
        </w:rPr>
        <w:t xml:space="preserve">        </w:t>
      </w:r>
      <w:r>
        <w:rPr>
          <w:rFonts w:hint="eastAsia"/>
          <w:highlight w:val="none"/>
        </w:rPr>
        <w:t>万元，资产总额为</w:t>
      </w:r>
      <w:r>
        <w:rPr>
          <w:rFonts w:hint="eastAsia"/>
          <w:b/>
          <w:highlight w:val="none"/>
          <w:u w:val="single"/>
        </w:rPr>
        <w:t xml:space="preserve">        </w:t>
      </w:r>
      <w:r>
        <w:rPr>
          <w:rFonts w:hint="eastAsia"/>
          <w:highlight w:val="none"/>
        </w:rPr>
        <w:t>万元，属于</w:t>
      </w:r>
      <w:r>
        <w:rPr>
          <w:rFonts w:hint="eastAsia"/>
          <w:b/>
          <w:highlight w:val="none"/>
          <w:u w:val="single"/>
        </w:rPr>
        <w:t xml:space="preserve">    （中型企业、小型企业、微型企业）    </w:t>
      </w:r>
      <w:r>
        <w:rPr>
          <w:rFonts w:hint="eastAsia"/>
          <w:highlight w:val="none"/>
        </w:rPr>
        <w:t>；</w:t>
      </w:r>
    </w:p>
    <w:p>
      <w:pPr>
        <w:shd w:val="clear"/>
        <w:spacing w:line="320" w:lineRule="exact"/>
        <w:ind w:firstLine="420" w:firstLineChars="200"/>
        <w:jc w:val="left"/>
        <w:rPr>
          <w:highlight w:val="none"/>
        </w:rPr>
      </w:pPr>
      <w:r>
        <w:rPr>
          <w:rFonts w:hint="eastAsia"/>
          <w:highlight w:val="none"/>
        </w:rPr>
        <w:t>2.</w:t>
      </w:r>
      <w:r>
        <w:rPr>
          <w:rFonts w:hint="eastAsia"/>
          <w:b/>
          <w:highlight w:val="none"/>
          <w:u w:val="single"/>
        </w:rPr>
        <w:t xml:space="preserve">    （标的名称）     </w:t>
      </w:r>
      <w:r>
        <w:rPr>
          <w:rFonts w:hint="eastAsia"/>
          <w:highlight w:val="none"/>
        </w:rPr>
        <w:t>，属于</w:t>
      </w:r>
      <w:r>
        <w:rPr>
          <w:rFonts w:hint="eastAsia"/>
          <w:b/>
          <w:highlight w:val="none"/>
          <w:u w:val="single"/>
        </w:rPr>
        <w:t xml:space="preserve">    （采购文件中明确的所属行业）    </w:t>
      </w:r>
      <w:r>
        <w:rPr>
          <w:rFonts w:hint="eastAsia"/>
          <w:highlight w:val="none"/>
        </w:rPr>
        <w:t>行业；承接企业为</w:t>
      </w:r>
      <w:r>
        <w:rPr>
          <w:rFonts w:hint="eastAsia"/>
          <w:b/>
          <w:highlight w:val="none"/>
          <w:u w:val="single"/>
        </w:rPr>
        <w:t xml:space="preserve">    （企业名称，要求承接企业本身所属行业应当与</w:t>
      </w:r>
      <w:r>
        <w:rPr>
          <w:rFonts w:hint="eastAsia"/>
          <w:b/>
          <w:highlight w:val="none"/>
          <w:u w:val="single"/>
          <w:lang w:eastAsia="zh-CN"/>
        </w:rPr>
        <w:t>采购文件</w:t>
      </w:r>
      <w:r>
        <w:rPr>
          <w:rFonts w:hint="eastAsia"/>
          <w:b/>
          <w:highlight w:val="none"/>
          <w:u w:val="single"/>
        </w:rPr>
        <w:t xml:space="preserve">要求的行业相一致）   </w:t>
      </w:r>
      <w:r>
        <w:rPr>
          <w:rFonts w:hint="eastAsia"/>
          <w:highlight w:val="none"/>
        </w:rPr>
        <w:t xml:space="preserve"> ，从业人员</w:t>
      </w:r>
      <w:r>
        <w:rPr>
          <w:rFonts w:hint="eastAsia"/>
          <w:b/>
          <w:highlight w:val="none"/>
          <w:u w:val="single"/>
        </w:rPr>
        <w:t xml:space="preserve">        </w:t>
      </w:r>
      <w:r>
        <w:rPr>
          <w:rFonts w:hint="eastAsia"/>
          <w:highlight w:val="none"/>
        </w:rPr>
        <w:t>人，营业收入为</w:t>
      </w:r>
      <w:r>
        <w:rPr>
          <w:rFonts w:hint="eastAsia"/>
          <w:b/>
          <w:highlight w:val="none"/>
          <w:u w:val="single"/>
        </w:rPr>
        <w:t xml:space="preserve">        </w:t>
      </w:r>
      <w:r>
        <w:rPr>
          <w:rFonts w:hint="eastAsia"/>
          <w:highlight w:val="none"/>
        </w:rPr>
        <w:t>万元，资产总额为</w:t>
      </w:r>
      <w:r>
        <w:rPr>
          <w:rFonts w:hint="eastAsia"/>
          <w:b/>
          <w:highlight w:val="none"/>
          <w:u w:val="single"/>
        </w:rPr>
        <w:t xml:space="preserve">       </w:t>
      </w:r>
      <w:r>
        <w:rPr>
          <w:rFonts w:hint="eastAsia"/>
          <w:highlight w:val="none"/>
        </w:rPr>
        <w:t xml:space="preserve"> 万元，属于</w:t>
      </w:r>
      <w:r>
        <w:rPr>
          <w:rFonts w:hint="eastAsia"/>
          <w:b/>
          <w:highlight w:val="none"/>
          <w:u w:val="single"/>
        </w:rPr>
        <w:t xml:space="preserve">    （中型企业、小型企业、微型企业）   </w:t>
      </w:r>
      <w:r>
        <w:rPr>
          <w:rFonts w:hint="eastAsia"/>
          <w:highlight w:val="none"/>
        </w:rPr>
        <w:t xml:space="preserve"> ；</w:t>
      </w:r>
    </w:p>
    <w:p>
      <w:pPr>
        <w:shd w:val="clear"/>
        <w:spacing w:line="320" w:lineRule="exact"/>
        <w:ind w:firstLine="420" w:firstLineChars="200"/>
        <w:rPr>
          <w:highlight w:val="none"/>
        </w:rPr>
      </w:pPr>
      <w:r>
        <w:rPr>
          <w:rFonts w:hint="eastAsia"/>
          <w:highlight w:val="none"/>
        </w:rPr>
        <w:t>……</w:t>
      </w:r>
    </w:p>
    <w:p>
      <w:pPr>
        <w:shd w:val="clear"/>
        <w:spacing w:line="320" w:lineRule="exact"/>
        <w:ind w:firstLine="420" w:firstLineChars="200"/>
        <w:jc w:val="left"/>
        <w:rPr>
          <w:highlight w:val="none"/>
        </w:rPr>
      </w:pPr>
      <w:r>
        <w:rPr>
          <w:rFonts w:hint="eastAsia"/>
          <w:highlight w:val="none"/>
        </w:rPr>
        <w:t>以上企业，不属于大企业的分支机构，不存在控股股东为大企业的情形，也不存在与大企业的负责人为同一人的情形。</w:t>
      </w:r>
    </w:p>
    <w:p>
      <w:pPr>
        <w:shd w:val="clear"/>
        <w:spacing w:line="320" w:lineRule="exact"/>
        <w:ind w:firstLine="420" w:firstLineChars="200"/>
        <w:jc w:val="left"/>
        <w:rPr>
          <w:highlight w:val="none"/>
        </w:rPr>
      </w:pPr>
      <w:r>
        <w:rPr>
          <w:rFonts w:hint="eastAsia"/>
          <w:highlight w:val="none"/>
        </w:rPr>
        <w:t>本企业对上述声明内容的真实性负责。如有虚假，将依法承担相应责任。</w:t>
      </w:r>
    </w:p>
    <w:p>
      <w:pPr>
        <w:shd w:val="clear"/>
        <w:spacing w:line="320" w:lineRule="exact"/>
        <w:ind w:firstLine="420" w:firstLineChars="200"/>
        <w:jc w:val="left"/>
        <w:rPr>
          <w:highlight w:val="none"/>
        </w:rPr>
      </w:pPr>
      <w:bookmarkStart w:id="59" w:name="_Hlk73562275"/>
      <w:r>
        <w:rPr>
          <w:rFonts w:hint="eastAsia"/>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9"/>
    </w:p>
    <w:p>
      <w:pPr>
        <w:shd w:val="clear"/>
        <w:spacing w:line="320" w:lineRule="exact"/>
        <w:rPr>
          <w:highlight w:val="none"/>
        </w:rPr>
      </w:pPr>
    </w:p>
    <w:p>
      <w:pPr>
        <w:shd w:val="clear"/>
        <w:spacing w:line="320" w:lineRule="exact"/>
        <w:jc w:val="center"/>
        <w:rPr>
          <w:b/>
          <w:highlight w:val="none"/>
        </w:rPr>
      </w:pPr>
      <w:r>
        <w:rPr>
          <w:rFonts w:hint="eastAsia"/>
          <w:b/>
          <w:highlight w:val="none"/>
        </w:rPr>
        <w:t>2、残疾人福利性单位声明函（服务类）</w:t>
      </w:r>
    </w:p>
    <w:p>
      <w:pPr>
        <w:shd w:val="clear"/>
        <w:spacing w:line="320" w:lineRule="exact"/>
        <w:ind w:firstLine="420" w:firstLineChars="200"/>
        <w:jc w:val="left"/>
        <w:rPr>
          <w:highlight w:val="none"/>
        </w:rPr>
      </w:pPr>
      <w:r>
        <w:rPr>
          <w:rFonts w:hint="eastAsia"/>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b/>
          <w:highlight w:val="none"/>
          <w:u w:val="single"/>
        </w:rPr>
        <w:t xml:space="preserve">    （单位名称）   </w:t>
      </w:r>
      <w:r>
        <w:rPr>
          <w:rFonts w:hint="eastAsia"/>
          <w:highlight w:val="none"/>
        </w:rPr>
        <w:t xml:space="preserve"> 单位的</w:t>
      </w:r>
      <w:r>
        <w:rPr>
          <w:rFonts w:hint="eastAsia"/>
          <w:b/>
          <w:highlight w:val="none"/>
          <w:u w:val="single"/>
        </w:rPr>
        <w:t xml:space="preserve">    （项目名称）    </w:t>
      </w:r>
      <w:r>
        <w:rPr>
          <w:rFonts w:hint="eastAsia"/>
          <w:highlight w:val="none"/>
        </w:rPr>
        <w:t>项目采购活动由本单位提供服务。</w:t>
      </w:r>
    </w:p>
    <w:p>
      <w:pPr>
        <w:shd w:val="clear"/>
        <w:spacing w:line="320" w:lineRule="exact"/>
        <w:ind w:firstLine="420" w:firstLineChars="200"/>
        <w:jc w:val="left"/>
        <w:rPr>
          <w:highlight w:val="none"/>
        </w:rPr>
      </w:pPr>
      <w:r>
        <w:rPr>
          <w:rFonts w:hint="eastAsia"/>
          <w:highlight w:val="none"/>
        </w:rPr>
        <w:t>本单位对上述声明的真实性负责。如有虚假，将依法承担相应责任。</w:t>
      </w:r>
    </w:p>
    <w:p>
      <w:pPr>
        <w:shd w:val="clear"/>
        <w:spacing w:line="320" w:lineRule="exact"/>
        <w:ind w:firstLine="420" w:firstLineChars="200"/>
        <w:jc w:val="left"/>
        <w:rPr>
          <w:highlight w:val="none"/>
        </w:rPr>
      </w:pPr>
      <w:r>
        <w:rPr>
          <w:rFonts w:hint="eastAsia"/>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hd w:val="clear"/>
        <w:spacing w:line="320" w:lineRule="exact"/>
        <w:rPr>
          <w:highlight w:val="none"/>
        </w:rPr>
      </w:pPr>
    </w:p>
    <w:p>
      <w:pPr>
        <w:shd w:val="clear"/>
        <w:spacing w:line="320" w:lineRule="exact"/>
        <w:jc w:val="center"/>
        <w:rPr>
          <w:b/>
          <w:highlight w:val="none"/>
        </w:rPr>
      </w:pPr>
      <w:r>
        <w:rPr>
          <w:rFonts w:hint="eastAsia"/>
          <w:b/>
          <w:highlight w:val="none"/>
        </w:rPr>
        <w:t>3、监狱企业声明函</w:t>
      </w:r>
    </w:p>
    <w:p>
      <w:pPr>
        <w:shd w:val="clear"/>
        <w:spacing w:line="320" w:lineRule="exact"/>
        <w:ind w:firstLine="421" w:firstLineChars="200"/>
        <w:jc w:val="left"/>
        <w:rPr>
          <w:b/>
          <w:highlight w:val="none"/>
        </w:rPr>
      </w:pPr>
      <w:r>
        <w:rPr>
          <w:rFonts w:hint="eastAsia"/>
          <w:b/>
          <w:highlight w:val="none"/>
        </w:rPr>
        <w:t>【服务类，监狱企业如需享受优惠政策，还须另行提供省级以上监狱管理局、戒毒管理局（含新疆生产建设兵团）出具的监狱企业证明文件】</w:t>
      </w:r>
    </w:p>
    <w:p>
      <w:pPr>
        <w:shd w:val="clear"/>
        <w:spacing w:line="320" w:lineRule="exact"/>
        <w:ind w:firstLine="420" w:firstLineChars="200"/>
        <w:jc w:val="left"/>
        <w:rPr>
          <w:highlight w:val="none"/>
        </w:rPr>
      </w:pPr>
      <w:r>
        <w:rPr>
          <w:rFonts w:hint="eastAsia"/>
          <w:highlight w:val="none"/>
        </w:rPr>
        <w:t>本投标人郑重声明，根据《财政部司法部关于政府采购支持监狱企业发展有关问题的通知》（财库〔</w:t>
      </w:r>
      <w:r>
        <w:rPr>
          <w:highlight w:val="none"/>
        </w:rPr>
        <w:t>2014</w:t>
      </w:r>
      <w:r>
        <w:rPr>
          <w:rFonts w:hint="eastAsia"/>
          <w:highlight w:val="none"/>
        </w:rPr>
        <w:t>〕</w:t>
      </w:r>
      <w:r>
        <w:rPr>
          <w:highlight w:val="none"/>
        </w:rPr>
        <w:t>68</w:t>
      </w:r>
      <w:r>
        <w:rPr>
          <w:rFonts w:hint="eastAsia"/>
          <w:highlight w:val="none"/>
        </w:rPr>
        <w:t>号）的规定，本投标人</w:t>
      </w:r>
      <w:r>
        <w:rPr>
          <w:highlight w:val="none"/>
        </w:rPr>
        <w:t>参加</w:t>
      </w:r>
      <w:r>
        <w:rPr>
          <w:b/>
          <w:highlight w:val="none"/>
          <w:u w:val="single"/>
        </w:rPr>
        <w:t>（</w:t>
      </w:r>
      <w:r>
        <w:rPr>
          <w:rFonts w:hint="eastAsia"/>
          <w:b/>
          <w:highlight w:val="none"/>
          <w:u w:val="single"/>
        </w:rPr>
        <w:t>采购人</w:t>
      </w:r>
      <w:r>
        <w:rPr>
          <w:b/>
          <w:highlight w:val="none"/>
          <w:u w:val="single"/>
        </w:rPr>
        <w:t>名称）</w:t>
      </w:r>
      <w:r>
        <w:rPr>
          <w:highlight w:val="none"/>
        </w:rPr>
        <w:t>的</w:t>
      </w:r>
      <w:r>
        <w:rPr>
          <w:b/>
          <w:highlight w:val="none"/>
          <w:u w:val="single"/>
        </w:rPr>
        <w:t>（项目名称）</w:t>
      </w:r>
      <w:r>
        <w:rPr>
          <w:highlight w:val="none"/>
        </w:rPr>
        <w:t>采购活动，</w:t>
      </w:r>
      <w:r>
        <w:rPr>
          <w:rFonts w:hint="eastAsia"/>
          <w:highlight w:val="none"/>
        </w:rPr>
        <w:t>服务</w:t>
      </w:r>
      <w:r>
        <w:rPr>
          <w:highlight w:val="none"/>
        </w:rPr>
        <w:t>全部由符合政策要求的</w:t>
      </w:r>
      <w:r>
        <w:rPr>
          <w:rFonts w:hint="eastAsia"/>
          <w:highlight w:val="none"/>
        </w:rPr>
        <w:t>监狱企业承接</w:t>
      </w:r>
      <w:r>
        <w:rPr>
          <w:highlight w:val="none"/>
        </w:rPr>
        <w:t>。相关</w:t>
      </w:r>
      <w:r>
        <w:rPr>
          <w:rFonts w:hint="eastAsia"/>
          <w:highlight w:val="none"/>
        </w:rPr>
        <w:t>监狱企业</w:t>
      </w:r>
      <w:r>
        <w:rPr>
          <w:highlight w:val="none"/>
        </w:rPr>
        <w:t>的具体情况如下：</w:t>
      </w:r>
    </w:p>
    <w:p>
      <w:pPr>
        <w:shd w:val="clear"/>
        <w:spacing w:line="320" w:lineRule="exact"/>
        <w:ind w:firstLine="420" w:firstLineChars="200"/>
        <w:jc w:val="left"/>
        <w:rPr>
          <w:highlight w:val="none"/>
        </w:rPr>
      </w:pPr>
      <w:r>
        <w:rPr>
          <w:highlight w:val="none"/>
        </w:rPr>
        <w:t xml:space="preserve">1. </w:t>
      </w:r>
      <w:r>
        <w:rPr>
          <w:b/>
          <w:highlight w:val="none"/>
          <w:u w:val="single"/>
        </w:rPr>
        <w:t xml:space="preserve">（标的名称） </w:t>
      </w:r>
      <w:r>
        <w:rPr>
          <w:rFonts w:hint="eastAsia"/>
          <w:highlight w:val="none"/>
        </w:rPr>
        <w:t>，承接单位</w:t>
      </w:r>
      <w:r>
        <w:rPr>
          <w:highlight w:val="none"/>
        </w:rPr>
        <w:t>为</w:t>
      </w:r>
      <w:r>
        <w:rPr>
          <w:b/>
          <w:highlight w:val="none"/>
          <w:u w:val="single"/>
        </w:rPr>
        <w:t>（</w:t>
      </w:r>
      <w:r>
        <w:rPr>
          <w:rFonts w:hint="eastAsia"/>
          <w:b/>
          <w:highlight w:val="none"/>
          <w:u w:val="single"/>
        </w:rPr>
        <w:t>企业</w:t>
      </w:r>
      <w:r>
        <w:rPr>
          <w:b/>
          <w:highlight w:val="none"/>
          <w:u w:val="single"/>
        </w:rPr>
        <w:t>名称）</w:t>
      </w:r>
      <w:r>
        <w:rPr>
          <w:highlight w:val="none"/>
        </w:rPr>
        <w:t>，属于</w:t>
      </w:r>
      <w:r>
        <w:rPr>
          <w:rFonts w:hint="eastAsia"/>
          <w:b/>
          <w:highlight w:val="none"/>
          <w:u w:val="single"/>
        </w:rPr>
        <w:t>监狱企业</w:t>
      </w:r>
      <w:r>
        <w:rPr>
          <w:highlight w:val="none"/>
        </w:rPr>
        <w:t>；</w:t>
      </w:r>
    </w:p>
    <w:p>
      <w:pPr>
        <w:shd w:val="clear"/>
        <w:spacing w:line="320" w:lineRule="exact"/>
        <w:ind w:firstLine="420" w:firstLineChars="200"/>
        <w:jc w:val="left"/>
        <w:rPr>
          <w:highlight w:val="none"/>
        </w:rPr>
      </w:pPr>
      <w:r>
        <w:rPr>
          <w:highlight w:val="none"/>
        </w:rPr>
        <w:t xml:space="preserve">2. </w:t>
      </w:r>
      <w:r>
        <w:rPr>
          <w:b/>
          <w:highlight w:val="none"/>
          <w:u w:val="single"/>
        </w:rPr>
        <w:t xml:space="preserve">（标的名称） </w:t>
      </w:r>
      <w:r>
        <w:rPr>
          <w:rFonts w:hint="eastAsia"/>
          <w:highlight w:val="none"/>
        </w:rPr>
        <w:t>，承接单位</w:t>
      </w:r>
      <w:r>
        <w:rPr>
          <w:highlight w:val="none"/>
        </w:rPr>
        <w:t>为</w:t>
      </w:r>
      <w:r>
        <w:rPr>
          <w:b/>
          <w:highlight w:val="none"/>
          <w:u w:val="single"/>
        </w:rPr>
        <w:t>（</w:t>
      </w:r>
      <w:r>
        <w:rPr>
          <w:rFonts w:hint="eastAsia"/>
          <w:b/>
          <w:highlight w:val="none"/>
          <w:u w:val="single"/>
        </w:rPr>
        <w:t>企业</w:t>
      </w:r>
      <w:r>
        <w:rPr>
          <w:b/>
          <w:highlight w:val="none"/>
          <w:u w:val="single"/>
        </w:rPr>
        <w:t>名称）</w:t>
      </w:r>
      <w:r>
        <w:rPr>
          <w:highlight w:val="none"/>
        </w:rPr>
        <w:t>，属于</w:t>
      </w:r>
      <w:r>
        <w:rPr>
          <w:rFonts w:hint="eastAsia"/>
          <w:b/>
          <w:highlight w:val="none"/>
          <w:u w:val="single"/>
        </w:rPr>
        <w:t>监狱企业</w:t>
      </w:r>
      <w:r>
        <w:rPr>
          <w:rFonts w:hint="eastAsia"/>
          <w:highlight w:val="none"/>
        </w:rPr>
        <w:t>。</w:t>
      </w:r>
    </w:p>
    <w:p>
      <w:pPr>
        <w:shd w:val="clear"/>
        <w:spacing w:line="320" w:lineRule="exact"/>
        <w:ind w:firstLine="420" w:firstLineChars="200"/>
        <w:rPr>
          <w:highlight w:val="none"/>
        </w:rPr>
      </w:pPr>
      <w:r>
        <w:rPr>
          <w:highlight w:val="none"/>
        </w:rPr>
        <w:t xml:space="preserve">…… </w:t>
      </w:r>
    </w:p>
    <w:p>
      <w:pPr>
        <w:shd w:val="clear"/>
        <w:spacing w:line="320" w:lineRule="exact"/>
        <w:ind w:firstLine="420" w:firstLineChars="200"/>
        <w:jc w:val="left"/>
        <w:rPr>
          <w:highlight w:val="none"/>
        </w:rPr>
      </w:pPr>
      <w:r>
        <w:rPr>
          <w:highlight w:val="none"/>
        </w:rPr>
        <w:t>本</w:t>
      </w:r>
      <w:r>
        <w:rPr>
          <w:rFonts w:hint="eastAsia"/>
          <w:highlight w:val="none"/>
        </w:rPr>
        <w:t>投标人</w:t>
      </w:r>
      <w:r>
        <w:rPr>
          <w:highlight w:val="none"/>
        </w:rPr>
        <w:t>对上述声明内容的真实性负责。如有虚假，将依法承担相应责任。</w:t>
      </w:r>
    </w:p>
    <w:p>
      <w:pPr>
        <w:shd w:val="clear"/>
        <w:spacing w:line="320" w:lineRule="exact"/>
        <w:ind w:firstLine="420" w:firstLineChars="200"/>
        <w:jc w:val="left"/>
        <w:rPr>
          <w:rFonts w:hint="eastAsia"/>
          <w:highlight w:val="none"/>
        </w:rPr>
      </w:pPr>
      <w:r>
        <w:rPr>
          <w:rFonts w:hint="eastAsia"/>
          <w:highlight w:val="none"/>
        </w:rPr>
        <w:t>附：省级以上监狱管理局、戒毒管理局（含新疆生产建设兵团）出具的监狱企业证明文件。</w:t>
      </w:r>
    </w:p>
    <w:p>
      <w:pPr>
        <w:pStyle w:val="21"/>
        <w:shd w:val="clear"/>
        <w:rPr>
          <w:rFonts w:hint="eastAsia"/>
          <w:highlight w:val="none"/>
        </w:rPr>
      </w:pPr>
    </w:p>
    <w:p>
      <w:pPr>
        <w:pStyle w:val="21"/>
        <w:shd w:val="clear"/>
        <w:rPr>
          <w:rFonts w:hint="eastAsia"/>
          <w:highlight w:val="none"/>
        </w:rPr>
      </w:pPr>
    </w:p>
    <w:p>
      <w:pPr>
        <w:pStyle w:val="4"/>
        <w:shd w:val="clear"/>
        <w:jc w:val="center"/>
        <w:rPr>
          <w:color w:val="auto"/>
          <w:highlight w:val="none"/>
        </w:rPr>
      </w:pPr>
      <w:r>
        <w:rPr>
          <w:rFonts w:hint="eastAsia"/>
          <w:color w:val="auto"/>
          <w:highlight w:val="none"/>
        </w:rPr>
        <w:t>四、项目详细报价</w:t>
      </w:r>
    </w:p>
    <w:p>
      <w:pPr>
        <w:shd w:val="clear"/>
        <w:tabs>
          <w:tab w:val="left" w:pos="720"/>
        </w:tabs>
        <w:ind w:firstLine="3132" w:firstLineChars="1300"/>
        <w:jc w:val="both"/>
        <w:rPr>
          <w:b/>
          <w:sz w:val="24"/>
          <w:highlight w:val="none"/>
        </w:rPr>
      </w:pPr>
      <w:r>
        <w:rPr>
          <w:rFonts w:hint="eastAsia"/>
          <w:b/>
          <w:sz w:val="24"/>
          <w:highlight w:val="none"/>
        </w:rPr>
        <w:t>（一）分项报价表</w:t>
      </w:r>
    </w:p>
    <w:tbl>
      <w:tblPr>
        <w:tblStyle w:val="15"/>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shd w:val="clear"/>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widowControl/>
              <w:shd w:val="clear"/>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shd w:val="clear"/>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shd w:val="clear"/>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shd w:val="clear"/>
              <w:jc w:val="center"/>
              <w:rPr>
                <w:rFonts w:hint="eastAsia" w:ascii="宋体" w:hAnsi="宋体" w:cs="宋体"/>
                <w:kern w:val="0"/>
                <w:sz w:val="20"/>
                <w:szCs w:val="20"/>
                <w:highlight w:val="none"/>
              </w:rPr>
            </w:pPr>
            <w:r>
              <w:rPr>
                <w:rFonts w:hint="eastAsia" w:ascii="宋体" w:hAnsi="宋体" w:cs="宋体"/>
                <w:kern w:val="0"/>
                <w:sz w:val="20"/>
                <w:szCs w:val="20"/>
                <w:highlight w:val="none"/>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pPr>
              <w:widowControl/>
              <w:shd w:val="clear"/>
              <w:jc w:val="center"/>
              <w:rPr>
                <w:rFonts w:hint="eastAsia"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shd w:val="clear"/>
              <w:jc w:val="right"/>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single" w:color="auto" w:sz="4" w:space="0"/>
              <w:left w:val="nil"/>
              <w:bottom w:val="single" w:color="auto" w:sz="4" w:space="0"/>
              <w:right w:val="single" w:color="auto" w:sz="8" w:space="0"/>
            </w:tcBorders>
            <w:vAlign w:val="center"/>
          </w:tcPr>
          <w:p>
            <w:pPr>
              <w:widowControl/>
              <w:shd w:val="clear"/>
              <w:jc w:val="left"/>
              <w:rPr>
                <w:rFonts w:hint="eastAsia" w:ascii="宋体" w:hAnsi="宋体" w:cs="宋体"/>
                <w:kern w:val="0"/>
                <w:sz w:val="20"/>
                <w:szCs w:val="20"/>
                <w:highlight w:val="none"/>
              </w:rPr>
            </w:pPr>
          </w:p>
        </w:tc>
      </w:tr>
      <w:tr>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vAlign w:val="center"/>
          </w:tcPr>
          <w:p>
            <w:pPr>
              <w:widowControl/>
              <w:shd w:val="clear"/>
              <w:jc w:val="center"/>
              <w:rPr>
                <w:rFonts w:hint="eastAsia" w:ascii="宋体" w:hAnsi="宋体" w:cs="宋体"/>
                <w:kern w:val="0"/>
                <w:sz w:val="20"/>
                <w:szCs w:val="20"/>
                <w:highlight w:val="none"/>
              </w:rPr>
            </w:pPr>
            <w:r>
              <w:rPr>
                <w:rFonts w:hint="eastAsia" w:ascii="宋体" w:hAnsi="宋体" w:cs="宋体"/>
                <w:kern w:val="0"/>
                <w:sz w:val="20"/>
                <w:szCs w:val="20"/>
                <w:highlight w:val="none"/>
              </w:rPr>
              <w:t>二</w:t>
            </w:r>
          </w:p>
        </w:tc>
        <w:tc>
          <w:tcPr>
            <w:tcW w:w="1016" w:type="dxa"/>
            <w:vMerge w:val="restart"/>
            <w:tcBorders>
              <w:top w:val="nil"/>
              <w:left w:val="single" w:color="auto" w:sz="4" w:space="0"/>
              <w:bottom w:val="single" w:color="auto" w:sz="4" w:space="0"/>
              <w:right w:val="single" w:color="auto" w:sz="4" w:space="0"/>
            </w:tcBorders>
            <w:vAlign w:val="center"/>
          </w:tcPr>
          <w:p>
            <w:pPr>
              <w:widowControl/>
              <w:shd w:val="clear"/>
              <w:jc w:val="center"/>
              <w:rPr>
                <w:rFonts w:hint="eastAsia"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r>
              <w:rPr>
                <w:rFonts w:hint="eastAsia" w:ascii="宋体" w:hAnsi="宋体" w:cs="宋体"/>
                <w:kern w:val="0"/>
                <w:sz w:val="20"/>
                <w:szCs w:val="20"/>
                <w:highlight w:val="none"/>
              </w:rPr>
              <w:t>费用</w:t>
            </w:r>
          </w:p>
        </w:tc>
        <w:tc>
          <w:tcPr>
            <w:tcW w:w="3152" w:type="dxa"/>
            <w:tcBorders>
              <w:top w:val="nil"/>
              <w:left w:val="nil"/>
              <w:bottom w:val="single" w:color="auto" w:sz="4" w:space="0"/>
              <w:right w:val="single" w:color="auto" w:sz="4" w:space="0"/>
            </w:tcBorders>
            <w:vAlign w:val="center"/>
          </w:tcPr>
          <w:p>
            <w:pPr>
              <w:widowControl/>
              <w:shd w:val="clear"/>
              <w:jc w:val="left"/>
              <w:rPr>
                <w:rFonts w:hint="eastAsia" w:ascii="宋体" w:hAnsi="宋体" w:cs="宋体"/>
                <w:kern w:val="0"/>
                <w:sz w:val="20"/>
                <w:szCs w:val="20"/>
                <w:highlight w:val="none"/>
              </w:rPr>
            </w:pPr>
          </w:p>
        </w:tc>
        <w:tc>
          <w:tcPr>
            <w:tcW w:w="1559" w:type="dxa"/>
            <w:tcBorders>
              <w:top w:val="nil"/>
              <w:left w:val="nil"/>
              <w:bottom w:val="single" w:color="auto" w:sz="4" w:space="0"/>
              <w:right w:val="single" w:color="auto" w:sz="4" w:space="0"/>
            </w:tcBorders>
            <w:vAlign w:val="center"/>
          </w:tcPr>
          <w:p>
            <w:pPr>
              <w:widowControl/>
              <w:shd w:val="clear"/>
              <w:jc w:val="right"/>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restart"/>
            <w:tcBorders>
              <w:top w:val="nil"/>
              <w:left w:val="nil"/>
              <w:right w:val="single" w:color="auto" w:sz="8" w:space="0"/>
            </w:tcBorders>
            <w:vAlign w:val="center"/>
          </w:tcPr>
          <w:p>
            <w:pPr>
              <w:widowControl/>
              <w:shd w:val="clear"/>
              <w:jc w:val="left"/>
              <w:rPr>
                <w:rFonts w:hint="eastAsia" w:ascii="宋体" w:hAnsi="宋体" w:cs="宋体"/>
                <w:kern w:val="0"/>
                <w:sz w:val="20"/>
                <w:szCs w:val="20"/>
                <w:highlight w:val="none"/>
              </w:rPr>
            </w:pPr>
            <w:r>
              <w:rPr>
                <w:rFonts w:hint="eastAsia" w:ascii="宋体" w:hAnsi="宋体" w:cs="宋体"/>
                <w:kern w:val="0"/>
                <w:sz w:val="20"/>
                <w:szCs w:val="20"/>
                <w:highlight w:val="none"/>
              </w:rPr>
              <w:t>　</w:t>
            </w: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shd w:val="clear"/>
              <w:jc w:val="center"/>
              <w:rPr>
                <w:rFonts w:hint="eastAsia"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hint="eastAsia" w:ascii="宋体" w:hAnsi="宋体" w:cs="宋体"/>
                <w:kern w:val="0"/>
                <w:sz w:val="20"/>
                <w:szCs w:val="20"/>
                <w:highlight w:val="none"/>
              </w:rPr>
            </w:pPr>
          </w:p>
        </w:tc>
        <w:tc>
          <w:tcPr>
            <w:tcW w:w="3152" w:type="dxa"/>
            <w:tcBorders>
              <w:top w:val="nil"/>
              <w:left w:val="nil"/>
              <w:bottom w:val="single" w:color="auto" w:sz="4" w:space="0"/>
              <w:right w:val="single" w:color="auto" w:sz="4" w:space="0"/>
            </w:tcBorders>
            <w:vAlign w:val="center"/>
          </w:tcPr>
          <w:p>
            <w:pPr>
              <w:widowControl/>
              <w:shd w:val="clear"/>
              <w:jc w:val="left"/>
              <w:rPr>
                <w:rFonts w:hint="eastAsia" w:ascii="宋体" w:hAnsi="宋体" w:cs="宋体"/>
                <w:kern w:val="0"/>
                <w:sz w:val="20"/>
                <w:szCs w:val="20"/>
                <w:highlight w:val="none"/>
              </w:rPr>
            </w:pPr>
          </w:p>
        </w:tc>
        <w:tc>
          <w:tcPr>
            <w:tcW w:w="1559" w:type="dxa"/>
            <w:tcBorders>
              <w:top w:val="nil"/>
              <w:left w:val="nil"/>
              <w:bottom w:val="single" w:color="auto" w:sz="4" w:space="0"/>
              <w:right w:val="single" w:color="auto" w:sz="4" w:space="0"/>
            </w:tcBorders>
            <w:vAlign w:val="center"/>
          </w:tcPr>
          <w:p>
            <w:pPr>
              <w:widowControl/>
              <w:shd w:val="clear"/>
              <w:jc w:val="right"/>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vAlign w:val="center"/>
          </w:tcPr>
          <w:p>
            <w:pPr>
              <w:shd w:val="clear"/>
              <w:jc w:val="left"/>
              <w:rPr>
                <w:rFonts w:hint="eastAsia"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shd w:val="clear"/>
              <w:jc w:val="center"/>
              <w:rPr>
                <w:rFonts w:hint="eastAsia"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hint="eastAsia" w:ascii="宋体" w:hAnsi="宋体" w:cs="宋体"/>
                <w:kern w:val="0"/>
                <w:sz w:val="20"/>
                <w:szCs w:val="20"/>
                <w:highlight w:val="none"/>
              </w:rPr>
            </w:pPr>
          </w:p>
        </w:tc>
        <w:tc>
          <w:tcPr>
            <w:tcW w:w="3152" w:type="dxa"/>
            <w:tcBorders>
              <w:top w:val="nil"/>
              <w:left w:val="nil"/>
              <w:bottom w:val="single" w:color="auto" w:sz="4" w:space="0"/>
              <w:right w:val="single" w:color="auto" w:sz="4" w:space="0"/>
            </w:tcBorders>
            <w:vAlign w:val="center"/>
          </w:tcPr>
          <w:p>
            <w:pPr>
              <w:widowControl/>
              <w:shd w:val="clear"/>
              <w:jc w:val="left"/>
              <w:rPr>
                <w:rFonts w:hint="eastAsia" w:ascii="宋体" w:hAnsi="宋体" w:cs="宋体"/>
                <w:kern w:val="0"/>
                <w:sz w:val="20"/>
                <w:szCs w:val="20"/>
                <w:highlight w:val="none"/>
              </w:rPr>
            </w:pPr>
          </w:p>
        </w:tc>
        <w:tc>
          <w:tcPr>
            <w:tcW w:w="1559" w:type="dxa"/>
            <w:tcBorders>
              <w:top w:val="nil"/>
              <w:left w:val="nil"/>
              <w:bottom w:val="single" w:color="auto" w:sz="4" w:space="0"/>
              <w:right w:val="single" w:color="auto" w:sz="4" w:space="0"/>
            </w:tcBorders>
            <w:vAlign w:val="center"/>
          </w:tcPr>
          <w:p>
            <w:pPr>
              <w:widowControl/>
              <w:shd w:val="clear"/>
              <w:jc w:val="right"/>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vAlign w:val="center"/>
          </w:tcPr>
          <w:p>
            <w:pPr>
              <w:shd w:val="clear"/>
              <w:jc w:val="left"/>
              <w:rPr>
                <w:rFonts w:hint="eastAsia"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shd w:val="clear"/>
              <w:jc w:val="center"/>
              <w:rPr>
                <w:rFonts w:hint="eastAsia"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hint="eastAsia" w:ascii="宋体" w:hAnsi="宋体" w:cs="宋体"/>
                <w:kern w:val="0"/>
                <w:sz w:val="20"/>
                <w:szCs w:val="20"/>
                <w:highlight w:val="none"/>
              </w:rPr>
            </w:pPr>
          </w:p>
        </w:tc>
        <w:tc>
          <w:tcPr>
            <w:tcW w:w="3152" w:type="dxa"/>
            <w:tcBorders>
              <w:top w:val="nil"/>
              <w:left w:val="nil"/>
              <w:bottom w:val="single" w:color="auto" w:sz="4" w:space="0"/>
              <w:right w:val="single" w:color="auto" w:sz="4" w:space="0"/>
            </w:tcBorders>
            <w:vAlign w:val="center"/>
          </w:tcPr>
          <w:p>
            <w:pPr>
              <w:widowControl/>
              <w:shd w:val="clear"/>
              <w:jc w:val="left"/>
              <w:rPr>
                <w:rFonts w:hint="eastAsia" w:ascii="宋体" w:hAnsi="宋体" w:cs="宋体"/>
                <w:kern w:val="0"/>
                <w:sz w:val="20"/>
                <w:szCs w:val="20"/>
                <w:highlight w:val="none"/>
              </w:rPr>
            </w:pPr>
          </w:p>
        </w:tc>
        <w:tc>
          <w:tcPr>
            <w:tcW w:w="1559" w:type="dxa"/>
            <w:tcBorders>
              <w:top w:val="nil"/>
              <w:left w:val="nil"/>
              <w:bottom w:val="single" w:color="auto" w:sz="4" w:space="0"/>
              <w:right w:val="single" w:color="auto" w:sz="4" w:space="0"/>
            </w:tcBorders>
            <w:vAlign w:val="center"/>
          </w:tcPr>
          <w:p>
            <w:pPr>
              <w:widowControl/>
              <w:shd w:val="clear"/>
              <w:jc w:val="right"/>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vAlign w:val="center"/>
          </w:tcPr>
          <w:p>
            <w:pPr>
              <w:shd w:val="clear"/>
              <w:jc w:val="left"/>
              <w:rPr>
                <w:rFonts w:hint="eastAsia"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shd w:val="clear"/>
              <w:jc w:val="center"/>
              <w:rPr>
                <w:rFonts w:hint="eastAsia"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hint="eastAsia" w:ascii="宋体" w:hAnsi="宋体" w:cs="宋体"/>
                <w:kern w:val="0"/>
                <w:sz w:val="20"/>
                <w:szCs w:val="20"/>
                <w:highlight w:val="none"/>
              </w:rPr>
            </w:pPr>
          </w:p>
        </w:tc>
        <w:tc>
          <w:tcPr>
            <w:tcW w:w="3152" w:type="dxa"/>
            <w:tcBorders>
              <w:top w:val="nil"/>
              <w:left w:val="nil"/>
              <w:bottom w:val="single" w:color="auto" w:sz="4" w:space="0"/>
              <w:right w:val="single" w:color="auto" w:sz="4" w:space="0"/>
            </w:tcBorders>
            <w:vAlign w:val="center"/>
          </w:tcPr>
          <w:p>
            <w:pPr>
              <w:widowControl/>
              <w:shd w:val="clear"/>
              <w:jc w:val="left"/>
              <w:rPr>
                <w:rFonts w:hint="eastAsia" w:ascii="宋体" w:hAnsi="宋体" w:cs="宋体"/>
                <w:kern w:val="0"/>
                <w:sz w:val="20"/>
                <w:szCs w:val="20"/>
                <w:highlight w:val="none"/>
              </w:rPr>
            </w:pPr>
          </w:p>
        </w:tc>
        <w:tc>
          <w:tcPr>
            <w:tcW w:w="1559" w:type="dxa"/>
            <w:tcBorders>
              <w:top w:val="nil"/>
              <w:left w:val="nil"/>
              <w:bottom w:val="single" w:color="auto" w:sz="4" w:space="0"/>
              <w:right w:val="single" w:color="auto" w:sz="4" w:space="0"/>
            </w:tcBorders>
            <w:vAlign w:val="center"/>
          </w:tcPr>
          <w:p>
            <w:pPr>
              <w:widowControl/>
              <w:shd w:val="clear"/>
              <w:jc w:val="right"/>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right w:val="single" w:color="auto" w:sz="8" w:space="0"/>
            </w:tcBorders>
            <w:vAlign w:val="center"/>
          </w:tcPr>
          <w:p>
            <w:pPr>
              <w:shd w:val="clear"/>
              <w:jc w:val="left"/>
              <w:rPr>
                <w:rFonts w:hint="eastAsia"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vAlign w:val="center"/>
          </w:tcPr>
          <w:p>
            <w:pPr>
              <w:shd w:val="clear"/>
              <w:jc w:val="center"/>
              <w:rPr>
                <w:rFonts w:hint="eastAsia"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vAlign w:val="center"/>
          </w:tcPr>
          <w:p>
            <w:pPr>
              <w:widowControl/>
              <w:shd w:val="clear"/>
              <w:jc w:val="left"/>
              <w:rPr>
                <w:rFonts w:hint="eastAsia" w:ascii="宋体" w:hAnsi="宋体" w:cs="宋体"/>
                <w:kern w:val="0"/>
                <w:sz w:val="20"/>
                <w:szCs w:val="20"/>
                <w:highlight w:val="none"/>
              </w:rPr>
            </w:pPr>
          </w:p>
        </w:tc>
        <w:tc>
          <w:tcPr>
            <w:tcW w:w="3152" w:type="dxa"/>
            <w:tcBorders>
              <w:top w:val="nil"/>
              <w:left w:val="nil"/>
              <w:bottom w:val="single" w:color="auto" w:sz="4" w:space="0"/>
              <w:right w:val="single" w:color="auto" w:sz="4" w:space="0"/>
            </w:tcBorders>
            <w:vAlign w:val="center"/>
          </w:tcPr>
          <w:p>
            <w:pPr>
              <w:widowControl/>
              <w:shd w:val="clear"/>
              <w:jc w:val="left"/>
              <w:rPr>
                <w:rFonts w:hint="eastAsia" w:ascii="宋体" w:hAnsi="宋体" w:cs="宋体"/>
                <w:kern w:val="0"/>
                <w:sz w:val="20"/>
                <w:szCs w:val="20"/>
                <w:highlight w:val="none"/>
              </w:rPr>
            </w:pPr>
          </w:p>
        </w:tc>
        <w:tc>
          <w:tcPr>
            <w:tcW w:w="1559" w:type="dxa"/>
            <w:tcBorders>
              <w:top w:val="nil"/>
              <w:left w:val="nil"/>
              <w:bottom w:val="single" w:color="auto" w:sz="4" w:space="0"/>
              <w:right w:val="single" w:color="auto" w:sz="4" w:space="0"/>
            </w:tcBorders>
            <w:vAlign w:val="center"/>
          </w:tcPr>
          <w:p>
            <w:pPr>
              <w:widowControl/>
              <w:shd w:val="clear"/>
              <w:jc w:val="right"/>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2268" w:type="dxa"/>
            <w:vMerge w:val="continue"/>
            <w:tcBorders>
              <w:left w:val="nil"/>
              <w:bottom w:val="single" w:color="auto" w:sz="4" w:space="0"/>
              <w:right w:val="single" w:color="auto" w:sz="8" w:space="0"/>
            </w:tcBorders>
            <w:vAlign w:val="center"/>
          </w:tcPr>
          <w:p>
            <w:pPr>
              <w:widowControl/>
              <w:shd w:val="clear"/>
              <w:jc w:val="left"/>
              <w:rPr>
                <w:rFonts w:hint="eastAsia"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shd w:val="clear"/>
              <w:jc w:val="center"/>
              <w:rPr>
                <w:rFonts w:hint="eastAsia"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hint="eastAsia"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r>
              <w:rPr>
                <w:rFonts w:hint="eastAsia" w:ascii="宋体" w:hAnsi="宋体" w:cs="宋体"/>
                <w:kern w:val="0"/>
                <w:sz w:val="20"/>
                <w:szCs w:val="20"/>
                <w:highlight w:val="none"/>
              </w:rPr>
              <w:t>费用小计</w:t>
            </w:r>
          </w:p>
        </w:tc>
        <w:tc>
          <w:tcPr>
            <w:tcW w:w="1559" w:type="dxa"/>
            <w:tcBorders>
              <w:top w:val="nil"/>
              <w:left w:val="nil"/>
              <w:bottom w:val="single" w:color="auto" w:sz="4" w:space="0"/>
              <w:right w:val="single" w:color="auto" w:sz="4" w:space="0"/>
            </w:tcBorders>
            <w:shd w:val="clear" w:color="000000" w:fill="FFFFFF"/>
            <w:vAlign w:val="center"/>
          </w:tcPr>
          <w:p>
            <w:pPr>
              <w:widowControl/>
              <w:shd w:val="clear"/>
              <w:jc w:val="right"/>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shd w:val="clear"/>
              <w:jc w:val="left"/>
              <w:rPr>
                <w:rFonts w:hint="eastAsia" w:ascii="宋体" w:hAnsi="宋体" w:cs="宋体"/>
                <w:kern w:val="0"/>
                <w:sz w:val="20"/>
                <w:szCs w:val="20"/>
                <w:highlight w:val="none"/>
              </w:rPr>
            </w:pPr>
            <w:r>
              <w:rPr>
                <w:rFonts w:hint="eastAsia" w:ascii="宋体" w:hAnsi="宋体" w:cs="宋体"/>
                <w:kern w:val="0"/>
                <w:sz w:val="20"/>
                <w:szCs w:val="20"/>
                <w:highlight w:val="none"/>
              </w:rPr>
              <w:t>　</w:t>
            </w:r>
          </w:p>
        </w:tc>
      </w:tr>
      <w:tr>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widowControl/>
              <w:shd w:val="clear"/>
              <w:jc w:val="center"/>
              <w:rPr>
                <w:rFonts w:hint="eastAsia" w:ascii="宋体" w:hAnsi="宋体" w:cs="宋体"/>
                <w:kern w:val="0"/>
                <w:sz w:val="20"/>
                <w:szCs w:val="20"/>
                <w:highlight w:val="none"/>
              </w:rPr>
            </w:pPr>
            <w:r>
              <w:rPr>
                <w:rFonts w:hint="eastAsia" w:ascii="宋体" w:hAnsi="宋体" w:cs="宋体"/>
                <w:kern w:val="0"/>
                <w:sz w:val="20"/>
                <w:szCs w:val="20"/>
                <w:highlight w:val="none"/>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shd w:val="clear"/>
              <w:jc w:val="center"/>
              <w:rPr>
                <w:rFonts w:hint="eastAsia" w:ascii="宋体" w:hAnsi="宋体" w:cs="宋体"/>
                <w:kern w:val="0"/>
                <w:sz w:val="20"/>
                <w:szCs w:val="20"/>
                <w:highlight w:val="none"/>
              </w:rPr>
            </w:pPr>
            <w:r>
              <w:rPr>
                <w:rFonts w:hint="eastAsia" w:ascii="宋体" w:hAnsi="宋体" w:cs="宋体"/>
                <w:kern w:val="0"/>
                <w:sz w:val="20"/>
                <w:szCs w:val="20"/>
                <w:highlight w:val="none"/>
              </w:rPr>
              <w:t>其他费用</w:t>
            </w:r>
          </w:p>
        </w:tc>
        <w:tc>
          <w:tcPr>
            <w:tcW w:w="3152" w:type="dxa"/>
            <w:tcBorders>
              <w:top w:val="nil"/>
              <w:left w:val="nil"/>
              <w:bottom w:val="single" w:color="auto" w:sz="4" w:space="0"/>
              <w:right w:val="single" w:color="auto" w:sz="4" w:space="0"/>
            </w:tcBorders>
            <w:shd w:val="clear" w:color="000000" w:fill="FFFFFF"/>
            <w:vAlign w:val="center"/>
          </w:tcPr>
          <w:p>
            <w:pPr>
              <w:widowControl/>
              <w:shd w:val="clear"/>
              <w:jc w:val="left"/>
              <w:rPr>
                <w:rFonts w:hint="eastAsia" w:ascii="宋体" w:hAnsi="宋体" w:cs="宋体"/>
                <w:kern w:val="0"/>
                <w:sz w:val="20"/>
                <w:szCs w:val="20"/>
                <w:highlight w:val="none"/>
              </w:rPr>
            </w:pPr>
            <w:r>
              <w:rPr>
                <w:rFonts w:hint="eastAsia" w:ascii="宋体" w:hAnsi="宋体" w:cs="宋体"/>
                <w:kern w:val="0"/>
                <w:sz w:val="20"/>
                <w:szCs w:val="20"/>
                <w:highlight w:val="none"/>
              </w:rPr>
              <w:t>*</w:t>
            </w:r>
            <w:r>
              <w:rPr>
                <w:rFonts w:ascii="宋体" w:hAnsi="宋体" w:cs="宋体"/>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pPr>
              <w:widowControl/>
              <w:shd w:val="clear"/>
              <w:jc w:val="right"/>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shd w:val="clear"/>
              <w:jc w:val="left"/>
              <w:rPr>
                <w:rFonts w:hint="eastAsia"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shd w:val="clear"/>
              <w:jc w:val="center"/>
              <w:rPr>
                <w:rFonts w:hint="eastAsia" w:ascii="宋体" w:hAnsi="宋体" w:cs="宋体"/>
                <w:kern w:val="0"/>
                <w:sz w:val="20"/>
                <w:szCs w:val="20"/>
                <w:highlight w:val="none"/>
              </w:rPr>
            </w:pPr>
          </w:p>
        </w:tc>
        <w:tc>
          <w:tcPr>
            <w:tcW w:w="1016" w:type="dxa"/>
            <w:vMerge w:val="continue"/>
            <w:tcBorders>
              <w:top w:val="nil"/>
              <w:left w:val="single" w:color="auto" w:sz="4" w:space="0"/>
              <w:bottom w:val="single" w:color="auto" w:sz="4" w:space="0"/>
              <w:right w:val="single" w:color="auto" w:sz="4" w:space="0"/>
            </w:tcBorders>
            <w:shd w:val="clear" w:color="auto" w:fill="auto"/>
            <w:vAlign w:val="center"/>
          </w:tcPr>
          <w:p>
            <w:pPr>
              <w:widowControl/>
              <w:shd w:val="clear"/>
              <w:jc w:val="left"/>
              <w:rPr>
                <w:rFonts w:hint="eastAsia" w:ascii="宋体" w:hAnsi="宋体" w:cs="宋体"/>
                <w:kern w:val="0"/>
                <w:sz w:val="20"/>
                <w:szCs w:val="20"/>
                <w:highlight w:val="none"/>
              </w:rPr>
            </w:pPr>
          </w:p>
        </w:tc>
        <w:tc>
          <w:tcPr>
            <w:tcW w:w="3152" w:type="dxa"/>
            <w:tcBorders>
              <w:top w:val="nil"/>
              <w:left w:val="nil"/>
              <w:bottom w:val="single" w:color="auto" w:sz="4" w:space="0"/>
              <w:right w:val="single" w:color="auto" w:sz="4" w:space="0"/>
            </w:tcBorders>
            <w:shd w:val="clear" w:color="000000" w:fill="FFFFFF"/>
            <w:vAlign w:val="center"/>
          </w:tcPr>
          <w:p>
            <w:pPr>
              <w:widowControl/>
              <w:shd w:val="clear"/>
              <w:jc w:val="left"/>
              <w:rPr>
                <w:rFonts w:hint="eastAsia" w:ascii="宋体" w:hAnsi="宋体" w:cs="宋体"/>
                <w:kern w:val="0"/>
                <w:sz w:val="20"/>
                <w:szCs w:val="20"/>
                <w:highlight w:val="none"/>
              </w:rPr>
            </w:pPr>
          </w:p>
        </w:tc>
        <w:tc>
          <w:tcPr>
            <w:tcW w:w="1559" w:type="dxa"/>
            <w:tcBorders>
              <w:top w:val="nil"/>
              <w:left w:val="nil"/>
              <w:bottom w:val="single" w:color="auto" w:sz="4" w:space="0"/>
              <w:right w:val="single" w:color="auto" w:sz="4" w:space="0"/>
            </w:tcBorders>
            <w:shd w:val="clear" w:color="000000" w:fill="FFFFFF"/>
            <w:vAlign w:val="center"/>
          </w:tcPr>
          <w:p>
            <w:pPr>
              <w:widowControl/>
              <w:shd w:val="clear"/>
              <w:jc w:val="right"/>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shd w:val="clear"/>
              <w:jc w:val="left"/>
              <w:rPr>
                <w:rFonts w:hint="eastAsia"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shd w:val="clear"/>
              <w:jc w:val="center"/>
              <w:rPr>
                <w:rFonts w:hint="eastAsia"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hint="eastAsia" w:ascii="宋体" w:hAnsi="宋体" w:cs="宋体"/>
                <w:kern w:val="0"/>
                <w:sz w:val="20"/>
                <w:szCs w:val="20"/>
                <w:highlight w:val="none"/>
              </w:rPr>
            </w:pPr>
            <w:r>
              <w:rPr>
                <w:rFonts w:hint="eastAsia" w:ascii="宋体" w:hAnsi="宋体" w:cs="宋体"/>
                <w:kern w:val="0"/>
                <w:sz w:val="20"/>
                <w:szCs w:val="20"/>
                <w:highlight w:val="none"/>
              </w:rPr>
              <w:t>其他费用小计</w:t>
            </w:r>
          </w:p>
        </w:tc>
        <w:tc>
          <w:tcPr>
            <w:tcW w:w="1559" w:type="dxa"/>
            <w:tcBorders>
              <w:top w:val="nil"/>
              <w:left w:val="nil"/>
              <w:bottom w:val="single" w:color="auto" w:sz="4" w:space="0"/>
              <w:right w:val="single" w:color="auto" w:sz="4" w:space="0"/>
            </w:tcBorders>
            <w:shd w:val="clear" w:color="000000" w:fill="FFFFFF"/>
            <w:vAlign w:val="center"/>
          </w:tcPr>
          <w:p>
            <w:pPr>
              <w:widowControl/>
              <w:shd w:val="clear"/>
              <w:jc w:val="right"/>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shd w:val="clear"/>
              <w:jc w:val="left"/>
              <w:rPr>
                <w:rFonts w:hint="eastAsia" w:ascii="宋体" w:hAnsi="宋体" w:cs="宋体"/>
                <w:kern w:val="0"/>
                <w:sz w:val="20"/>
                <w:szCs w:val="20"/>
                <w:highlight w:val="none"/>
              </w:rPr>
            </w:pPr>
            <w:r>
              <w:rPr>
                <w:rFonts w:hint="eastAsia" w:ascii="宋体" w:hAnsi="宋体" w:cs="宋体"/>
                <w:kern w:val="0"/>
                <w:sz w:val="20"/>
                <w:szCs w:val="20"/>
                <w:highlight w:val="none"/>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shd w:val="clear"/>
              <w:jc w:val="center"/>
              <w:rPr>
                <w:rFonts w:hint="eastAsia" w:ascii="宋体" w:hAnsi="宋体" w:cs="宋体"/>
                <w:kern w:val="0"/>
                <w:sz w:val="20"/>
                <w:szCs w:val="20"/>
                <w:highlight w:val="none"/>
              </w:rPr>
            </w:pPr>
            <w:r>
              <w:rPr>
                <w:rFonts w:hint="eastAsia" w:ascii="宋体" w:hAnsi="宋体" w:cs="宋体"/>
                <w:kern w:val="0"/>
                <w:sz w:val="20"/>
                <w:szCs w:val="20"/>
                <w:highlight w:val="none"/>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shd w:val="clear"/>
              <w:jc w:val="left"/>
              <w:rPr>
                <w:rFonts w:hint="eastAsia" w:ascii="宋体" w:hAnsi="宋体" w:cs="宋体"/>
                <w:kern w:val="0"/>
                <w:sz w:val="20"/>
                <w:szCs w:val="20"/>
                <w:highlight w:val="none"/>
              </w:rPr>
            </w:pPr>
            <w:r>
              <w:rPr>
                <w:rFonts w:hint="eastAsia" w:ascii="宋体" w:hAnsi="宋体" w:cs="宋体"/>
                <w:kern w:val="0"/>
                <w:sz w:val="20"/>
                <w:szCs w:val="20"/>
                <w:highlight w:val="none"/>
              </w:rPr>
              <w:t>税金</w:t>
            </w:r>
          </w:p>
        </w:tc>
        <w:tc>
          <w:tcPr>
            <w:tcW w:w="1559" w:type="dxa"/>
            <w:tcBorders>
              <w:top w:val="nil"/>
              <w:left w:val="nil"/>
              <w:bottom w:val="single" w:color="auto" w:sz="4" w:space="0"/>
              <w:right w:val="single" w:color="auto" w:sz="4" w:space="0"/>
            </w:tcBorders>
            <w:shd w:val="clear" w:color="000000" w:fill="FFFFFF"/>
            <w:vAlign w:val="center"/>
          </w:tcPr>
          <w:p>
            <w:pPr>
              <w:widowControl/>
              <w:shd w:val="clear"/>
              <w:jc w:val="left"/>
              <w:rPr>
                <w:rFonts w:hint="eastAsia" w:ascii="宋体" w:hAnsi="宋体" w:cs="宋体"/>
                <w:kern w:val="0"/>
                <w:sz w:val="20"/>
                <w:szCs w:val="20"/>
                <w:highlight w:val="none"/>
              </w:rPr>
            </w:pPr>
            <w:r>
              <w:rPr>
                <w:rFonts w:hint="eastAsia" w:ascii="宋体" w:hAnsi="宋体" w:cs="宋体"/>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shd w:val="clear"/>
              <w:jc w:val="left"/>
              <w:rPr>
                <w:rFonts w:hint="eastAsia" w:ascii="宋体" w:hAnsi="宋体" w:cs="宋体"/>
                <w:kern w:val="0"/>
                <w:sz w:val="20"/>
                <w:szCs w:val="20"/>
                <w:highlight w:val="none"/>
              </w:rPr>
            </w:pPr>
            <w:r>
              <w:rPr>
                <w:rFonts w:hint="eastAsia" w:ascii="宋体" w:hAnsi="宋体" w:cs="宋体"/>
                <w:kern w:val="0"/>
                <w:sz w:val="20"/>
                <w:szCs w:val="20"/>
                <w:highlight w:val="none"/>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shd w:val="clear"/>
              <w:jc w:val="center"/>
              <w:rPr>
                <w:rFonts w:hint="eastAsia"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shd w:val="clear"/>
              <w:jc w:val="left"/>
              <w:rPr>
                <w:rFonts w:hint="eastAsia" w:ascii="宋体" w:hAnsi="宋体" w:cs="宋体"/>
                <w:kern w:val="0"/>
                <w:sz w:val="20"/>
                <w:szCs w:val="20"/>
                <w:highlight w:val="none"/>
              </w:rPr>
            </w:pPr>
            <w:r>
              <w:rPr>
                <w:rFonts w:hint="eastAsia" w:ascii="宋体" w:hAnsi="宋体" w:cs="宋体"/>
                <w:b/>
                <w:bCs/>
                <w:kern w:val="0"/>
                <w:sz w:val="20"/>
                <w:szCs w:val="20"/>
                <w:highlight w:val="none"/>
              </w:rPr>
              <w:t>……</w:t>
            </w:r>
          </w:p>
        </w:tc>
        <w:tc>
          <w:tcPr>
            <w:tcW w:w="1559" w:type="dxa"/>
            <w:tcBorders>
              <w:top w:val="nil"/>
              <w:left w:val="nil"/>
              <w:bottom w:val="single" w:color="auto" w:sz="4" w:space="0"/>
              <w:right w:val="single" w:color="auto" w:sz="4" w:space="0"/>
            </w:tcBorders>
            <w:shd w:val="clear" w:color="000000" w:fill="FFFFFF"/>
            <w:vAlign w:val="center"/>
          </w:tcPr>
          <w:p>
            <w:pPr>
              <w:widowControl/>
              <w:shd w:val="clear"/>
              <w:jc w:val="left"/>
              <w:rPr>
                <w:rFonts w:hint="eastAsia" w:ascii="宋体" w:hAnsi="宋体" w:cs="宋体"/>
                <w:kern w:val="0"/>
                <w:sz w:val="20"/>
                <w:szCs w:val="20"/>
                <w:highlight w:val="none"/>
              </w:rPr>
            </w:pPr>
          </w:p>
        </w:tc>
        <w:tc>
          <w:tcPr>
            <w:tcW w:w="2268" w:type="dxa"/>
            <w:tcBorders>
              <w:top w:val="nil"/>
              <w:left w:val="nil"/>
              <w:bottom w:val="single" w:color="auto" w:sz="4" w:space="0"/>
              <w:right w:val="single" w:color="auto" w:sz="8" w:space="0"/>
            </w:tcBorders>
            <w:shd w:val="clear" w:color="000000" w:fill="FFFFFF"/>
            <w:vAlign w:val="center"/>
          </w:tcPr>
          <w:p>
            <w:pPr>
              <w:widowControl/>
              <w:shd w:val="clear"/>
              <w:jc w:val="left"/>
              <w:rPr>
                <w:rFonts w:hint="eastAsia" w:ascii="宋体" w:hAnsi="宋体" w:cs="宋体"/>
                <w:kern w:val="0"/>
                <w:sz w:val="20"/>
                <w:szCs w:val="20"/>
                <w:highlight w:val="none"/>
              </w:rPr>
            </w:pP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shd w:val="clear"/>
              <w:jc w:val="center"/>
              <w:rPr>
                <w:rFonts w:hint="eastAsia" w:ascii="宋体" w:hAnsi="宋体" w:cs="宋体"/>
                <w:kern w:val="0"/>
                <w:sz w:val="20"/>
                <w:szCs w:val="20"/>
                <w:highlight w:val="none"/>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shd w:val="clear"/>
              <w:jc w:val="center"/>
              <w:rPr>
                <w:rFonts w:hint="eastAsia" w:ascii="宋体" w:hAnsi="宋体" w:cs="宋体"/>
                <w:b/>
                <w:bCs/>
                <w:kern w:val="0"/>
                <w:sz w:val="20"/>
                <w:szCs w:val="20"/>
                <w:highlight w:val="none"/>
              </w:rPr>
            </w:pPr>
            <w:r>
              <w:rPr>
                <w:rFonts w:hint="eastAsia" w:ascii="宋体" w:hAnsi="宋体" w:cs="宋体"/>
                <w:b/>
                <w:bCs/>
                <w:kern w:val="0"/>
                <w:sz w:val="20"/>
                <w:szCs w:val="20"/>
                <w:highlight w:val="none"/>
              </w:rPr>
              <w:t>合计(元)</w:t>
            </w:r>
          </w:p>
        </w:tc>
        <w:tc>
          <w:tcPr>
            <w:tcW w:w="1559" w:type="dxa"/>
            <w:tcBorders>
              <w:top w:val="nil"/>
              <w:left w:val="nil"/>
              <w:bottom w:val="single" w:color="auto" w:sz="4" w:space="0"/>
              <w:right w:val="single" w:color="auto" w:sz="4" w:space="0"/>
            </w:tcBorders>
            <w:shd w:val="clear" w:color="000000" w:fill="FFFFFF"/>
            <w:vAlign w:val="center"/>
          </w:tcPr>
          <w:p>
            <w:pPr>
              <w:widowControl/>
              <w:shd w:val="clear"/>
              <w:jc w:val="right"/>
              <w:rPr>
                <w:rFonts w:hint="eastAsia" w:ascii="宋体" w:hAnsi="宋体" w:cs="宋体"/>
                <w:b/>
                <w:bCs/>
                <w:kern w:val="0"/>
                <w:sz w:val="20"/>
                <w:szCs w:val="20"/>
                <w:highlight w:val="none"/>
              </w:rPr>
            </w:pPr>
            <w:r>
              <w:rPr>
                <w:rFonts w:hint="eastAsia" w:ascii="宋体" w:hAnsi="宋体" w:cs="宋体"/>
                <w:b/>
                <w:bCs/>
                <w:kern w:val="0"/>
                <w:sz w:val="20"/>
                <w:szCs w:val="20"/>
                <w:highlight w:val="none"/>
              </w:rPr>
              <w:t>　</w:t>
            </w:r>
          </w:p>
        </w:tc>
        <w:tc>
          <w:tcPr>
            <w:tcW w:w="2268" w:type="dxa"/>
            <w:tcBorders>
              <w:top w:val="nil"/>
              <w:left w:val="nil"/>
              <w:bottom w:val="single" w:color="auto" w:sz="4" w:space="0"/>
              <w:right w:val="single" w:color="auto" w:sz="8" w:space="0"/>
            </w:tcBorders>
            <w:shd w:val="clear" w:color="000000" w:fill="FFFFFF"/>
            <w:vAlign w:val="center"/>
          </w:tcPr>
          <w:p>
            <w:pPr>
              <w:widowControl/>
              <w:shd w:val="clear"/>
              <w:jc w:val="center"/>
              <w:rPr>
                <w:rFonts w:hint="eastAsia" w:ascii="宋体" w:hAnsi="宋体" w:cs="宋体"/>
                <w:kern w:val="0"/>
                <w:sz w:val="20"/>
                <w:szCs w:val="20"/>
                <w:highlight w:val="none"/>
              </w:rPr>
            </w:pPr>
            <w:r>
              <w:rPr>
                <w:rFonts w:hint="eastAsia" w:ascii="宋体" w:hAnsi="宋体" w:cs="宋体"/>
                <w:kern w:val="0"/>
                <w:sz w:val="20"/>
                <w:szCs w:val="20"/>
                <w:highlight w:val="none"/>
              </w:rPr>
              <w:t>　以上各项之和</w:t>
            </w:r>
          </w:p>
        </w:tc>
      </w:tr>
    </w:tbl>
    <w:p>
      <w:pPr>
        <w:shd w:val="clear"/>
        <w:rPr>
          <w:rFonts w:hint="eastAsia" w:hAnsi="宋体"/>
          <w:b/>
          <w:bCs/>
          <w:color w:val="FF0000"/>
          <w:sz w:val="24"/>
          <w:highlight w:val="none"/>
        </w:rPr>
      </w:pPr>
      <w:r>
        <w:rPr>
          <w:rFonts w:hint="eastAsia" w:hAnsi="宋体"/>
          <w:b/>
          <w:bCs/>
          <w:color w:val="FF0000"/>
          <w:sz w:val="24"/>
          <w:highlight w:val="none"/>
        </w:rPr>
        <w:t>注：服务类项目包含硬件设备、产品等货物采购的，除了要求供应商响应服务方案及报价外，必须按照货物类公开招标文件模板规定的分项报价表格式，要求供应商响应货物标的产品规格型号并逐一分项报价。</w:t>
      </w:r>
    </w:p>
    <w:p>
      <w:pPr>
        <w:pStyle w:val="7"/>
        <w:shd w:val="clear"/>
        <w:rPr>
          <w:highlight w:val="none"/>
        </w:rPr>
      </w:pPr>
    </w:p>
    <w:p>
      <w:pPr>
        <w:shd w:val="clear"/>
        <w:tabs>
          <w:tab w:val="left" w:pos="720"/>
        </w:tabs>
        <w:jc w:val="center"/>
        <w:rPr>
          <w:b/>
          <w:sz w:val="24"/>
          <w:highlight w:val="none"/>
        </w:rPr>
      </w:pPr>
      <w:r>
        <w:rPr>
          <w:rFonts w:hint="eastAsia"/>
          <w:b/>
          <w:sz w:val="24"/>
          <w:highlight w:val="none"/>
        </w:rPr>
        <w:t>（二）</w:t>
      </w:r>
      <w:bookmarkStart w:id="60" w:name="_Hlk72073235"/>
      <w:r>
        <w:rPr>
          <w:rFonts w:hint="eastAsia"/>
          <w:b/>
          <w:sz w:val="24"/>
          <w:highlight w:val="none"/>
        </w:rPr>
        <w:t>投标人认为需要涉及的其他内容报价清单</w:t>
      </w:r>
      <w:bookmarkEnd w:id="60"/>
    </w:p>
    <w:p>
      <w:pPr>
        <w:shd w:val="clear"/>
        <w:jc w:val="both"/>
        <w:rPr>
          <w:color w:val="auto"/>
          <w:highlight w:val="none"/>
        </w:rPr>
      </w:pPr>
    </w:p>
    <w:p>
      <w:pPr>
        <w:pStyle w:val="21"/>
        <w:shd w:val="clear"/>
        <w:rPr>
          <w:color w:val="auto"/>
          <w:highlight w:val="none"/>
        </w:rPr>
      </w:pPr>
    </w:p>
    <w:p>
      <w:pPr>
        <w:shd w:val="clear"/>
        <w:rPr>
          <w:rFonts w:hint="eastAsia"/>
          <w:highlight w:val="none"/>
          <w:lang w:val="en-US" w:eastAsia="zh-CN"/>
        </w:rPr>
      </w:pPr>
    </w:p>
    <w:p>
      <w:pPr>
        <w:pStyle w:val="4"/>
        <w:shd w:val="clear"/>
        <w:jc w:val="center"/>
        <w:rPr>
          <w:rFonts w:hint="eastAsia"/>
          <w:color w:val="auto"/>
          <w:highlight w:val="none"/>
          <w:lang w:val="en-US" w:eastAsia="zh-CN"/>
        </w:rPr>
      </w:pPr>
      <w:r>
        <w:rPr>
          <w:rFonts w:hint="eastAsia"/>
          <w:color w:val="auto"/>
          <w:highlight w:val="none"/>
          <w:lang w:val="en-US" w:eastAsia="zh-CN"/>
        </w:rPr>
        <w:t>五、</w:t>
      </w:r>
      <w:r>
        <w:rPr>
          <w:rFonts w:hint="eastAsia"/>
          <w:color w:val="auto"/>
          <w:highlight w:val="none"/>
        </w:rPr>
        <w:t>同类项目业绩</w:t>
      </w:r>
      <w:r>
        <w:rPr>
          <w:rFonts w:hint="eastAsia"/>
          <w:color w:val="auto"/>
          <w:highlight w:val="none"/>
          <w:lang w:val="en-US" w:eastAsia="zh-CN"/>
        </w:rPr>
        <w:t>情况</w:t>
      </w:r>
    </w:p>
    <w:p>
      <w:pPr>
        <w:shd w:val="clear"/>
        <w:jc w:val="center"/>
        <w:rPr>
          <w:rFonts w:hint="eastAsia"/>
          <w:highlight w:val="none"/>
          <w:lang w:val="en-US" w:eastAsia="zh-CN"/>
        </w:rPr>
      </w:pPr>
    </w:p>
    <w:p>
      <w:pPr>
        <w:pStyle w:val="4"/>
        <w:shd w:val="clear"/>
        <w:jc w:val="center"/>
        <w:rPr>
          <w:color w:val="auto"/>
          <w:highlight w:val="none"/>
        </w:rPr>
      </w:pPr>
      <w:r>
        <w:rPr>
          <w:rFonts w:hint="eastAsia" w:cs="宋体"/>
          <w:color w:val="auto"/>
          <w:szCs w:val="21"/>
          <w:highlight w:val="none"/>
          <w:lang w:val="en-US" w:eastAsia="zh-CN"/>
        </w:rPr>
        <w:t>六</w:t>
      </w:r>
      <w:r>
        <w:rPr>
          <w:rFonts w:hint="eastAsia" w:ascii="宋体" w:hAnsi="宋体" w:cs="宋体"/>
          <w:color w:val="auto"/>
          <w:szCs w:val="21"/>
          <w:highlight w:val="none"/>
          <w:lang w:val="en-US" w:eastAsia="zh-CN"/>
        </w:rPr>
        <w:t>、履约评价情况</w:t>
      </w:r>
    </w:p>
    <w:p>
      <w:pPr>
        <w:shd w:val="clear"/>
        <w:bidi w:val="0"/>
        <w:rPr>
          <w:rFonts w:hint="eastAsia"/>
          <w:highlight w:val="none"/>
          <w:lang w:val="en-US" w:eastAsia="zh-CN"/>
        </w:rPr>
      </w:pPr>
    </w:p>
    <w:p>
      <w:pPr>
        <w:pStyle w:val="4"/>
        <w:numPr>
          <w:ilvl w:val="0"/>
          <w:numId w:val="0"/>
        </w:numPr>
        <w:shd w:val="clear"/>
        <w:ind w:left="0" w:leftChars="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 w:val="28"/>
          <w:szCs w:val="21"/>
          <w:highlight w:val="none"/>
          <w:lang w:val="en-US" w:eastAsia="zh-CN" w:bidi="ar-SA"/>
        </w:rPr>
        <w:t>七、</w:t>
      </w:r>
      <w:r>
        <w:rPr>
          <w:rFonts w:hint="eastAsia" w:ascii="宋体" w:hAnsi="宋体" w:eastAsia="宋体" w:cs="宋体"/>
          <w:color w:val="auto"/>
          <w:szCs w:val="21"/>
          <w:highlight w:val="none"/>
          <w:lang w:val="en-US" w:eastAsia="zh-CN"/>
        </w:rPr>
        <w:t>投标人认为需要加以说明的其他内容</w:t>
      </w:r>
    </w:p>
    <w:p>
      <w:pPr>
        <w:numPr>
          <w:ilvl w:val="0"/>
          <w:numId w:val="0"/>
        </w:numPr>
        <w:shd w:val="clear"/>
        <w:rPr>
          <w:rFonts w:hint="eastAsia"/>
          <w:highlight w:val="none"/>
          <w:lang w:val="en-US" w:eastAsia="zh-CN"/>
        </w:rPr>
      </w:pPr>
    </w:p>
    <w:p>
      <w:pPr>
        <w:numPr>
          <w:ilvl w:val="0"/>
          <w:numId w:val="0"/>
        </w:numPr>
        <w:shd w:val="clear"/>
        <w:jc w:val="center"/>
        <w:rPr>
          <w:rFonts w:hint="eastAsia"/>
          <w:highlight w:val="none"/>
          <w:lang w:val="en-US" w:eastAsia="zh-CN"/>
        </w:rPr>
      </w:pPr>
    </w:p>
    <w:p>
      <w:pPr>
        <w:shd w:val="clear"/>
        <w:bidi w:val="0"/>
        <w:rPr>
          <w:rFonts w:hint="eastAsia"/>
          <w:highlight w:val="none"/>
          <w:lang w:val="en-US" w:eastAsia="zh-CN"/>
        </w:rPr>
      </w:pPr>
    </w:p>
    <w:p>
      <w:pPr>
        <w:shd w:val="clear"/>
        <w:spacing w:before="93" w:line="219" w:lineRule="auto"/>
        <w:jc w:val="left"/>
        <w:outlineLvl w:val="0"/>
        <w:rPr>
          <w:rFonts w:hint="eastAsia" w:ascii="仿宋" w:hAnsi="仿宋" w:eastAsia="仿宋" w:cs="仿宋"/>
          <w:color w:val="auto"/>
          <w:spacing w:val="16"/>
          <w:sz w:val="32"/>
          <w:szCs w:val="32"/>
          <w:highlight w:val="none"/>
        </w:rPr>
      </w:pPr>
      <w:bookmarkStart w:id="61" w:name="OLE_LINK88"/>
      <w:bookmarkStart w:id="62" w:name="OLE_LINK87"/>
      <w:r>
        <w:rPr>
          <w:rFonts w:hint="eastAsia" w:ascii="仿宋" w:hAnsi="仿宋" w:eastAsia="仿宋" w:cs="仿宋"/>
          <w:color w:val="auto"/>
          <w:spacing w:val="16"/>
          <w:sz w:val="32"/>
          <w:szCs w:val="32"/>
          <w:highlight w:val="none"/>
          <w:lang w:val="en-US" w:eastAsia="zh-CN"/>
        </w:rPr>
        <w:t>2、</w:t>
      </w:r>
      <w:r>
        <w:rPr>
          <w:rFonts w:hint="eastAsia" w:ascii="仿宋" w:hAnsi="仿宋" w:eastAsia="仿宋" w:cs="仿宋"/>
          <w:color w:val="auto"/>
          <w:spacing w:val="16"/>
          <w:sz w:val="32"/>
          <w:szCs w:val="32"/>
          <w:highlight w:val="none"/>
        </w:rPr>
        <w:t>投标文件正文-技术标</w:t>
      </w:r>
    </w:p>
    <w:bookmarkEnd w:id="61"/>
    <w:bookmarkEnd w:id="62"/>
    <w:p>
      <w:pPr>
        <w:pStyle w:val="4"/>
        <w:shd w:val="clear"/>
        <w:jc w:val="center"/>
        <w:rPr>
          <w:color w:val="auto"/>
          <w:highlight w:val="none"/>
        </w:rPr>
      </w:pPr>
      <w:r>
        <w:rPr>
          <w:rFonts w:hint="eastAsia"/>
          <w:color w:val="auto"/>
          <w:highlight w:val="none"/>
        </w:rPr>
        <w:t>一、</w:t>
      </w:r>
      <w:bookmarkStart w:id="63" w:name="_Hlk72092499"/>
      <w:r>
        <w:rPr>
          <w:rFonts w:hint="eastAsia"/>
          <w:color w:val="auto"/>
          <w:highlight w:val="none"/>
        </w:rPr>
        <w:t>法定代表人（负责人）证明书</w:t>
      </w:r>
      <w:bookmarkEnd w:id="63"/>
    </w:p>
    <w:p>
      <w:pPr>
        <w:shd w:val="clear"/>
        <w:rPr>
          <w:color w:val="auto"/>
          <w:highlight w:val="none"/>
        </w:rPr>
      </w:pPr>
    </w:p>
    <w:p>
      <w:pPr>
        <w:shd w:val="clear"/>
        <w:ind w:firstLine="720"/>
        <w:jc w:val="both"/>
        <w:rPr>
          <w:color w:val="auto"/>
          <w:highlight w:val="none"/>
        </w:rPr>
      </w:pPr>
      <w:r>
        <w:rPr>
          <w:rFonts w:hint="eastAsia" w:ascii="宋体" w:hAnsi="宋体" w:eastAsia="宋体" w:cs="宋体"/>
          <w:color w:val="auto"/>
          <w:highlight w:val="none"/>
        </w:rPr>
        <w:t>法定代表人姓名：</w:t>
      </w:r>
      <w:r>
        <w:rPr>
          <w:rFonts w:hint="eastAsia"/>
          <w:color w:val="auto"/>
          <w:highlight w:val="none"/>
        </w:rPr>
        <w:t xml:space="preserve">          </w:t>
      </w:r>
      <w:r>
        <w:rPr>
          <w:rFonts w:hint="eastAsia" w:ascii="宋体" w:hAnsi="宋体" w:eastAsia="宋体" w:cs="宋体"/>
          <w:color w:val="auto"/>
          <w:highlight w:val="none"/>
        </w:rPr>
        <w:t>身份证号：</w:t>
      </w:r>
      <w:r>
        <w:rPr>
          <w:rFonts w:hint="eastAsia"/>
          <w:color w:val="auto"/>
          <w:highlight w:val="none"/>
        </w:rPr>
        <w:t xml:space="preserve">                  </w:t>
      </w:r>
      <w:r>
        <w:rPr>
          <w:rFonts w:hint="eastAsia" w:ascii="宋体" w:hAnsi="宋体" w:eastAsia="宋体" w:cs="宋体"/>
          <w:color w:val="auto"/>
          <w:highlight w:val="none"/>
        </w:rPr>
        <w:t>联系电话：</w:t>
      </w:r>
      <w:r>
        <w:rPr>
          <w:rFonts w:hint="eastAsia"/>
          <w:color w:val="auto"/>
          <w:highlight w:val="none"/>
        </w:rPr>
        <w:t xml:space="preserve">             </w:t>
      </w:r>
    </w:p>
    <w:p>
      <w:pPr>
        <w:shd w:val="clear"/>
        <w:jc w:val="both"/>
        <w:rPr>
          <w:color w:val="auto"/>
          <w:highlight w:val="none"/>
        </w:rPr>
      </w:pPr>
    </w:p>
    <w:p>
      <w:pPr>
        <w:shd w:val="clear"/>
        <w:ind w:firstLine="720"/>
        <w:jc w:val="both"/>
        <w:rPr>
          <w:color w:val="auto"/>
          <w:highlight w:val="none"/>
        </w:rPr>
      </w:pPr>
      <w:r>
        <w:rPr>
          <w:rFonts w:hint="eastAsia"/>
          <w:color w:val="auto"/>
          <w:highlight w:val="none"/>
          <w:u w:val="single"/>
        </w:rPr>
        <w:t xml:space="preserve">         </w:t>
      </w:r>
      <w:r>
        <w:rPr>
          <w:rFonts w:hint="eastAsia" w:eastAsia="宋体"/>
          <w:color w:val="auto"/>
          <w:highlight w:val="none"/>
        </w:rPr>
        <w:t>同志，现任我单位</w:t>
      </w:r>
      <w:r>
        <w:rPr>
          <w:rFonts w:hint="eastAsia"/>
          <w:color w:val="auto"/>
          <w:highlight w:val="none"/>
          <w:u w:val="single"/>
        </w:rPr>
        <w:t xml:space="preserve">         </w:t>
      </w:r>
      <w:r>
        <w:rPr>
          <w:rFonts w:hint="eastAsia" w:eastAsia="宋体"/>
          <w:color w:val="auto"/>
          <w:highlight w:val="none"/>
        </w:rPr>
        <w:t>职务，为法定代表人（负责人），特此证明。</w:t>
      </w:r>
    </w:p>
    <w:p>
      <w:pPr>
        <w:shd w:val="clear"/>
        <w:jc w:val="both"/>
        <w:rPr>
          <w:color w:val="auto"/>
          <w:highlight w:val="none"/>
        </w:rPr>
      </w:pPr>
      <w:r>
        <w:rPr>
          <w:rFonts w:hint="eastAsia"/>
          <w:color w:val="auto"/>
          <w:highlight w:val="none"/>
        </w:rPr>
        <w:t xml:space="preserve">         </w:t>
      </w:r>
    </w:p>
    <w:p>
      <w:pPr>
        <w:shd w:val="clear"/>
        <w:ind w:firstLine="720"/>
        <w:jc w:val="both"/>
        <w:rPr>
          <w:color w:val="auto"/>
          <w:highlight w:val="none"/>
        </w:rPr>
      </w:pPr>
      <w:r>
        <w:rPr>
          <w:rFonts w:hint="eastAsia" w:eastAsia="宋体"/>
          <w:color w:val="auto"/>
          <w:highlight w:val="none"/>
        </w:rPr>
        <w:t>说明：</w:t>
      </w:r>
      <w:r>
        <w:rPr>
          <w:rFonts w:hint="eastAsia"/>
          <w:color w:val="auto"/>
          <w:highlight w:val="none"/>
        </w:rPr>
        <w:t>1</w:t>
      </w:r>
      <w:r>
        <w:rPr>
          <w:rFonts w:hint="eastAsia" w:eastAsia="宋体"/>
          <w:color w:val="auto"/>
          <w:highlight w:val="none"/>
        </w:rPr>
        <w:t>、法定代表人为投标人（企业事业单位、国家机关、社会团体）的主要行政负责人。</w:t>
      </w:r>
    </w:p>
    <w:p>
      <w:pPr>
        <w:shd w:val="clear"/>
        <w:ind w:firstLine="720"/>
        <w:jc w:val="both"/>
        <w:rPr>
          <w:color w:val="auto"/>
          <w:highlight w:val="none"/>
        </w:rPr>
      </w:pPr>
      <w:r>
        <w:rPr>
          <w:rFonts w:hint="eastAsia"/>
          <w:color w:val="auto"/>
          <w:highlight w:val="none"/>
        </w:rPr>
        <w:t>2</w:t>
      </w:r>
      <w:r>
        <w:rPr>
          <w:rFonts w:hint="eastAsia" w:eastAsia="宋体"/>
          <w:color w:val="auto"/>
          <w:highlight w:val="none"/>
        </w:rPr>
        <w:t>、本证明书要求投标供应商同时提供法定代表人（负责人）的身份证扫描件（正反两面）作为附件方为有效；</w:t>
      </w:r>
    </w:p>
    <w:p>
      <w:pPr>
        <w:shd w:val="clear"/>
        <w:ind w:firstLine="720"/>
        <w:jc w:val="both"/>
        <w:rPr>
          <w:color w:val="auto"/>
          <w:highlight w:val="none"/>
        </w:rPr>
      </w:pPr>
      <w:r>
        <w:rPr>
          <w:rFonts w:hint="eastAsia"/>
          <w:color w:val="auto"/>
          <w:highlight w:val="none"/>
        </w:rPr>
        <w:t>3</w:t>
      </w:r>
      <w:r>
        <w:rPr>
          <w:rFonts w:hint="eastAsia" w:eastAsia="宋体"/>
          <w:color w:val="auto"/>
          <w:highlight w:val="none"/>
        </w:rPr>
        <w:t>、如是法定代表人（负责人）直接参与投标，必须填写《法定代表人（负责人）证明书》，可不用填写《投标文件签署授权委托书》。</w:t>
      </w:r>
    </w:p>
    <w:p>
      <w:pPr>
        <w:shd w:val="clear"/>
        <w:ind w:firstLine="720"/>
        <w:jc w:val="both"/>
        <w:rPr>
          <w:color w:val="auto"/>
          <w:highlight w:val="none"/>
        </w:rPr>
      </w:pPr>
      <w:r>
        <w:rPr>
          <w:rFonts w:hint="eastAsia"/>
          <w:color w:val="auto"/>
          <w:highlight w:val="none"/>
        </w:rPr>
        <w:t>4</w:t>
      </w:r>
      <w:r>
        <w:rPr>
          <w:rFonts w:hint="eastAsia" w:eastAsia="宋体"/>
          <w:color w:val="auto"/>
          <w:highlight w:val="none"/>
        </w:rPr>
        <w:t>、内容必须填写真实、清楚，涂改无效，不得转让、买卖。</w:t>
      </w:r>
    </w:p>
    <w:p>
      <w:pPr>
        <w:shd w:val="clear"/>
        <w:rPr>
          <w:color w:val="auto"/>
          <w:highlight w:val="none"/>
        </w:rPr>
      </w:pPr>
    </w:p>
    <w:p>
      <w:pPr>
        <w:shd w:val="clear"/>
        <w:rPr>
          <w:color w:val="auto"/>
          <w:highlight w:val="none"/>
        </w:rPr>
      </w:pPr>
    </w:p>
    <w:p>
      <w:pPr>
        <w:pStyle w:val="4"/>
        <w:shd w:val="clear"/>
        <w:jc w:val="center"/>
        <w:rPr>
          <w:color w:val="auto"/>
          <w:highlight w:val="none"/>
        </w:rPr>
      </w:pPr>
      <w:r>
        <w:rPr>
          <w:rFonts w:hint="eastAsia"/>
          <w:color w:val="auto"/>
          <w:highlight w:val="none"/>
        </w:rPr>
        <w:t>二、投标文件签署授权委托书</w:t>
      </w:r>
    </w:p>
    <w:p>
      <w:pPr>
        <w:shd w:val="clear"/>
        <w:ind w:firstLine="420" w:firstLineChars="200"/>
        <w:jc w:val="both"/>
        <w:rPr>
          <w:color w:val="auto"/>
          <w:highlight w:val="none"/>
        </w:rPr>
      </w:pPr>
      <w:r>
        <w:rPr>
          <w:rFonts w:hint="eastAsia" w:eastAsia="宋体"/>
          <w:color w:val="auto"/>
          <w:highlight w:val="none"/>
        </w:rPr>
        <w:t>本授权委托书声明：我</w:t>
      </w:r>
      <w:r>
        <w:rPr>
          <w:rFonts w:hint="eastAsia"/>
          <w:color w:val="auto"/>
          <w:highlight w:val="none"/>
          <w:u w:val="single"/>
        </w:rPr>
        <w:t xml:space="preserve">   </w:t>
      </w:r>
      <w:r>
        <w:rPr>
          <w:rFonts w:hint="eastAsia" w:eastAsia="宋体"/>
          <w:color w:val="auto"/>
          <w:highlight w:val="none"/>
          <w:u w:val="single"/>
        </w:rPr>
        <w:t>（委托人姓名）</w:t>
      </w:r>
      <w:r>
        <w:rPr>
          <w:rFonts w:hint="eastAsia"/>
          <w:color w:val="auto"/>
          <w:highlight w:val="none"/>
          <w:u w:val="single"/>
        </w:rPr>
        <w:t xml:space="preserve">  </w:t>
      </w:r>
      <w:r>
        <w:rPr>
          <w:rFonts w:hint="eastAsia" w:eastAsia="宋体"/>
          <w:color w:val="auto"/>
          <w:highlight w:val="none"/>
        </w:rPr>
        <w:t>系</w:t>
      </w:r>
      <w:r>
        <w:rPr>
          <w:rFonts w:hint="eastAsia"/>
          <w:color w:val="auto"/>
          <w:highlight w:val="none"/>
          <w:u w:val="single"/>
        </w:rPr>
        <w:t xml:space="preserve">    </w:t>
      </w:r>
      <w:r>
        <w:rPr>
          <w:rFonts w:hint="eastAsia" w:eastAsia="宋体"/>
          <w:color w:val="auto"/>
          <w:highlight w:val="none"/>
          <w:u w:val="single"/>
        </w:rPr>
        <w:t>（投标人名称）</w:t>
      </w:r>
      <w:r>
        <w:rPr>
          <w:rFonts w:hint="eastAsia"/>
          <w:color w:val="auto"/>
          <w:highlight w:val="none"/>
          <w:u w:val="single"/>
        </w:rPr>
        <w:t xml:space="preserve">  </w:t>
      </w:r>
      <w:r>
        <w:rPr>
          <w:rFonts w:hint="eastAsia" w:eastAsia="宋体"/>
          <w:color w:val="auto"/>
          <w:highlight w:val="none"/>
        </w:rPr>
        <w:t>的法定代表人（负责人），现授权委托</w:t>
      </w:r>
      <w:r>
        <w:rPr>
          <w:rFonts w:hint="eastAsia"/>
          <w:color w:val="auto"/>
          <w:highlight w:val="none"/>
          <w:u w:val="single"/>
        </w:rPr>
        <w:t xml:space="preserve">   </w:t>
      </w:r>
      <w:r>
        <w:rPr>
          <w:rFonts w:hint="eastAsia" w:eastAsia="宋体"/>
          <w:color w:val="auto"/>
          <w:highlight w:val="none"/>
          <w:u w:val="single"/>
        </w:rPr>
        <w:t>（受托人</w:t>
      </w:r>
      <w:r>
        <w:rPr>
          <w:rFonts w:hint="eastAsia"/>
          <w:color w:val="auto"/>
          <w:highlight w:val="none"/>
          <w:u w:val="single"/>
        </w:rPr>
        <w:t>/</w:t>
      </w:r>
      <w:r>
        <w:rPr>
          <w:rFonts w:hint="eastAsia" w:eastAsia="宋体"/>
          <w:color w:val="auto"/>
          <w:highlight w:val="none"/>
          <w:u w:val="single"/>
        </w:rPr>
        <w:t>代理人姓名）</w:t>
      </w:r>
      <w:r>
        <w:rPr>
          <w:rFonts w:hint="eastAsia"/>
          <w:color w:val="auto"/>
          <w:highlight w:val="none"/>
          <w:u w:val="single"/>
        </w:rPr>
        <w:t xml:space="preserve">   </w:t>
      </w:r>
      <w:r>
        <w:rPr>
          <w:rFonts w:hint="eastAsia" w:eastAsia="宋体"/>
          <w:color w:val="auto"/>
          <w:highlight w:val="none"/>
        </w:rPr>
        <w:t>为我单位签署本项目已递交的投标文件的法定代表人（负责人）的授权委托代理人，代理人全权代表我所签署的本项目已递交的投标文件内容我均承认。</w:t>
      </w:r>
    </w:p>
    <w:p>
      <w:pPr>
        <w:shd w:val="clear"/>
        <w:ind w:firstLine="420" w:firstLineChars="200"/>
        <w:jc w:val="both"/>
        <w:rPr>
          <w:color w:val="auto"/>
          <w:highlight w:val="none"/>
        </w:rPr>
      </w:pPr>
      <w:r>
        <w:rPr>
          <w:rFonts w:hint="eastAsia" w:eastAsia="宋体"/>
          <w:color w:val="auto"/>
          <w:highlight w:val="none"/>
        </w:rPr>
        <w:t>除非委托方书面提前撤销，本授权委托书至委托事项完成之前持续有效。代理人无转委托权，特此委托。</w:t>
      </w:r>
    </w:p>
    <w:p>
      <w:pPr>
        <w:shd w:val="clear"/>
        <w:ind w:firstLine="420" w:firstLineChars="200"/>
        <w:jc w:val="both"/>
        <w:rPr>
          <w:color w:val="auto"/>
          <w:highlight w:val="none"/>
        </w:rPr>
      </w:pPr>
      <w:r>
        <w:rPr>
          <w:rFonts w:hint="eastAsia" w:ascii="宋体" w:hAnsi="宋体" w:eastAsia="宋体" w:cs="宋体"/>
          <w:color w:val="auto"/>
          <w:highlight w:val="none"/>
        </w:rPr>
        <w:t>受托人</w:t>
      </w:r>
      <w:r>
        <w:rPr>
          <w:rFonts w:hint="eastAsia"/>
          <w:color w:val="auto"/>
          <w:highlight w:val="none"/>
        </w:rPr>
        <w:t>/</w:t>
      </w:r>
      <w:r>
        <w:rPr>
          <w:rFonts w:hint="eastAsia" w:ascii="宋体" w:hAnsi="宋体" w:eastAsia="宋体" w:cs="宋体"/>
          <w:color w:val="auto"/>
          <w:highlight w:val="none"/>
        </w:rPr>
        <w:t>代理人：</w:t>
      </w:r>
      <w:r>
        <w:rPr>
          <w:rFonts w:hint="eastAsia"/>
          <w:color w:val="auto"/>
          <w:highlight w:val="none"/>
        </w:rPr>
        <w:t xml:space="preserve">             </w:t>
      </w:r>
    </w:p>
    <w:p>
      <w:pPr>
        <w:shd w:val="clear"/>
        <w:ind w:firstLine="420" w:firstLineChars="200"/>
        <w:jc w:val="both"/>
        <w:rPr>
          <w:color w:val="auto"/>
          <w:highlight w:val="none"/>
        </w:rPr>
      </w:pPr>
      <w:r>
        <w:rPr>
          <w:rFonts w:hint="eastAsia" w:ascii="宋体" w:hAnsi="宋体" w:eastAsia="宋体" w:cs="宋体"/>
          <w:color w:val="auto"/>
          <w:highlight w:val="none"/>
        </w:rPr>
        <w:t>联系电话：</w:t>
      </w:r>
      <w:r>
        <w:rPr>
          <w:rFonts w:hint="eastAsia"/>
          <w:color w:val="auto"/>
          <w:highlight w:val="none"/>
        </w:rPr>
        <w:t xml:space="preserve">     </w:t>
      </w:r>
      <w:r>
        <w:rPr>
          <w:rFonts w:hint="eastAsia" w:eastAsia="宋体"/>
          <w:color w:val="auto"/>
          <w:highlight w:val="none"/>
          <w:lang w:val="en-US" w:eastAsia="zh-CN"/>
        </w:rPr>
        <w:t xml:space="preserve">             </w:t>
      </w:r>
      <w:r>
        <w:rPr>
          <w:rFonts w:hint="eastAsia"/>
          <w:color w:val="auto"/>
          <w:highlight w:val="none"/>
        </w:rPr>
        <w:t xml:space="preserve">         </w:t>
      </w:r>
      <w:r>
        <w:rPr>
          <w:rFonts w:hint="eastAsia" w:ascii="宋体" w:hAnsi="宋体" w:eastAsia="宋体" w:cs="宋体"/>
          <w:color w:val="auto"/>
          <w:highlight w:val="none"/>
        </w:rPr>
        <w:t>手机：</w:t>
      </w:r>
      <w:r>
        <w:rPr>
          <w:rFonts w:hint="eastAsia"/>
          <w:color w:val="auto"/>
          <w:highlight w:val="none"/>
        </w:rPr>
        <w:t xml:space="preserve">                   </w:t>
      </w:r>
    </w:p>
    <w:p>
      <w:pPr>
        <w:shd w:val="clear"/>
        <w:ind w:firstLine="420" w:firstLineChars="200"/>
        <w:jc w:val="both"/>
        <w:rPr>
          <w:color w:val="auto"/>
          <w:highlight w:val="none"/>
        </w:rPr>
      </w:pPr>
      <w:r>
        <w:rPr>
          <w:rFonts w:hint="eastAsia" w:ascii="宋体" w:hAnsi="宋体" w:eastAsia="宋体" w:cs="宋体"/>
          <w:color w:val="auto"/>
          <w:highlight w:val="none"/>
        </w:rPr>
        <w:t>身份证号码：</w:t>
      </w:r>
      <w:r>
        <w:rPr>
          <w:rFonts w:hint="eastAsia"/>
          <w:color w:val="auto"/>
          <w:highlight w:val="none"/>
        </w:rPr>
        <w:t xml:space="preserve">                        </w:t>
      </w:r>
      <w:r>
        <w:rPr>
          <w:rFonts w:hint="eastAsia" w:ascii="宋体" w:hAnsi="宋体" w:eastAsia="宋体" w:cs="宋体"/>
          <w:color w:val="auto"/>
          <w:highlight w:val="none"/>
        </w:rPr>
        <w:t>职务：</w:t>
      </w:r>
      <w:r>
        <w:rPr>
          <w:rFonts w:hint="eastAsia"/>
          <w:color w:val="auto"/>
          <w:highlight w:val="none"/>
        </w:rPr>
        <w:t xml:space="preserve">       </w:t>
      </w:r>
    </w:p>
    <w:p>
      <w:pPr>
        <w:shd w:val="clear"/>
        <w:ind w:firstLine="420" w:firstLineChars="200"/>
        <w:jc w:val="both"/>
        <w:rPr>
          <w:color w:val="auto"/>
          <w:highlight w:val="none"/>
        </w:rPr>
      </w:pPr>
      <w:r>
        <w:rPr>
          <w:rFonts w:hint="eastAsia" w:ascii="宋体" w:hAnsi="宋体" w:eastAsia="宋体" w:cs="宋体"/>
          <w:color w:val="auto"/>
          <w:highlight w:val="none"/>
        </w:rPr>
        <w:t>授权委托日期：</w:t>
      </w:r>
      <w:r>
        <w:rPr>
          <w:rFonts w:hint="eastAsia"/>
          <w:color w:val="auto"/>
          <w:highlight w:val="none"/>
        </w:rPr>
        <w:t xml:space="preserve">         </w:t>
      </w:r>
      <w:r>
        <w:rPr>
          <w:rFonts w:hint="eastAsia" w:ascii="宋体" w:hAnsi="宋体" w:eastAsia="宋体" w:cs="宋体"/>
          <w:color w:val="auto"/>
          <w:highlight w:val="none"/>
        </w:rPr>
        <w:t>年</w:t>
      </w:r>
      <w:r>
        <w:rPr>
          <w:rFonts w:hint="eastAsia"/>
          <w:color w:val="auto"/>
          <w:highlight w:val="none"/>
        </w:rPr>
        <w:t xml:space="preserve">     </w:t>
      </w:r>
      <w:r>
        <w:rPr>
          <w:rFonts w:hint="eastAsia" w:ascii="宋体" w:hAnsi="宋体" w:eastAsia="宋体" w:cs="宋体"/>
          <w:color w:val="auto"/>
          <w:highlight w:val="none"/>
        </w:rPr>
        <w:t>月</w:t>
      </w:r>
      <w:r>
        <w:rPr>
          <w:rFonts w:hint="eastAsia"/>
          <w:color w:val="auto"/>
          <w:highlight w:val="none"/>
        </w:rPr>
        <w:t xml:space="preserve">       </w:t>
      </w:r>
      <w:r>
        <w:rPr>
          <w:rFonts w:hint="eastAsia" w:ascii="宋体" w:hAnsi="宋体" w:eastAsia="宋体" w:cs="宋体"/>
          <w:color w:val="auto"/>
          <w:highlight w:val="none"/>
        </w:rPr>
        <w:t>日</w:t>
      </w:r>
    </w:p>
    <w:p>
      <w:pPr>
        <w:shd w:val="clear"/>
        <w:jc w:val="both"/>
        <w:rPr>
          <w:color w:val="auto"/>
          <w:highlight w:val="none"/>
        </w:rPr>
      </w:pPr>
    </w:p>
    <w:p>
      <w:pPr>
        <w:shd w:val="clear"/>
        <w:ind w:firstLine="420" w:firstLineChars="200"/>
        <w:jc w:val="both"/>
        <w:rPr>
          <w:color w:val="auto"/>
          <w:highlight w:val="none"/>
        </w:rPr>
      </w:pPr>
      <w:r>
        <w:rPr>
          <w:rFonts w:hint="eastAsia" w:eastAsia="宋体"/>
          <w:color w:val="auto"/>
          <w:highlight w:val="none"/>
        </w:rPr>
        <w:t>说明：</w:t>
      </w:r>
      <w:r>
        <w:rPr>
          <w:rFonts w:hint="eastAsia"/>
          <w:color w:val="auto"/>
          <w:highlight w:val="none"/>
        </w:rPr>
        <w:t>1</w:t>
      </w:r>
      <w:r>
        <w:rPr>
          <w:rFonts w:hint="eastAsia" w:eastAsia="宋体"/>
          <w:color w:val="auto"/>
          <w:highlight w:val="none"/>
        </w:rPr>
        <w:t>、本委托书须提供受托人（代理人）的身份证扫描件（正反两面）方为有效；</w:t>
      </w:r>
    </w:p>
    <w:p>
      <w:pPr>
        <w:shd w:val="clear"/>
        <w:ind w:firstLine="420" w:firstLineChars="200"/>
        <w:jc w:val="both"/>
        <w:rPr>
          <w:color w:val="auto"/>
          <w:highlight w:val="none"/>
        </w:rPr>
      </w:pPr>
      <w:r>
        <w:rPr>
          <w:rFonts w:hint="eastAsia"/>
          <w:color w:val="auto"/>
          <w:highlight w:val="none"/>
        </w:rPr>
        <w:t xml:space="preserve"> 2</w:t>
      </w:r>
      <w:r>
        <w:rPr>
          <w:rFonts w:hint="eastAsia" w:eastAsia="宋体"/>
          <w:color w:val="auto"/>
          <w:highlight w:val="none"/>
        </w:rPr>
        <w:t>、如是受托人（代理人）参与投标，则必须提供《法定代表人（负责人）证明书》和《投标文件签署授权委托书》，且《投标函》的委托代理人与《投标文件签署授权委托书》的受托人（代理人）必须一致。</w:t>
      </w:r>
    </w:p>
    <w:p>
      <w:pPr>
        <w:shd w:val="clear"/>
        <w:jc w:val="both"/>
        <w:rPr>
          <w:color w:val="auto"/>
          <w:highlight w:val="none"/>
        </w:rPr>
      </w:pPr>
    </w:p>
    <w:p>
      <w:pPr>
        <w:shd w:val="clear"/>
        <w:ind w:firstLine="420" w:firstLineChars="200"/>
        <w:jc w:val="both"/>
        <w:rPr>
          <w:color w:val="auto"/>
          <w:highlight w:val="none"/>
        </w:rPr>
      </w:pPr>
      <w:r>
        <w:rPr>
          <w:rFonts w:hint="eastAsia" w:eastAsia="宋体"/>
          <w:color w:val="auto"/>
          <w:highlight w:val="none"/>
        </w:rPr>
        <w:t>附：非中国国籍管辖范围人员，可提供公安部门认可的身份证明材料扫描件。</w:t>
      </w:r>
    </w:p>
    <w:p>
      <w:pPr>
        <w:shd w:val="clear"/>
        <w:rPr>
          <w:color w:val="auto"/>
          <w:highlight w:val="none"/>
        </w:rPr>
      </w:pPr>
    </w:p>
    <w:p>
      <w:pPr>
        <w:pStyle w:val="4"/>
        <w:shd w:val="clear"/>
        <w:tabs>
          <w:tab w:val="left" w:pos="426"/>
        </w:tabs>
        <w:jc w:val="center"/>
        <w:rPr>
          <w:rFonts w:hint="eastAsia" w:ascii="宋体" w:hAnsi="宋体" w:eastAsia="宋体" w:cs="宋体"/>
          <w:b/>
          <w:bCs w:val="0"/>
          <w:kern w:val="0"/>
          <w:szCs w:val="24"/>
          <w:highlight w:val="none"/>
        </w:rPr>
      </w:pPr>
      <w:r>
        <w:rPr>
          <w:rFonts w:hint="eastAsia" w:ascii="宋体" w:hAnsi="宋体" w:eastAsia="宋体" w:cs="宋体"/>
          <w:b/>
          <w:bCs w:val="0"/>
          <w:kern w:val="0"/>
          <w:szCs w:val="24"/>
          <w:highlight w:val="none"/>
        </w:rPr>
        <w:t>三、实质性条款响应情况表</w:t>
      </w:r>
    </w:p>
    <w:tbl>
      <w:tblPr>
        <w:tblStyle w:val="1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514"/>
        <w:gridCol w:w="1559"/>
        <w:gridCol w:w="12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shd w:val="clear"/>
              <w:tabs>
                <w:tab w:val="left" w:pos="426"/>
              </w:tabs>
              <w:jc w:val="center"/>
              <w:rPr>
                <w:rFonts w:ascii="Times New Roman" w:hAnsi="Times New Roman" w:cs="Times New Roman"/>
                <w:szCs w:val="21"/>
                <w:highlight w:val="none"/>
              </w:rPr>
            </w:pPr>
            <w:r>
              <w:rPr>
                <w:rFonts w:ascii="Times New Roman" w:hAnsi="Times New Roman" w:cs="Times New Roman"/>
                <w:szCs w:val="21"/>
                <w:highlight w:val="none"/>
              </w:rPr>
              <w:t>序号</w:t>
            </w:r>
          </w:p>
        </w:tc>
        <w:tc>
          <w:tcPr>
            <w:tcW w:w="3514" w:type="dxa"/>
            <w:vAlign w:val="center"/>
          </w:tcPr>
          <w:p>
            <w:pPr>
              <w:shd w:val="clear"/>
              <w:tabs>
                <w:tab w:val="left" w:pos="426"/>
              </w:tabs>
              <w:jc w:val="center"/>
              <w:rPr>
                <w:rFonts w:ascii="Times New Roman" w:hAnsi="Times New Roman" w:cs="Times New Roman"/>
                <w:szCs w:val="21"/>
                <w:highlight w:val="none"/>
              </w:rPr>
            </w:pPr>
            <w:r>
              <w:rPr>
                <w:rFonts w:ascii="Times New Roman" w:hAnsi="Times New Roman" w:cs="Times New Roman"/>
                <w:szCs w:val="21"/>
                <w:highlight w:val="none"/>
              </w:rPr>
              <w:t>实质性条款具体内容</w:t>
            </w:r>
          </w:p>
        </w:tc>
        <w:tc>
          <w:tcPr>
            <w:tcW w:w="1559" w:type="dxa"/>
            <w:vAlign w:val="center"/>
          </w:tcPr>
          <w:p>
            <w:pPr>
              <w:shd w:val="clear"/>
              <w:tabs>
                <w:tab w:val="left" w:pos="426"/>
              </w:tabs>
              <w:jc w:val="center"/>
              <w:rPr>
                <w:rFonts w:ascii="Times New Roman" w:hAnsi="Times New Roman" w:cs="Times New Roman"/>
                <w:szCs w:val="21"/>
                <w:highlight w:val="none"/>
              </w:rPr>
            </w:pPr>
            <w:r>
              <w:rPr>
                <w:rFonts w:ascii="Times New Roman" w:hAnsi="Times New Roman" w:cs="Times New Roman"/>
                <w:highlight w:val="none"/>
              </w:rPr>
              <w:t>投标响应</w:t>
            </w:r>
          </w:p>
        </w:tc>
        <w:tc>
          <w:tcPr>
            <w:tcW w:w="1276" w:type="dxa"/>
            <w:vAlign w:val="center"/>
          </w:tcPr>
          <w:p>
            <w:pPr>
              <w:shd w:val="clear"/>
              <w:tabs>
                <w:tab w:val="left" w:pos="426"/>
              </w:tabs>
              <w:jc w:val="center"/>
              <w:rPr>
                <w:rFonts w:ascii="Times New Roman" w:hAnsi="Times New Roman" w:cs="Times New Roman"/>
                <w:szCs w:val="21"/>
                <w:highlight w:val="none"/>
              </w:rPr>
            </w:pPr>
            <w:r>
              <w:rPr>
                <w:rFonts w:ascii="Times New Roman" w:hAnsi="Times New Roman" w:cs="Times New Roman"/>
                <w:highlight w:val="none"/>
              </w:rPr>
              <w:t>偏离情况</w:t>
            </w:r>
          </w:p>
        </w:tc>
        <w:tc>
          <w:tcPr>
            <w:tcW w:w="1163" w:type="dxa"/>
            <w:vAlign w:val="center"/>
          </w:tcPr>
          <w:p>
            <w:pPr>
              <w:shd w:val="clear"/>
              <w:tabs>
                <w:tab w:val="left" w:pos="426"/>
              </w:tabs>
              <w:jc w:val="center"/>
              <w:rPr>
                <w:rFonts w:ascii="Times New Roman" w:hAnsi="Times New Roman" w:cs="Times New Roman"/>
                <w:szCs w:val="21"/>
                <w:highlight w:val="none"/>
              </w:rPr>
            </w:pPr>
            <w:r>
              <w:rPr>
                <w:rFonts w:ascii="Times New Roman" w:hAnsi="Times New Roman" w:cs="Times New Roman"/>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shd w:val="clear"/>
              <w:tabs>
                <w:tab w:val="left" w:pos="426"/>
              </w:tabs>
              <w:jc w:val="center"/>
              <w:rPr>
                <w:rFonts w:ascii="Times New Roman" w:hAnsi="Times New Roman" w:cs="Times New Roman"/>
                <w:szCs w:val="21"/>
                <w:highlight w:val="none"/>
              </w:rPr>
            </w:pPr>
            <w:r>
              <w:rPr>
                <w:rFonts w:ascii="Times New Roman" w:hAnsi="Times New Roman" w:cs="Times New Roman"/>
                <w:szCs w:val="21"/>
                <w:highlight w:val="none"/>
              </w:rPr>
              <w:t>1</w:t>
            </w:r>
          </w:p>
        </w:tc>
        <w:tc>
          <w:tcPr>
            <w:tcW w:w="3514" w:type="dxa"/>
          </w:tcPr>
          <w:p>
            <w:pPr>
              <w:shd w:val="clear"/>
              <w:tabs>
                <w:tab w:val="left" w:pos="426"/>
              </w:tabs>
              <w:jc w:val="left"/>
              <w:rPr>
                <w:rFonts w:ascii="Times New Roman" w:hAnsi="Times New Roman" w:cs="Times New Roman"/>
                <w:highlight w:val="none"/>
              </w:rPr>
            </w:pPr>
            <w:r>
              <w:rPr>
                <w:rFonts w:ascii="Times New Roman" w:hAnsi="Times New Roman" w:cs="Times New Roman"/>
                <w:highlight w:val="none"/>
              </w:rPr>
              <w:t>完全满足本项目服务期限的要求。</w:t>
            </w:r>
          </w:p>
        </w:tc>
        <w:tc>
          <w:tcPr>
            <w:tcW w:w="1559" w:type="dxa"/>
          </w:tcPr>
          <w:p>
            <w:pPr>
              <w:shd w:val="clear"/>
              <w:tabs>
                <w:tab w:val="left" w:pos="426"/>
              </w:tabs>
              <w:rPr>
                <w:rFonts w:ascii="Times New Roman" w:hAnsi="Times New Roman" w:cs="Times New Roman"/>
                <w:szCs w:val="21"/>
                <w:highlight w:val="none"/>
              </w:rPr>
            </w:pPr>
          </w:p>
        </w:tc>
        <w:tc>
          <w:tcPr>
            <w:tcW w:w="1276" w:type="dxa"/>
          </w:tcPr>
          <w:p>
            <w:pPr>
              <w:shd w:val="clear"/>
              <w:tabs>
                <w:tab w:val="left" w:pos="426"/>
              </w:tabs>
              <w:rPr>
                <w:rFonts w:ascii="Times New Roman" w:hAnsi="Times New Roman" w:cs="Times New Roman"/>
                <w:szCs w:val="21"/>
                <w:highlight w:val="none"/>
              </w:rPr>
            </w:pPr>
          </w:p>
        </w:tc>
        <w:tc>
          <w:tcPr>
            <w:tcW w:w="1163" w:type="dxa"/>
          </w:tcPr>
          <w:p>
            <w:pPr>
              <w:shd w:val="clear"/>
              <w:tabs>
                <w:tab w:val="left" w:pos="426"/>
              </w:tabs>
              <w:rPr>
                <w:rFonts w:ascii="Times New Roman" w:hAnsi="Times New Roman" w:cs="Times New Roman"/>
                <w:szCs w:val="21"/>
                <w:highlight w:val="none"/>
              </w:rPr>
            </w:pPr>
          </w:p>
        </w:tc>
      </w:tr>
    </w:tbl>
    <w:p>
      <w:pPr>
        <w:shd w:val="clear"/>
        <w:tabs>
          <w:tab w:val="left" w:pos="426"/>
        </w:tabs>
        <w:ind w:firstLine="481" w:firstLineChars="200"/>
        <w:jc w:val="left"/>
        <w:rPr>
          <w:rFonts w:ascii="Times New Roman" w:hAnsi="Times New Roman" w:cs="Times New Roman"/>
          <w:b/>
          <w:sz w:val="24"/>
          <w:szCs w:val="22"/>
          <w:highlight w:val="none"/>
        </w:rPr>
      </w:pPr>
      <w:r>
        <w:rPr>
          <w:rFonts w:ascii="Times New Roman" w:hAnsi="Times New Roman" w:cs="Times New Roman"/>
          <w:b/>
          <w:sz w:val="24"/>
          <w:szCs w:val="22"/>
          <w:highlight w:val="none"/>
        </w:rPr>
        <w:t>注：1. 上表所列各项均为不可负偏离条款。</w:t>
      </w:r>
    </w:p>
    <w:p>
      <w:pPr>
        <w:shd w:val="clear"/>
        <w:tabs>
          <w:tab w:val="left" w:pos="426"/>
        </w:tabs>
        <w:ind w:firstLine="481" w:firstLineChars="200"/>
        <w:jc w:val="left"/>
        <w:rPr>
          <w:color w:val="auto"/>
          <w:highlight w:val="none"/>
        </w:rPr>
      </w:pPr>
      <w:r>
        <w:rPr>
          <w:rFonts w:ascii="Times New Roman" w:hAnsi="Times New Roman" w:cs="Times New Roman"/>
          <w:b/>
          <w:sz w:val="24"/>
          <w:szCs w:val="22"/>
          <w:highlight w:val="none"/>
        </w:rPr>
        <w:t>2.“投标响应”一栏应当详细填写投标人自身响应情况，而不能不合理照搬照抄招实质性条款具体内容。</w:t>
      </w:r>
    </w:p>
    <w:p>
      <w:pPr>
        <w:shd w:val="clear"/>
        <w:rPr>
          <w:rFonts w:hint="eastAsia" w:ascii="宋体" w:hAnsi="宋体" w:eastAsia="宋体"/>
          <w:b/>
          <w:bCs/>
          <w:color w:val="auto"/>
          <w:sz w:val="28"/>
          <w:szCs w:val="32"/>
          <w:highlight w:val="none"/>
          <w:lang w:val="en-US" w:eastAsia="zh-CN"/>
        </w:rPr>
      </w:pPr>
    </w:p>
    <w:p>
      <w:pPr>
        <w:pStyle w:val="4"/>
        <w:shd w:val="clear"/>
        <w:jc w:val="center"/>
        <w:rPr>
          <w:rFonts w:hint="eastAsia" w:ascii="宋体" w:hAnsi="宋体" w:eastAsia="宋体"/>
          <w:b/>
          <w:bCs/>
          <w:color w:val="auto"/>
          <w:sz w:val="28"/>
          <w:szCs w:val="32"/>
          <w:highlight w:val="none"/>
        </w:rPr>
      </w:pPr>
      <w:r>
        <w:rPr>
          <w:rFonts w:hint="eastAsia" w:cs="Times New Roman"/>
          <w:b/>
          <w:bCs/>
          <w:color w:val="auto"/>
          <w:sz w:val="28"/>
          <w:szCs w:val="32"/>
          <w:highlight w:val="none"/>
          <w:lang w:val="en-US" w:eastAsia="zh-CN" w:bidi="ar-SA"/>
        </w:rPr>
        <w:t>四</w:t>
      </w:r>
      <w:r>
        <w:rPr>
          <w:rFonts w:hint="eastAsia" w:ascii="宋体" w:hAnsi="宋体" w:eastAsia="宋体" w:cs="Times New Roman"/>
          <w:b/>
          <w:bCs/>
          <w:color w:val="auto"/>
          <w:sz w:val="28"/>
          <w:szCs w:val="32"/>
          <w:highlight w:val="none"/>
          <w:lang w:val="en-US" w:eastAsia="zh-CN" w:bidi="ar-SA"/>
        </w:rPr>
        <w:t>、项目服务方案</w:t>
      </w:r>
    </w:p>
    <w:p>
      <w:pPr>
        <w:numPr>
          <w:ilvl w:val="-1"/>
          <w:numId w:val="0"/>
        </w:numPr>
        <w:shd w:val="clear"/>
        <w:jc w:val="both"/>
        <w:rPr>
          <w:rFonts w:hint="eastAsia" w:ascii="宋体" w:hAnsi="宋体" w:eastAsia="宋体"/>
          <w:b/>
          <w:bCs/>
          <w:color w:val="auto"/>
          <w:sz w:val="28"/>
          <w:szCs w:val="32"/>
          <w:highlight w:val="none"/>
          <w:lang w:eastAsia="zh-CN"/>
        </w:rPr>
      </w:pPr>
    </w:p>
    <w:p>
      <w:pPr>
        <w:numPr>
          <w:ilvl w:val="-1"/>
          <w:numId w:val="0"/>
        </w:numPr>
        <w:shd w:val="clear"/>
        <w:jc w:val="both"/>
        <w:rPr>
          <w:rFonts w:hint="eastAsia" w:ascii="宋体" w:hAnsi="宋体" w:eastAsia="宋体"/>
          <w:b/>
          <w:bCs/>
          <w:color w:val="auto"/>
          <w:sz w:val="28"/>
          <w:szCs w:val="32"/>
          <w:highlight w:val="none"/>
          <w:lang w:eastAsia="zh-CN"/>
        </w:rPr>
      </w:pPr>
    </w:p>
    <w:p>
      <w:pPr>
        <w:pStyle w:val="4"/>
        <w:shd w:val="clear"/>
        <w:jc w:val="center"/>
        <w:rPr>
          <w:color w:val="auto"/>
          <w:highlight w:val="none"/>
        </w:rPr>
      </w:pPr>
      <w:r>
        <w:rPr>
          <w:rFonts w:hint="eastAsia"/>
          <w:color w:val="auto"/>
          <w:highlight w:val="none"/>
          <w:lang w:val="en-US" w:eastAsia="zh-CN"/>
        </w:rPr>
        <w:t>五</w:t>
      </w:r>
      <w:r>
        <w:rPr>
          <w:rFonts w:hint="eastAsia"/>
          <w:color w:val="auto"/>
          <w:highlight w:val="none"/>
        </w:rPr>
        <w:t>、</w:t>
      </w:r>
      <w:r>
        <w:rPr>
          <w:rFonts w:hint="eastAsia" w:asciiTheme="minorEastAsia" w:hAnsiTheme="minorEastAsia" w:eastAsiaTheme="minorEastAsia" w:cstheme="minorEastAsia"/>
          <w:color w:val="auto"/>
          <w:highlight w:val="none"/>
        </w:rPr>
        <w:t>拟安排项目负责人情况（仅限1人）</w:t>
      </w:r>
    </w:p>
    <w:p>
      <w:pPr>
        <w:shd w:val="clear"/>
        <w:rPr>
          <w:color w:val="auto"/>
          <w:highlight w:val="none"/>
        </w:rPr>
      </w:pPr>
    </w:p>
    <w:p>
      <w:pPr>
        <w:shd w:val="clear"/>
        <w:bidi w:val="0"/>
        <w:rPr>
          <w:highlight w:val="none"/>
        </w:rPr>
      </w:pPr>
    </w:p>
    <w:p>
      <w:pPr>
        <w:pStyle w:val="4"/>
        <w:shd w:val="clear"/>
        <w:jc w:val="center"/>
        <w:rPr>
          <w:color w:val="auto"/>
          <w:highlight w:val="none"/>
        </w:rPr>
      </w:pPr>
      <w:r>
        <w:rPr>
          <w:rFonts w:hint="eastAsia"/>
          <w:color w:val="auto"/>
          <w:highlight w:val="none"/>
          <w:lang w:val="en-US" w:eastAsia="zh-CN"/>
        </w:rPr>
        <w:t>六</w:t>
      </w:r>
      <w:r>
        <w:rPr>
          <w:rFonts w:hint="eastAsia"/>
          <w:color w:val="auto"/>
          <w:highlight w:val="none"/>
        </w:rPr>
        <w:t>、</w:t>
      </w:r>
      <w:r>
        <w:rPr>
          <w:rFonts w:hint="eastAsia" w:ascii="宋体" w:hAnsi="宋体" w:eastAsia="宋体" w:cs="宋体"/>
          <w:color w:val="auto"/>
          <w:szCs w:val="21"/>
          <w:highlight w:val="none"/>
        </w:rPr>
        <w:t>拟安排的项目团队成员（项目负责人除外）情况</w:t>
      </w:r>
    </w:p>
    <w:p>
      <w:pPr>
        <w:shd w:val="clear"/>
        <w:rPr>
          <w:color w:val="auto"/>
          <w:highlight w:val="none"/>
        </w:rPr>
      </w:pPr>
    </w:p>
    <w:p>
      <w:pPr>
        <w:shd w:val="clear"/>
        <w:jc w:val="both"/>
        <w:rPr>
          <w:color w:val="auto"/>
          <w:highlight w:val="none"/>
        </w:rPr>
      </w:pPr>
    </w:p>
    <w:p>
      <w:pPr>
        <w:pStyle w:val="4"/>
        <w:numPr>
          <w:ilvl w:val="0"/>
          <w:numId w:val="0"/>
        </w:numPr>
        <w:shd w:val="clear"/>
        <w:jc w:val="center"/>
        <w:rPr>
          <w:rFonts w:hint="eastAsia" w:ascii="宋体" w:hAnsi="宋体" w:eastAsia="宋体" w:cs="Times New Roman"/>
          <w:color w:val="auto"/>
          <w:highlight w:val="none"/>
          <w:lang w:val="en-US" w:eastAsia="zh-CN"/>
        </w:rPr>
      </w:pPr>
      <w:r>
        <w:rPr>
          <w:rFonts w:hint="eastAsia" w:cs="Times New Roman"/>
          <w:b/>
          <w:bCs/>
          <w:color w:val="auto"/>
          <w:sz w:val="28"/>
          <w:szCs w:val="32"/>
          <w:highlight w:val="none"/>
          <w:lang w:val="en-US" w:eastAsia="zh-CN" w:bidi="ar-SA"/>
        </w:rPr>
        <w:t>七</w:t>
      </w:r>
      <w:r>
        <w:rPr>
          <w:rFonts w:hint="eastAsia" w:ascii="宋体" w:hAnsi="宋体" w:eastAsia="宋体" w:cs="Times New Roman"/>
          <w:b/>
          <w:bCs/>
          <w:color w:val="auto"/>
          <w:sz w:val="28"/>
          <w:szCs w:val="32"/>
          <w:highlight w:val="none"/>
          <w:lang w:val="en-US" w:eastAsia="zh-CN" w:bidi="ar-SA"/>
        </w:rPr>
        <w:t>、</w:t>
      </w:r>
      <w:r>
        <w:rPr>
          <w:rFonts w:hint="eastAsia" w:ascii="宋体" w:hAnsi="宋体" w:eastAsia="宋体" w:cs="Times New Roman"/>
          <w:color w:val="auto"/>
          <w:highlight w:val="none"/>
          <w:lang w:val="en-US" w:eastAsia="zh-CN"/>
        </w:rPr>
        <w:t>政府采购违法行为风险知悉确认书</w:t>
      </w:r>
    </w:p>
    <w:p>
      <w:pPr>
        <w:numPr>
          <w:ilvl w:val="0"/>
          <w:numId w:val="0"/>
        </w:numPr>
        <w:shd w:val="clear"/>
        <w:jc w:val="center"/>
        <w:rPr>
          <w:rFonts w:hint="eastAsia"/>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政府采购违法行为风险知悉确认书</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本公司在投标前已充分知悉以下情形为参与政府采购活动时的重大风险事项，并承诺已对下述风险提示事项重点排查，做到严谨、诚信、依法依规参与政府采购活动。</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一、本公司已充分知悉“隐瞒真实情况，提供虚假资料”的法定情形，相关情形包括但不限于：</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（一）通过转让或者租借等方式从其他单位获取资格或者资质证书投标的。</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（二）由其他单位或者其他单位负责人在投标供应商编制的投标文件上加盖印章或者签字的。</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（三）项目负责人或者主要技术人员不是本单位人员的。</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（四）投标保证金不是从投标供应商基本账户转出的。</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（五）其他隐瞒真实情况、提供虚假资料的行为。</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二、本公司已充分知悉“与其他采购参加人串通投标”的法定情形，相关情形包括但不限于：</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 xml:space="preserve">（一）投标供应商之间相互约定给予未中标的供应商利益补偿。 </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（二）不同投标供应商的法定代表人、主要经营负责人、项目投标授权代表人、项目负责人、主要技术人员为同一人、属同一单位或者在同一单位缴纳社会保险。</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（三）不同投标供应商的投标文件由同一单位或者同一人编制，或者由同一人分阶段参与编制的。</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（四）不同投标供应商的投标文件或部分投标文件相互混装。</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（五）不同投标供应商的投标文件内容存在非正常一致。</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（六）由同一单位工作人员为两家以上（含两家）供应商进行同一项投标活动的。</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（七）不同投标人的投标报价呈规律性差异。</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（八）不同投标人的投标保证金从同一单位或者个人的账户转出。</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（九）主管部门依照法律、法规认定的其他情形。</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三、本公司已充分知悉下列情形所对应的法律风险，并在投标前已对相关风险事项进行排查。</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 xml:space="preserve">（三）对于涉及安全生产、特种作业、抢险救灾、防疫等政府采购项目，供应商实施提供虚假资料、串通投标等违法行为的，主管部门将依法从严处理。 </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hd w:val="clear"/>
        <w:bidi w:val="0"/>
        <w:ind w:firstLine="420" w:firstLineChars="200"/>
        <w:jc w:val="both"/>
        <w:rPr>
          <w:rFonts w:hint="eastAsia" w:ascii="Times New Roman" w:hAnsi="Times New Roman" w:eastAsia="Times New Roman" w:cs="Times New Roman"/>
          <w:color w:val="auto"/>
          <w:highlight w:val="none"/>
        </w:rPr>
      </w:pPr>
      <w:r>
        <w:rPr>
          <w:rFonts w:hint="eastAsia" w:ascii="Times New Roman" w:hAnsi="Times New Roman" w:eastAsia="Times New Roman" w:cs="Times New Roman"/>
          <w:color w:val="auto"/>
          <w:highlight w:val="none"/>
        </w:rPr>
        <w:t>以下文字请投标供应商抄写并确认：“本公司已仔细阅读《政府采购违法行为风险知悉确认书》，充分知悉违法行为的法律后果，并承诺将严谨、诚信、依法依规参与政府采购活动”。</w:t>
      </w:r>
    </w:p>
    <w:tbl>
      <w:tblPr>
        <w:tblStyle w:val="23"/>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keepNext w:val="0"/>
              <w:keepLines w:val="0"/>
              <w:widowControl w:val="0"/>
              <w:suppressLineNumbers w:val="0"/>
              <w:shd w:val="clear"/>
              <w:autoSpaceDE w:val="0"/>
              <w:autoSpaceDN w:val="0"/>
              <w:spacing w:before="0" w:beforeLines="0" w:beforeAutospacing="0" w:after="0" w:afterLines="25" w:afterAutospacing="0" w:line="340" w:lineRule="exact"/>
              <w:ind w:left="0" w:right="0" w:firstLine="1866"/>
              <w:rPr>
                <w:rFonts w:hint="eastAsia" w:ascii="宋体" w:hAnsi="宋体" w:eastAsia="宋体" w:cs="宋体"/>
                <w:color w:val="auto"/>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keepNext w:val="0"/>
              <w:keepLines w:val="0"/>
              <w:widowControl w:val="0"/>
              <w:suppressLineNumbers w:val="0"/>
              <w:shd w:val="clear"/>
              <w:autoSpaceDE w:val="0"/>
              <w:autoSpaceDN w:val="0"/>
              <w:spacing w:before="0" w:beforeLines="0" w:beforeAutospacing="0" w:after="0" w:afterLines="25" w:afterAutospacing="0" w:line="340" w:lineRule="exact"/>
              <w:ind w:left="0" w:right="0" w:firstLine="1866"/>
              <w:rPr>
                <w:rFonts w:hint="eastAsia" w:ascii="宋体" w:hAnsi="宋体" w:eastAsia="宋体" w:cs="宋体"/>
                <w:color w:val="auto"/>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keepNext w:val="0"/>
              <w:keepLines w:val="0"/>
              <w:widowControl w:val="0"/>
              <w:suppressLineNumbers w:val="0"/>
              <w:shd w:val="clear"/>
              <w:autoSpaceDE w:val="0"/>
              <w:autoSpaceDN w:val="0"/>
              <w:spacing w:before="0" w:beforeLines="0" w:beforeAutospacing="0" w:after="0" w:afterLines="25" w:afterAutospacing="0" w:line="340" w:lineRule="exact"/>
              <w:ind w:left="0" w:right="0" w:firstLine="1866"/>
              <w:rPr>
                <w:rFonts w:hint="eastAsia" w:ascii="宋体" w:hAnsi="宋体" w:eastAsia="宋体" w:cs="宋体"/>
                <w:color w:val="auto"/>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keepNext w:val="0"/>
              <w:keepLines w:val="0"/>
              <w:widowControl w:val="0"/>
              <w:suppressLineNumbers w:val="0"/>
              <w:shd w:val="clear"/>
              <w:autoSpaceDE w:val="0"/>
              <w:autoSpaceDN w:val="0"/>
              <w:spacing w:before="0" w:beforeLines="0" w:beforeAutospacing="0" w:after="0" w:afterLines="25" w:afterAutospacing="0" w:line="340" w:lineRule="exact"/>
              <w:ind w:left="0" w:right="0" w:firstLine="1866"/>
              <w:rPr>
                <w:rFonts w:hint="eastAsia" w:ascii="宋体" w:hAnsi="宋体" w:eastAsia="宋体" w:cs="宋体"/>
                <w:color w:val="auto"/>
                <w:spacing w:val="-4"/>
                <w:kern w:val="0"/>
                <w:sz w:val="24"/>
                <w:szCs w:val="24"/>
                <w:highlight w:val="none"/>
              </w:rPr>
            </w:pPr>
          </w:p>
        </w:tc>
      </w:tr>
    </w:tbl>
    <w:p>
      <w:pPr>
        <w:shd w:val="clear"/>
        <w:spacing w:line="240" w:lineRule="auto"/>
        <w:rPr>
          <w:rFonts w:hint="eastAsia" w:asciiTheme="majorEastAsia" w:hAnsiTheme="majorEastAsia" w:eastAsiaTheme="majorEastAsia" w:cstheme="majorEastAsia"/>
          <w:color w:val="auto"/>
          <w:sz w:val="21"/>
          <w:szCs w:val="21"/>
          <w:highlight w:val="none"/>
          <w:u w:val="single"/>
        </w:rPr>
      </w:pPr>
    </w:p>
    <w:p>
      <w:pPr>
        <w:shd w:val="clear"/>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spacing w:val="-4"/>
          <w:kern w:val="0"/>
          <w:sz w:val="24"/>
          <w:szCs w:val="24"/>
          <w:highlight w:val="none"/>
        </w:rPr>
        <w:t>注：</w:t>
      </w:r>
      <w:r>
        <w:rPr>
          <w:rFonts w:hint="eastAsia" w:ascii="宋体" w:hAnsi="宋体" w:eastAsia="宋体" w:cs="宋体"/>
          <w:b/>
          <w:bCs/>
          <w:color w:val="auto"/>
          <w:spacing w:val="-4"/>
          <w:kern w:val="0"/>
          <w:sz w:val="24"/>
          <w:szCs w:val="24"/>
          <w:highlight w:val="none"/>
          <w:lang w:eastAsia="zh-CN"/>
        </w:rPr>
        <w:t>《</w:t>
      </w:r>
      <w:r>
        <w:rPr>
          <w:rFonts w:hint="eastAsia" w:ascii="宋体" w:hAnsi="宋体" w:eastAsia="宋体" w:cs="宋体"/>
          <w:b/>
          <w:bCs/>
          <w:color w:val="auto"/>
          <w:spacing w:val="-4"/>
          <w:kern w:val="0"/>
          <w:sz w:val="24"/>
          <w:szCs w:val="24"/>
          <w:highlight w:val="none"/>
          <w:lang w:val="en-US" w:eastAsia="zh-CN"/>
        </w:rPr>
        <w:t>政府采购违法行为风险知悉确认书</w:t>
      </w:r>
      <w:r>
        <w:rPr>
          <w:rFonts w:hint="eastAsia" w:ascii="宋体" w:hAnsi="宋体" w:eastAsia="宋体" w:cs="宋体"/>
          <w:b/>
          <w:bCs/>
          <w:color w:val="auto"/>
          <w:spacing w:val="-4"/>
          <w:kern w:val="0"/>
          <w:sz w:val="24"/>
          <w:szCs w:val="24"/>
          <w:highlight w:val="none"/>
          <w:lang w:eastAsia="zh-CN"/>
        </w:rPr>
        <w:t>》需由</w:t>
      </w:r>
      <w:r>
        <w:rPr>
          <w:rFonts w:hint="eastAsia" w:ascii="宋体" w:hAnsi="宋体" w:eastAsia="宋体" w:cs="宋体"/>
          <w:b/>
          <w:bCs/>
          <w:color w:val="auto"/>
          <w:spacing w:val="-4"/>
          <w:kern w:val="0"/>
          <w:sz w:val="24"/>
          <w:szCs w:val="24"/>
          <w:highlight w:val="none"/>
        </w:rPr>
        <w:t>投标供应商负责人/投标授权代表签字并加盖单位公章后，扫描上传至投标文件一并提交。该风险知悉确认书用于对供应商违法行为的警示，不作为供应商资格性审查及符合性审查条件。</w:t>
      </w:r>
    </w:p>
    <w:p>
      <w:pPr>
        <w:shd w:val="clear"/>
        <w:spacing w:line="500" w:lineRule="exact"/>
        <w:ind w:firstLine="4515" w:firstLineChars="2150"/>
        <w:rPr>
          <w:rFonts w:hint="eastAsia" w:ascii="宋体" w:hAnsi="宋体"/>
          <w:color w:val="auto"/>
          <w:highlight w:val="none"/>
        </w:rPr>
      </w:pPr>
    </w:p>
    <w:p>
      <w:pPr>
        <w:pStyle w:val="6"/>
        <w:shd w:val="clear"/>
        <w:rPr>
          <w:rFonts w:hint="eastAsia" w:ascii="宋体" w:hAnsi="宋体"/>
          <w:color w:val="auto"/>
          <w:highlight w:val="none"/>
        </w:rPr>
      </w:pPr>
    </w:p>
    <w:p>
      <w:pPr>
        <w:pStyle w:val="10"/>
        <w:shd w:val="clear"/>
        <w:rPr>
          <w:rFonts w:hint="eastAsia"/>
          <w:color w:val="auto"/>
          <w:highlight w:val="none"/>
        </w:rPr>
      </w:pPr>
    </w:p>
    <w:p>
      <w:pPr>
        <w:shd w:val="clear"/>
        <w:spacing w:line="500" w:lineRule="exact"/>
        <w:ind w:firstLine="4515" w:firstLineChars="2150"/>
        <w:rPr>
          <w:rFonts w:hint="eastAsia" w:ascii="宋体" w:hAnsi="宋体"/>
          <w:color w:val="auto"/>
          <w:highlight w:val="none"/>
        </w:rPr>
      </w:pPr>
      <w:r>
        <w:rPr>
          <w:rFonts w:hint="eastAsia" w:ascii="宋体" w:hAnsi="宋体"/>
          <w:color w:val="auto"/>
          <w:highlight w:val="none"/>
        </w:rPr>
        <w:t>负责人/投标授权代表签名：</w:t>
      </w:r>
    </w:p>
    <w:p>
      <w:pPr>
        <w:shd w:val="clear"/>
        <w:spacing w:line="500" w:lineRule="exact"/>
        <w:ind w:firstLine="4515" w:firstLineChars="2150"/>
        <w:rPr>
          <w:rFonts w:hint="eastAsia" w:ascii="宋体" w:hAnsi="宋体"/>
          <w:color w:val="auto"/>
          <w:highlight w:val="none"/>
        </w:rPr>
      </w:pPr>
      <w:r>
        <w:rPr>
          <w:rFonts w:hint="eastAsia" w:ascii="宋体" w:hAnsi="宋体"/>
          <w:color w:val="auto"/>
          <w:highlight w:val="none"/>
        </w:rPr>
        <w:t>知悉人（公章）：</w:t>
      </w:r>
    </w:p>
    <w:p>
      <w:pPr>
        <w:shd w:val="clear"/>
        <w:spacing w:line="500" w:lineRule="exact"/>
        <w:ind w:firstLine="4515" w:firstLineChars="2150"/>
        <w:rPr>
          <w:rFonts w:hint="eastAsia" w:ascii="宋体" w:hAnsi="宋体"/>
          <w:color w:val="auto"/>
          <w:highlight w:val="none"/>
        </w:rPr>
      </w:pPr>
      <w:r>
        <w:rPr>
          <w:rFonts w:hint="eastAsia" w:ascii="宋体" w:hAnsi="宋体"/>
          <w:color w:val="auto"/>
          <w:highlight w:val="none"/>
        </w:rPr>
        <w:t>日期：</w:t>
      </w:r>
    </w:p>
    <w:p>
      <w:pPr>
        <w:shd w:val="clear"/>
        <w:jc w:val="both"/>
        <w:rPr>
          <w:color w:val="auto"/>
          <w:highlight w:val="none"/>
        </w:rPr>
      </w:pPr>
    </w:p>
    <w:p>
      <w:pPr>
        <w:shd w:val="clear"/>
        <w:bidi w:val="0"/>
        <w:rPr>
          <w:rFonts w:hint="eastAsia" w:eastAsia="仿宋_GB2312"/>
          <w:color w:val="auto"/>
          <w:highlight w:val="none"/>
        </w:rPr>
      </w:pPr>
    </w:p>
    <w:p>
      <w:pPr>
        <w:shd w:val="clear"/>
        <w:bidi w:val="0"/>
        <w:rPr>
          <w:rFonts w:hint="eastAsia" w:eastAsia="仿宋_GB2312"/>
          <w:color w:val="auto"/>
          <w:highlight w:val="none"/>
        </w:rPr>
      </w:pPr>
    </w:p>
    <w:p>
      <w:pPr>
        <w:shd w:val="clear"/>
        <w:bidi w:val="0"/>
        <w:rPr>
          <w:rFonts w:hint="eastAsia" w:eastAsia="仿宋_GB2312"/>
          <w:color w:val="auto"/>
          <w:highlight w:val="none"/>
        </w:rPr>
      </w:pPr>
    </w:p>
    <w:p>
      <w:pPr>
        <w:shd w:val="clear"/>
        <w:bidi w:val="0"/>
        <w:rPr>
          <w:rFonts w:hint="eastAsia" w:eastAsia="仿宋_GB2312"/>
          <w:color w:val="auto"/>
          <w:highlight w:val="none"/>
        </w:rPr>
      </w:pPr>
    </w:p>
    <w:p>
      <w:pPr>
        <w:shd w:val="clear"/>
        <w:bidi w:val="0"/>
        <w:rPr>
          <w:rFonts w:hint="eastAsia" w:eastAsia="仿宋_GB2312"/>
          <w:color w:val="auto"/>
          <w:highlight w:val="none"/>
        </w:rPr>
      </w:pPr>
    </w:p>
    <w:p>
      <w:pPr>
        <w:shd w:val="clear"/>
        <w:bidi w:val="0"/>
        <w:rPr>
          <w:rFonts w:hint="eastAsia" w:eastAsia="仿宋_GB2312"/>
          <w:color w:val="auto"/>
          <w:highlight w:val="none"/>
        </w:rPr>
      </w:pPr>
    </w:p>
    <w:p>
      <w:pPr>
        <w:shd w:val="clear"/>
        <w:bidi w:val="0"/>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pStyle w:val="21"/>
        <w:shd w:val="clear"/>
        <w:rPr>
          <w:rFonts w:hint="eastAsia" w:eastAsia="仿宋_GB2312"/>
          <w:color w:val="auto"/>
          <w:highlight w:val="none"/>
        </w:rPr>
      </w:pPr>
    </w:p>
    <w:p>
      <w:pPr>
        <w:shd w:val="clear"/>
        <w:bidi w:val="0"/>
        <w:rPr>
          <w:rFonts w:hint="eastAsia" w:eastAsia="仿宋_GB2312"/>
          <w:color w:val="auto"/>
          <w:highlight w:val="none"/>
        </w:rPr>
      </w:pPr>
      <w:r>
        <w:rPr>
          <w:rFonts w:hint="eastAsia" w:eastAsia="仿宋_GB2312"/>
          <w:color w:val="auto"/>
          <w:highlight w:val="none"/>
        </w:rPr>
        <w:t xml:space="preserve">                                                                                                         </w:t>
      </w:r>
    </w:p>
    <w:p>
      <w:pPr>
        <w:pStyle w:val="4"/>
        <w:shd w:val="clear"/>
        <w:bidi w:val="0"/>
        <w:jc w:val="center"/>
        <w:rPr>
          <w:rFonts w:hint="eastAsia"/>
          <w:color w:val="auto"/>
          <w:highlight w:val="none"/>
          <w:lang w:val="en-US" w:eastAsia="zh-CN"/>
        </w:rPr>
      </w:pPr>
      <w:r>
        <w:rPr>
          <w:rFonts w:hint="eastAsia"/>
          <w:color w:val="auto"/>
          <w:highlight w:val="none"/>
          <w:lang w:val="en-US" w:eastAsia="zh-CN"/>
        </w:rPr>
        <w:t>八、供应商基本情况表</w:t>
      </w:r>
    </w:p>
    <w:p>
      <w:pPr>
        <w:numPr>
          <w:ilvl w:val="0"/>
          <w:numId w:val="0"/>
        </w:numPr>
        <w:shd w:val="clear"/>
        <w:jc w:val="center"/>
        <w:rPr>
          <w:rFonts w:hint="eastAsia" w:ascii="宋体" w:hAnsi="宋体" w:eastAsia="宋体" w:cs="Times New Roman"/>
          <w:b/>
          <w:bCs/>
          <w:color w:val="auto"/>
          <w:sz w:val="52"/>
          <w:szCs w:val="52"/>
          <w:highlight w:val="none"/>
          <w:lang w:val="en-US" w:eastAsia="zh-CN"/>
        </w:rPr>
      </w:pPr>
      <w:r>
        <w:rPr>
          <w:rFonts w:hint="eastAsia" w:ascii="宋体" w:hAnsi="宋体" w:eastAsia="宋体" w:cs="Times New Roman"/>
          <w:b/>
          <w:bCs/>
          <w:color w:val="auto"/>
          <w:sz w:val="52"/>
          <w:szCs w:val="52"/>
          <w:highlight w:val="none"/>
          <w:lang w:val="en-US" w:eastAsia="zh-CN"/>
        </w:rPr>
        <w:t>供应商基本情况表</w:t>
      </w:r>
    </w:p>
    <w:p>
      <w:pPr>
        <w:shd w:val="clear"/>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填表单位：（加盖单位公章）</w:t>
      </w:r>
      <w:r>
        <w:rPr>
          <w:rFonts w:hint="eastAsia" w:ascii="方正仿宋_GBK" w:hAnsi="方正仿宋_GBK" w:eastAsia="方正仿宋_GBK" w:cs="方正仿宋_GBK"/>
          <w:color w:val="auto"/>
          <w:sz w:val="28"/>
          <w:szCs w:val="28"/>
          <w:highlight w:val="none"/>
          <w:lang w:val="en-US" w:eastAsia="zh-CN"/>
        </w:rPr>
        <w:tab/>
      </w:r>
      <w:r>
        <w:rPr>
          <w:rFonts w:hint="eastAsia" w:ascii="方正仿宋_GBK" w:hAnsi="方正仿宋_GBK" w:eastAsia="方正仿宋_GBK" w:cs="方正仿宋_GBK"/>
          <w:color w:val="auto"/>
          <w:sz w:val="28"/>
          <w:szCs w:val="28"/>
          <w:highlight w:val="none"/>
          <w:lang w:val="en-US" w:eastAsia="zh-CN"/>
        </w:rPr>
        <w:tab/>
      </w:r>
      <w:r>
        <w:rPr>
          <w:rFonts w:hint="eastAsia" w:ascii="方正仿宋_GBK" w:hAnsi="方正仿宋_GBK" w:eastAsia="方正仿宋_GBK" w:cs="方正仿宋_GBK"/>
          <w:color w:val="auto"/>
          <w:sz w:val="28"/>
          <w:szCs w:val="28"/>
          <w:highlight w:val="none"/>
          <w:lang w:val="en-US" w:eastAsia="zh-CN"/>
        </w:rPr>
        <w:t xml:space="preserve">  填表日期：    年   月   日</w:t>
      </w:r>
    </w:p>
    <w:tbl>
      <w:tblPr>
        <w:tblStyle w:val="16"/>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708"/>
        <w:gridCol w:w="1680"/>
        <w:gridCol w:w="992"/>
        <w:gridCol w:w="827"/>
        <w:gridCol w:w="1257"/>
        <w:gridCol w:w="1570"/>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78" w:type="dxa"/>
            <w:gridSpan w:val="2"/>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采购人</w:t>
            </w:r>
          </w:p>
        </w:tc>
        <w:tc>
          <w:tcPr>
            <w:tcW w:w="2672" w:type="dxa"/>
            <w:gridSpan w:val="2"/>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2084" w:type="dxa"/>
            <w:gridSpan w:val="2"/>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项目名称</w:t>
            </w:r>
          </w:p>
        </w:tc>
        <w:tc>
          <w:tcPr>
            <w:tcW w:w="3124" w:type="dxa"/>
            <w:gridSpan w:val="2"/>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78" w:type="dxa"/>
            <w:gridSpan w:val="2"/>
            <w:noWrap w:val="0"/>
            <w:vAlign w:val="center"/>
          </w:tcPr>
          <w:p>
            <w:pPr>
              <w:widowControl w:val="0"/>
              <w:shd w:val="clea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投标（响应）供应商</w:t>
            </w:r>
          </w:p>
        </w:tc>
        <w:tc>
          <w:tcPr>
            <w:tcW w:w="2672" w:type="dxa"/>
            <w:gridSpan w:val="2"/>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2084" w:type="dxa"/>
            <w:gridSpan w:val="2"/>
            <w:noWrap w:val="0"/>
            <w:vAlign w:val="center"/>
          </w:tcPr>
          <w:p>
            <w:pPr>
              <w:widowControl w:val="0"/>
              <w:shd w:val="clea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供应商统一社会信用代码</w:t>
            </w:r>
          </w:p>
        </w:tc>
        <w:tc>
          <w:tcPr>
            <w:tcW w:w="3124" w:type="dxa"/>
            <w:gridSpan w:val="2"/>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58" w:type="dxa"/>
            <w:gridSpan w:val="8"/>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70" w:type="dxa"/>
            <w:tcBorders>
              <w:bottom w:val="single" w:color="auto" w:sz="4" w:space="0"/>
            </w:tcBorders>
            <w:noWrap w:val="0"/>
            <w:vAlign w:val="center"/>
          </w:tcPr>
          <w:p>
            <w:pPr>
              <w:widowControl w:val="0"/>
              <w:shd w:val="clea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序号</w:t>
            </w:r>
          </w:p>
        </w:tc>
        <w:tc>
          <w:tcPr>
            <w:tcW w:w="2388" w:type="dxa"/>
            <w:gridSpan w:val="2"/>
            <w:tcBorders>
              <w:bottom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职务</w:t>
            </w:r>
          </w:p>
        </w:tc>
        <w:tc>
          <w:tcPr>
            <w:tcW w:w="992" w:type="dxa"/>
            <w:tcBorders>
              <w:bottom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姓名</w:t>
            </w:r>
          </w:p>
        </w:tc>
        <w:tc>
          <w:tcPr>
            <w:tcW w:w="2084" w:type="dxa"/>
            <w:gridSpan w:val="2"/>
            <w:tcBorders>
              <w:bottom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身份证号码</w:t>
            </w:r>
          </w:p>
        </w:tc>
        <w:tc>
          <w:tcPr>
            <w:tcW w:w="1570" w:type="dxa"/>
            <w:tcBorders>
              <w:bottom w:val="single" w:color="auto" w:sz="4" w:space="0"/>
            </w:tcBorders>
            <w:noWrap w:val="0"/>
            <w:vAlign w:val="center"/>
          </w:tcPr>
          <w:p>
            <w:pPr>
              <w:widowControl w:val="0"/>
              <w:shd w:val="clea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劳动合同</w:t>
            </w:r>
          </w:p>
          <w:p>
            <w:pPr>
              <w:widowControl w:val="0"/>
              <w:shd w:val="clea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关系单位</w:t>
            </w:r>
          </w:p>
        </w:tc>
        <w:tc>
          <w:tcPr>
            <w:tcW w:w="1554" w:type="dxa"/>
            <w:tcBorders>
              <w:bottom w:val="single" w:color="auto" w:sz="4" w:space="0"/>
            </w:tcBorders>
            <w:noWrap w:val="0"/>
            <w:vAlign w:val="center"/>
          </w:tcPr>
          <w:p>
            <w:pPr>
              <w:widowControl w:val="0"/>
              <w:shd w:val="clea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缴纳社会</w:t>
            </w:r>
          </w:p>
          <w:p>
            <w:pPr>
              <w:widowControl w:val="0"/>
              <w:shd w:val="clea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1</w:t>
            </w:r>
          </w:p>
        </w:tc>
        <w:tc>
          <w:tcPr>
            <w:tcW w:w="238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2</w:t>
            </w:r>
          </w:p>
        </w:tc>
        <w:tc>
          <w:tcPr>
            <w:tcW w:w="238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2084"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70" w:type="dxa"/>
            <w:tcBorders>
              <w:top w:val="single" w:color="auto" w:sz="4" w:space="0"/>
            </w:tcBorders>
            <w:noWrap w:val="0"/>
            <w:vAlign w:val="center"/>
          </w:tcPr>
          <w:p>
            <w:pPr>
              <w:widowControl w:val="0"/>
              <w:shd w:val="clea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3</w:t>
            </w:r>
          </w:p>
        </w:tc>
        <w:tc>
          <w:tcPr>
            <w:tcW w:w="2388" w:type="dxa"/>
            <w:gridSpan w:val="2"/>
            <w:tcBorders>
              <w:top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92" w:type="dxa"/>
            <w:tcBorders>
              <w:top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2084" w:type="dxa"/>
            <w:gridSpan w:val="2"/>
            <w:tcBorders>
              <w:top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70" w:type="dxa"/>
            <w:tcBorders>
              <w:top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54" w:type="dxa"/>
            <w:tcBorders>
              <w:top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70" w:type="dxa"/>
            <w:noWrap w:val="0"/>
            <w:vAlign w:val="center"/>
          </w:tcPr>
          <w:p>
            <w:pPr>
              <w:widowControl w:val="0"/>
              <w:shd w:val="clea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4</w:t>
            </w:r>
          </w:p>
        </w:tc>
        <w:tc>
          <w:tcPr>
            <w:tcW w:w="2388" w:type="dxa"/>
            <w:gridSpan w:val="2"/>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92" w:type="dxa"/>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2084" w:type="dxa"/>
            <w:gridSpan w:val="2"/>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70" w:type="dxa"/>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54" w:type="dxa"/>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70" w:type="dxa"/>
            <w:noWrap w:val="0"/>
            <w:vAlign w:val="center"/>
          </w:tcPr>
          <w:p>
            <w:pPr>
              <w:widowControl w:val="0"/>
              <w:shd w:val="clear"/>
              <w:spacing w:beforeLines="0" w:afterLine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lang w:bidi="ar"/>
              </w:rPr>
              <w:t>5</w:t>
            </w:r>
          </w:p>
        </w:tc>
        <w:tc>
          <w:tcPr>
            <w:tcW w:w="2388" w:type="dxa"/>
            <w:gridSpan w:val="2"/>
            <w:noWrap w:val="0"/>
            <w:vAlign w:val="center"/>
          </w:tcPr>
          <w:p>
            <w:pPr>
              <w:pStyle w:val="6"/>
              <w:widowControl w:val="0"/>
              <w:shd w:val="clear"/>
              <w:snapToGrid w:val="0"/>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92" w:type="dxa"/>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2084" w:type="dxa"/>
            <w:gridSpan w:val="2"/>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70" w:type="dxa"/>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1554" w:type="dxa"/>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58" w:type="dxa"/>
            <w:gridSpan w:val="8"/>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358" w:type="dxa"/>
            <w:gridSpan w:val="8"/>
            <w:noWrap w:val="0"/>
            <w:vAlign w:val="center"/>
          </w:tcPr>
          <w:p>
            <w:pPr>
              <w:widowControl w:val="0"/>
              <w:shd w:val="clear"/>
              <w:jc w:val="center"/>
              <w:rPr>
                <w:rFonts w:hint="eastAsia" w:ascii="方正仿宋_GBK" w:hAnsi="方正仿宋_GBK" w:eastAsia="方正仿宋_GBK" w:cs="方正仿宋_GBK"/>
                <w:b/>
                <w:bCs/>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70" w:type="dxa"/>
            <w:tcBorders>
              <w:bottom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序号</w:t>
            </w:r>
          </w:p>
        </w:tc>
        <w:tc>
          <w:tcPr>
            <w:tcW w:w="2388" w:type="dxa"/>
            <w:gridSpan w:val="2"/>
            <w:tcBorders>
              <w:bottom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819" w:type="dxa"/>
            <w:gridSpan w:val="2"/>
            <w:tcBorders>
              <w:bottom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381" w:type="dxa"/>
            <w:gridSpan w:val="3"/>
            <w:tcBorders>
              <w:bottom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1</w:t>
            </w:r>
          </w:p>
        </w:tc>
        <w:tc>
          <w:tcPr>
            <w:tcW w:w="238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819"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38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snapToGrid w:val="0"/>
              <w:jc w:val="both"/>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bidi="ar"/>
              </w:rPr>
            </w:pPr>
            <w:r>
              <w:rPr>
                <w:rFonts w:hint="eastAsia" w:ascii="方正仿宋_GBK" w:hAnsi="方正仿宋_GBK" w:eastAsia="方正仿宋_GBK" w:cs="方正仿宋_GBK"/>
                <w:color w:val="auto"/>
                <w:sz w:val="24"/>
                <w:szCs w:val="24"/>
                <w:highlight w:val="none"/>
                <w:vertAlign w:val="baseline"/>
                <w:lang w:val="en-US" w:eastAsia="zh-CN" w:bidi="ar"/>
              </w:rPr>
              <w:t>2</w:t>
            </w:r>
          </w:p>
        </w:tc>
        <w:tc>
          <w:tcPr>
            <w:tcW w:w="238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819"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hd w:val="clea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38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hd w:val="clea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358"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shd w:val="clea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pStyle w:val="13"/>
        <w:shd w:val="clear"/>
        <w:ind w:firstLine="0" w:firstLineChars="0"/>
        <w:rPr>
          <w:rFonts w:hint="eastAsia"/>
          <w:color w:val="auto"/>
          <w:highlight w:val="none"/>
        </w:rPr>
      </w:pPr>
    </w:p>
    <w:p>
      <w:pPr>
        <w:pStyle w:val="4"/>
        <w:shd w:val="clear"/>
        <w:bidi w:val="0"/>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九、投标人认为需要加以说明的其他内容</w:t>
      </w:r>
    </w:p>
    <w:p>
      <w:pPr>
        <w:shd w:val="clear"/>
        <w:rPr>
          <w:color w:val="auto"/>
          <w:highlight w:val="none"/>
        </w:rPr>
      </w:pPr>
      <w:r>
        <w:rPr>
          <w:rFonts w:hint="eastAsia"/>
          <w:color w:val="auto"/>
          <w:highlight w:val="none"/>
        </w:rPr>
        <w:t>合同条款及格式</w:t>
      </w:r>
    </w:p>
    <w:p>
      <w:pPr>
        <w:shd w:val="clear"/>
        <w:rPr>
          <w:color w:val="auto"/>
          <w:highlight w:val="none"/>
        </w:rPr>
      </w:pPr>
    </w:p>
    <w:p>
      <w:pPr>
        <w:shd w:val="clear"/>
        <w:ind w:firstLine="411" w:firstLineChars="196"/>
        <w:rPr>
          <w:highlight w:val="none"/>
        </w:rPr>
      </w:pPr>
    </w:p>
    <w:p>
      <w:pPr>
        <w:shd w:val="clear"/>
        <w:jc w:val="center"/>
        <w:rPr>
          <w:rFonts w:ascii="宋体" w:hAnsi="宋体" w:cs="宋体"/>
          <w:b/>
          <w:bCs/>
          <w:color w:val="auto"/>
          <w:sz w:val="44"/>
          <w:highlight w:val="none"/>
        </w:rPr>
      </w:pPr>
      <w:r>
        <w:rPr>
          <w:rFonts w:hint="eastAsia" w:ascii="宋体" w:hAnsi="宋体" w:cs="宋体"/>
          <w:b/>
          <w:color w:val="auto"/>
          <w:highlight w:val="none"/>
          <w:lang w:val="zh-CN"/>
        </w:rPr>
        <w:t>（此合同文本仅为通用参考合同文本，在确定中标人后，双方将对商务、技术、保修承诺、违约责任等内容签订更加详细的内容，采购人保留对合同条款修订的权利。</w:t>
      </w:r>
      <w:r>
        <w:rPr>
          <w:rFonts w:hint="eastAsia" w:ascii="宋体" w:hAnsi="宋体" w:cs="宋体"/>
          <w:b/>
          <w:color w:val="auto"/>
          <w:highlight w:val="none"/>
        </w:rPr>
        <w:t>以最终签订的合同为准。</w:t>
      </w:r>
      <w:r>
        <w:rPr>
          <w:rFonts w:hint="eastAsia" w:ascii="宋体" w:hAnsi="宋体" w:cs="宋体"/>
          <w:b/>
          <w:color w:val="auto"/>
          <w:highlight w:val="none"/>
          <w:lang w:val="zh-CN"/>
        </w:rPr>
        <w:t>）</w:t>
      </w:r>
    </w:p>
    <w:p>
      <w:pPr>
        <w:shd w:val="clear"/>
        <w:tabs>
          <w:tab w:val="left" w:pos="8286"/>
        </w:tabs>
        <w:spacing w:line="276"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ab/>
      </w:r>
    </w:p>
    <w:p>
      <w:pPr>
        <w:shd w:val="clear"/>
        <w:spacing w:line="276" w:lineRule="auto"/>
        <w:jc w:val="left"/>
        <w:rPr>
          <w:rFonts w:ascii="宋体" w:hAnsi="宋体" w:cs="宋体"/>
          <w:color w:val="auto"/>
          <w:szCs w:val="21"/>
          <w:highlight w:val="none"/>
        </w:rPr>
      </w:pPr>
      <w:r>
        <w:rPr>
          <w:rFonts w:hint="eastAsia" w:ascii="宋体" w:hAnsi="宋体" w:cs="宋体"/>
          <w:color w:val="auto"/>
          <w:szCs w:val="21"/>
          <w:highlight w:val="none"/>
        </w:rPr>
        <w:t>供应商：</w:t>
      </w:r>
    </w:p>
    <w:p>
      <w:pPr>
        <w:shd w:val="clear"/>
        <w:spacing w:line="276" w:lineRule="auto"/>
        <w:jc w:val="left"/>
        <w:rPr>
          <w:rFonts w:ascii="宋体" w:hAnsi="宋体" w:cs="宋体"/>
          <w:color w:val="auto"/>
          <w:szCs w:val="21"/>
          <w:highlight w:val="none"/>
        </w:rPr>
      </w:pPr>
    </w:p>
    <w:p>
      <w:pPr>
        <w:shd w:val="clear"/>
        <w:spacing w:line="276" w:lineRule="auto"/>
        <w:rPr>
          <w:rFonts w:ascii="宋体" w:hAnsi="宋体" w:cs="宋体"/>
          <w:color w:val="auto"/>
          <w:szCs w:val="21"/>
          <w:highlight w:val="none"/>
        </w:rPr>
      </w:pP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根据招标项目的投标结果，由单位为中标方。按照《深圳经济特区政府采购条例》，经深圳市（以下简称甲方）和单位（以下简称乙方）协商，就甲方委托乙方承担</w:t>
      </w:r>
      <w:r>
        <w:rPr>
          <w:rFonts w:hint="eastAsia" w:ascii="宋体" w:hAnsi="宋体" w:cs="宋体"/>
          <w:b/>
          <w:bCs/>
          <w:snapToGrid w:val="0"/>
          <w:color w:val="auto"/>
          <w:kern w:val="0"/>
          <w:szCs w:val="21"/>
          <w:highlight w:val="none"/>
          <w:u w:val="single"/>
          <w:lang w:val="zh-CN"/>
        </w:rPr>
        <w:t xml:space="preserve">                      服务项目</w:t>
      </w:r>
      <w:r>
        <w:rPr>
          <w:rFonts w:hint="eastAsia" w:ascii="宋体" w:hAnsi="宋体" w:cs="宋体"/>
          <w:color w:val="auto"/>
          <w:szCs w:val="21"/>
          <w:highlight w:val="none"/>
        </w:rPr>
        <w:t>，达成以下合同条款：</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第一条　项目概况</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项目名称： </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项目内容： </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服务时间： </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合同价款：合同总价为元，含一切税、费。本合同总价包括乙方为实施本项目荷载试验所需的设备仪器费、车辆租赁费、服务和技术费用等，为固定不变价格，且不随通货膨胀的影响而波动。合同总价包括乙方履行本合同义务所发生的一切费用和支出和以各种方式寄送技术资料到甲方办公室所发生的费用。如发生本合同规定的不可抗力，合同总价可经双方友好协商予以调整。</w:t>
      </w:r>
    </w:p>
    <w:p>
      <w:pPr>
        <w:pStyle w:val="24"/>
        <w:shd w:val="clear"/>
        <w:spacing w:line="276" w:lineRule="auto"/>
        <w:jc w:val="both"/>
        <w:rPr>
          <w:rFonts w:ascii="宋体" w:hAnsi="宋体" w:cs="宋体"/>
          <w:color w:val="auto"/>
          <w:szCs w:val="21"/>
          <w:highlight w:val="none"/>
        </w:rPr>
      </w:pPr>
      <w:r>
        <w:rPr>
          <w:rFonts w:hint="eastAsia" w:ascii="宋体" w:hAnsi="宋体" w:cs="宋体"/>
          <w:color w:val="auto"/>
          <w:szCs w:val="21"/>
          <w:highlight w:val="none"/>
        </w:rPr>
        <w:t>支付方式：分期支付。</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第二条  服务范围</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1、  </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2、  </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3、  </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 其他合同未明示的相关工作。</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第三条  时间要求及阶段成果</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1、合同签订日内完成项目实施的准备工作，包括工作大纲和试验细则的编制；</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2、 </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第四条  咨询服务资料归属</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所有提交给甲方的咨询服务文件及相关的资料的最后文本，包括为履行技术咨询服务范围所编制的图纸、计划和证明资料等，都属于甲方的财产，乙方在提交给甲方之前应将上述资料进行整理归类和编制索引。</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2、乙方未经甲方的书面同意，不得将上述资料用于与本咨询服务项目之外的任何项目。</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3、合同履行完毕，未经甲方的书面同意，乙方不得保存在履行合同过程中所获得或接触到的任何内部数据资料。</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第五条  甲方的义务</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1、负责与本咨询服务项目有关的第三方的协调，提供开展咨询服务工作的外部条件。</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2、向乙方提供与本项目咨询服务工作有关的资料。</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3、负责组织有关专家对项目试验成果评估报告的评审。</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第六条　乙方的义务</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１、应按照号招标文件、乙方投标文件要求按期完成本项目咨询服务工作。</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2、负责组织项目的实施，保证工程进度和成桥荷载试验工作质量，并满足交通部交工验收相关标准。</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3、向甲方提交检测资料等各套，一套电子版文件。</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4、在履行合同期间或合同规定期限内，不得泄露与本合同规定业务活动有关的保密资料。</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第七条  甲方的权利</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1、有权向乙方询问工作进展情况及相关的内容。</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2、有权阐述对具体问题的意见和建议。</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3、当甲方认定乙方人员不按合同履行其职责，或与第三人串通给甲方造成经济损失的，甲方有权要求更换人员，直至终止合同并要求乙方承担相应的赔偿责任。</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第八条  乙方的权利</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1、乙方在本项目服务过程中，如甲方提供的资料不明确时可向甲方提出书面报告。</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2、乙方在本项目服务过程中，有权对第三方提出与本咨询服务业务有关的问题进行核对或查问。</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3、乙方在本项目服务过程中，有到工程现场勘察的权利。</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第九条  甲方的责任</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1、应当履行本合同约定的义务，如有违反则应当承担违约责任，赔偿给乙方造成的损失。</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2、甲方向乙方提出赔偿要求不能成立时，则应补偿由于该赔偿或其他要求所导致乙方的各种费用的支出。</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第十条  乙方的责任</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1、乙方的责任期即本合同有效期。如因非乙方的责任造成进度的推迟或延误而超过约定的日期，双方应进一步约定相应延长合同有效期。</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2、乙方的责任期内，应当履行本合同中约定的义务，因乙方的单方过失造成的经济损失，应当向甲方进行赔偿。</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3、乙方对甲方或第三方所提出的问题不能及时核对或答复，导致合同不能全部或部分履行，乙方应承担责任。</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4、乙方向甲方提出赔偿要求不能成立时，则应补偿由于该赔偿或其他要求所导致甲方的各种费用的支出。</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第十一条  人员要求</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1、参加本项目试验的人员必须具有国家和有关部门规定的相应资质。</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 参加本项目的试验人员的配置必须与投标文件中的服务承诺书和试验服务组织实施方案一致。</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3、必须以直属试验人员参与本项目服务，不得使用挂靠队伍。</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第十二条  乙方咨询服务工具要求</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1、乙方应配备中标项目所需的足够数量的仪器、仪表以及工具等设备。用户不需向乙方提供施工工具和仪器、仪表。</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2、乙方在提供服务过程中应自备车辆。</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第十三条  保密要求</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2、乙方在履行合同过程中所获得或接触到的任何内部数据资料，未经甲方同意，不得向第三方透露。</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3、乙方实施项目的一切程序都应符合国家安全、保密的有关规定和标准。</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4、乙方参加项目的有关人员均需同甲方签订保密协议。</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 xml:space="preserve">第十四条  验收     </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1、下列文件的验收分为</w:t>
      </w:r>
      <w:r>
        <w:rPr>
          <w:rFonts w:hint="eastAsia" w:ascii="宋体" w:hAnsi="宋体" w:cs="宋体"/>
          <w:color w:val="auto"/>
          <w:szCs w:val="21"/>
          <w:highlight w:val="none"/>
          <w:u w:val="single"/>
        </w:rPr>
        <w:t xml:space="preserve">          三</w:t>
      </w:r>
      <w:r>
        <w:rPr>
          <w:rFonts w:hint="eastAsia" w:ascii="宋体" w:hAnsi="宋体" w:cs="宋体"/>
          <w:color w:val="auto"/>
          <w:szCs w:val="21"/>
          <w:highlight w:val="none"/>
        </w:rPr>
        <w:t>个阶段:</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2、其余文件和工作由用户组织有关技术人员根据国家和行业有关规范、规程、标准和用户需求直接验收。</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3、验收依据为号招标文件、乙方投标文件，国家和行业有关规范、规程和标准。</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第十五条  付款方式</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1、合同签订后日内，甲方向乙方支付合同总价%的款项。</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2、检测完成并提交评估报告后，甲方向乙方支付合同总价%的款项。</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3、报告通过专家评审后，甲方向乙方支付合同总价%的款项。</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第十六条  争议解决办法</w:t>
      </w:r>
    </w:p>
    <w:p>
      <w:pPr>
        <w:shd w:val="clear"/>
        <w:spacing w:line="360" w:lineRule="auto"/>
        <w:ind w:firstLine="560"/>
        <w:jc w:val="both"/>
        <w:rPr>
          <w:rFonts w:ascii="宋体" w:hAnsi="宋体"/>
          <w:color w:val="auto"/>
          <w:szCs w:val="21"/>
          <w:highlight w:val="none"/>
        </w:rPr>
      </w:pPr>
      <w:r>
        <w:rPr>
          <w:rFonts w:hint="eastAsia" w:ascii="宋体" w:hAnsi="宋体"/>
          <w:color w:val="auto"/>
          <w:szCs w:val="21"/>
          <w:highlight w:val="none"/>
        </w:rPr>
        <w:t>因履行本合同引起的或与本合同有关的争议，甲、乙双方应首先通过友好协商解决，如果协商不能解决争议，则向甲方所在地有管辖权的人民法院提起诉讼；</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第十七条  风险责任</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１、乙方应完全地按照号招标文件的要求和乙方投标文件的承诺完成本项目，出于自身财务、技术、人力等原因导致项目失败的，应承担全部责任。</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2、乙方在实施荷载试验过程中应对自身的安全生产负责，若由乙方原因发生的各种事故甲方不承担任何责任。</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第十八条  违约责任</w:t>
      </w:r>
    </w:p>
    <w:p>
      <w:pPr>
        <w:pStyle w:val="25"/>
        <w:shd w:val="clear"/>
        <w:spacing w:line="276" w:lineRule="auto"/>
        <w:jc w:val="both"/>
        <w:rPr>
          <w:rFonts w:ascii="宋体" w:hAnsi="宋体" w:cs="宋体"/>
          <w:color w:val="auto"/>
          <w:szCs w:val="21"/>
          <w:highlight w:val="none"/>
        </w:rPr>
      </w:pPr>
      <w:r>
        <w:rPr>
          <w:rFonts w:hint="eastAsia" w:ascii="宋体" w:hAnsi="宋体" w:cs="宋体"/>
          <w:color w:val="auto"/>
          <w:szCs w:val="21"/>
          <w:highlight w:val="none"/>
        </w:rPr>
        <w:t>１、因乙方原因，未能按规定时间完成有关工作的，每延误一日，甲方可在支付合同余款中扣除合同价款千分之一且金额不得超过损失额的30%。</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2、由于乙方原因造成试验成果质量低劣，不能满足大纲要求时，应继续完善试验工作，其费用由乙方承担。</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3、如乙方提供的咨询服务文件不符合质量要求，必须在甲方提出要求后7日内无条件修改，其费用由乙方承担。</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若甲方发现乙方派出的试验服务人员或提供的试验仪器设备不符合合同要求，乙方应在3日之内按要求派出人员或提供满足投标文件承诺的仪器设备，否则甲方有权终止合同，并保留追究乙方责任及要求赔偿损失的权利。</w:t>
      </w:r>
    </w:p>
    <w:p>
      <w:pPr>
        <w:shd w:val="clear"/>
        <w:spacing w:line="276" w:lineRule="auto"/>
        <w:ind w:firstLine="421" w:firstLineChars="200"/>
        <w:jc w:val="both"/>
        <w:rPr>
          <w:rFonts w:ascii="宋体" w:hAnsi="宋体" w:cs="宋体"/>
          <w:b/>
          <w:bCs/>
          <w:color w:val="auto"/>
          <w:szCs w:val="21"/>
          <w:highlight w:val="none"/>
        </w:rPr>
      </w:pPr>
      <w:r>
        <w:rPr>
          <w:rFonts w:hint="eastAsia" w:ascii="宋体" w:hAnsi="宋体" w:cs="宋体"/>
          <w:b/>
          <w:bCs/>
          <w:color w:val="auto"/>
          <w:szCs w:val="21"/>
          <w:highlight w:val="none"/>
        </w:rPr>
        <w:t>第十九条  其他</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2、下列文件均为本合同的组成部分：</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号招标文件、答疑及补充通知；</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（2）投标文件；</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（3）本合同执行中共同签署的补充与修正文件。</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份，甲、乙方双方各执</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份，具有同等法律效力。本合同自双方法人代表签字（盖章）认可之日起生效。</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本合同未尽事宜，双方友好协商，达成解决方案，经双方签字后，可作为本合同的有效附件。</w:t>
      </w:r>
    </w:p>
    <w:p>
      <w:pPr>
        <w:shd w:val="clear"/>
        <w:spacing w:line="276" w:lineRule="auto"/>
        <w:ind w:firstLine="420" w:firstLineChars="200"/>
        <w:jc w:val="both"/>
        <w:rPr>
          <w:rFonts w:ascii="宋体" w:hAnsi="宋体" w:cs="宋体"/>
          <w:color w:val="auto"/>
          <w:szCs w:val="21"/>
          <w:highlight w:val="none"/>
        </w:rPr>
      </w:pPr>
    </w:p>
    <w:p>
      <w:pPr>
        <w:shd w:val="clear"/>
        <w:spacing w:line="276" w:lineRule="auto"/>
        <w:ind w:firstLine="420" w:firstLineChars="200"/>
        <w:jc w:val="both"/>
        <w:rPr>
          <w:rFonts w:ascii="宋体" w:hAnsi="宋体" w:cs="宋体"/>
          <w:color w:val="auto"/>
          <w:szCs w:val="21"/>
          <w:highlight w:val="none"/>
        </w:rPr>
      </w:pPr>
    </w:p>
    <w:p>
      <w:pPr>
        <w:shd w:val="clear"/>
        <w:spacing w:line="276" w:lineRule="auto"/>
        <w:ind w:firstLine="420" w:firstLineChars="200"/>
        <w:jc w:val="both"/>
        <w:rPr>
          <w:rFonts w:ascii="宋体" w:hAnsi="宋体" w:cs="宋体"/>
          <w:color w:val="auto"/>
          <w:szCs w:val="21"/>
          <w:highlight w:val="none"/>
        </w:rPr>
      </w:pPr>
    </w:p>
    <w:p>
      <w:pPr>
        <w:shd w:val="clear"/>
        <w:spacing w:line="276" w:lineRule="auto"/>
        <w:ind w:firstLine="420" w:firstLineChars="200"/>
        <w:jc w:val="both"/>
        <w:rPr>
          <w:rFonts w:ascii="宋体" w:hAnsi="宋体" w:cs="宋体"/>
          <w:color w:val="auto"/>
          <w:szCs w:val="21"/>
          <w:highlight w:val="none"/>
          <w:u w:val="single"/>
        </w:rPr>
      </w:pPr>
      <w:r>
        <w:rPr>
          <w:rFonts w:hint="eastAsia" w:ascii="宋体" w:hAnsi="宋体" w:cs="宋体"/>
          <w:color w:val="auto"/>
          <w:szCs w:val="21"/>
          <w:highlight w:val="none"/>
        </w:rPr>
        <w:t xml:space="preserve">甲方：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乙方：</w:t>
      </w:r>
    </w:p>
    <w:p>
      <w:pPr>
        <w:shd w:val="clear"/>
        <w:spacing w:line="276" w:lineRule="auto"/>
        <w:jc w:val="both"/>
        <w:rPr>
          <w:rFonts w:ascii="宋体" w:hAnsi="宋体" w:cs="宋体"/>
          <w:color w:val="auto"/>
          <w:szCs w:val="21"/>
          <w:highlight w:val="none"/>
        </w:rPr>
      </w:pPr>
      <w:r>
        <w:rPr>
          <w:rFonts w:hint="eastAsia" w:ascii="宋体" w:hAnsi="宋体" w:cs="宋体"/>
          <w:color w:val="auto"/>
          <w:szCs w:val="21"/>
          <w:highlight w:val="none"/>
        </w:rPr>
        <w:t xml:space="preserve">（签章）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（签章）</w:t>
      </w:r>
    </w:p>
    <w:p>
      <w:pPr>
        <w:shd w:val="clear"/>
        <w:spacing w:line="276" w:lineRule="auto"/>
        <w:ind w:firstLine="2730" w:firstLineChars="1300"/>
        <w:jc w:val="both"/>
        <w:rPr>
          <w:rFonts w:ascii="宋体" w:hAnsi="宋体" w:cs="宋体"/>
          <w:color w:val="auto"/>
          <w:szCs w:val="21"/>
          <w:highlight w:val="none"/>
        </w:rPr>
      </w:pP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rPr>
        <w:t xml:space="preserve">地址： </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法定代表人：（签章）           法定代表人：（签章）</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开户行：                       开户行：</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 xml:space="preserve">人民币帐号：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rPr>
        <w:t xml:space="preserve"> 人民币帐号：</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联系人：                       联系人：</w:t>
      </w:r>
    </w:p>
    <w:p>
      <w:pPr>
        <w:shd w:val="clear"/>
        <w:spacing w:line="276"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电话：                         电话：</w:t>
      </w:r>
    </w:p>
    <w:p>
      <w:pPr>
        <w:shd w:val="clear"/>
        <w:ind w:firstLine="420" w:firstLineChars="200"/>
        <w:jc w:val="both"/>
        <w:rPr>
          <w:rFonts w:hint="eastAsia" w:ascii="宋体" w:hAnsi="宋体"/>
          <w:szCs w:val="21"/>
          <w:highlight w:val="none"/>
        </w:rPr>
      </w:pPr>
      <w:r>
        <w:rPr>
          <w:rFonts w:hint="eastAsia" w:ascii="宋体" w:hAnsi="宋体" w:cs="宋体"/>
          <w:color w:val="auto"/>
          <w:szCs w:val="21"/>
          <w:highlight w:val="none"/>
        </w:rPr>
        <w:t>日期：                         日期：</w:t>
      </w:r>
    </w:p>
    <w:p>
      <w:pPr>
        <w:shd w:val="clear"/>
        <w:bidi w:val="0"/>
        <w:rPr>
          <w:rFonts w:hint="eastAsia"/>
          <w:highlight w:val="none"/>
        </w:rPr>
      </w:pPr>
    </w:p>
    <w:p>
      <w:pPr>
        <w:pStyle w:val="2"/>
        <w:shd w:val="clear"/>
        <w:spacing w:before="120" w:beforeLines="50" w:after="120" w:afterLines="50"/>
        <w:ind w:left="562"/>
        <w:jc w:val="center"/>
        <w:rPr>
          <w:color w:val="auto"/>
          <w:highlight w:val="none"/>
        </w:rPr>
      </w:pPr>
      <w:r>
        <w:rPr>
          <w:rFonts w:hint="eastAsia"/>
          <w:color w:val="auto"/>
          <w:highlight w:val="none"/>
        </w:rPr>
        <w:t>第二册  通用条款（公开</w:t>
      </w:r>
      <w:r>
        <w:rPr>
          <w:rFonts w:hint="eastAsia"/>
          <w:color w:val="auto"/>
          <w:highlight w:val="none"/>
          <w:lang w:val="en-US" w:eastAsia="zh-CN"/>
        </w:rPr>
        <w:t>招标/公开征集</w:t>
      </w:r>
      <w:r>
        <w:rPr>
          <w:rFonts w:hint="eastAsia"/>
          <w:color w:val="auto"/>
          <w:highlight w:val="none"/>
        </w:rPr>
        <w:t>）</w:t>
      </w:r>
    </w:p>
    <w:p>
      <w:pPr>
        <w:pStyle w:val="3"/>
        <w:numPr>
          <w:ilvl w:val="0"/>
          <w:numId w:val="2"/>
        </w:numPr>
        <w:shd w:val="clear"/>
        <w:spacing w:before="120" w:beforeLines="50" w:after="120" w:afterLines="50"/>
        <w:ind w:left="562" w:hanging="562"/>
        <w:rPr>
          <w:rFonts w:hint="eastAsia"/>
          <w:color w:val="auto"/>
          <w:sz w:val="28"/>
          <w:szCs w:val="28"/>
          <w:highlight w:val="none"/>
        </w:rPr>
      </w:pPr>
      <w:bookmarkStart w:id="64" w:name="_Hlk72399513"/>
      <w:r>
        <w:rPr>
          <w:rFonts w:hint="eastAsia"/>
          <w:color w:val="auto"/>
          <w:sz w:val="28"/>
          <w:szCs w:val="28"/>
          <w:highlight w:val="none"/>
        </w:rPr>
        <w:t>总则</w:t>
      </w:r>
    </w:p>
    <w:bookmarkEnd w:id="64"/>
    <w:p>
      <w:pPr>
        <w:shd w:val="clear"/>
        <w:jc w:val="left"/>
        <w:rPr>
          <w:rFonts w:ascii="黑体" w:hAnsi="宋体" w:eastAsia="黑体"/>
          <w:color w:val="auto"/>
          <w:highlight w:val="none"/>
        </w:rPr>
      </w:pPr>
      <w:r>
        <w:rPr>
          <w:rFonts w:hint="eastAsia" w:ascii="黑体" w:hAnsi="宋体" w:eastAsia="黑体"/>
          <w:color w:val="auto"/>
          <w:highlight w:val="none"/>
        </w:rPr>
        <w:t>1. 通用条款说明</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eastAsia="宋体"/>
          <w:color w:val="auto"/>
          <w:szCs w:val="21"/>
          <w:highlight w:val="none"/>
        </w:rPr>
        <w:t>招标代理</w:t>
      </w:r>
      <w:r>
        <w:rPr>
          <w:rFonts w:hint="eastAsia" w:ascii="宋体" w:hAnsi="宋体"/>
          <w:color w:val="auto"/>
          <w:szCs w:val="21"/>
          <w:highlight w:val="none"/>
        </w:rPr>
        <w:t>机构发出招标文件通用条款版本，列出深圳市政府采购项目进行招标采购所适用的通用条款内容。</w:t>
      </w:r>
      <w:bookmarkStart w:id="65" w:name="_Hlk72399729"/>
      <w:r>
        <w:rPr>
          <w:rFonts w:hint="eastAsia" w:ascii="宋体" w:hAnsi="宋体"/>
          <w:color w:val="auto"/>
          <w:szCs w:val="21"/>
          <w:highlight w:val="none"/>
        </w:rPr>
        <w:t>如有需要，</w:t>
      </w:r>
      <w:r>
        <w:rPr>
          <w:rFonts w:hint="eastAsia" w:ascii="宋体" w:hAnsi="宋体" w:eastAsia="宋体"/>
          <w:color w:val="auto"/>
          <w:szCs w:val="21"/>
          <w:highlight w:val="none"/>
        </w:rPr>
        <w:t>招标代理</w:t>
      </w:r>
      <w:r>
        <w:rPr>
          <w:rFonts w:hint="eastAsia" w:ascii="宋体" w:hAnsi="宋体"/>
          <w:color w:val="auto"/>
          <w:szCs w:val="21"/>
          <w:highlight w:val="none"/>
        </w:rPr>
        <w:t>机构可以对通用条款的内容进行补充。</w:t>
      </w:r>
      <w:bookmarkEnd w:id="65"/>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1.2招标文件分为第一册“专用条款”和第二册“通用条款”。</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1.3“专用条款”是对本次采购项目的具体要求，包含招标公告、对通用条款的补充内容及其他关键信息、用户需求书、投标文件格式及附件、合同条款及格式等内容。</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1.4“通用条款”是适用于政府采购</w:t>
      </w:r>
      <w:r>
        <w:rPr>
          <w:rFonts w:hint="eastAsia" w:ascii="宋体" w:hAnsi="宋体" w:eastAsia="宋体"/>
          <w:color w:val="auto"/>
          <w:szCs w:val="21"/>
          <w:highlight w:val="none"/>
          <w:lang w:eastAsia="zh-CN"/>
        </w:rPr>
        <w:t>公开招标/公开征集</w:t>
      </w:r>
      <w:r>
        <w:rPr>
          <w:rFonts w:hint="eastAsia" w:ascii="宋体" w:hAnsi="宋体"/>
          <w:color w:val="auto"/>
          <w:szCs w:val="21"/>
          <w:highlight w:val="none"/>
        </w:rPr>
        <w:t>的基础性条款，具有普遍性和通用性。</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1.5 “专用条款”和“通用条款”表述不一致或有冲突时，以“专用条款”为准。</w:t>
      </w:r>
    </w:p>
    <w:p>
      <w:pPr>
        <w:shd w:val="clear"/>
        <w:jc w:val="left"/>
        <w:rPr>
          <w:rFonts w:ascii="黑体" w:hAnsi="宋体" w:eastAsia="黑体"/>
          <w:color w:val="auto"/>
          <w:highlight w:val="none"/>
        </w:rPr>
      </w:pPr>
      <w:r>
        <w:rPr>
          <w:rFonts w:hint="eastAsia" w:ascii="黑体" w:hAnsi="宋体" w:eastAsia="黑体"/>
          <w:color w:val="auto"/>
          <w:highlight w:val="none"/>
        </w:rPr>
        <w:t>2</w:t>
      </w:r>
      <w:r>
        <w:rPr>
          <w:rFonts w:ascii="黑体" w:hAnsi="宋体" w:eastAsia="黑体"/>
          <w:color w:val="auto"/>
          <w:highlight w:val="none"/>
        </w:rPr>
        <w:t>．</w:t>
      </w:r>
      <w:r>
        <w:rPr>
          <w:rFonts w:hint="eastAsia" w:ascii="黑体" w:hAnsi="宋体" w:eastAsia="黑体"/>
          <w:color w:val="auto"/>
          <w:highlight w:val="none"/>
        </w:rPr>
        <w:t>招标说明</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本项目按照《深圳经济特区政府采购条例》、《深圳经济特区政府采购条例实施细则》及政府采购其他法律法规，通过</w:t>
      </w:r>
      <w:r>
        <w:rPr>
          <w:rFonts w:hint="eastAsia" w:ascii="宋体" w:hAnsi="宋体" w:eastAsia="宋体"/>
          <w:color w:val="auto"/>
          <w:szCs w:val="21"/>
          <w:highlight w:val="none"/>
          <w:lang w:eastAsia="zh-CN"/>
        </w:rPr>
        <w:t>公开招标/公开征集</w:t>
      </w:r>
      <w:r>
        <w:rPr>
          <w:rFonts w:hint="eastAsia" w:ascii="宋体" w:hAnsi="宋体"/>
          <w:color w:val="auto"/>
          <w:szCs w:val="21"/>
          <w:highlight w:val="none"/>
        </w:rPr>
        <w:t>方式确定中标供应商。</w:t>
      </w:r>
    </w:p>
    <w:p>
      <w:pPr>
        <w:shd w:val="clear"/>
        <w:jc w:val="left"/>
        <w:rPr>
          <w:rFonts w:ascii="黑体" w:hAnsi="宋体" w:eastAsia="黑体"/>
          <w:color w:val="auto"/>
          <w:highlight w:val="none"/>
        </w:rPr>
      </w:pPr>
      <w:r>
        <w:rPr>
          <w:rFonts w:hint="eastAsia" w:ascii="黑体" w:hAnsi="宋体" w:eastAsia="黑体"/>
          <w:color w:val="auto"/>
          <w:highlight w:val="none"/>
        </w:rPr>
        <w:t>3．定义</w:t>
      </w:r>
    </w:p>
    <w:p>
      <w:pPr>
        <w:shd w:val="clear"/>
        <w:ind w:firstLine="420" w:firstLineChars="200"/>
        <w:jc w:val="left"/>
        <w:rPr>
          <w:rFonts w:ascii="宋体" w:hAnsi="宋体"/>
          <w:color w:val="auto"/>
          <w:szCs w:val="21"/>
          <w:highlight w:val="none"/>
        </w:rPr>
      </w:pPr>
      <w:r>
        <w:rPr>
          <w:rFonts w:ascii="宋体" w:hAnsi="宋体"/>
          <w:color w:val="auto"/>
          <w:szCs w:val="21"/>
          <w:highlight w:val="none"/>
        </w:rPr>
        <w:t>招标文件中下列术语应解释为：</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1</w:t>
      </w:r>
      <w:r>
        <w:rPr>
          <w:rFonts w:hint="eastAsia" w:ascii="宋体" w:hAnsi="宋体"/>
          <w:color w:val="auto"/>
          <w:szCs w:val="21"/>
          <w:highlight w:val="none"/>
        </w:rPr>
        <w:t>“采购人”：指利用财政性资金依法进行政府采购的国家机关、事业单位、团体组织；</w:t>
      </w:r>
      <w:r>
        <w:rPr>
          <w:rFonts w:ascii="宋体" w:hAnsi="宋体"/>
          <w:color w:val="auto"/>
          <w:szCs w:val="21"/>
          <w:highlight w:val="none"/>
        </w:rPr>
        <w:t xml:space="preserve"> </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3.2 “投标人”，即供应商，指参加投标竞争并愿意按照招标文件要求向采购人提供货物、工程或者服务的依法成立的法人、其他组织或者自然人；</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3.3“评审委员会”是依据《深圳经济特区政府采购条例》、《深圳经济特区政府采购条例实施细则》等有关规定组建的专门负责本次招标其评审工作的临时性机构；</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3.4“日期”</w:t>
      </w:r>
      <w:r>
        <w:rPr>
          <w:rFonts w:ascii="宋体" w:hAnsi="宋体"/>
          <w:color w:val="auto"/>
          <w:szCs w:val="21"/>
          <w:highlight w:val="none"/>
        </w:rPr>
        <w:t>指</w:t>
      </w:r>
      <w:r>
        <w:rPr>
          <w:rFonts w:hint="eastAsia" w:ascii="宋体" w:hAnsi="宋体"/>
          <w:color w:val="auto"/>
          <w:szCs w:val="21"/>
          <w:highlight w:val="none"/>
        </w:rPr>
        <w:t>公历日；</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3.5“合同”指由本次招标所产生的合同或合约文件；</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3.6“</w:t>
      </w:r>
      <w:r>
        <w:rPr>
          <w:rFonts w:hint="eastAsia" w:ascii="宋体" w:hAnsi="宋体" w:eastAsia="宋体"/>
          <w:color w:val="auto"/>
          <w:szCs w:val="21"/>
          <w:highlight w:val="none"/>
        </w:rPr>
        <w:t>线下投标文件指投标人制作的纸质版本投标文件</w:t>
      </w:r>
      <w:r>
        <w:rPr>
          <w:rFonts w:hint="eastAsia" w:ascii="宋体" w:hAnsi="宋体"/>
          <w:color w:val="auto"/>
          <w:szCs w:val="21"/>
          <w:highlight w:val="none"/>
        </w:rPr>
        <w:t>；</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3.7“招标文件中的标题或题名仅起引导作用，而不应视为对招标文件内容的理解和解释。</w:t>
      </w:r>
    </w:p>
    <w:p>
      <w:pPr>
        <w:shd w:val="clear"/>
        <w:jc w:val="left"/>
        <w:rPr>
          <w:rFonts w:ascii="黑体" w:hAnsi="宋体" w:eastAsia="黑体"/>
          <w:color w:val="auto"/>
          <w:highlight w:val="none"/>
        </w:rPr>
      </w:pPr>
      <w:r>
        <w:rPr>
          <w:rFonts w:hint="eastAsia" w:ascii="黑体" w:hAnsi="宋体" w:eastAsia="黑体"/>
          <w:color w:val="auto"/>
          <w:highlight w:val="none"/>
        </w:rPr>
        <w:t xml:space="preserve">4. </w:t>
      </w:r>
      <w:bookmarkStart w:id="66" w:name="_Hlk72398643"/>
      <w:r>
        <w:rPr>
          <w:rFonts w:hint="eastAsia" w:ascii="黑体" w:hAnsi="宋体" w:eastAsia="黑体"/>
          <w:color w:val="auto"/>
          <w:highlight w:val="none"/>
        </w:rPr>
        <w:t>政府采购供应商责任</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4.1欢迎诚信、有实力和有社会责任心的供应商参与政府采购事业。</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4.2投标人应当遵循公平竞争的原则，不得恶意串通，不得妨碍其他投标人的竞争行为，不得损害采购人或者其他投标人的合法权益。如违反上述要求，经核实后，供应商的投标无效。</w:t>
      </w:r>
    </w:p>
    <w:p>
      <w:pPr>
        <w:shd w:val="clear"/>
        <w:jc w:val="left"/>
        <w:rPr>
          <w:rFonts w:ascii="黑体" w:hAnsi="宋体" w:eastAsia="黑体"/>
          <w:color w:val="auto"/>
          <w:highlight w:val="none"/>
        </w:rPr>
      </w:pPr>
      <w:r>
        <w:rPr>
          <w:rFonts w:hint="eastAsia" w:ascii="黑体" w:hAnsi="宋体" w:eastAsia="黑体"/>
          <w:color w:val="auto"/>
          <w:highlight w:val="none"/>
        </w:rPr>
        <w:t>5．投标人参加政府采购的条件</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5.1投标人应在</w:t>
      </w:r>
      <w:r>
        <w:rPr>
          <w:rFonts w:hint="eastAsia" w:ascii="宋体" w:hAnsi="宋体" w:eastAsia="宋体"/>
          <w:color w:val="auto"/>
          <w:szCs w:val="21"/>
          <w:highlight w:val="none"/>
        </w:rPr>
        <w:t>截标之日前向递交招标文件。</w:t>
      </w:r>
      <w:r>
        <w:rPr>
          <w:rFonts w:hint="eastAsia" w:ascii="宋体" w:hAnsi="宋体"/>
          <w:color w:val="auto"/>
          <w:szCs w:val="21"/>
          <w:highlight w:val="none"/>
        </w:rPr>
        <w:t>。</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5.2投标人资格要求</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参加本项目的投标人应具备的资格条件详见本项目招标公告中 “投标人资格要求”（即申请人的资格要求）的内容。</w:t>
      </w:r>
    </w:p>
    <w:p>
      <w:pPr>
        <w:shd w:val="clear"/>
        <w:jc w:val="left"/>
        <w:rPr>
          <w:rFonts w:ascii="黑体" w:hAnsi="宋体" w:eastAsia="黑体"/>
          <w:color w:val="auto"/>
          <w:highlight w:val="none"/>
        </w:rPr>
      </w:pPr>
      <w:r>
        <w:rPr>
          <w:rFonts w:hint="eastAsia" w:ascii="黑体" w:hAnsi="宋体" w:eastAsia="黑体"/>
          <w:color w:val="auto"/>
          <w:highlight w:val="none"/>
        </w:rPr>
        <w:t>6．政策导向</w:t>
      </w:r>
    </w:p>
    <w:p>
      <w:pPr>
        <w:shd w:val="clear"/>
        <w:ind w:firstLine="411" w:firstLineChars="196"/>
        <w:jc w:val="left"/>
        <w:rPr>
          <w:rFonts w:ascii="宋体" w:hAnsi="宋体"/>
          <w:color w:val="auto"/>
          <w:highlight w:val="none"/>
        </w:rPr>
      </w:pPr>
      <w:r>
        <w:rPr>
          <w:rFonts w:hint="eastAsia" w:ascii="宋体" w:hAnsi="宋体"/>
          <w:color w:val="auto"/>
          <w:highlight w:val="none"/>
        </w:rPr>
        <w:t>6.1</w:t>
      </w:r>
      <w:r>
        <w:rPr>
          <w:rFonts w:ascii="宋体" w:hAnsi="宋体"/>
          <w:color w:val="auto"/>
          <w:highlight w:val="none"/>
        </w:rPr>
        <w:t xml:space="preserve">  </w:t>
      </w:r>
      <w:r>
        <w:rPr>
          <w:rFonts w:hint="eastAsia" w:ascii="宋体" w:hAnsi="宋体"/>
          <w:color w:val="auto"/>
          <w:highlight w:val="none"/>
        </w:rPr>
        <w:t>政府采购扶持贫困地区、中小企业、监狱企业和残疾人福利性单位发展，支持节能减排、环境保护。</w:t>
      </w:r>
    </w:p>
    <w:p>
      <w:pPr>
        <w:shd w:val="clear"/>
        <w:ind w:firstLine="405"/>
        <w:jc w:val="left"/>
        <w:rPr>
          <w:color w:val="auto"/>
          <w:highlight w:val="none"/>
          <w:shd w:val="clear" w:color="auto" w:fill="FFFFFF"/>
        </w:rPr>
      </w:pPr>
      <w:r>
        <w:rPr>
          <w:rFonts w:hint="eastAsia" w:ascii="宋体" w:hAnsi="宋体"/>
          <w:color w:val="auto"/>
          <w:highlight w:val="none"/>
        </w:rPr>
        <w:t>6.2</w:t>
      </w:r>
      <w:r>
        <w:rPr>
          <w:rFonts w:ascii="宋体" w:hAnsi="宋体"/>
          <w:color w:val="auto"/>
          <w:highlight w:val="none"/>
        </w:rPr>
        <w:t xml:space="preserve">  </w:t>
      </w:r>
      <w:r>
        <w:rPr>
          <w:rFonts w:hint="eastAsia" w:ascii="宋体" w:hAnsi="宋体"/>
          <w:color w:val="auto"/>
          <w:highlight w:val="none"/>
        </w:rPr>
        <w:t>本项目落实深圳市政府采购供应商诚信管理政策要求。</w:t>
      </w:r>
    </w:p>
    <w:p>
      <w:pPr>
        <w:shd w:val="clear"/>
        <w:jc w:val="left"/>
        <w:rPr>
          <w:rFonts w:ascii="黑体" w:hAnsi="宋体" w:eastAsia="黑体"/>
          <w:color w:val="auto"/>
          <w:highlight w:val="none"/>
        </w:rPr>
      </w:pPr>
      <w:r>
        <w:rPr>
          <w:rFonts w:hint="eastAsia" w:ascii="黑体" w:hAnsi="宋体" w:eastAsia="黑体"/>
          <w:color w:val="auto"/>
          <w:highlight w:val="none"/>
        </w:rPr>
        <w:t>7. 本项目若涉及采购货物，则合格的货物及相应服务应满足以下要求：</w:t>
      </w:r>
    </w:p>
    <w:p>
      <w:pPr>
        <w:shd w:val="clear"/>
        <w:ind w:firstLine="411" w:firstLineChars="196"/>
        <w:jc w:val="left"/>
        <w:rPr>
          <w:rFonts w:ascii="宋体" w:hAnsi="宋体"/>
          <w:color w:val="auto"/>
          <w:highlight w:val="none"/>
        </w:rPr>
      </w:pPr>
      <w:r>
        <w:rPr>
          <w:rFonts w:hint="eastAsia" w:ascii="宋体" w:hAnsi="宋体"/>
          <w:color w:val="auto"/>
          <w:highlight w:val="none"/>
        </w:rPr>
        <w:t>7</w:t>
      </w:r>
      <w:r>
        <w:rPr>
          <w:rFonts w:ascii="宋体" w:hAnsi="宋体"/>
          <w:color w:val="auto"/>
          <w:highlight w:val="none"/>
        </w:rPr>
        <w:t xml:space="preserve">.1  </w:t>
      </w:r>
      <w:r>
        <w:rPr>
          <w:rFonts w:hint="eastAsia" w:ascii="宋体" w:hAnsi="宋体"/>
          <w:color w:val="auto"/>
          <w:highlight w:val="none"/>
        </w:rPr>
        <w:t>必须是全新、未使用过的原装合格正品（包括零部件），如安装或配置了软件的，须为正版软件。</w:t>
      </w:r>
    </w:p>
    <w:p>
      <w:pPr>
        <w:shd w:val="clear"/>
        <w:ind w:firstLine="411" w:firstLineChars="196"/>
        <w:jc w:val="left"/>
        <w:rPr>
          <w:rFonts w:ascii="宋体" w:hAnsi="宋体"/>
          <w:color w:val="auto"/>
          <w:highlight w:val="none"/>
        </w:rPr>
      </w:pPr>
      <w:r>
        <w:rPr>
          <w:rFonts w:hint="eastAsia" w:ascii="宋体" w:hAnsi="宋体"/>
          <w:color w:val="auto"/>
          <w:highlight w:val="none"/>
        </w:rPr>
        <w:t>7.2  国产的货物及其有关服务必须符合中华人民共和国的设计、制造生产标准及行业标准。招标公告有其他要求的，亦应符合其要求。</w:t>
      </w:r>
    </w:p>
    <w:p>
      <w:pPr>
        <w:shd w:val="clear"/>
        <w:ind w:firstLine="411" w:firstLineChars="196"/>
        <w:jc w:val="left"/>
        <w:rPr>
          <w:rFonts w:ascii="宋体" w:hAnsi="宋体"/>
          <w:color w:val="auto"/>
          <w:highlight w:val="none"/>
        </w:rPr>
      </w:pP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 xml:space="preserve">  </w:t>
      </w:r>
      <w:r>
        <w:rPr>
          <w:rFonts w:hint="eastAsia" w:ascii="宋体" w:hAnsi="宋体"/>
          <w:color w:val="auto"/>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shd w:val="clear"/>
        <w:ind w:firstLine="411" w:firstLineChars="196"/>
        <w:jc w:val="left"/>
        <w:rPr>
          <w:rFonts w:ascii="宋体" w:hAnsi="宋体"/>
          <w:color w:val="auto"/>
          <w:highlight w:val="none"/>
        </w:rPr>
      </w:pP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 xml:space="preserve">  </w:t>
      </w:r>
      <w:r>
        <w:rPr>
          <w:rFonts w:hint="eastAsia" w:ascii="宋体" w:hAnsi="宋体"/>
          <w:color w:val="auto"/>
          <w:highlight w:val="none"/>
        </w:rPr>
        <w:t>投标人</w:t>
      </w:r>
      <w:bookmarkStart w:id="67" w:name="_Hlk72152753"/>
      <w:r>
        <w:rPr>
          <w:rFonts w:hint="eastAsia" w:ascii="宋体" w:hAnsi="宋体"/>
          <w:color w:val="auto"/>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7"/>
    </w:p>
    <w:p>
      <w:pPr>
        <w:shd w:val="clear"/>
        <w:ind w:firstLine="411" w:firstLineChars="196"/>
        <w:jc w:val="left"/>
        <w:rPr>
          <w:rFonts w:ascii="宋体" w:hAnsi="宋体"/>
          <w:color w:val="auto"/>
          <w:highlight w:val="none"/>
        </w:rPr>
      </w:pPr>
      <w:r>
        <w:rPr>
          <w:rFonts w:hint="eastAsia" w:ascii="宋体" w:hAnsi="宋体"/>
          <w:color w:val="auto"/>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shd w:val="clear"/>
        <w:ind w:firstLine="411" w:firstLineChars="196"/>
        <w:jc w:val="left"/>
        <w:rPr>
          <w:rFonts w:ascii="宋体" w:hAnsi="宋体"/>
          <w:color w:val="auto"/>
          <w:highlight w:val="none"/>
        </w:rPr>
      </w:pPr>
      <w:r>
        <w:rPr>
          <w:rFonts w:hint="eastAsia" w:ascii="宋体" w:hAnsi="宋体"/>
          <w:color w:val="auto"/>
          <w:highlight w:val="none"/>
        </w:rPr>
        <w:t>7.6  工期要求：投标人在投标时对其所投项目应提交交货进度、交货计划等，在合同规定的时间内完成项目实施工作。</w:t>
      </w:r>
    </w:p>
    <w:p>
      <w:pPr>
        <w:shd w:val="clear"/>
        <w:ind w:firstLine="411" w:firstLineChars="196"/>
        <w:jc w:val="left"/>
        <w:rPr>
          <w:rFonts w:ascii="宋体" w:hAnsi="宋体"/>
          <w:color w:val="auto"/>
          <w:highlight w:val="none"/>
        </w:rPr>
      </w:pPr>
      <w:r>
        <w:rPr>
          <w:rFonts w:hint="eastAsia" w:ascii="宋体" w:hAnsi="宋体"/>
          <w:color w:val="auto"/>
          <w:highlight w:val="none"/>
        </w:rPr>
        <w:t>7.7  投标人必须承担的设备运输、安装调试、验收检测和提供设备操作说明书、图纸等其他相关及类似的义务。</w:t>
      </w:r>
    </w:p>
    <w:p>
      <w:pPr>
        <w:shd w:val="clear"/>
        <w:jc w:val="left"/>
        <w:rPr>
          <w:rFonts w:ascii="黑体" w:hAnsi="宋体" w:eastAsia="黑体"/>
          <w:color w:val="auto"/>
          <w:highlight w:val="none"/>
        </w:rPr>
      </w:pPr>
      <w:r>
        <w:rPr>
          <w:rFonts w:hint="eastAsia" w:ascii="黑体" w:hAnsi="宋体" w:eastAsia="黑体"/>
          <w:color w:val="auto"/>
          <w:highlight w:val="none"/>
        </w:rPr>
        <w:t>8．投标费用</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不论投标结果如何，投标人应承担其编制投标文件与递交投标文件所涉及的一切费用。</w:t>
      </w:r>
    </w:p>
    <w:p>
      <w:pPr>
        <w:shd w:val="clear"/>
        <w:jc w:val="left"/>
        <w:rPr>
          <w:rFonts w:ascii="黑体" w:hAnsi="宋体" w:eastAsia="黑体"/>
          <w:color w:val="auto"/>
          <w:highlight w:val="none"/>
        </w:rPr>
      </w:pPr>
      <w:r>
        <w:rPr>
          <w:rFonts w:hint="eastAsia" w:ascii="黑体" w:hAnsi="宋体" w:eastAsia="黑体"/>
          <w:color w:val="auto"/>
          <w:highlight w:val="none"/>
        </w:rPr>
        <w:t>9．踏勘现场</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9.1如有需要（详见专用条款），采购人或</w:t>
      </w:r>
      <w:r>
        <w:rPr>
          <w:rFonts w:hint="eastAsia" w:ascii="宋体" w:hAnsi="宋体" w:eastAsia="宋体"/>
          <w:color w:val="auto"/>
          <w:szCs w:val="21"/>
          <w:highlight w:val="none"/>
        </w:rPr>
        <w:t>招标代理</w:t>
      </w:r>
      <w:r>
        <w:rPr>
          <w:rFonts w:hint="eastAsia" w:ascii="宋体" w:hAnsi="宋体"/>
          <w:color w:val="auto"/>
          <w:szCs w:val="21"/>
          <w:highlight w:val="none"/>
        </w:rPr>
        <w:t>机构将组织投标人对项目现场及周围环境进行踏勘，以便投标人获取有关编制投标文件和签署合同所需的资料。踏勘现场所发生的费用由投标人自行承担。投标人应按招标文件所约定的时间、地点踏勘现场。</w:t>
      </w:r>
    </w:p>
    <w:p>
      <w:pPr>
        <w:shd w:val="clear"/>
        <w:ind w:firstLine="411" w:firstLineChars="196"/>
        <w:jc w:val="left"/>
        <w:rPr>
          <w:rFonts w:ascii="宋体" w:hAnsi="宋体"/>
          <w:color w:val="auto"/>
          <w:highlight w:val="none"/>
        </w:rPr>
      </w:pPr>
      <w:r>
        <w:rPr>
          <w:rFonts w:hint="eastAsia" w:ascii="宋体" w:hAnsi="宋体"/>
          <w:color w:val="auto"/>
          <w:highlight w:val="none"/>
        </w:rPr>
        <w:t>9.2投标人及其人员经过采购人的允许，可以进入采购人的项目现场踏勘。若招标文件要求投标人于统一时间地点踏勘现场的，投标人应当按时前往。</w:t>
      </w:r>
    </w:p>
    <w:p>
      <w:pPr>
        <w:shd w:val="clear"/>
        <w:ind w:firstLine="411" w:firstLineChars="196"/>
        <w:jc w:val="left"/>
        <w:rPr>
          <w:rFonts w:ascii="宋体" w:hAnsi="宋体"/>
          <w:color w:val="auto"/>
          <w:highlight w:val="none"/>
        </w:rPr>
      </w:pPr>
      <w:r>
        <w:rPr>
          <w:rFonts w:hint="eastAsia" w:ascii="宋体" w:hAnsi="宋体"/>
          <w:color w:val="auto"/>
          <w:highlight w:val="none"/>
        </w:rPr>
        <w:t>9.3采购人应当通过</w:t>
      </w:r>
      <w:r>
        <w:rPr>
          <w:rFonts w:hint="eastAsia" w:ascii="宋体" w:hAnsi="宋体" w:eastAsia="宋体"/>
          <w:color w:val="auto"/>
          <w:highlight w:val="none"/>
        </w:rPr>
        <w:t>招标代理</w:t>
      </w:r>
      <w:r>
        <w:rPr>
          <w:rFonts w:hint="eastAsia" w:ascii="宋体" w:hAnsi="宋体"/>
          <w:color w:val="auto"/>
          <w:highlight w:val="none"/>
        </w:rPr>
        <w:t>机构向投标人提供有关现场的书面资料和数据。</w:t>
      </w:r>
    </w:p>
    <w:p>
      <w:pPr>
        <w:shd w:val="clear"/>
        <w:ind w:firstLine="411" w:firstLineChars="196"/>
        <w:jc w:val="left"/>
        <w:rPr>
          <w:rFonts w:ascii="宋体" w:hAnsi="宋体"/>
          <w:color w:val="auto"/>
          <w:highlight w:val="none"/>
        </w:rPr>
      </w:pPr>
      <w:r>
        <w:rPr>
          <w:rFonts w:hint="eastAsia" w:ascii="宋体" w:hAnsi="宋体"/>
          <w:color w:val="auto"/>
          <w:highlight w:val="none"/>
        </w:rPr>
        <w:t>9.4任何人或任何组织在踏勘现场时向投标人提供的任何书面资料或口头承诺，未经</w:t>
      </w:r>
      <w:r>
        <w:rPr>
          <w:rFonts w:hint="eastAsia" w:ascii="宋体" w:hAnsi="宋体" w:eastAsia="宋体"/>
          <w:color w:val="auto"/>
          <w:highlight w:val="none"/>
        </w:rPr>
        <w:t>招标代理</w:t>
      </w:r>
      <w:r>
        <w:rPr>
          <w:rFonts w:hint="eastAsia" w:ascii="宋体" w:hAnsi="宋体"/>
          <w:color w:val="auto"/>
          <w:highlight w:val="none"/>
        </w:rPr>
        <w:t>机构在网上发布或书面通知，均作无效处理。</w:t>
      </w:r>
    </w:p>
    <w:p>
      <w:pPr>
        <w:shd w:val="clear"/>
        <w:ind w:firstLine="411" w:firstLineChars="196"/>
        <w:jc w:val="left"/>
        <w:rPr>
          <w:rFonts w:ascii="宋体" w:hAnsi="宋体"/>
          <w:color w:val="auto"/>
          <w:highlight w:val="none"/>
        </w:rPr>
      </w:pPr>
      <w:r>
        <w:rPr>
          <w:rFonts w:ascii="宋体" w:hAnsi="宋体"/>
          <w:color w:val="auto"/>
          <w:szCs w:val="21"/>
          <w:highlight w:val="none"/>
        </w:rPr>
        <w:t>9</w:t>
      </w: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未参与踏勘现场不作为否定投标人资格的理由。</w:t>
      </w:r>
    </w:p>
    <w:p>
      <w:pPr>
        <w:shd w:val="clear"/>
        <w:jc w:val="left"/>
        <w:rPr>
          <w:rFonts w:ascii="宋体" w:hAnsi="宋体"/>
          <w:color w:val="auto"/>
          <w:szCs w:val="21"/>
          <w:highlight w:val="none"/>
        </w:rPr>
      </w:pPr>
      <w:r>
        <w:rPr>
          <w:rFonts w:hint="eastAsia" w:ascii="黑体" w:hAnsi="宋体" w:eastAsia="黑体"/>
          <w:color w:val="auto"/>
          <w:highlight w:val="none"/>
        </w:rPr>
        <w:t>1</w:t>
      </w:r>
      <w:r>
        <w:rPr>
          <w:rFonts w:ascii="黑体" w:hAnsi="宋体" w:eastAsia="黑体"/>
          <w:color w:val="auto"/>
          <w:highlight w:val="none"/>
        </w:rPr>
        <w:t>0</w:t>
      </w:r>
      <w:r>
        <w:rPr>
          <w:rFonts w:hint="eastAsia" w:ascii="黑体" w:hAnsi="宋体" w:eastAsia="黑体"/>
          <w:color w:val="auto"/>
          <w:highlight w:val="none"/>
        </w:rPr>
        <w:t>．标前会议</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如采购人或</w:t>
      </w:r>
      <w:r>
        <w:rPr>
          <w:rFonts w:hint="eastAsia" w:ascii="宋体" w:hAnsi="宋体" w:eastAsia="宋体"/>
          <w:color w:val="auto"/>
          <w:szCs w:val="21"/>
          <w:highlight w:val="none"/>
        </w:rPr>
        <w:t>招标代理</w:t>
      </w:r>
      <w:r>
        <w:rPr>
          <w:rFonts w:hint="eastAsia" w:ascii="宋体" w:hAnsi="宋体"/>
          <w:color w:val="auto"/>
          <w:szCs w:val="21"/>
          <w:highlight w:val="none"/>
        </w:rPr>
        <w:t>机构认为有必要组织标前会议，投标人应按照招标文件规定的时间或</w:t>
      </w:r>
      <w:r>
        <w:rPr>
          <w:rFonts w:hint="eastAsia" w:ascii="宋体" w:hAnsi="宋体" w:eastAsia="宋体"/>
          <w:color w:val="auto"/>
          <w:szCs w:val="21"/>
          <w:highlight w:val="none"/>
        </w:rPr>
        <w:t>招标代理</w:t>
      </w:r>
      <w:r>
        <w:rPr>
          <w:rFonts w:hint="eastAsia" w:ascii="宋体" w:hAnsi="宋体"/>
          <w:color w:val="auto"/>
          <w:szCs w:val="21"/>
          <w:highlight w:val="none"/>
        </w:rPr>
        <w:t>机构另行书面通知（包括</w:t>
      </w:r>
      <w:r>
        <w:rPr>
          <w:rFonts w:hint="eastAsia" w:ascii="宋体" w:hAnsi="宋体" w:eastAsia="宋体"/>
          <w:color w:val="auto"/>
          <w:szCs w:val="21"/>
          <w:highlight w:val="none"/>
        </w:rPr>
        <w:t>招标代理</w:t>
      </w:r>
      <w:r>
        <w:rPr>
          <w:rFonts w:hint="eastAsia" w:ascii="宋体" w:hAnsi="宋体"/>
          <w:color w:val="auto"/>
          <w:szCs w:val="21"/>
          <w:highlight w:val="none"/>
        </w:rPr>
        <w:t>机构网站发布方式，如更正公告等）的时间和地点，参与标前会议。</w:t>
      </w:r>
    </w:p>
    <w:p>
      <w:pPr>
        <w:shd w:val="clear"/>
        <w:ind w:firstLine="411" w:firstLineChars="196"/>
        <w:jc w:val="left"/>
        <w:rPr>
          <w:rFonts w:ascii="宋体" w:hAnsi="宋体"/>
          <w:color w:val="auto"/>
          <w:szCs w:val="21"/>
          <w:highlight w:val="none"/>
        </w:rPr>
      </w:pPr>
      <w:r>
        <w:rPr>
          <w:rFonts w:ascii="宋体" w:hAnsi="宋体"/>
          <w:color w:val="auto"/>
          <w:highlight w:val="none"/>
        </w:rPr>
        <w:t>10</w:t>
      </w: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任何人或任何组织在标前会议时向投标人提供的任何书面资料或口头承诺，未经</w:t>
      </w:r>
      <w:r>
        <w:rPr>
          <w:rFonts w:hint="eastAsia" w:ascii="宋体" w:hAnsi="宋体" w:eastAsia="宋体"/>
          <w:color w:val="auto"/>
          <w:highlight w:val="none"/>
        </w:rPr>
        <w:t>招标代理</w:t>
      </w:r>
      <w:r>
        <w:rPr>
          <w:rFonts w:hint="eastAsia" w:ascii="宋体" w:hAnsi="宋体"/>
          <w:color w:val="auto"/>
          <w:highlight w:val="none"/>
        </w:rPr>
        <w:t>机构在网上发布或书面通知，均作无效处理。</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未参与标前会议不作为否定投标人资格的理由。</w:t>
      </w:r>
    </w:p>
    <w:bookmarkEnd w:id="66"/>
    <w:p>
      <w:pPr>
        <w:shd w:val="clear"/>
        <w:ind w:firstLine="411" w:firstLineChars="196"/>
        <w:rPr>
          <w:rFonts w:ascii="宋体" w:hAnsi="宋体"/>
          <w:color w:val="auto"/>
          <w:highlight w:val="none"/>
        </w:rPr>
      </w:pPr>
    </w:p>
    <w:p>
      <w:pPr>
        <w:pStyle w:val="3"/>
        <w:numPr>
          <w:ilvl w:val="0"/>
          <w:numId w:val="2"/>
        </w:numPr>
        <w:shd w:val="clear"/>
        <w:spacing w:before="120" w:beforeLines="50" w:after="120" w:afterLines="50"/>
        <w:ind w:left="562" w:hanging="562"/>
        <w:rPr>
          <w:color w:val="auto"/>
          <w:sz w:val="28"/>
          <w:szCs w:val="28"/>
          <w:highlight w:val="none"/>
        </w:rPr>
      </w:pPr>
      <w:r>
        <w:rPr>
          <w:rFonts w:hint="eastAsia"/>
          <w:color w:val="auto"/>
          <w:sz w:val="28"/>
          <w:szCs w:val="28"/>
          <w:highlight w:val="none"/>
        </w:rPr>
        <w:t>招标文件</w:t>
      </w:r>
    </w:p>
    <w:p>
      <w:pPr>
        <w:shd w:val="clear"/>
        <w:jc w:val="left"/>
        <w:rPr>
          <w:rFonts w:ascii="黑体" w:hAnsi="宋体" w:eastAsia="黑体"/>
          <w:color w:val="auto"/>
          <w:highlight w:val="none"/>
        </w:rPr>
      </w:pPr>
      <w:r>
        <w:rPr>
          <w:rFonts w:hint="eastAsia" w:ascii="黑体" w:hAnsi="宋体" w:eastAsia="黑体"/>
          <w:color w:val="auto"/>
          <w:highlight w:val="none"/>
        </w:rPr>
        <w:t>1</w:t>
      </w:r>
      <w:r>
        <w:rPr>
          <w:rFonts w:ascii="黑体" w:hAnsi="宋体" w:eastAsia="黑体"/>
          <w:color w:val="auto"/>
          <w:highlight w:val="none"/>
        </w:rPr>
        <w:t>1</w:t>
      </w:r>
      <w:r>
        <w:rPr>
          <w:rFonts w:hint="eastAsia" w:ascii="黑体" w:hAnsi="宋体" w:eastAsia="黑体"/>
          <w:color w:val="auto"/>
          <w:highlight w:val="none"/>
        </w:rPr>
        <w:t>．</w:t>
      </w:r>
      <w:bookmarkStart w:id="68" w:name="_Hlk72399819"/>
      <w:r>
        <w:rPr>
          <w:rFonts w:hint="eastAsia" w:ascii="黑体" w:hAnsi="宋体" w:eastAsia="黑体"/>
          <w:color w:val="auto"/>
          <w:highlight w:val="none"/>
        </w:rPr>
        <w:t>招标文件的编制与组成</w:t>
      </w:r>
    </w:p>
    <w:p>
      <w:pPr>
        <w:shd w:val="clear"/>
        <w:snapToGrid w:val="0"/>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.1招标文件除以下内容外，</w:t>
      </w:r>
      <w:r>
        <w:rPr>
          <w:rFonts w:hint="eastAsia" w:ascii="宋体" w:hAnsi="宋体" w:eastAsia="宋体"/>
          <w:color w:val="auto"/>
          <w:szCs w:val="21"/>
          <w:highlight w:val="none"/>
        </w:rPr>
        <w:t>招标代理</w:t>
      </w:r>
      <w:r>
        <w:rPr>
          <w:rFonts w:hint="eastAsia" w:ascii="宋体" w:hAnsi="宋体"/>
          <w:color w:val="auto"/>
          <w:szCs w:val="21"/>
          <w:highlight w:val="none"/>
        </w:rPr>
        <w:t>机构在招标期间发出的澄清或修改等相关公告或通知内容，均是招标文件的组成部分，对投标人起约束作用；</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招标文件包括下列内容：</w:t>
      </w:r>
    </w:p>
    <w:p>
      <w:pPr>
        <w:shd w:val="clear"/>
        <w:ind w:left="420" w:leftChars="200" w:firstLine="413" w:firstLineChars="196"/>
        <w:jc w:val="left"/>
        <w:rPr>
          <w:rFonts w:ascii="宋体" w:hAnsi="宋体"/>
          <w:b/>
          <w:color w:val="auto"/>
          <w:szCs w:val="21"/>
          <w:highlight w:val="none"/>
        </w:rPr>
      </w:pPr>
      <w:r>
        <w:rPr>
          <w:rFonts w:hint="eastAsia" w:ascii="宋体" w:hAnsi="宋体"/>
          <w:b/>
          <w:color w:val="auto"/>
          <w:szCs w:val="21"/>
          <w:highlight w:val="none"/>
        </w:rPr>
        <w:t>第一册  专用条款</w:t>
      </w:r>
    </w:p>
    <w:p>
      <w:pPr>
        <w:shd w:val="clear"/>
        <w:ind w:left="1079" w:leftChars="514"/>
        <w:jc w:val="left"/>
        <w:rPr>
          <w:rFonts w:ascii="宋体" w:hAnsi="宋体"/>
          <w:b/>
          <w:color w:val="auto"/>
          <w:szCs w:val="21"/>
          <w:highlight w:val="none"/>
        </w:rPr>
      </w:pPr>
      <w:r>
        <w:rPr>
          <w:rFonts w:hint="eastAsia" w:ascii="宋体" w:hAnsi="宋体"/>
          <w:b/>
          <w:color w:val="auto"/>
          <w:szCs w:val="21"/>
          <w:highlight w:val="none"/>
        </w:rPr>
        <w:t>关键信息</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第一章  招标公告</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第二章  对通用条款的补充内容及其他关键信息</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第三章  用户需求书</w:t>
      </w:r>
    </w:p>
    <w:p>
      <w:pPr>
        <w:shd w:val="clear"/>
        <w:ind w:left="630" w:leftChars="300" w:firstLine="411" w:firstLineChars="196"/>
        <w:jc w:val="left"/>
        <w:rPr>
          <w:rFonts w:ascii="宋体" w:hAnsi="宋体"/>
          <w:color w:val="auto"/>
          <w:szCs w:val="21"/>
          <w:highlight w:val="none"/>
        </w:rPr>
      </w:pPr>
      <w:r>
        <w:rPr>
          <w:rFonts w:hint="eastAsia"/>
          <w:color w:val="auto"/>
          <w:highlight w:val="none"/>
        </w:rPr>
        <w:t xml:space="preserve">第四章 </w:t>
      </w:r>
      <w:r>
        <w:rPr>
          <w:color w:val="auto"/>
          <w:highlight w:val="none"/>
        </w:rPr>
        <w:t xml:space="preserve"> </w:t>
      </w:r>
      <w:r>
        <w:rPr>
          <w:rFonts w:hint="eastAsia"/>
          <w:color w:val="auto"/>
          <w:highlight w:val="none"/>
        </w:rPr>
        <w:t>投标文件格式及附件</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第五章  合同条款及格式</w:t>
      </w:r>
    </w:p>
    <w:p>
      <w:pPr>
        <w:shd w:val="clear"/>
        <w:ind w:left="420" w:leftChars="200" w:firstLine="413" w:firstLineChars="196"/>
        <w:jc w:val="left"/>
        <w:rPr>
          <w:rFonts w:ascii="宋体" w:hAnsi="宋体"/>
          <w:b/>
          <w:color w:val="auto"/>
          <w:szCs w:val="21"/>
          <w:highlight w:val="none"/>
        </w:rPr>
      </w:pPr>
      <w:r>
        <w:rPr>
          <w:rFonts w:hint="eastAsia" w:ascii="宋体" w:hAnsi="宋体"/>
          <w:b/>
          <w:color w:val="auto"/>
          <w:szCs w:val="21"/>
          <w:highlight w:val="none"/>
        </w:rPr>
        <w:t>第二册  通用条款</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第一章  总则</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第二章  招标文件</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第三章  投标文件的编制</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第四章  投标文件的递交</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第五章  开标</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第六章  评审要求</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第七章  评审程序及评审方法</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第八章  定标及公示</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 xml:space="preserve">第九章  </w:t>
      </w:r>
      <w:r>
        <w:rPr>
          <w:rFonts w:hint="eastAsia" w:ascii="宋体" w:hAnsi="宋体" w:eastAsia="宋体"/>
          <w:color w:val="auto"/>
          <w:szCs w:val="21"/>
          <w:highlight w:val="none"/>
          <w:lang w:eastAsia="zh-CN"/>
        </w:rPr>
        <w:t>公开招标/公开征集</w:t>
      </w:r>
      <w:r>
        <w:rPr>
          <w:rFonts w:hint="eastAsia" w:ascii="宋体" w:hAnsi="宋体"/>
          <w:color w:val="auto"/>
          <w:szCs w:val="21"/>
          <w:highlight w:val="none"/>
        </w:rPr>
        <w:t>失败的后续处理</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第十章  合同的授予与备案</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第十一章  质疑处理</w:t>
      </w:r>
    </w:p>
    <w:p>
      <w:pPr>
        <w:shd w:val="clear"/>
        <w:ind w:left="630" w:leftChars="300" w:firstLine="411" w:firstLineChars="196"/>
        <w:jc w:val="left"/>
        <w:rPr>
          <w:rFonts w:ascii="宋体" w:hAnsi="宋体"/>
          <w:color w:val="auto"/>
          <w:szCs w:val="21"/>
          <w:highlight w:val="none"/>
        </w:rPr>
      </w:pPr>
      <w:r>
        <w:rPr>
          <w:rFonts w:hint="eastAsia" w:ascii="宋体" w:hAnsi="宋体"/>
          <w:color w:val="auto"/>
          <w:szCs w:val="21"/>
          <w:highlight w:val="none"/>
        </w:rPr>
        <w:t>第十二章  招标代理服务费（可选项）</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.2 投标人</w:t>
      </w:r>
      <w:r>
        <w:rPr>
          <w:rFonts w:hint="eastAsia" w:ascii="宋体" w:hAnsi="宋体" w:eastAsia="宋体"/>
          <w:color w:val="auto"/>
          <w:szCs w:val="21"/>
          <w:highlight w:val="none"/>
        </w:rPr>
        <w:t>取得</w:t>
      </w:r>
      <w:r>
        <w:rPr>
          <w:rFonts w:hint="eastAsia" w:ascii="宋体" w:hAnsi="宋体"/>
          <w:color w:val="auto"/>
          <w:szCs w:val="21"/>
          <w:highlight w:val="none"/>
        </w:rPr>
        <w:t>招标文件后，应仔细检查招标文件的所有内容，如有疑问应在答疑截止时间之前向</w:t>
      </w:r>
      <w:r>
        <w:rPr>
          <w:rFonts w:hint="eastAsia" w:ascii="宋体" w:hAnsi="宋体" w:eastAsia="宋体"/>
          <w:color w:val="auto"/>
          <w:szCs w:val="21"/>
          <w:highlight w:val="none"/>
        </w:rPr>
        <w:t>招标代理</w:t>
      </w:r>
      <w:r>
        <w:rPr>
          <w:rFonts w:hint="eastAsia" w:ascii="宋体" w:hAnsi="宋体"/>
          <w:color w:val="auto"/>
          <w:szCs w:val="21"/>
          <w:highlight w:val="none"/>
        </w:rPr>
        <w:t>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.3</w:t>
      </w:r>
      <w:r>
        <w:rPr>
          <w:rFonts w:hint="eastAsia" w:ascii="宋体" w:hAnsi="宋体"/>
          <w:color w:val="auto"/>
          <w:highlight w:val="none"/>
        </w:rPr>
        <w:t>任何人或任何组织向投标人提交的任何书面或口头资料，未经</w:t>
      </w:r>
      <w:r>
        <w:rPr>
          <w:rFonts w:hint="eastAsia" w:ascii="宋体" w:hAnsi="宋体" w:eastAsia="宋体"/>
          <w:color w:val="auto"/>
          <w:highlight w:val="none"/>
        </w:rPr>
        <w:t>招标代理</w:t>
      </w:r>
      <w:r>
        <w:rPr>
          <w:rFonts w:hint="eastAsia" w:ascii="宋体" w:hAnsi="宋体"/>
          <w:color w:val="auto"/>
          <w:highlight w:val="none"/>
        </w:rPr>
        <w:t>机构在网上发布或书面通知，均作无效处理，不得作为招标文件的组成部分。</w:t>
      </w:r>
      <w:r>
        <w:rPr>
          <w:rFonts w:hint="eastAsia" w:ascii="宋体" w:hAnsi="宋体" w:eastAsia="宋体"/>
          <w:color w:val="auto"/>
          <w:szCs w:val="21"/>
          <w:highlight w:val="none"/>
        </w:rPr>
        <w:t>招标代理</w:t>
      </w:r>
      <w:r>
        <w:rPr>
          <w:rFonts w:hint="eastAsia" w:ascii="宋体" w:hAnsi="宋体"/>
          <w:color w:val="auto"/>
          <w:highlight w:val="none"/>
        </w:rPr>
        <w:t>机构对投标人由此而做出的推论、理解和结论概不负责。</w:t>
      </w:r>
    </w:p>
    <w:p>
      <w:pPr>
        <w:shd w:val="clear"/>
        <w:jc w:val="left"/>
        <w:rPr>
          <w:rFonts w:ascii="黑体" w:hAnsi="宋体" w:eastAsia="黑体"/>
          <w:color w:val="auto"/>
          <w:highlight w:val="none"/>
        </w:rPr>
      </w:pPr>
      <w:r>
        <w:rPr>
          <w:rFonts w:hint="eastAsia" w:ascii="黑体" w:hAnsi="宋体" w:eastAsia="黑体"/>
          <w:color w:val="auto"/>
          <w:highlight w:val="none"/>
        </w:rPr>
        <w:t>1</w:t>
      </w:r>
      <w:r>
        <w:rPr>
          <w:rFonts w:ascii="黑体" w:hAnsi="宋体" w:eastAsia="黑体"/>
          <w:color w:val="auto"/>
          <w:highlight w:val="none"/>
        </w:rPr>
        <w:t>2</w:t>
      </w:r>
      <w:r>
        <w:rPr>
          <w:rFonts w:hint="eastAsia" w:ascii="黑体" w:hAnsi="宋体" w:eastAsia="黑体"/>
          <w:color w:val="auto"/>
          <w:highlight w:val="none"/>
        </w:rPr>
        <w:t>．招标文件的澄清</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.1招标文件澄清的目的是澄清、解答投标人在查阅招标文件后或现场踏勘中可能提出的与投标有关的疑问或询问。</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.2投标人如对招标文件内容有疑问，应当在招标公告规定的澄清（提问）截止时间前以</w:t>
      </w:r>
      <w:r>
        <w:rPr>
          <w:rFonts w:hint="eastAsia" w:ascii="宋体" w:hAnsi="宋体" w:eastAsia="宋体"/>
          <w:color w:val="auto"/>
          <w:szCs w:val="21"/>
          <w:highlight w:val="none"/>
        </w:rPr>
        <w:t>线下文件</w:t>
      </w:r>
      <w:r>
        <w:rPr>
          <w:rFonts w:hint="eastAsia" w:ascii="宋体" w:hAnsi="宋体"/>
          <w:color w:val="auto"/>
          <w:szCs w:val="21"/>
          <w:highlight w:val="none"/>
        </w:rPr>
        <w:t>的形式提交</w:t>
      </w:r>
      <w:r>
        <w:rPr>
          <w:rFonts w:hint="eastAsia" w:ascii="宋体" w:hAnsi="宋体" w:eastAsia="宋体"/>
          <w:color w:val="auto"/>
          <w:szCs w:val="21"/>
          <w:highlight w:val="none"/>
        </w:rPr>
        <w:t>招标代理</w:t>
      </w:r>
      <w:r>
        <w:rPr>
          <w:rFonts w:hint="eastAsia" w:ascii="宋体" w:hAnsi="宋体"/>
          <w:color w:val="auto"/>
          <w:szCs w:val="21"/>
          <w:highlight w:val="none"/>
        </w:rPr>
        <w:t>机构。</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.3不论是</w:t>
      </w:r>
      <w:r>
        <w:rPr>
          <w:rFonts w:hint="eastAsia" w:ascii="宋体" w:hAnsi="宋体" w:eastAsia="宋体"/>
          <w:color w:val="auto"/>
          <w:szCs w:val="21"/>
          <w:highlight w:val="none"/>
        </w:rPr>
        <w:t>招标代理</w:t>
      </w:r>
      <w:r>
        <w:rPr>
          <w:rFonts w:hint="eastAsia" w:ascii="宋体" w:hAnsi="宋体"/>
          <w:color w:val="auto"/>
          <w:szCs w:val="21"/>
          <w:highlight w:val="none"/>
        </w:rPr>
        <w:t>机构根据需要主动对招标文件进行必要的澄清或是根据投标人的要求对招标文件做出澄清，</w:t>
      </w:r>
      <w:r>
        <w:rPr>
          <w:rFonts w:hint="eastAsia" w:ascii="宋体" w:hAnsi="宋体" w:eastAsia="宋体"/>
          <w:color w:val="auto"/>
          <w:szCs w:val="21"/>
          <w:highlight w:val="none"/>
        </w:rPr>
        <w:t>招标代理</w:t>
      </w:r>
      <w:r>
        <w:rPr>
          <w:rFonts w:hint="eastAsia" w:ascii="宋体" w:hAnsi="宋体"/>
          <w:color w:val="auto"/>
          <w:szCs w:val="21"/>
          <w:highlight w:val="none"/>
        </w:rPr>
        <w:t>机构都将在投标截止日期前以书面形式（包括</w:t>
      </w:r>
      <w:r>
        <w:rPr>
          <w:rFonts w:hint="eastAsia" w:ascii="宋体" w:hAnsi="宋体" w:eastAsia="宋体"/>
          <w:color w:val="auto"/>
          <w:szCs w:val="21"/>
          <w:highlight w:val="none"/>
        </w:rPr>
        <w:t>指定</w:t>
      </w:r>
      <w:r>
        <w:rPr>
          <w:rFonts w:hint="eastAsia" w:ascii="宋体" w:hAnsi="宋体"/>
          <w:color w:val="auto"/>
          <w:szCs w:val="21"/>
          <w:highlight w:val="none"/>
        </w:rPr>
        <w:t>网站发布方式）答复或发送给所有投标人。答复内容是招标文件的组成部分，对投标人起约束作用，其有效性按照本通用条款第1</w:t>
      </w:r>
      <w:r>
        <w:rPr>
          <w:rFonts w:ascii="宋体" w:hAnsi="宋体"/>
          <w:color w:val="auto"/>
          <w:szCs w:val="21"/>
          <w:highlight w:val="none"/>
        </w:rPr>
        <w:t>3.3</w:t>
      </w:r>
      <w:r>
        <w:rPr>
          <w:rFonts w:hint="eastAsia" w:ascii="宋体" w:hAnsi="宋体"/>
          <w:color w:val="auto"/>
          <w:szCs w:val="21"/>
          <w:highlight w:val="none"/>
        </w:rPr>
        <w:t>、1</w:t>
      </w:r>
      <w:r>
        <w:rPr>
          <w:rFonts w:ascii="宋体" w:hAnsi="宋体"/>
          <w:color w:val="auto"/>
          <w:szCs w:val="21"/>
          <w:highlight w:val="none"/>
        </w:rPr>
        <w:t>3.4</w:t>
      </w:r>
      <w:r>
        <w:rPr>
          <w:rFonts w:hint="eastAsia" w:ascii="宋体" w:hAnsi="宋体"/>
          <w:color w:val="auto"/>
          <w:szCs w:val="21"/>
          <w:highlight w:val="none"/>
        </w:rPr>
        <w:t>款规定执行。</w:t>
      </w:r>
    </w:p>
    <w:p>
      <w:pPr>
        <w:shd w:val="clear"/>
        <w:ind w:firstLine="413" w:firstLineChars="196"/>
        <w:jc w:val="left"/>
        <w:rPr>
          <w:rFonts w:ascii="宋体" w:hAnsi="宋体"/>
          <w:b/>
          <w:color w:val="auto"/>
          <w:szCs w:val="21"/>
          <w:highlight w:val="none"/>
        </w:rPr>
      </w:pPr>
      <w:r>
        <w:rPr>
          <w:rFonts w:hint="eastAsia" w:ascii="宋体" w:hAnsi="宋体"/>
          <w:b/>
          <w:color w:val="auto"/>
          <w:szCs w:val="21"/>
          <w:highlight w:val="none"/>
        </w:rPr>
        <w:t>12.4对于没有提出澄清又参与了该项目投标的供应商将被视为完全认同该招标文件（含澄清纪要），投标截止期后不再受理针对招标文件的相关质疑或投诉。</w:t>
      </w:r>
    </w:p>
    <w:p>
      <w:pPr>
        <w:shd w:val="clear"/>
        <w:jc w:val="left"/>
        <w:rPr>
          <w:rFonts w:ascii="黑体" w:hAnsi="宋体" w:eastAsia="黑体"/>
          <w:color w:val="auto"/>
          <w:highlight w:val="none"/>
        </w:rPr>
      </w:pPr>
      <w:r>
        <w:rPr>
          <w:rFonts w:ascii="黑体" w:hAnsi="宋体" w:eastAsia="黑体"/>
          <w:color w:val="auto"/>
          <w:highlight w:val="none"/>
        </w:rPr>
        <w:t>1</w:t>
      </w:r>
      <w:r>
        <w:rPr>
          <w:rFonts w:hint="eastAsia" w:ascii="黑体" w:hAnsi="宋体" w:eastAsia="黑体"/>
          <w:color w:val="auto"/>
          <w:highlight w:val="none"/>
        </w:rPr>
        <w:t>3．招标文件的修改</w:t>
      </w:r>
    </w:p>
    <w:p>
      <w:pPr>
        <w:shd w:val="clear"/>
        <w:ind w:firstLine="411" w:firstLineChars="196"/>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3.1招标文件发出后，在投标截止日期前任何时候，确需要变更招标文件内容的，</w:t>
      </w:r>
      <w:r>
        <w:rPr>
          <w:rFonts w:hint="eastAsia" w:ascii="宋体" w:hAnsi="宋体" w:eastAsia="宋体"/>
          <w:color w:val="auto"/>
          <w:szCs w:val="21"/>
          <w:highlight w:val="none"/>
        </w:rPr>
        <w:t>招标代理</w:t>
      </w:r>
      <w:r>
        <w:rPr>
          <w:rFonts w:hint="eastAsia" w:ascii="宋体" w:hAnsi="宋体"/>
          <w:color w:val="auto"/>
          <w:szCs w:val="21"/>
          <w:highlight w:val="none"/>
        </w:rPr>
        <w:t>机构可主动或在解答投标人提出的澄清问题时对招标文件进行修改。</w:t>
      </w:r>
    </w:p>
    <w:p>
      <w:pPr>
        <w:shd w:val="clear"/>
        <w:ind w:firstLine="411" w:firstLineChars="196"/>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3.2招标文件的修改以书面形式（包括</w:t>
      </w:r>
      <w:r>
        <w:rPr>
          <w:rFonts w:hint="eastAsia" w:ascii="宋体" w:hAnsi="宋体" w:eastAsia="宋体"/>
          <w:color w:val="auto"/>
          <w:szCs w:val="21"/>
          <w:highlight w:val="none"/>
        </w:rPr>
        <w:t>指定</w:t>
      </w:r>
      <w:r>
        <w:rPr>
          <w:rFonts w:hint="eastAsia" w:ascii="宋体" w:hAnsi="宋体"/>
          <w:color w:val="auto"/>
          <w:szCs w:val="21"/>
          <w:highlight w:val="none"/>
        </w:rPr>
        <w:t>网站发布方式，如更正公告等）发送给所有投标人，招标文件的修改内容作为招标文件的组成部分，并具有约束力。</w:t>
      </w:r>
    </w:p>
    <w:p>
      <w:pPr>
        <w:shd w:val="clear"/>
        <w:ind w:firstLine="411" w:firstLineChars="196"/>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3.3招标文件、招标文件澄清答复内容、招标文件修改补充内容均以书面形式（包括</w:t>
      </w:r>
      <w:r>
        <w:rPr>
          <w:rFonts w:hint="eastAsia" w:ascii="宋体" w:hAnsi="宋体" w:eastAsia="宋体"/>
          <w:color w:val="auto"/>
          <w:szCs w:val="21"/>
          <w:highlight w:val="none"/>
        </w:rPr>
        <w:t>指定</w:t>
      </w:r>
      <w:r>
        <w:rPr>
          <w:rFonts w:hint="eastAsia" w:ascii="宋体" w:hAnsi="宋体"/>
          <w:color w:val="auto"/>
          <w:szCs w:val="21"/>
          <w:highlight w:val="none"/>
        </w:rPr>
        <w:t>网站公开发布方式，如更正公告等）明确的内容为准。当招标文件、修改补充通知、招标文件澄清答复内容相互矛盾时，以最后发出的内容为准。</w:t>
      </w:r>
    </w:p>
    <w:p>
      <w:pPr>
        <w:shd w:val="clear"/>
        <w:ind w:firstLine="411" w:firstLineChars="196"/>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3.4</w:t>
      </w:r>
      <w:r>
        <w:rPr>
          <w:rFonts w:hint="eastAsia" w:ascii="宋体" w:hAnsi="宋体" w:eastAsia="宋体"/>
          <w:color w:val="auto"/>
          <w:szCs w:val="21"/>
          <w:highlight w:val="none"/>
        </w:rPr>
        <w:t>招标代理</w:t>
      </w:r>
      <w:r>
        <w:rPr>
          <w:rFonts w:hint="eastAsia" w:ascii="宋体" w:hAnsi="宋体"/>
          <w:color w:val="auto"/>
          <w:szCs w:val="21"/>
          <w:highlight w:val="none"/>
        </w:rPr>
        <w:t>机构保证招标文件澄清答复内容和招标文件修改补充内容在投标截止时间前以书面形式（包括</w:t>
      </w:r>
      <w:r>
        <w:rPr>
          <w:rFonts w:hint="eastAsia" w:ascii="宋体" w:hAnsi="宋体" w:eastAsia="宋体"/>
          <w:color w:val="auto"/>
          <w:szCs w:val="21"/>
          <w:highlight w:val="none"/>
        </w:rPr>
        <w:t>指定</w:t>
      </w:r>
      <w:r>
        <w:rPr>
          <w:rFonts w:hint="eastAsia" w:ascii="宋体" w:hAnsi="宋体"/>
          <w:color w:val="auto"/>
          <w:szCs w:val="21"/>
          <w:highlight w:val="none"/>
        </w:rPr>
        <w:t>网站发布方式，如更正公告等）发送给所有投标人。为使投标人在编制投标文件时有充分时间对招标文件的修改部分进行研究，</w:t>
      </w:r>
      <w:r>
        <w:rPr>
          <w:rFonts w:hint="eastAsia" w:ascii="宋体" w:hAnsi="宋体" w:eastAsia="宋体"/>
          <w:color w:val="auto"/>
          <w:szCs w:val="21"/>
          <w:highlight w:val="none"/>
        </w:rPr>
        <w:t>招标代理</w:t>
      </w:r>
      <w:r>
        <w:rPr>
          <w:rFonts w:hint="eastAsia" w:ascii="宋体" w:hAnsi="宋体"/>
          <w:color w:val="auto"/>
          <w:szCs w:val="21"/>
          <w:highlight w:val="none"/>
        </w:rPr>
        <w:t>机构可以酌情延长递交投标文件的截止日期</w:t>
      </w:r>
      <w:bookmarkEnd w:id="68"/>
      <w:r>
        <w:rPr>
          <w:rFonts w:hint="eastAsia" w:ascii="宋体" w:hAnsi="宋体"/>
          <w:color w:val="auto"/>
          <w:szCs w:val="21"/>
          <w:highlight w:val="none"/>
        </w:rPr>
        <w:t>，具体时间将在修改补充通知中明确。</w:t>
      </w:r>
    </w:p>
    <w:p>
      <w:pPr>
        <w:shd w:val="clear"/>
        <w:jc w:val="left"/>
        <w:rPr>
          <w:rFonts w:ascii="宋体" w:hAnsi="宋体"/>
          <w:color w:val="auto"/>
          <w:szCs w:val="21"/>
          <w:highlight w:val="none"/>
        </w:rPr>
      </w:pPr>
    </w:p>
    <w:p>
      <w:pPr>
        <w:pStyle w:val="3"/>
        <w:numPr>
          <w:ilvl w:val="0"/>
          <w:numId w:val="2"/>
        </w:numPr>
        <w:shd w:val="clear"/>
        <w:spacing w:before="120" w:beforeLines="50" w:after="120" w:afterLines="50"/>
        <w:ind w:left="562" w:hanging="562"/>
        <w:jc w:val="left"/>
        <w:rPr>
          <w:color w:val="auto"/>
          <w:sz w:val="28"/>
          <w:szCs w:val="28"/>
          <w:highlight w:val="none"/>
        </w:rPr>
      </w:pPr>
      <w:r>
        <w:rPr>
          <w:rFonts w:hint="eastAsia"/>
          <w:color w:val="auto"/>
          <w:sz w:val="28"/>
          <w:szCs w:val="28"/>
          <w:highlight w:val="none"/>
        </w:rPr>
        <w:t>投标文件的编制</w:t>
      </w:r>
    </w:p>
    <w:p>
      <w:pPr>
        <w:shd w:val="clear"/>
        <w:jc w:val="left"/>
        <w:rPr>
          <w:rFonts w:ascii="黑体" w:hAnsi="宋体" w:eastAsia="黑体"/>
          <w:color w:val="auto"/>
          <w:highlight w:val="none"/>
        </w:rPr>
      </w:pPr>
      <w:r>
        <w:rPr>
          <w:rFonts w:hint="eastAsia" w:ascii="黑体" w:hAnsi="宋体" w:eastAsia="黑体"/>
          <w:color w:val="auto"/>
          <w:highlight w:val="none"/>
        </w:rPr>
        <w:t>14．</w:t>
      </w:r>
      <w:bookmarkStart w:id="69" w:name="_Hlk72400236"/>
      <w:r>
        <w:rPr>
          <w:rFonts w:hint="eastAsia" w:ascii="黑体" w:hAnsi="宋体" w:eastAsia="黑体"/>
          <w:color w:val="auto"/>
          <w:highlight w:val="none"/>
        </w:rPr>
        <w:t>投标文件的语言及度量单位</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14.1 投标人与</w:t>
      </w:r>
      <w:r>
        <w:rPr>
          <w:rFonts w:hint="eastAsia" w:ascii="宋体" w:hAnsi="宋体" w:eastAsia="宋体"/>
          <w:color w:val="auto"/>
          <w:szCs w:val="21"/>
          <w:highlight w:val="none"/>
        </w:rPr>
        <w:t>招标代理</w:t>
      </w:r>
      <w:r>
        <w:rPr>
          <w:rFonts w:hint="eastAsia" w:ascii="宋体" w:hAnsi="宋体"/>
          <w:color w:val="auto"/>
          <w:szCs w:val="21"/>
          <w:highlight w:val="none"/>
        </w:rPr>
        <w:t>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14.2 除技术规范另有规定外，投标文件使用的度量单位，均采用中华人民共和国法定计量单位。</w:t>
      </w:r>
    </w:p>
    <w:bookmarkEnd w:id="69"/>
    <w:p>
      <w:pPr>
        <w:shd w:val="clear"/>
        <w:jc w:val="left"/>
        <w:rPr>
          <w:rFonts w:ascii="黑体" w:hAnsi="宋体" w:eastAsia="黑体"/>
          <w:color w:val="auto"/>
          <w:highlight w:val="none"/>
        </w:rPr>
      </w:pPr>
      <w:r>
        <w:rPr>
          <w:rFonts w:hint="eastAsia" w:ascii="黑体" w:hAnsi="宋体" w:eastAsia="黑体"/>
          <w:color w:val="auto"/>
          <w:highlight w:val="none"/>
        </w:rPr>
        <w:t>15．</w:t>
      </w:r>
      <w:bookmarkStart w:id="70" w:name="_Hlk72401567"/>
      <w:r>
        <w:rPr>
          <w:rFonts w:hint="eastAsia" w:ascii="黑体" w:hAnsi="宋体" w:eastAsia="黑体"/>
          <w:color w:val="auto"/>
          <w:highlight w:val="none"/>
        </w:rPr>
        <w:t>投标文件的组成</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具体内容在招标文件专用条款中进行规定。</w:t>
      </w:r>
    </w:p>
    <w:p>
      <w:pPr>
        <w:shd w:val="clear"/>
        <w:jc w:val="left"/>
        <w:rPr>
          <w:rFonts w:ascii="黑体" w:hAnsi="宋体" w:eastAsia="黑体"/>
          <w:color w:val="auto"/>
          <w:highlight w:val="none"/>
        </w:rPr>
      </w:pPr>
      <w:r>
        <w:rPr>
          <w:rFonts w:ascii="黑体" w:hAnsi="宋体" w:eastAsia="黑体"/>
          <w:color w:val="auto"/>
          <w:highlight w:val="none"/>
        </w:rPr>
        <w:t>16．投标文件格式</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投标文件包括本通用条款第</w:t>
      </w:r>
      <w:r>
        <w:rPr>
          <w:rFonts w:ascii="宋体" w:hAnsi="宋体"/>
          <w:color w:val="auto"/>
          <w:szCs w:val="21"/>
          <w:highlight w:val="none"/>
        </w:rPr>
        <w:t>15条中规定的内容。如招标文件提供了投标文件格式，则</w:t>
      </w:r>
      <w:r>
        <w:rPr>
          <w:rFonts w:hint="eastAsia" w:ascii="宋体" w:hAnsi="宋体"/>
          <w:b/>
          <w:bCs/>
          <w:color w:val="auto"/>
          <w:szCs w:val="21"/>
          <w:highlight w:val="none"/>
        </w:rPr>
        <w:t>投标人提交的投标文件应毫无例外地使用招标文件所提供的相应格式</w:t>
      </w:r>
      <w:r>
        <w:rPr>
          <w:rFonts w:hint="eastAsia" w:ascii="宋体" w:hAnsi="宋体"/>
          <w:color w:val="auto"/>
          <w:szCs w:val="21"/>
          <w:highlight w:val="none"/>
        </w:rPr>
        <w:t>（表格均可按同样格式扩展）。</w:t>
      </w:r>
    </w:p>
    <w:p>
      <w:pPr>
        <w:shd w:val="clear"/>
        <w:jc w:val="left"/>
        <w:rPr>
          <w:rFonts w:ascii="黑体" w:hAnsi="宋体" w:eastAsia="黑体"/>
          <w:color w:val="auto"/>
          <w:highlight w:val="none"/>
        </w:rPr>
      </w:pPr>
      <w:r>
        <w:rPr>
          <w:rFonts w:hint="eastAsia" w:ascii="黑体" w:hAnsi="宋体" w:eastAsia="黑体"/>
          <w:color w:val="auto"/>
          <w:highlight w:val="none"/>
        </w:rPr>
        <w:t>17．投标货币</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本项目的投标报价应以人民币计。</w:t>
      </w:r>
    </w:p>
    <w:bookmarkEnd w:id="70"/>
    <w:p>
      <w:pPr>
        <w:shd w:val="clear"/>
        <w:jc w:val="left"/>
        <w:rPr>
          <w:rFonts w:ascii="黑体" w:hAnsi="宋体" w:eastAsia="黑体"/>
          <w:color w:val="auto"/>
          <w:highlight w:val="none"/>
        </w:rPr>
      </w:pPr>
      <w:r>
        <w:rPr>
          <w:rFonts w:hint="eastAsia" w:ascii="黑体" w:hAnsi="宋体" w:eastAsia="黑体"/>
          <w:color w:val="auto"/>
          <w:highlight w:val="none"/>
        </w:rPr>
        <w:t>18．</w:t>
      </w:r>
      <w:bookmarkStart w:id="71" w:name="_Hlk72401735"/>
      <w:r>
        <w:rPr>
          <w:rFonts w:hint="eastAsia" w:ascii="黑体" w:hAnsi="宋体" w:eastAsia="黑体"/>
          <w:color w:val="auto"/>
          <w:highlight w:val="none"/>
        </w:rPr>
        <w:t>证明投标文件投标技术方案的合格性和符合招标文件规定的文件要求</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 xml:space="preserve">.1 </w:t>
      </w:r>
      <w:r>
        <w:rPr>
          <w:rFonts w:hint="eastAsia" w:ascii="宋体" w:hAnsi="宋体"/>
          <w:color w:val="auto"/>
          <w:szCs w:val="21"/>
          <w:highlight w:val="none"/>
        </w:rPr>
        <w:t>投标人应提交证明文件，证明其投标技术方案项下的货物和服务的合格性符合招标文件规定。该投标技术方案及其证明文件均作为投标文件组成部分。</w:t>
      </w:r>
    </w:p>
    <w:p>
      <w:pPr>
        <w:shd w:val="clear"/>
        <w:ind w:firstLine="411" w:firstLineChars="196"/>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 xml:space="preserve">.2 </w:t>
      </w:r>
      <w:r>
        <w:rPr>
          <w:rFonts w:hint="eastAsia" w:ascii="宋体" w:hAnsi="宋体"/>
          <w:color w:val="auto"/>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18.2.1主要技术指标和性能的详细说明。</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18.2.</w:t>
      </w:r>
      <w:r>
        <w:rPr>
          <w:rFonts w:ascii="宋体" w:hAnsi="宋体"/>
          <w:color w:val="auto"/>
          <w:szCs w:val="21"/>
          <w:highlight w:val="none"/>
        </w:rPr>
        <w:t>2</w:t>
      </w:r>
      <w:r>
        <w:rPr>
          <w:rFonts w:hint="eastAsia" w:ascii="宋体" w:hAnsi="宋体"/>
          <w:color w:val="auto"/>
          <w:szCs w:val="21"/>
          <w:highlight w:val="none"/>
        </w:rPr>
        <w:t>投标产品从采购人开始使用至招标文件中规定的周期内正常、连续地使用所必须的备件和专用工具清单，包括备件和专用工具的货源及现行价格。</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18.2.</w:t>
      </w:r>
      <w:r>
        <w:rPr>
          <w:rFonts w:ascii="宋体" w:hAnsi="宋体"/>
          <w:color w:val="auto"/>
          <w:szCs w:val="21"/>
          <w:highlight w:val="none"/>
        </w:rPr>
        <w:t>3</w:t>
      </w:r>
      <w:r>
        <w:rPr>
          <w:rFonts w:hint="eastAsia" w:ascii="宋体" w:hAnsi="宋体"/>
          <w:color w:val="auto"/>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color w:val="auto"/>
          <w:highlight w:val="none"/>
        </w:rPr>
        <w:t>清晰度要求能够使用电脑阅读、识别和判断</w:t>
      </w:r>
      <w:r>
        <w:rPr>
          <w:rFonts w:hint="eastAsia" w:ascii="宋体" w:hAnsi="宋体"/>
          <w:color w:val="auto"/>
          <w:szCs w:val="21"/>
          <w:highlight w:val="none"/>
        </w:rPr>
        <w:t>；</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18.3相关资料不符合18.2款要求的，评审委员会有权认定为投标技术方案不合格响应，其相关分数予以扣减或作投标无效处理。</w:t>
      </w:r>
    </w:p>
    <w:p>
      <w:pPr>
        <w:shd w:val="clear"/>
        <w:ind w:firstLine="411" w:firstLineChars="196"/>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color w:val="auto"/>
          <w:highlight w:val="none"/>
        </w:rPr>
        <w:t>满足要求</w:t>
      </w:r>
      <w:r>
        <w:rPr>
          <w:rFonts w:hint="eastAsia" w:ascii="宋体" w:hAnsi="宋体"/>
          <w:color w:val="auto"/>
          <w:szCs w:val="21"/>
          <w:highlight w:val="none"/>
        </w:rPr>
        <w:t>，由评审委员会来评判。</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18.5除非另有规定或说明，投标人对同一项目投标时，不得同时提供两套或两套以上的投标方案。</w:t>
      </w:r>
    </w:p>
    <w:bookmarkEnd w:id="71"/>
    <w:p>
      <w:pPr>
        <w:shd w:val="clear"/>
        <w:jc w:val="left"/>
        <w:rPr>
          <w:rFonts w:ascii="黑体" w:hAnsi="宋体" w:eastAsia="黑体"/>
          <w:color w:val="auto"/>
          <w:highlight w:val="none"/>
        </w:rPr>
      </w:pPr>
      <w:r>
        <w:rPr>
          <w:rFonts w:hint="eastAsia" w:ascii="黑体" w:hAnsi="宋体" w:eastAsia="黑体"/>
          <w:color w:val="auto"/>
          <w:highlight w:val="none"/>
        </w:rPr>
        <w:t>19．</w:t>
      </w:r>
      <w:bookmarkStart w:id="72" w:name="_Hlk72402034"/>
      <w:r>
        <w:rPr>
          <w:rFonts w:hint="eastAsia" w:ascii="黑体" w:hAnsi="宋体" w:eastAsia="黑体"/>
          <w:color w:val="auto"/>
          <w:highlight w:val="none"/>
        </w:rPr>
        <w:t>投标文件其他证明文件的要求</w:t>
      </w:r>
    </w:p>
    <w:p>
      <w:pPr>
        <w:shd w:val="clear"/>
        <w:jc w:val="left"/>
        <w:rPr>
          <w:rFonts w:ascii="宋体" w:hAnsi="宋体"/>
          <w:color w:val="auto"/>
          <w:szCs w:val="21"/>
          <w:highlight w:val="none"/>
        </w:rPr>
      </w:pPr>
      <w:r>
        <w:rPr>
          <w:rFonts w:hint="eastAsia" w:ascii="黑体" w:hAnsi="宋体" w:eastAsia="黑体"/>
          <w:color w:val="auto"/>
          <w:highlight w:val="none"/>
        </w:rPr>
        <w:t xml:space="preserve">    </w:t>
      </w:r>
      <w:r>
        <w:rPr>
          <w:rFonts w:hint="eastAsia" w:ascii="宋体" w:hAnsi="宋体"/>
          <w:color w:val="auto"/>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3" w:name="_Hlk71407299"/>
    </w:p>
    <w:bookmarkEnd w:id="73"/>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shd w:val="clear"/>
        <w:jc w:val="left"/>
        <w:rPr>
          <w:rFonts w:ascii="黑体" w:hAnsi="宋体" w:eastAsia="黑体"/>
          <w:color w:val="auto"/>
          <w:highlight w:val="none"/>
        </w:rPr>
      </w:pPr>
      <w:r>
        <w:rPr>
          <w:rFonts w:hint="eastAsia" w:ascii="黑体" w:hAnsi="宋体" w:eastAsia="黑体"/>
          <w:color w:val="auto"/>
          <w:highlight w:val="none"/>
        </w:rPr>
        <w:t>20．投标有效期</w:t>
      </w:r>
    </w:p>
    <w:bookmarkEnd w:id="72"/>
    <w:p>
      <w:pPr>
        <w:shd w:val="clear"/>
        <w:ind w:firstLine="411" w:firstLineChars="196"/>
        <w:jc w:val="left"/>
        <w:rPr>
          <w:rFonts w:ascii="宋体" w:hAnsi="宋体"/>
          <w:color w:val="auto"/>
          <w:szCs w:val="21"/>
          <w:highlight w:val="none"/>
        </w:rPr>
      </w:pPr>
      <w:bookmarkStart w:id="74" w:name="_Hlk72402214"/>
      <w:r>
        <w:rPr>
          <w:rFonts w:hint="eastAsia" w:ascii="宋体" w:hAnsi="宋体"/>
          <w:color w:val="auto"/>
          <w:szCs w:val="21"/>
          <w:highlight w:val="none"/>
        </w:rPr>
        <w:t>20.1 投标有效期为</w:t>
      </w:r>
      <w:r>
        <w:rPr>
          <w:rFonts w:hint="eastAsia" w:ascii="Arial" w:hAnsi="Arial" w:cs="Arial"/>
          <w:color w:val="auto"/>
          <w:szCs w:val="21"/>
          <w:highlight w:val="none"/>
        </w:rPr>
        <w:t>从投标截止之日算起的日历天数。</w:t>
      </w:r>
      <w:r>
        <w:rPr>
          <w:rFonts w:hint="eastAsia" w:ascii="宋体" w:hAnsi="宋体"/>
          <w:color w:val="auto"/>
          <w:szCs w:val="21"/>
          <w:highlight w:val="none"/>
        </w:rPr>
        <w:t>在此期限内，所有投标文件均保持有效。</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20.2 在特殊情况下，</w:t>
      </w:r>
      <w:r>
        <w:rPr>
          <w:rFonts w:hint="eastAsia" w:ascii="宋体" w:hAnsi="宋体" w:eastAsia="宋体"/>
          <w:color w:val="auto"/>
          <w:szCs w:val="21"/>
          <w:highlight w:val="none"/>
        </w:rPr>
        <w:t>招标代理</w:t>
      </w:r>
      <w:r>
        <w:rPr>
          <w:rFonts w:hint="eastAsia" w:ascii="宋体" w:hAnsi="宋体"/>
          <w:color w:val="auto"/>
          <w:szCs w:val="21"/>
          <w:highlight w:val="none"/>
        </w:rPr>
        <w:t>机构在原定的投标有效期满之前，</w:t>
      </w:r>
      <w:r>
        <w:rPr>
          <w:rFonts w:hint="eastAsia" w:ascii="宋体" w:hAnsi="宋体" w:eastAsia="宋体"/>
          <w:color w:val="auto"/>
          <w:szCs w:val="21"/>
          <w:highlight w:val="none"/>
        </w:rPr>
        <w:t>招标代理</w:t>
      </w:r>
      <w:r>
        <w:rPr>
          <w:rFonts w:hint="eastAsia" w:ascii="宋体" w:hAnsi="宋体"/>
          <w:color w:val="auto"/>
          <w:szCs w:val="21"/>
          <w:highlight w:val="none"/>
        </w:rPr>
        <w:t>机构可以根据需要以书面形式（包括</w:t>
      </w:r>
      <w:r>
        <w:rPr>
          <w:rFonts w:hint="eastAsia" w:ascii="宋体" w:hAnsi="宋体" w:eastAsia="宋体"/>
          <w:color w:val="auto"/>
          <w:szCs w:val="21"/>
          <w:highlight w:val="none"/>
        </w:rPr>
        <w:t>指定网站</w:t>
      </w:r>
      <w:r>
        <w:rPr>
          <w:rFonts w:hint="eastAsia" w:ascii="宋体" w:hAnsi="宋体"/>
          <w:color w:val="auto"/>
          <w:szCs w:val="21"/>
          <w:highlight w:val="none"/>
        </w:rPr>
        <w:t>公开发布方式）向投标人提出延长投标有效期的要求，对此要求投标人须以书面形式予以答复，投标人可以拒绝</w:t>
      </w:r>
      <w:r>
        <w:rPr>
          <w:rFonts w:hint="eastAsia" w:ascii="宋体" w:hAnsi="宋体" w:eastAsia="宋体"/>
          <w:color w:val="auto"/>
          <w:szCs w:val="21"/>
          <w:highlight w:val="none"/>
        </w:rPr>
        <w:t>招标代理</w:t>
      </w:r>
      <w:r>
        <w:rPr>
          <w:rFonts w:hint="eastAsia" w:ascii="宋体" w:hAnsi="宋体"/>
          <w:color w:val="auto"/>
          <w:szCs w:val="21"/>
          <w:highlight w:val="none"/>
        </w:rPr>
        <w:t>机构此项要求，其投标在原投标有效期满后不再有效。同意延长投标有效期的投标人不能要求也不允许修改其投标文件。</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.3</w:t>
      </w:r>
      <w:r>
        <w:rPr>
          <w:rFonts w:hint="eastAsia" w:ascii="宋体" w:hAnsi="宋体"/>
          <w:color w:val="auto"/>
          <w:szCs w:val="21"/>
          <w:highlight w:val="none"/>
        </w:rPr>
        <w:t xml:space="preserve"> 中标供应商的投标文件有效期，截止于完成本招标文件规定的全部项目内容，并通过竣工验收及保修期结束。</w:t>
      </w:r>
    </w:p>
    <w:bookmarkEnd w:id="74"/>
    <w:p>
      <w:pPr>
        <w:shd w:val="clear"/>
        <w:jc w:val="left"/>
        <w:rPr>
          <w:rFonts w:ascii="黑体" w:hAnsi="宋体" w:eastAsia="黑体"/>
          <w:color w:val="auto"/>
          <w:highlight w:val="none"/>
        </w:rPr>
      </w:pPr>
      <w:r>
        <w:rPr>
          <w:rFonts w:hint="eastAsia" w:ascii="黑体" w:hAnsi="宋体" w:eastAsia="黑体"/>
          <w:color w:val="auto"/>
          <w:highlight w:val="none"/>
        </w:rPr>
        <w:t>21．</w:t>
      </w:r>
      <w:bookmarkStart w:id="75" w:name="_Hlk72402325"/>
      <w:r>
        <w:rPr>
          <w:rFonts w:hint="eastAsia" w:ascii="黑体" w:hAnsi="宋体" w:eastAsia="黑体"/>
          <w:color w:val="auto"/>
          <w:highlight w:val="none"/>
        </w:rPr>
        <w:t xml:space="preserve">关于投标保证金 </w:t>
      </w:r>
    </w:p>
    <w:p>
      <w:pPr>
        <w:shd w:val="clear"/>
        <w:ind w:firstLine="432"/>
        <w:jc w:val="left"/>
        <w:rPr>
          <w:color w:val="auto"/>
          <w:highlight w:val="none"/>
        </w:rPr>
      </w:pPr>
      <w:r>
        <w:rPr>
          <w:rFonts w:hint="eastAsia" w:ascii="宋体" w:hAnsi="宋体"/>
          <w:color w:val="auto"/>
          <w:szCs w:val="21"/>
          <w:highlight w:val="none"/>
        </w:rPr>
        <w:t xml:space="preserve">21.1 </w:t>
      </w:r>
      <w:r>
        <w:rPr>
          <w:rFonts w:hint="eastAsia"/>
          <w:color w:val="auto"/>
          <w:highlight w:val="none"/>
        </w:rPr>
        <w:t>根据《深圳市财政局关于调整政府采购投标（响应）保证金管理政策的通知》（深财购〔2021〕51 号）文的规定，本项目不收取投标保证金。</w:t>
      </w:r>
    </w:p>
    <w:p>
      <w:pPr>
        <w:shd w:val="clear"/>
        <w:jc w:val="left"/>
        <w:rPr>
          <w:rFonts w:ascii="黑体" w:hAnsi="宋体" w:eastAsia="黑体"/>
          <w:color w:val="auto"/>
          <w:highlight w:val="none"/>
        </w:rPr>
      </w:pPr>
      <w:r>
        <w:rPr>
          <w:rFonts w:hint="eastAsia" w:ascii="黑体" w:hAnsi="宋体" w:eastAsia="黑体"/>
          <w:color w:val="auto"/>
          <w:highlight w:val="none"/>
        </w:rPr>
        <w:t>22．投标人的替代方案</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75"/>
    <w:p>
      <w:pPr>
        <w:shd w:val="clear"/>
        <w:jc w:val="left"/>
        <w:rPr>
          <w:rFonts w:ascii="黑体" w:hAnsi="宋体" w:eastAsia="黑体"/>
          <w:color w:val="auto"/>
          <w:highlight w:val="none"/>
        </w:rPr>
      </w:pPr>
      <w:r>
        <w:rPr>
          <w:rFonts w:hint="eastAsia" w:ascii="黑体" w:hAnsi="宋体" w:eastAsia="黑体"/>
          <w:color w:val="auto"/>
          <w:highlight w:val="none"/>
        </w:rPr>
        <w:t>23．</w:t>
      </w:r>
      <w:bookmarkStart w:id="76" w:name="_Hlk72402860"/>
      <w:r>
        <w:rPr>
          <w:rFonts w:ascii="黑体" w:hAnsi="宋体" w:eastAsia="黑体"/>
          <w:color w:val="auto"/>
          <w:highlight w:val="none"/>
        </w:rPr>
        <w:t>投标文件的</w:t>
      </w:r>
      <w:r>
        <w:rPr>
          <w:rFonts w:hint="eastAsia" w:ascii="黑体" w:hAnsi="宋体" w:eastAsia="黑体"/>
          <w:color w:val="auto"/>
          <w:highlight w:val="none"/>
        </w:rPr>
        <w:t>制作</w:t>
      </w:r>
      <w:r>
        <w:rPr>
          <w:rFonts w:ascii="黑体" w:hAnsi="宋体" w:eastAsia="黑体"/>
          <w:color w:val="auto"/>
          <w:highlight w:val="none"/>
        </w:rPr>
        <w:t>要求</w:t>
      </w:r>
    </w:p>
    <w:p>
      <w:pPr>
        <w:shd w:val="clear"/>
        <w:ind w:firstLine="411" w:firstLineChars="196"/>
        <w:jc w:val="left"/>
        <w:rPr>
          <w:rFonts w:ascii="宋体" w:hAnsi="宋体"/>
          <w:color w:val="auto"/>
          <w:highlight w:val="none"/>
        </w:rPr>
      </w:pPr>
      <w:r>
        <w:rPr>
          <w:rFonts w:hint="eastAsia" w:ascii="宋体" w:hAnsi="宋体"/>
          <w:color w:val="auto"/>
          <w:highlight w:val="none"/>
        </w:rPr>
        <w:t>23.1投标人应准备所投项目的</w:t>
      </w:r>
      <w:r>
        <w:rPr>
          <w:rFonts w:hint="eastAsia" w:ascii="宋体" w:hAnsi="宋体" w:eastAsia="宋体"/>
          <w:color w:val="auto"/>
          <w:highlight w:val="none"/>
        </w:rPr>
        <w:t>纸质投标文件一式</w:t>
      </w:r>
      <w:r>
        <w:rPr>
          <w:rFonts w:hint="eastAsia" w:ascii="宋体" w:hAnsi="宋体" w:eastAsia="宋体"/>
          <w:color w:val="auto"/>
          <w:highlight w:val="none"/>
          <w:lang w:val="en-US" w:eastAsia="zh-CN"/>
        </w:rPr>
        <w:t>四</w:t>
      </w:r>
      <w:r>
        <w:rPr>
          <w:rFonts w:hint="eastAsia" w:ascii="宋体" w:hAnsi="宋体" w:eastAsia="宋体"/>
          <w:color w:val="auto"/>
          <w:highlight w:val="none"/>
        </w:rPr>
        <w:t>份</w:t>
      </w:r>
      <w:r>
        <w:rPr>
          <w:rFonts w:hint="eastAsia" w:ascii="宋体" w:hAnsi="宋体"/>
          <w:color w:val="auto"/>
          <w:highlight w:val="none"/>
        </w:rPr>
        <w:t>。</w:t>
      </w:r>
    </w:p>
    <w:p>
      <w:pPr>
        <w:shd w:val="clear"/>
        <w:ind w:firstLine="411" w:firstLineChars="196"/>
        <w:jc w:val="left"/>
        <w:rPr>
          <w:rFonts w:ascii="宋体" w:hAnsi="宋体"/>
          <w:color w:val="auto"/>
          <w:highlight w:val="none"/>
        </w:rPr>
      </w:pPr>
      <w:r>
        <w:rPr>
          <w:rFonts w:hint="eastAsia" w:ascii="宋体" w:hAnsi="宋体"/>
          <w:color w:val="auto"/>
          <w:highlight w:val="none"/>
        </w:rPr>
        <w:t>23.2 各类资格（资质）文件提供扫描件，专用条款另有要求的除外。</w:t>
      </w:r>
      <w:bookmarkEnd w:id="76"/>
    </w:p>
    <w:p>
      <w:pPr>
        <w:shd w:val="clear"/>
        <w:ind w:firstLine="411" w:firstLineChars="196"/>
        <w:jc w:val="left"/>
        <w:rPr>
          <w:rFonts w:ascii="宋体" w:hAnsi="宋体"/>
          <w:color w:val="auto"/>
          <w:szCs w:val="21"/>
          <w:highlight w:val="none"/>
        </w:rPr>
      </w:pPr>
    </w:p>
    <w:p>
      <w:pPr>
        <w:pStyle w:val="3"/>
        <w:numPr>
          <w:ilvl w:val="0"/>
          <w:numId w:val="2"/>
        </w:numPr>
        <w:shd w:val="clear"/>
        <w:spacing w:before="120" w:beforeLines="50" w:after="120" w:afterLines="50"/>
        <w:ind w:left="562" w:hanging="562"/>
        <w:jc w:val="left"/>
        <w:rPr>
          <w:color w:val="auto"/>
          <w:sz w:val="28"/>
          <w:szCs w:val="28"/>
          <w:highlight w:val="none"/>
        </w:rPr>
      </w:pPr>
      <w:r>
        <w:rPr>
          <w:rFonts w:hint="eastAsia"/>
          <w:color w:val="auto"/>
          <w:sz w:val="28"/>
          <w:szCs w:val="28"/>
          <w:highlight w:val="none"/>
        </w:rPr>
        <w:t>投标文件的递交</w:t>
      </w:r>
    </w:p>
    <w:p>
      <w:pPr>
        <w:shd w:val="clear"/>
        <w:jc w:val="left"/>
        <w:rPr>
          <w:rFonts w:ascii="黑体" w:hAnsi="宋体" w:eastAsia="黑体"/>
          <w:color w:val="auto"/>
          <w:highlight w:val="none"/>
        </w:rPr>
      </w:pPr>
      <w:bookmarkStart w:id="77" w:name="_Hlk72405459"/>
      <w:r>
        <w:rPr>
          <w:rFonts w:hint="eastAsia" w:ascii="黑体" w:hAnsi="宋体" w:eastAsia="黑体"/>
          <w:color w:val="auto"/>
          <w:highlight w:val="none"/>
        </w:rPr>
        <w:t>24．投标文件的保密</w:t>
      </w:r>
    </w:p>
    <w:p>
      <w:pPr>
        <w:shd w:val="clear"/>
        <w:ind w:firstLine="420" w:firstLineChars="200"/>
        <w:jc w:val="left"/>
        <w:rPr>
          <w:rFonts w:ascii="宋体" w:hAnsi="宋体" w:eastAsia="宋体" w:cs="宋体"/>
          <w:color w:val="auto"/>
          <w:highlight w:val="none"/>
        </w:rPr>
      </w:pPr>
      <w:r>
        <w:rPr>
          <w:rFonts w:hint="eastAsia" w:ascii="宋体" w:hAnsi="宋体"/>
          <w:color w:val="auto"/>
          <w:highlight w:val="none"/>
        </w:rPr>
        <w:t>24.1在投标文件制作完成后，</w:t>
      </w:r>
      <w:r>
        <w:rPr>
          <w:rFonts w:hint="eastAsia" w:ascii="宋体" w:hAnsi="宋体" w:eastAsia="宋体"/>
          <w:color w:val="auto"/>
          <w:highlight w:val="none"/>
        </w:rPr>
        <w:t>对纸质投标文件（</w:t>
      </w:r>
      <w:r>
        <w:rPr>
          <w:rFonts w:hint="eastAsia" w:ascii="宋体" w:hAnsi="宋体" w:eastAsia="宋体"/>
          <w:color w:val="auto"/>
          <w:highlight w:val="none"/>
          <w:lang w:val="en-US" w:eastAsia="zh-CN"/>
        </w:rPr>
        <w:t>一份</w:t>
      </w:r>
      <w:r>
        <w:rPr>
          <w:rFonts w:hint="eastAsia" w:ascii="宋体" w:hAnsi="宋体" w:eastAsia="宋体"/>
          <w:color w:val="auto"/>
          <w:highlight w:val="none"/>
        </w:rPr>
        <w:t>正本和副本</w:t>
      </w:r>
      <w:r>
        <w:rPr>
          <w:rFonts w:hint="eastAsia" w:ascii="宋体" w:hAnsi="宋体" w:eastAsia="宋体"/>
          <w:color w:val="auto"/>
          <w:highlight w:val="none"/>
          <w:lang w:val="en-US" w:eastAsia="zh-CN"/>
        </w:rPr>
        <w:t>叁</w:t>
      </w:r>
      <w:r>
        <w:rPr>
          <w:rFonts w:hint="eastAsia" w:ascii="宋体" w:hAnsi="宋体" w:eastAsia="宋体"/>
          <w:color w:val="auto"/>
          <w:highlight w:val="none"/>
        </w:rPr>
        <w:t>份）进行密封，封面要求标注清楚项目名称、投标单位，并加盖公章。</w:t>
      </w:r>
    </w:p>
    <w:p>
      <w:pPr>
        <w:shd w:val="clear"/>
        <w:jc w:val="left"/>
        <w:rPr>
          <w:color w:val="auto"/>
          <w:highlight w:val="none"/>
        </w:rPr>
      </w:pPr>
    </w:p>
    <w:p>
      <w:pPr>
        <w:shd w:val="clear"/>
        <w:jc w:val="left"/>
        <w:rPr>
          <w:rFonts w:ascii="宋体" w:hAnsi="宋体"/>
          <w:b/>
          <w:color w:val="auto"/>
          <w:highlight w:val="none"/>
        </w:rPr>
      </w:pPr>
      <w:r>
        <w:rPr>
          <w:rFonts w:hint="eastAsia" w:ascii="宋体" w:hAnsi="宋体"/>
          <w:b/>
          <w:color w:val="auto"/>
          <w:highlight w:val="none"/>
        </w:rPr>
        <w:t>24.2若采购项目出现延期情况：</w:t>
      </w:r>
    </w:p>
    <w:p>
      <w:pPr>
        <w:shd w:val="clear"/>
        <w:ind w:firstLine="421" w:firstLineChars="200"/>
        <w:jc w:val="left"/>
        <w:rPr>
          <w:rFonts w:ascii="黑体" w:hAnsi="宋体" w:eastAsia="黑体"/>
          <w:b/>
          <w:color w:val="auto"/>
          <w:highlight w:val="none"/>
        </w:rPr>
      </w:pPr>
    </w:p>
    <w:p>
      <w:pPr>
        <w:shd w:val="clear"/>
        <w:jc w:val="left"/>
        <w:rPr>
          <w:rFonts w:ascii="黑体" w:hAnsi="宋体" w:eastAsia="黑体"/>
          <w:color w:val="auto"/>
          <w:highlight w:val="none"/>
        </w:rPr>
      </w:pPr>
      <w:r>
        <w:rPr>
          <w:rFonts w:hint="eastAsia" w:ascii="黑体" w:hAnsi="宋体" w:eastAsia="黑体"/>
          <w:color w:val="auto"/>
          <w:highlight w:val="none"/>
        </w:rPr>
        <w:t>25．上传投标文件及投标截止日期</w:t>
      </w:r>
    </w:p>
    <w:bookmarkEnd w:id="77"/>
    <w:p>
      <w:pPr>
        <w:shd w:val="clear"/>
        <w:ind w:firstLine="411" w:firstLineChars="196"/>
        <w:jc w:val="left"/>
        <w:rPr>
          <w:rFonts w:ascii="宋体" w:hAnsi="宋体"/>
          <w:color w:val="auto"/>
          <w:highlight w:val="none"/>
        </w:rPr>
      </w:pPr>
      <w:r>
        <w:rPr>
          <w:rFonts w:hint="eastAsia" w:ascii="宋体" w:hAnsi="宋体"/>
          <w:color w:val="auto"/>
          <w:highlight w:val="none"/>
        </w:rPr>
        <w:t>25</w:t>
      </w:r>
      <w:r>
        <w:rPr>
          <w:rFonts w:ascii="宋体" w:hAnsi="宋体"/>
          <w:color w:val="auto"/>
          <w:highlight w:val="none"/>
        </w:rPr>
        <w:t>.</w:t>
      </w:r>
      <w:r>
        <w:rPr>
          <w:rFonts w:hint="eastAsia" w:ascii="宋体" w:hAnsi="宋体"/>
          <w:color w:val="auto"/>
          <w:highlight w:val="none"/>
        </w:rPr>
        <w:t>1请在投标截止时间之前携带</w:t>
      </w:r>
      <w:r>
        <w:rPr>
          <w:rFonts w:hint="eastAsia" w:ascii="宋体" w:hAnsi="宋体" w:eastAsia="宋体"/>
          <w:color w:val="auto"/>
          <w:highlight w:val="none"/>
        </w:rPr>
        <w:t>密封的</w:t>
      </w:r>
      <w:r>
        <w:rPr>
          <w:rFonts w:hint="eastAsia" w:ascii="宋体" w:hAnsi="宋体"/>
          <w:color w:val="auto"/>
          <w:highlight w:val="none"/>
        </w:rPr>
        <w:t>投标文件送达至</w:t>
      </w:r>
      <w:r>
        <w:rPr>
          <w:rFonts w:hint="eastAsia" w:ascii="宋体" w:hAnsi="宋体"/>
          <w:b/>
          <w:bCs/>
          <w:color w:val="auto"/>
          <w:szCs w:val="21"/>
          <w:highlight w:val="none"/>
        </w:rPr>
        <w:t>深圳</w:t>
      </w:r>
      <w:r>
        <w:rPr>
          <w:rFonts w:hint="eastAsia" w:ascii="宋体" w:hAnsi="宋体" w:eastAsia="宋体"/>
          <w:b/>
          <w:bCs/>
          <w:color w:val="auto"/>
          <w:szCs w:val="21"/>
          <w:highlight w:val="none"/>
        </w:rPr>
        <w:t>市城投全过程工程咨询有限公司</w:t>
      </w:r>
      <w:r>
        <w:rPr>
          <w:rFonts w:hint="eastAsia" w:ascii="宋体" w:hAnsi="宋体"/>
          <w:b/>
          <w:bCs/>
          <w:color w:val="auto"/>
          <w:szCs w:val="21"/>
          <w:highlight w:val="none"/>
        </w:rPr>
        <w:t>（地址：深圳市</w:t>
      </w:r>
      <w:r>
        <w:rPr>
          <w:rFonts w:hint="eastAsia" w:ascii="宋体" w:hAnsi="宋体" w:eastAsia="宋体"/>
          <w:b/>
          <w:bCs/>
          <w:color w:val="auto"/>
          <w:szCs w:val="21"/>
          <w:highlight w:val="none"/>
        </w:rPr>
        <w:t>盐田区沙头角街道建工大厦14楼</w:t>
      </w:r>
      <w:r>
        <w:rPr>
          <w:rFonts w:hint="eastAsia" w:ascii="宋体" w:hAnsi="宋体"/>
          <w:b/>
          <w:bCs/>
          <w:color w:val="auto"/>
          <w:szCs w:val="21"/>
          <w:highlight w:val="none"/>
        </w:rPr>
        <w:t>），联系方式：</w:t>
      </w:r>
      <w:r>
        <w:rPr>
          <w:rFonts w:hint="eastAsia" w:ascii="宋体" w:hAnsi="宋体" w:eastAsia="宋体"/>
          <w:b/>
          <w:bCs/>
          <w:color w:val="auto"/>
          <w:szCs w:val="21"/>
          <w:highlight w:val="none"/>
        </w:rPr>
        <w:t>0755-25559696</w:t>
      </w:r>
      <w:r>
        <w:rPr>
          <w:rFonts w:hint="eastAsia" w:ascii="宋体" w:hAnsi="宋体"/>
          <w:b/>
          <w:bCs/>
          <w:color w:val="auto"/>
          <w:szCs w:val="21"/>
          <w:highlight w:val="none"/>
        </w:rPr>
        <w:t>。</w:t>
      </w:r>
    </w:p>
    <w:p>
      <w:pPr>
        <w:shd w:val="clear"/>
        <w:ind w:firstLine="411" w:firstLineChars="196"/>
        <w:jc w:val="left"/>
        <w:rPr>
          <w:rFonts w:ascii="宋体" w:hAnsi="宋体"/>
          <w:color w:val="auto"/>
          <w:highlight w:val="none"/>
        </w:rPr>
      </w:pPr>
      <w:r>
        <w:rPr>
          <w:rFonts w:hint="eastAsia" w:ascii="宋体" w:hAnsi="宋体"/>
          <w:color w:val="auto"/>
          <w:highlight w:val="none"/>
        </w:rPr>
        <w:t>25</w:t>
      </w:r>
      <w:r>
        <w:rPr>
          <w:rFonts w:ascii="宋体" w:hAnsi="宋体"/>
          <w:color w:val="auto"/>
          <w:highlight w:val="none"/>
        </w:rPr>
        <w:t>.</w:t>
      </w:r>
      <w:r>
        <w:rPr>
          <w:rFonts w:hint="eastAsia" w:ascii="宋体" w:hAnsi="宋体"/>
          <w:color w:val="auto"/>
          <w:highlight w:val="none"/>
        </w:rPr>
        <w:t>3投标截止时间以后</w:t>
      </w:r>
      <w:r>
        <w:rPr>
          <w:rFonts w:hint="eastAsia" w:ascii="宋体" w:hAnsi="宋体" w:eastAsia="宋体"/>
          <w:color w:val="auto"/>
          <w:highlight w:val="none"/>
        </w:rPr>
        <w:t>不接收投标文件</w:t>
      </w:r>
      <w:r>
        <w:rPr>
          <w:rFonts w:hint="eastAsia" w:ascii="宋体" w:hAnsi="宋体"/>
          <w:color w:val="auto"/>
          <w:highlight w:val="none"/>
        </w:rPr>
        <w:t>。</w:t>
      </w:r>
    </w:p>
    <w:p>
      <w:pPr>
        <w:shd w:val="clear"/>
        <w:jc w:val="left"/>
        <w:rPr>
          <w:rFonts w:ascii="黑体" w:hAnsi="宋体" w:eastAsia="黑体"/>
          <w:color w:val="auto"/>
          <w:highlight w:val="none"/>
        </w:rPr>
      </w:pPr>
      <w:r>
        <w:rPr>
          <w:rFonts w:hint="eastAsia" w:ascii="黑体" w:hAnsi="宋体" w:eastAsia="黑体"/>
          <w:color w:val="auto"/>
          <w:highlight w:val="none"/>
        </w:rPr>
        <w:t>26. 样品、现场演示、方案讲解</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26.1 样品、现场演示、方案讲解等事项在招标文件专用条款中进行规定。</w:t>
      </w:r>
    </w:p>
    <w:p>
      <w:pPr>
        <w:shd w:val="clear"/>
        <w:jc w:val="left"/>
        <w:rPr>
          <w:rFonts w:ascii="黑体" w:hAnsi="宋体" w:eastAsia="黑体"/>
          <w:color w:val="auto"/>
          <w:highlight w:val="none"/>
        </w:rPr>
      </w:pPr>
      <w:bookmarkStart w:id="78" w:name="_Hlk72428346"/>
      <w:r>
        <w:rPr>
          <w:rFonts w:ascii="黑体" w:hAnsi="宋体" w:eastAsia="黑体"/>
          <w:color w:val="auto"/>
          <w:highlight w:val="none"/>
        </w:rPr>
        <w:t>2</w:t>
      </w:r>
      <w:r>
        <w:rPr>
          <w:rFonts w:hint="eastAsia" w:ascii="黑体" w:hAnsi="宋体" w:eastAsia="黑体"/>
          <w:color w:val="auto"/>
          <w:highlight w:val="none"/>
        </w:rPr>
        <w:t>7．</w:t>
      </w:r>
      <w:r>
        <w:rPr>
          <w:rFonts w:ascii="黑体" w:hAnsi="宋体" w:eastAsia="黑体"/>
          <w:color w:val="auto"/>
          <w:highlight w:val="none"/>
        </w:rPr>
        <w:t>投标文件的修改和撤销</w:t>
      </w:r>
    </w:p>
    <w:p>
      <w:pPr>
        <w:shd w:val="clear"/>
        <w:ind w:firstLine="411" w:firstLineChars="196"/>
        <w:jc w:val="left"/>
        <w:rPr>
          <w:rFonts w:ascii="宋体" w:hAnsi="宋体"/>
          <w:color w:val="auto"/>
          <w:highlight w:val="none"/>
        </w:rPr>
      </w:pPr>
      <w:r>
        <w:rPr>
          <w:rFonts w:ascii="宋体" w:hAnsi="宋体"/>
          <w:color w:val="auto"/>
          <w:highlight w:val="none"/>
        </w:rPr>
        <w:t>2</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投标方在提交投标文件后可对其投标文件进行修改</w:t>
      </w:r>
      <w:r>
        <w:rPr>
          <w:rFonts w:hint="eastAsia" w:ascii="宋体" w:hAnsi="宋体"/>
          <w:color w:val="auto"/>
          <w:highlight w:val="none"/>
        </w:rPr>
        <w:t>并重新上传投标文件</w:t>
      </w:r>
      <w:r>
        <w:rPr>
          <w:rFonts w:ascii="宋体" w:hAnsi="宋体"/>
          <w:color w:val="auto"/>
          <w:highlight w:val="none"/>
        </w:rPr>
        <w:t>或</w:t>
      </w:r>
      <w:r>
        <w:rPr>
          <w:rFonts w:hint="eastAsia" w:ascii="宋体" w:hAnsi="宋体"/>
          <w:color w:val="auto"/>
          <w:highlight w:val="none"/>
        </w:rPr>
        <w:t>在网上进行</w:t>
      </w:r>
      <w:r>
        <w:rPr>
          <w:rFonts w:ascii="宋体" w:hAnsi="宋体"/>
          <w:color w:val="auto"/>
          <w:highlight w:val="none"/>
        </w:rPr>
        <w:t>撤销</w:t>
      </w:r>
      <w:r>
        <w:rPr>
          <w:rFonts w:hint="eastAsia" w:ascii="宋体" w:hAnsi="宋体"/>
          <w:color w:val="auto"/>
          <w:highlight w:val="none"/>
        </w:rPr>
        <w:t>投标的操作</w:t>
      </w:r>
      <w:r>
        <w:rPr>
          <w:rFonts w:ascii="宋体" w:hAnsi="宋体"/>
          <w:color w:val="auto"/>
          <w:highlight w:val="none"/>
        </w:rPr>
        <w:t>。</w:t>
      </w:r>
    </w:p>
    <w:p>
      <w:pPr>
        <w:shd w:val="clear"/>
        <w:ind w:firstLine="411" w:firstLineChars="196"/>
        <w:jc w:val="left"/>
        <w:rPr>
          <w:rFonts w:ascii="宋体" w:hAnsi="宋体"/>
          <w:color w:val="auto"/>
          <w:highlight w:val="none"/>
        </w:rPr>
      </w:pPr>
      <w:r>
        <w:rPr>
          <w:rFonts w:ascii="宋体" w:hAnsi="宋体"/>
          <w:color w:val="auto"/>
          <w:highlight w:val="none"/>
        </w:rPr>
        <w:t>2</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投标截止时间以后不得修改投标文件。</w:t>
      </w:r>
    </w:p>
    <w:p>
      <w:pPr>
        <w:shd w:val="clear"/>
        <w:ind w:firstLine="411" w:firstLineChars="196"/>
        <w:jc w:val="left"/>
        <w:rPr>
          <w:rFonts w:ascii="宋体" w:hAnsi="宋体"/>
          <w:color w:val="auto"/>
          <w:highlight w:val="none"/>
        </w:rPr>
      </w:pPr>
      <w:r>
        <w:rPr>
          <w:rFonts w:ascii="宋体" w:hAnsi="宋体"/>
          <w:color w:val="auto"/>
          <w:highlight w:val="none"/>
        </w:rPr>
        <w:t>2</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3从投标截止期至投标人在投标文件中确定的投标有效期之间的这段时间内，投标人不得撤回其投标。</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27.4</w:t>
      </w:r>
      <w:r>
        <w:rPr>
          <w:rFonts w:hint="eastAsia" w:ascii="宋体" w:hAnsi="宋体" w:eastAsia="宋体"/>
          <w:color w:val="auto"/>
          <w:szCs w:val="21"/>
          <w:highlight w:val="none"/>
        </w:rPr>
        <w:t>招标代理</w:t>
      </w:r>
      <w:r>
        <w:rPr>
          <w:rFonts w:hint="eastAsia" w:ascii="宋体" w:hAnsi="宋体"/>
          <w:color w:val="auto"/>
          <w:szCs w:val="21"/>
          <w:highlight w:val="none"/>
        </w:rPr>
        <w:t>机构不退还投标文件，专用条款另有规定的除外。</w:t>
      </w:r>
    </w:p>
    <w:bookmarkEnd w:id="78"/>
    <w:p>
      <w:pPr>
        <w:pStyle w:val="3"/>
        <w:numPr>
          <w:ilvl w:val="0"/>
          <w:numId w:val="2"/>
        </w:numPr>
        <w:shd w:val="clear"/>
        <w:spacing w:before="120" w:beforeLines="50" w:after="120" w:afterLines="50"/>
        <w:ind w:left="562" w:hanging="562"/>
        <w:jc w:val="left"/>
        <w:rPr>
          <w:color w:val="auto"/>
          <w:sz w:val="28"/>
          <w:szCs w:val="28"/>
          <w:highlight w:val="none"/>
        </w:rPr>
      </w:pPr>
      <w:r>
        <w:rPr>
          <w:rFonts w:hint="eastAsia"/>
          <w:color w:val="auto"/>
          <w:sz w:val="28"/>
          <w:szCs w:val="28"/>
          <w:highlight w:val="none"/>
        </w:rPr>
        <w:t>开标</w:t>
      </w:r>
    </w:p>
    <w:p>
      <w:pPr>
        <w:shd w:val="clear"/>
        <w:jc w:val="left"/>
        <w:rPr>
          <w:rFonts w:ascii="黑体" w:hAnsi="宋体" w:eastAsia="黑体"/>
          <w:color w:val="auto"/>
          <w:highlight w:val="none"/>
        </w:rPr>
      </w:pPr>
      <w:r>
        <w:rPr>
          <w:rFonts w:hint="eastAsia" w:ascii="黑体" w:hAnsi="宋体" w:eastAsia="黑体"/>
          <w:color w:val="auto"/>
          <w:highlight w:val="none"/>
        </w:rPr>
        <w:t>28．开标</w:t>
      </w:r>
    </w:p>
    <w:p>
      <w:pPr>
        <w:shd w:val="clear"/>
        <w:ind w:firstLine="420" w:firstLineChars="200"/>
        <w:jc w:val="left"/>
        <w:rPr>
          <w:rFonts w:ascii="宋体" w:hAnsi="宋体" w:eastAsia="宋体"/>
          <w:color w:val="auto"/>
          <w:highlight w:val="none"/>
        </w:rPr>
      </w:pPr>
      <w:r>
        <w:rPr>
          <w:rFonts w:ascii="宋体" w:hAnsi="宋体"/>
          <w:color w:val="auto"/>
          <w:szCs w:val="21"/>
          <w:highlight w:val="none"/>
        </w:rPr>
        <w:t>2</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1</w:t>
      </w:r>
      <w:r>
        <w:rPr>
          <w:rFonts w:hint="eastAsia" w:ascii="宋体" w:hAnsi="宋体"/>
          <w:color w:val="auto"/>
          <w:highlight w:val="none"/>
        </w:rPr>
        <w:t>投标人须在开标当日的开标时间</w:t>
      </w:r>
      <w:r>
        <w:rPr>
          <w:rFonts w:hint="eastAsia" w:ascii="宋体" w:hAnsi="宋体" w:eastAsia="宋体"/>
          <w:color w:val="auto"/>
          <w:highlight w:val="none"/>
        </w:rPr>
        <w:t>现场公开打开各投标单位标书，并现场公布各投标单位报价等基本信息。</w:t>
      </w:r>
    </w:p>
    <w:p>
      <w:pPr>
        <w:shd w:val="clear"/>
        <w:ind w:firstLine="315" w:firstLineChars="150"/>
        <w:jc w:val="left"/>
        <w:rPr>
          <w:rFonts w:ascii="宋体" w:hAnsi="宋体"/>
          <w:color w:val="auto"/>
          <w:szCs w:val="21"/>
          <w:highlight w:val="none"/>
        </w:rPr>
      </w:pPr>
    </w:p>
    <w:p>
      <w:pPr>
        <w:pStyle w:val="3"/>
        <w:numPr>
          <w:ilvl w:val="0"/>
          <w:numId w:val="2"/>
        </w:numPr>
        <w:shd w:val="clear"/>
        <w:spacing w:before="120" w:beforeLines="50" w:after="120" w:afterLines="50"/>
        <w:ind w:left="562" w:hanging="562"/>
        <w:jc w:val="left"/>
        <w:rPr>
          <w:color w:val="auto"/>
          <w:sz w:val="28"/>
          <w:szCs w:val="28"/>
          <w:highlight w:val="none"/>
        </w:rPr>
      </w:pPr>
      <w:r>
        <w:rPr>
          <w:rFonts w:hint="eastAsia"/>
          <w:color w:val="auto"/>
          <w:sz w:val="28"/>
          <w:szCs w:val="28"/>
          <w:highlight w:val="none"/>
        </w:rPr>
        <w:t>评审要求</w:t>
      </w:r>
    </w:p>
    <w:p>
      <w:pPr>
        <w:shd w:val="clear"/>
        <w:jc w:val="left"/>
        <w:rPr>
          <w:rFonts w:ascii="黑体" w:hAnsi="宋体" w:eastAsia="黑体"/>
          <w:color w:val="auto"/>
          <w:highlight w:val="none"/>
        </w:rPr>
      </w:pPr>
      <w:r>
        <w:rPr>
          <w:rFonts w:hint="eastAsia" w:ascii="黑体" w:hAnsi="宋体" w:eastAsia="黑体"/>
          <w:color w:val="auto"/>
          <w:highlight w:val="none"/>
        </w:rPr>
        <w:t>29．评审委员会组成</w:t>
      </w:r>
    </w:p>
    <w:p>
      <w:pPr>
        <w:shd w:val="clear"/>
        <w:ind w:firstLine="411" w:firstLineChars="196"/>
        <w:jc w:val="left"/>
        <w:rPr>
          <w:rFonts w:ascii="宋体" w:hAnsi="宋体"/>
          <w:color w:val="auto"/>
          <w:highlight w:val="none"/>
        </w:rPr>
      </w:pPr>
      <w:r>
        <w:rPr>
          <w:rFonts w:hint="eastAsia" w:ascii="宋体" w:hAnsi="宋体"/>
          <w:color w:val="auto"/>
          <w:highlight w:val="none"/>
        </w:rPr>
        <w:t>29.1开标结束后召开评审会议，</w:t>
      </w:r>
      <w:r>
        <w:rPr>
          <w:rFonts w:hint="eastAsia" w:ascii="宋体" w:hAnsi="宋体"/>
          <w:color w:val="auto"/>
          <w:szCs w:val="21"/>
          <w:highlight w:val="none"/>
        </w:rPr>
        <w:t>评审委员会</w:t>
      </w:r>
      <w:r>
        <w:rPr>
          <w:rFonts w:hint="eastAsia" w:ascii="宋体" w:hAnsi="宋体"/>
          <w:color w:val="auto"/>
          <w:highlight w:val="none"/>
        </w:rPr>
        <w:t>由</w:t>
      </w:r>
      <w:r>
        <w:rPr>
          <w:rFonts w:hint="eastAsia" w:ascii="宋体" w:hAnsi="宋体" w:eastAsia="宋体"/>
          <w:color w:val="auto"/>
          <w:highlight w:val="none"/>
        </w:rPr>
        <w:t>招标代理</w:t>
      </w:r>
      <w:r>
        <w:rPr>
          <w:rFonts w:hint="eastAsia" w:ascii="宋体" w:hAnsi="宋体"/>
          <w:color w:val="auto"/>
          <w:highlight w:val="none"/>
        </w:rPr>
        <w:t>机构依法组建，负责评审活动。</w:t>
      </w:r>
    </w:p>
    <w:p>
      <w:pPr>
        <w:shd w:val="clear"/>
        <w:ind w:firstLine="411" w:firstLineChars="196"/>
        <w:jc w:val="left"/>
        <w:rPr>
          <w:rFonts w:ascii="宋体" w:hAnsi="宋体"/>
          <w:color w:val="auto"/>
          <w:highlight w:val="none"/>
        </w:rPr>
      </w:pPr>
      <w:bookmarkStart w:id="79" w:name="_Hlk72436580"/>
      <w:r>
        <w:rPr>
          <w:rFonts w:hint="eastAsia" w:ascii="宋体" w:hAnsi="宋体"/>
          <w:color w:val="auto"/>
          <w:highlight w:val="none"/>
        </w:rPr>
        <w:t>评审委员会由采购人代表和评审专家组成，成员人数应当为</w:t>
      </w:r>
      <w:r>
        <w:rPr>
          <w:rFonts w:hint="eastAsia" w:ascii="宋体" w:hAnsi="宋体" w:eastAsia="宋体"/>
          <w:color w:val="auto"/>
          <w:highlight w:val="none"/>
          <w:lang w:val="en-US" w:eastAsia="zh-CN"/>
        </w:rPr>
        <w:t>3</w:t>
      </w:r>
      <w:r>
        <w:rPr>
          <w:rFonts w:hint="eastAsia" w:ascii="宋体" w:hAnsi="宋体"/>
          <w:color w:val="auto"/>
          <w:highlight w:val="none"/>
        </w:rPr>
        <w:t>人</w:t>
      </w:r>
      <w:r>
        <w:rPr>
          <w:rFonts w:hint="eastAsia" w:ascii="宋体" w:hAnsi="宋体" w:eastAsia="宋体"/>
          <w:color w:val="auto"/>
          <w:highlight w:val="none"/>
        </w:rPr>
        <w:t>及</w:t>
      </w:r>
      <w:r>
        <w:rPr>
          <w:rFonts w:hint="eastAsia" w:ascii="宋体" w:hAnsi="宋体"/>
          <w:color w:val="auto"/>
          <w:highlight w:val="none"/>
        </w:rPr>
        <w:t>以上单数（部分条件下为7人以上单数），其中评审专家不得少于成员总数的三分之二。</w:t>
      </w:r>
      <w:bookmarkEnd w:id="79"/>
      <w:r>
        <w:rPr>
          <w:rFonts w:hint="eastAsia" w:ascii="宋体" w:hAnsi="宋体"/>
          <w:color w:val="auto"/>
          <w:highlight w:val="none"/>
        </w:rPr>
        <w:t>评定</w:t>
      </w:r>
      <w:r>
        <w:rPr>
          <w:rFonts w:hint="eastAsia"/>
          <w:color w:val="auto"/>
          <w:highlight w:val="none"/>
        </w:rPr>
        <w:t>分离项目</w:t>
      </w:r>
      <w:r>
        <w:rPr>
          <w:color w:val="auto"/>
          <w:highlight w:val="none"/>
        </w:rPr>
        <w:t>评审专家</w:t>
      </w:r>
      <w:r>
        <w:rPr>
          <w:rFonts w:hint="eastAsia"/>
          <w:color w:val="auto"/>
          <w:highlight w:val="none"/>
        </w:rPr>
        <w:t>均</w:t>
      </w:r>
      <w:r>
        <w:rPr>
          <w:color w:val="auto"/>
          <w:highlight w:val="none"/>
        </w:rPr>
        <w:t>由</w:t>
      </w:r>
      <w:r>
        <w:rPr>
          <w:rFonts w:hint="eastAsia"/>
          <w:color w:val="auto"/>
          <w:highlight w:val="none"/>
        </w:rPr>
        <w:t>评审专家组成。</w:t>
      </w:r>
      <w:r>
        <w:rPr>
          <w:rFonts w:hint="eastAsia" w:ascii="宋体" w:hAnsi="宋体"/>
          <w:color w:val="auto"/>
          <w:szCs w:val="21"/>
          <w:highlight w:val="none"/>
        </w:rPr>
        <w:t>评审专家一般是</w:t>
      </w:r>
      <w:r>
        <w:rPr>
          <w:rFonts w:hint="eastAsia" w:ascii="宋体" w:hAnsi="宋体"/>
          <w:color w:val="auto"/>
          <w:highlight w:val="none"/>
        </w:rPr>
        <w:t>从深圳市政府采购评审专家库中随机抽取。</w:t>
      </w:r>
    </w:p>
    <w:p>
      <w:pPr>
        <w:shd w:val="clear"/>
        <w:ind w:firstLine="411" w:firstLineChars="196"/>
        <w:jc w:val="left"/>
        <w:rPr>
          <w:rFonts w:ascii="宋体" w:hAnsi="宋体"/>
          <w:color w:val="auto"/>
          <w:highlight w:val="none"/>
        </w:rPr>
      </w:pPr>
      <w:r>
        <w:rPr>
          <w:rFonts w:hint="eastAsia" w:ascii="宋体" w:hAnsi="宋体"/>
          <w:color w:val="auto"/>
          <w:highlight w:val="none"/>
        </w:rPr>
        <w:t>29.2评审定标应当遵循公平、公正、科学、择优的原则。</w:t>
      </w:r>
    </w:p>
    <w:p>
      <w:pPr>
        <w:shd w:val="clear"/>
        <w:ind w:firstLine="411" w:firstLineChars="196"/>
        <w:jc w:val="left"/>
        <w:rPr>
          <w:rFonts w:ascii="宋体" w:hAnsi="宋体"/>
          <w:color w:val="auto"/>
          <w:highlight w:val="none"/>
        </w:rPr>
      </w:pPr>
      <w:r>
        <w:rPr>
          <w:rFonts w:hint="eastAsia" w:ascii="宋体" w:hAnsi="宋体"/>
          <w:color w:val="auto"/>
          <w:highlight w:val="none"/>
        </w:rPr>
        <w:t>29.3评审活动依法进行，任何单位和个人不得非法干预评标过程和结果。</w:t>
      </w:r>
    </w:p>
    <w:p>
      <w:pPr>
        <w:shd w:val="clear"/>
        <w:ind w:firstLine="411" w:firstLineChars="196"/>
        <w:jc w:val="left"/>
        <w:rPr>
          <w:rFonts w:ascii="宋体" w:hAnsi="宋体"/>
          <w:color w:val="auto"/>
          <w:highlight w:val="none"/>
        </w:rPr>
      </w:pPr>
      <w:r>
        <w:rPr>
          <w:rFonts w:hint="eastAsia" w:ascii="宋体" w:hAnsi="宋体"/>
          <w:color w:val="auto"/>
          <w:highlight w:val="none"/>
        </w:rPr>
        <w:t>29.4评审过程中不允许违背评标程序或采用招标文件未载明的评标方法或评标因素进行评标。</w:t>
      </w:r>
    </w:p>
    <w:p>
      <w:pPr>
        <w:shd w:val="clear"/>
        <w:ind w:firstLine="411" w:firstLineChars="196"/>
        <w:jc w:val="left"/>
        <w:rPr>
          <w:rFonts w:ascii="宋体" w:hAnsi="宋体"/>
          <w:bCs/>
          <w:color w:val="auto"/>
          <w:highlight w:val="none"/>
        </w:rPr>
      </w:pPr>
      <w:r>
        <w:rPr>
          <w:rFonts w:hint="eastAsia" w:ascii="宋体" w:hAnsi="宋体"/>
          <w:bCs/>
          <w:color w:val="auto"/>
          <w:highlight w:val="none"/>
        </w:rPr>
        <w:t>29.5 开标后，直到签订合同为止，凡属于对投标文件的审查、澄清、评价和比较的有关资料以及中标候选人的推荐情况、与评审有关的其他任何情况均严格保密（</w:t>
      </w:r>
      <w:r>
        <w:rPr>
          <w:rFonts w:hint="eastAsia"/>
          <w:color w:val="auto"/>
          <w:highlight w:val="none"/>
        </w:rPr>
        <w:t>信息公开的内容除外</w:t>
      </w:r>
      <w:r>
        <w:rPr>
          <w:rFonts w:hint="eastAsia" w:ascii="宋体" w:hAnsi="宋体"/>
          <w:bCs/>
          <w:color w:val="auto"/>
          <w:highlight w:val="none"/>
        </w:rPr>
        <w:t>）。</w:t>
      </w:r>
    </w:p>
    <w:p>
      <w:pPr>
        <w:shd w:val="clear"/>
        <w:jc w:val="left"/>
        <w:rPr>
          <w:rFonts w:ascii="黑体" w:hAnsi="宋体" w:eastAsia="黑体"/>
          <w:color w:val="auto"/>
          <w:highlight w:val="none"/>
        </w:rPr>
      </w:pPr>
      <w:r>
        <w:rPr>
          <w:rFonts w:hint="eastAsia" w:ascii="黑体" w:hAnsi="宋体" w:eastAsia="黑体"/>
          <w:color w:val="auto"/>
          <w:highlight w:val="none"/>
        </w:rPr>
        <w:t>30．向评审委员会提供的资料</w:t>
      </w:r>
    </w:p>
    <w:p>
      <w:pPr>
        <w:shd w:val="clear"/>
        <w:ind w:firstLine="411" w:firstLineChars="196"/>
        <w:jc w:val="left"/>
        <w:rPr>
          <w:rFonts w:ascii="宋体" w:hAnsi="宋体"/>
          <w:color w:val="auto"/>
          <w:highlight w:val="none"/>
        </w:rPr>
      </w:pPr>
      <w:r>
        <w:rPr>
          <w:rFonts w:hint="eastAsia" w:ascii="宋体" w:hAnsi="宋体"/>
          <w:color w:val="auto"/>
          <w:highlight w:val="none"/>
        </w:rPr>
        <w:t>30.1公开发布的招标文件，包括图纸、服务清单、答疑文件等；</w:t>
      </w:r>
    </w:p>
    <w:p>
      <w:pPr>
        <w:shd w:val="clear"/>
        <w:ind w:firstLine="411" w:firstLineChars="196"/>
        <w:jc w:val="left"/>
        <w:rPr>
          <w:rFonts w:ascii="宋体" w:hAnsi="宋体"/>
          <w:color w:val="auto"/>
          <w:highlight w:val="none"/>
        </w:rPr>
      </w:pPr>
      <w:r>
        <w:rPr>
          <w:rFonts w:hint="eastAsia" w:ascii="宋体" w:hAnsi="宋体"/>
          <w:color w:val="auto"/>
          <w:highlight w:val="none"/>
        </w:rPr>
        <w:t>30.2其他评标必须的资料。</w:t>
      </w:r>
    </w:p>
    <w:p>
      <w:pPr>
        <w:shd w:val="clear"/>
        <w:ind w:firstLine="411" w:firstLineChars="196"/>
        <w:jc w:val="left"/>
        <w:rPr>
          <w:rFonts w:ascii="宋体" w:hAnsi="宋体"/>
          <w:color w:val="auto"/>
          <w:highlight w:val="none"/>
        </w:rPr>
      </w:pPr>
      <w:r>
        <w:rPr>
          <w:rFonts w:hint="eastAsia" w:ascii="宋体" w:hAnsi="宋体"/>
          <w:color w:val="auto"/>
          <w:highlight w:val="none"/>
        </w:rPr>
        <w:t>30.3</w:t>
      </w:r>
      <w:r>
        <w:rPr>
          <w:rFonts w:hint="eastAsia" w:ascii="宋体" w:hAnsi="宋体"/>
          <w:color w:val="auto"/>
          <w:szCs w:val="21"/>
          <w:highlight w:val="none"/>
        </w:rPr>
        <w:t>评审委员会</w:t>
      </w:r>
      <w:r>
        <w:rPr>
          <w:rFonts w:hint="eastAsia" w:ascii="宋体" w:hAnsi="宋体"/>
          <w:color w:val="auto"/>
          <w:highlight w:val="none"/>
        </w:rPr>
        <w:t>应当认真研究招标文件，至少应了解熟悉以下内容：</w:t>
      </w:r>
    </w:p>
    <w:p>
      <w:pPr>
        <w:shd w:val="clear"/>
        <w:ind w:firstLine="411" w:firstLineChars="196"/>
        <w:jc w:val="left"/>
        <w:rPr>
          <w:rFonts w:ascii="宋体" w:hAnsi="宋体"/>
          <w:color w:val="auto"/>
          <w:highlight w:val="none"/>
        </w:rPr>
      </w:pPr>
      <w:r>
        <w:rPr>
          <w:rFonts w:hint="eastAsia" w:ascii="宋体" w:hAnsi="宋体"/>
          <w:color w:val="auto"/>
          <w:highlight w:val="none"/>
        </w:rPr>
        <w:t>（1）招标的目的；</w:t>
      </w:r>
    </w:p>
    <w:p>
      <w:pPr>
        <w:shd w:val="clear"/>
        <w:ind w:firstLine="411" w:firstLineChars="196"/>
        <w:jc w:val="left"/>
        <w:rPr>
          <w:rFonts w:ascii="宋体" w:hAnsi="宋体"/>
          <w:color w:val="auto"/>
          <w:highlight w:val="none"/>
        </w:rPr>
      </w:pPr>
      <w:r>
        <w:rPr>
          <w:rFonts w:hint="eastAsia" w:ascii="宋体" w:hAnsi="宋体"/>
          <w:color w:val="auto"/>
          <w:highlight w:val="none"/>
        </w:rPr>
        <w:t>（2）招标项目需求的范围和性质；</w:t>
      </w:r>
    </w:p>
    <w:p>
      <w:pPr>
        <w:shd w:val="clear"/>
        <w:ind w:firstLine="411" w:firstLineChars="196"/>
        <w:jc w:val="left"/>
        <w:rPr>
          <w:rFonts w:ascii="宋体" w:hAnsi="宋体"/>
          <w:color w:val="auto"/>
          <w:highlight w:val="none"/>
        </w:rPr>
      </w:pPr>
      <w:r>
        <w:rPr>
          <w:rFonts w:hint="eastAsia" w:ascii="宋体" w:hAnsi="宋体"/>
          <w:color w:val="auto"/>
          <w:highlight w:val="none"/>
        </w:rPr>
        <w:t>（3）招标文件规定的投标人的资格、财政预算限额、商务条款；</w:t>
      </w:r>
    </w:p>
    <w:p>
      <w:pPr>
        <w:shd w:val="clear"/>
        <w:ind w:firstLine="411" w:firstLineChars="196"/>
        <w:jc w:val="left"/>
        <w:rPr>
          <w:rFonts w:ascii="宋体" w:hAnsi="宋体"/>
          <w:color w:val="auto"/>
          <w:highlight w:val="none"/>
        </w:rPr>
      </w:pPr>
      <w:r>
        <w:rPr>
          <w:rFonts w:hint="eastAsia" w:ascii="宋体" w:hAnsi="宋体"/>
          <w:color w:val="auto"/>
          <w:highlight w:val="none"/>
        </w:rPr>
        <w:t>（4）招标文件规定的评标程序、评标方法和评标因素；</w:t>
      </w:r>
    </w:p>
    <w:p>
      <w:pPr>
        <w:shd w:val="clear"/>
        <w:ind w:firstLine="411" w:firstLineChars="196"/>
        <w:jc w:val="left"/>
        <w:rPr>
          <w:rFonts w:ascii="宋体" w:hAnsi="宋体"/>
          <w:color w:val="auto"/>
          <w:highlight w:val="none"/>
        </w:rPr>
      </w:pPr>
      <w:r>
        <w:rPr>
          <w:rFonts w:hint="eastAsia" w:ascii="宋体" w:hAnsi="宋体"/>
          <w:color w:val="auto"/>
          <w:highlight w:val="none"/>
        </w:rPr>
        <w:t>（5）招标文件所列示的资格性审查表及符合性审查表。</w:t>
      </w:r>
    </w:p>
    <w:p>
      <w:pPr>
        <w:shd w:val="clear"/>
        <w:jc w:val="left"/>
        <w:rPr>
          <w:rFonts w:ascii="黑体" w:hAnsi="宋体" w:eastAsia="黑体"/>
          <w:color w:val="auto"/>
          <w:highlight w:val="none"/>
        </w:rPr>
      </w:pPr>
      <w:r>
        <w:rPr>
          <w:rFonts w:hint="eastAsia" w:ascii="黑体" w:hAnsi="宋体" w:eastAsia="黑体"/>
          <w:color w:val="auto"/>
          <w:highlight w:val="none"/>
        </w:rPr>
        <w:t>31．独立评审</w:t>
      </w:r>
    </w:p>
    <w:p>
      <w:pPr>
        <w:shd w:val="clear"/>
        <w:ind w:firstLine="411" w:firstLineChars="196"/>
        <w:jc w:val="left"/>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1</w:t>
      </w:r>
      <w:r>
        <w:rPr>
          <w:rFonts w:hint="eastAsia" w:ascii="宋体" w:hAnsi="宋体"/>
          <w:bCs/>
          <w:color w:val="auto"/>
          <w:highlight w:val="none"/>
        </w:rPr>
        <w:t>.1</w:t>
      </w:r>
      <w:r>
        <w:rPr>
          <w:rFonts w:hint="eastAsia" w:ascii="宋体" w:hAnsi="宋体"/>
          <w:color w:val="auto"/>
          <w:szCs w:val="21"/>
          <w:highlight w:val="none"/>
        </w:rPr>
        <w:t>评审委员会</w:t>
      </w:r>
      <w:r>
        <w:rPr>
          <w:rFonts w:hint="eastAsia" w:ascii="宋体" w:hAnsi="宋体"/>
          <w:bCs/>
          <w:color w:val="auto"/>
          <w:highlight w:val="none"/>
        </w:rPr>
        <w:t>成员的评标活动应当独立进行，并应遵循投标文件初审、澄清有关问题、比较与评价、确定中标供应商、编写评审报告的工作程序。</w:t>
      </w:r>
    </w:p>
    <w:p>
      <w:pPr>
        <w:shd w:val="clear"/>
        <w:ind w:firstLine="411" w:firstLineChars="196"/>
        <w:jc w:val="left"/>
        <w:rPr>
          <w:rFonts w:ascii="宋体" w:hAnsi="宋体"/>
          <w:bCs/>
          <w:color w:val="auto"/>
          <w:szCs w:val="21"/>
          <w:highlight w:val="none"/>
        </w:rPr>
      </w:pPr>
    </w:p>
    <w:p>
      <w:pPr>
        <w:pStyle w:val="3"/>
        <w:numPr>
          <w:ilvl w:val="0"/>
          <w:numId w:val="2"/>
        </w:numPr>
        <w:shd w:val="clear"/>
        <w:spacing w:before="120" w:beforeLines="50" w:after="120" w:afterLines="50"/>
        <w:ind w:left="562" w:hanging="562"/>
        <w:jc w:val="left"/>
        <w:rPr>
          <w:color w:val="auto"/>
          <w:sz w:val="28"/>
          <w:szCs w:val="28"/>
          <w:highlight w:val="none"/>
        </w:rPr>
      </w:pPr>
      <w:r>
        <w:rPr>
          <w:rFonts w:hint="eastAsia"/>
          <w:color w:val="auto"/>
          <w:sz w:val="28"/>
          <w:szCs w:val="28"/>
          <w:highlight w:val="none"/>
        </w:rPr>
        <w:t>评审程序及评审方法</w:t>
      </w:r>
    </w:p>
    <w:p>
      <w:pPr>
        <w:shd w:val="clear"/>
        <w:jc w:val="left"/>
        <w:rPr>
          <w:rFonts w:ascii="黑体" w:hAnsi="宋体" w:eastAsia="黑体"/>
          <w:color w:val="auto"/>
          <w:highlight w:val="none"/>
        </w:rPr>
      </w:pPr>
      <w:r>
        <w:rPr>
          <w:rFonts w:hint="eastAsia" w:ascii="黑体" w:hAnsi="宋体" w:eastAsia="黑体"/>
          <w:color w:val="auto"/>
          <w:highlight w:val="none"/>
        </w:rPr>
        <w:t>32．投标文件初审</w:t>
      </w:r>
    </w:p>
    <w:p>
      <w:pPr>
        <w:shd w:val="clear"/>
        <w:ind w:firstLine="411" w:firstLineChars="196"/>
        <w:jc w:val="left"/>
        <w:rPr>
          <w:rFonts w:ascii="宋体" w:hAnsi="宋体"/>
          <w:color w:val="auto"/>
          <w:highlight w:val="none"/>
        </w:rPr>
      </w:pPr>
      <w:r>
        <w:rPr>
          <w:rFonts w:hint="eastAsia" w:ascii="宋体" w:hAnsi="宋体"/>
          <w:color w:val="auto"/>
          <w:highlight w:val="none"/>
        </w:rPr>
        <w:t>32.1投标文件初审包括资格性审查和符合性审查。</w:t>
      </w:r>
    </w:p>
    <w:p>
      <w:pPr>
        <w:shd w:val="clear"/>
        <w:ind w:firstLine="411" w:firstLineChars="196"/>
        <w:jc w:val="left"/>
        <w:rPr>
          <w:rFonts w:ascii="宋体" w:hAnsi="宋体"/>
          <w:color w:val="auto"/>
          <w:highlight w:val="none"/>
        </w:rPr>
      </w:pPr>
      <w:r>
        <w:rPr>
          <w:rFonts w:hint="eastAsia" w:ascii="宋体" w:hAnsi="宋体"/>
          <w:color w:val="auto"/>
          <w:highlight w:val="none"/>
        </w:rPr>
        <w:t>资格性审查：依据法律法规和招标文件的规定，对投标文件中的资格证明等进行审查，以确定投标供应商是否具备投标资格。</w:t>
      </w:r>
    </w:p>
    <w:p>
      <w:pPr>
        <w:shd w:val="clear"/>
        <w:ind w:firstLine="411" w:firstLineChars="196"/>
        <w:jc w:val="left"/>
        <w:rPr>
          <w:rFonts w:ascii="宋体" w:hAnsi="宋体"/>
          <w:color w:val="auto"/>
          <w:highlight w:val="none"/>
        </w:rPr>
      </w:pPr>
      <w:r>
        <w:rPr>
          <w:rFonts w:hint="eastAsia" w:ascii="宋体" w:hAnsi="宋体"/>
          <w:color w:val="auto"/>
          <w:highlight w:val="none"/>
        </w:rPr>
        <w:t>符合性审查：依据招标文件的规定，对投标文件的有效性、完整性和对招标文件的响应程度进行审查，以确定是否满足符合性审查的要求。</w:t>
      </w:r>
    </w:p>
    <w:p>
      <w:pPr>
        <w:shd w:val="clear"/>
        <w:ind w:firstLine="411" w:firstLineChars="196"/>
        <w:jc w:val="left"/>
        <w:rPr>
          <w:rFonts w:ascii="宋体" w:hAnsi="宋体"/>
          <w:color w:val="auto"/>
          <w:highlight w:val="none"/>
        </w:rPr>
      </w:pPr>
      <w:r>
        <w:rPr>
          <w:rFonts w:hint="eastAsia" w:ascii="宋体" w:hAnsi="宋体"/>
          <w:color w:val="auto"/>
          <w:highlight w:val="none"/>
        </w:rPr>
        <w:t>32.2 投标文件初审内容请详见《资格性审查表》和《符合性审查表》部分。投标人若有一条审查不通过则按投标无效处理。</w:t>
      </w:r>
    </w:p>
    <w:p>
      <w:pPr>
        <w:shd w:val="clear"/>
        <w:ind w:firstLine="411" w:firstLineChars="196"/>
        <w:jc w:val="left"/>
        <w:rPr>
          <w:rFonts w:ascii="宋体" w:hAnsi="宋体"/>
          <w:bCs/>
          <w:color w:val="auto"/>
          <w:highlight w:val="none"/>
        </w:rPr>
      </w:pPr>
      <w:r>
        <w:rPr>
          <w:rFonts w:hint="eastAsia" w:ascii="宋体" w:hAnsi="宋体"/>
          <w:bCs/>
          <w:color w:val="auto"/>
          <w:highlight w:val="none"/>
        </w:rPr>
        <w:t>32.3 投标文件初审中关于供应商家数的计算:</w:t>
      </w:r>
    </w:p>
    <w:p>
      <w:pPr>
        <w:shd w:val="clear"/>
        <w:ind w:firstLine="411" w:firstLineChars="196"/>
        <w:jc w:val="left"/>
        <w:rPr>
          <w:rFonts w:ascii="宋体" w:hAnsi="宋体"/>
          <w:bCs/>
          <w:color w:val="auto"/>
          <w:highlight w:val="none"/>
        </w:rPr>
      </w:pPr>
      <w:r>
        <w:rPr>
          <w:rFonts w:hint="eastAsia" w:ascii="宋体" w:hAnsi="宋体"/>
          <w:bCs/>
          <w:color w:val="auto"/>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color w:val="auto"/>
          <w:szCs w:val="21"/>
          <w:highlight w:val="none"/>
        </w:rPr>
        <w:t>评审委员会</w:t>
      </w:r>
      <w:r>
        <w:rPr>
          <w:rFonts w:hint="eastAsia" w:ascii="宋体" w:hAnsi="宋体"/>
          <w:bCs/>
          <w:color w:val="auto"/>
          <w:highlight w:val="none"/>
        </w:rPr>
        <w:t>按照招标文件规定的方式确定一个投标人获得中标人推荐资格，招标文件未规定的采取随机抽取方式确定，其他同品牌投标人不作为中标候选人。</w:t>
      </w:r>
    </w:p>
    <w:p>
      <w:pPr>
        <w:shd w:val="clear"/>
        <w:ind w:firstLine="411" w:firstLineChars="196"/>
        <w:jc w:val="left"/>
        <w:rPr>
          <w:rFonts w:ascii="宋体" w:hAnsi="宋体"/>
          <w:color w:val="auto"/>
          <w:highlight w:val="none"/>
        </w:rPr>
      </w:pPr>
      <w:r>
        <w:rPr>
          <w:rFonts w:hint="eastAsia" w:ascii="宋体" w:hAnsi="宋体"/>
          <w:color w:val="auto"/>
          <w:highlight w:val="none"/>
        </w:rPr>
        <w:t>32.4投标人投标文件作无效处理的情形，具体包括但不限于以下：</w:t>
      </w:r>
    </w:p>
    <w:p>
      <w:pPr>
        <w:shd w:val="clear"/>
        <w:ind w:firstLine="411" w:firstLineChars="196"/>
        <w:jc w:val="left"/>
        <w:rPr>
          <w:color w:val="auto"/>
          <w:highlight w:val="none"/>
        </w:rPr>
      </w:pPr>
      <w:r>
        <w:rPr>
          <w:rFonts w:hint="eastAsia" w:ascii="宋体" w:hAnsi="宋体"/>
          <w:color w:val="auto"/>
          <w:highlight w:val="none"/>
        </w:rPr>
        <w:t>32.4.1</w:t>
      </w:r>
      <w:r>
        <w:rPr>
          <w:rFonts w:hint="eastAsia"/>
          <w:color w:val="auto"/>
          <w:highlight w:val="none"/>
        </w:rPr>
        <w:t>不同投标人的投标文件由同一单位或者同一个人编制，或者由同一个人分阶段参与编制；</w:t>
      </w:r>
    </w:p>
    <w:p>
      <w:pPr>
        <w:shd w:val="clear"/>
        <w:ind w:firstLine="411" w:firstLineChars="196"/>
        <w:jc w:val="left"/>
        <w:rPr>
          <w:color w:val="auto"/>
          <w:highlight w:val="none"/>
        </w:rPr>
      </w:pPr>
      <w:r>
        <w:rPr>
          <w:rFonts w:ascii="宋体" w:hAnsi="宋体"/>
          <w:color w:val="auto"/>
          <w:highlight w:val="none"/>
        </w:rPr>
        <w:t>32.4.</w:t>
      </w:r>
      <w:r>
        <w:rPr>
          <w:rFonts w:hint="eastAsia" w:ascii="宋体" w:hAnsi="宋体"/>
          <w:color w:val="auto"/>
          <w:highlight w:val="none"/>
        </w:rPr>
        <w:t>2</w:t>
      </w:r>
      <w:r>
        <w:rPr>
          <w:rFonts w:hint="eastAsia"/>
          <w:color w:val="auto"/>
          <w:highlight w:val="none"/>
        </w:rPr>
        <w:t>不同投标人委托同一单位或者个人办理投标事宜；</w:t>
      </w:r>
    </w:p>
    <w:p>
      <w:pPr>
        <w:shd w:val="clear"/>
        <w:ind w:firstLine="411" w:firstLineChars="196"/>
        <w:jc w:val="left"/>
        <w:rPr>
          <w:rFonts w:ascii="宋体" w:hAnsi="宋体"/>
          <w:color w:val="auto"/>
          <w:highlight w:val="none"/>
        </w:rPr>
      </w:pPr>
      <w:r>
        <w:rPr>
          <w:rFonts w:hint="eastAsia" w:ascii="宋体" w:hAnsi="宋体"/>
          <w:color w:val="auto"/>
          <w:highlight w:val="none"/>
        </w:rPr>
        <w:t>32.4.3不同投标人的投标文件载明的项目管理成员或者联系人员为同一人；</w:t>
      </w:r>
    </w:p>
    <w:p>
      <w:pPr>
        <w:shd w:val="clear"/>
        <w:ind w:firstLine="411" w:firstLineChars="196"/>
        <w:jc w:val="left"/>
        <w:rPr>
          <w:rFonts w:ascii="宋体" w:hAnsi="宋体"/>
          <w:color w:val="auto"/>
          <w:highlight w:val="none"/>
        </w:rPr>
      </w:pPr>
      <w:r>
        <w:rPr>
          <w:rFonts w:hint="eastAsia" w:ascii="宋体" w:hAnsi="宋体"/>
          <w:color w:val="auto"/>
          <w:highlight w:val="none"/>
        </w:rPr>
        <w:t>32.4.4不同投标人的投标文件异常一致或者投标报价呈规律性差异；</w:t>
      </w:r>
    </w:p>
    <w:p>
      <w:pPr>
        <w:shd w:val="clear"/>
        <w:ind w:firstLine="411" w:firstLineChars="196"/>
        <w:jc w:val="left"/>
        <w:rPr>
          <w:rFonts w:ascii="宋体" w:hAnsi="宋体"/>
          <w:color w:val="auto"/>
          <w:highlight w:val="none"/>
        </w:rPr>
      </w:pPr>
      <w:r>
        <w:rPr>
          <w:rFonts w:hint="eastAsia" w:ascii="宋体" w:hAnsi="宋体"/>
          <w:color w:val="auto"/>
          <w:highlight w:val="none"/>
        </w:rPr>
        <w:t>32.4.5</w:t>
      </w:r>
      <w:r>
        <w:rPr>
          <w:rFonts w:ascii="宋体" w:hAnsi="宋体"/>
          <w:color w:val="auto"/>
          <w:highlight w:val="none"/>
        </w:rPr>
        <w:t>不同投标供应商的投标文件或部分投标文件相互混装</w:t>
      </w:r>
      <w:r>
        <w:rPr>
          <w:rFonts w:hint="eastAsia" w:ascii="宋体" w:hAnsi="宋体"/>
          <w:color w:val="auto"/>
          <w:highlight w:val="none"/>
        </w:rPr>
        <w:t>；</w:t>
      </w:r>
    </w:p>
    <w:p>
      <w:pPr>
        <w:shd w:val="clear"/>
        <w:ind w:firstLine="411" w:firstLineChars="196"/>
        <w:jc w:val="left"/>
        <w:rPr>
          <w:rFonts w:ascii="宋体" w:hAnsi="宋体"/>
          <w:color w:val="auto"/>
          <w:highlight w:val="none"/>
        </w:rPr>
      </w:pPr>
      <w:r>
        <w:rPr>
          <w:rFonts w:hint="eastAsia" w:ascii="宋体" w:hAnsi="宋体"/>
          <w:color w:val="auto"/>
          <w:highlight w:val="none"/>
        </w:rPr>
        <w:t>32.4.6投标供应商之间相互约定给予未中标的供应商利益补偿；</w:t>
      </w:r>
    </w:p>
    <w:p>
      <w:pPr>
        <w:shd w:val="clear"/>
        <w:ind w:firstLine="411" w:firstLineChars="196"/>
        <w:jc w:val="left"/>
        <w:rPr>
          <w:rFonts w:ascii="宋体" w:hAnsi="宋体"/>
          <w:color w:val="auto"/>
          <w:highlight w:val="none"/>
        </w:rPr>
      </w:pPr>
      <w:r>
        <w:rPr>
          <w:rFonts w:hint="eastAsia" w:ascii="宋体" w:hAnsi="宋体"/>
          <w:color w:val="auto"/>
          <w:highlight w:val="none"/>
        </w:rPr>
        <w:t>32.4.7不同投标供应商的法定代表人、主要经营负责人、项目投标授权代表人、项目负责人、主要技术人员为同一人、属同一单位或者同一单位缴纳社会保险；</w:t>
      </w:r>
    </w:p>
    <w:p>
      <w:pPr>
        <w:shd w:val="clear"/>
        <w:ind w:firstLine="411" w:firstLineChars="196"/>
        <w:jc w:val="left"/>
        <w:rPr>
          <w:rFonts w:ascii="宋体" w:hAnsi="宋体"/>
          <w:color w:val="auto"/>
          <w:highlight w:val="none"/>
        </w:rPr>
      </w:pPr>
      <w:r>
        <w:rPr>
          <w:rFonts w:hint="eastAsia" w:ascii="宋体" w:hAnsi="宋体"/>
          <w:color w:val="auto"/>
          <w:highlight w:val="none"/>
        </w:rPr>
        <w:t>32.4.8不同投标供应商的投标文件内容存在非正常一致；</w:t>
      </w:r>
    </w:p>
    <w:p>
      <w:pPr>
        <w:shd w:val="clear"/>
        <w:ind w:firstLine="411" w:firstLineChars="196"/>
        <w:jc w:val="left"/>
        <w:rPr>
          <w:rFonts w:ascii="宋体" w:hAnsi="宋体"/>
          <w:color w:val="auto"/>
          <w:highlight w:val="none"/>
        </w:rPr>
      </w:pPr>
      <w:r>
        <w:rPr>
          <w:rFonts w:hint="eastAsia" w:ascii="宋体" w:hAnsi="宋体"/>
          <w:color w:val="auto"/>
          <w:highlight w:val="none"/>
        </w:rPr>
        <w:t>32.4.9在同一单位工作人员为两家以上（含两家）供应商进行同一项投标活动；</w:t>
      </w:r>
    </w:p>
    <w:p>
      <w:pPr>
        <w:shd w:val="clear"/>
        <w:ind w:firstLine="411" w:firstLineChars="196"/>
        <w:jc w:val="left"/>
        <w:rPr>
          <w:rFonts w:ascii="宋体" w:hAnsi="宋体"/>
          <w:color w:val="auto"/>
          <w:highlight w:val="none"/>
        </w:rPr>
      </w:pPr>
      <w:r>
        <w:rPr>
          <w:rFonts w:hint="eastAsia" w:ascii="宋体" w:hAnsi="宋体"/>
          <w:color w:val="auto"/>
          <w:highlight w:val="none"/>
        </w:rPr>
        <w:t>32.4.10主管部门依照法律、法规认定的其他情形。</w:t>
      </w:r>
    </w:p>
    <w:p>
      <w:pPr>
        <w:shd w:val="clear"/>
        <w:ind w:firstLine="411" w:firstLineChars="196"/>
        <w:jc w:val="left"/>
        <w:rPr>
          <w:rFonts w:ascii="宋体" w:hAnsi="宋体"/>
          <w:color w:val="auto"/>
          <w:highlight w:val="none"/>
        </w:rPr>
      </w:pPr>
      <w:r>
        <w:rPr>
          <w:rFonts w:hint="eastAsia" w:ascii="宋体" w:hAnsi="宋体"/>
          <w:color w:val="auto"/>
          <w:highlight w:val="none"/>
        </w:rPr>
        <w:t>32.5对不属于《资格性审查表》和《符合性审查表》所列的其他情形，除专用条款另有规定和32.4条款所列情形外，不得作为投标无效的理由。</w:t>
      </w:r>
    </w:p>
    <w:p>
      <w:pPr>
        <w:shd w:val="clear"/>
        <w:jc w:val="left"/>
        <w:rPr>
          <w:rFonts w:ascii="黑体" w:hAnsi="宋体" w:eastAsia="黑体"/>
          <w:color w:val="auto"/>
          <w:highlight w:val="none"/>
        </w:rPr>
      </w:pPr>
      <w:r>
        <w:rPr>
          <w:rFonts w:hint="eastAsia" w:ascii="黑体" w:hAnsi="宋体" w:eastAsia="黑体"/>
          <w:color w:val="auto"/>
          <w:highlight w:val="none"/>
        </w:rPr>
        <w:t>33．澄清有关问题</w:t>
      </w:r>
    </w:p>
    <w:p>
      <w:pPr>
        <w:shd w:val="clear"/>
        <w:ind w:firstLine="411" w:firstLineChars="196"/>
        <w:jc w:val="left"/>
        <w:rPr>
          <w:rFonts w:ascii="宋体" w:hAnsi="宋体"/>
          <w:color w:val="auto"/>
          <w:highlight w:val="none"/>
        </w:rPr>
      </w:pPr>
      <w:bookmarkStart w:id="80" w:name="_Hlk71407321"/>
      <w:r>
        <w:rPr>
          <w:rFonts w:hint="eastAsia" w:ascii="宋体" w:hAnsi="宋体"/>
          <w:color w:val="auto"/>
          <w:highlight w:val="none"/>
        </w:rPr>
        <w:t>3</w:t>
      </w:r>
      <w:r>
        <w:rPr>
          <w:rFonts w:ascii="宋体" w:hAnsi="宋体"/>
          <w:color w:val="auto"/>
          <w:highlight w:val="none"/>
        </w:rPr>
        <w:t>3.1</w:t>
      </w:r>
      <w:r>
        <w:rPr>
          <w:rFonts w:hint="eastAsia" w:ascii="宋体" w:hAnsi="宋体"/>
          <w:color w:val="auto"/>
          <w:highlight w:val="none"/>
        </w:rPr>
        <w:t>对招标文件中描述有歧义或前后不一致的地方（不含</w:t>
      </w:r>
      <w:r>
        <w:rPr>
          <w:color w:val="auto"/>
          <w:szCs w:val="21"/>
          <w:highlight w:val="none"/>
        </w:rPr>
        <w:t>招标文件存在歧义、重大缺陷导致评</w:t>
      </w:r>
      <w:r>
        <w:rPr>
          <w:rFonts w:hint="eastAsia"/>
          <w:color w:val="auto"/>
          <w:szCs w:val="21"/>
          <w:highlight w:val="none"/>
        </w:rPr>
        <w:t>审</w:t>
      </w:r>
      <w:r>
        <w:rPr>
          <w:color w:val="auto"/>
          <w:szCs w:val="21"/>
          <w:highlight w:val="none"/>
        </w:rPr>
        <w:t>工作无法进行</w:t>
      </w:r>
      <w:r>
        <w:rPr>
          <w:rFonts w:hint="eastAsia"/>
          <w:color w:val="auto"/>
          <w:szCs w:val="21"/>
          <w:highlight w:val="none"/>
        </w:rPr>
        <w:t>的情况）</w:t>
      </w:r>
      <w:r>
        <w:rPr>
          <w:rFonts w:hint="eastAsia" w:ascii="宋体" w:hAnsi="宋体"/>
          <w:color w:val="auto"/>
          <w:highlight w:val="none"/>
        </w:rPr>
        <w:t>，评审委员会有权进行评判，但对同一条款的评判应适用于每个投标人。</w:t>
      </w:r>
      <w:bookmarkEnd w:id="80"/>
    </w:p>
    <w:p>
      <w:pPr>
        <w:shd w:val="clear"/>
        <w:ind w:firstLine="411" w:firstLineChars="196"/>
        <w:jc w:val="left"/>
        <w:rPr>
          <w:rFonts w:ascii="宋体" w:hAnsi="宋体"/>
          <w:color w:val="auto"/>
          <w:highlight w:val="none"/>
        </w:rPr>
      </w:pPr>
      <w:r>
        <w:rPr>
          <w:rFonts w:hint="eastAsia" w:ascii="宋体" w:hAnsi="宋体"/>
          <w:color w:val="auto"/>
          <w:highlight w:val="none"/>
        </w:rPr>
        <w:t>3</w:t>
      </w:r>
      <w:r>
        <w:rPr>
          <w:rFonts w:ascii="宋体" w:hAnsi="宋体"/>
          <w:color w:val="auto"/>
          <w:highlight w:val="none"/>
        </w:rPr>
        <w:t>3.2</w:t>
      </w:r>
      <w:r>
        <w:rPr>
          <w:color w:val="auto"/>
          <w:szCs w:val="21"/>
          <w:highlight w:val="none"/>
        </w:rPr>
        <w:t>评</w:t>
      </w:r>
      <w:r>
        <w:rPr>
          <w:rFonts w:hint="eastAsia"/>
          <w:color w:val="auto"/>
          <w:szCs w:val="21"/>
          <w:highlight w:val="none"/>
        </w:rPr>
        <w:t>审</w:t>
      </w:r>
      <w:r>
        <w:rPr>
          <w:color w:val="auto"/>
          <w:szCs w:val="21"/>
          <w:highlight w:val="none"/>
        </w:rPr>
        <w:t>委员会发现招标文件存在歧义、重大缺陷导致评</w:t>
      </w:r>
      <w:r>
        <w:rPr>
          <w:rFonts w:hint="eastAsia"/>
          <w:color w:val="auto"/>
          <w:szCs w:val="21"/>
          <w:highlight w:val="none"/>
        </w:rPr>
        <w:t>审</w:t>
      </w:r>
      <w:r>
        <w:rPr>
          <w:color w:val="auto"/>
          <w:szCs w:val="21"/>
          <w:highlight w:val="none"/>
        </w:rPr>
        <w:t>工作无法进行，或者招标文件内容违反国家有关强制性规定的，应当停止评</w:t>
      </w:r>
      <w:r>
        <w:rPr>
          <w:rFonts w:hint="eastAsia"/>
          <w:color w:val="auto"/>
          <w:szCs w:val="21"/>
          <w:highlight w:val="none"/>
        </w:rPr>
        <w:t>审</w:t>
      </w:r>
      <w:r>
        <w:rPr>
          <w:color w:val="auto"/>
          <w:szCs w:val="21"/>
          <w:highlight w:val="none"/>
        </w:rPr>
        <w:t>工作，与</w:t>
      </w:r>
      <w:r>
        <w:rPr>
          <w:rFonts w:hint="eastAsia" w:eastAsia="宋体"/>
          <w:color w:val="auto"/>
          <w:szCs w:val="21"/>
          <w:highlight w:val="none"/>
        </w:rPr>
        <w:t>招标代理</w:t>
      </w:r>
      <w:r>
        <w:rPr>
          <w:rFonts w:hint="eastAsia"/>
          <w:color w:val="auto"/>
          <w:szCs w:val="21"/>
          <w:highlight w:val="none"/>
        </w:rPr>
        <w:t>机构</w:t>
      </w:r>
      <w:r>
        <w:rPr>
          <w:color w:val="auto"/>
          <w:szCs w:val="21"/>
          <w:highlight w:val="none"/>
        </w:rPr>
        <w:t>沟通并作书面记录。</w:t>
      </w:r>
      <w:r>
        <w:rPr>
          <w:rFonts w:hint="eastAsia"/>
          <w:color w:val="auto"/>
          <w:szCs w:val="21"/>
          <w:highlight w:val="none"/>
        </w:rPr>
        <w:t>经</w:t>
      </w:r>
      <w:r>
        <w:rPr>
          <w:color w:val="auto"/>
          <w:szCs w:val="21"/>
          <w:highlight w:val="none"/>
        </w:rPr>
        <w:t>确认后，</w:t>
      </w:r>
      <w:r>
        <w:rPr>
          <w:rFonts w:hint="eastAsia"/>
          <w:color w:val="auto"/>
          <w:szCs w:val="21"/>
          <w:highlight w:val="none"/>
        </w:rPr>
        <w:t>项目</w:t>
      </w:r>
      <w:r>
        <w:rPr>
          <w:color w:val="auto"/>
          <w:szCs w:val="21"/>
          <w:highlight w:val="none"/>
        </w:rPr>
        <w:t>应当修改招标文件，重新组织采购活动。</w:t>
      </w:r>
    </w:p>
    <w:p>
      <w:pPr>
        <w:shd w:val="clear"/>
        <w:ind w:firstLine="411" w:firstLineChars="196"/>
        <w:jc w:val="left"/>
        <w:rPr>
          <w:rFonts w:ascii="宋体" w:hAnsi="宋体"/>
          <w:color w:val="auto"/>
          <w:highlight w:val="none"/>
        </w:rPr>
      </w:pPr>
      <w:r>
        <w:rPr>
          <w:rFonts w:ascii="宋体" w:hAnsi="宋体"/>
          <w:color w:val="auto"/>
          <w:highlight w:val="none"/>
        </w:rPr>
        <w:t>33.3</w:t>
      </w:r>
      <w:r>
        <w:rPr>
          <w:rFonts w:hint="eastAsia" w:ascii="宋体" w:hAnsi="宋体"/>
          <w:color w:val="auto"/>
          <w:highlight w:val="none"/>
        </w:rPr>
        <w:t>对于投标文件中含义不明确、同类问题表述不一致或者有明显文字和计算错误的内容，评审委员会应当以书面形式要求投标人作出必要的澄清、说明或者补正。</w:t>
      </w:r>
    </w:p>
    <w:p>
      <w:pPr>
        <w:shd w:val="clear"/>
        <w:ind w:firstLine="411" w:firstLineChars="196"/>
        <w:jc w:val="left"/>
        <w:rPr>
          <w:rFonts w:ascii="宋体" w:hAnsi="宋体"/>
          <w:color w:val="auto"/>
          <w:highlight w:val="none"/>
        </w:rPr>
      </w:pPr>
      <w:r>
        <w:rPr>
          <w:rFonts w:hint="eastAsia" w:ascii="宋体" w:hAnsi="宋体"/>
          <w:color w:val="auto"/>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根据本通用条款第34条，凡属于评审委员会在评审中发现的算术错误进行核实的修改不在此列。</w:t>
      </w:r>
    </w:p>
    <w:p>
      <w:pPr>
        <w:shd w:val="clear"/>
        <w:jc w:val="left"/>
        <w:rPr>
          <w:rFonts w:ascii="黑体" w:hAnsi="宋体" w:eastAsia="黑体"/>
          <w:color w:val="auto"/>
          <w:highlight w:val="none"/>
        </w:rPr>
      </w:pPr>
      <w:bookmarkStart w:id="81" w:name="_Toc73517673"/>
      <w:bookmarkStart w:id="82" w:name="_Toc73521581"/>
      <w:bookmarkStart w:id="83" w:name="_Toc100052400"/>
      <w:bookmarkStart w:id="84" w:name="_Toc73521669"/>
      <w:bookmarkStart w:id="85" w:name="_Toc73518151"/>
      <w:r>
        <w:rPr>
          <w:rFonts w:hint="eastAsia" w:ascii="黑体" w:hAnsi="宋体" w:eastAsia="黑体"/>
          <w:color w:val="auto"/>
          <w:highlight w:val="none"/>
        </w:rPr>
        <w:t>34．错误的修正</w:t>
      </w:r>
      <w:bookmarkEnd w:id="81"/>
      <w:bookmarkEnd w:id="82"/>
      <w:bookmarkEnd w:id="83"/>
      <w:bookmarkEnd w:id="84"/>
      <w:bookmarkEnd w:id="85"/>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投标文件报价出现前后不一致的，除专用条款另有规定外，按照下列规定修正：</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34.1投标文件中开标一览表投标报价内容与投标文件中投标报价相应内容不一致的，以开标一览表为准；</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34.2大写金额和小写金额不一致的，以大写金额为准；</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34.3单价金额小数点或者百分比有明显错位，以开标一览表的总价为准，并修改单价；</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34.4总价金额与按单价汇总金额不一致的，以单价金额计算结果为准。</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34.5同时出现两种以上不一致的，按照前款规定的顺序修正。修正后的报价按照本通用条款33条的规定，经投标人确认后产生约束力，投标人不确认的，其投标无效。</w:t>
      </w:r>
    </w:p>
    <w:p>
      <w:pPr>
        <w:shd w:val="clear"/>
        <w:jc w:val="left"/>
        <w:rPr>
          <w:rFonts w:ascii="黑体" w:hAnsi="宋体" w:eastAsia="黑体"/>
          <w:color w:val="auto"/>
          <w:highlight w:val="none"/>
        </w:rPr>
      </w:pPr>
      <w:r>
        <w:rPr>
          <w:rFonts w:hint="eastAsia" w:ascii="黑体" w:hAnsi="宋体" w:eastAsia="黑体"/>
          <w:color w:val="auto"/>
          <w:highlight w:val="none"/>
        </w:rPr>
        <w:t>35．投标文件的比较与评价</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shd w:val="clear"/>
        <w:ind w:firstLine="413" w:firstLineChars="196"/>
        <w:jc w:val="left"/>
        <w:rPr>
          <w:rFonts w:ascii="宋体" w:hAnsi="宋体"/>
          <w:b/>
          <w:color w:val="auto"/>
          <w:szCs w:val="21"/>
          <w:highlight w:val="none"/>
        </w:rPr>
      </w:pPr>
      <w:r>
        <w:rPr>
          <w:rFonts w:hint="eastAsia" w:ascii="宋体" w:hAnsi="宋体"/>
          <w:b/>
          <w:color w:val="auto"/>
          <w:szCs w:val="21"/>
          <w:highlight w:val="none"/>
        </w:rPr>
        <w:t>评审委员会成员对需要共同认定的事项存在争议的，应当按照少数服从多数的原则作出结论。持不同意见的评审委员会成员应当书面作出说明，否则视为无异议。</w:t>
      </w:r>
    </w:p>
    <w:p>
      <w:pPr>
        <w:shd w:val="clear"/>
        <w:jc w:val="left"/>
        <w:rPr>
          <w:rFonts w:ascii="黑体" w:hAnsi="宋体" w:eastAsia="黑体"/>
          <w:color w:val="auto"/>
          <w:highlight w:val="none"/>
        </w:rPr>
      </w:pPr>
      <w:r>
        <w:rPr>
          <w:rFonts w:hint="eastAsia" w:ascii="黑体" w:hAnsi="宋体" w:eastAsia="黑体"/>
          <w:color w:val="auto"/>
          <w:highlight w:val="none"/>
        </w:rPr>
        <w:t>36. 实地考察或资料查验</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36.1在评审过程中，评审委员会有权决定是否对本项目投标人进行实地考察或资料查验（原件）。投标人应随时做好接受实地考察或资料查验的准备。</w:t>
      </w:r>
    </w:p>
    <w:p>
      <w:pPr>
        <w:shd w:val="clear"/>
        <w:jc w:val="left"/>
        <w:rPr>
          <w:rFonts w:ascii="黑体" w:hAnsi="宋体" w:eastAsia="黑体"/>
          <w:color w:val="auto"/>
          <w:highlight w:val="none"/>
        </w:rPr>
      </w:pPr>
      <w:r>
        <w:rPr>
          <w:rFonts w:hint="eastAsia" w:ascii="黑体" w:hAnsi="宋体" w:eastAsia="黑体"/>
          <w:color w:val="auto"/>
          <w:highlight w:val="none"/>
        </w:rPr>
        <w:t>37．评审方法</w:t>
      </w:r>
    </w:p>
    <w:p>
      <w:pPr>
        <w:shd w:val="clear"/>
        <w:ind w:firstLine="411" w:firstLineChars="196"/>
        <w:jc w:val="left"/>
        <w:rPr>
          <w:rFonts w:ascii="ˎ̥" w:hAnsi="ˎ̥"/>
          <w:color w:val="auto"/>
          <w:highlight w:val="none"/>
        </w:rPr>
      </w:pPr>
      <w:bookmarkStart w:id="86" w:name="_Hlk72438142"/>
      <w:r>
        <w:rPr>
          <w:rFonts w:hint="eastAsia" w:ascii="宋体" w:hAnsi="宋体"/>
          <w:color w:val="auto"/>
          <w:szCs w:val="21"/>
          <w:highlight w:val="none"/>
        </w:rPr>
        <w:t>37.1</w:t>
      </w:r>
      <w:r>
        <w:rPr>
          <w:rFonts w:hint="eastAsia" w:ascii="ˎ̥" w:hAnsi="ˎ̥" w:eastAsia="宋体"/>
          <w:color w:val="auto"/>
          <w:highlight w:val="none"/>
        </w:rPr>
        <w:t>本项目采用</w:t>
      </w:r>
      <w:r>
        <w:rPr>
          <w:rFonts w:ascii="ˎ̥" w:hAnsi="ˎ̥"/>
          <w:color w:val="auto"/>
          <w:highlight w:val="none"/>
        </w:rPr>
        <w:t>综合评分法，是指</w:t>
      </w:r>
      <w:r>
        <w:rPr>
          <w:rFonts w:hint="eastAsia" w:ascii="ˎ̥" w:hAnsi="ˎ̥"/>
          <w:color w:val="auto"/>
          <w:highlight w:val="none"/>
        </w:rPr>
        <w:t>在</w:t>
      </w:r>
      <w:r>
        <w:rPr>
          <w:rFonts w:ascii="ˎ̥" w:hAnsi="ˎ̥"/>
          <w:color w:val="auto"/>
          <w:highlight w:val="none"/>
        </w:rPr>
        <w:t>满足招标文件全部实质性要求</w:t>
      </w:r>
      <w:r>
        <w:rPr>
          <w:rFonts w:hint="eastAsia" w:ascii="ˎ̥" w:hAnsi="ˎ̥"/>
          <w:color w:val="auto"/>
          <w:highlight w:val="none"/>
        </w:rPr>
        <w:t>的前提下</w:t>
      </w:r>
      <w:r>
        <w:rPr>
          <w:rFonts w:ascii="ˎ̥" w:hAnsi="ˎ̥"/>
          <w:color w:val="auto"/>
          <w:highlight w:val="none"/>
        </w:rPr>
        <w:t>，</w:t>
      </w:r>
      <w:r>
        <w:rPr>
          <w:rFonts w:hint="eastAsia" w:ascii="ˎ̥" w:hAnsi="ˎ̥"/>
          <w:color w:val="auto"/>
          <w:highlight w:val="none"/>
        </w:rPr>
        <w:t>按照招标文件中规定的各项因素进行综合评审，评审总得分排名前列的投标人，作为推荐的候选中标供应商。</w:t>
      </w:r>
      <w:bookmarkEnd w:id="86"/>
      <w:r>
        <w:rPr>
          <w:rFonts w:hint="eastAsia" w:ascii="宋体" w:hAnsi="宋体"/>
          <w:bCs/>
          <w:color w:val="auto"/>
          <w:szCs w:val="21"/>
          <w:highlight w:val="none"/>
        </w:rPr>
        <w:t xml:space="preserve">                                                                                                                                                                                                                                                                                                                                                                                                                                                                                                                                                                                                                                                                                                                                                                                                                                                                                                                                                                                                                                                                                                                                                                                                                                                                                                                                                                                                                                                                                                                                                                                                                                                                                                                                                                                                                                                                                                                                                                                                                                                                                                                                                                                                                                                                                                                                                                                                                                                                                                                                                                                                                                                                                                                                                                                                                                                                                                                                                                                                                             </w:t>
      </w:r>
    </w:p>
    <w:p>
      <w:pPr>
        <w:shd w:val="clear"/>
        <w:ind w:firstLine="413" w:firstLineChars="196"/>
        <w:jc w:val="left"/>
        <w:rPr>
          <w:rFonts w:ascii="宋体" w:hAnsi="宋体"/>
          <w:b/>
          <w:bCs/>
          <w:color w:val="auto"/>
          <w:szCs w:val="21"/>
          <w:highlight w:val="none"/>
        </w:rPr>
      </w:pPr>
      <w:r>
        <w:rPr>
          <w:rFonts w:hint="eastAsia" w:ascii="宋体" w:hAnsi="宋体"/>
          <w:b/>
          <w:bCs/>
          <w:color w:val="auto"/>
          <w:szCs w:val="21"/>
          <w:highlight w:val="none"/>
        </w:rPr>
        <w:t>37.</w:t>
      </w:r>
      <w:r>
        <w:rPr>
          <w:rFonts w:hint="eastAsia" w:ascii="宋体" w:hAnsi="宋体" w:eastAsia="宋体"/>
          <w:b/>
          <w:bCs/>
          <w:color w:val="auto"/>
          <w:szCs w:val="21"/>
          <w:highlight w:val="none"/>
        </w:rPr>
        <w:t>2</w:t>
      </w:r>
      <w:r>
        <w:rPr>
          <w:rFonts w:hint="eastAsia" w:ascii="宋体" w:hAnsi="宋体"/>
          <w:b/>
          <w:bCs/>
          <w:color w:val="auto"/>
          <w:szCs w:val="21"/>
          <w:highlight w:val="none"/>
        </w:rPr>
        <w:t>重新评审的情形</w:t>
      </w:r>
    </w:p>
    <w:p>
      <w:pPr>
        <w:shd w:val="clear"/>
        <w:ind w:firstLine="411" w:firstLineChars="196"/>
        <w:jc w:val="left"/>
        <w:rPr>
          <w:rFonts w:ascii="宋体" w:hAnsi="宋体"/>
          <w:b/>
          <w:bCs/>
          <w:color w:val="auto"/>
          <w:szCs w:val="21"/>
          <w:highlight w:val="none"/>
        </w:rPr>
      </w:pPr>
      <w:r>
        <w:rPr>
          <w:rFonts w:hint="eastAsia" w:ascii="宋体" w:hAnsi="宋体" w:cs="宋体"/>
          <w:color w:val="auto"/>
          <w:szCs w:val="21"/>
          <w:highlight w:val="none"/>
        </w:rPr>
        <w:t>评审结果汇总完成后，除下列情形外，任何人不得修改评审结果：</w:t>
      </w:r>
    </w:p>
    <w:p>
      <w:pPr>
        <w:shd w:val="clear"/>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eastAsia="宋体" w:cs="宋体"/>
          <w:color w:val="auto"/>
          <w:szCs w:val="21"/>
          <w:highlight w:val="none"/>
        </w:rPr>
        <w:t>2</w:t>
      </w:r>
      <w:r>
        <w:rPr>
          <w:rFonts w:hint="eastAsia" w:ascii="宋体" w:hAnsi="宋体" w:cs="宋体"/>
          <w:color w:val="auto"/>
          <w:szCs w:val="21"/>
          <w:highlight w:val="none"/>
        </w:rPr>
        <w:t>.1分值汇总计算错误的；</w:t>
      </w:r>
    </w:p>
    <w:p>
      <w:pPr>
        <w:shd w:val="clear"/>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eastAsia="宋体" w:cs="宋体"/>
          <w:color w:val="auto"/>
          <w:szCs w:val="21"/>
          <w:highlight w:val="none"/>
        </w:rPr>
        <w:t>2</w:t>
      </w:r>
      <w:r>
        <w:rPr>
          <w:rFonts w:hint="eastAsia" w:ascii="宋体" w:hAnsi="宋体" w:cs="宋体"/>
          <w:color w:val="auto"/>
          <w:szCs w:val="21"/>
          <w:highlight w:val="none"/>
        </w:rPr>
        <w:t>.2分项评分超出评分标准范围的；</w:t>
      </w:r>
    </w:p>
    <w:p>
      <w:pPr>
        <w:shd w:val="clear"/>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eastAsia="宋体" w:cs="宋体"/>
          <w:color w:val="auto"/>
          <w:szCs w:val="21"/>
          <w:highlight w:val="none"/>
        </w:rPr>
        <w:t>2</w:t>
      </w:r>
      <w:r>
        <w:rPr>
          <w:rFonts w:hint="eastAsia" w:ascii="宋体" w:hAnsi="宋体" w:cs="宋体"/>
          <w:color w:val="auto"/>
          <w:szCs w:val="21"/>
          <w:highlight w:val="none"/>
        </w:rPr>
        <w:t>.3评审委员会成员对客观评审因素评分不一致的；</w:t>
      </w:r>
    </w:p>
    <w:p>
      <w:pPr>
        <w:shd w:val="clear"/>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eastAsia="宋体" w:cs="宋体"/>
          <w:color w:val="auto"/>
          <w:szCs w:val="21"/>
          <w:highlight w:val="none"/>
        </w:rPr>
        <w:t>2</w:t>
      </w:r>
      <w:r>
        <w:rPr>
          <w:rFonts w:hint="eastAsia" w:ascii="宋体" w:hAnsi="宋体" w:cs="宋体"/>
          <w:color w:val="auto"/>
          <w:szCs w:val="21"/>
          <w:highlight w:val="none"/>
        </w:rPr>
        <w:t>.4经评审委员会认定评分畸高、畸低的。</w:t>
      </w:r>
    </w:p>
    <w:p>
      <w:pPr>
        <w:shd w:val="clear"/>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shd w:val="clear"/>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投标人对本条第一款情形提出质疑的，采购人或者采购代理机构可以组织原评审委员会进行重新评审，重新评审改变评审结果的，应当书面报告本级财政部门。</w:t>
      </w:r>
    </w:p>
    <w:p>
      <w:pPr>
        <w:shd w:val="clear"/>
        <w:ind w:firstLine="413" w:firstLineChars="196"/>
        <w:jc w:val="left"/>
        <w:rPr>
          <w:rFonts w:ascii="宋体" w:hAnsi="宋体"/>
          <w:b/>
          <w:bCs/>
          <w:color w:val="auto"/>
          <w:szCs w:val="21"/>
          <w:highlight w:val="none"/>
        </w:rPr>
      </w:pPr>
      <w:r>
        <w:rPr>
          <w:rFonts w:hint="eastAsia" w:ascii="宋体" w:hAnsi="宋体"/>
          <w:b/>
          <w:bCs/>
          <w:color w:val="auto"/>
          <w:szCs w:val="21"/>
          <w:highlight w:val="none"/>
        </w:rPr>
        <w:t xml:space="preserve"> 37.4重新组建评审委员会的情形</w:t>
      </w:r>
    </w:p>
    <w:p>
      <w:pPr>
        <w:shd w:val="clear"/>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评审委员会或者其成员存在下列情形导致评审结果无效的，重新组建评审委员会进行评标，并书面报告本级财政部门：</w:t>
      </w:r>
    </w:p>
    <w:p>
      <w:pPr>
        <w:shd w:val="clear"/>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37.4.1评审委员会组成不符合《政府采购货物和服务招标投标管理办法》规定的；</w:t>
      </w:r>
    </w:p>
    <w:p>
      <w:pPr>
        <w:shd w:val="clear"/>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37.4.2有《政府采购货物和服务招标投标管理办法》第六十二条第一至五项情形的；</w:t>
      </w:r>
    </w:p>
    <w:p>
      <w:pPr>
        <w:shd w:val="clear"/>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37.4.3评审委员会及其成员独立评标受到非法干预的；</w:t>
      </w:r>
    </w:p>
    <w:p>
      <w:pPr>
        <w:shd w:val="clear"/>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37.4.4有政府采购法实施条例第七十五条规定的违法行为的。</w:t>
      </w:r>
    </w:p>
    <w:p>
      <w:pPr>
        <w:shd w:val="clear"/>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有违法违规行为的原评审委员会成员不得参加重新组建的评审委员会。</w:t>
      </w:r>
    </w:p>
    <w:p>
      <w:pPr>
        <w:shd w:val="clear"/>
        <w:ind w:firstLine="411" w:firstLineChars="196"/>
        <w:jc w:val="left"/>
        <w:rPr>
          <w:rFonts w:ascii="宋体" w:hAnsi="宋体"/>
          <w:color w:val="auto"/>
          <w:szCs w:val="21"/>
          <w:highlight w:val="none"/>
        </w:rPr>
      </w:pPr>
    </w:p>
    <w:p>
      <w:pPr>
        <w:pStyle w:val="3"/>
        <w:numPr>
          <w:ilvl w:val="0"/>
          <w:numId w:val="2"/>
        </w:numPr>
        <w:shd w:val="clear"/>
        <w:spacing w:before="120" w:beforeLines="50" w:after="120" w:afterLines="50"/>
        <w:ind w:left="562" w:hanging="562"/>
        <w:jc w:val="left"/>
        <w:rPr>
          <w:color w:val="auto"/>
          <w:sz w:val="28"/>
          <w:szCs w:val="28"/>
          <w:highlight w:val="none"/>
        </w:rPr>
      </w:pPr>
      <w:r>
        <w:rPr>
          <w:rFonts w:hint="eastAsia"/>
          <w:color w:val="auto"/>
          <w:sz w:val="28"/>
          <w:szCs w:val="28"/>
          <w:highlight w:val="none"/>
        </w:rPr>
        <w:t>定标及公示</w:t>
      </w:r>
    </w:p>
    <w:p>
      <w:pPr>
        <w:shd w:val="clear"/>
        <w:jc w:val="left"/>
        <w:rPr>
          <w:rFonts w:ascii="黑体" w:hAnsi="宋体" w:eastAsia="黑体"/>
          <w:color w:val="auto"/>
          <w:highlight w:val="none"/>
        </w:rPr>
      </w:pPr>
      <w:r>
        <w:rPr>
          <w:rFonts w:hint="eastAsia" w:ascii="黑体" w:hAnsi="宋体" w:eastAsia="黑体"/>
          <w:color w:val="auto"/>
          <w:highlight w:val="none"/>
        </w:rPr>
        <w:t>38．定标方法</w:t>
      </w:r>
    </w:p>
    <w:p>
      <w:pPr>
        <w:shd w:val="clear"/>
        <w:ind w:firstLine="411" w:firstLineChars="196"/>
        <w:jc w:val="left"/>
        <w:rPr>
          <w:color w:val="auto"/>
          <w:highlight w:val="none"/>
        </w:rPr>
      </w:pPr>
      <w:r>
        <w:rPr>
          <w:rFonts w:hint="eastAsia" w:ascii="宋体" w:hAnsi="宋体" w:eastAsia="宋体"/>
          <w:color w:val="auto"/>
          <w:szCs w:val="21"/>
          <w:highlight w:val="none"/>
        </w:rPr>
        <w:t>本项目</w:t>
      </w:r>
      <w:r>
        <w:rPr>
          <w:rFonts w:ascii="宋体" w:hAnsi="宋体"/>
          <w:color w:val="auto"/>
          <w:szCs w:val="21"/>
          <w:highlight w:val="none"/>
        </w:rPr>
        <w:t>采</w:t>
      </w:r>
      <w:r>
        <w:rPr>
          <w:rFonts w:ascii="ˎ̥" w:hAnsi="ˎ̥"/>
          <w:color w:val="auto"/>
          <w:highlight w:val="none"/>
        </w:rPr>
        <w:t>用综合评分法的，评标结果按评审后得分由高到低顺序排列。得分相同的，按投标报价由低到高顺序排列。</w:t>
      </w:r>
    </w:p>
    <w:p>
      <w:pPr>
        <w:shd w:val="clear"/>
        <w:ind w:firstLine="720"/>
        <w:jc w:val="left"/>
        <w:rPr>
          <w:rFonts w:ascii="ˎ̥" w:hAnsi="ˎ̥"/>
          <w:color w:val="auto"/>
          <w:highlight w:val="none"/>
        </w:rPr>
      </w:pPr>
      <w:r>
        <w:rPr>
          <w:rFonts w:hint="eastAsia" w:ascii="宋体" w:hAnsi="宋体" w:eastAsia="宋体" w:cs="宋体"/>
          <w:color w:val="auto"/>
          <w:highlight w:val="none"/>
        </w:rPr>
        <w:t>投</w:t>
      </w:r>
      <w:r>
        <w:rPr>
          <w:rFonts w:hint="eastAsia"/>
          <w:color w:val="auto"/>
          <w:highlight w:val="none"/>
        </w:rPr>
        <w:t>标文件满足招标文件全部实质性要求，且按照评审因素的量化指标评审得分最高的投标人为排名第一的中标候选人（排名第二的投标人为第一递补中标候选人、排名第三的投标人为第二递补中标候选人）。中标候选人并列的，采取随机抽取的方式确定，具体操作办法及流程由评标委员会确定。如排名第一的中标候选人被认定投标或中标无效，符合法定情形时，依法顺次替补；合格供应商不符合法定数量时，应当重新开展采购活动。</w:t>
      </w:r>
    </w:p>
    <w:p>
      <w:pPr>
        <w:shd w:val="clear"/>
        <w:jc w:val="left"/>
        <w:rPr>
          <w:rFonts w:ascii="黑体" w:hAnsi="宋体" w:eastAsia="黑体"/>
          <w:color w:val="auto"/>
          <w:highlight w:val="none"/>
        </w:rPr>
      </w:pPr>
      <w:r>
        <w:rPr>
          <w:rFonts w:hint="eastAsia" w:ascii="黑体" w:hAnsi="宋体" w:eastAsia="黑体"/>
          <w:color w:val="auto"/>
          <w:highlight w:val="none"/>
        </w:rPr>
        <w:t>39．编写评审报告</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shd w:val="clear"/>
        <w:jc w:val="left"/>
        <w:rPr>
          <w:rFonts w:ascii="黑体" w:hAnsi="宋体" w:eastAsia="黑体"/>
          <w:color w:val="auto"/>
          <w:highlight w:val="none"/>
        </w:rPr>
      </w:pPr>
      <w:r>
        <w:rPr>
          <w:rFonts w:hint="eastAsia" w:ascii="黑体" w:hAnsi="宋体" w:eastAsia="黑体"/>
          <w:color w:val="auto"/>
          <w:highlight w:val="none"/>
        </w:rPr>
        <w:t>40．中标公告</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40.1</w:t>
      </w:r>
      <w:bookmarkStart w:id="87" w:name="_Hlk72438709"/>
      <w:r>
        <w:rPr>
          <w:rFonts w:hint="eastAsia" w:ascii="宋体" w:hAnsi="宋体"/>
          <w:color w:val="auto"/>
          <w:szCs w:val="21"/>
          <w:highlight w:val="none"/>
        </w:rPr>
        <w:t>为体现“公开、公平、公正”的原则，评审结束后经采购人确认（确定）评审结果，</w:t>
      </w:r>
      <w:r>
        <w:rPr>
          <w:rFonts w:hint="eastAsia" w:ascii="宋体" w:hAnsi="宋体" w:eastAsia="宋体"/>
          <w:color w:val="auto"/>
          <w:szCs w:val="21"/>
          <w:highlight w:val="none"/>
        </w:rPr>
        <w:t>招标代理</w:t>
      </w:r>
      <w:r>
        <w:rPr>
          <w:rFonts w:hint="eastAsia" w:ascii="宋体" w:hAnsi="宋体"/>
          <w:color w:val="auto"/>
          <w:szCs w:val="21"/>
          <w:highlight w:val="none"/>
        </w:rPr>
        <w:t>机构将在</w:t>
      </w:r>
      <w:r>
        <w:rPr>
          <w:rFonts w:hint="eastAsia" w:ascii="宋体" w:hAnsi="宋体" w:cs="宋体"/>
          <w:b w:val="0"/>
          <w:i w:val="0"/>
          <w:caps w:val="0"/>
          <w:color w:val="auto"/>
          <w:spacing w:val="0"/>
          <w:w w:val="100"/>
          <w:sz w:val="24"/>
          <w:highlight w:val="none"/>
          <w:u w:val="none"/>
        </w:rPr>
        <w:t>深圳公共资源交易中心网（https://szggzy.com/jygg/list.html?id=zfcg）</w:t>
      </w:r>
      <w:r>
        <w:rPr>
          <w:rFonts w:hint="eastAsia" w:ascii="宋体" w:hAnsi="宋体" w:eastAsia="宋体"/>
          <w:color w:val="auto"/>
          <w:szCs w:val="21"/>
          <w:highlight w:val="none"/>
          <w:lang w:eastAsia="zh-CN"/>
        </w:rPr>
        <w:t>、</w:t>
      </w:r>
      <w:r>
        <w:rPr>
          <w:rFonts w:hint="eastAsia" w:ascii="宋体" w:hAnsi="宋体"/>
          <w:color w:val="auto"/>
          <w:szCs w:val="21"/>
          <w:highlight w:val="none"/>
        </w:rPr>
        <w:t>深圳盐田政府在线（www.yantian.gov.cn）</w:t>
      </w:r>
      <w:r>
        <w:rPr>
          <w:rFonts w:hint="eastAsia" w:ascii="宋体" w:hAnsi="宋体" w:eastAsia="宋体"/>
          <w:color w:val="auto"/>
          <w:szCs w:val="21"/>
          <w:highlight w:val="none"/>
          <w:lang w:eastAsia="zh-CN"/>
        </w:rPr>
        <w:t>、深圳市城投全过程工程咨询有限公司（https://www.szctqgc.cn/）</w:t>
      </w:r>
      <w:r>
        <w:rPr>
          <w:rFonts w:hint="eastAsia" w:ascii="宋体" w:hAnsi="宋体"/>
          <w:color w:val="auto"/>
          <w:szCs w:val="21"/>
          <w:highlight w:val="none"/>
        </w:rPr>
        <w:t>上发布中标结果公告。</w:t>
      </w:r>
      <w:bookmarkEnd w:id="87"/>
      <w:bookmarkStart w:id="88" w:name="_Hlk72438751"/>
      <w:r>
        <w:rPr>
          <w:rFonts w:hint="eastAsia" w:ascii="宋体" w:hAnsi="宋体"/>
          <w:color w:val="auto"/>
          <w:szCs w:val="21"/>
          <w:highlight w:val="none"/>
        </w:rPr>
        <w:t>供应商如对评审结果有异议，</w:t>
      </w:r>
      <w:r>
        <w:rPr>
          <w:rFonts w:ascii="宋体" w:hAnsi="宋体"/>
          <w:color w:val="auto"/>
          <w:szCs w:val="21"/>
          <w:highlight w:val="none"/>
        </w:rPr>
        <w:t>可在发布公示日期起</w:t>
      </w:r>
      <w:r>
        <w:rPr>
          <w:rFonts w:hint="eastAsia" w:ascii="宋体" w:hAnsi="宋体"/>
          <w:color w:val="auto"/>
          <w:szCs w:val="21"/>
          <w:highlight w:val="none"/>
        </w:rPr>
        <w:t>七</w:t>
      </w:r>
      <w:r>
        <w:rPr>
          <w:rFonts w:ascii="宋体" w:hAnsi="宋体"/>
          <w:color w:val="auto"/>
          <w:szCs w:val="21"/>
          <w:highlight w:val="none"/>
        </w:rPr>
        <w:t>个工作日内向</w:t>
      </w:r>
      <w:r>
        <w:rPr>
          <w:rFonts w:hint="eastAsia" w:ascii="宋体" w:hAnsi="宋体" w:eastAsia="宋体"/>
          <w:color w:val="auto"/>
          <w:szCs w:val="21"/>
          <w:highlight w:val="none"/>
        </w:rPr>
        <w:t>招标代理</w:t>
      </w:r>
      <w:r>
        <w:rPr>
          <w:rFonts w:hint="eastAsia" w:ascii="宋体" w:hAnsi="宋体"/>
          <w:color w:val="auto"/>
          <w:szCs w:val="21"/>
          <w:highlight w:val="none"/>
        </w:rPr>
        <w:t>机构</w:t>
      </w:r>
      <w:r>
        <w:rPr>
          <w:rFonts w:ascii="宋体" w:hAnsi="宋体"/>
          <w:color w:val="auto"/>
          <w:szCs w:val="21"/>
          <w:highlight w:val="none"/>
        </w:rPr>
        <w:t>提出。监督电话：0755-</w:t>
      </w:r>
      <w:r>
        <w:rPr>
          <w:rFonts w:hint="eastAsia" w:ascii="宋体" w:hAnsi="宋体" w:eastAsia="宋体"/>
          <w:color w:val="auto"/>
          <w:szCs w:val="21"/>
          <w:highlight w:val="none"/>
        </w:rPr>
        <w:t>25559696</w:t>
      </w:r>
      <w:r>
        <w:rPr>
          <w:rFonts w:ascii="宋体" w:hAnsi="宋体"/>
          <w:color w:val="auto"/>
          <w:szCs w:val="21"/>
          <w:highlight w:val="none"/>
        </w:rPr>
        <w:t>。</w:t>
      </w:r>
      <w:r>
        <w:rPr>
          <w:rFonts w:hint="eastAsia" w:ascii="宋体" w:hAnsi="宋体"/>
          <w:color w:val="auto"/>
          <w:szCs w:val="21"/>
          <w:highlight w:val="none"/>
        </w:rPr>
        <w:t>若在公示期内未提出质疑，则视为认同该评审结果。</w:t>
      </w:r>
    </w:p>
    <w:bookmarkEnd w:id="88"/>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40.2质疑、投诉供应商应保证质疑、投诉内容的真实性和可靠性，并承担相应的法律责任。</w:t>
      </w:r>
    </w:p>
    <w:p>
      <w:pPr>
        <w:shd w:val="clear"/>
        <w:jc w:val="both"/>
        <w:rPr>
          <w:rFonts w:ascii="黑体" w:hAnsi="宋体" w:eastAsia="黑体"/>
          <w:color w:val="auto"/>
          <w:highlight w:val="none"/>
        </w:rPr>
      </w:pPr>
      <w:r>
        <w:rPr>
          <w:rFonts w:hint="eastAsia" w:ascii="黑体" w:hAnsi="宋体" w:eastAsia="黑体"/>
          <w:color w:val="auto"/>
          <w:highlight w:val="none"/>
        </w:rPr>
        <w:t>41．中标通知书</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w:t>
      </w:r>
      <w:r>
        <w:rPr>
          <w:rFonts w:hint="eastAsia" w:ascii="宋体" w:hAnsi="宋体"/>
          <w:color w:val="auto"/>
          <w:szCs w:val="21"/>
          <w:highlight w:val="none"/>
        </w:rPr>
        <w:t>1</w:t>
      </w:r>
      <w:bookmarkStart w:id="89" w:name="_Hlk72438863"/>
      <w:r>
        <w:rPr>
          <w:rFonts w:hint="eastAsia" w:ascii="宋体" w:hAnsi="宋体"/>
          <w:color w:val="auto"/>
          <w:szCs w:val="21"/>
          <w:highlight w:val="none"/>
        </w:rPr>
        <w:t>中标公告公布以后无异常的情况下,采购人</w:t>
      </w:r>
      <w:r>
        <w:rPr>
          <w:rFonts w:hint="eastAsia" w:ascii="宋体" w:hAnsi="宋体" w:eastAsia="宋体"/>
          <w:color w:val="auto"/>
          <w:szCs w:val="21"/>
          <w:highlight w:val="none"/>
        </w:rPr>
        <w:t>和招标代理机构将向中标供应商发放中标通知书</w:t>
      </w:r>
      <w:r>
        <w:rPr>
          <w:rFonts w:hint="eastAsia" w:ascii="宋体" w:hAnsi="宋体"/>
          <w:color w:val="auto"/>
          <w:szCs w:val="21"/>
          <w:highlight w:val="none"/>
        </w:rPr>
        <w:t>。</w:t>
      </w:r>
      <w:bookmarkEnd w:id="89"/>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.2</w:t>
      </w:r>
      <w:r>
        <w:rPr>
          <w:rFonts w:hint="eastAsia" w:ascii="宋体" w:hAnsi="宋体"/>
          <w:color w:val="auto"/>
          <w:szCs w:val="21"/>
          <w:highlight w:val="none"/>
        </w:rPr>
        <w:t>中标通知书是合同的重要组成部分。</w:t>
      </w:r>
    </w:p>
    <w:p>
      <w:pPr>
        <w:shd w:val="clear"/>
        <w:ind w:firstLine="411" w:firstLineChars="196"/>
        <w:jc w:val="both"/>
        <w:rPr>
          <w:rFonts w:ascii="宋体" w:hAnsi="宋体"/>
          <w:color w:val="auto"/>
          <w:szCs w:val="21"/>
          <w:highlight w:val="none"/>
        </w:rPr>
      </w:pPr>
      <w:bookmarkStart w:id="90" w:name="_Hlk71407340"/>
      <w:r>
        <w:rPr>
          <w:rFonts w:hint="eastAsia" w:ascii="宋体" w:hAnsi="宋体"/>
          <w:color w:val="auto"/>
          <w:szCs w:val="21"/>
          <w:highlight w:val="none"/>
        </w:rPr>
        <w:t>41.3因质疑投诉或其它原因导致项目结果变更或采购终止的，</w:t>
      </w:r>
      <w:r>
        <w:rPr>
          <w:rFonts w:hint="eastAsia" w:ascii="宋体" w:hAnsi="宋体" w:eastAsia="宋体"/>
          <w:color w:val="auto"/>
          <w:szCs w:val="21"/>
          <w:highlight w:val="none"/>
        </w:rPr>
        <w:t>招标代理</w:t>
      </w:r>
      <w:r>
        <w:rPr>
          <w:rFonts w:hint="eastAsia" w:ascii="宋体" w:hAnsi="宋体"/>
          <w:color w:val="auto"/>
          <w:szCs w:val="21"/>
          <w:highlight w:val="none"/>
        </w:rPr>
        <w:t>机构有权吊销中标通知书。</w:t>
      </w:r>
    </w:p>
    <w:bookmarkEnd w:id="90"/>
    <w:p>
      <w:pPr>
        <w:shd w:val="clear"/>
        <w:ind w:firstLine="411" w:firstLineChars="196"/>
        <w:jc w:val="left"/>
        <w:rPr>
          <w:rFonts w:ascii="宋体" w:hAnsi="宋体"/>
          <w:color w:val="auto"/>
          <w:szCs w:val="21"/>
          <w:highlight w:val="none"/>
        </w:rPr>
      </w:pPr>
    </w:p>
    <w:p>
      <w:pPr>
        <w:pStyle w:val="3"/>
        <w:numPr>
          <w:ilvl w:val="0"/>
          <w:numId w:val="2"/>
        </w:numPr>
        <w:shd w:val="clear"/>
        <w:spacing w:before="120" w:beforeLines="50" w:after="120" w:afterLines="50"/>
        <w:ind w:left="562" w:hanging="562"/>
        <w:rPr>
          <w:color w:val="auto"/>
          <w:sz w:val="28"/>
          <w:szCs w:val="28"/>
          <w:highlight w:val="none"/>
        </w:rPr>
      </w:pPr>
      <w:r>
        <w:rPr>
          <w:rFonts w:hint="eastAsia" w:eastAsia="宋体"/>
          <w:color w:val="auto"/>
          <w:sz w:val="28"/>
          <w:szCs w:val="28"/>
          <w:highlight w:val="none"/>
          <w:lang w:eastAsia="zh-CN"/>
        </w:rPr>
        <w:t>公开招标/公开征集</w:t>
      </w:r>
      <w:r>
        <w:rPr>
          <w:rFonts w:hint="eastAsia" w:eastAsia="宋体"/>
          <w:color w:val="auto"/>
          <w:sz w:val="28"/>
          <w:szCs w:val="28"/>
          <w:highlight w:val="none"/>
          <w:lang w:val="en-US" w:eastAsia="zh-CN"/>
        </w:rPr>
        <w:t>招标</w:t>
      </w:r>
      <w:r>
        <w:rPr>
          <w:rFonts w:hint="eastAsia"/>
          <w:color w:val="auto"/>
          <w:sz w:val="28"/>
          <w:szCs w:val="28"/>
          <w:highlight w:val="none"/>
        </w:rPr>
        <w:t>失败的后续处理</w:t>
      </w:r>
    </w:p>
    <w:p>
      <w:pPr>
        <w:shd w:val="clear"/>
        <w:jc w:val="left"/>
        <w:rPr>
          <w:rFonts w:ascii="黑体" w:hAnsi="宋体" w:eastAsia="黑体"/>
          <w:color w:val="auto"/>
          <w:highlight w:val="none"/>
        </w:rPr>
      </w:pPr>
      <w:r>
        <w:rPr>
          <w:rFonts w:hint="eastAsia" w:ascii="黑体" w:hAnsi="宋体" w:eastAsia="黑体"/>
          <w:color w:val="auto"/>
          <w:highlight w:val="none"/>
        </w:rPr>
        <w:t>42．</w:t>
      </w:r>
      <w:r>
        <w:rPr>
          <w:rFonts w:hint="eastAsia" w:ascii="宋体" w:hAnsi="宋体" w:eastAsia="黑体"/>
          <w:color w:val="auto"/>
          <w:szCs w:val="21"/>
          <w:highlight w:val="none"/>
          <w:lang w:eastAsia="zh-CN"/>
        </w:rPr>
        <w:t>公开招标/公开征集</w:t>
      </w:r>
      <w:r>
        <w:rPr>
          <w:rFonts w:hint="eastAsia" w:ascii="黑体" w:hAnsi="宋体" w:eastAsia="黑体"/>
          <w:color w:val="auto"/>
          <w:highlight w:val="none"/>
        </w:rPr>
        <w:t>招标失败的处理</w:t>
      </w:r>
    </w:p>
    <w:p>
      <w:pPr>
        <w:shd w:val="clear"/>
        <w:ind w:firstLine="411" w:firstLineChars="196"/>
        <w:jc w:val="left"/>
        <w:rPr>
          <w:rFonts w:ascii="宋体" w:hAnsi="宋体"/>
          <w:color w:val="auto"/>
          <w:highlight w:val="none"/>
        </w:rPr>
      </w:pPr>
      <w:r>
        <w:rPr>
          <w:rFonts w:hint="eastAsia" w:ascii="宋体" w:hAnsi="宋体"/>
          <w:color w:val="auto"/>
          <w:szCs w:val="21"/>
          <w:highlight w:val="none"/>
        </w:rPr>
        <w:t>42.1本项目</w:t>
      </w:r>
      <w:r>
        <w:rPr>
          <w:rFonts w:hint="eastAsia" w:ascii="宋体" w:hAnsi="宋体" w:eastAsia="宋体"/>
          <w:color w:val="auto"/>
          <w:szCs w:val="21"/>
          <w:highlight w:val="none"/>
          <w:lang w:eastAsia="zh-CN"/>
        </w:rPr>
        <w:t>公开招标/公开征集</w:t>
      </w:r>
      <w:r>
        <w:rPr>
          <w:rFonts w:hint="eastAsia" w:ascii="宋体" w:hAnsi="宋体"/>
          <w:color w:val="auto"/>
          <w:szCs w:val="21"/>
          <w:highlight w:val="none"/>
        </w:rPr>
        <w:t>招标过程中若由于投标截止后</w:t>
      </w:r>
      <w:r>
        <w:rPr>
          <w:rFonts w:hint="eastAsia" w:ascii="宋体" w:hAnsi="宋体"/>
          <w:color w:val="auto"/>
          <w:highlight w:val="none"/>
        </w:rPr>
        <w:t>实际递交</w:t>
      </w:r>
      <w:r>
        <w:rPr>
          <w:rFonts w:ascii="宋体" w:hAnsi="宋体"/>
          <w:color w:val="auto"/>
          <w:highlight w:val="none"/>
        </w:rPr>
        <w:t>投标</w:t>
      </w:r>
      <w:r>
        <w:rPr>
          <w:rFonts w:hint="eastAsia" w:ascii="宋体" w:hAnsi="宋体"/>
          <w:color w:val="auto"/>
          <w:highlight w:val="none"/>
        </w:rPr>
        <w:t>文件的供应商数量不足、经</w:t>
      </w:r>
      <w:r>
        <w:rPr>
          <w:rFonts w:hint="eastAsia" w:ascii="宋体" w:hAnsi="宋体"/>
          <w:color w:val="auto"/>
          <w:szCs w:val="21"/>
          <w:highlight w:val="none"/>
        </w:rPr>
        <w:t>评审委员会</w:t>
      </w:r>
      <w:r>
        <w:rPr>
          <w:rFonts w:hint="eastAsia" w:ascii="宋体" w:hAnsi="宋体"/>
          <w:color w:val="auto"/>
          <w:highlight w:val="none"/>
        </w:rPr>
        <w:t>评审对招标文件作实质响应的供应商不足等原因造成</w:t>
      </w:r>
      <w:r>
        <w:rPr>
          <w:rFonts w:hint="eastAsia" w:ascii="宋体" w:hAnsi="宋体" w:eastAsia="宋体"/>
          <w:color w:val="auto"/>
          <w:szCs w:val="21"/>
          <w:highlight w:val="none"/>
          <w:lang w:eastAsia="zh-CN"/>
        </w:rPr>
        <w:t>公开招标/公开征集</w:t>
      </w:r>
      <w:r>
        <w:rPr>
          <w:rFonts w:hint="eastAsia" w:ascii="宋体" w:hAnsi="宋体"/>
          <w:color w:val="auto"/>
          <w:highlight w:val="none"/>
        </w:rPr>
        <w:t>招标失败，可由</w:t>
      </w:r>
      <w:r>
        <w:rPr>
          <w:rFonts w:hint="eastAsia" w:ascii="宋体" w:hAnsi="宋体" w:eastAsia="宋体"/>
          <w:color w:val="auto"/>
          <w:szCs w:val="21"/>
          <w:highlight w:val="none"/>
        </w:rPr>
        <w:t>招标代理</w:t>
      </w:r>
      <w:r>
        <w:rPr>
          <w:rFonts w:hint="eastAsia" w:ascii="宋体" w:hAnsi="宋体" w:cs="宋体"/>
          <w:color w:val="auto"/>
          <w:highlight w:val="none"/>
        </w:rPr>
        <w:t>机构</w:t>
      </w:r>
      <w:r>
        <w:rPr>
          <w:rFonts w:hint="eastAsia" w:ascii="宋体" w:hAnsi="宋体"/>
          <w:color w:val="auto"/>
          <w:highlight w:val="none"/>
        </w:rPr>
        <w:t>重新组织采购。</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42.2对</w:t>
      </w:r>
      <w:r>
        <w:rPr>
          <w:rFonts w:hint="eastAsia" w:ascii="宋体" w:hAnsi="宋体" w:eastAsia="宋体"/>
          <w:color w:val="auto"/>
          <w:szCs w:val="21"/>
          <w:highlight w:val="none"/>
          <w:lang w:eastAsia="zh-CN"/>
        </w:rPr>
        <w:t>公开招标/公开征集</w:t>
      </w:r>
      <w:r>
        <w:rPr>
          <w:rFonts w:hint="eastAsia" w:ascii="宋体" w:hAnsi="宋体"/>
          <w:color w:val="auto"/>
          <w:szCs w:val="21"/>
          <w:highlight w:val="none"/>
        </w:rPr>
        <w:t>招标失败的项目，评审委员会在出具该项目招标失败结论的同时，可以提出重新采购组织形式的建议，以及进一步完善招标文件的资格、技术、商务要求的修改建议。</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42.3重新组织采购有以下两种组织形式：</w:t>
      </w:r>
    </w:p>
    <w:p>
      <w:pPr>
        <w:shd w:val="clear"/>
        <w:ind w:firstLine="411" w:firstLineChars="196"/>
        <w:jc w:val="both"/>
        <w:rPr>
          <w:rFonts w:ascii="宋体" w:hAnsi="宋体"/>
          <w:color w:val="auto"/>
          <w:highlight w:val="none"/>
        </w:rPr>
      </w:pPr>
      <w:r>
        <w:rPr>
          <w:rFonts w:hint="eastAsia" w:ascii="宋体" w:hAnsi="宋体"/>
          <w:color w:val="auto"/>
          <w:highlight w:val="none"/>
        </w:rPr>
        <w:t>（1）由</w:t>
      </w:r>
      <w:r>
        <w:rPr>
          <w:rFonts w:hint="eastAsia" w:ascii="宋体" w:hAnsi="宋体" w:eastAsia="宋体"/>
          <w:color w:val="auto"/>
          <w:highlight w:val="none"/>
        </w:rPr>
        <w:t>招标代理</w:t>
      </w:r>
      <w:r>
        <w:rPr>
          <w:rFonts w:hint="eastAsia" w:ascii="宋体" w:hAnsi="宋体"/>
          <w:color w:val="auto"/>
          <w:highlight w:val="none"/>
        </w:rPr>
        <w:t>机构重新组织</w:t>
      </w:r>
      <w:r>
        <w:rPr>
          <w:rFonts w:hint="eastAsia" w:ascii="宋体" w:hAnsi="宋体" w:eastAsia="宋体"/>
          <w:color w:val="auto"/>
          <w:szCs w:val="21"/>
          <w:highlight w:val="none"/>
          <w:lang w:eastAsia="zh-CN"/>
        </w:rPr>
        <w:t>公开招标/公开征集</w:t>
      </w:r>
      <w:r>
        <w:rPr>
          <w:rFonts w:hint="eastAsia" w:ascii="宋体" w:hAnsi="宋体"/>
          <w:color w:val="auto"/>
          <w:highlight w:val="none"/>
        </w:rPr>
        <w:t>招标；</w:t>
      </w:r>
    </w:p>
    <w:p>
      <w:pPr>
        <w:shd w:val="clear"/>
        <w:ind w:firstLine="411" w:firstLineChars="196"/>
        <w:jc w:val="both"/>
        <w:rPr>
          <w:rFonts w:ascii="宋体" w:hAnsi="宋体"/>
          <w:color w:val="auto"/>
          <w:highlight w:val="none"/>
        </w:rPr>
      </w:pPr>
      <w:r>
        <w:rPr>
          <w:rFonts w:hint="eastAsia" w:ascii="宋体" w:hAnsi="宋体"/>
          <w:color w:val="auto"/>
          <w:highlight w:val="none"/>
        </w:rPr>
        <w:t>（2）根据实际情况需要向同级财政部门提出非</w:t>
      </w:r>
      <w:r>
        <w:rPr>
          <w:rFonts w:hint="eastAsia" w:ascii="宋体" w:hAnsi="宋体" w:eastAsia="宋体"/>
          <w:color w:val="auto"/>
          <w:szCs w:val="21"/>
          <w:highlight w:val="none"/>
          <w:lang w:eastAsia="zh-CN"/>
        </w:rPr>
        <w:t>公开招标/公开征集</w:t>
      </w:r>
      <w:r>
        <w:rPr>
          <w:rFonts w:hint="eastAsia" w:ascii="宋体" w:hAnsi="宋体"/>
          <w:color w:val="auto"/>
          <w:highlight w:val="none"/>
        </w:rPr>
        <w:t>招标方式申请，经同级财政部门批准，</w:t>
      </w:r>
      <w:r>
        <w:rPr>
          <w:rFonts w:hint="eastAsia" w:ascii="宋体" w:hAnsi="宋体" w:eastAsia="宋体"/>
          <w:color w:val="auto"/>
          <w:szCs w:val="21"/>
          <w:highlight w:val="none"/>
          <w:lang w:eastAsia="zh-CN"/>
        </w:rPr>
        <w:t>公开招标/公开征集</w:t>
      </w:r>
      <w:r>
        <w:rPr>
          <w:rFonts w:hint="eastAsia" w:ascii="宋体" w:hAnsi="宋体"/>
          <w:color w:val="auto"/>
          <w:highlight w:val="none"/>
        </w:rPr>
        <w:t>招标失败采购项目可转为竞争性谈判或单一来源谈判方式采购。</w:t>
      </w:r>
    </w:p>
    <w:p>
      <w:pPr>
        <w:shd w:val="clear"/>
        <w:ind w:firstLine="411" w:firstLineChars="196"/>
        <w:jc w:val="both"/>
        <w:rPr>
          <w:rFonts w:ascii="宋体" w:hAnsi="宋体"/>
          <w:color w:val="auto"/>
          <w:highlight w:val="none"/>
        </w:rPr>
      </w:pPr>
      <w:r>
        <w:rPr>
          <w:rFonts w:hint="eastAsia" w:ascii="宋体" w:hAnsi="宋体"/>
          <w:color w:val="auto"/>
          <w:highlight w:val="none"/>
        </w:rPr>
        <w:t>42.4</w:t>
      </w:r>
      <w:r>
        <w:rPr>
          <w:rFonts w:hint="eastAsia" w:ascii="宋体" w:hAnsi="宋体" w:eastAsia="宋体"/>
          <w:color w:val="auto"/>
          <w:szCs w:val="21"/>
          <w:highlight w:val="none"/>
          <w:lang w:eastAsia="zh-CN"/>
        </w:rPr>
        <w:t>公开招标/公开征集</w:t>
      </w:r>
      <w:r>
        <w:rPr>
          <w:rFonts w:hint="eastAsia" w:ascii="宋体" w:hAnsi="宋体"/>
          <w:color w:val="auto"/>
          <w:highlight w:val="none"/>
        </w:rPr>
        <w:t>招标失败的采购项目重新组织</w:t>
      </w:r>
      <w:r>
        <w:rPr>
          <w:rFonts w:hint="eastAsia" w:ascii="宋体" w:hAnsi="宋体" w:eastAsia="宋体"/>
          <w:color w:val="auto"/>
          <w:szCs w:val="21"/>
          <w:highlight w:val="none"/>
          <w:lang w:eastAsia="zh-CN"/>
        </w:rPr>
        <w:t>公开招标/公开征集</w:t>
      </w:r>
      <w:r>
        <w:rPr>
          <w:rFonts w:hint="eastAsia" w:ascii="宋体" w:hAnsi="宋体"/>
          <w:color w:val="auto"/>
          <w:highlight w:val="none"/>
        </w:rPr>
        <w:t>招标，由</w:t>
      </w:r>
      <w:r>
        <w:rPr>
          <w:rFonts w:hint="eastAsia" w:ascii="宋体" w:hAnsi="宋体" w:eastAsia="宋体"/>
          <w:color w:val="auto"/>
          <w:highlight w:val="none"/>
        </w:rPr>
        <w:t>招标代理</w:t>
      </w:r>
      <w:r>
        <w:rPr>
          <w:rFonts w:hint="eastAsia" w:ascii="宋体" w:hAnsi="宋体"/>
          <w:color w:val="auto"/>
          <w:highlight w:val="none"/>
        </w:rPr>
        <w:t>机构重新按</w:t>
      </w:r>
      <w:r>
        <w:rPr>
          <w:rFonts w:hint="eastAsia" w:ascii="宋体" w:hAnsi="宋体" w:eastAsia="宋体"/>
          <w:color w:val="auto"/>
          <w:szCs w:val="21"/>
          <w:highlight w:val="none"/>
          <w:lang w:eastAsia="zh-CN"/>
        </w:rPr>
        <w:t>公开招标/公开征集</w:t>
      </w:r>
      <w:r>
        <w:rPr>
          <w:rFonts w:hint="eastAsia" w:ascii="宋体" w:hAnsi="宋体"/>
          <w:color w:val="auto"/>
          <w:highlight w:val="none"/>
        </w:rPr>
        <w:t>招标流程组织采购活动。</w:t>
      </w:r>
    </w:p>
    <w:p>
      <w:pPr>
        <w:shd w:val="clear"/>
        <w:jc w:val="both"/>
        <w:rPr>
          <w:rFonts w:ascii="宋体" w:hAnsi="宋体"/>
          <w:color w:val="auto"/>
          <w:highlight w:val="none"/>
        </w:rPr>
      </w:pPr>
      <w:r>
        <w:rPr>
          <w:rFonts w:hint="eastAsia" w:ascii="黑体" w:hAnsi="宋体" w:eastAsia="黑体"/>
          <w:color w:val="auto"/>
          <w:highlight w:val="none"/>
        </w:rPr>
        <w:t xml:space="preserve">    </w:t>
      </w:r>
      <w:r>
        <w:rPr>
          <w:rFonts w:hint="eastAsia" w:ascii="宋体" w:hAnsi="宋体"/>
          <w:color w:val="auto"/>
          <w:highlight w:val="none"/>
        </w:rPr>
        <w:t>42.5</w:t>
      </w:r>
      <w:r>
        <w:rPr>
          <w:rFonts w:hint="eastAsia" w:ascii="宋体" w:hAnsi="宋体" w:eastAsia="宋体"/>
          <w:color w:val="auto"/>
          <w:szCs w:val="21"/>
          <w:highlight w:val="none"/>
          <w:lang w:eastAsia="zh-CN"/>
        </w:rPr>
        <w:t>公开招标/公开征集</w:t>
      </w:r>
      <w:r>
        <w:rPr>
          <w:rFonts w:hint="eastAsia" w:ascii="宋体" w:hAnsi="宋体"/>
          <w:color w:val="auto"/>
          <w:highlight w:val="none"/>
        </w:rPr>
        <w:t>招标失败的采购项目经同级财政部门批准转为竞争性谈判或单一来源谈判方式采购的，按规定要求组织政府采购工作。</w:t>
      </w:r>
    </w:p>
    <w:p>
      <w:pPr>
        <w:shd w:val="clear"/>
        <w:jc w:val="left"/>
        <w:rPr>
          <w:rFonts w:ascii="黑体" w:hAnsi="宋体" w:eastAsia="黑体"/>
          <w:color w:val="auto"/>
          <w:highlight w:val="none"/>
        </w:rPr>
      </w:pPr>
    </w:p>
    <w:p>
      <w:pPr>
        <w:pStyle w:val="3"/>
        <w:numPr>
          <w:ilvl w:val="0"/>
          <w:numId w:val="2"/>
        </w:numPr>
        <w:shd w:val="clear"/>
        <w:spacing w:before="120" w:beforeLines="50" w:after="120" w:afterLines="50"/>
        <w:ind w:left="562" w:hanging="562"/>
        <w:jc w:val="left"/>
        <w:rPr>
          <w:color w:val="auto"/>
          <w:sz w:val="28"/>
          <w:szCs w:val="28"/>
          <w:highlight w:val="none"/>
        </w:rPr>
      </w:pPr>
      <w:bookmarkStart w:id="91" w:name="_Hlk72439043"/>
      <w:r>
        <w:rPr>
          <w:rFonts w:hint="eastAsia"/>
          <w:color w:val="auto"/>
          <w:sz w:val="28"/>
          <w:szCs w:val="28"/>
          <w:highlight w:val="none"/>
        </w:rPr>
        <w:t>合同的授予与备案</w:t>
      </w:r>
      <w:bookmarkEnd w:id="91"/>
    </w:p>
    <w:p>
      <w:pPr>
        <w:shd w:val="clear"/>
        <w:jc w:val="left"/>
        <w:rPr>
          <w:rFonts w:ascii="黑体" w:hAnsi="宋体" w:eastAsia="黑体"/>
          <w:color w:val="auto"/>
          <w:highlight w:val="none"/>
        </w:rPr>
      </w:pPr>
      <w:bookmarkStart w:id="92" w:name="_Toc73518157"/>
      <w:bookmarkStart w:id="93" w:name="_Toc73521586"/>
      <w:bookmarkStart w:id="94" w:name="_Toc100052408"/>
      <w:bookmarkStart w:id="95" w:name="_Toc73521674"/>
      <w:bookmarkStart w:id="96" w:name="_Toc73517679"/>
      <w:bookmarkStart w:id="97" w:name="_Hlk72439088"/>
      <w:r>
        <w:rPr>
          <w:rFonts w:hint="eastAsia" w:ascii="黑体" w:hAnsi="宋体" w:eastAsia="黑体"/>
          <w:color w:val="auto"/>
          <w:highlight w:val="none"/>
        </w:rPr>
        <w:t>43．合同授予标准</w:t>
      </w:r>
      <w:bookmarkEnd w:id="92"/>
      <w:bookmarkEnd w:id="93"/>
      <w:bookmarkEnd w:id="94"/>
      <w:bookmarkEnd w:id="95"/>
      <w:bookmarkEnd w:id="96"/>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本项目的合同将授予经本招标文件规定评审确定的中标供应商。</w:t>
      </w:r>
    </w:p>
    <w:p>
      <w:pPr>
        <w:shd w:val="clear"/>
        <w:jc w:val="left"/>
        <w:rPr>
          <w:rFonts w:ascii="黑体" w:hAnsi="宋体" w:eastAsia="黑体"/>
          <w:color w:val="auto"/>
          <w:highlight w:val="none"/>
        </w:rPr>
      </w:pPr>
      <w:bookmarkStart w:id="98" w:name="_Toc73521587"/>
      <w:bookmarkStart w:id="99" w:name="_Toc73521675"/>
      <w:bookmarkStart w:id="100" w:name="_Toc100052409"/>
      <w:bookmarkStart w:id="101" w:name="_Toc73517680"/>
      <w:bookmarkStart w:id="102" w:name="_Toc73518158"/>
      <w:r>
        <w:rPr>
          <w:rFonts w:hint="eastAsia" w:ascii="黑体" w:hAnsi="宋体" w:eastAsia="黑体"/>
          <w:color w:val="auto"/>
          <w:highlight w:val="none"/>
        </w:rPr>
        <w:t>44．</w:t>
      </w:r>
      <w:bookmarkEnd w:id="98"/>
      <w:bookmarkEnd w:id="99"/>
      <w:bookmarkEnd w:id="100"/>
      <w:bookmarkEnd w:id="101"/>
      <w:bookmarkEnd w:id="102"/>
      <w:r>
        <w:rPr>
          <w:rFonts w:hint="eastAsia" w:ascii="黑体" w:hAnsi="宋体" w:eastAsia="黑体"/>
          <w:color w:val="auto"/>
          <w:highlight w:val="none"/>
        </w:rPr>
        <w:t>接受和拒绝任何或所有投标的权力</w:t>
      </w:r>
    </w:p>
    <w:p>
      <w:pPr>
        <w:shd w:val="clear"/>
        <w:ind w:firstLine="411" w:firstLineChars="196"/>
        <w:jc w:val="both"/>
        <w:rPr>
          <w:rFonts w:ascii="宋体" w:hAnsi="宋体"/>
          <w:color w:val="auto"/>
          <w:szCs w:val="21"/>
          <w:highlight w:val="none"/>
        </w:rPr>
      </w:pPr>
      <w:r>
        <w:rPr>
          <w:rFonts w:hint="eastAsia" w:ascii="宋体" w:hAnsi="宋体" w:eastAsia="宋体"/>
          <w:color w:val="auto"/>
          <w:szCs w:val="21"/>
          <w:highlight w:val="none"/>
        </w:rPr>
        <w:t>招标代理</w:t>
      </w:r>
      <w:r>
        <w:rPr>
          <w:rFonts w:hint="eastAsia" w:ascii="宋体" w:hAnsi="宋体"/>
          <w:color w:val="auto"/>
          <w:szCs w:val="21"/>
          <w:highlight w:val="none"/>
        </w:rPr>
        <w:t>机构和采购人保留在投标之前任何时候接受或拒绝任何投标或所有投标，以及宣布招标无效的权力，对受影响的投标人不承担任何责任，也无义务向受影响的投标人解释采取这一行动的理由。</w:t>
      </w:r>
    </w:p>
    <w:p>
      <w:pPr>
        <w:shd w:val="clear"/>
        <w:jc w:val="both"/>
        <w:rPr>
          <w:rFonts w:ascii="黑体" w:hAnsi="宋体" w:eastAsia="黑体"/>
          <w:color w:val="auto"/>
          <w:highlight w:val="none"/>
        </w:rPr>
      </w:pPr>
      <w:bookmarkStart w:id="103" w:name="_Toc73521589"/>
      <w:bookmarkStart w:id="104" w:name="_Toc73521677"/>
      <w:bookmarkStart w:id="105" w:name="_Toc73518160"/>
      <w:bookmarkStart w:id="106" w:name="_Toc100052410"/>
      <w:bookmarkStart w:id="107" w:name="_Toc73517682"/>
      <w:r>
        <w:rPr>
          <w:rFonts w:hint="eastAsia" w:ascii="黑体" w:hAnsi="宋体" w:eastAsia="黑体"/>
          <w:color w:val="auto"/>
          <w:highlight w:val="none"/>
        </w:rPr>
        <w:t>45．合同的签订</w:t>
      </w:r>
      <w:bookmarkEnd w:id="103"/>
      <w:bookmarkEnd w:id="104"/>
      <w:bookmarkEnd w:id="105"/>
      <w:bookmarkEnd w:id="106"/>
      <w:bookmarkEnd w:id="107"/>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45.1中标人将于中标通知书发出之日起十个工作日内，按照采购文件（招标文件和投标文件等）内容与采购人签订政府采购合同；合同的实质性内容应当符合招标文件的规定；</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45.2中标人如不按本通用条款第45</w:t>
      </w:r>
      <w:r>
        <w:rPr>
          <w:rFonts w:ascii="宋体" w:hAnsi="宋体"/>
          <w:color w:val="auto"/>
          <w:szCs w:val="21"/>
          <w:highlight w:val="none"/>
        </w:rPr>
        <w:t>.1</w:t>
      </w:r>
      <w:r>
        <w:rPr>
          <w:rFonts w:hint="eastAsia" w:ascii="宋体" w:hAnsi="宋体"/>
          <w:color w:val="auto"/>
          <w:szCs w:val="21"/>
          <w:highlight w:val="none"/>
        </w:rPr>
        <w:t>款的规定与采购人签订合同，</w:t>
      </w:r>
      <w:r>
        <w:rPr>
          <w:rFonts w:ascii="宋体" w:hAnsi="宋体" w:cs="宋体"/>
          <w:color w:val="auto"/>
          <w:szCs w:val="21"/>
          <w:highlight w:val="none"/>
        </w:rPr>
        <w:t>情节严重的，由</w:t>
      </w:r>
      <w:r>
        <w:rPr>
          <w:rFonts w:hint="eastAsia" w:ascii="宋体" w:hAnsi="宋体" w:cs="宋体"/>
          <w:color w:val="auto"/>
          <w:szCs w:val="21"/>
          <w:highlight w:val="none"/>
        </w:rPr>
        <w:t>同级财政</w:t>
      </w:r>
      <w:r>
        <w:rPr>
          <w:rFonts w:ascii="宋体" w:hAnsi="宋体" w:cs="宋体"/>
          <w:color w:val="auto"/>
          <w:szCs w:val="21"/>
          <w:highlight w:val="none"/>
        </w:rPr>
        <w:t>部门记入供应商诚信档案，予以通报</w:t>
      </w:r>
      <w:r>
        <w:rPr>
          <w:rFonts w:hint="eastAsia" w:ascii="宋体" w:hAnsi="宋体"/>
          <w:color w:val="auto"/>
          <w:szCs w:val="21"/>
          <w:highlight w:val="none"/>
        </w:rPr>
        <w:t>；</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45.3中标人应当按照合同约定履行义务，完成中标项目，不得将中标项目转让（转包）给他人。</w:t>
      </w:r>
    </w:p>
    <w:p>
      <w:pPr>
        <w:shd w:val="clear"/>
        <w:jc w:val="both"/>
        <w:rPr>
          <w:rFonts w:ascii="黑体" w:hAnsi="宋体" w:eastAsia="黑体"/>
          <w:color w:val="auto"/>
          <w:highlight w:val="none"/>
        </w:rPr>
      </w:pPr>
      <w:bookmarkStart w:id="108" w:name="_Toc73521590"/>
      <w:bookmarkStart w:id="109" w:name="_Toc73521678"/>
      <w:bookmarkStart w:id="110" w:name="_Toc73517683"/>
      <w:bookmarkStart w:id="111" w:name="_Toc100052411"/>
      <w:bookmarkStart w:id="112" w:name="_Toc73518161"/>
      <w:r>
        <w:rPr>
          <w:rFonts w:hint="eastAsia" w:ascii="黑体" w:hAnsi="宋体" w:eastAsia="黑体"/>
          <w:color w:val="auto"/>
          <w:highlight w:val="none"/>
        </w:rPr>
        <w:t>46．履约担保</w:t>
      </w:r>
      <w:bookmarkEnd w:id="108"/>
      <w:bookmarkEnd w:id="109"/>
      <w:bookmarkEnd w:id="110"/>
      <w:bookmarkEnd w:id="111"/>
      <w:bookmarkEnd w:id="112"/>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46.1在签订项目合同的同时，中标人应按“对通用条款的补充内容”中规定的金额向采购人提交履约担保；</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46.2允许供应商自主选择以支票、汇票、本票、保函等非现金方式提交履约担保；</w:t>
      </w:r>
      <w:r>
        <w:rPr>
          <w:color w:val="auto"/>
          <w:highlight w:val="none"/>
        </w:rPr>
        <w:t>中标</w:t>
      </w:r>
      <w:r>
        <w:rPr>
          <w:rFonts w:hint="eastAsia"/>
          <w:color w:val="auto"/>
          <w:highlight w:val="none"/>
        </w:rPr>
        <w:t>人</w:t>
      </w:r>
      <w:r>
        <w:rPr>
          <w:color w:val="auto"/>
          <w:highlight w:val="none"/>
        </w:rPr>
        <w:t>提交履约</w:t>
      </w:r>
      <w:r>
        <w:rPr>
          <w:rFonts w:hint="eastAsia"/>
          <w:color w:val="auto"/>
          <w:highlight w:val="none"/>
        </w:rPr>
        <w:t>担保不是</w:t>
      </w:r>
      <w:r>
        <w:rPr>
          <w:color w:val="auto"/>
          <w:highlight w:val="none"/>
        </w:rPr>
        <w:t>合同签订的</w:t>
      </w:r>
      <w:r>
        <w:rPr>
          <w:rFonts w:hint="eastAsia"/>
          <w:color w:val="auto"/>
          <w:highlight w:val="none"/>
        </w:rPr>
        <w:t>前提</w:t>
      </w:r>
      <w:r>
        <w:rPr>
          <w:color w:val="auto"/>
          <w:highlight w:val="none"/>
        </w:rPr>
        <w:t>条件，不要求中标</w:t>
      </w:r>
      <w:r>
        <w:rPr>
          <w:rFonts w:hint="eastAsia"/>
          <w:color w:val="auto"/>
          <w:highlight w:val="none"/>
        </w:rPr>
        <w:t>人</w:t>
      </w:r>
      <w:r>
        <w:rPr>
          <w:color w:val="auto"/>
          <w:highlight w:val="none"/>
        </w:rPr>
        <w:t>提供除法律、法规明确规定外的其他担保</w:t>
      </w:r>
      <w:r>
        <w:rPr>
          <w:rFonts w:hint="eastAsia"/>
          <w:color w:val="auto"/>
          <w:highlight w:val="none"/>
        </w:rPr>
        <w:t>。</w:t>
      </w:r>
    </w:p>
    <w:p>
      <w:pPr>
        <w:shd w:val="clear"/>
        <w:jc w:val="left"/>
        <w:rPr>
          <w:rFonts w:ascii="黑体" w:hAnsi="宋体" w:eastAsia="黑体"/>
          <w:color w:val="auto"/>
          <w:highlight w:val="none"/>
        </w:rPr>
      </w:pPr>
      <w:r>
        <w:rPr>
          <w:rFonts w:hint="eastAsia" w:ascii="黑体" w:hAnsi="宋体" w:eastAsia="黑体"/>
          <w:color w:val="auto"/>
          <w:highlight w:val="none"/>
        </w:rPr>
        <w:t>47. 合同备案</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采购人与中标人应于合同签订之日起十日内，由采购人或委托中标人将采购合同副本抄送合同备案工作实</w:t>
      </w:r>
      <w:r>
        <w:rPr>
          <w:rFonts w:hint="eastAsia" w:ascii="宋体" w:hAnsi="宋体" w:eastAsia="Times New Roman" w:cs="Times New Roman"/>
          <w:color w:val="auto"/>
          <w:szCs w:val="21"/>
          <w:highlight w:val="none"/>
        </w:rPr>
        <w:t>施机构（即</w:t>
      </w:r>
      <w:r>
        <w:rPr>
          <w:rFonts w:hint="eastAsia" w:ascii="宋体" w:hAnsi="宋体" w:eastAsia="Times New Roman" w:cs="Times New Roman"/>
          <w:b/>
          <w:bCs/>
          <w:color w:val="auto"/>
          <w:szCs w:val="21"/>
          <w:highlight w:val="none"/>
        </w:rPr>
        <w:t>盐田区财政投资评审中心</w:t>
      </w:r>
      <w:r>
        <w:rPr>
          <w:rFonts w:hint="eastAsia" w:ascii="宋体" w:hAnsi="宋体" w:eastAsia="Times New Roman" w:cs="Times New Roman"/>
          <w:color w:val="auto"/>
          <w:szCs w:val="21"/>
          <w:highlight w:val="none"/>
        </w:rPr>
        <w:t>）备案</w:t>
      </w:r>
      <w:r>
        <w:rPr>
          <w:rFonts w:hint="eastAsia" w:ascii="宋体" w:hAnsi="宋体"/>
          <w:color w:val="auto"/>
          <w:szCs w:val="21"/>
          <w:highlight w:val="none"/>
        </w:rPr>
        <w:t>。</w:t>
      </w:r>
    </w:p>
    <w:p>
      <w:pPr>
        <w:shd w:val="clear"/>
        <w:jc w:val="left"/>
        <w:rPr>
          <w:rFonts w:ascii="黑体" w:hAnsi="宋体" w:eastAsia="黑体"/>
          <w:color w:val="auto"/>
          <w:highlight w:val="none"/>
        </w:rPr>
      </w:pPr>
      <w:r>
        <w:rPr>
          <w:rFonts w:hint="eastAsia" w:ascii="黑体" w:hAnsi="宋体" w:eastAsia="黑体"/>
          <w:color w:val="auto"/>
          <w:highlight w:val="none"/>
        </w:rPr>
        <w:t>48. 合同变更</w:t>
      </w:r>
    </w:p>
    <w:p>
      <w:pPr>
        <w:shd w:val="clear"/>
        <w:ind w:firstLine="411" w:firstLineChars="196"/>
        <w:jc w:val="left"/>
        <w:rPr>
          <w:rFonts w:ascii="宋体" w:hAnsi="宋体"/>
          <w:color w:val="auto"/>
          <w:szCs w:val="21"/>
          <w:highlight w:val="none"/>
        </w:rPr>
      </w:pPr>
      <w:r>
        <w:rPr>
          <w:rFonts w:hint="eastAsia" w:ascii="宋体" w:hAnsi="宋体"/>
          <w:color w:val="auto"/>
          <w:szCs w:val="21"/>
          <w:highlight w:val="none"/>
        </w:rPr>
        <w:t>合同变更事宜按《深圳市财政局 深圳市政府采购中心关于进一步加强市本级政府采购合同备案管理工作的通知》（深财购〔2019〕43号）相关规定执行。</w:t>
      </w:r>
    </w:p>
    <w:p>
      <w:pPr>
        <w:shd w:val="clear"/>
        <w:jc w:val="left"/>
        <w:rPr>
          <w:rFonts w:ascii="黑体" w:hAnsi="宋体" w:eastAsia="黑体"/>
          <w:color w:val="auto"/>
          <w:highlight w:val="none"/>
        </w:rPr>
      </w:pPr>
      <w:r>
        <w:rPr>
          <w:rFonts w:hint="eastAsia" w:ascii="黑体" w:hAnsi="宋体" w:eastAsia="黑体"/>
          <w:color w:val="auto"/>
          <w:highlight w:val="none"/>
        </w:rPr>
        <w:t>49. 项目验收</w:t>
      </w:r>
    </w:p>
    <w:p>
      <w:pPr>
        <w:shd w:val="clear"/>
        <w:ind w:right="176" w:firstLine="420"/>
        <w:jc w:val="left"/>
        <w:rPr>
          <w:rFonts w:ascii="宋体" w:hAnsi="宋体"/>
          <w:color w:val="auto"/>
          <w:highlight w:val="none"/>
        </w:rPr>
      </w:pPr>
      <w:r>
        <w:rPr>
          <w:rFonts w:hint="eastAsia" w:ascii="宋体" w:hAnsi="宋体"/>
          <w:color w:val="auto"/>
          <w:highlight w:val="none"/>
        </w:rPr>
        <w:t>49.1采购人应当按照招标文件和合同规定的标准和方法，及时组织验收。</w:t>
      </w:r>
      <w:r>
        <w:rPr>
          <w:rFonts w:ascii="宋体" w:hAnsi="宋体"/>
          <w:color w:val="auto"/>
          <w:highlight w:val="none"/>
        </w:rPr>
        <w:t xml:space="preserve"> </w:t>
      </w:r>
    </w:p>
    <w:p>
      <w:pPr>
        <w:shd w:val="clear"/>
        <w:jc w:val="left"/>
        <w:rPr>
          <w:rFonts w:ascii="黑体" w:hAnsi="宋体" w:eastAsia="黑体"/>
          <w:color w:val="auto"/>
          <w:highlight w:val="none"/>
        </w:rPr>
      </w:pPr>
      <w:r>
        <w:rPr>
          <w:rFonts w:hint="eastAsia" w:ascii="黑体" w:hAnsi="宋体" w:eastAsia="黑体"/>
          <w:color w:val="auto"/>
          <w:highlight w:val="none"/>
        </w:rPr>
        <w:t>50. 宣传</w:t>
      </w:r>
    </w:p>
    <w:p>
      <w:pPr>
        <w:shd w:val="clear"/>
        <w:ind w:left="210" w:leftChars="100" w:firstLine="411" w:firstLineChars="196"/>
        <w:jc w:val="left"/>
        <w:rPr>
          <w:rFonts w:ascii="宋体" w:hAnsi="宋体"/>
          <w:color w:val="auto"/>
          <w:highlight w:val="none"/>
        </w:rPr>
      </w:pPr>
      <w:r>
        <w:rPr>
          <w:rFonts w:hint="eastAsia" w:ascii="宋体" w:hAnsi="宋体"/>
          <w:color w:val="auto"/>
          <w:highlight w:val="none"/>
        </w:rPr>
        <w:t>凡与政府采购活动有关的宣传或广告，若当中提及政府采购，</w:t>
      </w:r>
      <w:r>
        <w:rPr>
          <w:rFonts w:ascii="宋体" w:hAnsi="宋体"/>
          <w:color w:val="auto"/>
          <w:highlight w:val="none"/>
        </w:rPr>
        <w:t>必须事先将具体对外宣传方案报</w:t>
      </w:r>
      <w:r>
        <w:rPr>
          <w:rFonts w:hint="eastAsia" w:ascii="宋体" w:hAnsi="宋体"/>
          <w:color w:val="auto"/>
          <w:highlight w:val="none"/>
        </w:rPr>
        <w:t>同级财政部门</w:t>
      </w:r>
      <w:r>
        <w:rPr>
          <w:rFonts w:ascii="宋体" w:hAnsi="宋体"/>
          <w:color w:val="auto"/>
          <w:highlight w:val="none"/>
        </w:rPr>
        <w:t>和</w:t>
      </w:r>
      <w:r>
        <w:rPr>
          <w:rFonts w:hint="eastAsia" w:ascii="宋体" w:hAnsi="宋体" w:eastAsia="宋体"/>
          <w:color w:val="auto"/>
          <w:highlight w:val="none"/>
        </w:rPr>
        <w:t>招标代理</w:t>
      </w:r>
      <w:r>
        <w:rPr>
          <w:rFonts w:hint="eastAsia" w:ascii="宋体" w:hAnsi="宋体"/>
          <w:color w:val="auto"/>
          <w:highlight w:val="none"/>
        </w:rPr>
        <w:t>机构</w:t>
      </w:r>
      <w:r>
        <w:rPr>
          <w:rFonts w:ascii="宋体" w:hAnsi="宋体"/>
          <w:color w:val="auto"/>
          <w:highlight w:val="none"/>
        </w:rPr>
        <w:t>，并征得其同意。对外市场宣传包括但不限于以下形式：</w:t>
      </w:r>
    </w:p>
    <w:p>
      <w:pPr>
        <w:shd w:val="clear"/>
        <w:ind w:left="210" w:leftChars="100" w:firstLine="411" w:firstLineChars="196"/>
        <w:jc w:val="left"/>
        <w:rPr>
          <w:rFonts w:ascii="宋体" w:hAnsi="宋体"/>
          <w:color w:val="auto"/>
          <w:highlight w:val="none"/>
        </w:rPr>
      </w:pPr>
      <w:r>
        <w:rPr>
          <w:rFonts w:ascii="宋体" w:hAnsi="宋体"/>
          <w:color w:val="auto"/>
          <w:highlight w:val="none"/>
        </w:rPr>
        <w:t>a.名片、宣传册、广告标语等；</w:t>
      </w:r>
    </w:p>
    <w:p>
      <w:pPr>
        <w:shd w:val="clear"/>
        <w:ind w:left="210" w:leftChars="100" w:firstLine="411" w:firstLineChars="196"/>
        <w:jc w:val="left"/>
        <w:rPr>
          <w:rFonts w:ascii="宋体" w:hAnsi="宋体"/>
          <w:color w:val="auto"/>
          <w:highlight w:val="none"/>
        </w:rPr>
      </w:pPr>
      <w:r>
        <w:rPr>
          <w:rFonts w:ascii="宋体" w:hAnsi="宋体"/>
          <w:color w:val="auto"/>
          <w:highlight w:val="none"/>
        </w:rPr>
        <w:t>b.案例介绍、推广等；</w:t>
      </w:r>
    </w:p>
    <w:p>
      <w:pPr>
        <w:shd w:val="clear"/>
        <w:ind w:left="210" w:leftChars="100" w:firstLine="411" w:firstLineChars="196"/>
        <w:jc w:val="left"/>
        <w:rPr>
          <w:rFonts w:ascii="宋体" w:hAnsi="宋体"/>
          <w:color w:val="auto"/>
          <w:highlight w:val="none"/>
        </w:rPr>
      </w:pPr>
      <w:r>
        <w:rPr>
          <w:rFonts w:hint="eastAsia" w:ascii="宋体" w:hAnsi="宋体"/>
          <w:color w:val="auto"/>
          <w:highlight w:val="none"/>
        </w:rPr>
        <w:t>c.工作</w:t>
      </w:r>
      <w:r>
        <w:rPr>
          <w:rFonts w:ascii="宋体" w:hAnsi="宋体"/>
          <w:color w:val="auto"/>
          <w:highlight w:val="none"/>
        </w:rPr>
        <w:t>人员向其他消费群体宣传。</w:t>
      </w:r>
    </w:p>
    <w:p>
      <w:pPr>
        <w:shd w:val="clear"/>
        <w:jc w:val="left"/>
        <w:rPr>
          <w:rFonts w:ascii="黑体" w:hAnsi="宋体" w:eastAsia="黑体"/>
          <w:color w:val="auto"/>
          <w:highlight w:val="none"/>
        </w:rPr>
      </w:pPr>
      <w:r>
        <w:rPr>
          <w:rFonts w:hint="eastAsia" w:ascii="黑体" w:hAnsi="宋体" w:eastAsia="黑体"/>
          <w:color w:val="auto"/>
          <w:highlight w:val="none"/>
        </w:rPr>
        <w:t>51. 供应商违法责任</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1.1</w:t>
      </w:r>
      <w:r>
        <w:rPr>
          <w:rFonts w:hint="eastAsia" w:ascii="宋体" w:hAnsi="宋体"/>
          <w:color w:val="auto"/>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（1）在采购活动中应当回避而未回避的；</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（2）未按本条例规定签订、履行采购合同，造成严重后果的；</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（3）隐瞒真实情况，提供虚假资料的；</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（4）以非法手段排斥其他供应商参与竞争的；</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（5）与其他采购参加人串通投标的；</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（6）恶意投诉的；</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（7）向采购项目相关人行贿或者提供其他不当利益的；</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（8）阻碍、抗拒主管部门监督检查的；</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（9）其他违反本条例规定的行为。</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xml:space="preserve">1.2 </w:t>
      </w:r>
      <w:r>
        <w:rPr>
          <w:rFonts w:hint="eastAsia" w:ascii="宋体" w:hAnsi="宋体"/>
          <w:color w:val="auto"/>
          <w:szCs w:val="21"/>
          <w:highlight w:val="none"/>
        </w:rPr>
        <w:t>根据《深圳市财政局关于明确政府采购保证金管理工作的通知》（深财购[2019]42号）的要求，供应商在政府采购活动中出现《深圳经济特区政府采购条例实施细则》第八十四条所列情形的，</w:t>
      </w:r>
      <w:bookmarkStart w:id="113" w:name="_Hlk72440769"/>
      <w:r>
        <w:rPr>
          <w:rFonts w:hint="eastAsia" w:ascii="宋体" w:hAnsi="宋体"/>
          <w:color w:val="auto"/>
          <w:szCs w:val="21"/>
          <w:highlight w:val="none"/>
        </w:rPr>
        <w:t>采购人或</w:t>
      </w:r>
      <w:r>
        <w:rPr>
          <w:rFonts w:hint="eastAsia" w:ascii="宋体" w:hAnsi="宋体" w:eastAsia="宋体"/>
          <w:color w:val="auto"/>
          <w:szCs w:val="21"/>
          <w:highlight w:val="none"/>
        </w:rPr>
        <w:t>招标代理</w:t>
      </w:r>
      <w:r>
        <w:rPr>
          <w:rFonts w:hint="eastAsia" w:ascii="宋体" w:hAnsi="宋体"/>
          <w:color w:val="auto"/>
          <w:szCs w:val="21"/>
          <w:highlight w:val="none"/>
        </w:rPr>
        <w:t>机构</w:t>
      </w:r>
      <w:bookmarkEnd w:id="113"/>
      <w:r>
        <w:rPr>
          <w:rFonts w:hint="eastAsia" w:ascii="宋体" w:hAnsi="宋体"/>
          <w:color w:val="auto"/>
          <w:szCs w:val="21"/>
          <w:highlight w:val="none"/>
        </w:rPr>
        <w:t>可将有关情况报同级财政部门，由财政部门根据实际情况记入供应商诚信档案，予以通报：</w:t>
      </w:r>
    </w:p>
    <w:p>
      <w:pPr>
        <w:shd w:val="clear"/>
        <w:ind w:firstLine="411" w:firstLineChars="196"/>
        <w:jc w:val="both"/>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）投标截止后，撤销投标的；</w:t>
      </w:r>
    </w:p>
    <w:p>
      <w:pPr>
        <w:shd w:val="clear"/>
        <w:ind w:firstLine="411" w:firstLineChars="196"/>
        <w:jc w:val="both"/>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）中标后无正当理由未在规定期限内签订合同的；</w:t>
      </w:r>
    </w:p>
    <w:p>
      <w:pPr>
        <w:shd w:val="clear"/>
        <w:ind w:firstLine="411" w:firstLineChars="196"/>
        <w:jc w:val="both"/>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）将中标项目转让给他人、或者在投标文件中未说明且未经采购人、采购招标机构同意，将中标项目分包给他人的；</w:t>
      </w:r>
    </w:p>
    <w:p>
      <w:pPr>
        <w:shd w:val="clear"/>
        <w:ind w:firstLine="411" w:firstLineChars="196"/>
        <w:jc w:val="both"/>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）拒绝履行合同义务的</w:t>
      </w:r>
      <w:r>
        <w:rPr>
          <w:rFonts w:hint="eastAsia" w:ascii="宋体" w:hAnsi="宋体"/>
          <w:color w:val="auto"/>
          <w:szCs w:val="21"/>
          <w:highlight w:val="none"/>
        </w:rPr>
        <w:t>。</w:t>
      </w:r>
    </w:p>
    <w:bookmarkEnd w:id="97"/>
    <w:p>
      <w:pPr>
        <w:pStyle w:val="3"/>
        <w:numPr>
          <w:ilvl w:val="0"/>
          <w:numId w:val="2"/>
        </w:numPr>
        <w:shd w:val="clear"/>
        <w:spacing w:before="120" w:beforeLines="50" w:after="120" w:afterLines="50"/>
        <w:ind w:left="562" w:hanging="562"/>
        <w:jc w:val="both"/>
        <w:rPr>
          <w:color w:val="auto"/>
          <w:sz w:val="28"/>
          <w:szCs w:val="28"/>
          <w:highlight w:val="none"/>
        </w:rPr>
      </w:pPr>
      <w:bookmarkStart w:id="114" w:name="OLE_LINK76"/>
      <w:bookmarkStart w:id="115" w:name="OLE_LINK75"/>
      <w:r>
        <w:rPr>
          <w:rFonts w:hint="eastAsia"/>
          <w:color w:val="auto"/>
          <w:sz w:val="28"/>
          <w:szCs w:val="28"/>
          <w:highlight w:val="none"/>
        </w:rPr>
        <w:t>质疑处理</w:t>
      </w:r>
    </w:p>
    <w:bookmarkEnd w:id="114"/>
    <w:bookmarkEnd w:id="115"/>
    <w:p>
      <w:pPr>
        <w:shd w:val="clear"/>
        <w:jc w:val="both"/>
        <w:rPr>
          <w:rFonts w:ascii="黑体" w:hAnsi="宋体" w:eastAsia="黑体"/>
          <w:color w:val="auto"/>
          <w:highlight w:val="none"/>
        </w:rPr>
      </w:pPr>
      <w:bookmarkStart w:id="116" w:name="_Hlk72439706"/>
      <w:r>
        <w:rPr>
          <w:rFonts w:hint="eastAsia" w:ascii="黑体" w:hAnsi="宋体" w:eastAsia="黑体"/>
          <w:color w:val="auto"/>
          <w:highlight w:val="none"/>
        </w:rPr>
        <w:t>52.质疑提出与答复</w:t>
      </w:r>
    </w:p>
    <w:p>
      <w:pPr>
        <w:shd w:val="clear"/>
        <w:jc w:val="both"/>
        <w:rPr>
          <w:rFonts w:ascii="宋体" w:hAnsi="宋体"/>
          <w:color w:val="auto"/>
          <w:szCs w:val="21"/>
          <w:highlight w:val="none"/>
        </w:rPr>
      </w:pPr>
      <w:r>
        <w:rPr>
          <w:rFonts w:hint="eastAsia" w:ascii="宋体" w:hAnsi="宋体"/>
          <w:color w:val="auto"/>
          <w:szCs w:val="21"/>
          <w:highlight w:val="none"/>
        </w:rPr>
        <w:t xml:space="preserve">    52.1提出质疑</w:t>
      </w:r>
    </w:p>
    <w:p>
      <w:pPr>
        <w:shd w:val="clear"/>
        <w:jc w:val="both"/>
        <w:rPr>
          <w:rFonts w:ascii="宋体" w:hAnsi="宋体"/>
          <w:color w:val="auto"/>
          <w:szCs w:val="21"/>
          <w:highlight w:val="none"/>
        </w:rPr>
      </w:pPr>
      <w:r>
        <w:rPr>
          <w:rFonts w:hint="eastAsia" w:ascii="宋体" w:hAnsi="宋体"/>
          <w:color w:val="auto"/>
          <w:szCs w:val="21"/>
          <w:highlight w:val="none"/>
        </w:rPr>
        <w:t xml:space="preserve">    参与政府采购活动的供应商认为自己的权益在采购活动中受到损害的，应当自知道或者应当知道其权益受到损害之日起七个工作日内向采购人、</w:t>
      </w:r>
      <w:r>
        <w:rPr>
          <w:rFonts w:hint="eastAsia" w:ascii="宋体" w:hAnsi="宋体" w:eastAsia="宋体"/>
          <w:color w:val="auto"/>
          <w:szCs w:val="21"/>
          <w:highlight w:val="none"/>
        </w:rPr>
        <w:t>招标代理</w:t>
      </w:r>
      <w:r>
        <w:rPr>
          <w:rFonts w:hint="eastAsia" w:ascii="宋体" w:hAnsi="宋体"/>
          <w:color w:val="auto"/>
          <w:szCs w:val="21"/>
          <w:highlight w:val="none"/>
        </w:rPr>
        <w:t>机构以书面形式提出质疑。</w:t>
      </w:r>
    </w:p>
    <w:p>
      <w:pPr>
        <w:shd w:val="clear"/>
        <w:jc w:val="both"/>
        <w:rPr>
          <w:rFonts w:ascii="宋体" w:hAnsi="宋体"/>
          <w:color w:val="auto"/>
          <w:szCs w:val="21"/>
          <w:highlight w:val="none"/>
        </w:rPr>
      </w:pPr>
      <w:r>
        <w:rPr>
          <w:rFonts w:hint="eastAsia" w:ascii="宋体" w:hAnsi="宋体"/>
          <w:color w:val="auto"/>
          <w:szCs w:val="21"/>
          <w:highlight w:val="none"/>
        </w:rPr>
        <w:t xml:space="preserve">    52.2</w:t>
      </w:r>
      <w:r>
        <w:rPr>
          <w:rFonts w:ascii="宋体" w:hAnsi="宋体"/>
          <w:color w:val="auto"/>
          <w:szCs w:val="21"/>
          <w:highlight w:val="none"/>
        </w:rPr>
        <w:t>法律依据</w:t>
      </w:r>
    </w:p>
    <w:p>
      <w:pPr>
        <w:shd w:val="clear"/>
        <w:jc w:val="both"/>
        <w:rPr>
          <w:rFonts w:ascii="宋体" w:hAnsi="宋体"/>
          <w:color w:val="auto"/>
          <w:szCs w:val="21"/>
          <w:highlight w:val="none"/>
        </w:rPr>
      </w:pPr>
      <w:r>
        <w:rPr>
          <w:rFonts w:hint="eastAsia" w:ascii="宋体" w:hAnsi="宋体"/>
          <w:color w:val="auto"/>
          <w:szCs w:val="21"/>
          <w:highlight w:val="none"/>
        </w:rPr>
        <w:t xml:space="preserve">    《中华人民共和国政府采购法》、《中华人民共和国政府采购法实施条例》、</w:t>
      </w:r>
      <w:r>
        <w:rPr>
          <w:rFonts w:ascii="宋体" w:hAnsi="宋体"/>
          <w:color w:val="auto"/>
          <w:szCs w:val="21"/>
          <w:highlight w:val="none"/>
        </w:rPr>
        <w:t>《</w:t>
      </w:r>
      <w:r>
        <w:rPr>
          <w:rFonts w:hint="eastAsia" w:ascii="宋体" w:hAnsi="宋体"/>
          <w:color w:val="auto"/>
          <w:szCs w:val="21"/>
          <w:highlight w:val="none"/>
        </w:rPr>
        <w:t>深圳经济特区政府采购</w:t>
      </w:r>
      <w:r>
        <w:rPr>
          <w:rFonts w:ascii="宋体" w:hAnsi="宋体"/>
          <w:color w:val="auto"/>
          <w:szCs w:val="21"/>
          <w:highlight w:val="none"/>
        </w:rPr>
        <w:t>条例</w:t>
      </w:r>
      <w:r>
        <w:rPr>
          <w:rFonts w:hint="eastAsia" w:ascii="宋体" w:hAnsi="宋体"/>
          <w:color w:val="auto"/>
          <w:szCs w:val="21"/>
          <w:highlight w:val="none"/>
        </w:rPr>
        <w:t>》、《深圳经济特区政府采购条例实施细则》、《政府采购质疑和投诉办法》（财政部令第94号）和其他有关法律法规规定。</w:t>
      </w:r>
    </w:p>
    <w:p>
      <w:pPr>
        <w:shd w:val="clear"/>
        <w:jc w:val="both"/>
        <w:rPr>
          <w:rFonts w:ascii="宋体" w:hAnsi="宋体"/>
          <w:color w:val="auto"/>
          <w:szCs w:val="21"/>
          <w:highlight w:val="none"/>
        </w:rPr>
      </w:pPr>
      <w:r>
        <w:rPr>
          <w:rFonts w:hint="eastAsia" w:ascii="宋体" w:hAnsi="宋体"/>
          <w:color w:val="auto"/>
          <w:szCs w:val="21"/>
          <w:highlight w:val="none"/>
        </w:rPr>
        <w:t xml:space="preserve">    52.3质疑条件</w:t>
      </w:r>
    </w:p>
    <w:p>
      <w:pPr>
        <w:shd w:val="clear"/>
        <w:jc w:val="both"/>
        <w:rPr>
          <w:rFonts w:ascii="宋体" w:hAnsi="宋体"/>
          <w:color w:val="auto"/>
          <w:szCs w:val="21"/>
          <w:highlight w:val="none"/>
        </w:rPr>
      </w:pPr>
      <w:r>
        <w:rPr>
          <w:rFonts w:hint="eastAsia" w:ascii="宋体" w:hAnsi="宋体"/>
          <w:color w:val="auto"/>
          <w:szCs w:val="21"/>
          <w:highlight w:val="none"/>
        </w:rPr>
        <w:t xml:space="preserve">    52.3.1提出质疑的供应商应当是参与所质疑项目采购活动的供应商；以联合体形式参与的，质疑应当由组成联合体的所有成员共同提出；</w:t>
      </w:r>
    </w:p>
    <w:p>
      <w:pPr>
        <w:shd w:val="clear"/>
        <w:jc w:val="both"/>
        <w:rPr>
          <w:rFonts w:ascii="宋体" w:hAnsi="宋体"/>
          <w:color w:val="auto"/>
          <w:szCs w:val="21"/>
          <w:highlight w:val="none"/>
        </w:rPr>
      </w:pPr>
      <w:r>
        <w:rPr>
          <w:rFonts w:hint="eastAsia" w:ascii="宋体" w:hAnsi="宋体"/>
          <w:color w:val="auto"/>
          <w:szCs w:val="21"/>
          <w:highlight w:val="none"/>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shd w:val="clear"/>
        <w:ind w:firstLine="420"/>
        <w:jc w:val="both"/>
        <w:rPr>
          <w:rFonts w:ascii="宋体" w:hAnsi="宋体"/>
          <w:color w:val="auto"/>
          <w:szCs w:val="21"/>
          <w:highlight w:val="none"/>
        </w:rPr>
      </w:pPr>
      <w:r>
        <w:rPr>
          <w:rFonts w:hint="eastAsia" w:ascii="宋体" w:hAnsi="宋体"/>
          <w:color w:val="auto"/>
          <w:szCs w:val="21"/>
          <w:highlight w:val="none"/>
        </w:rPr>
        <w:t>52.3.3应提交书面质疑函，质疑函应当包括以下内容：</w:t>
      </w:r>
      <w:r>
        <w:rPr>
          <w:rFonts w:ascii="宋体" w:hAnsi="宋体"/>
          <w:color w:val="auto"/>
          <w:szCs w:val="21"/>
          <w:highlight w:val="none"/>
        </w:rPr>
        <w:t xml:space="preserve"> </w:t>
      </w:r>
    </w:p>
    <w:p>
      <w:pPr>
        <w:shd w:val="clear"/>
        <w:ind w:firstLine="420"/>
        <w:jc w:val="both"/>
        <w:rPr>
          <w:rFonts w:ascii="宋体" w:hAnsi="宋体"/>
          <w:color w:val="auto"/>
          <w:szCs w:val="21"/>
          <w:highlight w:val="none"/>
        </w:rPr>
      </w:pPr>
      <w:r>
        <w:rPr>
          <w:rFonts w:hint="eastAsia" w:ascii="宋体" w:hAnsi="宋体"/>
          <w:color w:val="auto"/>
          <w:szCs w:val="21"/>
          <w:highlight w:val="none"/>
        </w:rPr>
        <w:t>（1）供应商的名称（或者姓名）、地址、邮编、邮箱、联系人及联系电话；</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（2）质疑项目的名称、编号；</w:t>
      </w:r>
    </w:p>
    <w:p>
      <w:pPr>
        <w:shd w:val="clear"/>
        <w:ind w:firstLine="420" w:firstLineChars="200"/>
        <w:jc w:val="left"/>
        <w:rPr>
          <w:rFonts w:ascii="宋体" w:hAnsi="宋体"/>
          <w:color w:val="auto"/>
          <w:szCs w:val="21"/>
          <w:highlight w:val="none"/>
        </w:rPr>
      </w:pPr>
      <w:r>
        <w:rPr>
          <w:rFonts w:hint="eastAsia" w:ascii="宋体" w:hAnsi="宋体"/>
          <w:color w:val="auto"/>
          <w:szCs w:val="21"/>
          <w:highlight w:val="none"/>
        </w:rPr>
        <w:t>（3）具体、明确的质疑对象、质疑事项和质疑请求；</w:t>
      </w:r>
    </w:p>
    <w:p>
      <w:pPr>
        <w:shd w:val="clear"/>
        <w:ind w:firstLine="420" w:firstLineChars="200"/>
        <w:jc w:val="left"/>
        <w:rPr>
          <w:rFonts w:ascii="宋体" w:hAnsi="宋体"/>
          <w:color w:val="auto"/>
          <w:szCs w:val="21"/>
          <w:highlight w:val="none"/>
        </w:rPr>
      </w:pPr>
      <w:r>
        <w:rPr>
          <w:rFonts w:hint="eastAsia" w:ascii="宋体" w:hAnsi="宋体"/>
          <w:color w:val="auto"/>
          <w:szCs w:val="21"/>
          <w:highlight w:val="none"/>
        </w:rPr>
        <w:t>（4）因质疑事项而受损害的权益；</w:t>
      </w:r>
    </w:p>
    <w:p>
      <w:pPr>
        <w:shd w:val="clear"/>
        <w:ind w:firstLine="420" w:firstLineChars="200"/>
        <w:jc w:val="left"/>
        <w:rPr>
          <w:rFonts w:ascii="宋体" w:hAnsi="宋体"/>
          <w:color w:val="auto"/>
          <w:szCs w:val="21"/>
          <w:highlight w:val="none"/>
        </w:rPr>
      </w:pPr>
      <w:r>
        <w:rPr>
          <w:rFonts w:hint="eastAsia" w:ascii="宋体" w:hAnsi="宋体"/>
          <w:color w:val="auto"/>
          <w:szCs w:val="21"/>
          <w:highlight w:val="none"/>
        </w:rPr>
        <w:t>（5）事实依据；</w:t>
      </w:r>
    </w:p>
    <w:p>
      <w:pPr>
        <w:shd w:val="clear"/>
        <w:ind w:firstLine="420" w:firstLineChars="200"/>
        <w:jc w:val="left"/>
        <w:rPr>
          <w:rFonts w:ascii="宋体" w:hAnsi="宋体"/>
          <w:color w:val="auto"/>
          <w:szCs w:val="21"/>
          <w:highlight w:val="none"/>
        </w:rPr>
      </w:pPr>
      <w:r>
        <w:rPr>
          <w:rFonts w:hint="eastAsia" w:ascii="宋体" w:hAnsi="宋体"/>
          <w:color w:val="auto"/>
          <w:szCs w:val="21"/>
          <w:highlight w:val="none"/>
        </w:rPr>
        <w:t>（6）必要的法律依据；</w:t>
      </w:r>
    </w:p>
    <w:p>
      <w:pPr>
        <w:shd w:val="clear"/>
        <w:ind w:firstLine="420" w:firstLineChars="200"/>
        <w:jc w:val="left"/>
        <w:rPr>
          <w:rFonts w:ascii="宋体" w:hAnsi="宋体"/>
          <w:color w:val="auto"/>
          <w:szCs w:val="21"/>
          <w:highlight w:val="none"/>
        </w:rPr>
      </w:pPr>
      <w:r>
        <w:rPr>
          <w:rFonts w:hint="eastAsia" w:ascii="宋体" w:hAnsi="宋体"/>
          <w:color w:val="auto"/>
          <w:szCs w:val="21"/>
          <w:highlight w:val="none"/>
        </w:rPr>
        <w:t>（7）提出质疑的日期。</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供应商为自然人的，应当由本人签字；供应商为法人或者其他组织的，应当由法定代表人（负责人），或者其授权代理人签字或者盖章，并加盖公章。</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52.4提交</w:t>
      </w:r>
      <w:r>
        <w:rPr>
          <w:rFonts w:ascii="宋体" w:hAnsi="宋体"/>
          <w:color w:val="auto"/>
          <w:szCs w:val="21"/>
          <w:highlight w:val="none"/>
        </w:rPr>
        <w:t>材料</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供应商质疑实行实名制。质疑（投诉）人应保证质疑、投诉的真实性，其在质疑或投诉时应当有具体的事项及证明利益受损的事实根据，实行“谁质疑，谁举证”的原则。</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供应商为自然人的，应当提交本人身份证复印件；供应商为法人或者其他组织的，应当根据自身性质提交营业执照复印件或者其他证明文件（如事业单位法人证书等）复印件。</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供应商可以委托代理人进行质疑。</w:t>
      </w:r>
      <w:r>
        <w:rPr>
          <w:rFonts w:ascii="宋体" w:hAnsi="宋体"/>
          <w:color w:val="auto"/>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52.5提交方式</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2.5.</w:t>
      </w:r>
      <w:r>
        <w:rPr>
          <w:rFonts w:hint="eastAsia" w:ascii="宋体" w:hAnsi="宋体"/>
          <w:color w:val="auto"/>
          <w:szCs w:val="21"/>
          <w:highlight w:val="none"/>
        </w:rPr>
        <w:t>1请质疑供应商</w:t>
      </w:r>
      <w:r>
        <w:rPr>
          <w:rFonts w:hint="eastAsia" w:ascii="宋体" w:hAnsi="宋体" w:eastAsia="宋体"/>
          <w:color w:val="auto"/>
          <w:szCs w:val="21"/>
          <w:highlight w:val="none"/>
        </w:rPr>
        <w:t>依据质疑的内容形成书面文件提交给招标代理机构</w:t>
      </w:r>
      <w:r>
        <w:rPr>
          <w:rFonts w:hint="eastAsia" w:ascii="宋体" w:hAnsi="宋体"/>
          <w:color w:val="auto"/>
          <w:szCs w:val="21"/>
          <w:highlight w:val="none"/>
        </w:rPr>
        <w:t>。</w:t>
      </w:r>
    </w:p>
    <w:p>
      <w:pPr>
        <w:shd w:val="clear"/>
        <w:ind w:firstLine="421" w:firstLineChars="200"/>
        <w:jc w:val="both"/>
        <w:rPr>
          <w:rFonts w:ascii="宋体" w:hAnsi="宋体"/>
          <w:color w:val="auto"/>
          <w:szCs w:val="21"/>
          <w:highlight w:val="none"/>
        </w:rPr>
      </w:pPr>
      <w:r>
        <w:rPr>
          <w:rFonts w:hint="eastAsia" w:ascii="宋体" w:hAnsi="宋体"/>
          <w:b/>
          <w:bCs/>
          <w:color w:val="auto"/>
          <w:highlight w:val="none"/>
        </w:rPr>
        <w:t>收文地点：</w:t>
      </w:r>
      <w:r>
        <w:rPr>
          <w:rFonts w:hint="eastAsia" w:ascii="宋体" w:hAnsi="宋体" w:eastAsia="宋体"/>
          <w:b/>
          <w:bCs/>
          <w:color w:val="auto"/>
          <w:highlight w:val="none"/>
        </w:rPr>
        <w:t xml:space="preserve">深圳市城投全过程工程咨询有限公司   </w:t>
      </w:r>
      <w:r>
        <w:rPr>
          <w:rFonts w:hint="eastAsia" w:ascii="宋体" w:hAnsi="宋体"/>
          <w:b/>
          <w:bCs/>
          <w:color w:val="auto"/>
          <w:highlight w:val="none"/>
        </w:rPr>
        <w:t>深圳市</w:t>
      </w:r>
      <w:r>
        <w:rPr>
          <w:rFonts w:hint="eastAsia" w:ascii="宋体" w:hAnsi="宋体" w:eastAsia="宋体"/>
          <w:b/>
          <w:bCs/>
          <w:color w:val="auto"/>
          <w:highlight w:val="none"/>
        </w:rPr>
        <w:t>盐田区沙头角街道建工大厦14楼</w:t>
      </w:r>
      <w:r>
        <w:rPr>
          <w:rFonts w:hint="eastAsia" w:ascii="宋体" w:hAnsi="宋体"/>
          <w:b/>
          <w:bCs/>
          <w:color w:val="auto"/>
          <w:highlight w:val="none"/>
        </w:rPr>
        <w:t>。质疑咨询电话：</w:t>
      </w:r>
      <w:r>
        <w:rPr>
          <w:rFonts w:hint="eastAsia" w:ascii="宋体" w:hAnsi="宋体" w:eastAsia="宋体"/>
          <w:b/>
          <w:bCs/>
          <w:color w:val="auto"/>
          <w:highlight w:val="none"/>
        </w:rPr>
        <w:t>0755-25559696</w:t>
      </w:r>
      <w:r>
        <w:rPr>
          <w:rFonts w:hint="eastAsia" w:ascii="宋体" w:hAnsi="宋体"/>
          <w:b/>
          <w:bCs/>
          <w:color w:val="auto"/>
          <w:szCs w:val="21"/>
          <w:highlight w:val="none"/>
        </w:rPr>
        <w:t>。</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52.6收文办理</w:t>
      </w:r>
      <w:r>
        <w:rPr>
          <w:rFonts w:ascii="宋体" w:hAnsi="宋体"/>
          <w:color w:val="auto"/>
          <w:szCs w:val="21"/>
          <w:highlight w:val="none"/>
        </w:rPr>
        <w:t>程序</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52.6.1供应商提交的质疑符合受理条件的，</w:t>
      </w:r>
      <w:r>
        <w:rPr>
          <w:rFonts w:hint="eastAsia" w:ascii="宋体" w:hAnsi="宋体" w:eastAsia="宋体"/>
          <w:color w:val="auto"/>
          <w:szCs w:val="21"/>
          <w:highlight w:val="none"/>
        </w:rPr>
        <w:t>招标代理</w:t>
      </w:r>
      <w:r>
        <w:rPr>
          <w:rFonts w:hint="eastAsia" w:ascii="宋体" w:hAnsi="宋体"/>
          <w:color w:val="auto"/>
          <w:szCs w:val="21"/>
          <w:highlight w:val="none"/>
        </w:rPr>
        <w:t>机构自收到质疑材料之日起即为受理，应当向供应商出具质疑函收文回执并可以要求其递交质疑的法定代表人（负责人）或者授权代理人签署质疑文书送达地址确认书。</w:t>
      </w:r>
    </w:p>
    <w:p>
      <w:pPr>
        <w:shd w:val="clear"/>
        <w:ind w:firstLine="420" w:firstLineChars="200"/>
        <w:jc w:val="both"/>
        <w:rPr>
          <w:rFonts w:ascii="仿宋" w:hAnsi="仿宋" w:eastAsia="仿宋"/>
          <w:color w:val="auto"/>
          <w:sz w:val="28"/>
          <w:szCs w:val="28"/>
          <w:highlight w:val="none"/>
        </w:rPr>
      </w:pPr>
      <w:r>
        <w:rPr>
          <w:rFonts w:hint="eastAsia" w:ascii="宋体" w:hAnsi="宋体"/>
          <w:color w:val="auto"/>
          <w:szCs w:val="21"/>
          <w:highlight w:val="none"/>
        </w:rPr>
        <w:t>52.6.2供应商提交的质疑材料不符合质疑条件的，视情况处理：</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供应商提交的质疑材料不全或者未按要求签字或者盖章的，</w:t>
      </w:r>
      <w:r>
        <w:rPr>
          <w:rFonts w:hint="eastAsia" w:ascii="宋体" w:hAnsi="宋体" w:eastAsia="宋体"/>
          <w:color w:val="auto"/>
          <w:szCs w:val="21"/>
          <w:highlight w:val="none"/>
        </w:rPr>
        <w:t>招标代理</w:t>
      </w:r>
      <w:r>
        <w:rPr>
          <w:rFonts w:hint="eastAsia" w:ascii="宋体" w:hAnsi="宋体"/>
          <w:color w:val="auto"/>
          <w:szCs w:val="21"/>
          <w:highlight w:val="none"/>
        </w:rPr>
        <w:t>机构应当一次性告知供应商需补正的内容和补正期限。</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供应商提交的质疑存在下列情形之一的，不予受理：</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（1）质疑主体不满足要求的；</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（2）供应商自身权益未受到损害的；</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（3）供应商未在法定质疑期限内提出质疑的；</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（4）质疑材料不全或者未按要求签字或者盖章的情况下，要求补正后，逾期未补正或者补正后仍不符合规定的；</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（5）其他不符合受理条件情形的。</w:t>
      </w:r>
    </w:p>
    <w:p>
      <w:pPr>
        <w:shd w:val="clear"/>
        <w:ind w:firstLine="420" w:firstLineChars="200"/>
        <w:jc w:val="both"/>
        <w:rPr>
          <w:rFonts w:ascii="宋体" w:hAnsi="宋体"/>
          <w:color w:val="auto"/>
          <w:szCs w:val="21"/>
          <w:highlight w:val="none"/>
        </w:rPr>
      </w:pPr>
      <w:r>
        <w:rPr>
          <w:rFonts w:hint="eastAsia" w:ascii="宋体" w:hAnsi="宋体"/>
          <w:color w:val="auto"/>
          <w:szCs w:val="21"/>
          <w:highlight w:val="none"/>
        </w:rPr>
        <w:t>质疑事项不予受理的，</w:t>
      </w:r>
      <w:r>
        <w:rPr>
          <w:rFonts w:hint="eastAsia" w:ascii="宋体" w:hAnsi="宋体" w:eastAsia="宋体"/>
          <w:color w:val="auto"/>
          <w:szCs w:val="21"/>
          <w:highlight w:val="none"/>
        </w:rPr>
        <w:t>招标代理</w:t>
      </w:r>
      <w:r>
        <w:rPr>
          <w:rFonts w:hint="eastAsia" w:ascii="宋体" w:hAnsi="宋体"/>
          <w:color w:val="auto"/>
          <w:szCs w:val="21"/>
          <w:highlight w:val="none"/>
        </w:rPr>
        <w:t>机构应当向供应商出具不符合质疑条件告知书。</w:t>
      </w:r>
    </w:p>
    <w:p>
      <w:pPr>
        <w:shd w:val="clear"/>
        <w:jc w:val="both"/>
        <w:rPr>
          <w:rFonts w:ascii="宋体" w:hAnsi="宋体"/>
          <w:color w:val="auto"/>
          <w:szCs w:val="21"/>
          <w:highlight w:val="none"/>
        </w:rPr>
      </w:pPr>
      <w:r>
        <w:rPr>
          <w:rFonts w:hint="eastAsia" w:ascii="宋体" w:hAnsi="宋体"/>
          <w:color w:val="auto"/>
          <w:szCs w:val="21"/>
          <w:highlight w:val="none"/>
        </w:rPr>
        <w:t xml:space="preserve">    52.7质疑答复时限</w:t>
      </w:r>
    </w:p>
    <w:p>
      <w:pPr>
        <w:shd w:val="clear"/>
        <w:jc w:val="both"/>
        <w:rPr>
          <w:rFonts w:ascii="宋体" w:hAnsi="宋体"/>
          <w:color w:val="auto"/>
          <w:szCs w:val="21"/>
          <w:highlight w:val="none"/>
        </w:rPr>
      </w:pPr>
      <w:r>
        <w:rPr>
          <w:rFonts w:hint="eastAsia" w:ascii="宋体" w:hAnsi="宋体"/>
          <w:color w:val="auto"/>
          <w:szCs w:val="21"/>
          <w:highlight w:val="none"/>
        </w:rPr>
        <w:t xml:space="preserve">    自收文之日起七个工作日内。</w:t>
      </w:r>
    </w:p>
    <w:p>
      <w:pPr>
        <w:shd w:val="clear"/>
        <w:jc w:val="both"/>
        <w:rPr>
          <w:rFonts w:ascii="宋体" w:hAnsi="宋体"/>
          <w:color w:val="auto"/>
          <w:szCs w:val="21"/>
          <w:highlight w:val="none"/>
        </w:rPr>
      </w:pPr>
      <w:r>
        <w:rPr>
          <w:rFonts w:hint="eastAsia" w:ascii="宋体" w:hAnsi="宋体"/>
          <w:color w:val="auto"/>
          <w:szCs w:val="21"/>
          <w:highlight w:val="none"/>
        </w:rPr>
        <w:t xml:space="preserve">    52.8投诉</w:t>
      </w:r>
    </w:p>
    <w:p>
      <w:pPr>
        <w:shd w:val="clear"/>
        <w:jc w:val="both"/>
        <w:rPr>
          <w:rFonts w:ascii="宋体" w:hAnsi="宋体"/>
          <w:color w:val="auto"/>
          <w:szCs w:val="21"/>
          <w:highlight w:val="none"/>
        </w:rPr>
      </w:pPr>
      <w:r>
        <w:rPr>
          <w:rFonts w:hint="eastAsia" w:ascii="宋体" w:hAnsi="宋体"/>
          <w:color w:val="auto"/>
          <w:szCs w:val="21"/>
          <w:highlight w:val="none"/>
        </w:rPr>
        <w:t xml:space="preserve">    对质疑答复不满意或者未在规定时间内答复的，提出质疑的供应商可以在答复期满后15个工作日内向同级财政部门投诉。</w:t>
      </w:r>
    </w:p>
    <w:p>
      <w:pPr>
        <w:shd w:val="clear"/>
        <w:jc w:val="both"/>
        <w:rPr>
          <w:rFonts w:ascii="黑体" w:hAnsi="宋体" w:eastAsia="黑体"/>
          <w:color w:val="auto"/>
          <w:highlight w:val="none"/>
        </w:rPr>
      </w:pPr>
      <w:r>
        <w:rPr>
          <w:rFonts w:hint="eastAsia" w:ascii="黑体" w:hAnsi="宋体" w:eastAsia="黑体"/>
          <w:color w:val="auto"/>
          <w:highlight w:val="none"/>
        </w:rPr>
        <w:t>53. 质疑后续处理</w:t>
      </w:r>
    </w:p>
    <w:p>
      <w:pPr>
        <w:shd w:val="clear"/>
        <w:jc w:val="both"/>
        <w:rPr>
          <w:rFonts w:ascii="宋体" w:hAnsi="宋体"/>
          <w:color w:val="auto"/>
          <w:szCs w:val="21"/>
          <w:highlight w:val="none"/>
        </w:rPr>
      </w:pPr>
      <w:r>
        <w:rPr>
          <w:rFonts w:hint="eastAsia" w:ascii="宋体" w:hAnsi="宋体"/>
          <w:color w:val="auto"/>
          <w:szCs w:val="21"/>
          <w:highlight w:val="none"/>
        </w:rPr>
        <w:t xml:space="preserve">    53.1供应商质疑不成立，或者成立但未对中标、成交结果构成影响的，继续开展采购活动。</w:t>
      </w:r>
    </w:p>
    <w:p>
      <w:pPr>
        <w:shd w:val="clear"/>
        <w:ind w:firstLine="432"/>
        <w:jc w:val="both"/>
        <w:rPr>
          <w:rFonts w:ascii="宋体" w:hAnsi="宋体"/>
          <w:color w:val="auto"/>
          <w:szCs w:val="21"/>
          <w:highlight w:val="none"/>
        </w:rPr>
      </w:pPr>
      <w:r>
        <w:rPr>
          <w:rFonts w:hint="eastAsia" w:ascii="宋体" w:hAnsi="宋体"/>
          <w:color w:val="auto"/>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shd w:val="clear"/>
        <w:ind w:firstLine="432"/>
        <w:jc w:val="both"/>
        <w:rPr>
          <w:rFonts w:ascii="宋体" w:hAnsi="宋体"/>
          <w:color w:val="auto"/>
          <w:szCs w:val="21"/>
          <w:highlight w:val="none"/>
        </w:rPr>
      </w:pPr>
      <w:r>
        <w:rPr>
          <w:rFonts w:hint="eastAsia" w:ascii="宋体" w:hAnsi="宋体"/>
          <w:color w:val="auto"/>
          <w:szCs w:val="21"/>
          <w:highlight w:val="none"/>
        </w:rPr>
        <w:t>53.3存在无效质疑、虚假与恶意质疑的供应商，将由</w:t>
      </w:r>
      <w:r>
        <w:rPr>
          <w:rFonts w:hint="eastAsia" w:ascii="宋体" w:hAnsi="宋体" w:eastAsia="宋体"/>
          <w:color w:val="auto"/>
          <w:szCs w:val="21"/>
          <w:highlight w:val="none"/>
        </w:rPr>
        <w:t>深圳市城投全过程工程有限公司</w:t>
      </w:r>
      <w:r>
        <w:rPr>
          <w:rFonts w:hint="eastAsia" w:ascii="宋体" w:hAnsi="宋体"/>
          <w:color w:val="auto"/>
          <w:szCs w:val="21"/>
          <w:highlight w:val="none"/>
        </w:rPr>
        <w:t>提请区财政部门审批后将其行为纳入我区供应商诚信档案，并作为评标参考依据，情节严重的给予取消参与我区采购招标活动的资格或其他处罚。</w:t>
      </w:r>
    </w:p>
    <w:p>
      <w:pPr>
        <w:shd w:val="clear"/>
        <w:ind w:firstLine="420" w:firstLineChars="200"/>
        <w:jc w:val="both"/>
        <w:rPr>
          <w:color w:val="auto"/>
          <w:highlight w:val="none"/>
        </w:rPr>
      </w:pPr>
      <w:r>
        <w:rPr>
          <w:rFonts w:hint="eastAsia"/>
          <w:color w:val="auto"/>
          <w:highlight w:val="none"/>
        </w:rPr>
        <w:t>54. 招标文件解释权</w:t>
      </w:r>
    </w:p>
    <w:p>
      <w:pPr>
        <w:shd w:val="clear"/>
        <w:ind w:firstLine="420" w:firstLineChars="200"/>
        <w:jc w:val="both"/>
        <w:rPr>
          <w:color w:val="auto"/>
          <w:highlight w:val="none"/>
        </w:rPr>
      </w:pPr>
      <w:r>
        <w:rPr>
          <w:rFonts w:hint="eastAsia"/>
          <w:color w:val="auto"/>
          <w:highlight w:val="none"/>
        </w:rPr>
        <w:t>招标文件的解释权归招标代理机构，招标文件涉及到的采购需求部分等内容由招标代理机构责成采购单位解释。采购单位对采购需求的完整性和真实性负责。</w:t>
      </w:r>
    </w:p>
    <w:p>
      <w:pPr>
        <w:pStyle w:val="3"/>
        <w:shd w:val="clear"/>
        <w:rPr>
          <w:color w:val="auto"/>
          <w:sz w:val="28"/>
          <w:szCs w:val="28"/>
          <w:highlight w:val="none"/>
        </w:rPr>
      </w:pPr>
      <w:r>
        <w:rPr>
          <w:color w:val="auto"/>
          <w:sz w:val="28"/>
          <w:szCs w:val="28"/>
          <w:highlight w:val="none"/>
        </w:rPr>
        <w:t>第十二章</w:t>
      </w:r>
      <w:r>
        <w:rPr>
          <w:rFonts w:hint="eastAsia"/>
          <w:color w:val="auto"/>
          <w:sz w:val="28"/>
          <w:szCs w:val="28"/>
          <w:highlight w:val="none"/>
        </w:rPr>
        <w:t xml:space="preserve"> 招标代理服务费</w:t>
      </w:r>
    </w:p>
    <w:bookmarkEnd w:id="116"/>
    <w:p>
      <w:pPr>
        <w:shd w:val="clear"/>
        <w:ind w:firstLine="420" w:firstLineChars="200"/>
        <w:jc w:val="both"/>
        <w:rPr>
          <w:color w:val="auto"/>
          <w:highlight w:val="none"/>
        </w:rPr>
      </w:pPr>
      <w:r>
        <w:rPr>
          <w:rFonts w:hint="eastAsia" w:ascii="宋体" w:hAnsi="宋体" w:eastAsia="宋体" w:cs="宋体"/>
          <w:color w:val="auto"/>
          <w:highlight w:val="none"/>
        </w:rPr>
        <w:t>中</w:t>
      </w:r>
      <w:r>
        <w:rPr>
          <w:rFonts w:hint="eastAsia"/>
          <w:color w:val="auto"/>
          <w:highlight w:val="none"/>
        </w:rPr>
        <w:t>标（成交）供应商在领取《中标（成交）通知书》之前须向招标代理机构交纳代理服务费。若因中标（成交）供应商交纳代理服务费所产生的时间影响到合同签订的，由中标（成交）供应商自行承担责任。代理服务费标准参照</w:t>
      </w:r>
      <w:r>
        <w:rPr>
          <w:rFonts w:hint="eastAsia"/>
          <w:color w:val="auto"/>
          <w:highlight w:val="none"/>
          <w:lang w:val="en-US" w:eastAsia="zh-CN"/>
        </w:rPr>
        <w:t>深圳市财政委员会关于规范深圳市社会采购代理机构管理有关事项的补充通知（深财购〔2018〕27号）</w:t>
      </w:r>
      <w:r>
        <w:rPr>
          <w:rFonts w:hint="eastAsia"/>
          <w:color w:val="auto"/>
          <w:highlight w:val="none"/>
        </w:rPr>
        <w:t>收取。本项目类型为服务类：</w:t>
      </w:r>
    </w:p>
    <w:p>
      <w:pPr>
        <w:shd w:val="clear"/>
        <w:ind w:firstLine="420" w:firstLineChars="200"/>
        <w:jc w:val="both"/>
        <w:rPr>
          <w:color w:val="auto"/>
          <w:highlight w:val="none"/>
        </w:rPr>
      </w:pPr>
      <w:r>
        <w:rPr>
          <w:rFonts w:hint="eastAsia" w:ascii="宋体" w:hAnsi="宋体" w:eastAsia="宋体" w:cs="宋体"/>
          <w:color w:val="auto"/>
          <w:highlight w:val="none"/>
        </w:rPr>
        <w:t>（</w:t>
      </w:r>
      <w:r>
        <w:rPr>
          <w:rFonts w:hint="eastAsia"/>
          <w:color w:val="auto"/>
          <w:highlight w:val="none"/>
        </w:rPr>
        <w:t>一）代理服务费以《中标（成交）通知书》确定的中标（成交）金额作为计算基数，按差额定率累进法计算。</w:t>
      </w:r>
    </w:p>
    <w:p>
      <w:pPr>
        <w:shd w:val="clear"/>
        <w:ind w:firstLine="420" w:firstLineChars="200"/>
        <w:jc w:val="both"/>
        <w:rPr>
          <w:rFonts w:hint="eastAsia"/>
          <w:color w:val="auto"/>
          <w:highlight w:val="none"/>
        </w:rPr>
      </w:pPr>
      <w:r>
        <w:rPr>
          <w:rFonts w:hint="eastAsia" w:ascii="宋体" w:hAnsi="宋体" w:eastAsia="宋体" w:cs="宋体"/>
          <w:color w:val="auto"/>
          <w:highlight w:val="none"/>
        </w:rPr>
        <w:t>（</w:t>
      </w:r>
      <w:r>
        <w:rPr>
          <w:rFonts w:hint="eastAsia"/>
          <w:color w:val="auto"/>
          <w:highlight w:val="none"/>
        </w:rPr>
        <w:t>二）中标金额的各部分费率如下表：</w:t>
      </w:r>
    </w:p>
    <w:p>
      <w:pPr>
        <w:pStyle w:val="21"/>
        <w:shd w:val="clear"/>
        <w:rPr>
          <w:rFonts w:hint="eastAsia"/>
          <w:color w:val="auto"/>
          <w:highlight w:val="none"/>
        </w:rPr>
      </w:pPr>
    </w:p>
    <w:p>
      <w:pPr>
        <w:pStyle w:val="21"/>
        <w:shd w:val="clear"/>
        <w:jc w:val="center"/>
        <w:rPr>
          <w:b/>
          <w:bCs/>
          <w:sz w:val="32"/>
          <w:szCs w:val="36"/>
          <w:highlight w:val="none"/>
        </w:rPr>
      </w:pPr>
      <w:r>
        <w:rPr>
          <w:rFonts w:hint="eastAsia"/>
          <w:b/>
          <w:bCs/>
          <w:sz w:val="32"/>
          <w:szCs w:val="36"/>
          <w:highlight w:val="none"/>
        </w:rPr>
        <w:t>代理费用参考标准</w:t>
      </w:r>
    </w:p>
    <w:tbl>
      <w:tblPr>
        <w:tblStyle w:val="15"/>
        <w:tblW w:w="8338" w:type="dxa"/>
        <w:tblInd w:w="93" w:type="dxa"/>
        <w:tblLayout w:type="autofit"/>
        <w:tblCellMar>
          <w:top w:w="0" w:type="dxa"/>
          <w:left w:w="108" w:type="dxa"/>
          <w:bottom w:w="0" w:type="dxa"/>
          <w:right w:w="108" w:type="dxa"/>
        </w:tblCellMar>
      </w:tblPr>
      <w:tblGrid>
        <w:gridCol w:w="3367"/>
        <w:gridCol w:w="1605"/>
        <w:gridCol w:w="1710"/>
        <w:gridCol w:w="1656"/>
      </w:tblGrid>
      <w:tr>
        <w:tblPrEx>
          <w:tblCellMar>
            <w:top w:w="0" w:type="dxa"/>
            <w:left w:w="108" w:type="dxa"/>
            <w:bottom w:w="0" w:type="dxa"/>
            <w:right w:w="108" w:type="dxa"/>
          </w:tblCellMar>
        </w:tblPrEx>
        <w:trPr>
          <w:trHeight w:val="601"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ascii="宋体" w:hAnsi="宋体" w:eastAsia="宋体" w:cs="宋体"/>
                <w:color w:val="auto"/>
                <w:highlight w:val="none"/>
              </w:rPr>
            </w:pPr>
            <w:r>
              <w:rPr>
                <w:rFonts w:hint="eastAsia" w:ascii="宋体" w:hAnsi="宋体" w:eastAsia="宋体" w:cs="宋体"/>
                <w:color w:val="auto"/>
                <w:highlight w:val="none"/>
              </w:rPr>
              <w:t>服费务类率型中标金额</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eastAsia="宋体"/>
                <w:color w:val="auto"/>
                <w:highlight w:val="none"/>
              </w:rPr>
            </w:pPr>
            <w:r>
              <w:rPr>
                <w:rFonts w:eastAsia="宋体"/>
                <w:color w:val="auto"/>
                <w:highlight w:val="none"/>
              </w:rPr>
              <w:t>货物采购</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ascii="Times New Roman" w:hAnsi="Times New Roman" w:eastAsia="宋体" w:cs="Times New Roman"/>
                <w:color w:val="auto"/>
                <w:sz w:val="24"/>
                <w:szCs w:val="24"/>
                <w:highlight w:val="none"/>
                <w:lang w:val="en-US" w:eastAsia="zh-CN" w:bidi="ar-SA"/>
              </w:rPr>
            </w:pPr>
            <w:r>
              <w:rPr>
                <w:rFonts w:eastAsia="宋体"/>
                <w:color w:val="auto"/>
                <w:highlight w:val="none"/>
              </w:rPr>
              <w:t>服务采购</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eastAsia="宋体"/>
                <w:color w:val="auto"/>
                <w:highlight w:val="none"/>
              </w:rPr>
            </w:pPr>
            <w:r>
              <w:rPr>
                <w:rFonts w:eastAsia="宋体"/>
                <w:color w:val="auto"/>
                <w:highlight w:val="none"/>
              </w:rPr>
              <w:t>工程采购</w:t>
            </w:r>
          </w:p>
        </w:tc>
      </w:tr>
      <w:tr>
        <w:tblPrEx>
          <w:tblCellMar>
            <w:top w:w="0" w:type="dxa"/>
            <w:left w:w="108" w:type="dxa"/>
            <w:bottom w:w="0" w:type="dxa"/>
            <w:right w:w="108" w:type="dxa"/>
          </w:tblCellMar>
        </w:tblPrEx>
        <w:trPr>
          <w:trHeight w:val="599"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100 万元以下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1.500%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1.500%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1.000%</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100 万元 (含) -500 万元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1.100%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0.800%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0.700%</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500 万元 (含) -1000 万元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0.800%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0.450%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0.550%</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1000 万元 (含) -5000 万元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0.500%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0.250%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0.350%</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5000 万元 (含) -1 亿元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0.250%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0.100%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0.200%</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 亿元 (含) -5 亿元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0.050%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0.050%</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0.050%</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 亿元 (含) -10 亿元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0.035%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0.035%</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0.035%</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 亿元 (含) -50 亿元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0.008%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0.008%</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0.008%</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50 亿元 (含) -100 亿元</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0.006%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0.006%</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0.006%</w:t>
            </w:r>
          </w:p>
        </w:tc>
      </w:tr>
      <w:tr>
        <w:tblPrEx>
          <w:tblCellMar>
            <w:top w:w="0" w:type="dxa"/>
            <w:left w:w="108" w:type="dxa"/>
            <w:bottom w:w="0" w:type="dxa"/>
            <w:right w:w="108" w:type="dxa"/>
          </w:tblCellMar>
        </w:tblPrEx>
        <w:trPr>
          <w:trHeight w:val="596" w:hRule="atLeast"/>
        </w:trPr>
        <w:tc>
          <w:tcPr>
            <w:tcW w:w="3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100 亿元 (含) 以上</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0.004%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rPr>
              <w:t>0.004%</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textAlignment w:val="top"/>
              <w:rPr>
                <w:rFonts w:hint="eastAsia" w:ascii="宋体" w:hAnsi="宋体" w:eastAsia="宋体" w:cs="宋体"/>
                <w:color w:val="auto"/>
                <w:highlight w:val="none"/>
              </w:rPr>
            </w:pPr>
            <w:r>
              <w:rPr>
                <w:rFonts w:hint="eastAsia" w:ascii="宋体" w:hAnsi="宋体" w:eastAsia="宋体" w:cs="宋体"/>
                <w:color w:val="auto"/>
                <w:highlight w:val="none"/>
              </w:rPr>
              <w:t>0.004%</w:t>
            </w:r>
          </w:p>
        </w:tc>
      </w:tr>
    </w:tbl>
    <w:p>
      <w:pPr>
        <w:shd w:val="clear"/>
        <w:rPr>
          <w:color w:val="auto"/>
          <w:highlight w:val="none"/>
        </w:rPr>
      </w:pPr>
    </w:p>
    <w:p>
      <w:pPr>
        <w:shd w:val="clear"/>
        <w:ind w:firstLine="420" w:firstLineChars="200"/>
        <w:jc w:val="left"/>
        <w:rPr>
          <w:color w:val="auto"/>
          <w:highlight w:val="none"/>
        </w:rPr>
      </w:pPr>
      <w:r>
        <w:rPr>
          <w:rFonts w:hint="eastAsia" w:ascii="宋体" w:hAnsi="宋体" w:eastAsia="宋体" w:cs="宋体"/>
          <w:color w:val="auto"/>
          <w:highlight w:val="none"/>
        </w:rPr>
        <w:t>如</w:t>
      </w:r>
      <w:r>
        <w:rPr>
          <w:rFonts w:hint="eastAsia"/>
          <w:color w:val="auto"/>
          <w:highlight w:val="none"/>
        </w:rPr>
        <w:t>某货物采购项目，中标金额为600万元，总共交纳的代理服务费的具体计算过程如下：</w:t>
      </w:r>
    </w:p>
    <w:p>
      <w:pPr>
        <w:shd w:val="clear"/>
        <w:ind w:firstLine="420" w:firstLineChars="200"/>
        <w:jc w:val="left"/>
        <w:rPr>
          <w:color w:val="auto"/>
          <w:highlight w:val="none"/>
        </w:rPr>
      </w:pPr>
      <w:r>
        <w:rPr>
          <w:rFonts w:hint="eastAsia" w:ascii="宋体" w:hAnsi="宋体" w:eastAsia="宋体" w:cs="宋体"/>
          <w:color w:val="auto"/>
          <w:highlight w:val="none"/>
        </w:rPr>
        <w:t>标</w:t>
      </w:r>
      <w:r>
        <w:rPr>
          <w:rFonts w:hint="eastAsia"/>
          <w:color w:val="auto"/>
          <w:highlight w:val="none"/>
        </w:rPr>
        <w:t>准代理服务费＝（100万以下部分的代理服务费）+（100万～500万部分的代理服务费）+（500万～600万部分的代理服务费）＝100万元×1.5%+（500-100）万元×1.1%+（600-500）万元×0.8%=1.5万元+4.4万元+0.8万元＝6.7万元</w:t>
      </w:r>
    </w:p>
    <w:p>
      <w:pPr>
        <w:shd w:val="clear"/>
        <w:ind w:firstLine="420" w:firstLineChars="200"/>
        <w:jc w:val="left"/>
        <w:rPr>
          <w:color w:val="auto"/>
          <w:highlight w:val="none"/>
        </w:rPr>
      </w:pPr>
      <w:r>
        <w:rPr>
          <w:rFonts w:hint="eastAsia" w:ascii="宋体" w:hAnsi="宋体" w:eastAsia="宋体" w:cs="宋体"/>
          <w:color w:val="auto"/>
          <w:highlight w:val="none"/>
        </w:rPr>
        <w:t>（</w:t>
      </w:r>
      <w:r>
        <w:rPr>
          <w:rFonts w:hint="eastAsia"/>
          <w:color w:val="auto"/>
          <w:highlight w:val="none"/>
        </w:rPr>
        <w:t>三）每宗交易代理服务费不低于</w:t>
      </w:r>
      <w:r>
        <w:rPr>
          <w:rFonts w:hint="eastAsia" w:eastAsia="宋体"/>
          <w:color w:val="auto"/>
          <w:highlight w:val="none"/>
          <w:lang w:val="en-US" w:eastAsia="zh-CN"/>
        </w:rPr>
        <w:t>5</w:t>
      </w:r>
      <w:r>
        <w:rPr>
          <w:rFonts w:hint="eastAsia"/>
          <w:color w:val="auto"/>
          <w:highlight w:val="none"/>
        </w:rPr>
        <w:t>000元；</w:t>
      </w:r>
    </w:p>
    <w:p>
      <w:pPr>
        <w:shd w:val="clear"/>
        <w:ind w:firstLine="420" w:firstLineChars="200"/>
        <w:jc w:val="left"/>
        <w:rPr>
          <w:color w:val="auto"/>
          <w:highlight w:val="none"/>
        </w:rPr>
      </w:pPr>
      <w:r>
        <w:rPr>
          <w:rFonts w:hint="eastAsia" w:ascii="宋体" w:hAnsi="宋体" w:eastAsia="宋体" w:cs="宋体"/>
          <w:color w:val="auto"/>
          <w:highlight w:val="none"/>
        </w:rPr>
        <w:t>（</w:t>
      </w:r>
      <w:r>
        <w:rPr>
          <w:rFonts w:hint="eastAsia"/>
          <w:color w:val="auto"/>
          <w:highlight w:val="none"/>
        </w:rPr>
        <w:t>四）中标供应商中标后，必须按规定采用银行对公转账方式向</w:t>
      </w:r>
      <w:r>
        <w:rPr>
          <w:rFonts w:hint="eastAsia" w:eastAsia="宋体"/>
          <w:color w:val="auto"/>
          <w:highlight w:val="none"/>
        </w:rPr>
        <w:t>深圳市城投全过程工程咨询有限公司</w:t>
      </w:r>
      <w:r>
        <w:rPr>
          <w:rFonts w:hint="eastAsia"/>
          <w:color w:val="auto"/>
          <w:highlight w:val="none"/>
        </w:rPr>
        <w:t>直接交纳代理服务费，交纳信息及要求按以下规定执行：</w:t>
      </w:r>
    </w:p>
    <w:p>
      <w:pPr>
        <w:shd w:val="clear"/>
        <w:ind w:firstLine="420" w:firstLineChars="200"/>
        <w:jc w:val="left"/>
        <w:rPr>
          <w:color w:val="auto"/>
          <w:highlight w:val="none"/>
        </w:rPr>
      </w:pPr>
      <w:r>
        <w:rPr>
          <w:rFonts w:hint="eastAsia" w:ascii="宋体" w:hAnsi="宋体" w:eastAsia="宋体" w:cs="宋体"/>
          <w:color w:val="auto"/>
          <w:highlight w:val="none"/>
        </w:rPr>
        <w:t>基</w:t>
      </w:r>
      <w:r>
        <w:rPr>
          <w:rFonts w:hint="eastAsia"/>
          <w:color w:val="auto"/>
          <w:highlight w:val="none"/>
        </w:rPr>
        <w:t>本户信息：</w:t>
      </w:r>
    </w:p>
    <w:p>
      <w:pPr>
        <w:shd w:val="clear"/>
        <w:ind w:firstLine="420" w:firstLineChars="200"/>
        <w:jc w:val="left"/>
        <w:rPr>
          <w:color w:val="auto"/>
          <w:highlight w:val="none"/>
        </w:rPr>
      </w:pPr>
      <w:r>
        <w:rPr>
          <w:rFonts w:hint="eastAsia" w:ascii="宋体" w:hAnsi="宋体" w:eastAsia="宋体" w:cs="宋体"/>
          <w:color w:val="auto"/>
          <w:highlight w:val="none"/>
        </w:rPr>
        <w:t>账</w:t>
      </w:r>
      <w:r>
        <w:rPr>
          <w:rFonts w:hint="eastAsia"/>
          <w:color w:val="auto"/>
          <w:highlight w:val="none"/>
        </w:rPr>
        <w:t>户名：深圳市城投全过程工程咨询有限公司</w:t>
      </w:r>
    </w:p>
    <w:p>
      <w:pPr>
        <w:shd w:val="clear"/>
        <w:ind w:firstLine="420" w:firstLineChars="200"/>
        <w:jc w:val="left"/>
        <w:rPr>
          <w:color w:val="auto"/>
          <w:highlight w:val="none"/>
        </w:rPr>
      </w:pPr>
      <w:r>
        <w:rPr>
          <w:rFonts w:hint="eastAsia" w:ascii="宋体" w:hAnsi="宋体" w:eastAsia="宋体" w:cs="宋体"/>
          <w:color w:val="auto"/>
          <w:highlight w:val="none"/>
        </w:rPr>
        <w:t>账</w:t>
      </w:r>
      <w:r>
        <w:rPr>
          <w:rFonts w:hint="eastAsia"/>
          <w:color w:val="auto"/>
          <w:highlight w:val="none"/>
        </w:rPr>
        <w:t>号：41018100040035592</w:t>
      </w:r>
    </w:p>
    <w:p>
      <w:pPr>
        <w:shd w:val="clear"/>
        <w:ind w:firstLine="420" w:firstLineChars="200"/>
        <w:jc w:val="left"/>
        <w:rPr>
          <w:color w:val="auto"/>
          <w:highlight w:val="none"/>
        </w:rPr>
      </w:pPr>
      <w:r>
        <w:rPr>
          <w:rFonts w:hint="eastAsia" w:ascii="宋体" w:hAnsi="宋体" w:eastAsia="宋体" w:cs="宋体"/>
          <w:color w:val="auto"/>
          <w:highlight w:val="none"/>
        </w:rPr>
        <w:t>开</w:t>
      </w:r>
      <w:r>
        <w:rPr>
          <w:rFonts w:hint="eastAsia"/>
          <w:color w:val="auto"/>
          <w:highlight w:val="none"/>
        </w:rPr>
        <w:t>户行：农业银行深圳沙头角支行</w:t>
      </w:r>
    </w:p>
    <w:p>
      <w:pPr>
        <w:shd w:val="clear"/>
        <w:ind w:firstLine="420" w:firstLineChars="200"/>
        <w:jc w:val="left"/>
        <w:rPr>
          <w:color w:val="auto"/>
          <w:highlight w:val="none"/>
        </w:rPr>
      </w:pPr>
      <w:r>
        <w:rPr>
          <w:rFonts w:hint="eastAsia" w:ascii="宋体" w:hAnsi="宋体" w:eastAsia="宋体" w:cs="宋体"/>
          <w:color w:val="auto"/>
          <w:highlight w:val="none"/>
        </w:rPr>
        <w:t>转</w:t>
      </w:r>
      <w:r>
        <w:rPr>
          <w:rFonts w:hint="eastAsia"/>
          <w:color w:val="auto"/>
          <w:highlight w:val="none"/>
        </w:rPr>
        <w:t>账备注：</w:t>
      </w:r>
    </w:p>
    <w:p>
      <w:pPr>
        <w:shd w:val="clear"/>
        <w:ind w:firstLine="420" w:firstLineChars="200"/>
        <w:jc w:val="left"/>
        <w:rPr>
          <w:color w:val="auto"/>
          <w:highlight w:val="none"/>
        </w:rPr>
      </w:pPr>
      <w:r>
        <w:rPr>
          <w:rFonts w:hint="eastAsia" w:ascii="宋体" w:hAnsi="宋体" w:eastAsia="宋体" w:cs="宋体"/>
          <w:color w:val="auto"/>
          <w:highlight w:val="none"/>
        </w:rPr>
        <w:t>项</w:t>
      </w:r>
      <w:r>
        <w:rPr>
          <w:rFonts w:hint="eastAsia"/>
          <w:color w:val="auto"/>
          <w:highlight w:val="none"/>
        </w:rPr>
        <w:t>目名称+中标金额+中标供应商名称</w:t>
      </w:r>
    </w:p>
    <w:p>
      <w:pPr>
        <w:shd w:val="clear"/>
        <w:ind w:firstLine="432"/>
        <w:rPr>
          <w:rFonts w:ascii="宋体" w:hAnsi="宋体"/>
          <w:color w:val="auto"/>
          <w:szCs w:val="21"/>
          <w:highlight w:val="none"/>
        </w:rPr>
      </w:pPr>
    </w:p>
    <w:p>
      <w:pPr>
        <w:shd w:val="clear"/>
        <w:rPr>
          <w:color w:val="auto"/>
          <w:highlight w:val="none"/>
        </w:rPr>
      </w:pPr>
      <w:r>
        <w:rPr>
          <w:color w:val="auto"/>
          <w:highlight w:val="none"/>
        </w:rPr>
        <w:t>---- END ----</w:t>
      </w:r>
    </w:p>
    <w:p>
      <w:pPr>
        <w:shd w:val="clear"/>
        <w:jc w:val="left"/>
        <w:rPr>
          <w:rFonts w:eastAsia="宋体"/>
          <w:color w:val="auto"/>
          <w:highlight w:val="none"/>
        </w:rPr>
      </w:pPr>
    </w:p>
    <w:p>
      <w:pPr>
        <w:pStyle w:val="2"/>
        <w:shd w:val="clear"/>
        <w:rPr>
          <w:highlight w:val="none"/>
        </w:rPr>
      </w:pPr>
    </w:p>
    <w:sectPr>
      <w:pgSz w:w="11906" w:h="16838"/>
      <w:pgMar w:top="1440" w:right="1080" w:bottom="1440" w:left="108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Segoe UI Symbol">
    <w:altName w:val="Noto Sans"/>
    <w:panose1 w:val="020B0502040204020203"/>
    <w:charset w:val="00"/>
    <w:family w:val="swiss"/>
    <w:pitch w:val="default"/>
    <w:sig w:usb0="00000000" w:usb1="00000000" w:usb2="00040000" w:usb3="04000000" w:csb0="00000001" w:csb1="40000000"/>
  </w:font>
  <w:font w:name="方正仿宋_GBK">
    <w:panose1 w:val="02000000000000000000"/>
    <w:charset w:val="86"/>
    <w:family w:val="auto"/>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4000201F" w:usb2="08000029" w:usb3="00100000" w:csb0="0000019F"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space"/>
      <w:lvlText w:val="第%1章"/>
      <w:lvlJc w:val="left"/>
      <w:rPr>
        <w:rFonts w:hint="eastAsia"/>
      </w:rPr>
    </w:lvl>
  </w:abstractNum>
  <w:abstractNum w:abstractNumId="1">
    <w:nsid w:val="00000002"/>
    <w:multiLevelType w:val="multilevel"/>
    <w:tmpl w:val="00000002"/>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C07DF"/>
    <w:rsid w:val="014337F8"/>
    <w:rsid w:val="018C25CB"/>
    <w:rsid w:val="01C81F50"/>
    <w:rsid w:val="02777F6A"/>
    <w:rsid w:val="02903B46"/>
    <w:rsid w:val="02C03304"/>
    <w:rsid w:val="04DD3789"/>
    <w:rsid w:val="04FF037E"/>
    <w:rsid w:val="0667442D"/>
    <w:rsid w:val="07C84A57"/>
    <w:rsid w:val="086C5D2B"/>
    <w:rsid w:val="087D7547"/>
    <w:rsid w:val="090715AF"/>
    <w:rsid w:val="095F763D"/>
    <w:rsid w:val="0A8A06EA"/>
    <w:rsid w:val="0C175FAD"/>
    <w:rsid w:val="0D7E09C5"/>
    <w:rsid w:val="0E042561"/>
    <w:rsid w:val="0FB022B6"/>
    <w:rsid w:val="105A46BB"/>
    <w:rsid w:val="11955682"/>
    <w:rsid w:val="120B2110"/>
    <w:rsid w:val="12CF75E2"/>
    <w:rsid w:val="13141499"/>
    <w:rsid w:val="145A737F"/>
    <w:rsid w:val="15B8610B"/>
    <w:rsid w:val="15EA615C"/>
    <w:rsid w:val="15EE4223"/>
    <w:rsid w:val="15FB249C"/>
    <w:rsid w:val="1752433D"/>
    <w:rsid w:val="199B523D"/>
    <w:rsid w:val="19ED005D"/>
    <w:rsid w:val="1AF526EE"/>
    <w:rsid w:val="1B7038A8"/>
    <w:rsid w:val="1CF10F90"/>
    <w:rsid w:val="1D011373"/>
    <w:rsid w:val="1ED815CC"/>
    <w:rsid w:val="1EFB0FDF"/>
    <w:rsid w:val="20E34258"/>
    <w:rsid w:val="21374CD0"/>
    <w:rsid w:val="216B3AD5"/>
    <w:rsid w:val="21B06830"/>
    <w:rsid w:val="22215CB2"/>
    <w:rsid w:val="22723AE6"/>
    <w:rsid w:val="230E380E"/>
    <w:rsid w:val="23452FA8"/>
    <w:rsid w:val="242136F5"/>
    <w:rsid w:val="24863878"/>
    <w:rsid w:val="24EC7B7F"/>
    <w:rsid w:val="26121868"/>
    <w:rsid w:val="266A3452"/>
    <w:rsid w:val="26CC5F32"/>
    <w:rsid w:val="26E46927"/>
    <w:rsid w:val="28E60FE1"/>
    <w:rsid w:val="2A062B02"/>
    <w:rsid w:val="2A300308"/>
    <w:rsid w:val="2AC62C21"/>
    <w:rsid w:val="2C1A0E4B"/>
    <w:rsid w:val="2CDACEE7"/>
    <w:rsid w:val="315E3BB3"/>
    <w:rsid w:val="32B607F4"/>
    <w:rsid w:val="33B51A84"/>
    <w:rsid w:val="33DF7858"/>
    <w:rsid w:val="34360E17"/>
    <w:rsid w:val="34716EB9"/>
    <w:rsid w:val="35A17AE8"/>
    <w:rsid w:val="35FF295E"/>
    <w:rsid w:val="362F1FC2"/>
    <w:rsid w:val="379FAF68"/>
    <w:rsid w:val="37BB7327"/>
    <w:rsid w:val="37DF87D5"/>
    <w:rsid w:val="38EE7F12"/>
    <w:rsid w:val="395525D9"/>
    <w:rsid w:val="398D772B"/>
    <w:rsid w:val="3995038E"/>
    <w:rsid w:val="39C649EB"/>
    <w:rsid w:val="3A9BE656"/>
    <w:rsid w:val="3B077069"/>
    <w:rsid w:val="3CEA4335"/>
    <w:rsid w:val="3F1C5008"/>
    <w:rsid w:val="3FBF383A"/>
    <w:rsid w:val="3FC961EA"/>
    <w:rsid w:val="406B0314"/>
    <w:rsid w:val="408D1DBF"/>
    <w:rsid w:val="411A73CB"/>
    <w:rsid w:val="411D143E"/>
    <w:rsid w:val="412E0E49"/>
    <w:rsid w:val="429F5DD9"/>
    <w:rsid w:val="43C029F4"/>
    <w:rsid w:val="43D828CB"/>
    <w:rsid w:val="44A45929"/>
    <w:rsid w:val="44FB62CC"/>
    <w:rsid w:val="45C85647"/>
    <w:rsid w:val="45EB613C"/>
    <w:rsid w:val="46AF57A5"/>
    <w:rsid w:val="478D4D9A"/>
    <w:rsid w:val="48DA400F"/>
    <w:rsid w:val="48F84495"/>
    <w:rsid w:val="49117305"/>
    <w:rsid w:val="495E69EE"/>
    <w:rsid w:val="4AE41970"/>
    <w:rsid w:val="4B215F25"/>
    <w:rsid w:val="4B29302C"/>
    <w:rsid w:val="4BE66C41"/>
    <w:rsid w:val="4D950505"/>
    <w:rsid w:val="4E604757"/>
    <w:rsid w:val="4EB64BD7"/>
    <w:rsid w:val="512F3BF0"/>
    <w:rsid w:val="523A167B"/>
    <w:rsid w:val="52B61649"/>
    <w:rsid w:val="52C04276"/>
    <w:rsid w:val="530644F0"/>
    <w:rsid w:val="53AF1788"/>
    <w:rsid w:val="53FA7313"/>
    <w:rsid w:val="546926EB"/>
    <w:rsid w:val="54B97962"/>
    <w:rsid w:val="552135E8"/>
    <w:rsid w:val="55FE0BAB"/>
    <w:rsid w:val="563A2F44"/>
    <w:rsid w:val="56A33C92"/>
    <w:rsid w:val="58C6010C"/>
    <w:rsid w:val="58D50A2B"/>
    <w:rsid w:val="59B47F65"/>
    <w:rsid w:val="5A137381"/>
    <w:rsid w:val="5A386DE8"/>
    <w:rsid w:val="5BD42B40"/>
    <w:rsid w:val="5C5E72C1"/>
    <w:rsid w:val="5C7A36E7"/>
    <w:rsid w:val="5CBF559E"/>
    <w:rsid w:val="5CC31B3E"/>
    <w:rsid w:val="5D9B6A67"/>
    <w:rsid w:val="5E48511F"/>
    <w:rsid w:val="5EB033E6"/>
    <w:rsid w:val="63F26259"/>
    <w:rsid w:val="641937E6"/>
    <w:rsid w:val="645962D8"/>
    <w:rsid w:val="650E70C3"/>
    <w:rsid w:val="66442AFC"/>
    <w:rsid w:val="66606D00"/>
    <w:rsid w:val="67D061CE"/>
    <w:rsid w:val="68071BA7"/>
    <w:rsid w:val="681A4A63"/>
    <w:rsid w:val="6B476E8A"/>
    <w:rsid w:val="6B5B2936"/>
    <w:rsid w:val="6B7F0A5C"/>
    <w:rsid w:val="6E9C2FF0"/>
    <w:rsid w:val="6F711EA4"/>
    <w:rsid w:val="6F9B7762"/>
    <w:rsid w:val="6FCE7B7A"/>
    <w:rsid w:val="6FE0165C"/>
    <w:rsid w:val="6FFD952F"/>
    <w:rsid w:val="70CB5E68"/>
    <w:rsid w:val="72DB610A"/>
    <w:rsid w:val="730E5955"/>
    <w:rsid w:val="73626134"/>
    <w:rsid w:val="73FF8B90"/>
    <w:rsid w:val="75ADE61A"/>
    <w:rsid w:val="76315255"/>
    <w:rsid w:val="76B1467D"/>
    <w:rsid w:val="76D4359C"/>
    <w:rsid w:val="773109EF"/>
    <w:rsid w:val="778E4093"/>
    <w:rsid w:val="77C34D64"/>
    <w:rsid w:val="783B7D77"/>
    <w:rsid w:val="787D60BC"/>
    <w:rsid w:val="794A5D98"/>
    <w:rsid w:val="79FA156C"/>
    <w:rsid w:val="7B837E86"/>
    <w:rsid w:val="7B974C50"/>
    <w:rsid w:val="7BBD57FE"/>
    <w:rsid w:val="7BCCBC6C"/>
    <w:rsid w:val="7C24777F"/>
    <w:rsid w:val="7CEA3B1A"/>
    <w:rsid w:val="7D6E474B"/>
    <w:rsid w:val="7D711B45"/>
    <w:rsid w:val="7D7E287D"/>
    <w:rsid w:val="7E4436FD"/>
    <w:rsid w:val="7E572E5E"/>
    <w:rsid w:val="7E7713BC"/>
    <w:rsid w:val="7EF9607E"/>
    <w:rsid w:val="7F62208D"/>
    <w:rsid w:val="7FFB61AF"/>
    <w:rsid w:val="ABF7C3A2"/>
    <w:rsid w:val="B377E760"/>
    <w:rsid w:val="D3FBB3C4"/>
    <w:rsid w:val="DBF92014"/>
    <w:rsid w:val="F77A0E8F"/>
    <w:rsid w:val="FBDF8BE3"/>
    <w:rsid w:val="FEC7707B"/>
    <w:rsid w:val="FFFFBF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adjustRightInd w:val="0"/>
      <w:textAlignment w:val="baseline"/>
      <w:outlineLvl w:val="1"/>
    </w:pPr>
    <w:rPr>
      <w:sz w:val="24"/>
      <w:szCs w:val="20"/>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Body Text"/>
    <w:basedOn w:val="1"/>
    <w:next w:val="8"/>
    <w:unhideWhenUsed/>
    <w:qFormat/>
    <w:uiPriority w:val="99"/>
    <w:pPr>
      <w:spacing w:after="120"/>
    </w:pPr>
  </w:style>
  <w:style w:type="paragraph" w:styleId="8">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9">
    <w:name w:val="Body Text Indent"/>
    <w:basedOn w:val="1"/>
    <w:qFormat/>
    <w:uiPriority w:val="0"/>
    <w:pPr>
      <w:spacing w:line="360" w:lineRule="auto"/>
      <w:ind w:firstLine="420" w:firstLine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Body Text 2"/>
    <w:basedOn w:val="1"/>
    <w:qFormat/>
    <w:uiPriority w:val="0"/>
    <w:pPr>
      <w:spacing w:line="360" w:lineRule="auto"/>
    </w:pPr>
    <w:rPr>
      <w:sz w:val="24"/>
    </w:rPr>
  </w:style>
  <w:style w:type="paragraph" w:styleId="12">
    <w:name w:val="Normal (Web)"/>
    <w:basedOn w:val="1"/>
    <w:qFormat/>
    <w:uiPriority w:val="99"/>
  </w:style>
  <w:style w:type="paragraph" w:styleId="13">
    <w:name w:val="Body Text First Indent"/>
    <w:basedOn w:val="1"/>
    <w:qFormat/>
    <w:uiPriority w:val="0"/>
    <w:pPr>
      <w:spacing w:after="120"/>
      <w:ind w:firstLine="420" w:firstLineChars="100"/>
    </w:pPr>
    <w:rPr>
      <w:rFonts w:ascii="Times New Roman" w:hAnsi="Calibri" w:eastAsia="宋体" w:cs="宋体"/>
      <w:szCs w:val="24"/>
    </w:rPr>
  </w:style>
  <w:style w:type="paragraph" w:styleId="14">
    <w:name w:val="Body Text First Indent 2"/>
    <w:basedOn w:val="9"/>
    <w:qFormat/>
    <w:uiPriority w:val="0"/>
    <w:pPr>
      <w:spacing w:after="120" w:line="240" w:lineRule="auto"/>
      <w:ind w:left="420" w:leftChars="200"/>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rPr>
  </w:style>
  <w:style w:type="paragraph" w:customStyle="1" w:styleId="19">
    <w:name w:val="样式 样式 行距: 1.5 倍行距 + 首行缩进:  2 字符"/>
    <w:next w:val="7"/>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20">
    <w:name w:val="文档正文"/>
    <w:basedOn w:val="1"/>
    <w:qFormat/>
    <w:uiPriority w:val="99"/>
    <w:pPr>
      <w:adjustRightInd w:val="0"/>
      <w:spacing w:line="500" w:lineRule="exact"/>
      <w:ind w:firstLine="567"/>
      <w:textAlignment w:val="baseline"/>
    </w:pPr>
    <w:rPr>
      <w:rFonts w:ascii="仿宋_GB2312" w:eastAsia="仿宋_GB2312"/>
      <w:sz w:val="28"/>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2">
    <w:name w:val="标题 3 Char"/>
    <w:qFormat/>
    <w:uiPriority w:val="0"/>
    <w:rPr>
      <w:rFonts w:ascii="黑体" w:eastAsia="黑体"/>
      <w:bCs/>
      <w:sz w:val="30"/>
    </w:rPr>
  </w:style>
  <w:style w:type="table" w:customStyle="1" w:styleId="23">
    <w:name w:val="网格型1"/>
    <w:basedOn w:val="15"/>
    <w:qFormat/>
    <w:uiPriority w:val="59"/>
    <w:pPr>
      <w:widowControl w:val="0"/>
      <w:spacing w:after="78" w:afterLines="25" w:line="300" w:lineRule="auto"/>
      <w:jc w:val="both"/>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正文缩进1"/>
    <w:basedOn w:val="1"/>
    <w:qFormat/>
    <w:uiPriority w:val="0"/>
    <w:pPr>
      <w:ind w:firstLine="420" w:firstLineChars="200"/>
    </w:pPr>
  </w:style>
  <w:style w:type="paragraph" w:customStyle="1" w:styleId="25">
    <w:name w:val="正文文本缩进1"/>
    <w:basedOn w:val="1"/>
    <w:qFormat/>
    <w:uiPriority w:val="0"/>
    <w:pPr>
      <w:spacing w:line="360" w:lineRule="auto"/>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13215</Words>
  <Characters>14242</Characters>
  <Lines>0</Lines>
  <Paragraphs>0</Paragraphs>
  <TotalTime>40</TotalTime>
  <ScaleCrop>false</ScaleCrop>
  <LinksUpToDate>false</LinksUpToDate>
  <CharactersWithSpaces>14513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2025-11-27T02:41:00Z</dcterms:created>
  <dc:creator>Administrator</dc:creator>
  <cp:lastModifiedBy>陈珏平</cp:lastModifiedBy>
  <cp:lastPrinted>2026-03-04T01:47:00Z</cp:lastPrinted>
  <dcterms:modified xsi:type="dcterms:W3CDTF">2026-03-05T14:45:00Z</dcterms:modified>
  <dc:title>盐田区2026年地面坍塌隐患排查治理跟踪服务采购公告采购公告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eyJoZGlkIjoiMDAyYTEyM2IzMDEyMmNhNDFkNGE1NDIxYzQzYzk1OGEiLCJ1c2VySWQiOiIxMDM4MDM5ODk1In0=</vt:lpwstr>
  </property>
  <property fmtid="{D5CDD505-2E9C-101B-9397-08002B2CF9AE}" pid="4" name="ICV">
    <vt:lpwstr>EB375F00CFD84DE5BF1FC49D6F2441D8_13</vt:lpwstr>
  </property>
</Properties>
</file>