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pPr>
      <w:r>
        <w:rPr>
          <w:rFonts w:hint="default" w:ascii="方正小标宋简体" w:hAnsi="宋体" w:eastAsia="方正小标宋简体" w:cs="宋体"/>
          <w:b/>
          <w:bCs/>
          <w:i w:val="0"/>
          <w:iCs w:val="0"/>
          <w:color w:val="auto"/>
          <w:kern w:val="2"/>
          <w:sz w:val="44"/>
          <w:szCs w:val="44"/>
          <w:highlight w:val="none"/>
          <w:vertAlign w:val="baseline"/>
          <w:lang w:val="en-US" w:eastAsia="zh-CN" w:bidi="ar-SA"/>
        </w:rPr>
        <w:t xml:space="preserve"> 深圳市盐田区</w:t>
      </w:r>
      <w:r>
        <w:rPr>
          <w:rFonts w:hint="eastAsia" w:ascii="方正小标宋简体" w:hAnsi="宋体" w:eastAsia="方正小标宋简体" w:cs="宋体"/>
          <w:b/>
          <w:bCs/>
          <w:i w:val="0"/>
          <w:iCs w:val="0"/>
          <w:color w:val="auto"/>
          <w:kern w:val="2"/>
          <w:sz w:val="44"/>
          <w:szCs w:val="44"/>
          <w:highlight w:val="none"/>
          <w:vertAlign w:val="baseline"/>
          <w:lang w:val="en-US" w:eastAsia="zh-CN" w:bidi="ar-SA"/>
        </w:rPr>
        <w:t>2026年就业驿站建设项目</w:t>
      </w:r>
    </w:p>
    <w:p>
      <w:pPr>
        <w:spacing w:line="240" w:lineRule="auto"/>
        <w:jc w:val="center"/>
      </w:pPr>
    </w:p>
    <w:p>
      <w:pPr>
        <w:spacing w:line="240" w:lineRule="auto"/>
        <w:jc w:val="center"/>
      </w:pPr>
    </w:p>
    <w:p>
      <w:pPr>
        <w:spacing w:line="240" w:lineRule="auto"/>
        <w:jc w:val="center"/>
      </w:pPr>
    </w:p>
    <w:p>
      <w:pPr>
        <w:spacing w:line="240" w:lineRule="auto"/>
        <w:jc w:val="center"/>
      </w:pPr>
      <w:r>
        <w:rPr>
          <w:rFonts w:hint="default" w:ascii="方正小标宋简体" w:hAnsi="方正仿宋_GB2312" w:eastAsia="方正小标宋简体" w:cs="方正仿宋_GB2312"/>
          <w:b/>
          <w:bCs/>
          <w:i w:val="0"/>
          <w:iCs w:val="0"/>
          <w:color w:val="auto"/>
          <w:kern w:val="2"/>
          <w:sz w:val="44"/>
          <w:szCs w:val="44"/>
          <w:highlight w:val="none"/>
          <w:vertAlign w:val="baseline"/>
          <w:lang w:val="en-US" w:eastAsia="zh-CN" w:bidi="ar-SA"/>
        </w:rPr>
        <w:t>招标文件</w:t>
      </w:r>
      <w:r>
        <w:rPr>
          <w:rFonts w:ascii="方正仿宋_GB2312" w:hAnsi="方正仿宋_GB2312" w:eastAsia="方正仿宋_GB2312" w:cs="方正仿宋_GB2312"/>
          <w:b/>
          <w:bCs/>
          <w:i w:val="0"/>
          <w:iCs w:val="0"/>
          <w:color w:val="auto"/>
          <w:kern w:val="2"/>
          <w:sz w:val="44"/>
          <w:szCs w:val="44"/>
          <w:highlight w:val="none"/>
          <w:vertAlign w:val="baseline"/>
          <w:lang w:val="en-US" w:eastAsia="zh-CN" w:bidi="ar-SA"/>
        </w:rPr>
        <w:br w:type="page"/>
      </w:r>
    </w:p>
    <w:p>
      <w:pPr>
        <w:spacing w:line="240" w:lineRule="auto"/>
        <w:jc w:val="center"/>
      </w:pPr>
      <w:r>
        <w:rPr>
          <w:rFonts w:hint="default" w:ascii="黑体" w:hAnsi="黑体" w:eastAsia="黑体" w:cs="黑体"/>
          <w:b w:val="0"/>
          <w:bCs w:val="0"/>
          <w:i w:val="0"/>
          <w:iCs w:val="0"/>
          <w:color w:val="auto"/>
          <w:kern w:val="2"/>
          <w:sz w:val="32"/>
          <w:szCs w:val="32"/>
          <w:highlight w:val="none"/>
          <w:vertAlign w:val="baseline"/>
          <w:lang w:val="en-US" w:eastAsia="zh-CN" w:bidi="ar-SA"/>
        </w:rPr>
        <w:t>项目招标信息</w:t>
      </w:r>
    </w:p>
    <w:p>
      <w:pPr>
        <w:widowControl/>
        <w:spacing w:line="240" w:lineRule="auto"/>
        <w:jc w:val="left"/>
      </w:pPr>
      <w:r>
        <w:rPr>
          <w:rFonts w:hint="default" w:ascii="方正仿宋_GB2312" w:hAnsi="方正仿宋_GB2312" w:eastAsia="方正仿宋_GB2312" w:cs="___WRD_EMBED_SUB_38"/>
          <w:b w:val="0"/>
          <w:bCs w:val="0"/>
          <w:i w:val="0"/>
          <w:iCs w:val="0"/>
          <w:color w:val="auto"/>
          <w:kern w:val="2"/>
          <w:sz w:val="28"/>
          <w:szCs w:val="28"/>
          <w:highlight w:val="none"/>
          <w:vertAlign w:val="baseline"/>
          <w:lang w:val="en-US" w:eastAsia="zh-CN" w:bidi="ar-SA"/>
        </w:rPr>
        <w:t>项目名称：</w:t>
      </w:r>
      <w:r>
        <w:rPr>
          <w:rFonts w:hint="eastAsia" w:ascii="方正仿宋_GB2312" w:hAnsi="方正仿宋_GB2312" w:eastAsia="方正仿宋_GB2312" w:cs="___WRD_EMBED_SUB_38"/>
          <w:b w:val="0"/>
          <w:bCs w:val="0"/>
          <w:i w:val="0"/>
          <w:iCs w:val="0"/>
          <w:color w:val="auto"/>
          <w:kern w:val="2"/>
          <w:sz w:val="28"/>
          <w:szCs w:val="28"/>
          <w:highlight w:val="none"/>
          <w:vertAlign w:val="baseline"/>
          <w:lang w:val="en-US" w:eastAsia="zh-CN" w:bidi="ar-SA"/>
        </w:rPr>
        <w:t>盐田区2026年就业驿站建设项目</w:t>
      </w:r>
    </w:p>
    <w:p>
      <w:pPr>
        <w:widowControl/>
        <w:spacing w:line="240" w:lineRule="auto"/>
        <w:jc w:val="left"/>
      </w:pPr>
      <w:r>
        <w:rPr>
          <w:rFonts w:hint="default" w:ascii="方正仿宋_GB2312" w:hAnsi="方正仿宋_GB2312" w:eastAsia="方正仿宋_GB2312" w:cs="___WRD_EMBED_SUB_38"/>
          <w:b w:val="0"/>
          <w:bCs w:val="0"/>
          <w:i w:val="0"/>
          <w:iCs w:val="0"/>
          <w:color w:val="auto"/>
          <w:kern w:val="2"/>
          <w:sz w:val="28"/>
          <w:szCs w:val="28"/>
          <w:highlight w:val="none"/>
          <w:vertAlign w:val="baseline"/>
          <w:lang w:val="en-US" w:eastAsia="zh-CN" w:bidi="ar-SA"/>
        </w:rPr>
        <w:t>项目预算（人民币）：</w:t>
      </w:r>
      <w:r>
        <w:rPr>
          <w:rFonts w:hint="eastAsia" w:ascii="宋体" w:hAnsi="宋体" w:cs="宋体"/>
          <w:b w:val="0"/>
          <w:bCs w:val="0"/>
          <w:i w:val="0"/>
          <w:iCs w:val="0"/>
          <w:color w:val="auto"/>
          <w:kern w:val="2"/>
          <w:sz w:val="28"/>
          <w:szCs w:val="28"/>
          <w:highlight w:val="none"/>
          <w:vertAlign w:val="baseline"/>
          <w:lang w:val="en-US" w:eastAsia="zh-CN" w:bidi="ar-SA"/>
        </w:rPr>
        <w:t>90</w:t>
      </w:r>
      <w:r>
        <w:rPr>
          <w:rFonts w:hint="default" w:ascii="方正仿宋_GB2312" w:hAnsi="方正仿宋_GB2312" w:eastAsia="方正仿宋_GB2312" w:cs="___WRD_EMBED_SUB_38"/>
          <w:b w:val="0"/>
          <w:bCs w:val="0"/>
          <w:i w:val="0"/>
          <w:iCs w:val="0"/>
          <w:color w:val="auto"/>
          <w:kern w:val="2"/>
          <w:sz w:val="28"/>
          <w:szCs w:val="28"/>
          <w:highlight w:val="none"/>
          <w:vertAlign w:val="baseline"/>
          <w:lang w:val="en-US" w:eastAsia="zh-CN" w:bidi="ar-SA"/>
        </w:rPr>
        <w:t>万元</w:t>
      </w:r>
    </w:p>
    <w:p>
      <w:pPr>
        <w:widowControl/>
        <w:spacing w:line="240" w:lineRule="auto"/>
        <w:jc w:val="left"/>
      </w:pPr>
      <w:r>
        <w:rPr>
          <w:rFonts w:hint="default" w:ascii="方正仿宋_GB2312" w:hAnsi="方正仿宋_GB2312" w:eastAsia="方正仿宋_GB2312" w:cs="___WRD_EMBED_SUB_38"/>
          <w:b w:val="0"/>
          <w:bCs w:val="0"/>
          <w:i w:val="0"/>
          <w:iCs w:val="0"/>
          <w:color w:val="auto"/>
          <w:kern w:val="2"/>
          <w:sz w:val="28"/>
          <w:szCs w:val="28"/>
          <w:highlight w:val="none"/>
          <w:vertAlign w:val="baseline"/>
          <w:lang w:val="en-US" w:eastAsia="zh-CN" w:bidi="ar-SA"/>
        </w:rPr>
        <w:t>项目类型：服务类</w:t>
      </w:r>
    </w:p>
    <w:p>
      <w:pPr>
        <w:widowControl/>
        <w:spacing w:line="240" w:lineRule="auto"/>
        <w:jc w:val="left"/>
      </w:pPr>
      <w:r>
        <w:rPr>
          <w:rFonts w:hint="default" w:ascii="方正仿宋_GB2312" w:hAnsi="方正仿宋_GB2312" w:eastAsia="方正仿宋_GB2312" w:cs="___WRD_EMBED_SUB_38"/>
          <w:b w:val="0"/>
          <w:bCs w:val="0"/>
          <w:i w:val="0"/>
          <w:iCs w:val="0"/>
          <w:color w:val="auto"/>
          <w:kern w:val="2"/>
          <w:sz w:val="28"/>
          <w:szCs w:val="28"/>
          <w:highlight w:val="none"/>
          <w:vertAlign w:val="baseline"/>
          <w:lang w:val="en-US" w:eastAsia="zh-CN" w:bidi="ar-SA"/>
        </w:rPr>
        <w:t>采购方式：</w:t>
      </w:r>
      <w:r>
        <w:rPr>
          <w:rFonts w:hint="eastAsia" w:ascii="方正仿宋_GB2312" w:hAnsi="方正仿宋_GB2312" w:eastAsia="方正仿宋_GB2312" w:cs="___WRD_EMBED_SUB_38"/>
          <w:b w:val="0"/>
          <w:bCs w:val="0"/>
          <w:i w:val="0"/>
          <w:iCs w:val="0"/>
          <w:color w:val="auto"/>
          <w:kern w:val="2"/>
          <w:sz w:val="28"/>
          <w:szCs w:val="28"/>
          <w:highlight w:val="none"/>
          <w:vertAlign w:val="baseline"/>
          <w:lang w:val="en-US" w:eastAsia="zh-CN" w:bidi="ar-SA"/>
        </w:rPr>
        <w:t>公开征集</w:t>
      </w:r>
      <w:r>
        <w:rPr>
          <w:rFonts w:hint="default" w:ascii="方正仿宋_GB2312" w:hAnsi="方正仿宋_GB2312" w:eastAsia="方正仿宋_GB2312" w:cs="___WRD_EMBED_SUB_38"/>
          <w:b w:val="0"/>
          <w:bCs w:val="0"/>
          <w:i w:val="0"/>
          <w:iCs w:val="0"/>
          <w:color w:val="auto"/>
          <w:kern w:val="2"/>
          <w:sz w:val="28"/>
          <w:szCs w:val="28"/>
          <w:highlight w:val="none"/>
          <w:vertAlign w:val="baseline"/>
          <w:lang w:val="en-US" w:eastAsia="zh-CN" w:bidi="ar-SA"/>
        </w:rPr>
        <w:t xml:space="preserve"> </w:t>
      </w:r>
    </w:p>
    <w:p>
      <w:pPr>
        <w:spacing w:line="240" w:lineRule="auto"/>
        <w:jc w:val="both"/>
      </w:pPr>
      <w:r>
        <w:rPr>
          <w:rFonts w:hint="default" w:ascii="方正仿宋_GB2312" w:hAnsi="方正仿宋_GB2312" w:eastAsia="方正仿宋_GB2312" w:cs="方正仿宋_GB2312"/>
          <w:b w:val="0"/>
          <w:bCs w:val="0"/>
          <w:i w:val="0"/>
          <w:iCs w:val="0"/>
          <w:color w:val="auto"/>
          <w:kern w:val="2"/>
          <w:sz w:val="28"/>
          <w:szCs w:val="28"/>
          <w:highlight w:val="none"/>
          <w:vertAlign w:val="baseline"/>
          <w:lang w:val="en-US" w:eastAsia="zh-CN" w:bidi="ar-SA"/>
        </w:rPr>
        <w:t>评标方法：综合评</w:t>
      </w:r>
      <w:r>
        <w:rPr>
          <w:rFonts w:hint="eastAsia" w:ascii="方正仿宋_GB2312" w:hAnsi="方正仿宋_GB2312" w:eastAsia="方正仿宋_GB2312" w:cs="方正仿宋_GB2312"/>
          <w:b w:val="0"/>
          <w:bCs w:val="0"/>
          <w:i w:val="0"/>
          <w:iCs w:val="0"/>
          <w:color w:val="auto"/>
          <w:kern w:val="2"/>
          <w:sz w:val="28"/>
          <w:szCs w:val="28"/>
          <w:highlight w:val="none"/>
          <w:vertAlign w:val="baseline"/>
          <w:lang w:val="en-US" w:eastAsia="zh-CN" w:bidi="ar-SA"/>
        </w:rPr>
        <w:t>分</w:t>
      </w:r>
      <w:r>
        <w:rPr>
          <w:rFonts w:hint="default" w:ascii="方正仿宋_GB2312" w:hAnsi="方正仿宋_GB2312" w:eastAsia="方正仿宋_GB2312" w:cs="方正仿宋_GB2312"/>
          <w:b w:val="0"/>
          <w:bCs w:val="0"/>
          <w:i w:val="0"/>
          <w:iCs w:val="0"/>
          <w:color w:val="auto"/>
          <w:kern w:val="2"/>
          <w:sz w:val="28"/>
          <w:szCs w:val="28"/>
          <w:highlight w:val="none"/>
          <w:vertAlign w:val="baseline"/>
          <w:lang w:val="en-US" w:eastAsia="zh-CN" w:bidi="ar-SA"/>
        </w:rPr>
        <w:t>法</w:t>
      </w:r>
    </w:p>
    <w:p>
      <w:pPr>
        <w:spacing w:line="240" w:lineRule="auto"/>
        <w:jc w:val="both"/>
      </w:pPr>
    </w:p>
    <w:p>
      <w:pPr>
        <w:spacing w:line="240" w:lineRule="auto"/>
        <w:jc w:val="both"/>
      </w:pPr>
    </w:p>
    <w:p>
      <w:pPr>
        <w:spacing w:line="240" w:lineRule="auto"/>
        <w:jc w:val="both"/>
      </w:pPr>
    </w:p>
    <w:p>
      <w:pPr>
        <w:spacing w:line="240" w:lineRule="auto"/>
        <w:jc w:val="both"/>
      </w:pPr>
    </w:p>
    <w:p>
      <w:pPr>
        <w:spacing w:line="240" w:lineRule="auto"/>
        <w:jc w:val="both"/>
      </w:pPr>
    </w:p>
    <w:p>
      <w:pPr>
        <w:spacing w:line="240" w:lineRule="auto"/>
        <w:jc w:val="both"/>
      </w:pPr>
    </w:p>
    <w:p>
      <w:pPr>
        <w:spacing w:line="240" w:lineRule="auto"/>
        <w:jc w:val="both"/>
      </w:pPr>
    </w:p>
    <w:p>
      <w:pPr>
        <w:spacing w:line="240" w:lineRule="auto"/>
        <w:jc w:val="both"/>
      </w:pPr>
    </w:p>
    <w:p>
      <w:pPr>
        <w:spacing w:line="240" w:lineRule="auto"/>
        <w:jc w:val="both"/>
      </w:pPr>
    </w:p>
    <w:p>
      <w:pPr>
        <w:spacing w:line="240" w:lineRule="auto"/>
        <w:jc w:val="both"/>
      </w:pPr>
    </w:p>
    <w:p>
      <w:pPr>
        <w:spacing w:line="240" w:lineRule="auto"/>
        <w:jc w:val="both"/>
      </w:pPr>
    </w:p>
    <w:p>
      <w:pPr>
        <w:spacing w:line="240" w:lineRule="auto"/>
        <w:jc w:val="both"/>
      </w:pPr>
    </w:p>
    <w:p>
      <w:pPr>
        <w:spacing w:line="240" w:lineRule="auto"/>
        <w:jc w:val="both"/>
      </w:pPr>
    </w:p>
    <w:p>
      <w:pPr>
        <w:spacing w:line="240" w:lineRule="auto"/>
        <w:jc w:val="both"/>
      </w:pPr>
    </w:p>
    <w:p>
      <w:pPr>
        <w:spacing w:line="240" w:lineRule="auto"/>
        <w:jc w:val="both"/>
      </w:pPr>
    </w:p>
    <w:p>
      <w:pPr>
        <w:spacing w:line="240" w:lineRule="auto"/>
        <w:jc w:val="both"/>
      </w:pPr>
    </w:p>
    <w:p>
      <w:pPr>
        <w:widowControl/>
        <w:spacing w:line="240" w:lineRule="auto"/>
        <w:jc w:val="left"/>
      </w:pPr>
    </w:p>
    <w:p>
      <w:pPr>
        <w:widowControl/>
        <w:spacing w:line="240" w:lineRule="auto"/>
        <w:jc w:val="left"/>
        <w:rPr>
          <w:rFonts w:ascii="方正仿宋_GB2312" w:hAnsi="方正仿宋_GB2312" w:eastAsia="方正仿宋_GB2312" w:cs="方正仿宋_GB2312"/>
          <w:b/>
          <w:sz w:val="28"/>
          <w:szCs w:val="28"/>
        </w:rPr>
      </w:pPr>
      <w:r>
        <w:rPr>
          <w:rFonts w:ascii="方正仿宋_GB2312" w:hAnsi="方正仿宋_GB2312" w:eastAsia="方正仿宋_GB2312" w:cs="方正仿宋_GB2312"/>
          <w:b/>
          <w:bCs/>
          <w:i w:val="0"/>
          <w:iCs w:val="0"/>
          <w:color w:val="auto"/>
          <w:kern w:val="2"/>
          <w:sz w:val="28"/>
          <w:szCs w:val="28"/>
          <w:highlight w:val="none"/>
          <w:vertAlign w:val="baseline"/>
          <w:lang w:val="en-US" w:eastAsia="zh-CN" w:bidi="ar-SA"/>
        </w:rPr>
        <w:br w:type="page"/>
      </w:r>
    </w:p>
    <w:p>
      <w:pPr>
        <w:tabs>
          <w:tab w:val="left" w:pos="540"/>
        </w:tabs>
        <w:spacing w:line="360" w:lineRule="auto"/>
        <w:jc w:val="center"/>
        <w:outlineLvl w:val="1"/>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一、项目基本情况</w:t>
      </w:r>
    </w:p>
    <w:p>
      <w:pPr>
        <w:pStyle w:val="7"/>
        <w:spacing w:before="144" w:line="220" w:lineRule="auto"/>
        <w:ind w:left="610"/>
        <w:rPr>
          <w:rFonts w:hint="eastAsia" w:ascii="方正楷体_GBK" w:hAnsi="方正楷体_GBK" w:eastAsia="方正楷体_GBK" w:cs="方正楷体_GBK"/>
          <w:b w:val="0"/>
          <w:bCs w:val="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（一）总体要求</w:t>
      </w:r>
    </w:p>
    <w:p>
      <w:pPr>
        <w:pStyle w:val="7"/>
        <w:spacing w:before="28" w:line="239" w:lineRule="auto"/>
        <w:ind w:right="55" w:firstLine="640" w:firstLineChars="200"/>
        <w:jc w:val="both"/>
        <w:rPr>
          <w:rFonts w:hint="eastAsia" w:ascii="CESI仿宋-GB2312" w:hAnsi="CESI仿宋-GB2312" w:eastAsia="CESI仿宋-GB2312" w:cs="CESI仿宋-GB2312"/>
          <w:b w:val="0"/>
          <w:bCs w:val="0"/>
          <w:kern w:val="2"/>
          <w:sz w:val="32"/>
          <w:szCs w:val="32"/>
          <w:lang w:val="en-US" w:eastAsia="zh-CN" w:bidi="ar-SA"/>
        </w:rPr>
      </w:pPr>
      <w:r>
        <w:rPr>
          <w:rFonts w:hint="eastAsia" w:ascii="CESI仿宋-GB2312" w:hAnsi="CESI仿宋-GB2312" w:eastAsia="CESI仿宋-GB2312" w:cs="CESI仿宋-GB2312"/>
          <w:b w:val="0"/>
          <w:bCs w:val="0"/>
          <w:kern w:val="2"/>
          <w:sz w:val="32"/>
          <w:szCs w:val="32"/>
          <w:lang w:val="en-US" w:eastAsia="zh-CN" w:bidi="ar-SA"/>
        </w:rPr>
        <w:t>根据《广东省就业驿站建设指引》（粤人社函〔2023〕354 号）、《深圳市人力资源和社会保障局关于转发家门口就业服务圈建设行动方案的通知》《</w:t>
      </w:r>
      <w:r>
        <w:rPr>
          <w:rFonts w:hint="eastAsia" w:ascii="仿宋_GB2312" w:hAnsi="Calibri" w:eastAsia="仿宋_GB2312" w:cs="宋体"/>
          <w:b w:val="0"/>
          <w:bCs w:val="0"/>
          <w:color w:val="auto"/>
          <w:sz w:val="32"/>
          <w:szCs w:val="32"/>
          <w:highlight w:val="none"/>
          <w:shd w:val="clear" w:color="auto" w:fill="auto"/>
          <w:lang w:val="en-US" w:eastAsia="zh-CN"/>
        </w:rPr>
        <w:t>深圳市人力资源和社会保障局关于进一步加强全市就业驿站建设工作的通知</w:t>
      </w:r>
      <w:r>
        <w:rPr>
          <w:rFonts w:hint="eastAsia" w:ascii="仿宋_GB2312" w:eastAsia="仿宋_GB2312" w:cs="宋体"/>
          <w:b w:val="0"/>
          <w:bCs w:val="0"/>
          <w:color w:val="auto"/>
          <w:sz w:val="32"/>
          <w:szCs w:val="32"/>
          <w:highlight w:val="none"/>
          <w:shd w:val="clear" w:color="auto" w:fill="auto"/>
          <w:lang w:val="en-US" w:eastAsia="zh-CN"/>
        </w:rPr>
        <w:t>》</w:t>
      </w:r>
      <w:r>
        <w:rPr>
          <w:rFonts w:hint="eastAsia" w:ascii="CESI仿宋-GB2312" w:hAnsi="CESI仿宋-GB2312" w:eastAsia="CESI仿宋-GB2312" w:cs="CESI仿宋-GB2312"/>
          <w:b w:val="0"/>
          <w:bCs w:val="0"/>
          <w:kern w:val="2"/>
          <w:sz w:val="32"/>
          <w:szCs w:val="32"/>
          <w:lang w:val="en-US" w:eastAsia="zh-CN" w:bidi="ar-SA"/>
        </w:rPr>
        <w:t>等工作要求，进一步健全我区公共就业服务体系，开展就业驿站建设及运营工作。计划引入第三方专业机构，在四个街道开展就业驿站建设工作。根据以上</w:t>
      </w:r>
      <w:bookmarkStart w:id="2" w:name="_GoBack"/>
      <w:r>
        <w:rPr>
          <w:rFonts w:hint="eastAsia" w:ascii="CESI仿宋-GB2312" w:hAnsi="CESI仿宋-GB2312" w:eastAsia="CESI仿宋-GB2312" w:cs="CESI仿宋-GB2312"/>
          <w:b w:val="0"/>
          <w:bCs w:val="0"/>
          <w:kern w:val="2"/>
          <w:sz w:val="32"/>
          <w:szCs w:val="32"/>
          <w:lang w:val="en-US" w:eastAsia="zh-CN" w:bidi="ar-SA"/>
        </w:rPr>
        <w:t>需</w:t>
      </w:r>
      <w:bookmarkEnd w:id="2"/>
      <w:r>
        <w:rPr>
          <w:rFonts w:hint="eastAsia" w:ascii="CESI仿宋-GB2312" w:hAnsi="CESI仿宋-GB2312" w:eastAsia="CESI仿宋-GB2312" w:cs="CESI仿宋-GB2312"/>
          <w:b w:val="0"/>
          <w:bCs w:val="0"/>
          <w:kern w:val="2"/>
          <w:sz w:val="32"/>
          <w:szCs w:val="32"/>
          <w:lang w:val="en-US" w:eastAsia="zh-CN" w:bidi="ar-SA"/>
        </w:rPr>
        <w:t>要拟选定一家第三方公司承接就业驿站建设工作，开展各类就业创业服务，促进劳动者就业创业。</w:t>
      </w:r>
    </w:p>
    <w:p>
      <w:pPr>
        <w:pStyle w:val="7"/>
        <w:spacing w:before="144" w:line="220" w:lineRule="auto"/>
        <w:ind w:left="610"/>
        <w:rPr>
          <w:rFonts w:hint="eastAsia" w:ascii="方正楷体_GBK" w:hAnsi="方正楷体_GBK" w:eastAsia="方正楷体_GBK" w:cs="方正楷体_GBK"/>
          <w:b w:val="0"/>
          <w:bCs w:val="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（二）工作目标</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val="0"/>
          <w:bCs w:val="0"/>
          <w:kern w:val="2"/>
          <w:sz w:val="32"/>
          <w:szCs w:val="32"/>
          <w:lang w:val="en-US" w:eastAsia="zh-CN" w:bidi="ar-SA"/>
        </w:rPr>
        <w:t>根据上级部门工作部署要求，在现有4个就业驿站的基础上增加建设2个驿站，织密基层服务网络，依托人工智能、大数据等手段，精准对接重点群体需求，大幅提升服务效率。</w:t>
      </w:r>
      <w:r>
        <w:rPr>
          <w:rFonts w:hint="eastAsia" w:ascii="CESI仿宋-GB2312" w:hAnsi="CESI仿宋-GB2312" w:eastAsia="CESI仿宋-GB2312" w:cs="CESI仿宋-GB2312"/>
          <w:sz w:val="32"/>
          <w:szCs w:val="32"/>
          <w:lang w:val="en-US" w:eastAsia="zh-CN"/>
        </w:rPr>
        <w:t>根据6个就业驿站分布位置不同、区域产业特色，制定符合企业、劳动者需求的公共就业创业服务内容，提出具有盐田特色的就业创业服务活动具体方案，持续举办系列特色品牌活动，不断丰富就业服务形式与内涵。到2026年12月，全面建成6家就业驿站，其中</w:t>
      </w:r>
      <w:r>
        <w:rPr>
          <w:rFonts w:hint="default" w:ascii="CESI仿宋-GB2312" w:hAnsi="CESI仿宋-GB2312" w:eastAsia="CESI仿宋-GB2312" w:cs="CESI仿宋-GB2312"/>
          <w:sz w:val="32"/>
          <w:szCs w:val="32"/>
          <w:lang w:val="en-US" w:eastAsia="zh-CN"/>
        </w:rPr>
        <w:t>将</w:t>
      </w:r>
      <w:r>
        <w:rPr>
          <w:rFonts w:hint="eastAsia" w:ascii="CESI仿宋-GB2312" w:hAnsi="CESI仿宋-GB2312" w:eastAsia="CESI仿宋-GB2312" w:cs="CESI仿宋-GB2312"/>
          <w:sz w:val="32"/>
          <w:szCs w:val="32"/>
          <w:lang w:val="en-US" w:eastAsia="zh-CN"/>
        </w:rPr>
        <w:t>区社保分局办事大厅就业驿站打造为全市首个集社保、就业、人才引进、劳动权益保障服务于一体的标杆驿站。全年开展就业活动36场以上，每季度在市级媒体开展就业创业服务宣传，项目完成后在市级媒体开展至少1次总结宣传，</w:t>
      </w:r>
      <w:r>
        <w:rPr>
          <w:rFonts w:hint="eastAsia" w:ascii="仿宋_GB2312" w:hAnsi="仿宋_GB2312" w:eastAsia="仿宋_GB2312" w:cs="仿宋_GB2312"/>
          <w:sz w:val="32"/>
          <w:szCs w:val="32"/>
          <w:lang w:val="en-US" w:eastAsia="zh-CN"/>
        </w:rPr>
        <w:t>使就业服务可感可知。</w:t>
      </w:r>
    </w:p>
    <w:p>
      <w:pPr>
        <w:tabs>
          <w:tab w:val="left" w:pos="540"/>
        </w:tabs>
        <w:spacing w:line="360" w:lineRule="auto"/>
        <w:jc w:val="center"/>
        <w:outlineLvl w:val="1"/>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二、项目技术要求及服务内容</w:t>
      </w:r>
    </w:p>
    <w:p>
      <w:pPr>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为保证服务质量和项目的顺利实施，投标人为本项目提供服务完整实施方案。实施方案须包括但不限于以下内容：供应商基本情况介绍、服务计划、管理制度、保障计划。</w:t>
      </w:r>
    </w:p>
    <w:p>
      <w:pPr>
        <w:ind w:firstLine="640" w:firstLineChars="200"/>
        <w:rPr>
          <w:rFonts w:hint="eastAsia" w:ascii="方正楷体_GBK" w:hAnsi="方正楷体_GBK" w:eastAsia="方正楷体_GBK" w:cs="方正楷体_GBK"/>
          <w:b w:val="0"/>
          <w:bCs w:val="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（一）项目内容</w:t>
      </w:r>
    </w:p>
    <w:p>
      <w:pPr>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根据采购人的要求和标准，中标单位（承办方）负责6个就业驿站的日常运营与服务提供。具体包括：</w:t>
      </w:r>
    </w:p>
    <w:p>
      <w:pPr>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1.统一标识。区社保分局办事大厅就业驿站统一使用“盐田区XX街道XX社区就业驿站”命名，应将</w:t>
      </w:r>
      <w:r>
        <w:rPr>
          <w:rFonts w:hint="eastAsia" w:ascii="仿宋_GB2312" w:hAnsi="仿宋_GB2312" w:eastAsia="仿宋_GB2312" w:cs="仿宋_GB2312"/>
          <w:sz w:val="32"/>
          <w:szCs w:val="32"/>
        </w:rPr>
        <w:t>站点规章制度、工作流程、服务规范、服务内容、投诉方式信息</w:t>
      </w:r>
      <w:r>
        <w:rPr>
          <w:rFonts w:hint="eastAsia" w:ascii="CESI仿宋-GB2312" w:hAnsi="CESI仿宋-GB2312" w:eastAsia="CESI仿宋-GB2312" w:cs="CESI仿宋-GB2312"/>
          <w:sz w:val="32"/>
          <w:szCs w:val="32"/>
          <w:lang w:val="en-US" w:eastAsia="zh-CN"/>
        </w:rPr>
        <w:t>等内容上墙展示。</w:t>
      </w:r>
    </w:p>
    <w:p>
      <w:pPr>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2.驿站服务。聚焦新就业群体及失业人员、就业困难人员、高校毕业生等重点群体以及辖区用工企业，提供以下公共服务：</w:t>
      </w:r>
    </w:p>
    <w:tbl>
      <w:tblPr>
        <w:tblStyle w:val="17"/>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1223"/>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4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服务</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类别</w:t>
            </w:r>
          </w:p>
        </w:tc>
        <w:tc>
          <w:tcPr>
            <w:tcW w:w="122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服务项目</w:t>
            </w:r>
          </w:p>
        </w:tc>
        <w:tc>
          <w:tcPr>
            <w:tcW w:w="666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4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劳动</w:t>
            </w:r>
            <w:r>
              <w:rPr>
                <w:rFonts w:hint="eastAsia" w:ascii="仿宋_GB2312" w:hAnsi="仿宋_GB2312" w:eastAsia="仿宋_GB2312" w:cs="仿宋_GB2312"/>
                <w:color w:val="000000"/>
                <w:kern w:val="0"/>
                <w:sz w:val="24"/>
                <w:szCs w:val="24"/>
              </w:rPr>
              <w:t>者</w:t>
            </w:r>
          </w:p>
        </w:tc>
        <w:tc>
          <w:tcPr>
            <w:tcW w:w="122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330" w:hanging="360" w:hangingChars="15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就业咨询</w:t>
            </w:r>
          </w:p>
        </w:tc>
        <w:tc>
          <w:tcPr>
            <w:tcW w:w="666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对劳动者提供就业情况介绍、就业政策咨询及就业失业登记办理指引。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4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p>
        </w:tc>
        <w:tc>
          <w:tcPr>
            <w:tcW w:w="122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求职登记 </w:t>
            </w:r>
          </w:p>
        </w:tc>
        <w:tc>
          <w:tcPr>
            <w:tcW w:w="666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对</w:t>
            </w:r>
            <w:r>
              <w:rPr>
                <w:rFonts w:hint="eastAsia" w:ascii="仿宋_GB2312" w:hAnsi="仿宋_GB2312" w:eastAsia="仿宋_GB2312" w:cs="仿宋_GB2312"/>
                <w:color w:val="000000"/>
                <w:kern w:val="0"/>
                <w:sz w:val="24"/>
                <w:szCs w:val="24"/>
                <w:lang w:eastAsia="zh-CN"/>
              </w:rPr>
              <w:t>求职</w:t>
            </w:r>
            <w:r>
              <w:rPr>
                <w:rFonts w:hint="eastAsia" w:ascii="仿宋_GB2312" w:hAnsi="仿宋_GB2312" w:eastAsia="仿宋_GB2312" w:cs="仿宋_GB2312"/>
                <w:color w:val="000000"/>
                <w:kern w:val="0"/>
                <w:sz w:val="24"/>
                <w:szCs w:val="24"/>
              </w:rPr>
              <w:t>者的居住场所、劳动技能、就业意向等情况进行了解登记，</w:t>
            </w:r>
            <w:r>
              <w:rPr>
                <w:rFonts w:hint="eastAsia" w:ascii="仿宋_GB2312" w:hAnsi="仿宋_GB2312" w:eastAsia="仿宋_GB2312" w:cs="仿宋_GB2312"/>
                <w:color w:val="000000"/>
                <w:kern w:val="0"/>
                <w:sz w:val="24"/>
                <w:szCs w:val="24"/>
                <w:lang w:eastAsia="zh-CN"/>
              </w:rPr>
              <w:t>建立</w:t>
            </w:r>
            <w:r>
              <w:rPr>
                <w:rFonts w:hint="eastAsia" w:ascii="仿宋_GB2312" w:hAnsi="仿宋_GB2312" w:eastAsia="仿宋_GB2312" w:cs="仿宋_GB2312"/>
                <w:color w:val="000000"/>
                <w:kern w:val="0"/>
                <w:sz w:val="24"/>
                <w:szCs w:val="24"/>
              </w:rPr>
              <w:t>相关帮扶服务台账。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4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p>
        </w:tc>
        <w:tc>
          <w:tcPr>
            <w:tcW w:w="122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职业介绍</w:t>
            </w:r>
          </w:p>
        </w:tc>
        <w:tc>
          <w:tcPr>
            <w:tcW w:w="666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根据</w:t>
            </w:r>
            <w:r>
              <w:rPr>
                <w:rFonts w:hint="eastAsia" w:ascii="仿宋_GB2312" w:hAnsi="仿宋_GB2312" w:eastAsia="仿宋_GB2312" w:cs="仿宋_GB2312"/>
                <w:color w:val="000000"/>
                <w:kern w:val="0"/>
                <w:sz w:val="24"/>
                <w:szCs w:val="24"/>
                <w:lang w:eastAsia="zh-CN"/>
              </w:rPr>
              <w:t>求职</w:t>
            </w:r>
            <w:r>
              <w:rPr>
                <w:rFonts w:hint="eastAsia" w:ascii="仿宋_GB2312" w:hAnsi="仿宋_GB2312" w:eastAsia="仿宋_GB2312" w:cs="仿宋_GB2312"/>
                <w:color w:val="000000"/>
                <w:kern w:val="0"/>
                <w:sz w:val="24"/>
                <w:szCs w:val="24"/>
              </w:rPr>
              <w:t>者个人实际情况进行就业方向指导，向</w:t>
            </w:r>
            <w:r>
              <w:rPr>
                <w:rFonts w:hint="eastAsia" w:ascii="仿宋_GB2312" w:hAnsi="仿宋_GB2312" w:eastAsia="仿宋_GB2312" w:cs="仿宋_GB2312"/>
                <w:color w:val="000000"/>
                <w:kern w:val="0"/>
                <w:sz w:val="24"/>
                <w:szCs w:val="24"/>
                <w:lang w:eastAsia="zh-CN"/>
              </w:rPr>
              <w:t>求职</w:t>
            </w:r>
            <w:r>
              <w:rPr>
                <w:rFonts w:hint="eastAsia" w:ascii="仿宋_GB2312" w:hAnsi="仿宋_GB2312" w:eastAsia="仿宋_GB2312" w:cs="仿宋_GB2312"/>
                <w:color w:val="000000"/>
                <w:kern w:val="0"/>
                <w:sz w:val="24"/>
                <w:szCs w:val="24"/>
              </w:rPr>
              <w:t>者推荐合适</w:t>
            </w:r>
            <w:r>
              <w:rPr>
                <w:rFonts w:hint="eastAsia" w:ascii="仿宋_GB2312" w:hAnsi="仿宋_GB2312" w:eastAsia="仿宋_GB2312" w:cs="仿宋_GB2312"/>
                <w:color w:val="000000"/>
                <w:kern w:val="0"/>
                <w:sz w:val="24"/>
                <w:szCs w:val="24"/>
                <w:lang w:eastAsia="zh-CN"/>
              </w:rPr>
              <w:t>的</w:t>
            </w:r>
            <w:r>
              <w:rPr>
                <w:rFonts w:hint="eastAsia" w:ascii="仿宋_GB2312" w:hAnsi="仿宋_GB2312" w:eastAsia="仿宋_GB2312" w:cs="仿宋_GB2312"/>
                <w:color w:val="000000"/>
                <w:kern w:val="0"/>
                <w:sz w:val="24"/>
                <w:szCs w:val="24"/>
              </w:rPr>
              <w:t>职业</w:t>
            </w:r>
            <w:r>
              <w:rPr>
                <w:rFonts w:hint="eastAsia" w:ascii="仿宋_GB2312" w:hAnsi="仿宋_GB2312" w:eastAsia="仿宋_GB2312" w:cs="仿宋_GB2312"/>
                <w:color w:val="000000"/>
                <w:kern w:val="0"/>
                <w:sz w:val="24"/>
                <w:szCs w:val="24"/>
                <w:lang w:eastAsia="zh-CN"/>
              </w:rPr>
              <w:t>方向和适配</w:t>
            </w:r>
            <w:r>
              <w:rPr>
                <w:rFonts w:hint="eastAsia" w:ascii="仿宋_GB2312" w:hAnsi="仿宋_GB2312" w:eastAsia="仿宋_GB2312" w:cs="仿宋_GB2312"/>
                <w:color w:val="000000"/>
                <w:kern w:val="0"/>
                <w:sz w:val="24"/>
                <w:szCs w:val="24"/>
              </w:rPr>
              <w:t>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4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p>
        </w:tc>
        <w:tc>
          <w:tcPr>
            <w:tcW w:w="122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岗位匹配</w:t>
            </w:r>
          </w:p>
        </w:tc>
        <w:tc>
          <w:tcPr>
            <w:tcW w:w="666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根据企业</w:t>
            </w:r>
            <w:r>
              <w:rPr>
                <w:rFonts w:hint="eastAsia" w:ascii="仿宋_GB2312" w:hAnsi="仿宋_GB2312" w:eastAsia="仿宋_GB2312" w:cs="仿宋_GB2312"/>
                <w:color w:val="000000"/>
                <w:kern w:val="0"/>
                <w:sz w:val="24"/>
                <w:szCs w:val="24"/>
                <w:lang w:eastAsia="zh-CN"/>
              </w:rPr>
              <w:t>用人</w:t>
            </w:r>
            <w:r>
              <w:rPr>
                <w:rFonts w:hint="eastAsia" w:ascii="仿宋_GB2312" w:hAnsi="仿宋_GB2312" w:eastAsia="仿宋_GB2312" w:cs="仿宋_GB2312"/>
                <w:color w:val="000000"/>
                <w:kern w:val="0"/>
                <w:sz w:val="24"/>
                <w:szCs w:val="24"/>
              </w:rPr>
              <w:t>需求，</w:t>
            </w:r>
            <w:r>
              <w:rPr>
                <w:rFonts w:hint="eastAsia" w:ascii="仿宋_GB2312" w:hAnsi="仿宋_GB2312" w:eastAsia="仿宋_GB2312" w:cs="仿宋_GB2312"/>
                <w:color w:val="000000"/>
                <w:kern w:val="0"/>
                <w:sz w:val="24"/>
                <w:szCs w:val="24"/>
                <w:lang w:eastAsia="zh-CN"/>
              </w:rPr>
              <w:t>筛选推荐适配度较高的求职者，</w:t>
            </w:r>
            <w:r>
              <w:rPr>
                <w:rFonts w:hint="eastAsia" w:ascii="仿宋_GB2312" w:hAnsi="仿宋_GB2312" w:eastAsia="仿宋_GB2312" w:cs="仿宋_GB2312"/>
                <w:color w:val="000000"/>
                <w:kern w:val="0"/>
                <w:sz w:val="24"/>
                <w:szCs w:val="24"/>
              </w:rPr>
              <w:t>协助双方见面洽谈，初步提供相关服务对接。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04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p>
        </w:tc>
        <w:tc>
          <w:tcPr>
            <w:tcW w:w="122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创业指引</w:t>
            </w:r>
          </w:p>
        </w:tc>
        <w:tc>
          <w:tcPr>
            <w:tcW w:w="666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指引有创业意愿的劳动者</w:t>
            </w:r>
            <w:r>
              <w:rPr>
                <w:rFonts w:hint="eastAsia" w:ascii="仿宋_GB2312" w:hAnsi="仿宋_GB2312" w:eastAsia="仿宋_GB2312" w:cs="仿宋_GB2312"/>
                <w:color w:val="000000"/>
                <w:kern w:val="0"/>
                <w:sz w:val="24"/>
                <w:szCs w:val="24"/>
                <w:lang w:eastAsia="zh-CN"/>
              </w:rPr>
              <w:t>报名</w:t>
            </w:r>
            <w:r>
              <w:rPr>
                <w:rFonts w:hint="eastAsia" w:ascii="仿宋_GB2312" w:hAnsi="仿宋_GB2312" w:eastAsia="仿宋_GB2312" w:cs="仿宋_GB2312"/>
                <w:color w:val="000000"/>
                <w:kern w:val="0"/>
                <w:sz w:val="24"/>
                <w:szCs w:val="24"/>
              </w:rPr>
              <w:t>参加创业培训、申请</w:t>
            </w:r>
            <w:r>
              <w:rPr>
                <w:rFonts w:hint="eastAsia" w:ascii="仿宋_GB2312" w:hAnsi="仿宋_GB2312" w:eastAsia="仿宋_GB2312" w:cs="仿宋_GB2312"/>
                <w:color w:val="000000"/>
                <w:kern w:val="0"/>
                <w:sz w:val="24"/>
                <w:szCs w:val="24"/>
                <w:lang w:eastAsia="zh-CN"/>
              </w:rPr>
              <w:t>享受创业担保</w:t>
            </w:r>
            <w:r>
              <w:rPr>
                <w:rFonts w:hint="eastAsia" w:ascii="仿宋_GB2312" w:hAnsi="仿宋_GB2312" w:eastAsia="仿宋_GB2312" w:cs="仿宋_GB2312"/>
                <w:color w:val="000000"/>
                <w:kern w:val="0"/>
                <w:sz w:val="24"/>
                <w:szCs w:val="24"/>
              </w:rPr>
              <w:t>贷款</w:t>
            </w:r>
            <w:r>
              <w:rPr>
                <w:rFonts w:hint="eastAsia" w:ascii="仿宋_GB2312" w:hAnsi="仿宋_GB2312" w:eastAsia="仿宋_GB2312" w:cs="仿宋_GB2312"/>
                <w:color w:val="000000"/>
                <w:kern w:val="0"/>
                <w:sz w:val="24"/>
                <w:szCs w:val="24"/>
                <w:lang w:eastAsia="zh-CN"/>
              </w:rPr>
              <w:t>政策</w:t>
            </w:r>
            <w:r>
              <w:rPr>
                <w:rFonts w:hint="eastAsia" w:ascii="仿宋_GB2312" w:hAnsi="仿宋_GB2312" w:eastAsia="仿宋_GB2312" w:cs="仿宋_GB2312"/>
                <w:color w:val="000000"/>
                <w:kern w:val="0"/>
                <w:sz w:val="24"/>
                <w:szCs w:val="24"/>
              </w:rPr>
              <w:t>等</w:t>
            </w:r>
            <w:r>
              <w:rPr>
                <w:rFonts w:hint="eastAsia" w:ascii="仿宋_GB2312" w:hAnsi="仿宋_GB2312" w:eastAsia="仿宋_GB2312" w:cs="仿宋_GB2312"/>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4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p>
        </w:tc>
        <w:tc>
          <w:tcPr>
            <w:tcW w:w="122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补贴指引</w:t>
            </w:r>
          </w:p>
        </w:tc>
        <w:tc>
          <w:tcPr>
            <w:tcW w:w="666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提供就业创业补贴咨询及办理指引。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04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p>
        </w:tc>
        <w:tc>
          <w:tcPr>
            <w:tcW w:w="122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就业跟踪</w:t>
            </w:r>
          </w:p>
        </w:tc>
        <w:tc>
          <w:tcPr>
            <w:tcW w:w="666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定期回访，了解</w:t>
            </w:r>
            <w:r>
              <w:rPr>
                <w:rFonts w:hint="eastAsia" w:ascii="仿宋_GB2312" w:hAnsi="仿宋_GB2312" w:eastAsia="仿宋_GB2312" w:cs="仿宋_GB2312"/>
                <w:color w:val="000000"/>
                <w:kern w:val="0"/>
                <w:sz w:val="24"/>
                <w:szCs w:val="24"/>
                <w:lang w:eastAsia="zh-CN"/>
              </w:rPr>
              <w:t>求职者参加招聘</w:t>
            </w:r>
            <w:r>
              <w:rPr>
                <w:rFonts w:hint="eastAsia" w:ascii="仿宋_GB2312" w:hAnsi="仿宋_GB2312" w:eastAsia="仿宋_GB2312" w:cs="仿宋_GB2312"/>
                <w:color w:val="000000"/>
                <w:kern w:val="0"/>
                <w:sz w:val="24"/>
                <w:szCs w:val="24"/>
              </w:rPr>
              <w:t>情况</w:t>
            </w:r>
            <w:r>
              <w:rPr>
                <w:rFonts w:hint="eastAsia" w:ascii="仿宋_GB2312" w:hAnsi="仿宋_GB2312" w:eastAsia="仿宋_GB2312" w:cs="仿宋_GB2312"/>
                <w:color w:val="000000"/>
                <w:kern w:val="0"/>
                <w:sz w:val="24"/>
                <w:szCs w:val="24"/>
                <w:lang w:eastAsia="zh-CN"/>
              </w:rPr>
              <w:t>，掌握重点群体就业后等情况</w:t>
            </w:r>
            <w:r>
              <w:rPr>
                <w:rFonts w:hint="eastAsia" w:ascii="仿宋_GB2312" w:hAnsi="仿宋_GB2312" w:eastAsia="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4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用工</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企业</w:t>
            </w:r>
          </w:p>
        </w:tc>
        <w:tc>
          <w:tcPr>
            <w:tcW w:w="122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用工需求咨询及登记 </w:t>
            </w:r>
          </w:p>
        </w:tc>
        <w:tc>
          <w:tcPr>
            <w:tcW w:w="666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与企业沟通</w:t>
            </w:r>
            <w:r>
              <w:rPr>
                <w:rFonts w:hint="eastAsia" w:ascii="仿宋_GB2312" w:hAnsi="仿宋_GB2312" w:eastAsia="仿宋_GB2312" w:cs="仿宋_GB2312"/>
                <w:color w:val="000000"/>
                <w:kern w:val="0"/>
                <w:sz w:val="24"/>
                <w:szCs w:val="24"/>
                <w:lang w:eastAsia="zh-CN"/>
              </w:rPr>
              <w:t>联系</w:t>
            </w:r>
            <w:r>
              <w:rPr>
                <w:rFonts w:hint="eastAsia" w:ascii="仿宋_GB2312" w:hAnsi="仿宋_GB2312" w:eastAsia="仿宋_GB2312" w:cs="仿宋_GB2312"/>
                <w:color w:val="000000"/>
                <w:kern w:val="0"/>
                <w:sz w:val="24"/>
                <w:szCs w:val="24"/>
              </w:rPr>
              <w:t>，了解其生产</w:t>
            </w:r>
            <w:r>
              <w:rPr>
                <w:rFonts w:hint="eastAsia" w:ascii="仿宋_GB2312" w:hAnsi="仿宋_GB2312" w:eastAsia="仿宋_GB2312" w:cs="仿宋_GB2312"/>
                <w:color w:val="000000"/>
                <w:kern w:val="0"/>
                <w:sz w:val="24"/>
                <w:szCs w:val="24"/>
                <w:lang w:eastAsia="zh-CN"/>
              </w:rPr>
              <w:t>经营</w:t>
            </w:r>
            <w:r>
              <w:rPr>
                <w:rFonts w:hint="eastAsia" w:ascii="仿宋_GB2312" w:hAnsi="仿宋_GB2312" w:eastAsia="仿宋_GB2312" w:cs="仿宋_GB2312"/>
                <w:color w:val="000000"/>
                <w:kern w:val="0"/>
                <w:sz w:val="24"/>
                <w:szCs w:val="24"/>
              </w:rPr>
              <w:t>状况及</w:t>
            </w:r>
            <w:r>
              <w:rPr>
                <w:rFonts w:hint="eastAsia" w:ascii="仿宋_GB2312" w:hAnsi="仿宋_GB2312" w:eastAsia="仿宋_GB2312" w:cs="仿宋_GB2312"/>
                <w:color w:val="000000"/>
                <w:kern w:val="0"/>
                <w:sz w:val="24"/>
                <w:szCs w:val="24"/>
                <w:lang w:eastAsia="zh-CN"/>
              </w:rPr>
              <w:t>岗位空缺情况</w:t>
            </w:r>
            <w:r>
              <w:rPr>
                <w:rFonts w:hint="eastAsia" w:ascii="仿宋_GB2312" w:hAnsi="仿宋_GB2312" w:eastAsia="仿宋_GB2312" w:cs="仿宋_GB2312"/>
                <w:color w:val="000000"/>
                <w:kern w:val="0"/>
                <w:sz w:val="24"/>
                <w:szCs w:val="24"/>
              </w:rPr>
              <w:t>，登记收集</w:t>
            </w:r>
            <w:r>
              <w:rPr>
                <w:rFonts w:hint="eastAsia" w:ascii="仿宋_GB2312" w:hAnsi="仿宋_GB2312" w:eastAsia="仿宋_GB2312" w:cs="仿宋_GB2312"/>
                <w:color w:val="000000"/>
                <w:kern w:val="0"/>
                <w:sz w:val="24"/>
                <w:szCs w:val="24"/>
                <w:lang w:eastAsia="zh-CN"/>
              </w:rPr>
              <w:t>用人</w:t>
            </w:r>
            <w:r>
              <w:rPr>
                <w:rFonts w:hint="eastAsia" w:ascii="仿宋_GB2312" w:hAnsi="仿宋_GB2312" w:eastAsia="仿宋_GB2312" w:cs="仿宋_GB2312"/>
                <w:color w:val="000000"/>
                <w:kern w:val="0"/>
                <w:sz w:val="24"/>
                <w:szCs w:val="24"/>
              </w:rPr>
              <w:t>需求信息。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4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p>
        </w:tc>
        <w:tc>
          <w:tcPr>
            <w:tcW w:w="122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政策指引</w:t>
            </w:r>
          </w:p>
        </w:tc>
        <w:tc>
          <w:tcPr>
            <w:tcW w:w="666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向企业提供本市相关就业创业政策</w:t>
            </w:r>
            <w:r>
              <w:rPr>
                <w:rFonts w:hint="eastAsia" w:ascii="仿宋_GB2312" w:hAnsi="仿宋_GB2312" w:eastAsia="仿宋_GB2312" w:cs="仿宋_GB2312"/>
                <w:color w:val="000000"/>
                <w:kern w:val="0"/>
                <w:sz w:val="24"/>
                <w:szCs w:val="24"/>
                <w:lang w:eastAsia="zh-CN"/>
              </w:rPr>
              <w:t>宣介和操作</w:t>
            </w:r>
            <w:r>
              <w:rPr>
                <w:rFonts w:hint="eastAsia" w:ascii="仿宋_GB2312" w:hAnsi="仿宋_GB2312" w:eastAsia="仿宋_GB2312" w:cs="仿宋_GB2312"/>
                <w:color w:val="000000"/>
                <w:kern w:val="0"/>
                <w:sz w:val="24"/>
                <w:szCs w:val="24"/>
              </w:rPr>
              <w:t>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p>
        </w:tc>
        <w:tc>
          <w:tcPr>
            <w:tcW w:w="122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劳动用工需求保障</w:t>
            </w:r>
          </w:p>
        </w:tc>
        <w:tc>
          <w:tcPr>
            <w:tcW w:w="666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根据</w:t>
            </w:r>
            <w:r>
              <w:rPr>
                <w:rFonts w:hint="eastAsia" w:ascii="仿宋_GB2312" w:hAnsi="仿宋_GB2312" w:eastAsia="仿宋_GB2312" w:cs="仿宋_GB2312"/>
                <w:color w:val="000000"/>
                <w:kern w:val="0"/>
                <w:sz w:val="24"/>
                <w:szCs w:val="24"/>
                <w:lang w:eastAsia="zh-CN"/>
              </w:rPr>
              <w:t>企业用人需求</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eastAsia="zh-CN"/>
              </w:rPr>
              <w:t>筛选求职登记库内有效个人简历，</w:t>
            </w:r>
            <w:r>
              <w:rPr>
                <w:rFonts w:hint="eastAsia" w:ascii="仿宋_GB2312" w:hAnsi="仿宋_GB2312" w:eastAsia="仿宋_GB2312" w:cs="仿宋_GB2312"/>
                <w:color w:val="000000"/>
                <w:kern w:val="0"/>
                <w:sz w:val="24"/>
                <w:szCs w:val="24"/>
              </w:rPr>
              <w:t>进行</w:t>
            </w:r>
            <w:r>
              <w:rPr>
                <w:rFonts w:hint="eastAsia" w:ascii="仿宋_GB2312" w:hAnsi="仿宋_GB2312" w:eastAsia="仿宋_GB2312" w:cs="仿宋_GB2312"/>
                <w:color w:val="000000"/>
                <w:kern w:val="0"/>
                <w:sz w:val="24"/>
                <w:szCs w:val="24"/>
                <w:lang w:eastAsia="zh-CN"/>
              </w:rPr>
              <w:t>精准</w:t>
            </w:r>
            <w:r>
              <w:rPr>
                <w:rFonts w:hint="eastAsia" w:ascii="仿宋_GB2312" w:hAnsi="仿宋_GB2312" w:eastAsia="仿宋_GB2312" w:cs="仿宋_GB2312"/>
                <w:color w:val="000000"/>
                <w:kern w:val="0"/>
                <w:sz w:val="24"/>
                <w:szCs w:val="24"/>
              </w:rPr>
              <w:t>匹配</w:t>
            </w:r>
            <w:r>
              <w:rPr>
                <w:rFonts w:hint="eastAsia" w:ascii="仿宋_GB2312" w:hAnsi="仿宋_GB2312" w:eastAsia="仿宋_GB2312" w:cs="仿宋_GB2312"/>
                <w:color w:val="000000"/>
                <w:kern w:val="0"/>
                <w:sz w:val="24"/>
                <w:szCs w:val="24"/>
                <w:lang w:eastAsia="zh-CN"/>
              </w:rPr>
              <w:t>、定向推荐，做好</w:t>
            </w:r>
            <w:r>
              <w:rPr>
                <w:rFonts w:hint="eastAsia" w:ascii="仿宋_GB2312" w:hAnsi="仿宋_GB2312" w:eastAsia="仿宋_GB2312" w:cs="仿宋_GB2312"/>
                <w:color w:val="000000"/>
                <w:kern w:val="0"/>
                <w:sz w:val="24"/>
                <w:szCs w:val="24"/>
              </w:rPr>
              <w:t>企业用工</w:t>
            </w:r>
            <w:r>
              <w:rPr>
                <w:rFonts w:hint="eastAsia" w:ascii="仿宋_GB2312" w:hAnsi="仿宋_GB2312" w:eastAsia="仿宋_GB2312" w:cs="仿宋_GB2312"/>
                <w:color w:val="000000"/>
                <w:kern w:val="0"/>
                <w:sz w:val="24"/>
                <w:szCs w:val="24"/>
                <w:lang w:eastAsia="zh-CN"/>
              </w:rPr>
              <w:t>服务保障</w:t>
            </w:r>
            <w:r>
              <w:rPr>
                <w:rFonts w:hint="eastAsia" w:ascii="仿宋_GB2312" w:hAnsi="仿宋_GB2312" w:eastAsia="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p>
        </w:tc>
        <w:tc>
          <w:tcPr>
            <w:tcW w:w="122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组织招聘</w:t>
            </w:r>
          </w:p>
        </w:tc>
        <w:tc>
          <w:tcPr>
            <w:tcW w:w="666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组织各类有用人需求的</w:t>
            </w:r>
            <w:r>
              <w:rPr>
                <w:rFonts w:hint="eastAsia" w:ascii="仿宋_GB2312" w:hAnsi="仿宋_GB2312" w:eastAsia="仿宋_GB2312" w:cs="仿宋_GB2312"/>
                <w:color w:val="000000"/>
                <w:kern w:val="0"/>
                <w:sz w:val="24"/>
                <w:szCs w:val="24"/>
              </w:rPr>
              <w:t>企业</w:t>
            </w:r>
            <w:r>
              <w:rPr>
                <w:rFonts w:hint="eastAsia" w:ascii="仿宋_GB2312" w:hAnsi="仿宋_GB2312" w:eastAsia="仿宋_GB2312" w:cs="仿宋_GB2312"/>
                <w:color w:val="000000"/>
                <w:kern w:val="0"/>
                <w:sz w:val="24"/>
                <w:szCs w:val="24"/>
                <w:lang w:eastAsia="zh-CN"/>
              </w:rPr>
              <w:t>开展</w:t>
            </w:r>
            <w:r>
              <w:rPr>
                <w:rFonts w:hint="eastAsia" w:ascii="仿宋_GB2312" w:hAnsi="仿宋_GB2312" w:eastAsia="仿宋_GB2312" w:cs="仿宋_GB2312"/>
                <w:color w:val="000000"/>
                <w:kern w:val="0"/>
                <w:sz w:val="24"/>
                <w:szCs w:val="24"/>
              </w:rPr>
              <w:t xml:space="preserve">线上线下招聘活动。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p>
        </w:tc>
        <w:tc>
          <w:tcPr>
            <w:tcW w:w="122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后续跟踪</w:t>
            </w:r>
          </w:p>
        </w:tc>
        <w:tc>
          <w:tcPr>
            <w:tcW w:w="666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定期回访，了解企业</w:t>
            </w:r>
            <w:r>
              <w:rPr>
                <w:rFonts w:hint="eastAsia" w:ascii="仿宋_GB2312" w:hAnsi="仿宋_GB2312" w:eastAsia="仿宋_GB2312" w:cs="仿宋_GB2312"/>
                <w:color w:val="000000"/>
                <w:kern w:val="0"/>
                <w:sz w:val="24"/>
                <w:szCs w:val="24"/>
                <w:lang w:eastAsia="zh-CN"/>
              </w:rPr>
              <w:t>招聘结果和新增</w:t>
            </w:r>
            <w:r>
              <w:rPr>
                <w:rFonts w:hint="eastAsia" w:ascii="仿宋_GB2312" w:hAnsi="仿宋_GB2312" w:eastAsia="仿宋_GB2312" w:cs="仿宋_GB2312"/>
                <w:color w:val="000000"/>
                <w:kern w:val="0"/>
                <w:sz w:val="24"/>
                <w:szCs w:val="24"/>
              </w:rPr>
              <w:t>用人</w:t>
            </w:r>
            <w:r>
              <w:rPr>
                <w:rFonts w:hint="eastAsia" w:ascii="仿宋_GB2312" w:hAnsi="仿宋_GB2312" w:eastAsia="仿宋_GB2312" w:cs="仿宋_GB2312"/>
                <w:color w:val="000000"/>
                <w:kern w:val="0"/>
                <w:sz w:val="24"/>
                <w:szCs w:val="24"/>
                <w:lang w:eastAsia="zh-CN"/>
              </w:rPr>
              <w:t>需求</w:t>
            </w:r>
            <w:r>
              <w:rPr>
                <w:rFonts w:hint="eastAsia" w:ascii="仿宋_GB2312" w:hAnsi="仿宋_GB2312" w:eastAsia="仿宋_GB2312" w:cs="仿宋_GB2312"/>
                <w:color w:val="000000"/>
                <w:kern w:val="0"/>
                <w:sz w:val="24"/>
                <w:szCs w:val="24"/>
              </w:rPr>
              <w:t>。</w:t>
            </w:r>
          </w:p>
        </w:tc>
      </w:tr>
    </w:tbl>
    <w:p>
      <w:pPr>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 xml:space="preserve">    其中在区社保分局办事大厅就业驿站须派驻专员现场提供社保、就业、人才引进、劳动权益保障等服务。</w:t>
      </w:r>
    </w:p>
    <w:p>
      <w:pPr>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3.品牌特色活动。结合驿站实际，在各街道举办</w:t>
      </w:r>
      <w:r>
        <w:rPr>
          <w:rFonts w:hint="default" w:ascii="CESI仿宋-GB2312" w:hAnsi="CESI仿宋-GB2312" w:eastAsia="CESI仿宋-GB2312" w:cs="CESI仿宋-GB2312"/>
          <w:sz w:val="32"/>
          <w:szCs w:val="32"/>
          <w:lang w:val="en-US" w:eastAsia="zh-CN"/>
        </w:rPr>
        <w:t>各类</w:t>
      </w:r>
      <w:r>
        <w:rPr>
          <w:rFonts w:hint="eastAsia" w:ascii="CESI仿宋-GB2312" w:hAnsi="CESI仿宋-GB2312" w:eastAsia="CESI仿宋-GB2312" w:cs="CESI仿宋-GB2312"/>
          <w:sz w:val="32"/>
          <w:szCs w:val="32"/>
          <w:lang w:val="en-US" w:eastAsia="zh-CN"/>
        </w:rPr>
        <w:t>就业创业活动不少于36场</w:t>
      </w:r>
      <w:r>
        <w:rPr>
          <w:rFonts w:hint="default" w:ascii="CESI仿宋-GB2312" w:hAnsi="CESI仿宋-GB2312" w:eastAsia="CESI仿宋-GB2312" w:cs="CESI仿宋-GB2312"/>
          <w:sz w:val="32"/>
          <w:szCs w:val="32"/>
          <w:lang w:val="en-US" w:eastAsia="zh-CN"/>
        </w:rPr>
        <w:t>（其中</w:t>
      </w:r>
      <w:r>
        <w:rPr>
          <w:rFonts w:hint="eastAsia" w:ascii="CESI仿宋-GB2312" w:hAnsi="CESI仿宋-GB2312" w:eastAsia="CESI仿宋-GB2312" w:cs="CESI仿宋-GB2312"/>
          <w:sz w:val="32"/>
          <w:szCs w:val="32"/>
          <w:lang w:val="en-US" w:eastAsia="zh-CN"/>
        </w:rPr>
        <w:t>就业驿站管理人员赋能培训不少于2场；标杆驿站服务活动不少于3场；就业指导</w:t>
      </w:r>
      <w:r>
        <w:rPr>
          <w:rFonts w:hint="default"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lang w:val="en-US" w:eastAsia="zh-CN"/>
        </w:rPr>
        <w:t>岗位推荐</w:t>
      </w:r>
      <w:r>
        <w:rPr>
          <w:rFonts w:hint="default" w:ascii="CESI仿宋-GB2312" w:hAnsi="CESI仿宋-GB2312" w:eastAsia="CESI仿宋-GB2312" w:cs="CESI仿宋-GB2312"/>
          <w:sz w:val="32"/>
          <w:szCs w:val="32"/>
          <w:lang w:val="en-US" w:eastAsia="zh-CN"/>
        </w:rPr>
        <w:t>不少于</w:t>
      </w:r>
      <w:r>
        <w:rPr>
          <w:rFonts w:hint="eastAsia" w:ascii="CESI仿宋-GB2312" w:hAnsi="CESI仿宋-GB2312" w:eastAsia="CESI仿宋-GB2312" w:cs="CESI仿宋-GB2312"/>
          <w:sz w:val="32"/>
          <w:szCs w:val="32"/>
          <w:lang w:val="en-US" w:eastAsia="zh-CN"/>
        </w:rPr>
        <w:t>18</w:t>
      </w:r>
      <w:r>
        <w:rPr>
          <w:rFonts w:hint="default" w:ascii="CESI仿宋-GB2312" w:hAnsi="CESI仿宋-GB2312" w:eastAsia="CESI仿宋-GB2312" w:cs="CESI仿宋-GB2312"/>
          <w:sz w:val="32"/>
          <w:szCs w:val="32"/>
          <w:lang w:val="en-US" w:eastAsia="zh-CN"/>
        </w:rPr>
        <w:t>场</w:t>
      </w:r>
      <w:r>
        <w:rPr>
          <w:rFonts w:hint="eastAsia" w:ascii="CESI仿宋-GB2312" w:hAnsi="CESI仿宋-GB2312" w:eastAsia="CESI仿宋-GB2312" w:cs="CESI仿宋-GB2312"/>
          <w:sz w:val="32"/>
          <w:szCs w:val="32"/>
          <w:lang w:val="en-US" w:eastAsia="zh-CN"/>
        </w:rPr>
        <w:t>；技能培训</w:t>
      </w:r>
      <w:r>
        <w:rPr>
          <w:rFonts w:hint="default" w:ascii="CESI仿宋-GB2312" w:hAnsi="CESI仿宋-GB2312" w:eastAsia="CESI仿宋-GB2312" w:cs="CESI仿宋-GB2312"/>
          <w:sz w:val="32"/>
          <w:szCs w:val="32"/>
          <w:lang w:val="en-US" w:eastAsia="zh-CN"/>
        </w:rPr>
        <w:t>不少于</w:t>
      </w:r>
      <w:r>
        <w:rPr>
          <w:rFonts w:hint="eastAsia" w:ascii="CESI仿宋-GB2312" w:hAnsi="CESI仿宋-GB2312" w:eastAsia="CESI仿宋-GB2312" w:cs="CESI仿宋-GB2312"/>
          <w:sz w:val="32"/>
          <w:szCs w:val="32"/>
          <w:lang w:val="en-US" w:eastAsia="zh-CN"/>
        </w:rPr>
        <w:t>10</w:t>
      </w:r>
      <w:r>
        <w:rPr>
          <w:rFonts w:hint="default" w:ascii="CESI仿宋-GB2312" w:hAnsi="CESI仿宋-GB2312" w:eastAsia="CESI仿宋-GB2312" w:cs="CESI仿宋-GB2312"/>
          <w:sz w:val="32"/>
          <w:szCs w:val="32"/>
          <w:lang w:val="en-US" w:eastAsia="zh-CN"/>
        </w:rPr>
        <w:t>场</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创业</w:t>
      </w:r>
      <w:r>
        <w:rPr>
          <w:rFonts w:hint="eastAsia" w:ascii="CESI仿宋-GB2312" w:hAnsi="CESI仿宋-GB2312" w:eastAsia="CESI仿宋-GB2312" w:cs="CESI仿宋-GB2312"/>
          <w:sz w:val="32"/>
          <w:szCs w:val="32"/>
          <w:lang w:val="en-US" w:eastAsia="zh-CN"/>
        </w:rPr>
        <w:t>指导</w:t>
      </w:r>
      <w:r>
        <w:rPr>
          <w:rFonts w:hint="default" w:ascii="CESI仿宋-GB2312" w:hAnsi="CESI仿宋-GB2312" w:eastAsia="CESI仿宋-GB2312" w:cs="CESI仿宋-GB2312"/>
          <w:sz w:val="32"/>
          <w:szCs w:val="32"/>
          <w:lang w:val="en-US" w:eastAsia="zh-CN"/>
        </w:rPr>
        <w:t>不少于</w:t>
      </w:r>
      <w:r>
        <w:rPr>
          <w:rFonts w:hint="eastAsia" w:ascii="CESI仿宋-GB2312" w:hAnsi="CESI仿宋-GB2312" w:eastAsia="CESI仿宋-GB2312" w:cs="CESI仿宋-GB2312"/>
          <w:sz w:val="32"/>
          <w:szCs w:val="32"/>
          <w:lang w:val="en-US" w:eastAsia="zh-CN"/>
        </w:rPr>
        <w:t>3</w:t>
      </w:r>
      <w:r>
        <w:rPr>
          <w:rFonts w:hint="default" w:ascii="CESI仿宋-GB2312" w:hAnsi="CESI仿宋-GB2312" w:eastAsia="CESI仿宋-GB2312" w:cs="CESI仿宋-GB2312"/>
          <w:sz w:val="32"/>
          <w:szCs w:val="32"/>
          <w:lang w:val="en-US" w:eastAsia="zh-CN"/>
        </w:rPr>
        <w:t>场</w:t>
      </w:r>
      <w:r>
        <w:rPr>
          <w:rFonts w:hint="eastAsia"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highlight w:val="none"/>
          <w:lang w:val="en-US" w:eastAsia="zh-CN"/>
        </w:rPr>
        <w:t>每场均不少于6课时</w:t>
      </w:r>
      <w:r>
        <w:rPr>
          <w:rFonts w:hint="default"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lang w:val="en-US" w:eastAsia="zh-CN"/>
        </w:rPr>
        <w:t>，为劳动者提供“导-培-招 -就”多元化、特色化的就业创业服务，多渠道开展就业驿站宣传工作。就业指导、创业服务师资力量须来自市、区人力资源和社会保障局导师库。中标单位须按照采购人规定工作进度开展相关服务活动，平均每月组织不少于4场活动。</w:t>
      </w:r>
    </w:p>
    <w:p>
      <w:pPr>
        <w:ind w:firstLine="640" w:firstLineChars="200"/>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以上服务内容及服务标准具体以深圳市盐田区公共就业服务中心与中标单位协商为准，深圳市盐田区公共就业服务中可根据活动举办效果要求中标单位及时调整活动主题及内容。中标单位须组建专业团队开展上述服务，确保所有人员能胜任岗位工作，统一工作着装、规范服务流程，为辖区劳动者和企业提供专业服务。</w:t>
      </w:r>
    </w:p>
    <w:p>
      <w:pPr>
        <w:pStyle w:val="29"/>
        <w:rPr>
          <w:rFonts w:hint="default" w:ascii="CESI仿宋-GB2312" w:hAnsi="CESI仿宋-GB2312" w:eastAsia="CESI仿宋-GB2312" w:cs="CESI仿宋-GB2312"/>
          <w:kern w:val="2"/>
          <w:sz w:val="32"/>
          <w:szCs w:val="32"/>
          <w:lang w:val="en-US" w:eastAsia="zh-CN" w:bidi="ar-SA"/>
        </w:rPr>
      </w:pPr>
      <w:r>
        <w:rPr>
          <w:rFonts w:hint="eastAsia" w:ascii="CESI仿宋-GB2312" w:hAnsi="CESI仿宋-GB2312" w:eastAsia="CESI仿宋-GB2312" w:cs="CESI仿宋-GB2312"/>
          <w:kern w:val="2"/>
          <w:sz w:val="32"/>
          <w:szCs w:val="32"/>
          <w:lang w:val="en-US" w:eastAsia="zh-CN" w:bidi="ar-SA"/>
        </w:rPr>
        <w:t>4.以AI赋能就业服务为总牵引，紧跟产业发展需要及技术升级趋势，借助AI、大数据等手段，强化企业用工分析、劳动者就业创业服务供给、重点群体跟踪服务，打造AI+就业服务新模式。</w:t>
      </w:r>
    </w:p>
    <w:p>
      <w:pPr>
        <w:ind w:firstLine="640" w:firstLineChars="200"/>
        <w:rPr>
          <w:rFonts w:hint="eastAsia" w:ascii="方正楷体_GBK" w:hAnsi="方正楷体_GBK" w:eastAsia="方正楷体_GBK" w:cs="方正楷体_GBK"/>
          <w:b w:val="0"/>
          <w:bCs w:val="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（二）管理服务要求</w:t>
      </w:r>
    </w:p>
    <w:p>
      <w:pPr>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1.中标供应商为本项目配备的服务团队人员须经采购人确认，不得随意更换项目服务团队成员，存在人员调动须提前三十日以书面形式向采购人申请，变更人员资历应达到招标文件要求的同等或以上标准，并提交人员更换相关材料。采购人有权根据项目情况否决或调整上述申请。采购人批准申请后，方可按批准后的内容进行相关调整；如中标供应商未经采购人批准更换人员，采购人有权扣除更换人员相关费用或者解除服务合同，并由中标供应商赔偿由此造成的一切直接损失与间接损失。</w:t>
      </w:r>
    </w:p>
    <w:p>
      <w:pPr>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2</w:t>
      </w:r>
      <w:r>
        <w:rPr>
          <w:rFonts w:hint="default"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lang w:val="en-US" w:eastAsia="zh-CN"/>
        </w:rPr>
        <w:t>服务人员须接受采购人的统一管理，服从采购人的工作调配、业务考核、履约管理等工作安排；派驻人员工作考勤由</w:t>
      </w:r>
      <w:r>
        <w:rPr>
          <w:rFonts w:hint="default" w:ascii="CESI仿宋-GB2312" w:hAnsi="CESI仿宋-GB2312" w:eastAsia="CESI仿宋-GB2312" w:cs="CESI仿宋-GB2312"/>
          <w:sz w:val="32"/>
          <w:szCs w:val="32"/>
          <w:lang w:val="en-US" w:eastAsia="zh-CN"/>
        </w:rPr>
        <w:t>采购人</w:t>
      </w:r>
      <w:r>
        <w:rPr>
          <w:rFonts w:hint="eastAsia" w:ascii="CESI仿宋-GB2312" w:hAnsi="CESI仿宋-GB2312" w:eastAsia="CESI仿宋-GB2312" w:cs="CESI仿宋-GB2312"/>
          <w:sz w:val="32"/>
          <w:szCs w:val="32"/>
          <w:lang w:val="en-US" w:eastAsia="zh-CN"/>
        </w:rPr>
        <w:t>负责。</w:t>
      </w:r>
    </w:p>
    <w:p>
      <w:pPr>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3.中标供应商应积极履行工作职责，维护采购人的合法权益。 如因中标供应商服务团队人员的工作造成采购人的经济或者名誉损失的，中标供应商应当按照相关法律规定进行赔偿，采购人有权随时解除本合同。</w:t>
      </w:r>
    </w:p>
    <w:p>
      <w:pPr>
        <w:ind w:firstLine="640" w:firstLineChars="200"/>
        <w:rPr>
          <w:rFonts w:hint="eastAsia" w:ascii="方正楷体_GBK" w:hAnsi="方正楷体_GBK" w:eastAsia="方正楷体_GBK" w:cs="方正楷体_GBK"/>
          <w:b w:val="0"/>
          <w:bCs w:val="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（三）考核、验收要求</w:t>
      </w:r>
    </w:p>
    <w:p>
      <w:pPr>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1.服务提供方应定期向采购人如实反映项目的执行情况及成效。在项目实施期末及时对项目进行自评并提供详实的自评报告给采购人。</w:t>
      </w:r>
    </w:p>
    <w:p>
      <w:pPr>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2.服务提供方应配合采购人做好项目的抽查及评估工作。</w:t>
      </w:r>
    </w:p>
    <w:p>
      <w:pPr>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3.服务提供方发生以下情况的，采购人有权要求改正错误、更换服务人员、解除与中标供应商的协议:</w:t>
      </w:r>
    </w:p>
    <w:p>
      <w:pPr>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（1）项目服务团队人员不遵守采购人的管理规定，违反工作制度。</w:t>
      </w:r>
    </w:p>
    <w:p>
      <w:pPr>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（2）服务内容明显违背相关法律法规原则，损害当事人利益、社会公共利益或造成恶劣的影响的。</w:t>
      </w:r>
    </w:p>
    <w:p>
      <w:pPr>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（3）其他拒绝或消极对待工作的情形。</w:t>
      </w:r>
    </w:p>
    <w:p>
      <w:pPr>
        <w:ind w:firstLine="640" w:firstLineChars="200"/>
        <w:rPr>
          <w:rFonts w:hint="eastAsia" w:ascii="方正楷体_GBK" w:hAnsi="方正楷体_GBK" w:eastAsia="方正楷体_GBK" w:cs="方正楷体_GBK"/>
          <w:b w:val="0"/>
          <w:bCs w:val="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（四）其他</w:t>
      </w:r>
    </w:p>
    <w:p>
      <w:pPr>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中标单位应与派驻人员建立劳动关系，订立和履行劳动合同，并承担由此引发的</w:t>
      </w:r>
      <w:r>
        <w:rPr>
          <w:rFonts w:hint="default" w:ascii="CESI仿宋-GB2312" w:hAnsi="CESI仿宋-GB2312" w:eastAsia="CESI仿宋-GB2312" w:cs="CESI仿宋-GB2312"/>
          <w:sz w:val="32"/>
          <w:szCs w:val="32"/>
          <w:lang w:val="en-US" w:eastAsia="zh-CN"/>
        </w:rPr>
        <w:t>一切</w:t>
      </w:r>
      <w:r>
        <w:rPr>
          <w:rFonts w:hint="eastAsia" w:ascii="CESI仿宋-GB2312" w:hAnsi="CESI仿宋-GB2312" w:eastAsia="CESI仿宋-GB2312" w:cs="CESI仿宋-GB2312"/>
          <w:sz w:val="32"/>
          <w:szCs w:val="32"/>
          <w:lang w:val="en-US" w:eastAsia="zh-CN"/>
        </w:rPr>
        <w:t>纠纷，纠纷与采购方无关。</w:t>
      </w:r>
    </w:p>
    <w:p>
      <w:pPr>
        <w:tabs>
          <w:tab w:val="left" w:pos="540"/>
        </w:tabs>
        <w:spacing w:line="360" w:lineRule="auto"/>
        <w:jc w:val="center"/>
        <w:outlineLvl w:val="1"/>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三、甲方的权利和义务</w:t>
      </w:r>
    </w:p>
    <w:p>
      <w:pPr>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（一）甲方有权审核确定乙方提供服务人员的资质，有权自主认定乙方派驻人员是否符合服务要求。经甲方认定不符合要求的，甲方有权要求乙方更换派驻人员</w:t>
      </w:r>
      <w:r>
        <w:rPr>
          <w:rFonts w:hint="default"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lang w:val="en-US" w:eastAsia="zh-CN"/>
        </w:rPr>
        <w:t>乙方须根据甲方的意见和要求及时更换，以确保工作的正常开展。</w:t>
      </w:r>
    </w:p>
    <w:p>
      <w:pPr>
        <w:ind w:firstLine="640" w:firstLineChars="200"/>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（二）甲方对乙方提供各项就业创业服务内容进行全过程监督，甲方认为乙方提供服务不符合相关服务要求，乙方须配合甲方予以整改调整，确保项目按照目标完成。</w:t>
      </w:r>
    </w:p>
    <w:p>
      <w:pPr>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（三）甲方有权根据工作需要，提出本招标文件范围以外的工作内容，乙方应予以执行，所发生费用，经双方协商另行签署补充协议。</w:t>
      </w:r>
    </w:p>
    <w:p>
      <w:pPr>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（四）甲方不得将本合同的内容向甲、乙双方以外的、与签订和履行本合同无关的任何第三方透露，不得泄露乙方的商业秘密（包括合同签订前的各项方案、本合同及其附件等）。</w:t>
      </w:r>
    </w:p>
    <w:p>
      <w:pPr>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（五）甲方应协助乙方开展此项目的相关工作，并提供相关资料。</w:t>
      </w:r>
    </w:p>
    <w:p>
      <w:pPr>
        <w:ind w:firstLine="640" w:firstLineChars="200"/>
        <w:rPr>
          <w:rFonts w:hint="eastAsia" w:ascii="宋体" w:hAnsi="宋体" w:eastAsia="宋体" w:cs="宋体"/>
          <w:szCs w:val="21"/>
          <w:highlight w:val="yellow"/>
        </w:rPr>
      </w:pPr>
      <w:r>
        <w:rPr>
          <w:rFonts w:hint="eastAsia" w:ascii="CESI仿宋-GB2312" w:hAnsi="CESI仿宋-GB2312" w:eastAsia="CESI仿宋-GB2312" w:cs="CESI仿宋-GB2312"/>
          <w:sz w:val="32"/>
          <w:szCs w:val="32"/>
          <w:lang w:val="en-US" w:eastAsia="zh-CN"/>
        </w:rPr>
        <w:t>（六）甲方负责向乙方支付相应的项目费用。</w:t>
      </w:r>
    </w:p>
    <w:p>
      <w:pPr>
        <w:tabs>
          <w:tab w:val="left" w:pos="540"/>
        </w:tabs>
        <w:spacing w:line="360" w:lineRule="auto"/>
        <w:jc w:val="center"/>
        <w:outlineLvl w:val="1"/>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四、乙方的义务</w:t>
      </w:r>
    </w:p>
    <w:p>
      <w:pPr>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（一）乙方必须根据招标文件及有关的技术要求、国家现行有关设计标准、技术规范、规程、甲方要求完成合同约定范围内的全部任务，并按甲方规定时限向甲方交付成果，确保质量与进度。</w:t>
      </w:r>
    </w:p>
    <w:p>
      <w:pPr>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（二）乙方应按时召开内部沟通会议，跟进项目进度，并及时向甲方汇报项目进展情况，及时参加甲方召开的项目会议。</w:t>
      </w:r>
    </w:p>
    <w:p>
      <w:pPr>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（三）乙方应提供优质的服务，接受甲方管理人员的监督检查，因乙方自身原因出现错误或遗漏或甲方不满意之处，必须按甲方意见进行修改完善，确保完成项目各项目标任务。</w:t>
      </w:r>
    </w:p>
    <w:p>
      <w:pPr>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（四）乙方提供服务须经甲方同意后方可组织开展提供。未经甲方要求或同意，乙方不得擅自变更服务内容、要求和标准。</w:t>
      </w:r>
    </w:p>
    <w:p>
      <w:pPr>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（五）乙方对获取的数据、资料负有保密义务。除了办理服务事项外，乙方不得在未征得甲方同意的情况下向第三方泄露。保密义务在服务协议届满或提前终止后仍具有约束力。</w:t>
      </w:r>
    </w:p>
    <w:p>
      <w:pPr>
        <w:ind w:firstLine="640" w:firstLineChars="200"/>
        <w:rPr>
          <w:rFonts w:hint="eastAsia" w:ascii="宋体" w:hAnsi="宋体" w:eastAsia="宋体" w:cs="宋体"/>
          <w:b w:val="0"/>
          <w:sz w:val="21"/>
          <w:szCs w:val="21"/>
          <w:lang w:val="en-US" w:eastAsia="zh-CN"/>
        </w:rPr>
      </w:pPr>
      <w:r>
        <w:rPr>
          <w:rFonts w:hint="eastAsia" w:ascii="CESI仿宋-GB2312" w:hAnsi="CESI仿宋-GB2312" w:eastAsia="CESI仿宋-GB2312" w:cs="CESI仿宋-GB2312"/>
          <w:sz w:val="32"/>
          <w:szCs w:val="32"/>
          <w:lang w:val="en-US" w:eastAsia="zh-CN"/>
        </w:rPr>
        <w:t>（六）如甲方提出本招标文件范围以外的工作内容，乙方在甲方规定的合理时间内应予以执行，双方就增补协议问题应尽快落实，如遇增补协议未落实，乙方有权暂停超出范围的工作配合。</w:t>
      </w:r>
    </w:p>
    <w:p>
      <w:pPr>
        <w:tabs>
          <w:tab w:val="left" w:pos="540"/>
        </w:tabs>
        <w:spacing w:line="360" w:lineRule="auto"/>
        <w:jc w:val="center"/>
        <w:outlineLvl w:val="1"/>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五、项目商务要求</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（一）</w:t>
      </w:r>
      <w:r>
        <w:rPr>
          <w:rFonts w:hint="eastAsia" w:ascii="CESI仿宋-GB2312" w:hAnsi="CESI仿宋-GB2312" w:eastAsia="CESI仿宋-GB2312" w:cs="CESI仿宋-GB2312"/>
          <w:sz w:val="32"/>
          <w:szCs w:val="32"/>
        </w:rPr>
        <w:t>项目服务期限：本项目合同期为自签订之日起</w:t>
      </w:r>
      <w:r>
        <w:rPr>
          <w:rFonts w:hint="eastAsia" w:ascii="CESI仿宋-GB2312" w:hAnsi="CESI仿宋-GB2312" w:eastAsia="CESI仿宋-GB2312" w:cs="CESI仿宋-GB2312"/>
          <w:sz w:val="32"/>
          <w:szCs w:val="32"/>
          <w:lang w:eastAsia="zh-CN"/>
        </w:rPr>
        <w:t>至</w:t>
      </w:r>
      <w:r>
        <w:rPr>
          <w:rFonts w:hint="eastAsia" w:ascii="CESI仿宋-GB2312" w:hAnsi="CESI仿宋-GB2312" w:eastAsia="CESI仿宋-GB2312" w:cs="CESI仿宋-GB2312"/>
          <w:sz w:val="32"/>
          <w:szCs w:val="32"/>
          <w:lang w:val="en-US" w:eastAsia="zh-CN"/>
        </w:rPr>
        <w:t>2026年</w:t>
      </w:r>
      <w:r>
        <w:rPr>
          <w:rFonts w:hint="eastAsia" w:ascii="CESI仿宋-GB2312" w:hAnsi="CESI仿宋-GB2312" w:eastAsia="CESI仿宋-GB2312" w:cs="CESI仿宋-GB2312"/>
          <w:sz w:val="32"/>
          <w:szCs w:val="32"/>
          <w:highlight w:val="none"/>
        </w:rPr>
        <w:t>12月</w:t>
      </w:r>
      <w:r>
        <w:rPr>
          <w:rFonts w:hint="eastAsia" w:ascii="CESI仿宋-GB2312" w:hAnsi="CESI仿宋-GB2312" w:eastAsia="CESI仿宋-GB2312" w:cs="CESI仿宋-GB2312"/>
          <w:sz w:val="32"/>
          <w:szCs w:val="32"/>
          <w:highlight w:val="none"/>
          <w:lang w:val="en-US"/>
        </w:rPr>
        <w:t>1</w:t>
      </w:r>
      <w:r>
        <w:rPr>
          <w:rFonts w:hint="eastAsia" w:ascii="CESI仿宋-GB2312" w:hAnsi="CESI仿宋-GB2312" w:eastAsia="CESI仿宋-GB2312" w:cs="CESI仿宋-GB2312"/>
          <w:sz w:val="32"/>
          <w:szCs w:val="32"/>
          <w:highlight w:val="none"/>
          <w:lang w:val="en-US" w:eastAsia="zh-CN"/>
        </w:rPr>
        <w:t>0</w:t>
      </w:r>
      <w:r>
        <w:rPr>
          <w:rFonts w:hint="eastAsia" w:ascii="CESI仿宋-GB2312" w:hAnsi="CESI仿宋-GB2312" w:eastAsia="CESI仿宋-GB2312" w:cs="CESI仿宋-GB2312"/>
          <w:sz w:val="32"/>
          <w:szCs w:val="32"/>
          <w:lang w:val="en-US" w:eastAsia="zh-CN"/>
        </w:rPr>
        <w:t>日</w:t>
      </w:r>
      <w:r>
        <w:rPr>
          <w:rFonts w:hint="eastAsia" w:ascii="CESI仿宋-GB2312" w:hAnsi="CESI仿宋-GB2312" w:eastAsia="CESI仿宋-GB2312" w:cs="CESI仿宋-GB2312"/>
          <w:sz w:val="32"/>
          <w:szCs w:val="32"/>
        </w:rPr>
        <w:t>。</w:t>
      </w:r>
    </w:p>
    <w:p>
      <w:pPr>
        <w:ind w:firstLine="640" w:firstLineChars="200"/>
        <w:rPr>
          <w:rFonts w:hint="eastAsia" w:ascii="CESI仿宋-GB2312" w:hAnsi="CESI仿宋-GB2312" w:eastAsia="CESI仿宋-GB2312" w:cs="CESI仿宋-GB2312"/>
          <w:sz w:val="32"/>
          <w:szCs w:val="32"/>
          <w:highlight w:val="none"/>
          <w:lang w:eastAsia="zh-CN"/>
        </w:rPr>
      </w:pPr>
      <w:r>
        <w:rPr>
          <w:rFonts w:hint="eastAsia" w:ascii="CESI仿宋-GB2312" w:hAnsi="CESI仿宋-GB2312" w:eastAsia="CESI仿宋-GB2312" w:cs="CESI仿宋-GB2312"/>
          <w:sz w:val="32"/>
          <w:szCs w:val="32"/>
          <w:lang w:eastAsia="zh-CN"/>
        </w:rPr>
        <w:t>（二）</w:t>
      </w:r>
      <w:r>
        <w:rPr>
          <w:rFonts w:hint="eastAsia" w:ascii="CESI仿宋-GB2312" w:hAnsi="CESI仿宋-GB2312" w:eastAsia="CESI仿宋-GB2312" w:cs="CESI仿宋-GB2312"/>
          <w:sz w:val="32"/>
          <w:szCs w:val="32"/>
          <w:highlight w:val="none"/>
        </w:rPr>
        <w:t>付款期限和方式：</w:t>
      </w:r>
      <w:r>
        <w:rPr>
          <w:rFonts w:hint="eastAsia" w:ascii="CESI仿宋-GB2312" w:hAnsi="CESI仿宋-GB2312" w:eastAsia="CESI仿宋-GB2312" w:cs="CESI仿宋-GB2312"/>
          <w:spacing w:val="14"/>
          <w:sz w:val="32"/>
          <w:szCs w:val="32"/>
        </w:rPr>
        <w:t>按照报价分期支付</w:t>
      </w:r>
      <w:r>
        <w:rPr>
          <w:rFonts w:hint="eastAsia" w:ascii="CESI仿宋-GB2312" w:hAnsi="CESI仿宋-GB2312" w:eastAsia="CESI仿宋-GB2312" w:cs="CESI仿宋-GB2312"/>
          <w:spacing w:val="14"/>
          <w:sz w:val="32"/>
          <w:szCs w:val="32"/>
          <w:lang w:eastAsia="zh-CN"/>
        </w:rPr>
        <w:t>：在甲方完成深圳市人力资源和社会保障局组织的就业驿站评估</w:t>
      </w:r>
      <w:r>
        <w:rPr>
          <w:rFonts w:hint="eastAsia" w:ascii="CESI仿宋-GB2312" w:hAnsi="CESI仿宋-GB2312" w:eastAsia="CESI仿宋-GB2312" w:cs="CESI仿宋-GB2312"/>
          <w:b w:val="0"/>
          <w:bCs w:val="0"/>
          <w:color w:val="auto"/>
          <w:sz w:val="32"/>
          <w:szCs w:val="32"/>
          <w:highlight w:val="none"/>
          <w:lang w:val="en-US" w:eastAsia="zh-CN"/>
        </w:rPr>
        <w:t>后，</w:t>
      </w:r>
      <w:r>
        <w:rPr>
          <w:rFonts w:hint="eastAsia" w:ascii="CESI仿宋-GB2312" w:hAnsi="CESI仿宋-GB2312" w:eastAsia="CESI仿宋-GB2312" w:cs="CESI仿宋-GB2312"/>
          <w:spacing w:val="14"/>
          <w:sz w:val="32"/>
          <w:szCs w:val="32"/>
        </w:rPr>
        <w:t>收到乙方发票之日起十个工作日内支付</w:t>
      </w:r>
      <w:r>
        <w:rPr>
          <w:rFonts w:hint="eastAsia" w:ascii="CESI仿宋-GB2312" w:hAnsi="CESI仿宋-GB2312" w:eastAsia="CESI仿宋-GB2312" w:cs="CESI仿宋-GB2312"/>
          <w:spacing w:val="14"/>
          <w:sz w:val="32"/>
          <w:szCs w:val="32"/>
          <w:lang w:eastAsia="zh-CN"/>
        </w:rPr>
        <w:t>合同总价</w:t>
      </w:r>
      <w:r>
        <w:rPr>
          <w:rFonts w:hint="eastAsia" w:ascii="CESI仿宋-GB2312" w:hAnsi="CESI仿宋-GB2312" w:eastAsia="CESI仿宋-GB2312" w:cs="CESI仿宋-GB2312"/>
          <w:spacing w:val="14"/>
          <w:sz w:val="32"/>
          <w:szCs w:val="32"/>
        </w:rPr>
        <w:t>的</w:t>
      </w:r>
      <w:r>
        <w:rPr>
          <w:rFonts w:hint="eastAsia" w:ascii="CESI仿宋-GB2312" w:hAnsi="CESI仿宋-GB2312" w:eastAsia="CESI仿宋-GB2312" w:cs="CESI仿宋-GB2312"/>
          <w:spacing w:val="14"/>
          <w:sz w:val="32"/>
          <w:szCs w:val="32"/>
          <w:lang w:val="en-US" w:eastAsia="zh-CN"/>
        </w:rPr>
        <w:t>5</w:t>
      </w:r>
      <w:r>
        <w:rPr>
          <w:rFonts w:hint="eastAsia" w:ascii="CESI仿宋-GB2312" w:hAnsi="CESI仿宋-GB2312" w:eastAsia="CESI仿宋-GB2312" w:cs="CESI仿宋-GB2312"/>
          <w:spacing w:val="14"/>
          <w:sz w:val="32"/>
          <w:szCs w:val="32"/>
        </w:rPr>
        <w:t>0%作为服务费</w:t>
      </w:r>
      <w:r>
        <w:rPr>
          <w:rFonts w:hint="eastAsia" w:ascii="CESI仿宋-GB2312" w:hAnsi="CESI仿宋-GB2312" w:eastAsia="CESI仿宋-GB2312" w:cs="CESI仿宋-GB2312"/>
          <w:spacing w:val="14"/>
          <w:sz w:val="32"/>
          <w:szCs w:val="32"/>
          <w:lang w:eastAsia="zh-CN"/>
        </w:rPr>
        <w:t>首期</w:t>
      </w:r>
      <w:r>
        <w:rPr>
          <w:rFonts w:hint="eastAsia" w:ascii="CESI仿宋-GB2312" w:hAnsi="CESI仿宋-GB2312" w:eastAsia="CESI仿宋-GB2312" w:cs="CESI仿宋-GB2312"/>
          <w:spacing w:val="14"/>
          <w:sz w:val="32"/>
          <w:szCs w:val="32"/>
        </w:rPr>
        <w:t>款</w:t>
      </w:r>
      <w:r>
        <w:rPr>
          <w:rFonts w:hint="eastAsia" w:ascii="CESI仿宋-GB2312" w:hAnsi="CESI仿宋-GB2312" w:eastAsia="CESI仿宋-GB2312" w:cs="CESI仿宋-GB2312"/>
          <w:spacing w:val="14"/>
          <w:sz w:val="32"/>
          <w:szCs w:val="32"/>
          <w:lang w:eastAsia="zh-CN"/>
        </w:rPr>
        <w:t>。</w:t>
      </w:r>
      <w:r>
        <w:rPr>
          <w:rFonts w:hint="eastAsia" w:ascii="CESI仿宋-GB2312" w:hAnsi="CESI仿宋-GB2312" w:eastAsia="CESI仿宋-GB2312" w:cs="CESI仿宋-GB2312"/>
          <w:spacing w:val="14"/>
          <w:sz w:val="32"/>
          <w:szCs w:val="32"/>
        </w:rPr>
        <w:t>在合同履约到期日，经验收乙方完成全部工作任务，收到乙方发票之日起十个工作日内支付</w:t>
      </w:r>
      <w:r>
        <w:rPr>
          <w:rFonts w:hint="eastAsia" w:ascii="CESI仿宋-GB2312" w:hAnsi="CESI仿宋-GB2312" w:eastAsia="CESI仿宋-GB2312" w:cs="CESI仿宋-GB2312"/>
          <w:spacing w:val="14"/>
          <w:sz w:val="32"/>
          <w:szCs w:val="32"/>
          <w:lang w:eastAsia="zh-CN"/>
        </w:rPr>
        <w:t>合同总价</w:t>
      </w:r>
      <w:r>
        <w:rPr>
          <w:rFonts w:hint="eastAsia" w:ascii="CESI仿宋-GB2312" w:hAnsi="CESI仿宋-GB2312" w:eastAsia="CESI仿宋-GB2312" w:cs="CESI仿宋-GB2312"/>
          <w:spacing w:val="14"/>
          <w:sz w:val="32"/>
          <w:szCs w:val="32"/>
        </w:rPr>
        <w:t>的</w:t>
      </w:r>
      <w:r>
        <w:rPr>
          <w:rFonts w:hint="eastAsia" w:ascii="CESI仿宋-GB2312" w:hAnsi="CESI仿宋-GB2312" w:eastAsia="CESI仿宋-GB2312" w:cs="CESI仿宋-GB2312"/>
          <w:spacing w:val="14"/>
          <w:sz w:val="32"/>
          <w:szCs w:val="32"/>
          <w:lang w:val="en-US" w:eastAsia="zh-CN"/>
        </w:rPr>
        <w:t>5</w:t>
      </w:r>
      <w:r>
        <w:rPr>
          <w:rFonts w:hint="eastAsia" w:ascii="CESI仿宋-GB2312" w:hAnsi="CESI仿宋-GB2312" w:eastAsia="CESI仿宋-GB2312" w:cs="CESI仿宋-GB2312"/>
          <w:spacing w:val="14"/>
          <w:sz w:val="32"/>
          <w:szCs w:val="32"/>
        </w:rPr>
        <w:t>0%作为服务费尾款</w:t>
      </w:r>
      <w:r>
        <w:rPr>
          <w:rFonts w:hint="eastAsia" w:ascii="CESI仿宋-GB2312" w:hAnsi="CESI仿宋-GB2312" w:eastAsia="CESI仿宋-GB2312" w:cs="CESI仿宋-GB2312"/>
          <w:spacing w:val="28"/>
          <w:sz w:val="32"/>
          <w:szCs w:val="32"/>
          <w:lang w:eastAsia="zh-CN"/>
        </w:rPr>
        <w:t>；经验收乙方完成部分工作任务的，将按照工作完成比例支付服务费尾款。</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lang w:eastAsia="zh-CN"/>
        </w:rPr>
        <w:t>（三）</w:t>
      </w:r>
      <w:r>
        <w:rPr>
          <w:rFonts w:hint="eastAsia" w:ascii="CESI仿宋-GB2312" w:hAnsi="CESI仿宋-GB2312" w:eastAsia="CESI仿宋-GB2312" w:cs="CESI仿宋-GB2312"/>
          <w:sz w:val="32"/>
          <w:szCs w:val="32"/>
        </w:rPr>
        <w:t>验收条件：</w:t>
      </w:r>
    </w:p>
    <w:p>
      <w:pPr>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val="en-US" w:eastAsia="zh-CN"/>
        </w:rPr>
        <w:t>1.</w:t>
      </w:r>
      <w:r>
        <w:rPr>
          <w:rFonts w:hint="eastAsia" w:ascii="CESI仿宋-GB2312" w:hAnsi="CESI仿宋-GB2312" w:eastAsia="CESI仿宋-GB2312" w:cs="CESI仿宋-GB2312"/>
          <w:sz w:val="32"/>
          <w:szCs w:val="32"/>
        </w:rPr>
        <w:t>当满足以下条件时，采购人才向成交供应商签发验收文件：服务项目符合招标文件的服务要求</w:t>
      </w:r>
      <w:r>
        <w:rPr>
          <w:rFonts w:hint="eastAsia" w:ascii="CESI仿宋-GB2312" w:hAnsi="CESI仿宋-GB2312" w:eastAsia="CESI仿宋-GB2312" w:cs="CESI仿宋-GB2312"/>
          <w:sz w:val="32"/>
          <w:szCs w:val="32"/>
          <w:lang w:eastAsia="zh-CN"/>
        </w:rPr>
        <w:t>及标准</w:t>
      </w:r>
      <w:r>
        <w:rPr>
          <w:rFonts w:hint="eastAsia" w:ascii="CESI仿宋-GB2312" w:hAnsi="CESI仿宋-GB2312" w:eastAsia="CESI仿宋-GB2312" w:cs="CESI仿宋-GB2312"/>
          <w:sz w:val="32"/>
          <w:szCs w:val="32"/>
          <w:lang w:val="en-US" w:eastAsia="zh-CN"/>
        </w:rPr>
        <w:t>,且</w:t>
      </w:r>
      <w:r>
        <w:rPr>
          <w:rFonts w:hint="eastAsia" w:ascii="CESI仿宋-GB2312" w:hAnsi="CESI仿宋-GB2312" w:eastAsia="CESI仿宋-GB2312" w:cs="CESI仿宋-GB2312"/>
          <w:sz w:val="32"/>
          <w:szCs w:val="32"/>
          <w:lang w:eastAsia="zh-CN"/>
        </w:rPr>
        <w:t>按照投标文件约定内容及标准进行交付。</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2.</w:t>
      </w:r>
      <w:r>
        <w:rPr>
          <w:rFonts w:hint="eastAsia" w:ascii="CESI仿宋-GB2312" w:hAnsi="CESI仿宋-GB2312" w:eastAsia="CESI仿宋-GB2312" w:cs="CESI仿宋-GB2312"/>
          <w:sz w:val="32"/>
          <w:szCs w:val="32"/>
        </w:rPr>
        <w:t>服务经过双方检验认可后，签署验收文件。</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（四）</w:t>
      </w:r>
      <w:r>
        <w:rPr>
          <w:rFonts w:hint="eastAsia" w:ascii="CESI仿宋-GB2312" w:hAnsi="CESI仿宋-GB2312" w:eastAsia="CESI仿宋-GB2312" w:cs="CESI仿宋-GB2312"/>
          <w:sz w:val="32"/>
          <w:szCs w:val="32"/>
        </w:rPr>
        <w:t>违约责任：</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成交供应商若未按合同约定履行义务，或如因成交供应商原因造成服务达不到采购人管理目标或直接造成采购人经济损失的，采购人有权按照本合同约定要求成交供应商按照合同总额一定比例支付违约金，违约金可直接在</w:t>
      </w:r>
      <w:r>
        <w:rPr>
          <w:rFonts w:hint="eastAsia" w:ascii="CESI仿宋-GB2312" w:hAnsi="CESI仿宋-GB2312" w:eastAsia="CESI仿宋-GB2312" w:cs="CESI仿宋-GB2312"/>
          <w:color w:val="auto"/>
          <w:sz w:val="32"/>
          <w:szCs w:val="32"/>
          <w:highlight w:val="none"/>
        </w:rPr>
        <w:t>下一次</w:t>
      </w:r>
      <w:r>
        <w:rPr>
          <w:rFonts w:hint="eastAsia" w:ascii="CESI仿宋-GB2312" w:hAnsi="CESI仿宋-GB2312" w:eastAsia="CESI仿宋-GB2312" w:cs="CESI仿宋-GB2312"/>
          <w:color w:val="auto"/>
          <w:sz w:val="32"/>
          <w:szCs w:val="32"/>
          <w:highlight w:val="none"/>
          <w:lang w:eastAsia="zh-CN"/>
        </w:rPr>
        <w:t>结算</w:t>
      </w:r>
      <w:r>
        <w:rPr>
          <w:rFonts w:hint="eastAsia" w:ascii="CESI仿宋-GB2312" w:hAnsi="CESI仿宋-GB2312" w:eastAsia="CESI仿宋-GB2312" w:cs="CESI仿宋-GB2312"/>
          <w:color w:val="auto"/>
          <w:sz w:val="32"/>
          <w:szCs w:val="32"/>
          <w:highlight w:val="none"/>
        </w:rPr>
        <w:t>费用中直接扣除</w:t>
      </w:r>
      <w:r>
        <w:rPr>
          <w:rFonts w:hint="eastAsia" w:ascii="CESI仿宋-GB2312" w:hAnsi="CESI仿宋-GB2312" w:eastAsia="CESI仿宋-GB2312" w:cs="CESI仿宋-GB2312"/>
          <w:sz w:val="32"/>
          <w:szCs w:val="32"/>
        </w:rPr>
        <w:t>。同时，采购人有权要求成交供应商限期整改，在限期时间内没有整改，采购人有权解除合同。如造成经济损失，采购人有权向成交供应商索赔。</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（五）</w:t>
      </w:r>
      <w:r>
        <w:rPr>
          <w:rFonts w:hint="eastAsia" w:ascii="CESI仿宋-GB2312" w:hAnsi="CESI仿宋-GB2312" w:eastAsia="CESI仿宋-GB2312" w:cs="CESI仿宋-GB2312"/>
          <w:sz w:val="32"/>
          <w:szCs w:val="32"/>
        </w:rPr>
        <w:t>争议解决方法：</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如在服务履行过程中发生争议，双方本着友好合作原则协商解决，如不能通过协商解决争议时，双方同意在盐田区人民法院诉讼解决。</w:t>
      </w:r>
    </w:p>
    <w:p>
      <w:pPr>
        <w:tabs>
          <w:tab w:val="left" w:pos="540"/>
        </w:tabs>
        <w:spacing w:line="360" w:lineRule="auto"/>
        <w:jc w:val="center"/>
        <w:outlineLvl w:val="1"/>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六、投标供应商资格要求</w:t>
      </w:r>
    </w:p>
    <w:p>
      <w:pPr>
        <w:keepNext w:val="0"/>
        <w:keepLines w:val="0"/>
        <w:pageBreakBefore w:val="0"/>
        <w:kinsoku/>
        <w:overflowPunct/>
        <w:topLinePunct w:val="0"/>
        <w:bidi w:val="0"/>
        <w:spacing w:line="560" w:lineRule="exact"/>
        <w:ind w:firstLine="640" w:firstLineChars="200"/>
        <w:rPr>
          <w:rFonts w:hint="eastAsia" w:ascii="仿宋_GB2312" w:hAnsi="Calibri" w:eastAsia="仿宋_GB2312" w:cs="宋体"/>
          <w:sz w:val="32"/>
          <w:szCs w:val="32"/>
        </w:rPr>
      </w:pPr>
      <w:r>
        <w:rPr>
          <w:rFonts w:hint="eastAsia" w:ascii="仿宋_GB2312" w:eastAsia="仿宋_GB2312" w:cs="宋体"/>
          <w:sz w:val="32"/>
          <w:szCs w:val="32"/>
          <w:lang w:val="en-US" w:eastAsia="zh-CN"/>
        </w:rPr>
        <w:t>1.</w:t>
      </w:r>
      <w:r>
        <w:rPr>
          <w:rFonts w:hint="eastAsia" w:ascii="仿宋_GB2312" w:hAnsi="Calibri" w:eastAsia="仿宋_GB2312" w:cs="宋体"/>
          <w:sz w:val="32"/>
          <w:szCs w:val="32"/>
        </w:rPr>
        <w:t>符合《中华人民共和国政府采购法》第二十二条规定的资质要求（由供应商在《投标及履约承诺函》声明）；</w:t>
      </w:r>
    </w:p>
    <w:p>
      <w:pPr>
        <w:keepNext w:val="0"/>
        <w:keepLines w:val="0"/>
        <w:pageBreakBefore w:val="0"/>
        <w:kinsoku/>
        <w:overflowPunct/>
        <w:topLinePunct w:val="0"/>
        <w:bidi w:val="0"/>
        <w:spacing w:line="560" w:lineRule="exact"/>
        <w:ind w:firstLine="640" w:firstLineChars="200"/>
        <w:rPr>
          <w:rFonts w:hint="eastAsia" w:ascii="仿宋_GB2312" w:hAnsi="Calibri" w:eastAsia="仿宋_GB2312" w:cs="宋体"/>
          <w:sz w:val="32"/>
          <w:szCs w:val="32"/>
        </w:rPr>
      </w:pPr>
      <w:r>
        <w:rPr>
          <w:rFonts w:hint="eastAsia" w:ascii="仿宋_GB2312" w:eastAsia="仿宋_GB2312" w:cs="宋体"/>
          <w:sz w:val="32"/>
          <w:szCs w:val="32"/>
          <w:lang w:val="en-US" w:eastAsia="zh-CN"/>
        </w:rPr>
        <w:t>2.</w:t>
      </w:r>
      <w:r>
        <w:rPr>
          <w:rFonts w:hint="eastAsia" w:ascii="仿宋_GB2312" w:hAnsi="Calibri" w:eastAsia="仿宋_GB2312" w:cs="宋体"/>
          <w:sz w:val="32"/>
          <w:szCs w:val="32"/>
        </w:rPr>
        <w:t>具有独立法人资格或具有独立承担民事责任的能力（提供营业执照或事业单位法人证等法人证明扫描件，原件备查）；</w:t>
      </w:r>
    </w:p>
    <w:p>
      <w:pPr>
        <w:keepNext w:val="0"/>
        <w:keepLines w:val="0"/>
        <w:pageBreakBefore w:val="0"/>
        <w:kinsoku/>
        <w:overflowPunct/>
        <w:topLinePunct w:val="0"/>
        <w:bidi w:val="0"/>
        <w:spacing w:line="560" w:lineRule="exact"/>
        <w:ind w:firstLine="640" w:firstLineChars="200"/>
        <w:rPr>
          <w:rFonts w:hint="eastAsia" w:ascii="仿宋_GB2312" w:hAnsi="Calibri" w:eastAsia="仿宋_GB2312" w:cs="宋体"/>
          <w:sz w:val="32"/>
          <w:szCs w:val="32"/>
        </w:rPr>
      </w:pPr>
      <w:r>
        <w:rPr>
          <w:rFonts w:hint="eastAsia" w:ascii="仿宋_GB2312" w:eastAsia="仿宋_GB2312" w:cs="宋体"/>
          <w:sz w:val="32"/>
          <w:szCs w:val="32"/>
          <w:lang w:val="en-US" w:eastAsia="zh-CN"/>
        </w:rPr>
        <w:t>3.</w:t>
      </w:r>
      <w:r>
        <w:rPr>
          <w:rFonts w:hint="eastAsia" w:ascii="仿宋_GB2312" w:hAnsi="Calibri" w:eastAsia="仿宋_GB2312" w:cs="宋体"/>
          <w:sz w:val="32"/>
          <w:szCs w:val="32"/>
          <w:highlight w:val="none"/>
        </w:rPr>
        <w:t>近三年内无重大违法经营记录以及</w:t>
      </w:r>
      <w:r>
        <w:rPr>
          <w:rFonts w:hint="eastAsia" w:ascii="仿宋_GB2312" w:hAnsi="Calibri" w:eastAsia="仿宋_GB2312" w:cs="宋体"/>
          <w:sz w:val="32"/>
          <w:szCs w:val="32"/>
        </w:rPr>
        <w:t>不</w:t>
      </w:r>
      <w:r>
        <w:rPr>
          <w:rFonts w:hint="eastAsia" w:ascii="仿宋_GB2312" w:eastAsia="仿宋_GB2312" w:cs="宋体"/>
          <w:sz w:val="32"/>
          <w:szCs w:val="32"/>
          <w:lang w:eastAsia="zh-CN"/>
        </w:rPr>
        <w:t>处于</w:t>
      </w:r>
      <w:r>
        <w:rPr>
          <w:rFonts w:hint="eastAsia" w:ascii="仿宋_GB2312" w:hAnsi="Calibri" w:eastAsia="仿宋_GB2312" w:cs="宋体"/>
          <w:sz w:val="32"/>
          <w:szCs w:val="32"/>
        </w:rPr>
        <w:t>被禁止参与政府采购活动</w:t>
      </w:r>
      <w:r>
        <w:rPr>
          <w:rFonts w:hint="eastAsia" w:ascii="仿宋_GB2312" w:eastAsia="仿宋_GB2312" w:cs="宋体"/>
          <w:sz w:val="32"/>
          <w:szCs w:val="32"/>
          <w:lang w:eastAsia="zh-CN"/>
        </w:rPr>
        <w:t>期限</w:t>
      </w:r>
      <w:r>
        <w:rPr>
          <w:rFonts w:hint="eastAsia" w:ascii="仿宋_GB2312" w:hAnsi="Calibri" w:eastAsia="仿宋_GB2312" w:cs="宋体"/>
          <w:sz w:val="32"/>
          <w:szCs w:val="32"/>
        </w:rPr>
        <w:t>内（由供应商在《投标及履约承诺函》声明）；</w:t>
      </w:r>
    </w:p>
    <w:p>
      <w:pPr>
        <w:keepNext w:val="0"/>
        <w:keepLines w:val="0"/>
        <w:pageBreakBefore w:val="0"/>
        <w:kinsoku/>
        <w:overflowPunct/>
        <w:topLinePunct w:val="0"/>
        <w:bidi w:val="0"/>
        <w:spacing w:line="560" w:lineRule="exact"/>
        <w:ind w:firstLine="640" w:firstLineChars="200"/>
        <w:rPr>
          <w:rFonts w:hint="eastAsia" w:ascii="仿宋_GB2312" w:hAnsi="Calibri" w:eastAsia="仿宋_GB2312" w:cs="宋体"/>
          <w:sz w:val="32"/>
          <w:szCs w:val="32"/>
        </w:rPr>
      </w:pPr>
      <w:r>
        <w:rPr>
          <w:rFonts w:hint="eastAsia" w:ascii="仿宋_GB2312" w:eastAsia="仿宋_GB2312" w:cs="宋体"/>
          <w:sz w:val="32"/>
          <w:szCs w:val="32"/>
          <w:lang w:val="en-US" w:eastAsia="zh-CN"/>
        </w:rPr>
        <w:t>4.</w:t>
      </w:r>
      <w:r>
        <w:rPr>
          <w:rFonts w:hint="eastAsia" w:ascii="仿宋_GB2312" w:hAnsi="Calibri" w:eastAsia="仿宋_GB2312" w:cs="宋体"/>
          <w:sz w:val="32"/>
          <w:szCs w:val="32"/>
        </w:rPr>
        <w:t>未被列入</w:t>
      </w:r>
      <w:r>
        <w:rPr>
          <w:rFonts w:hint="eastAsia" w:ascii="仿宋_GB2312" w:hAnsi="Calibri" w:eastAsia="仿宋_GB2312" w:cs="宋体"/>
          <w:sz w:val="32"/>
          <w:szCs w:val="32"/>
          <w:lang w:eastAsia="zh-CN"/>
        </w:rPr>
        <w:t>全国法院</w:t>
      </w:r>
      <w:r>
        <w:rPr>
          <w:rFonts w:hint="eastAsia" w:ascii="仿宋_GB2312" w:hAnsi="Calibri" w:eastAsia="仿宋_GB2312" w:cs="宋体"/>
          <w:sz w:val="32"/>
          <w:szCs w:val="32"/>
        </w:rPr>
        <w:t>失信被执行人</w:t>
      </w:r>
      <w:r>
        <w:rPr>
          <w:rFonts w:hint="eastAsia" w:ascii="仿宋_GB2312" w:hAnsi="Calibri" w:eastAsia="仿宋_GB2312" w:cs="宋体"/>
          <w:sz w:val="32"/>
          <w:szCs w:val="32"/>
          <w:lang w:eastAsia="zh-CN"/>
        </w:rPr>
        <w:t>名单</w:t>
      </w:r>
      <w:r>
        <w:rPr>
          <w:rFonts w:hint="eastAsia" w:ascii="仿宋_GB2312" w:hAnsi="Calibri" w:eastAsia="仿宋_GB2312" w:cs="宋体"/>
          <w:sz w:val="32"/>
          <w:szCs w:val="32"/>
        </w:rPr>
        <w:t>、重大税收违法案件当事人名单、政府采购严重违法失信行为记录名单（由供应商在《投标及履约承诺函》声明）；</w:t>
      </w:r>
    </w:p>
    <w:p>
      <w:pPr>
        <w:keepNext w:val="0"/>
        <w:keepLines w:val="0"/>
        <w:pageBreakBefore w:val="0"/>
        <w:kinsoku/>
        <w:overflowPunct/>
        <w:topLinePunct w:val="0"/>
        <w:bidi w:val="0"/>
        <w:spacing w:line="560" w:lineRule="exact"/>
        <w:ind w:firstLine="640" w:firstLineChars="200"/>
        <w:rPr>
          <w:rFonts w:hint="eastAsia" w:ascii="仿宋_GB2312" w:hAnsi="Calibri" w:eastAsia="仿宋_GB2312" w:cs="宋体"/>
          <w:sz w:val="32"/>
          <w:szCs w:val="32"/>
        </w:rPr>
      </w:pPr>
      <w:r>
        <w:rPr>
          <w:rFonts w:hint="eastAsia" w:ascii="仿宋_GB2312" w:eastAsia="仿宋_GB2312" w:cs="宋体"/>
          <w:sz w:val="32"/>
          <w:szCs w:val="32"/>
          <w:lang w:val="en-US" w:eastAsia="zh-CN"/>
        </w:rPr>
        <w:t>5.</w:t>
      </w:r>
      <w:r>
        <w:rPr>
          <w:rFonts w:hint="eastAsia" w:ascii="仿宋_GB2312" w:hAnsi="Calibri" w:eastAsia="仿宋_GB2312" w:cs="宋体"/>
          <w:sz w:val="32"/>
          <w:szCs w:val="32"/>
        </w:rPr>
        <w:t>不存在《深圳市财政局政府采购供应商信用信息管理办法》（深财规【2023】3号）列明的严重违法失信行为（由供应商在《投标及履约承诺函》声明）；</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cs="宋体"/>
          <w:sz w:val="32"/>
          <w:szCs w:val="32"/>
          <w:lang w:val="en-US" w:eastAsia="zh-CN"/>
        </w:rPr>
        <w:t>6.</w:t>
      </w:r>
      <w:r>
        <w:rPr>
          <w:rFonts w:hint="eastAsia" w:ascii="仿宋_GB2312" w:hAnsi="仿宋_GB2312" w:eastAsia="仿宋_GB2312" w:cs="仿宋_GB2312"/>
          <w:color w:val="auto"/>
          <w:sz w:val="32"/>
          <w:szCs w:val="32"/>
        </w:rPr>
        <w:t>同一项目的不同响应</w:t>
      </w:r>
      <w:r>
        <w:rPr>
          <w:rFonts w:hint="eastAsia" w:ascii="仿宋_GB2312" w:hAnsi="Calibri" w:eastAsia="仿宋_GB2312" w:cs="宋体"/>
          <w:i w:val="0"/>
          <w:iCs w:val="0"/>
          <w:caps w:val="0"/>
          <w:color w:val="auto"/>
          <w:spacing w:val="0"/>
          <w:kern w:val="2"/>
          <w:sz w:val="32"/>
          <w:szCs w:val="32"/>
          <w:shd w:val="clear" w:color="auto" w:fill="auto"/>
          <w:lang w:val="en-US" w:eastAsia="zh-CN"/>
        </w:rPr>
        <w:t>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b w:val="0"/>
          <w:sz w:val="32"/>
          <w:szCs w:val="32"/>
          <w:lang w:val="en-US" w:eastAsia="zh-CN"/>
        </w:rPr>
        <w:t>7.</w:t>
      </w:r>
      <w:r>
        <w:rPr>
          <w:rFonts w:hint="eastAsia" w:ascii="仿宋_GB2312" w:hAnsi="Calibri" w:eastAsia="仿宋_GB2312" w:cs="宋体"/>
          <w:sz w:val="32"/>
          <w:szCs w:val="32"/>
          <w:lang w:eastAsia="zh-CN"/>
        </w:rPr>
        <w:t>为采购项目提供整体设计、规范编制或者项目管理、监理、监测等服务的供应商，不得再参加该采购项目的其他采购活动（</w:t>
      </w:r>
      <w:r>
        <w:rPr>
          <w:rFonts w:hint="eastAsia" w:ascii="仿宋_GB2312" w:hAnsi="Calibri" w:eastAsia="仿宋_GB2312" w:cs="宋体"/>
          <w:i w:val="0"/>
          <w:iCs w:val="0"/>
          <w:caps w:val="0"/>
          <w:color w:val="auto"/>
          <w:spacing w:val="0"/>
          <w:kern w:val="2"/>
          <w:sz w:val="32"/>
          <w:szCs w:val="32"/>
          <w:shd w:val="clear" w:color="auto" w:fill="auto"/>
          <w:lang w:val="en-US" w:eastAsia="zh-CN"/>
        </w:rPr>
        <w:t>由供应商在《政府采购投标及履约承诺函》中作出声明）</w:t>
      </w:r>
      <w:r>
        <w:rPr>
          <w:rFonts w:hint="eastAsia" w:ascii="仿宋_GB2312" w:eastAsia="仿宋_GB2312" w:cs="宋体"/>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lang w:val="en-US" w:eastAsia="zh-CN"/>
        </w:rPr>
      </w:pPr>
      <w:r>
        <w:rPr>
          <w:rFonts w:hint="eastAsia" w:ascii="仿宋_GB2312" w:eastAsia="仿宋_GB2312"/>
          <w:b w:val="0"/>
          <w:sz w:val="32"/>
          <w:szCs w:val="32"/>
          <w:lang w:val="en-US" w:eastAsia="zh-CN"/>
        </w:rPr>
        <w:t>8.</w:t>
      </w:r>
      <w:r>
        <w:rPr>
          <w:rFonts w:hint="eastAsia" w:ascii="仿宋_GB2312" w:hAnsi="Calibri" w:eastAsia="仿宋_GB2312"/>
          <w:sz w:val="32"/>
          <w:szCs w:val="32"/>
        </w:rPr>
        <w:t>本项目的特定资格要求：投标人须</w:t>
      </w:r>
      <w:r>
        <w:rPr>
          <w:rFonts w:hint="eastAsia" w:ascii="仿宋_GB2312" w:eastAsia="仿宋_GB2312"/>
          <w:b w:val="0"/>
          <w:bCs w:val="0"/>
          <w:color w:val="auto"/>
          <w:spacing w:val="0"/>
          <w:sz w:val="32"/>
          <w:szCs w:val="32"/>
        </w:rPr>
        <w:t>具有有效的《人力资源服务备案凭证》或《人力资源服务许可证》（提供证明资料扫描件，原件备查）</w:t>
      </w:r>
      <w:r>
        <w:rPr>
          <w:rFonts w:hint="eastAsia" w:ascii="仿宋_GB2312" w:eastAsia="仿宋_GB2312"/>
          <w:sz w:val="32"/>
          <w:szCs w:val="32"/>
          <w:lang w:eastAsia="zh-CN"/>
        </w:rPr>
        <w:t>。</w:t>
      </w:r>
    </w:p>
    <w:p>
      <w:pPr>
        <w:spacing w:line="500" w:lineRule="exact"/>
        <w:ind w:firstLine="640" w:firstLineChars="200"/>
        <w:rPr>
          <w:rFonts w:hint="eastAsia" w:ascii="宋体" w:hAnsi="宋体" w:cs="仿宋"/>
          <w:szCs w:val="21"/>
        </w:rPr>
      </w:pPr>
      <w:r>
        <w:rPr>
          <w:rFonts w:hint="eastAsia" w:ascii="仿宋_GB2312" w:hAnsi="Calibri" w:eastAsia="仿宋_GB2312" w:cs="宋体"/>
          <w:sz w:val="32"/>
          <w:szCs w:val="32"/>
          <w:highlight w:val="none"/>
          <w:lang w:eastAsia="zh-CN"/>
        </w:rPr>
        <w:t>采购人将对供应商进行资格审查，资格审查不通过不得参与本次采购活动。</w:t>
      </w:r>
    </w:p>
    <w:p>
      <w:pPr>
        <w:tabs>
          <w:tab w:val="left" w:pos="540"/>
        </w:tabs>
        <w:spacing w:line="360" w:lineRule="auto"/>
        <w:jc w:val="center"/>
        <w:outlineLvl w:val="1"/>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七、其它要求及说明</w:t>
      </w:r>
    </w:p>
    <w:p>
      <w:pPr>
        <w:widowControl/>
        <w:ind w:firstLine="640" w:firstLineChars="200"/>
        <w:jc w:val="left"/>
        <w:rPr>
          <w:rFonts w:hint="eastAsia" w:ascii="仿宋_GB2312" w:hAnsi="Calibri" w:eastAsia="仿宋_GB2312" w:cs="宋体"/>
          <w:i w:val="0"/>
          <w:iCs w:val="0"/>
          <w:caps w:val="0"/>
          <w:color w:val="auto"/>
          <w:spacing w:val="0"/>
          <w:kern w:val="2"/>
          <w:sz w:val="32"/>
          <w:szCs w:val="32"/>
          <w:shd w:val="clear" w:color="auto" w:fill="auto"/>
          <w:lang w:val="en-US" w:eastAsia="zh-CN"/>
        </w:rPr>
      </w:pPr>
      <w:r>
        <w:rPr>
          <w:rFonts w:hint="eastAsia" w:ascii="仿宋_GB2312" w:hAnsi="Calibri" w:eastAsia="仿宋_GB2312" w:cs="宋体"/>
          <w:i w:val="0"/>
          <w:iCs w:val="0"/>
          <w:caps w:val="0"/>
          <w:color w:val="auto"/>
          <w:spacing w:val="0"/>
          <w:kern w:val="2"/>
          <w:sz w:val="32"/>
          <w:szCs w:val="32"/>
          <w:shd w:val="clear" w:color="auto" w:fill="auto"/>
          <w:lang w:val="en-US" w:eastAsia="zh-CN"/>
        </w:rPr>
        <w:t>（一）本项目费采用包干制，包括服务成本、法定税费和企业的利润，由投标人根据采购文件所提供的资料自行测算投标报价。投标报价不得高于项目预算金额，若超出将作投标无效处理。</w:t>
      </w:r>
    </w:p>
    <w:p>
      <w:pPr>
        <w:widowControl/>
        <w:ind w:firstLine="640" w:firstLineChars="200"/>
        <w:jc w:val="left"/>
        <w:rPr>
          <w:rFonts w:hint="eastAsia" w:ascii="仿宋_GB2312" w:hAnsi="Calibri" w:eastAsia="仿宋_GB2312" w:cs="宋体"/>
          <w:i w:val="0"/>
          <w:iCs w:val="0"/>
          <w:caps w:val="0"/>
          <w:color w:val="auto"/>
          <w:spacing w:val="0"/>
          <w:kern w:val="2"/>
          <w:sz w:val="32"/>
          <w:szCs w:val="32"/>
          <w:shd w:val="clear" w:color="auto" w:fill="auto"/>
          <w:lang w:val="en-US" w:eastAsia="zh-CN"/>
        </w:rPr>
      </w:pPr>
      <w:r>
        <w:rPr>
          <w:rFonts w:hint="eastAsia" w:ascii="仿宋_GB2312" w:hAnsi="Calibri" w:eastAsia="仿宋_GB2312" w:cs="宋体"/>
          <w:i w:val="0"/>
          <w:iCs w:val="0"/>
          <w:caps w:val="0"/>
          <w:color w:val="auto"/>
          <w:spacing w:val="0"/>
          <w:kern w:val="2"/>
          <w:sz w:val="32"/>
          <w:szCs w:val="32"/>
          <w:shd w:val="clear" w:color="auto" w:fill="auto"/>
          <w:lang w:val="en-US" w:eastAsia="zh-CN"/>
        </w:rPr>
        <w:t>（二）投标人投标报价总额一经中标后，即作为中标人与采购人签订该项目合同的总价。</w:t>
      </w:r>
    </w:p>
    <w:p>
      <w:pPr>
        <w:widowControl/>
        <w:ind w:firstLine="640" w:firstLineChars="200"/>
        <w:jc w:val="left"/>
        <w:rPr>
          <w:rFonts w:ascii="黑体" w:hAnsi="黑体" w:eastAsia="黑体" w:cs="黑体"/>
          <w:b/>
          <w:sz w:val="28"/>
          <w:szCs w:val="28"/>
        </w:rPr>
      </w:pPr>
      <w:r>
        <w:rPr>
          <w:rFonts w:hint="eastAsia" w:ascii="仿宋_GB2312" w:hAnsi="Calibri" w:eastAsia="仿宋_GB2312" w:cs="宋体"/>
          <w:i w:val="0"/>
          <w:iCs w:val="0"/>
          <w:caps w:val="0"/>
          <w:color w:val="auto"/>
          <w:spacing w:val="0"/>
          <w:kern w:val="2"/>
          <w:sz w:val="32"/>
          <w:szCs w:val="32"/>
          <w:shd w:val="clear" w:color="auto" w:fill="auto"/>
          <w:lang w:val="en-US" w:eastAsia="zh-CN"/>
        </w:rPr>
        <w:t>（三）投标供应商应充分了解项目的位置、情况、道路及任何其它足以影响其报价的情况，任何因忽视或误解项目情况而导致的索赔或服务期限延长申请将不获批准。</w:t>
      </w:r>
    </w:p>
    <w:p>
      <w:pPr>
        <w:tabs>
          <w:tab w:val="left" w:pos="540"/>
        </w:tabs>
        <w:spacing w:line="360" w:lineRule="auto"/>
        <w:jc w:val="center"/>
        <w:outlineLvl w:val="1"/>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八、评标信息</w:t>
      </w:r>
    </w:p>
    <w:p>
      <w:pPr>
        <w:widowControl/>
        <w:ind w:firstLine="640" w:firstLineChars="200"/>
        <w:jc w:val="left"/>
        <w:rPr>
          <w:rFonts w:hint="eastAsia" w:ascii="仿宋_GB2312" w:hAnsi="Calibri" w:eastAsia="仿宋_GB2312" w:cs="宋体"/>
          <w:i w:val="0"/>
          <w:iCs w:val="0"/>
          <w:caps w:val="0"/>
          <w:color w:val="auto"/>
          <w:spacing w:val="0"/>
          <w:kern w:val="2"/>
          <w:sz w:val="32"/>
          <w:szCs w:val="32"/>
          <w:shd w:val="clear" w:color="auto" w:fill="auto"/>
          <w:lang w:val="en-US" w:eastAsia="zh-CN"/>
        </w:rPr>
      </w:pPr>
      <w:r>
        <w:rPr>
          <w:rFonts w:hint="eastAsia" w:ascii="仿宋_GB2312" w:hAnsi="Calibri" w:eastAsia="仿宋_GB2312" w:cs="宋体"/>
          <w:i w:val="0"/>
          <w:iCs w:val="0"/>
          <w:caps w:val="0"/>
          <w:color w:val="auto"/>
          <w:spacing w:val="0"/>
          <w:kern w:val="2"/>
          <w:sz w:val="32"/>
          <w:szCs w:val="32"/>
          <w:shd w:val="clear" w:color="auto" w:fill="auto"/>
          <w:lang w:val="en-US" w:eastAsia="zh-CN"/>
        </w:rPr>
        <w:t>评标方法：综合评分法</w:t>
      </w:r>
    </w:p>
    <w:p>
      <w:pPr>
        <w:widowControl/>
        <w:ind w:firstLine="640" w:firstLineChars="200"/>
        <w:jc w:val="left"/>
        <w:rPr>
          <w:rFonts w:hint="eastAsia" w:ascii="仿宋_GB2312" w:hAnsi="Calibri" w:eastAsia="仿宋_GB2312" w:cs="宋体"/>
          <w:i w:val="0"/>
          <w:iCs w:val="0"/>
          <w:caps w:val="0"/>
          <w:color w:val="auto"/>
          <w:spacing w:val="0"/>
          <w:kern w:val="2"/>
          <w:sz w:val="32"/>
          <w:szCs w:val="32"/>
          <w:shd w:val="clear" w:color="auto" w:fill="auto"/>
          <w:lang w:val="en-US" w:eastAsia="zh-CN"/>
        </w:rPr>
      </w:pPr>
      <w:r>
        <w:rPr>
          <w:rFonts w:hint="eastAsia" w:ascii="仿宋_GB2312" w:hAnsi="Calibri" w:eastAsia="仿宋_GB2312" w:cs="宋体"/>
          <w:i w:val="0"/>
          <w:iCs w:val="0"/>
          <w:caps w:val="0"/>
          <w:color w:val="auto"/>
          <w:spacing w:val="0"/>
          <w:kern w:val="2"/>
          <w:sz w:val="32"/>
          <w:szCs w:val="32"/>
          <w:shd w:val="clear" w:color="auto" w:fill="auto"/>
          <w:lang w:val="en-US" w:eastAsia="zh-CN"/>
        </w:rPr>
        <w:t>综合评分法，是指投标文件满足招标文件全部实质性要求，且按照评审因素的量化指标评审得分最高的投标人为中标候选人的评标方法。</w:t>
      </w:r>
    </w:p>
    <w:tbl>
      <w:tblPr>
        <w:tblStyle w:val="17"/>
        <w:tblW w:w="4997"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277"/>
        <w:gridCol w:w="6834"/>
        <w:gridCol w:w="547"/>
        <w:gridCol w:w="61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67" w:hRule="atLeast"/>
        </w:trPr>
        <w:tc>
          <w:tcPr>
            <w:tcW w:w="688"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15"/>
              <w:widowControl/>
              <w:wordWrap w:val="0"/>
              <w:spacing w:beforeAutospacing="0" w:afterAutospacing="0" w:line="240" w:lineRule="auto"/>
              <w:jc w:val="center"/>
              <w:rPr>
                <w:rFonts w:hint="eastAsia" w:ascii="宋体" w:hAnsi="宋体" w:eastAsia="宋体" w:cs="宋体"/>
                <w:color w:val="auto"/>
                <w:sz w:val="21"/>
                <w:szCs w:val="21"/>
              </w:rPr>
            </w:pPr>
            <w:r>
              <w:rPr>
                <w:rStyle w:val="20"/>
                <w:rFonts w:hint="eastAsia" w:ascii="宋体" w:hAnsi="宋体" w:eastAsia="宋体" w:cs="宋体"/>
                <w:color w:val="auto"/>
                <w:sz w:val="21"/>
                <w:szCs w:val="21"/>
              </w:rPr>
              <w:t>评分因素</w:t>
            </w:r>
          </w:p>
        </w:tc>
        <w:tc>
          <w:tcPr>
            <w:tcW w:w="3683"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15"/>
              <w:widowControl/>
              <w:wordWrap w:val="0"/>
              <w:spacing w:beforeAutospacing="0" w:afterAutospacing="0" w:line="240" w:lineRule="auto"/>
              <w:jc w:val="center"/>
              <w:rPr>
                <w:rFonts w:hint="eastAsia" w:ascii="宋体" w:hAnsi="宋体" w:eastAsia="宋体" w:cs="宋体"/>
                <w:color w:val="auto"/>
                <w:sz w:val="21"/>
                <w:szCs w:val="21"/>
              </w:rPr>
            </w:pPr>
            <w:r>
              <w:rPr>
                <w:rStyle w:val="20"/>
                <w:rFonts w:hint="eastAsia" w:ascii="宋体" w:hAnsi="宋体" w:eastAsia="宋体" w:cs="宋体"/>
                <w:color w:val="auto"/>
                <w:sz w:val="21"/>
                <w:szCs w:val="21"/>
              </w:rPr>
              <w:t>评分规则</w:t>
            </w:r>
          </w:p>
        </w:tc>
        <w:tc>
          <w:tcPr>
            <w:tcW w:w="295"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15"/>
              <w:widowControl/>
              <w:wordWrap w:val="0"/>
              <w:spacing w:beforeAutospacing="0" w:afterAutospacing="0" w:line="240" w:lineRule="auto"/>
              <w:jc w:val="center"/>
              <w:rPr>
                <w:rFonts w:hint="eastAsia" w:ascii="宋体" w:hAnsi="宋体" w:eastAsia="宋体" w:cs="宋体"/>
                <w:color w:val="auto"/>
                <w:sz w:val="21"/>
                <w:szCs w:val="21"/>
              </w:rPr>
            </w:pPr>
            <w:r>
              <w:rPr>
                <w:rStyle w:val="20"/>
                <w:rFonts w:hint="eastAsia" w:ascii="宋体" w:hAnsi="宋体" w:eastAsia="宋体" w:cs="宋体"/>
                <w:color w:val="auto"/>
                <w:sz w:val="21"/>
                <w:szCs w:val="21"/>
              </w:rPr>
              <w:t>权重</w:t>
            </w:r>
          </w:p>
        </w:tc>
        <w:tc>
          <w:tcPr>
            <w:tcW w:w="332"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15"/>
              <w:widowControl/>
              <w:wordWrap w:val="0"/>
              <w:spacing w:beforeAutospacing="0" w:afterAutospacing="0" w:line="240" w:lineRule="auto"/>
              <w:jc w:val="center"/>
              <w:rPr>
                <w:rFonts w:hint="eastAsia" w:ascii="宋体" w:hAnsi="宋体" w:eastAsia="宋体" w:cs="宋体"/>
                <w:color w:val="auto"/>
                <w:sz w:val="21"/>
                <w:szCs w:val="21"/>
              </w:rPr>
            </w:pPr>
            <w:r>
              <w:rPr>
                <w:rStyle w:val="20"/>
                <w:rFonts w:hint="eastAsia" w:ascii="宋体" w:hAnsi="宋体" w:eastAsia="宋体" w:cs="宋体"/>
                <w:color w:val="auto"/>
                <w:sz w:val="21"/>
                <w:szCs w:val="21"/>
              </w:rPr>
              <w:t>评分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67" w:hRule="atLeast"/>
        </w:trPr>
        <w:tc>
          <w:tcPr>
            <w:tcW w:w="688"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15"/>
              <w:widowControl/>
              <w:wordWrap w:val="0"/>
              <w:spacing w:beforeAutospacing="0" w:afterAutospacing="0" w:line="240" w:lineRule="auto"/>
              <w:jc w:val="center"/>
              <w:rPr>
                <w:rFonts w:hint="eastAsia" w:ascii="宋体" w:hAnsi="宋体" w:eastAsia="宋体" w:cs="宋体"/>
                <w:color w:val="auto"/>
                <w:sz w:val="21"/>
                <w:szCs w:val="21"/>
              </w:rPr>
            </w:pPr>
            <w:r>
              <w:rPr>
                <w:rFonts w:hint="eastAsia" w:ascii="宋体" w:hAnsi="宋体" w:eastAsia="宋体" w:cs="宋体"/>
                <w:color w:val="auto"/>
                <w:kern w:val="2"/>
                <w:sz w:val="21"/>
                <w:szCs w:val="21"/>
                <w:highlight w:val="none"/>
              </w:rPr>
              <w:t>价格</w:t>
            </w:r>
          </w:p>
        </w:tc>
        <w:tc>
          <w:tcPr>
            <w:tcW w:w="3683"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15"/>
              <w:widowControl/>
              <w:wordWrap w:val="0"/>
              <w:spacing w:beforeAutospacing="0" w:afterAutospacing="0" w:line="240" w:lineRule="auto"/>
              <w:jc w:val="left"/>
              <w:rPr>
                <w:rStyle w:val="20"/>
                <w:rFonts w:hint="eastAsia" w:ascii="宋体" w:hAnsi="宋体" w:eastAsia="宋体" w:cs="宋体"/>
                <w:color w:val="auto"/>
                <w:sz w:val="21"/>
                <w:szCs w:val="21"/>
              </w:rPr>
            </w:pPr>
            <w:r>
              <w:rPr>
                <w:rStyle w:val="20"/>
                <w:rFonts w:hint="eastAsia" w:ascii="宋体" w:hAnsi="宋体" w:eastAsia="宋体" w:cs="宋体"/>
                <w:color w:val="auto"/>
                <w:sz w:val="21"/>
                <w:szCs w:val="21"/>
              </w:rPr>
              <w:t>一、评分内容：</w:t>
            </w:r>
          </w:p>
          <w:p>
            <w:pPr>
              <w:pStyle w:val="15"/>
              <w:widowControl/>
              <w:wordWrap w:val="0"/>
              <w:spacing w:beforeAutospacing="0" w:afterAutospacing="0" w:line="240" w:lineRule="auto"/>
              <w:jc w:val="left"/>
              <w:rPr>
                <w:rStyle w:val="20"/>
                <w:rFonts w:hint="eastAsia" w:ascii="宋体" w:hAnsi="宋体" w:cs="宋体" w:eastAsiaTheme="minorEastAsia"/>
                <w:color w:val="auto"/>
                <w:sz w:val="21"/>
                <w:szCs w:val="21"/>
                <w:lang w:eastAsia="zh-CN"/>
              </w:rPr>
            </w:pPr>
            <w:r>
              <w:rPr>
                <w:sz w:val="21"/>
                <w:szCs w:val="21"/>
              </w:rPr>
              <w:t>采用低价优先法计算</w:t>
            </w:r>
            <w:r>
              <w:rPr>
                <w:rFonts w:hint="eastAsia"/>
                <w:sz w:val="21"/>
                <w:szCs w:val="21"/>
                <w:lang w:eastAsia="zh-CN"/>
              </w:rPr>
              <w:t>。</w:t>
            </w:r>
          </w:p>
          <w:p>
            <w:pPr>
              <w:pStyle w:val="15"/>
              <w:widowControl/>
              <w:wordWrap w:val="0"/>
              <w:spacing w:beforeAutospacing="0" w:afterAutospacing="0" w:line="240" w:lineRule="auto"/>
              <w:jc w:val="left"/>
              <w:rPr>
                <w:rFonts w:hint="eastAsia" w:ascii="宋体" w:hAnsi="宋体" w:eastAsia="宋体" w:cs="宋体"/>
                <w:color w:val="auto"/>
                <w:sz w:val="21"/>
                <w:szCs w:val="21"/>
              </w:rPr>
            </w:pPr>
            <w:r>
              <w:rPr>
                <w:rStyle w:val="20"/>
                <w:rFonts w:hint="eastAsia" w:ascii="宋体" w:hAnsi="宋体" w:eastAsia="宋体" w:cs="宋体"/>
                <w:color w:val="auto"/>
                <w:sz w:val="21"/>
                <w:szCs w:val="21"/>
              </w:rPr>
              <w:t>二、评分依据：</w:t>
            </w:r>
          </w:p>
          <w:p>
            <w:pPr>
              <w:pStyle w:val="15"/>
              <w:widowControl/>
              <w:wordWrap w:val="0"/>
              <w:spacing w:beforeAutospacing="0" w:afterAutospacing="0" w:line="24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2"/>
                <w:szCs w:val="22"/>
                <w:highlight w:val="none"/>
              </w:rPr>
              <w:t>满足</w:t>
            </w:r>
            <w:r>
              <w:rPr>
                <w:rFonts w:hint="eastAsia" w:ascii="宋体" w:hAnsi="宋体" w:eastAsia="宋体" w:cs="宋体"/>
                <w:color w:val="auto"/>
                <w:sz w:val="22"/>
                <w:szCs w:val="22"/>
                <w:highlight w:val="none"/>
                <w:lang w:eastAsia="zh-CN"/>
              </w:rPr>
              <w:t>招标</w:t>
            </w:r>
            <w:r>
              <w:rPr>
                <w:rFonts w:hint="eastAsia" w:ascii="宋体" w:hAnsi="宋体" w:eastAsia="宋体" w:cs="宋体"/>
                <w:color w:val="auto"/>
                <w:sz w:val="22"/>
                <w:szCs w:val="22"/>
                <w:highlight w:val="none"/>
              </w:rPr>
              <w:t>文件要求且价格（含税报价）最低的报价为评标基准价，其价格分为满分。其他供应商的价格分统一按照下列公式计算：报价得分=(评标基准价／磋商报价)×价格权重×100</w:t>
            </w:r>
            <w:r>
              <w:rPr>
                <w:rFonts w:hint="eastAsia" w:ascii="宋体" w:hAnsi="宋体" w:eastAsia="宋体" w:cs="宋体"/>
                <w:color w:val="auto"/>
                <w:sz w:val="22"/>
                <w:szCs w:val="22"/>
                <w:highlight w:val="none"/>
                <w:lang w:eastAsia="zh-CN"/>
              </w:rPr>
              <w:t>。</w:t>
            </w:r>
          </w:p>
        </w:tc>
        <w:tc>
          <w:tcPr>
            <w:tcW w:w="295"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15"/>
              <w:widowControl/>
              <w:wordWrap w:val="0"/>
              <w:spacing w:beforeAutospacing="0" w:afterAutospacing="0"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332"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widowControl/>
              <w:wordWrap w:val="0"/>
              <w:spacing w:line="240" w:lineRule="auto"/>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67" w:hRule="atLeast"/>
        </w:trPr>
        <w:tc>
          <w:tcPr>
            <w:tcW w:w="688"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15"/>
              <w:widowControl/>
              <w:wordWrap w:val="0"/>
              <w:spacing w:beforeAutospacing="0" w:afterAutospacing="0" w:line="240"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highlight w:val="none"/>
                <w:lang w:val="en-US" w:eastAsia="zh-CN"/>
              </w:rPr>
              <w:t>实施方案</w:t>
            </w:r>
          </w:p>
        </w:tc>
        <w:tc>
          <w:tcPr>
            <w:tcW w:w="3683"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15"/>
              <w:widowControl/>
              <w:wordWrap w:val="0"/>
              <w:spacing w:beforeAutospacing="0" w:afterAutospacing="0" w:line="240" w:lineRule="auto"/>
              <w:jc w:val="left"/>
              <w:rPr>
                <w:rStyle w:val="20"/>
                <w:rFonts w:hint="eastAsia" w:ascii="宋体" w:hAnsi="宋体" w:eastAsia="宋体" w:cs="宋体"/>
                <w:color w:val="auto"/>
                <w:sz w:val="21"/>
                <w:szCs w:val="21"/>
              </w:rPr>
            </w:pPr>
            <w:r>
              <w:rPr>
                <w:rStyle w:val="20"/>
                <w:rFonts w:hint="eastAsia" w:ascii="宋体" w:hAnsi="宋体" w:eastAsia="宋体" w:cs="宋体"/>
                <w:color w:val="auto"/>
                <w:sz w:val="21"/>
                <w:szCs w:val="21"/>
              </w:rPr>
              <w:t>一、评分内容：</w:t>
            </w:r>
          </w:p>
          <w:p>
            <w:pPr>
              <w:pStyle w:val="15"/>
              <w:widowControl/>
              <w:wordWrap w:val="0"/>
              <w:spacing w:beforeAutospacing="0" w:afterAutospacing="0"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根据投标人提供的实施方案进行综合评价。</w:t>
            </w:r>
          </w:p>
          <w:p>
            <w:pPr>
              <w:pStyle w:val="15"/>
              <w:widowControl/>
              <w:wordWrap w:val="0"/>
              <w:spacing w:beforeAutospacing="0" w:afterAutospacing="0" w:line="240" w:lineRule="auto"/>
              <w:jc w:val="left"/>
              <w:rPr>
                <w:rFonts w:hint="eastAsia" w:ascii="宋体" w:hAnsi="宋体" w:eastAsia="宋体" w:cs="宋体"/>
                <w:color w:val="auto"/>
                <w:sz w:val="21"/>
                <w:szCs w:val="21"/>
              </w:rPr>
            </w:pPr>
            <w:r>
              <w:rPr>
                <w:rStyle w:val="20"/>
                <w:rFonts w:hint="eastAsia" w:ascii="宋体" w:hAnsi="宋体" w:eastAsia="宋体" w:cs="宋体"/>
                <w:color w:val="auto"/>
                <w:sz w:val="21"/>
                <w:szCs w:val="21"/>
              </w:rPr>
              <w:t>二、评分依据：</w:t>
            </w:r>
          </w:p>
          <w:p>
            <w:pPr>
              <w:keepNext w:val="0"/>
              <w:keepLines w:val="0"/>
              <w:pageBreakBefore w:val="0"/>
              <w:kinsoku/>
              <w:wordWrap w:val="0"/>
              <w:overflowPunct/>
              <w:topLinePunct w:val="0"/>
              <w:autoSpaceDE/>
              <w:autoSpaceDN/>
              <w:bidi w:val="0"/>
              <w:adjustRightInd/>
              <w:snapToGrid/>
              <w:spacing w:line="240" w:lineRule="auto"/>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highlight w:val="none"/>
                <w:lang w:val="en-US" w:eastAsia="zh-CN" w:bidi="ar-SA"/>
              </w:rPr>
              <w:t>根据各投标人的具体响应内容按照量化的评审因素指标进行评审：评审为优（方案完善，工作内容和安排考虑周到，流程合理）的得40分；评价为良（方案较完善，工作内容和安排考虑较周到，流程较合理）的得30分；评价为中（方案一般，工作内容和安排考虑基本周到，流程一般）的得20分；评价为差（方案不完善，工作内容和安排考虑欠周到）的得10分；未提供方案的不得分。</w:t>
            </w:r>
          </w:p>
        </w:tc>
        <w:tc>
          <w:tcPr>
            <w:tcW w:w="295"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15"/>
              <w:widowControl/>
              <w:wordWrap w:val="0"/>
              <w:spacing w:beforeAutospacing="0" w:afterAutospacing="0"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40%</w:t>
            </w:r>
          </w:p>
        </w:tc>
        <w:tc>
          <w:tcPr>
            <w:tcW w:w="332"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widowControl/>
              <w:wordWrap w:val="0"/>
              <w:spacing w:line="240" w:lineRule="auto"/>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67" w:hRule="atLeast"/>
        </w:trPr>
        <w:tc>
          <w:tcPr>
            <w:tcW w:w="688"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15"/>
              <w:widowControl/>
              <w:wordWrap w:val="0"/>
              <w:spacing w:beforeAutospacing="0" w:afterAutospacing="0"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拟安排的项目负责人（仅限一人）情况</w:t>
            </w:r>
          </w:p>
        </w:tc>
        <w:tc>
          <w:tcPr>
            <w:tcW w:w="3683"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kinsoku/>
              <w:wordWrap w:val="0"/>
              <w:overflowPunct/>
              <w:topLinePunct w:val="0"/>
              <w:autoSpaceDE/>
              <w:autoSpaceDN/>
              <w:bidi w:val="0"/>
              <w:adjustRightInd/>
              <w:snapToGrid/>
              <w:spacing w:line="240" w:lineRule="auto"/>
              <w:jc w:val="left"/>
              <w:textAlignment w:val="top"/>
              <w:rPr>
                <w:rStyle w:val="20"/>
                <w:rFonts w:hint="eastAsia" w:ascii="宋体" w:hAnsi="宋体" w:eastAsia="宋体" w:cs="宋体"/>
                <w:color w:val="auto"/>
                <w:sz w:val="21"/>
                <w:szCs w:val="21"/>
              </w:rPr>
            </w:pPr>
            <w:r>
              <w:rPr>
                <w:rStyle w:val="20"/>
                <w:rFonts w:hint="eastAsia" w:ascii="宋体" w:hAnsi="宋体" w:eastAsia="宋体" w:cs="宋体"/>
                <w:color w:val="auto"/>
                <w:sz w:val="21"/>
                <w:szCs w:val="21"/>
              </w:rPr>
              <w:t>一、评分内容：</w:t>
            </w:r>
          </w:p>
          <w:p>
            <w:pPr>
              <w:pStyle w:val="15"/>
              <w:widowControl/>
              <w:wordWrap w:val="0"/>
              <w:spacing w:beforeAutospacing="0" w:afterAutospacing="0"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1.具有本科（含）以上学历的，得2分。</w:t>
            </w:r>
          </w:p>
          <w:p>
            <w:pPr>
              <w:pStyle w:val="15"/>
              <w:widowControl/>
              <w:wordWrap w:val="0"/>
              <w:spacing w:beforeAutospacing="0" w:afterAutospacing="0" w:line="240" w:lineRule="auto"/>
              <w:jc w:val="left"/>
              <w:rPr>
                <w:rFonts w:hint="eastAsia" w:ascii="宋体" w:hAnsi="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2.具有10年以上人力资源服务行业从业经验或具有二级以上人力资源职业资格证书得3分。</w:t>
            </w:r>
            <w:r>
              <w:rPr>
                <w:rFonts w:hint="eastAsia" w:ascii="宋体" w:hAnsi="宋体" w:cs="宋体"/>
                <w:color w:val="auto"/>
                <w:kern w:val="2"/>
                <w:sz w:val="21"/>
                <w:szCs w:val="21"/>
                <w:highlight w:val="none"/>
                <w:lang w:val="en-US" w:eastAsia="zh-CN" w:bidi="ar-SA"/>
              </w:rPr>
              <w:t xml:space="preserve"> </w:t>
            </w:r>
          </w:p>
          <w:p>
            <w:pPr>
              <w:pStyle w:val="15"/>
              <w:widowControl/>
              <w:wordWrap w:val="0"/>
              <w:spacing w:beforeAutospacing="0" w:afterAutospacing="0" w:line="240" w:lineRule="auto"/>
              <w:jc w:val="left"/>
              <w:rPr>
                <w:rFonts w:hint="eastAsia" w:ascii="宋体" w:hAnsi="宋体" w:eastAsia="宋体" w:cs="宋体"/>
                <w:color w:val="auto"/>
                <w:sz w:val="21"/>
                <w:szCs w:val="21"/>
              </w:rPr>
            </w:pPr>
            <w:r>
              <w:rPr>
                <w:rStyle w:val="20"/>
                <w:rFonts w:hint="eastAsia" w:ascii="宋体" w:hAnsi="宋体" w:eastAsia="宋体" w:cs="宋体"/>
                <w:color w:val="auto"/>
                <w:sz w:val="21"/>
                <w:szCs w:val="21"/>
              </w:rPr>
              <w:t>二、评分依据：</w:t>
            </w:r>
          </w:p>
          <w:p>
            <w:pPr>
              <w:pStyle w:val="15"/>
              <w:widowControl/>
              <w:wordWrap w:val="0"/>
              <w:spacing w:beforeAutospacing="0" w:afterAutospacing="0"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1.提供学历证书，还</w:t>
            </w:r>
            <w:r>
              <w:rPr>
                <w:rFonts w:hint="eastAsia" w:ascii="宋体" w:hAnsi="宋体" w:cs="宋体"/>
                <w:color w:val="auto"/>
                <w:sz w:val="21"/>
                <w:szCs w:val="21"/>
                <w:highlight w:val="none"/>
                <w:lang w:eastAsia="zh-CN"/>
              </w:rPr>
              <w:t>须</w:t>
            </w:r>
            <w:r>
              <w:rPr>
                <w:rFonts w:hint="eastAsia" w:ascii="宋体" w:hAnsi="宋体" w:eastAsia="宋体" w:cs="宋体"/>
                <w:color w:val="auto"/>
                <w:sz w:val="21"/>
                <w:szCs w:val="21"/>
                <w:highlight w:val="none"/>
              </w:rPr>
              <w:t>提供学历认证报告或学信网（https://www.chsi.com.cn/）查询截图。学信网无法查询的，可提供其他佐证材料（如毕业院校、人社部门等颁发机构或监管机构等单位出具的证明），留学归国人员如无法提供学信网查询记录截图，提供国（境）外学历证书扫描件（以及中文翻译件）和教育部留学服务中心出具的国外学历学位认证书扫描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或教育部留学服务中心网站（http://zwfw.cscse.edu.cn/）在线查询截图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也予以认可；</w:t>
            </w:r>
          </w:p>
          <w:p>
            <w:pPr>
              <w:pStyle w:val="15"/>
              <w:widowControl/>
              <w:wordWrap w:val="0"/>
              <w:spacing w:beforeAutospacing="0" w:afterAutospacing="0"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2.提供上述人员证书；若证书颁发机构为协会或机构颁发的，还</w:t>
            </w:r>
            <w:r>
              <w:rPr>
                <w:rFonts w:hint="eastAsia" w:ascii="宋体" w:hAnsi="宋体" w:cs="宋体"/>
                <w:color w:val="auto"/>
                <w:sz w:val="21"/>
                <w:szCs w:val="21"/>
                <w:highlight w:val="none"/>
                <w:lang w:eastAsia="zh-CN"/>
              </w:rPr>
              <w:t>须</w:t>
            </w:r>
            <w:r>
              <w:rPr>
                <w:rFonts w:hint="eastAsia" w:ascii="宋体" w:hAnsi="宋体" w:eastAsia="宋体" w:cs="宋体"/>
                <w:color w:val="auto"/>
                <w:sz w:val="21"/>
                <w:szCs w:val="21"/>
                <w:highlight w:val="none"/>
              </w:rPr>
              <w:t>要同时提供该机构在中国社会组织政务服务平台（网址https://chinanpo.mca.gov.cn)的查询“正常”页面截图；</w:t>
            </w:r>
          </w:p>
          <w:p>
            <w:pPr>
              <w:pStyle w:val="15"/>
              <w:widowControl/>
              <w:wordWrap w:val="0"/>
              <w:spacing w:beforeAutospacing="0" w:afterAutospacing="0"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3.涉及工作年限，</w:t>
            </w:r>
            <w:r>
              <w:rPr>
                <w:rFonts w:hint="eastAsia" w:ascii="宋体" w:hAnsi="宋体" w:cs="宋体"/>
                <w:color w:val="auto"/>
                <w:sz w:val="21"/>
                <w:szCs w:val="21"/>
                <w:highlight w:val="none"/>
                <w:lang w:eastAsia="zh-CN"/>
              </w:rPr>
              <w:t>须</w:t>
            </w:r>
            <w:r>
              <w:rPr>
                <w:rFonts w:hint="eastAsia" w:ascii="宋体" w:hAnsi="宋体" w:eastAsia="宋体" w:cs="宋体"/>
                <w:color w:val="auto"/>
                <w:sz w:val="21"/>
                <w:szCs w:val="21"/>
                <w:highlight w:val="none"/>
              </w:rPr>
              <w:t>提供项目负责人签订的劳动合同关键页（关键信息包含但不限于合同主体、就职岗位、工作内容、服务期限、签订页等）或项目负责人缴纳社保证明作为得分依据。</w:t>
            </w:r>
          </w:p>
          <w:p>
            <w:pPr>
              <w:pStyle w:val="15"/>
              <w:widowControl/>
              <w:wordWrap w:val="0"/>
              <w:spacing w:beforeAutospacing="0" w:afterAutospacing="0"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highlight w:val="none"/>
              </w:rPr>
              <w:t>4.提供近三个月任意一个月投标人为其购买的社保证明材料。如投标人注册成立时间不足1个月的，可提供承诺函（格式自拟）。</w:t>
            </w:r>
          </w:p>
        </w:tc>
        <w:tc>
          <w:tcPr>
            <w:tcW w:w="295"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15"/>
              <w:widowControl/>
              <w:wordWrap w:val="0"/>
              <w:spacing w:beforeAutospacing="0" w:afterAutospacing="0" w:line="24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332"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widowControl/>
              <w:wordWrap w:val="0"/>
              <w:spacing w:line="240" w:lineRule="auto"/>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67" w:hRule="atLeast"/>
        </w:trPr>
        <w:tc>
          <w:tcPr>
            <w:tcW w:w="688"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15"/>
              <w:widowControl/>
              <w:wordWrap w:val="0"/>
              <w:spacing w:beforeAutospacing="0" w:afterAutospacing="0"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拟安排的项目团队成员情况（项目负责人除外）</w:t>
            </w:r>
          </w:p>
        </w:tc>
        <w:tc>
          <w:tcPr>
            <w:tcW w:w="3683"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numPr>
                <w:ilvl w:val="0"/>
                <w:numId w:val="0"/>
              </w:numPr>
              <w:kinsoku/>
              <w:wordWrap w:val="0"/>
              <w:overflowPunct/>
              <w:topLinePunct w:val="0"/>
              <w:autoSpaceDE/>
              <w:autoSpaceDN/>
              <w:bidi w:val="0"/>
              <w:adjustRightInd/>
              <w:snapToGrid/>
              <w:spacing w:line="240" w:lineRule="auto"/>
              <w:jc w:val="left"/>
              <w:textAlignment w:val="top"/>
              <w:rPr>
                <w:rStyle w:val="20"/>
                <w:rFonts w:hint="eastAsia" w:ascii="宋体" w:hAnsi="宋体" w:eastAsia="宋体" w:cs="宋体"/>
                <w:color w:val="auto"/>
                <w:sz w:val="21"/>
                <w:szCs w:val="21"/>
              </w:rPr>
            </w:pPr>
            <w:r>
              <w:rPr>
                <w:rStyle w:val="20"/>
                <w:rFonts w:hint="eastAsia" w:ascii="宋体" w:hAnsi="宋体" w:eastAsia="宋体" w:cs="宋体"/>
                <w:color w:val="auto"/>
                <w:sz w:val="21"/>
                <w:szCs w:val="21"/>
              </w:rPr>
              <w:t>一、评分内容：</w:t>
            </w:r>
          </w:p>
          <w:p>
            <w:pPr>
              <w:pStyle w:val="15"/>
              <w:widowControl/>
              <w:wordWrap w:val="0"/>
              <w:spacing w:beforeAutospacing="0" w:afterAutospacing="0"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1.每提供一人具有本科或以上学历的得1分，本小项最高得3分。</w:t>
            </w:r>
          </w:p>
          <w:p>
            <w:pPr>
              <w:pStyle w:val="15"/>
              <w:widowControl/>
              <w:wordWrap w:val="0"/>
              <w:spacing w:beforeAutospacing="0" w:afterAutospacing="0"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2.每提供一人具有四级（或以上）企业人力资源管理师证得2分，本小项最高得6分。</w:t>
            </w:r>
          </w:p>
          <w:p>
            <w:pPr>
              <w:pStyle w:val="15"/>
              <w:widowControl/>
              <w:wordWrap w:val="0"/>
              <w:spacing w:beforeAutospacing="0" w:afterAutospacing="0"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同一人具备上述多项条件的可累计加分，本项最高得9分。</w:t>
            </w:r>
          </w:p>
          <w:p>
            <w:pPr>
              <w:pStyle w:val="15"/>
              <w:widowControl/>
              <w:wordWrap w:val="0"/>
              <w:spacing w:beforeAutospacing="0" w:afterAutospacing="0" w:line="240" w:lineRule="auto"/>
              <w:jc w:val="left"/>
              <w:rPr>
                <w:rFonts w:hint="eastAsia" w:ascii="宋体" w:hAnsi="宋体" w:eastAsia="宋体" w:cs="宋体"/>
                <w:color w:val="auto"/>
                <w:sz w:val="21"/>
                <w:szCs w:val="21"/>
              </w:rPr>
            </w:pPr>
            <w:r>
              <w:rPr>
                <w:rStyle w:val="20"/>
                <w:rFonts w:hint="eastAsia" w:ascii="宋体" w:hAnsi="宋体" w:eastAsia="宋体" w:cs="宋体"/>
                <w:color w:val="auto"/>
                <w:sz w:val="21"/>
                <w:szCs w:val="21"/>
              </w:rPr>
              <w:t>二、评分依据：</w:t>
            </w:r>
          </w:p>
          <w:p>
            <w:pPr>
              <w:pStyle w:val="15"/>
              <w:widowControl/>
              <w:wordWrap w:val="0"/>
              <w:spacing w:beforeAutospacing="0" w:afterAutospacing="0"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1.提供学历证书，还</w:t>
            </w:r>
            <w:r>
              <w:rPr>
                <w:rFonts w:hint="eastAsia" w:ascii="宋体" w:hAnsi="宋体" w:cs="宋体"/>
                <w:color w:val="auto"/>
                <w:sz w:val="21"/>
                <w:szCs w:val="21"/>
                <w:highlight w:val="none"/>
                <w:lang w:eastAsia="zh-CN"/>
              </w:rPr>
              <w:t>须</w:t>
            </w:r>
            <w:r>
              <w:rPr>
                <w:rFonts w:hint="eastAsia" w:ascii="宋体" w:hAnsi="宋体" w:eastAsia="宋体" w:cs="宋体"/>
                <w:color w:val="auto"/>
                <w:sz w:val="21"/>
                <w:szCs w:val="21"/>
                <w:highlight w:val="none"/>
              </w:rPr>
              <w:t>提供学历认证报告或学信网（https://www.chsi.com.cn/）查询截图。学信网无法查询的，可提供其他佐证材料（如毕业院校、人社部门等颁发机构或监管机构等单位出具的证明），留学归国人员如无法提供学信网查询记录截图，提供国（境）外学历证书扫描件（以及中文翻译件）和教育部留学服务中心出具的国外学历学位认证书扫描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或教育部留学服务中心网站（http://zwfw.cscse.edu.cn/）在线查询截图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也予以认可；</w:t>
            </w:r>
          </w:p>
          <w:p>
            <w:pPr>
              <w:pStyle w:val="15"/>
              <w:widowControl/>
              <w:wordWrap w:val="0"/>
              <w:spacing w:beforeAutospacing="0" w:afterAutospacing="0"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2.提供上述人员证书；若证书颁发机构为协会或机构颁发的，还</w:t>
            </w:r>
            <w:r>
              <w:rPr>
                <w:rFonts w:hint="eastAsia" w:ascii="宋体" w:hAnsi="宋体" w:cs="宋体"/>
                <w:color w:val="auto"/>
                <w:sz w:val="21"/>
                <w:szCs w:val="21"/>
                <w:highlight w:val="none"/>
                <w:lang w:eastAsia="zh-CN"/>
              </w:rPr>
              <w:t>须</w:t>
            </w:r>
            <w:r>
              <w:rPr>
                <w:rFonts w:hint="eastAsia" w:ascii="宋体" w:hAnsi="宋体" w:eastAsia="宋体" w:cs="宋体"/>
                <w:color w:val="auto"/>
                <w:sz w:val="21"/>
                <w:szCs w:val="21"/>
                <w:highlight w:val="none"/>
              </w:rPr>
              <w:t>要同时提供该机构在中国社会组织政务服务平台（网址https://chinanpo.mca.gov.cn)的查询“正常”页面截图；</w:t>
            </w:r>
          </w:p>
          <w:p>
            <w:pPr>
              <w:pStyle w:val="15"/>
              <w:widowControl/>
              <w:wordWrap w:val="0"/>
              <w:spacing w:beforeAutospacing="0" w:afterAutospacing="0"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提</w:t>
            </w:r>
            <w:r>
              <w:rPr>
                <w:rFonts w:hint="eastAsia" w:ascii="宋体" w:hAnsi="宋体" w:eastAsia="宋体" w:cs="宋体"/>
                <w:color w:val="auto"/>
                <w:sz w:val="21"/>
                <w:szCs w:val="21"/>
                <w:highlight w:val="none"/>
              </w:rPr>
              <w:t>供近</w:t>
            </w:r>
            <w:r>
              <w:rPr>
                <w:rFonts w:hint="eastAsia" w:ascii="宋体" w:hAnsi="宋体" w:eastAsia="宋体" w:cs="宋体"/>
                <w:color w:val="auto"/>
                <w:sz w:val="21"/>
                <w:szCs w:val="21"/>
                <w:highlight w:val="none"/>
                <w:lang w:val="en-US" w:eastAsia="zh-CN"/>
              </w:rPr>
              <w:t>三个月任意</w:t>
            </w:r>
            <w:r>
              <w:rPr>
                <w:rFonts w:hint="eastAsia" w:ascii="宋体" w:hAnsi="宋体" w:eastAsia="宋体" w:cs="宋体"/>
                <w:color w:val="auto"/>
                <w:sz w:val="21"/>
                <w:szCs w:val="21"/>
                <w:highlight w:val="none"/>
              </w:rPr>
              <w:t>一个月投标人为其购买的社保证明材料。如投标人注册成立时间不足1个月的，可提供承诺函（格式自拟）。</w:t>
            </w:r>
          </w:p>
        </w:tc>
        <w:tc>
          <w:tcPr>
            <w:tcW w:w="295"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15"/>
              <w:widowControl/>
              <w:wordWrap w:val="0"/>
              <w:spacing w:beforeAutospacing="0" w:afterAutospacing="0"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p>
        </w:tc>
        <w:tc>
          <w:tcPr>
            <w:tcW w:w="332"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widowControl/>
              <w:wordWrap w:val="0"/>
              <w:spacing w:line="240" w:lineRule="auto"/>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67" w:hRule="atLeast"/>
        </w:trPr>
        <w:tc>
          <w:tcPr>
            <w:tcW w:w="688"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15"/>
              <w:widowControl/>
              <w:wordWrap w:val="0"/>
              <w:spacing w:beforeAutospacing="0" w:afterAutospacing="0"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通过相关认证情况</w:t>
            </w:r>
          </w:p>
        </w:tc>
        <w:tc>
          <w:tcPr>
            <w:tcW w:w="3683"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ageBreakBefore w:val="0"/>
              <w:kinsoku/>
              <w:wordWrap/>
              <w:overflowPunct/>
              <w:topLinePunct w:val="0"/>
              <w:autoSpaceDE/>
              <w:autoSpaceDN/>
              <w:bidi w:val="0"/>
              <w:adjustRightInd/>
              <w:spacing w:beforeAutospacing="0" w:afterAutospacing="0" w:line="240" w:lineRule="auto"/>
              <w:jc w:val="left"/>
              <w:textAlignment w:val="auto"/>
              <w:rPr>
                <w:rStyle w:val="20"/>
                <w:rFonts w:hint="eastAsia" w:ascii="宋体" w:hAnsi="宋体" w:eastAsia="宋体" w:cs="宋体"/>
                <w:color w:val="auto"/>
                <w:sz w:val="21"/>
                <w:szCs w:val="21"/>
              </w:rPr>
            </w:pPr>
            <w:r>
              <w:rPr>
                <w:rStyle w:val="20"/>
                <w:rFonts w:hint="eastAsia" w:ascii="宋体" w:hAnsi="宋体" w:eastAsia="宋体" w:cs="宋体"/>
                <w:color w:val="auto"/>
                <w:sz w:val="21"/>
                <w:szCs w:val="21"/>
              </w:rPr>
              <w:t>一、评分内容：</w:t>
            </w:r>
          </w:p>
          <w:p>
            <w:pPr>
              <w:pStyle w:val="15"/>
              <w:widowControl/>
              <w:wordWrap w:val="0"/>
              <w:spacing w:beforeAutospacing="0" w:afterAutospacing="0"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投标人具有由认证机构颁发并在有效期内的证书，每提供一个得2分，满分</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pPr>
              <w:pStyle w:val="15"/>
              <w:widowControl/>
              <w:wordWrap w:val="0"/>
              <w:spacing w:beforeAutospacing="0" w:afterAutospacing="0"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1.具有质量管理体系认证证书的得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pStyle w:val="15"/>
              <w:widowControl/>
              <w:wordWrap w:val="0"/>
              <w:spacing w:beforeAutospacing="0" w:afterAutospacing="0"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2.具有职业健康安全管理体系认证证书的得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pStyle w:val="15"/>
              <w:widowControl/>
              <w:wordWrap w:val="0"/>
              <w:spacing w:beforeAutospacing="0" w:afterAutospacing="0"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3.具有环境管理体系认证证书的得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pStyle w:val="15"/>
              <w:widowControl/>
              <w:wordWrap w:val="0"/>
              <w:spacing w:beforeAutospacing="0" w:afterAutospacing="0" w:line="240" w:lineRule="auto"/>
              <w:jc w:val="left"/>
              <w:rPr>
                <w:rFonts w:hint="eastAsia" w:ascii="宋体" w:hAnsi="宋体" w:eastAsia="宋体" w:cs="宋体"/>
                <w:color w:val="auto"/>
                <w:sz w:val="21"/>
                <w:szCs w:val="21"/>
              </w:rPr>
            </w:pPr>
            <w:r>
              <w:rPr>
                <w:rStyle w:val="20"/>
                <w:rFonts w:hint="eastAsia" w:ascii="宋体" w:hAnsi="宋体" w:eastAsia="宋体" w:cs="宋体"/>
                <w:color w:val="auto"/>
                <w:sz w:val="21"/>
                <w:szCs w:val="21"/>
              </w:rPr>
              <w:t>二、评分依据：</w:t>
            </w:r>
          </w:p>
          <w:p>
            <w:pPr>
              <w:pStyle w:val="15"/>
              <w:widowControl/>
              <w:wordWrap w:val="0"/>
              <w:spacing w:beforeAutospacing="0" w:afterAutospacing="0" w:line="24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rPr>
              <w:t>投标人提供有效期内的体系认证证书扫描件）及在全国认证认可信息公共服务平台（认e云）（http://cx.cnca.cn/CertECloud/index/index/page）查询有效的截图，未提供或未按要求提供或提供的不清晰导致</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无法判断的，不得分</w:t>
            </w:r>
            <w:r>
              <w:rPr>
                <w:rFonts w:hint="eastAsia" w:ascii="宋体" w:hAnsi="宋体" w:eastAsia="宋体" w:cs="宋体"/>
                <w:color w:val="auto"/>
                <w:sz w:val="21"/>
                <w:szCs w:val="21"/>
                <w:highlight w:val="none"/>
                <w:lang w:eastAsia="zh-CN"/>
              </w:rPr>
              <w:t>。</w:t>
            </w:r>
          </w:p>
        </w:tc>
        <w:tc>
          <w:tcPr>
            <w:tcW w:w="295"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15"/>
              <w:widowControl/>
              <w:wordWrap w:val="0"/>
              <w:spacing w:beforeAutospacing="0" w:afterAutospacing="0" w:line="24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332"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widowControl/>
              <w:wordWrap w:val="0"/>
              <w:spacing w:line="240" w:lineRule="auto"/>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67" w:hRule="atLeast"/>
        </w:trPr>
        <w:tc>
          <w:tcPr>
            <w:tcW w:w="688"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15"/>
              <w:widowControl/>
              <w:wordWrap w:val="0"/>
              <w:spacing w:beforeAutospacing="0" w:afterAutospacing="0"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同类业绩</w:t>
            </w:r>
          </w:p>
        </w:tc>
        <w:tc>
          <w:tcPr>
            <w:tcW w:w="3683"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ageBreakBefore w:val="0"/>
              <w:kinsoku/>
              <w:wordWrap/>
              <w:overflowPunct/>
              <w:topLinePunct w:val="0"/>
              <w:autoSpaceDE/>
              <w:autoSpaceDN/>
              <w:bidi w:val="0"/>
              <w:adjustRightInd/>
              <w:spacing w:beforeAutospacing="0" w:afterAutospacing="0" w:line="240" w:lineRule="auto"/>
              <w:ind w:firstLine="0" w:firstLineChars="0"/>
              <w:textAlignment w:val="auto"/>
              <w:rPr>
                <w:rStyle w:val="20"/>
                <w:rFonts w:hint="eastAsia" w:ascii="宋体" w:hAnsi="宋体" w:eastAsia="宋体" w:cs="宋体"/>
                <w:color w:val="auto"/>
                <w:sz w:val="21"/>
                <w:szCs w:val="21"/>
              </w:rPr>
            </w:pPr>
            <w:r>
              <w:rPr>
                <w:rStyle w:val="20"/>
                <w:rFonts w:hint="eastAsia" w:ascii="宋体" w:hAnsi="宋体" w:eastAsia="宋体" w:cs="宋体"/>
                <w:color w:val="auto"/>
                <w:sz w:val="21"/>
                <w:szCs w:val="21"/>
              </w:rPr>
              <w:t>一、评分内容：</w:t>
            </w:r>
          </w:p>
          <w:p>
            <w:pPr>
              <w:pStyle w:val="15"/>
              <w:widowControl/>
              <w:wordWrap w:val="0"/>
              <w:spacing w:beforeAutospacing="0" w:afterAutospacing="0" w:line="240" w:lineRule="auto"/>
              <w:jc w:val="left"/>
              <w:rPr>
                <w:rFonts w:hint="eastAsia" w:ascii="宋体" w:hAnsi="宋体" w:eastAsia="宋体" w:cs="宋体"/>
                <w:color w:val="auto"/>
                <w:sz w:val="21"/>
                <w:szCs w:val="21"/>
                <w:highlight w:val="none"/>
                <w:lang w:eastAsia="zh-CN"/>
              </w:rPr>
            </w:pPr>
            <w:r>
              <w:rPr>
                <w:rFonts w:hint="eastAsia" w:asciiTheme="minorEastAsia" w:hAnsiTheme="minorEastAsia" w:eastAsiaTheme="minorEastAsia" w:cstheme="minorEastAsia"/>
                <w:sz w:val="21"/>
                <w:szCs w:val="21"/>
                <w:highlight w:val="none"/>
                <w:lang w:eastAsia="zh-CN"/>
              </w:rPr>
              <w:t>投标人自202</w:t>
            </w:r>
            <w:r>
              <w:rPr>
                <w:rFonts w:hint="eastAsia" w:asciiTheme="minorEastAsia" w:hAnsi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lang w:eastAsia="zh-CN"/>
              </w:rPr>
              <w:t>年1月1日至本项目投标截止日</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承接过</w:t>
            </w:r>
            <w:r>
              <w:rPr>
                <w:rFonts w:hint="eastAsia" w:ascii="宋体" w:hAnsi="宋体" w:cs="宋体"/>
                <w:color w:val="auto"/>
                <w:sz w:val="21"/>
                <w:szCs w:val="21"/>
                <w:highlight w:val="none"/>
                <w:lang w:eastAsia="zh-CN"/>
              </w:rPr>
              <w:t>政府</w:t>
            </w:r>
            <w:r>
              <w:rPr>
                <w:rFonts w:hint="eastAsia" w:ascii="宋体" w:hAnsi="宋体" w:eastAsia="宋体" w:cs="宋体"/>
                <w:color w:val="auto"/>
                <w:sz w:val="21"/>
                <w:szCs w:val="21"/>
                <w:highlight w:val="none"/>
              </w:rPr>
              <w:t>公共就业</w:t>
            </w:r>
            <w:r>
              <w:rPr>
                <w:rFonts w:hint="eastAsia" w:ascii="宋体" w:hAnsi="宋体" w:cs="宋体"/>
                <w:color w:val="auto"/>
                <w:sz w:val="21"/>
                <w:szCs w:val="21"/>
                <w:highlight w:val="none"/>
                <w:lang w:eastAsia="zh-CN"/>
              </w:rPr>
              <w:t>创业</w:t>
            </w:r>
            <w:r>
              <w:rPr>
                <w:rFonts w:hint="eastAsia" w:ascii="宋体" w:hAnsi="宋体" w:eastAsia="宋体" w:cs="宋体"/>
                <w:color w:val="auto"/>
                <w:sz w:val="21"/>
                <w:szCs w:val="21"/>
                <w:highlight w:val="none"/>
              </w:rPr>
              <w:t>服务相关的项目（包括不限于：招聘会、培训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职业指导相关的），提供1个得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pStyle w:val="15"/>
              <w:widowControl/>
              <w:wordWrap w:val="0"/>
              <w:spacing w:beforeAutospacing="0" w:afterAutospacing="0" w:line="240" w:lineRule="auto"/>
              <w:jc w:val="left"/>
              <w:rPr>
                <w:rFonts w:hint="eastAsia" w:ascii="宋体" w:hAnsi="宋体" w:eastAsia="宋体" w:cs="宋体"/>
                <w:color w:val="auto"/>
                <w:sz w:val="21"/>
                <w:szCs w:val="21"/>
              </w:rPr>
            </w:pPr>
            <w:r>
              <w:rPr>
                <w:rStyle w:val="20"/>
                <w:rFonts w:hint="eastAsia" w:ascii="宋体" w:hAnsi="宋体" w:eastAsia="宋体" w:cs="宋体"/>
                <w:color w:val="auto"/>
                <w:sz w:val="21"/>
                <w:szCs w:val="21"/>
              </w:rPr>
              <w:t>二、评分依据：</w:t>
            </w:r>
          </w:p>
          <w:p>
            <w:pPr>
              <w:pStyle w:val="15"/>
              <w:widowControl/>
              <w:wordWrap w:val="0"/>
              <w:spacing w:beforeAutospacing="0" w:afterAutospacing="0" w:line="24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rPr>
              <w:t>提供合同关键页（关键信息包括但不限于合同主体、服务内容、服务期限、签订页等）；以上证明文件均提供复印件。未按要求提供有效证明材料或提供不清晰导致</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无法识别的不计得分</w:t>
            </w:r>
            <w:r>
              <w:rPr>
                <w:rFonts w:hint="eastAsia" w:ascii="宋体" w:hAnsi="宋体" w:eastAsia="宋体" w:cs="宋体"/>
                <w:color w:val="auto"/>
                <w:sz w:val="21"/>
                <w:szCs w:val="21"/>
                <w:highlight w:val="none"/>
                <w:lang w:eastAsia="zh-CN"/>
              </w:rPr>
              <w:t>。</w:t>
            </w:r>
          </w:p>
        </w:tc>
        <w:tc>
          <w:tcPr>
            <w:tcW w:w="295"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15"/>
              <w:widowControl/>
              <w:wordWrap w:val="0"/>
              <w:spacing w:beforeAutospacing="0" w:afterAutospacing="0" w:line="24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332"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widowControl/>
              <w:wordWrap w:val="0"/>
              <w:spacing w:line="240" w:lineRule="auto"/>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67" w:hRule="atLeast"/>
        </w:trPr>
        <w:tc>
          <w:tcPr>
            <w:tcW w:w="688"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15"/>
              <w:widowControl/>
              <w:wordWrap w:val="0"/>
              <w:spacing w:beforeAutospacing="0" w:afterAutospacing="0" w:line="240" w:lineRule="auto"/>
              <w:jc w:val="center"/>
              <w:rPr>
                <w:rFonts w:hint="eastAsia" w:ascii="宋体" w:hAnsi="宋体" w:eastAsia="宋体" w:cs="宋体"/>
                <w:color w:val="auto"/>
                <w:sz w:val="21"/>
                <w:szCs w:val="21"/>
                <w:lang w:eastAsia="zh-CN"/>
              </w:rPr>
            </w:pPr>
            <w:r>
              <w:rPr>
                <w:rFonts w:hint="eastAsia" w:asciiTheme="minorEastAsia" w:hAnsiTheme="minorEastAsia" w:eastAsiaTheme="minorEastAsia" w:cstheme="minorEastAsia"/>
                <w:kern w:val="0"/>
                <w:sz w:val="21"/>
                <w:szCs w:val="21"/>
                <w:highlight w:val="none"/>
                <w:lang w:val="en-US" w:eastAsia="zh-CN"/>
              </w:rPr>
              <w:t>履约评价情况</w:t>
            </w:r>
          </w:p>
        </w:tc>
        <w:tc>
          <w:tcPr>
            <w:tcW w:w="3683"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ageBreakBefore w:val="0"/>
              <w:kinsoku/>
              <w:wordWrap/>
              <w:overflowPunct/>
              <w:topLinePunct w:val="0"/>
              <w:autoSpaceDE/>
              <w:autoSpaceDN/>
              <w:bidi w:val="0"/>
              <w:adjustRightInd/>
              <w:spacing w:beforeAutospacing="0" w:afterAutospacing="0" w:line="240" w:lineRule="auto"/>
              <w:ind w:firstLine="0" w:firstLineChars="0"/>
              <w:textAlignment w:val="auto"/>
              <w:rPr>
                <w:rStyle w:val="20"/>
                <w:rFonts w:hint="eastAsia" w:ascii="宋体" w:hAnsi="宋体" w:eastAsia="宋体" w:cs="宋体"/>
                <w:color w:val="auto"/>
                <w:sz w:val="21"/>
                <w:szCs w:val="21"/>
              </w:rPr>
            </w:pPr>
            <w:r>
              <w:rPr>
                <w:rStyle w:val="20"/>
                <w:rFonts w:hint="eastAsia" w:ascii="宋体" w:hAnsi="宋体" w:eastAsia="宋体" w:cs="宋体"/>
                <w:color w:val="auto"/>
                <w:sz w:val="21"/>
                <w:szCs w:val="21"/>
              </w:rPr>
              <w:t>一、评分内容：</w:t>
            </w:r>
          </w:p>
          <w:p>
            <w:pPr>
              <w:pStyle w:val="15"/>
              <w:widowControl/>
              <w:wordWrap w:val="0"/>
              <w:spacing w:beforeAutospacing="0" w:afterAutospacing="0" w:line="240" w:lineRule="auto"/>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投标人在上述“同类业绩”被评标委员会认定为有效业绩的，经服务单位考核评价为优或满意或其他最高等级的，每提供一</w:t>
            </w:r>
            <w:r>
              <w:rPr>
                <w:rFonts w:hint="eastAsia" w:asciiTheme="minorEastAsia" w:hAnsiTheme="minorEastAsia" w:cstheme="minorEastAsia"/>
                <w:sz w:val="21"/>
                <w:szCs w:val="21"/>
                <w:highlight w:val="none"/>
                <w:lang w:val="en-US" w:eastAsia="zh-CN"/>
              </w:rPr>
              <w:t>个</w:t>
            </w:r>
            <w:r>
              <w:rPr>
                <w:rFonts w:hint="eastAsia" w:asciiTheme="minorEastAsia" w:hAnsiTheme="minorEastAsia" w:eastAsiaTheme="minorEastAsia" w:cstheme="minorEastAsia"/>
                <w:sz w:val="21"/>
                <w:szCs w:val="21"/>
                <w:highlight w:val="none"/>
                <w:lang w:val="en-US" w:eastAsia="zh-CN"/>
              </w:rPr>
              <w:t>得</w:t>
            </w: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val="en-US" w:eastAsia="zh-CN"/>
              </w:rPr>
              <w:t>分，最高得</w:t>
            </w:r>
            <w:r>
              <w:rPr>
                <w:rFonts w:hint="eastAsia" w:asciiTheme="minorEastAsia" w:hAnsi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lang w:val="en-US" w:eastAsia="zh-CN"/>
              </w:rPr>
              <w:t>分</w:t>
            </w:r>
            <w:r>
              <w:rPr>
                <w:rFonts w:hint="eastAsia" w:asciiTheme="minorEastAsia" w:hAnsiTheme="minorEastAsia" w:cstheme="minorEastAsia"/>
                <w:sz w:val="21"/>
                <w:szCs w:val="21"/>
                <w:highlight w:val="none"/>
                <w:lang w:val="en-US" w:eastAsia="zh-CN"/>
              </w:rPr>
              <w:t>。</w:t>
            </w:r>
          </w:p>
          <w:p>
            <w:pPr>
              <w:pStyle w:val="15"/>
              <w:widowControl/>
              <w:wordWrap w:val="0"/>
              <w:spacing w:beforeAutospacing="0" w:afterAutospacing="0" w:line="240" w:lineRule="auto"/>
              <w:jc w:val="left"/>
              <w:rPr>
                <w:rFonts w:hint="eastAsia" w:ascii="宋体" w:hAnsi="宋体" w:eastAsia="宋体" w:cs="宋体"/>
                <w:color w:val="auto"/>
                <w:sz w:val="21"/>
                <w:szCs w:val="21"/>
              </w:rPr>
            </w:pPr>
            <w:r>
              <w:rPr>
                <w:rStyle w:val="20"/>
                <w:rFonts w:hint="eastAsia" w:ascii="宋体" w:hAnsi="宋体" w:eastAsia="宋体" w:cs="宋体"/>
                <w:color w:val="auto"/>
                <w:sz w:val="21"/>
                <w:szCs w:val="21"/>
              </w:rPr>
              <w:t>二、评分依据：</w:t>
            </w:r>
          </w:p>
          <w:p>
            <w:pPr>
              <w:pStyle w:val="15"/>
              <w:widowControl/>
              <w:wordWrap w:val="0"/>
              <w:spacing w:beforeAutospacing="0" w:afterAutospacing="0" w:line="240" w:lineRule="auto"/>
              <w:jc w:val="left"/>
              <w:rPr>
                <w:rFonts w:hint="eastAsia" w:ascii="宋体" w:hAnsi="宋体" w:eastAsia="宋体" w:cs="宋体"/>
                <w:color w:val="auto"/>
                <w:sz w:val="21"/>
                <w:szCs w:val="21"/>
                <w:highlight w:val="none"/>
              </w:rPr>
            </w:pPr>
            <w:r>
              <w:rPr>
                <w:rFonts w:hint="eastAsia" w:asciiTheme="minorEastAsia" w:hAnsiTheme="minorEastAsia" w:eastAsiaTheme="minorEastAsia" w:cstheme="minorEastAsia"/>
                <w:kern w:val="0"/>
                <w:sz w:val="21"/>
                <w:szCs w:val="21"/>
                <w:highlight w:val="none"/>
                <w:lang w:val="en-US" w:eastAsia="zh-CN"/>
              </w:rPr>
              <w:t>投标人提供盖有合同甲方公章的履约评价扫描件（履约评价须由服务单位本单位盖章出具，下属单位、内设机构或关联单位的履约评价不得分），未提供或未按要求提供或提供的扫描件不清晰导致采购人无法判断的，不得分</w:t>
            </w:r>
            <w:r>
              <w:rPr>
                <w:rFonts w:hint="eastAsia" w:asciiTheme="minorEastAsia" w:hAnsiTheme="minorEastAsia" w:cstheme="minorEastAsia"/>
                <w:kern w:val="0"/>
                <w:sz w:val="21"/>
                <w:szCs w:val="21"/>
                <w:highlight w:val="none"/>
                <w:lang w:val="en-US" w:eastAsia="zh-CN"/>
              </w:rPr>
              <w:t>。</w:t>
            </w:r>
          </w:p>
        </w:tc>
        <w:tc>
          <w:tcPr>
            <w:tcW w:w="295"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15"/>
              <w:widowControl/>
              <w:wordWrap w:val="0"/>
              <w:spacing w:beforeAutospacing="0" w:afterAutospacing="0" w:line="24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332"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widowControl/>
              <w:wordWrap w:val="0"/>
              <w:spacing w:line="240" w:lineRule="auto"/>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67" w:hRule="atLeast"/>
        </w:trPr>
        <w:tc>
          <w:tcPr>
            <w:tcW w:w="688"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15"/>
              <w:widowControl/>
              <w:wordWrap w:val="0"/>
              <w:spacing w:beforeAutospacing="0" w:afterAutospacing="0" w:line="240" w:lineRule="auto"/>
              <w:jc w:val="center"/>
              <w:rPr>
                <w:rFonts w:hint="eastAsia" w:ascii="宋体" w:hAnsi="宋体" w:eastAsia="宋体" w:cs="宋体"/>
                <w:color w:val="auto"/>
                <w:sz w:val="21"/>
                <w:szCs w:val="21"/>
              </w:rPr>
            </w:pPr>
            <w:r>
              <w:rPr>
                <w:rFonts w:hint="eastAsia" w:asciiTheme="minorEastAsia" w:hAnsiTheme="minorEastAsia" w:eastAsiaTheme="minorEastAsia" w:cstheme="minorEastAsia"/>
                <w:kern w:val="0"/>
                <w:sz w:val="21"/>
                <w:szCs w:val="21"/>
                <w:highlight w:val="none"/>
                <w:lang w:val="en-US" w:eastAsia="zh-CN"/>
              </w:rPr>
              <w:t>投标人所获荣誉资质情况</w:t>
            </w:r>
          </w:p>
        </w:tc>
        <w:tc>
          <w:tcPr>
            <w:tcW w:w="3683"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ageBreakBefore w:val="0"/>
              <w:kinsoku/>
              <w:wordWrap/>
              <w:overflowPunct/>
              <w:topLinePunct w:val="0"/>
              <w:autoSpaceDE/>
              <w:autoSpaceDN/>
              <w:bidi w:val="0"/>
              <w:adjustRightInd/>
              <w:spacing w:beforeAutospacing="0" w:afterAutospacing="0" w:line="240" w:lineRule="auto"/>
              <w:ind w:firstLine="0" w:firstLineChars="0"/>
              <w:textAlignment w:val="auto"/>
              <w:rPr>
                <w:rStyle w:val="20"/>
                <w:rFonts w:hint="eastAsia" w:ascii="宋体" w:hAnsi="宋体" w:eastAsia="宋体" w:cs="宋体"/>
                <w:color w:val="auto"/>
                <w:sz w:val="21"/>
                <w:szCs w:val="21"/>
              </w:rPr>
            </w:pPr>
            <w:r>
              <w:rPr>
                <w:rStyle w:val="20"/>
                <w:rFonts w:hint="eastAsia" w:ascii="宋体" w:hAnsi="宋体" w:eastAsia="宋体" w:cs="宋体"/>
                <w:color w:val="auto"/>
                <w:sz w:val="21"/>
                <w:szCs w:val="21"/>
              </w:rPr>
              <w:t>一、评分内容：</w:t>
            </w:r>
          </w:p>
          <w:p>
            <w:pPr>
              <w:keepNext w:val="0"/>
              <w:keepLines w:val="0"/>
              <w:pageBreakBefore w:val="0"/>
              <w:kinsoku/>
              <w:wordWrap w:val="0"/>
              <w:overflowPunct/>
              <w:topLinePunct w:val="0"/>
              <w:autoSpaceDE/>
              <w:autoSpaceDN/>
              <w:bidi w:val="0"/>
              <w:adjustRightInd/>
              <w:snapToGrid/>
              <w:spacing w:line="360" w:lineRule="exact"/>
              <w:textAlignment w:val="top"/>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投标人自202</w:t>
            </w:r>
            <w:r>
              <w:rPr>
                <w:rFonts w:hint="eastAsia" w:asciiTheme="minorEastAsia" w:hAnsi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lang w:eastAsia="zh-CN"/>
              </w:rPr>
              <w:t>年1月1日至本项目投标截止日，获得行政机关或事业单位颁发</w:t>
            </w:r>
            <w:r>
              <w:rPr>
                <w:rFonts w:hint="eastAsia" w:asciiTheme="minorEastAsia" w:hAnsiTheme="minorEastAsia" w:eastAsiaTheme="minorEastAsia" w:cstheme="minorEastAsia"/>
                <w:sz w:val="21"/>
                <w:szCs w:val="21"/>
                <w:highlight w:val="none"/>
                <w:lang w:val="en-US" w:eastAsia="zh-CN"/>
              </w:rPr>
              <w:t>或授予</w:t>
            </w:r>
            <w:r>
              <w:rPr>
                <w:rFonts w:hint="eastAsia" w:asciiTheme="minorEastAsia" w:hAnsiTheme="minorEastAsia" w:eastAsiaTheme="minorEastAsia" w:cstheme="minorEastAsia"/>
                <w:sz w:val="21"/>
                <w:szCs w:val="21"/>
                <w:highlight w:val="none"/>
                <w:lang w:eastAsia="zh-CN"/>
              </w:rPr>
              <w:t>的人力资源服务（含就业服务）方面的表彰与奖励（荣誉）：</w:t>
            </w:r>
          </w:p>
          <w:p>
            <w:pPr>
              <w:keepNext w:val="0"/>
              <w:keepLines w:val="0"/>
              <w:pageBreakBefore w:val="0"/>
              <w:kinsoku/>
              <w:wordWrap w:val="0"/>
              <w:overflowPunct/>
              <w:topLinePunct w:val="0"/>
              <w:autoSpaceDE/>
              <w:autoSpaceDN/>
              <w:bidi w:val="0"/>
              <w:adjustRightInd/>
              <w:snapToGrid/>
              <w:spacing w:line="360" w:lineRule="exact"/>
              <w:textAlignment w:val="top"/>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市级</w:t>
            </w:r>
            <w:r>
              <w:rPr>
                <w:rFonts w:hint="eastAsia" w:asciiTheme="minorEastAsia" w:hAnsiTheme="minorEastAsia" w:eastAsiaTheme="minorEastAsia" w:cstheme="minorEastAsia"/>
                <w:sz w:val="21"/>
                <w:szCs w:val="21"/>
                <w:highlight w:val="none"/>
                <w:lang w:eastAsia="zh-CN"/>
              </w:rPr>
              <w:t>行政机关或事业单位</w:t>
            </w:r>
            <w:r>
              <w:rPr>
                <w:rFonts w:hint="eastAsia" w:asciiTheme="minorEastAsia" w:hAnsiTheme="minorEastAsia" w:eastAsiaTheme="minorEastAsia" w:cstheme="minorEastAsia"/>
                <w:sz w:val="21"/>
                <w:szCs w:val="21"/>
                <w:highlight w:val="none"/>
                <w:lang w:val="en-US" w:eastAsia="zh-CN"/>
              </w:rPr>
              <w:t>授予的，</w:t>
            </w:r>
            <w:r>
              <w:rPr>
                <w:rFonts w:hint="eastAsia" w:ascii="宋体" w:hAnsi="宋体" w:eastAsia="宋体" w:cs="宋体"/>
                <w:color w:val="auto"/>
                <w:sz w:val="21"/>
                <w:szCs w:val="21"/>
                <w:highlight w:val="none"/>
              </w:rPr>
              <w:t>每提供一个得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Theme="minorEastAsia" w:hAnsiTheme="minorEastAsia" w:eastAsiaTheme="minorEastAsia" w:cstheme="minorEastAsia"/>
                <w:sz w:val="21"/>
                <w:szCs w:val="21"/>
                <w:highlight w:val="none"/>
                <w:lang w:val="en-US" w:eastAsia="zh-CN"/>
              </w:rPr>
              <w:t>；</w:t>
            </w:r>
          </w:p>
          <w:p>
            <w:pPr>
              <w:keepNext w:val="0"/>
              <w:keepLines w:val="0"/>
              <w:pageBreakBefore w:val="0"/>
              <w:kinsoku/>
              <w:wordWrap w:val="0"/>
              <w:overflowPunct/>
              <w:topLinePunct w:val="0"/>
              <w:autoSpaceDE/>
              <w:autoSpaceDN/>
              <w:bidi w:val="0"/>
              <w:adjustRightInd/>
              <w:snapToGrid/>
              <w:spacing w:line="360" w:lineRule="exact"/>
              <w:textAlignment w:val="top"/>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省级</w:t>
            </w:r>
            <w:r>
              <w:rPr>
                <w:rFonts w:hint="eastAsia" w:asciiTheme="minorEastAsia" w:hAnsiTheme="minorEastAsia" w:eastAsiaTheme="minorEastAsia" w:cstheme="minorEastAsia"/>
                <w:sz w:val="21"/>
                <w:szCs w:val="21"/>
                <w:highlight w:val="none"/>
                <w:lang w:eastAsia="zh-CN"/>
              </w:rPr>
              <w:t>行政机关或事业单位</w:t>
            </w:r>
            <w:r>
              <w:rPr>
                <w:rFonts w:hint="eastAsia" w:asciiTheme="minorEastAsia" w:hAnsiTheme="minorEastAsia" w:eastAsiaTheme="minorEastAsia" w:cstheme="minorEastAsia"/>
                <w:sz w:val="21"/>
                <w:szCs w:val="21"/>
                <w:highlight w:val="none"/>
                <w:lang w:val="en-US" w:eastAsia="zh-CN"/>
              </w:rPr>
              <w:t>授予的，</w:t>
            </w:r>
            <w:r>
              <w:rPr>
                <w:rFonts w:hint="eastAsia" w:ascii="宋体" w:hAnsi="宋体" w:eastAsia="宋体" w:cs="宋体"/>
                <w:color w:val="auto"/>
                <w:sz w:val="21"/>
                <w:szCs w:val="21"/>
                <w:highlight w:val="none"/>
              </w:rPr>
              <w:t>每提供一个得2分</w:t>
            </w:r>
            <w:r>
              <w:rPr>
                <w:rFonts w:hint="eastAsia" w:asciiTheme="minorEastAsia" w:hAnsiTheme="minorEastAsia" w:eastAsiaTheme="minorEastAsia" w:cstheme="minorEastAsia"/>
                <w:sz w:val="21"/>
                <w:szCs w:val="21"/>
                <w:highlight w:val="none"/>
                <w:lang w:val="en-US" w:eastAsia="zh-CN"/>
              </w:rPr>
              <w:t>；</w:t>
            </w:r>
          </w:p>
          <w:p>
            <w:pPr>
              <w:keepNext w:val="0"/>
              <w:keepLines w:val="0"/>
              <w:pageBreakBefore w:val="0"/>
              <w:kinsoku/>
              <w:wordWrap w:val="0"/>
              <w:overflowPunct/>
              <w:topLinePunct w:val="0"/>
              <w:autoSpaceDE/>
              <w:autoSpaceDN/>
              <w:bidi w:val="0"/>
              <w:adjustRightInd/>
              <w:snapToGrid/>
              <w:spacing w:line="360" w:lineRule="exact"/>
              <w:textAlignment w:val="top"/>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国家部委相关部门授予的，</w:t>
            </w:r>
            <w:r>
              <w:rPr>
                <w:rFonts w:hint="eastAsia" w:ascii="宋体" w:hAnsi="宋体" w:eastAsia="宋体" w:cs="宋体"/>
                <w:color w:val="auto"/>
                <w:sz w:val="21"/>
                <w:szCs w:val="21"/>
                <w:highlight w:val="none"/>
              </w:rPr>
              <w:t>每提供一个得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Theme="minorEastAsia" w:hAnsiTheme="minorEastAsia" w:eastAsiaTheme="minorEastAsia" w:cstheme="minorEastAsia"/>
                <w:sz w:val="21"/>
                <w:szCs w:val="21"/>
                <w:highlight w:val="none"/>
                <w:lang w:eastAsia="zh-CN"/>
              </w:rPr>
              <w:t>；</w:t>
            </w:r>
          </w:p>
          <w:p>
            <w:pPr>
              <w:keepNext w:val="0"/>
              <w:keepLines w:val="0"/>
              <w:pageBreakBefore w:val="0"/>
              <w:kinsoku/>
              <w:wordWrap w:val="0"/>
              <w:overflowPunct/>
              <w:topLinePunct w:val="0"/>
              <w:autoSpaceDE/>
              <w:autoSpaceDN/>
              <w:bidi w:val="0"/>
              <w:adjustRightInd/>
              <w:snapToGrid/>
              <w:spacing w:line="360" w:lineRule="exact"/>
              <w:textAlignment w:val="top"/>
              <w:rPr>
                <w:rFonts w:hint="eastAsia" w:ascii="宋体" w:hAnsi="宋体" w:eastAsia="宋体" w:cs="宋体"/>
                <w:color w:val="auto"/>
                <w:sz w:val="21"/>
                <w:szCs w:val="21"/>
                <w:highlight w:val="none"/>
                <w:lang w:eastAsia="zh-CN"/>
              </w:rPr>
            </w:pPr>
            <w:r>
              <w:rPr>
                <w:rFonts w:hint="eastAsia" w:asciiTheme="minorEastAsia" w:hAnsiTheme="minorEastAsia" w:eastAsiaTheme="minorEastAsia" w:cstheme="minorEastAsia"/>
                <w:sz w:val="21"/>
                <w:szCs w:val="21"/>
                <w:highlight w:val="none"/>
              </w:rPr>
              <w:t>以上</w:t>
            </w:r>
            <w:r>
              <w:rPr>
                <w:rFonts w:hint="eastAsia" w:asciiTheme="minorEastAsia" w:hAnsiTheme="minorEastAsia" w:eastAsiaTheme="minorEastAsia" w:cstheme="minorEastAsia"/>
                <w:sz w:val="21"/>
                <w:szCs w:val="21"/>
                <w:highlight w:val="none"/>
                <w:lang w:eastAsia="zh-CN"/>
              </w:rPr>
              <w:t>可</w:t>
            </w:r>
            <w:r>
              <w:rPr>
                <w:rFonts w:hint="eastAsia" w:asciiTheme="minorEastAsia" w:hAnsiTheme="minorEastAsia" w:eastAsiaTheme="minorEastAsia" w:cstheme="minorEastAsia"/>
                <w:sz w:val="21"/>
                <w:szCs w:val="21"/>
                <w:highlight w:val="none"/>
              </w:rPr>
              <w:t>累计得分，最高得</w:t>
            </w:r>
            <w:r>
              <w:rPr>
                <w:rFonts w:hint="eastAsia" w:asciiTheme="minorEastAsia" w:hAnsi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分。</w:t>
            </w:r>
          </w:p>
          <w:p>
            <w:pPr>
              <w:pStyle w:val="15"/>
              <w:widowControl/>
              <w:wordWrap w:val="0"/>
              <w:spacing w:beforeAutospacing="0" w:afterAutospacing="0" w:line="240" w:lineRule="auto"/>
              <w:jc w:val="left"/>
              <w:rPr>
                <w:rFonts w:hint="eastAsia" w:ascii="宋体" w:hAnsi="宋体" w:eastAsia="宋体" w:cs="宋体"/>
                <w:color w:val="auto"/>
                <w:sz w:val="21"/>
                <w:szCs w:val="21"/>
              </w:rPr>
            </w:pPr>
            <w:r>
              <w:rPr>
                <w:rStyle w:val="20"/>
                <w:rFonts w:hint="eastAsia" w:ascii="宋体" w:hAnsi="宋体" w:eastAsia="宋体" w:cs="宋体"/>
                <w:color w:val="auto"/>
                <w:sz w:val="21"/>
                <w:szCs w:val="21"/>
              </w:rPr>
              <w:t>二、评分依据：</w:t>
            </w:r>
          </w:p>
          <w:p>
            <w:pPr>
              <w:pStyle w:val="15"/>
              <w:widowControl/>
              <w:wordWrap w:val="0"/>
              <w:spacing w:beforeAutospacing="0" w:afterAutospacing="0" w:line="240" w:lineRule="auto"/>
              <w:jc w:val="left"/>
              <w:rPr>
                <w:rFonts w:hint="eastAsia" w:ascii="宋体" w:hAnsi="宋体" w:eastAsia="宋体" w:cs="宋体"/>
                <w:color w:val="auto"/>
                <w:sz w:val="21"/>
                <w:szCs w:val="21"/>
              </w:rPr>
            </w:pPr>
            <w:r>
              <w:rPr>
                <w:rFonts w:hint="eastAsia" w:asciiTheme="minorEastAsia" w:hAnsiTheme="minorEastAsia" w:eastAsiaTheme="minorEastAsia" w:cstheme="minorEastAsia"/>
                <w:sz w:val="21"/>
                <w:szCs w:val="21"/>
                <w:highlight w:val="none"/>
              </w:rPr>
              <w:t>投标人提供要求提供奖项照片或</w:t>
            </w:r>
            <w:r>
              <w:rPr>
                <w:rFonts w:hint="eastAsia" w:asciiTheme="minorEastAsia" w:hAnsiTheme="minorEastAsia" w:eastAsiaTheme="minorEastAsia" w:cstheme="minorEastAsia"/>
                <w:sz w:val="21"/>
                <w:szCs w:val="21"/>
                <w:highlight w:val="none"/>
                <w:lang w:val="en-US" w:eastAsia="zh-CN"/>
              </w:rPr>
              <w:t>表彰文件或</w:t>
            </w:r>
            <w:r>
              <w:rPr>
                <w:rFonts w:hint="eastAsia" w:asciiTheme="minorEastAsia" w:hAnsiTheme="minorEastAsia" w:eastAsiaTheme="minorEastAsia" w:cstheme="minorEastAsia"/>
                <w:sz w:val="21"/>
                <w:szCs w:val="21"/>
                <w:highlight w:val="none"/>
              </w:rPr>
              <w:t>获奖（荣誉）证书</w:t>
            </w:r>
            <w:r>
              <w:rPr>
                <w:rFonts w:hint="eastAsia" w:asciiTheme="minorEastAsia" w:hAnsiTheme="minorEastAsia" w:eastAsiaTheme="minorEastAsia" w:cstheme="minorEastAsia"/>
                <w:sz w:val="21"/>
                <w:szCs w:val="21"/>
                <w:highlight w:val="none"/>
                <w:lang w:val="en-US" w:eastAsia="zh-CN"/>
              </w:rPr>
              <w:t>扫描件</w:t>
            </w:r>
            <w:r>
              <w:rPr>
                <w:rFonts w:hint="eastAsia" w:asciiTheme="minorEastAsia" w:hAnsiTheme="minorEastAsia" w:eastAsiaTheme="minorEastAsia" w:cstheme="minorEastAsia"/>
                <w:sz w:val="21"/>
                <w:szCs w:val="21"/>
                <w:highlight w:val="none"/>
              </w:rPr>
              <w:t>等证明材料作为得分依据。未提供或未按要求提供或提供的不清晰导致</w:t>
            </w:r>
            <w:r>
              <w:rPr>
                <w:rFonts w:hint="eastAsia" w:asciiTheme="minorEastAsia" w:hAnsiTheme="minorEastAsia" w:eastAsiaTheme="minorEastAsia" w:cstheme="minorEastAsia"/>
                <w:sz w:val="21"/>
                <w:szCs w:val="21"/>
                <w:highlight w:val="none"/>
                <w:lang w:eastAsia="zh-CN"/>
              </w:rPr>
              <w:t>采购人</w:t>
            </w:r>
            <w:r>
              <w:rPr>
                <w:rFonts w:hint="eastAsia" w:asciiTheme="minorEastAsia" w:hAnsiTheme="minorEastAsia" w:eastAsiaTheme="minorEastAsia" w:cstheme="minorEastAsia"/>
                <w:sz w:val="21"/>
                <w:szCs w:val="21"/>
                <w:highlight w:val="none"/>
              </w:rPr>
              <w:t>无法判断的，不得分</w:t>
            </w:r>
            <w:r>
              <w:rPr>
                <w:rFonts w:hint="eastAsia" w:ascii="宋体" w:hAnsi="宋体" w:eastAsia="宋体" w:cs="宋体"/>
                <w:color w:val="auto"/>
                <w:sz w:val="21"/>
                <w:szCs w:val="21"/>
                <w:highlight w:val="none"/>
                <w:lang w:eastAsia="zh-CN"/>
              </w:rPr>
              <w:t>。</w:t>
            </w:r>
          </w:p>
        </w:tc>
        <w:tc>
          <w:tcPr>
            <w:tcW w:w="295"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15"/>
              <w:widowControl/>
              <w:wordWrap w:val="0"/>
              <w:spacing w:beforeAutospacing="0" w:afterAutospacing="0"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332"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widowControl/>
              <w:wordWrap w:val="0"/>
              <w:spacing w:line="240" w:lineRule="auto"/>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r>
    </w:tbl>
    <w:p>
      <w:pPr>
        <w:rPr>
          <w:rFonts w:ascii="黑体" w:hAnsi="黑体" w:eastAsia="黑体" w:cs="黑体"/>
          <w:b/>
          <w:sz w:val="28"/>
          <w:szCs w:val="28"/>
        </w:rPr>
      </w:pPr>
    </w:p>
    <w:p>
      <w:pPr>
        <w:tabs>
          <w:tab w:val="left" w:pos="540"/>
        </w:tabs>
        <w:spacing w:line="360" w:lineRule="auto"/>
        <w:jc w:val="center"/>
        <w:outlineLvl w:val="1"/>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九、投标文件格式</w:t>
      </w:r>
    </w:p>
    <w:p>
      <w:pPr>
        <w:pStyle w:val="4"/>
        <w:spacing w:before="0" w:after="0" w:line="240" w:lineRule="atLeast"/>
        <w:jc w:val="center"/>
        <w:rPr>
          <w:rFonts w:ascii="黑体" w:eastAsia="黑体"/>
          <w:b w:val="0"/>
          <w:kern w:val="0"/>
          <w:sz w:val="24"/>
        </w:rPr>
      </w:pPr>
      <w:r>
        <w:rPr>
          <w:rFonts w:hint="eastAsia" w:ascii="黑体" w:eastAsia="黑体"/>
          <w:b w:val="0"/>
          <w:kern w:val="0"/>
          <w:sz w:val="24"/>
        </w:rPr>
        <w:t>（一）开标一览表</w:t>
      </w:r>
    </w:p>
    <w:tbl>
      <w:tblPr>
        <w:tblStyle w:val="18"/>
        <w:tblW w:w="92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0"/>
        <w:gridCol w:w="2347"/>
        <w:gridCol w:w="1853"/>
        <w:gridCol w:w="3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860" w:type="dxa"/>
            <w:vAlign w:val="center"/>
          </w:tcPr>
          <w:p>
            <w:pPr>
              <w:jc w:val="center"/>
              <w:rPr>
                <w:rFonts w:ascii="黑体" w:eastAsia="黑体"/>
                <w:kern w:val="0"/>
                <w:sz w:val="24"/>
              </w:rPr>
            </w:pPr>
            <w:r>
              <w:rPr>
                <w:rFonts w:hint="eastAsia" w:ascii="黑体" w:eastAsia="黑体"/>
                <w:kern w:val="0"/>
                <w:sz w:val="24"/>
              </w:rPr>
              <w:t>项目名称</w:t>
            </w:r>
          </w:p>
        </w:tc>
        <w:tc>
          <w:tcPr>
            <w:tcW w:w="2347" w:type="dxa"/>
            <w:vAlign w:val="center"/>
          </w:tcPr>
          <w:p>
            <w:pPr>
              <w:jc w:val="center"/>
              <w:rPr>
                <w:rFonts w:ascii="黑体" w:eastAsia="黑体"/>
                <w:kern w:val="0"/>
                <w:sz w:val="24"/>
              </w:rPr>
            </w:pPr>
            <w:r>
              <w:rPr>
                <w:rFonts w:hint="eastAsia" w:ascii="黑体" w:eastAsia="黑体"/>
                <w:kern w:val="0"/>
                <w:sz w:val="24"/>
              </w:rPr>
              <w:t>项目报价</w:t>
            </w:r>
          </w:p>
        </w:tc>
        <w:tc>
          <w:tcPr>
            <w:tcW w:w="1853" w:type="dxa"/>
            <w:vAlign w:val="center"/>
          </w:tcPr>
          <w:p>
            <w:pPr>
              <w:jc w:val="center"/>
              <w:rPr>
                <w:rFonts w:ascii="黑体" w:eastAsia="黑体"/>
                <w:kern w:val="0"/>
                <w:sz w:val="24"/>
              </w:rPr>
            </w:pPr>
            <w:r>
              <w:rPr>
                <w:rFonts w:hint="eastAsia" w:ascii="黑体" w:eastAsia="黑体"/>
                <w:kern w:val="0"/>
                <w:sz w:val="24"/>
              </w:rPr>
              <w:t>服务期限</w:t>
            </w:r>
          </w:p>
        </w:tc>
        <w:tc>
          <w:tcPr>
            <w:tcW w:w="3212" w:type="dxa"/>
            <w:vAlign w:val="center"/>
          </w:tcPr>
          <w:p>
            <w:pPr>
              <w:jc w:val="center"/>
              <w:rPr>
                <w:rFonts w:ascii="黑体" w:eastAsia="黑体"/>
                <w:kern w:val="0"/>
                <w:sz w:val="24"/>
              </w:rPr>
            </w:pPr>
            <w:r>
              <w:rPr>
                <w:rFonts w:hint="eastAsia" w:ascii="黑体" w:eastAsia="黑体"/>
                <w:kern w:val="0"/>
                <w:sz w:val="24"/>
              </w:rPr>
              <w:t>备注（选填）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1860" w:type="dxa"/>
            <w:vAlign w:val="center"/>
          </w:tcPr>
          <w:p>
            <w:pPr>
              <w:jc w:val="center"/>
              <w:rPr>
                <w:rFonts w:ascii="黑体" w:eastAsia="黑体"/>
                <w:kern w:val="0"/>
                <w:sz w:val="24"/>
              </w:rPr>
            </w:pPr>
          </w:p>
        </w:tc>
        <w:tc>
          <w:tcPr>
            <w:tcW w:w="2347" w:type="dxa"/>
            <w:vAlign w:val="center"/>
          </w:tcPr>
          <w:p>
            <w:pPr>
              <w:jc w:val="left"/>
              <w:rPr>
                <w:rFonts w:ascii="黑体" w:eastAsia="黑体"/>
                <w:kern w:val="0"/>
                <w:sz w:val="24"/>
              </w:rPr>
            </w:pPr>
            <w:r>
              <w:rPr>
                <w:rFonts w:hint="eastAsia" w:ascii="黑体" w:eastAsia="黑体"/>
                <w:kern w:val="0"/>
                <w:sz w:val="24"/>
              </w:rPr>
              <w:t>大写：</w:t>
            </w:r>
          </w:p>
          <w:p>
            <w:pPr>
              <w:jc w:val="left"/>
              <w:rPr>
                <w:rFonts w:ascii="黑体" w:eastAsia="黑体"/>
                <w:kern w:val="0"/>
                <w:sz w:val="24"/>
              </w:rPr>
            </w:pPr>
            <w:r>
              <w:rPr>
                <w:rFonts w:hint="eastAsia" w:ascii="黑体" w:eastAsia="黑体"/>
                <w:kern w:val="0"/>
                <w:sz w:val="24"/>
              </w:rPr>
              <w:t>小写：</w:t>
            </w:r>
          </w:p>
        </w:tc>
        <w:tc>
          <w:tcPr>
            <w:tcW w:w="1853" w:type="dxa"/>
            <w:vAlign w:val="center"/>
          </w:tcPr>
          <w:p>
            <w:pPr>
              <w:jc w:val="center"/>
              <w:rPr>
                <w:rFonts w:ascii="黑体" w:eastAsia="黑体"/>
                <w:kern w:val="0"/>
                <w:sz w:val="24"/>
              </w:rPr>
            </w:pPr>
          </w:p>
          <w:p/>
        </w:tc>
        <w:tc>
          <w:tcPr>
            <w:tcW w:w="3212" w:type="dxa"/>
            <w:vAlign w:val="center"/>
          </w:tcPr>
          <w:p>
            <w:pPr>
              <w:jc w:val="center"/>
              <w:rPr>
                <w:rFonts w:ascii="黑体" w:eastAsia="黑体"/>
                <w:kern w:val="0"/>
                <w:sz w:val="24"/>
              </w:rPr>
            </w:pPr>
          </w:p>
        </w:tc>
      </w:tr>
    </w:tbl>
    <w:p>
      <w:pPr>
        <w:rPr>
          <w:rFonts w:ascii="黑体" w:eastAsia="黑体"/>
          <w:kern w:val="0"/>
          <w:sz w:val="24"/>
        </w:rPr>
      </w:pPr>
    </w:p>
    <w:p>
      <w:pPr>
        <w:pStyle w:val="4"/>
        <w:spacing w:before="0" w:after="0" w:line="240" w:lineRule="atLeast"/>
        <w:jc w:val="center"/>
        <w:rPr>
          <w:rFonts w:ascii="黑体" w:eastAsia="黑体"/>
          <w:b w:val="0"/>
          <w:kern w:val="0"/>
          <w:sz w:val="24"/>
        </w:rPr>
      </w:pPr>
      <w:r>
        <w:rPr>
          <w:rFonts w:hint="eastAsia" w:ascii="黑体" w:eastAsia="黑体"/>
          <w:b w:val="0"/>
          <w:kern w:val="0"/>
          <w:sz w:val="24"/>
        </w:rPr>
        <w:t>（二）资格证明文件</w:t>
      </w:r>
    </w:p>
    <w:p>
      <w:pPr>
        <w:spacing w:beforeLines="50"/>
        <w:ind w:firstLine="421" w:firstLineChars="200"/>
        <w:rPr>
          <w:rFonts w:ascii="宋体" w:hAnsi="宋体" w:eastAsia="宋体" w:cs="宋体"/>
          <w:b/>
          <w:bCs/>
          <w:color w:val="FF0000"/>
        </w:rPr>
      </w:pPr>
      <w:r>
        <w:rPr>
          <w:rFonts w:hint="eastAsia" w:ascii="宋体" w:hAnsi="宋体" w:eastAsia="宋体" w:cs="宋体"/>
          <w:b/>
          <w:bCs/>
          <w:color w:val="FF0000"/>
        </w:rPr>
        <w:t>（特别提示：投标人须按本招标文件招标公告 “</w:t>
      </w:r>
      <w:r>
        <w:rPr>
          <w:rFonts w:hint="eastAsia" w:ascii="宋体" w:hAnsi="宋体" w:eastAsia="宋体" w:cs="宋体"/>
          <w:b/>
          <w:bCs/>
          <w:color w:val="FF0000"/>
          <w:lang w:eastAsia="zh-CN"/>
        </w:rPr>
        <w:t>投标供应商</w:t>
      </w:r>
      <w:r>
        <w:rPr>
          <w:rFonts w:hint="eastAsia" w:ascii="宋体" w:hAnsi="宋体" w:eastAsia="宋体" w:cs="宋体"/>
          <w:b/>
          <w:bCs/>
          <w:color w:val="FF0000"/>
        </w:rPr>
        <w:t>资格要求”提供相关的资格证明资料，未提供或提供不完整、不符合要求的，将作投标无效处理。）</w:t>
      </w:r>
    </w:p>
    <w:p>
      <w:pPr>
        <w:numPr>
          <w:ilvl w:val="0"/>
          <w:numId w:val="0"/>
        </w:numPr>
        <w:ind w:leftChars="0"/>
        <w:rPr>
          <w:rFonts w:hint="eastAsia" w:ascii="黑体" w:hAnsi="宋体" w:eastAsia="黑体" w:cs="宋体"/>
          <w:b w:val="0"/>
          <w:bCs w:val="0"/>
          <w:kern w:val="2"/>
          <w:sz w:val="24"/>
          <w:szCs w:val="32"/>
          <w:lang w:val="en-US" w:eastAsia="zh-CN" w:bidi="ar-SA"/>
        </w:rPr>
      </w:pPr>
    </w:p>
    <w:p>
      <w:pPr>
        <w:numPr>
          <w:ilvl w:val="0"/>
          <w:numId w:val="0"/>
        </w:numPr>
        <w:ind w:leftChars="0"/>
        <w:jc w:val="center"/>
        <w:rPr>
          <w:rFonts w:hint="eastAsia"/>
          <w:lang w:val="en-US" w:eastAsia="zh-CN"/>
        </w:rPr>
      </w:pPr>
      <w:r>
        <w:rPr>
          <w:rFonts w:hint="eastAsia" w:ascii="黑体" w:hAnsi="宋体" w:eastAsia="黑体" w:cs="宋体"/>
          <w:b w:val="0"/>
          <w:bCs w:val="0"/>
          <w:kern w:val="2"/>
          <w:sz w:val="24"/>
          <w:szCs w:val="32"/>
          <w:lang w:val="en-US" w:eastAsia="zh-CN" w:bidi="ar-SA"/>
        </w:rPr>
        <w:t>（三）供应商基本情况表</w:t>
      </w:r>
    </w:p>
    <w:p>
      <w:pPr>
        <w:spacing w:line="240" w:lineRule="auto"/>
        <w:ind w:firstLine="0" w:firstLineChars="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填表单位：（加盖单位公章）</w:t>
      </w:r>
      <w:r>
        <w:rPr>
          <w:rFonts w:hint="eastAsia" w:ascii="方正仿宋_GBK" w:hAnsi="方正仿宋_GBK" w:eastAsia="方正仿宋_GBK" w:cs="方正仿宋_GBK"/>
          <w:color w:val="auto"/>
          <w:sz w:val="28"/>
          <w:szCs w:val="28"/>
          <w:lang w:val="en-US" w:eastAsia="zh-CN"/>
        </w:rPr>
        <w:tab/>
      </w:r>
      <w:r>
        <w:rPr>
          <w:rFonts w:hint="eastAsia" w:ascii="方正仿宋_GBK" w:hAnsi="方正仿宋_GBK" w:eastAsia="方正仿宋_GBK" w:cs="方正仿宋_GBK"/>
          <w:color w:val="auto"/>
          <w:sz w:val="28"/>
          <w:szCs w:val="28"/>
          <w:lang w:val="en-US" w:eastAsia="zh-CN"/>
        </w:rPr>
        <w:tab/>
      </w:r>
      <w:r>
        <w:rPr>
          <w:rFonts w:hint="eastAsia" w:ascii="方正仿宋_GBK" w:hAnsi="方正仿宋_GBK" w:eastAsia="方正仿宋_GBK" w:cs="方正仿宋_GBK"/>
          <w:color w:val="auto"/>
          <w:sz w:val="28"/>
          <w:szCs w:val="28"/>
          <w:lang w:val="en-US" w:eastAsia="zh-CN"/>
        </w:rPr>
        <w:t xml:space="preserve">   填表日期：    年   月   日</w:t>
      </w:r>
    </w:p>
    <w:tbl>
      <w:tblPr>
        <w:tblStyle w:val="18"/>
        <w:tblW w:w="9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采购人</w:t>
            </w:r>
          </w:p>
        </w:tc>
        <w:tc>
          <w:tcPr>
            <w:tcW w:w="2553" w:type="dxa"/>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项目名称</w:t>
            </w:r>
          </w:p>
        </w:tc>
        <w:tc>
          <w:tcPr>
            <w:tcW w:w="3345" w:type="dxa"/>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方正仿宋_GBK" w:hAnsi="方正仿宋_GBK" w:eastAsia="方正仿宋_GBK" w:cs="方正仿宋_GBK"/>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keepNext w:val="0"/>
              <w:keepLines w:val="0"/>
              <w:suppressLineNumbers w:val="0"/>
              <w:snapToGrid w:val="0"/>
              <w:spacing w:before="0" w:beforeAutospacing="0" w:after="0" w:afterAutospacing="0" w:line="240" w:lineRule="auto"/>
              <w:ind w:left="0" w:right="0" w:firstLine="0" w:firstLineChar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投标（响应）供应商</w:t>
            </w:r>
          </w:p>
        </w:tc>
        <w:tc>
          <w:tcPr>
            <w:tcW w:w="2553" w:type="dxa"/>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noWrap w:val="0"/>
            <w:vAlign w:val="center"/>
          </w:tcPr>
          <w:p>
            <w:pPr>
              <w:keepNext w:val="0"/>
              <w:keepLines w:val="0"/>
              <w:suppressLineNumbers w:val="0"/>
              <w:snapToGrid w:val="0"/>
              <w:spacing w:before="0" w:beforeAutospacing="0" w:after="0" w:afterAutospacing="0" w:line="240" w:lineRule="auto"/>
              <w:ind w:left="0" w:right="0" w:firstLine="0" w:firstLineChar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供应商统一社会信用代码</w:t>
            </w:r>
          </w:p>
        </w:tc>
        <w:tc>
          <w:tcPr>
            <w:tcW w:w="3345" w:type="dxa"/>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方正仿宋_GBK" w:hAnsi="方正仿宋_GBK" w:eastAsia="方正仿宋_GBK" w:cs="方正仿宋_GBK"/>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1" w:type="dxa"/>
            <w:gridSpan w:val="8"/>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b/>
                <w:bCs/>
                <w:color w:val="auto"/>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bottom w:val="single" w:color="auto" w:sz="4" w:space="0"/>
            </w:tcBorders>
            <w:noWrap w:val="0"/>
            <w:vAlign w:val="center"/>
          </w:tcPr>
          <w:p>
            <w:pPr>
              <w:keepNext w:val="0"/>
              <w:keepLines w:val="0"/>
              <w:suppressLineNumbers w:val="0"/>
              <w:snapToGrid w:val="0"/>
              <w:spacing w:before="0" w:beforeAutospacing="0" w:after="0" w:afterAutospacing="0" w:line="240" w:lineRule="auto"/>
              <w:ind w:left="0" w:right="0" w:firstLine="0" w:firstLineChar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序号</w:t>
            </w:r>
          </w:p>
        </w:tc>
        <w:tc>
          <w:tcPr>
            <w:tcW w:w="2282" w:type="dxa"/>
            <w:gridSpan w:val="2"/>
            <w:tcBorders>
              <w:bottom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职务</w:t>
            </w:r>
          </w:p>
        </w:tc>
        <w:tc>
          <w:tcPr>
            <w:tcW w:w="947" w:type="dxa"/>
            <w:tcBorders>
              <w:bottom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姓名</w:t>
            </w:r>
          </w:p>
        </w:tc>
        <w:tc>
          <w:tcPr>
            <w:tcW w:w="1991" w:type="dxa"/>
            <w:gridSpan w:val="2"/>
            <w:tcBorders>
              <w:bottom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身份证号码</w:t>
            </w:r>
          </w:p>
        </w:tc>
        <w:tc>
          <w:tcPr>
            <w:tcW w:w="1500" w:type="dxa"/>
            <w:tcBorders>
              <w:bottom w:val="single" w:color="auto" w:sz="4" w:space="0"/>
            </w:tcBorders>
            <w:noWrap w:val="0"/>
            <w:vAlign w:val="center"/>
          </w:tcPr>
          <w:p>
            <w:pPr>
              <w:keepNext w:val="0"/>
              <w:keepLines w:val="0"/>
              <w:suppressLineNumbers w:val="0"/>
              <w:snapToGrid w:val="0"/>
              <w:spacing w:before="0" w:beforeAutospacing="0" w:after="0" w:afterAutospacing="0" w:line="240" w:lineRule="auto"/>
              <w:ind w:left="0" w:right="0" w:firstLine="0" w:firstLineChar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劳动合同</w:t>
            </w:r>
          </w:p>
          <w:p>
            <w:pPr>
              <w:keepNext w:val="0"/>
              <w:keepLines w:val="0"/>
              <w:suppressLineNumbers w:val="0"/>
              <w:snapToGrid w:val="0"/>
              <w:spacing w:before="0" w:beforeAutospacing="0" w:after="0" w:afterAutospacing="0" w:line="240" w:lineRule="auto"/>
              <w:ind w:left="0" w:right="0" w:firstLine="0" w:firstLineChar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关系单位</w:t>
            </w:r>
          </w:p>
        </w:tc>
        <w:tc>
          <w:tcPr>
            <w:tcW w:w="1845" w:type="dxa"/>
            <w:tcBorders>
              <w:bottom w:val="single" w:color="auto" w:sz="4" w:space="0"/>
            </w:tcBorders>
            <w:noWrap w:val="0"/>
            <w:vAlign w:val="center"/>
          </w:tcPr>
          <w:p>
            <w:pPr>
              <w:keepNext w:val="0"/>
              <w:keepLines w:val="0"/>
              <w:suppressLineNumbers w:val="0"/>
              <w:snapToGrid w:val="0"/>
              <w:spacing w:before="0" w:beforeAutospacing="0" w:after="0" w:afterAutospacing="0" w:line="240" w:lineRule="auto"/>
              <w:ind w:left="0" w:right="0" w:firstLine="0" w:firstLineChar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缴纳社会</w:t>
            </w:r>
          </w:p>
          <w:p>
            <w:pPr>
              <w:keepNext w:val="0"/>
              <w:keepLines w:val="0"/>
              <w:suppressLineNumbers w:val="0"/>
              <w:snapToGrid w:val="0"/>
              <w:spacing w:before="0" w:beforeAutospacing="0" w:after="0" w:afterAutospacing="0" w:line="240" w:lineRule="auto"/>
              <w:ind w:left="0" w:right="0" w:firstLine="0" w:firstLineChar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60" w:lineRule="exact"/>
              <w:ind w:left="0" w:right="0" w:firstLine="0" w:firstLineChars="0"/>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方正仿宋_GBK" w:hAnsi="方正仿宋_GBK" w:eastAsia="方正仿宋_GBK" w:cs="方正仿宋_GBK"/>
                <w:color w:val="auto"/>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方正仿宋_GBK" w:hAnsi="方正仿宋_GBK" w:eastAsia="方正仿宋_GBK" w:cs="方正仿宋_GBK"/>
                <w:color w:val="auto"/>
                <w:sz w:val="24"/>
                <w:szCs w:val="24"/>
                <w:vertAlign w:val="baseline"/>
                <w:lang w:val="en-US" w:eastAsia="zh-CN"/>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方正仿宋_GBK" w:hAnsi="方正仿宋_GBK" w:eastAsia="方正仿宋_GBK" w:cs="方正仿宋_GBK"/>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方正仿宋_GBK" w:hAnsi="方正仿宋_GBK" w:eastAsia="方正仿宋_GBK" w:cs="方正仿宋_GBK"/>
                <w:color w:val="auto"/>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方正仿宋_GBK" w:hAnsi="方正仿宋_GBK" w:eastAsia="方正仿宋_GBK" w:cs="方正仿宋_GBK"/>
                <w:color w:val="auto"/>
                <w:sz w:val="24"/>
                <w:szCs w:val="24"/>
                <w:vertAlign w:val="baseline"/>
                <w:lang w:val="en-US" w:eastAsia="zh-CN"/>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方正仿宋_GBK" w:hAnsi="方正仿宋_GBK" w:eastAsia="方正仿宋_GBK" w:cs="方正仿宋_GBK"/>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lang w:bidi="ar"/>
              </w:rPr>
              <w:t>3</w:t>
            </w:r>
          </w:p>
        </w:tc>
        <w:tc>
          <w:tcPr>
            <w:tcW w:w="2282" w:type="dxa"/>
            <w:gridSpan w:val="2"/>
            <w:tcBorders>
              <w:top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tcBorders>
              <w:top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方正仿宋_GBK" w:hAnsi="方正仿宋_GBK" w:eastAsia="方正仿宋_GBK" w:cs="方正仿宋_GBK"/>
                <w:color w:val="auto"/>
                <w:sz w:val="24"/>
                <w:szCs w:val="24"/>
                <w:vertAlign w:val="baseline"/>
                <w:lang w:val="en-US" w:eastAsia="zh-CN"/>
              </w:rPr>
            </w:pPr>
          </w:p>
        </w:tc>
        <w:tc>
          <w:tcPr>
            <w:tcW w:w="1500" w:type="dxa"/>
            <w:tcBorders>
              <w:top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方正仿宋_GBK" w:hAnsi="方正仿宋_GBK" w:eastAsia="方正仿宋_GBK" w:cs="方正仿宋_GBK"/>
                <w:color w:val="auto"/>
                <w:sz w:val="24"/>
                <w:szCs w:val="24"/>
                <w:vertAlign w:val="baseline"/>
                <w:lang w:val="en-US" w:eastAsia="zh-CN"/>
              </w:rPr>
            </w:pPr>
          </w:p>
        </w:tc>
        <w:tc>
          <w:tcPr>
            <w:tcW w:w="1845" w:type="dxa"/>
            <w:tcBorders>
              <w:top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方正仿宋_GBK" w:hAnsi="方正仿宋_GBK" w:eastAsia="方正仿宋_GBK" w:cs="方正仿宋_GBK"/>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noWrap w:val="0"/>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lang w:bidi="ar"/>
              </w:rPr>
              <w:t>4</w:t>
            </w:r>
          </w:p>
        </w:tc>
        <w:tc>
          <w:tcPr>
            <w:tcW w:w="2282" w:type="dxa"/>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方正仿宋_GBK" w:hAnsi="方正仿宋_GBK" w:eastAsia="方正仿宋_GBK" w:cs="方正仿宋_GBK"/>
                <w:color w:val="auto"/>
                <w:sz w:val="24"/>
                <w:szCs w:val="24"/>
                <w:vertAlign w:val="baseline"/>
                <w:lang w:val="en-US" w:eastAsia="zh-CN"/>
              </w:rPr>
            </w:pPr>
          </w:p>
        </w:tc>
        <w:tc>
          <w:tcPr>
            <w:tcW w:w="1500"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方正仿宋_GBK" w:hAnsi="方正仿宋_GBK" w:eastAsia="方正仿宋_GBK" w:cs="方正仿宋_GBK"/>
                <w:color w:val="auto"/>
                <w:sz w:val="24"/>
                <w:szCs w:val="24"/>
                <w:vertAlign w:val="baseline"/>
                <w:lang w:val="en-US" w:eastAsia="zh-CN"/>
              </w:rPr>
            </w:pPr>
          </w:p>
        </w:tc>
        <w:tc>
          <w:tcPr>
            <w:tcW w:w="1845"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方正仿宋_GBK" w:hAnsi="方正仿宋_GBK" w:eastAsia="方正仿宋_GBK" w:cs="方正仿宋_GBK"/>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lang w:bidi="ar"/>
              </w:rPr>
              <w:t>5</w:t>
            </w:r>
          </w:p>
        </w:tc>
        <w:tc>
          <w:tcPr>
            <w:tcW w:w="2282" w:type="dxa"/>
            <w:gridSpan w:val="2"/>
            <w:noWrap w:val="0"/>
            <w:vAlign w:val="center"/>
          </w:tcPr>
          <w:p>
            <w:pPr>
              <w:keepNext w:val="0"/>
              <w:keepLines w:val="0"/>
              <w:widowControl w:val="0"/>
              <w:suppressLineNumbers w:val="0"/>
              <w:snapToGrid w:val="0"/>
              <w:spacing w:before="0" w:beforeAutospacing="0" w:after="0" w:afterAutospacing="0"/>
              <w:ind w:left="0" w:leftChars="0" w:right="0" w:firstLine="0" w:firstLineChars="0"/>
              <w:jc w:val="center"/>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投标文件编制人员</w:t>
            </w:r>
          </w:p>
        </w:tc>
        <w:tc>
          <w:tcPr>
            <w:tcW w:w="94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方正仿宋_GBK" w:hAnsi="方正仿宋_GBK" w:eastAsia="方正仿宋_GBK" w:cs="方正仿宋_GBK"/>
                <w:color w:val="auto"/>
                <w:sz w:val="24"/>
                <w:szCs w:val="24"/>
                <w:vertAlign w:val="baseline"/>
                <w:lang w:val="en-US" w:eastAsia="zh-CN"/>
              </w:rPr>
            </w:pPr>
          </w:p>
        </w:tc>
        <w:tc>
          <w:tcPr>
            <w:tcW w:w="1500"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方正仿宋_GBK" w:hAnsi="方正仿宋_GBK" w:eastAsia="方正仿宋_GBK" w:cs="方正仿宋_GBK"/>
                <w:color w:val="auto"/>
                <w:sz w:val="24"/>
                <w:szCs w:val="24"/>
                <w:vertAlign w:val="baseline"/>
                <w:lang w:val="en-US" w:eastAsia="zh-CN"/>
              </w:rPr>
            </w:pPr>
          </w:p>
        </w:tc>
        <w:tc>
          <w:tcPr>
            <w:tcW w:w="1845"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方正仿宋_GBK" w:hAnsi="方正仿宋_GBK" w:eastAsia="方正仿宋_GBK" w:cs="方正仿宋_GBK"/>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1" w:type="dxa"/>
            <w:gridSpan w:val="8"/>
            <w:noWrap w:val="0"/>
            <w:vAlign w:val="center"/>
          </w:tcPr>
          <w:p>
            <w:pPr>
              <w:keepNext w:val="0"/>
              <w:keepLines w:val="0"/>
              <w:suppressLineNumbers w:val="0"/>
              <w:spacing w:before="0" w:beforeAutospacing="0" w:after="0" w:afterAutospacing="0" w:line="240" w:lineRule="auto"/>
              <w:ind w:left="0" w:right="0" w:firstLine="0" w:firstLineChars="0"/>
              <w:jc w:val="left"/>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301" w:type="dxa"/>
            <w:gridSpan w:val="8"/>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方正仿宋_GBK" w:hAnsi="方正仿宋_GBK" w:eastAsia="方正仿宋_GBK" w:cs="方正仿宋_GBK"/>
                <w:b/>
                <w:bCs/>
                <w:color w:val="auto"/>
                <w:sz w:val="24"/>
                <w:szCs w:val="24"/>
                <w:vertAlign w:val="baseline"/>
                <w:lang w:val="en-US" w:eastAsia="zh-CN"/>
              </w:rPr>
            </w:pPr>
            <w:r>
              <w:rPr>
                <w:rFonts w:hint="eastAsia" w:ascii="方正仿宋_GBK" w:hAnsi="方正仿宋_GBK" w:eastAsia="方正仿宋_GBK" w:cs="方正仿宋_GBK"/>
                <w:b/>
                <w:bCs/>
                <w:color w:val="auto"/>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方正仿宋_GBK" w:hAnsi="方正仿宋_GBK" w:eastAsia="方正仿宋_GBK" w:cs="方正仿宋_GBK"/>
                <w:color w:val="auto"/>
                <w:sz w:val="24"/>
                <w:szCs w:val="24"/>
                <w:vertAlign w:val="baseline"/>
                <w:lang w:val="en-US" w:eastAsia="zh-CN" w:bidi="ar"/>
              </w:rPr>
            </w:pPr>
            <w:r>
              <w:rPr>
                <w:rFonts w:hint="eastAsia" w:ascii="方正仿宋_GBK" w:hAnsi="方正仿宋_GBK" w:eastAsia="方正仿宋_GBK" w:cs="方正仿宋_GBK"/>
                <w:color w:val="auto"/>
                <w:sz w:val="24"/>
                <w:szCs w:val="24"/>
                <w:vertAlign w:val="baseline"/>
                <w:lang w:val="en-US" w:eastAsia="zh-CN" w:bidi="ar"/>
              </w:rPr>
              <w:t>序号</w:t>
            </w:r>
          </w:p>
        </w:tc>
        <w:tc>
          <w:tcPr>
            <w:tcW w:w="2282" w:type="dxa"/>
            <w:gridSpan w:val="2"/>
            <w:tcBorders>
              <w:bottom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545" w:type="dxa"/>
            <w:gridSpan w:val="3"/>
            <w:tcBorders>
              <w:bottom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方正仿宋_GBK" w:hAnsi="方正仿宋_GBK" w:eastAsia="方正仿宋_GBK" w:cs="方正仿宋_GBK"/>
                <w:color w:val="auto"/>
                <w:sz w:val="24"/>
                <w:szCs w:val="24"/>
                <w:vertAlign w:val="baseline"/>
                <w:lang w:val="en-US" w:eastAsia="zh-CN" w:bidi="ar"/>
              </w:rPr>
            </w:pPr>
            <w:r>
              <w:rPr>
                <w:rFonts w:hint="eastAsia" w:ascii="方正仿宋_GBK" w:hAnsi="方正仿宋_GBK" w:eastAsia="方正仿宋_GBK" w:cs="方正仿宋_GBK"/>
                <w:color w:val="auto"/>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54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240" w:lineRule="auto"/>
              <w:ind w:left="0" w:right="0"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方正仿宋_GBK" w:hAnsi="方正仿宋_GBK" w:eastAsia="方正仿宋_GBK" w:cs="方正仿宋_GBK"/>
                <w:color w:val="auto"/>
                <w:sz w:val="24"/>
                <w:szCs w:val="24"/>
                <w:vertAlign w:val="baseline"/>
                <w:lang w:val="en-US" w:eastAsia="zh-CN" w:bidi="ar"/>
              </w:rPr>
            </w:pPr>
            <w:r>
              <w:rPr>
                <w:rFonts w:hint="eastAsia" w:ascii="方正仿宋_GBK" w:hAnsi="方正仿宋_GBK" w:eastAsia="方正仿宋_GBK" w:cs="方正仿宋_GBK"/>
                <w:color w:val="auto"/>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54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240" w:lineRule="auto"/>
              <w:ind w:left="0" w:right="0"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240" w:lineRule="auto"/>
              <w:ind w:left="0" w:right="0"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pPr>
        <w:rPr>
          <w:rFonts w:hint="eastAsia" w:ascii="黑体" w:eastAsia="黑体"/>
          <w:b w:val="0"/>
          <w:kern w:val="0"/>
          <w:sz w:val="24"/>
        </w:rPr>
      </w:pPr>
    </w:p>
    <w:p>
      <w:pPr>
        <w:pStyle w:val="6"/>
        <w:rPr>
          <w:rFonts w:hint="eastAsia"/>
        </w:rPr>
      </w:pPr>
    </w:p>
    <w:p>
      <w:pPr>
        <w:pStyle w:val="4"/>
        <w:spacing w:before="0" w:after="0" w:line="240" w:lineRule="atLeast"/>
        <w:jc w:val="center"/>
        <w:rPr>
          <w:rFonts w:ascii="黑体" w:eastAsia="黑体"/>
          <w:b w:val="0"/>
          <w:kern w:val="0"/>
          <w:sz w:val="24"/>
        </w:rPr>
      </w:pPr>
      <w:r>
        <w:rPr>
          <w:rFonts w:hint="eastAsia" w:ascii="黑体" w:eastAsia="黑体"/>
          <w:b w:val="0"/>
          <w:kern w:val="0"/>
          <w:sz w:val="24"/>
        </w:rPr>
        <w:t>（</w:t>
      </w:r>
      <w:r>
        <w:rPr>
          <w:rFonts w:hint="eastAsia" w:ascii="黑体" w:eastAsia="黑体"/>
          <w:b w:val="0"/>
          <w:kern w:val="0"/>
          <w:sz w:val="24"/>
          <w:lang w:eastAsia="zh-CN"/>
        </w:rPr>
        <w:t>四</w:t>
      </w:r>
      <w:r>
        <w:rPr>
          <w:rFonts w:hint="eastAsia" w:ascii="黑体" w:eastAsia="黑体"/>
          <w:b w:val="0"/>
          <w:kern w:val="0"/>
          <w:sz w:val="24"/>
        </w:rPr>
        <w:t>）投标及履约承诺函</w:t>
      </w:r>
    </w:p>
    <w:p>
      <w:pPr>
        <w:rPr>
          <w:rFonts w:hint="eastAsia" w:ascii="宋体" w:hAnsi="宋体" w:eastAsia="宋体" w:cs="宋体"/>
        </w:rPr>
      </w:pPr>
      <w:r>
        <w:rPr>
          <w:rFonts w:hint="eastAsia" w:ascii="宋体" w:hAnsi="宋体" w:eastAsia="宋体" w:cs="宋体"/>
        </w:rPr>
        <w:t>致：******</w:t>
      </w:r>
    </w:p>
    <w:p>
      <w:pPr>
        <w:ind w:right="-815" w:firstLine="420" w:firstLineChars="200"/>
        <w:rPr>
          <w:rFonts w:hint="eastAsia" w:ascii="宋体" w:hAnsi="宋体"/>
          <w:szCs w:val="21"/>
        </w:rPr>
      </w:pPr>
      <w:r>
        <w:rPr>
          <w:rFonts w:hint="eastAsia" w:ascii="宋体" w:hAnsi="宋体"/>
          <w:szCs w:val="21"/>
        </w:rPr>
        <w:t>我单位承诺：</w:t>
      </w:r>
    </w:p>
    <w:p>
      <w:pPr>
        <w:ind w:firstLine="420" w:firstLineChars="200"/>
        <w:rPr>
          <w:rFonts w:hint="eastAsia" w:ascii="宋体" w:hAnsi="宋体" w:eastAsia="宋体" w:cs="宋体"/>
        </w:rPr>
      </w:pPr>
      <w:r>
        <w:rPr>
          <w:rFonts w:hint="eastAsia" w:ascii="宋体" w:hAnsi="宋体" w:eastAsia="宋体" w:cs="宋体"/>
        </w:rPr>
        <w:t>1.我单位参与本项目所投标（响应）的货物、工程或服务，不存在侵犯知识产权的情况。</w:t>
      </w:r>
    </w:p>
    <w:p>
      <w:pPr>
        <w:ind w:firstLine="420" w:firstLineChars="200"/>
        <w:rPr>
          <w:rFonts w:hint="eastAsia" w:ascii="宋体" w:hAnsi="宋体" w:eastAsia="宋体" w:cs="宋体"/>
          <w:lang w:val="en" w:eastAsia="zh-CN"/>
        </w:rPr>
      </w:pPr>
      <w:r>
        <w:rPr>
          <w:rFonts w:hint="eastAsia" w:ascii="宋体" w:hAnsi="宋体" w:eastAsia="宋体" w:cs="宋体"/>
        </w:rPr>
        <w:t>2.我单位近三年内无重大违法经营记录以及不处于被禁止参与政府采购活动期限内</w:t>
      </w:r>
      <w:r>
        <w:rPr>
          <w:rFonts w:hint="eastAsia" w:ascii="宋体" w:hAnsi="宋体" w:eastAsia="宋体" w:cs="宋体"/>
          <w:lang w:eastAsia="zh-CN"/>
        </w:rPr>
        <w:t>。</w:t>
      </w:r>
    </w:p>
    <w:p>
      <w:pPr>
        <w:ind w:firstLine="420" w:firstLineChars="200"/>
        <w:rPr>
          <w:rFonts w:hint="eastAsia" w:ascii="宋体" w:hAnsi="宋体" w:eastAsia="宋体" w:cs="宋体"/>
        </w:rPr>
      </w:pPr>
      <w:r>
        <w:rPr>
          <w:rFonts w:hint="eastAsia" w:ascii="宋体" w:hAnsi="宋体" w:eastAsia="宋体" w:cs="宋体"/>
        </w:rPr>
        <w:t>3.我单位具备《中华人民共和国政府采购法》第二十二条规定。</w:t>
      </w:r>
    </w:p>
    <w:p>
      <w:pPr>
        <w:ind w:firstLine="420" w:firstLineChars="200"/>
        <w:rPr>
          <w:rFonts w:hint="eastAsia" w:ascii="宋体" w:hAnsi="宋体" w:eastAsia="宋体" w:cs="宋体"/>
        </w:rPr>
      </w:pPr>
      <w:r>
        <w:rPr>
          <w:rFonts w:hint="eastAsia" w:ascii="宋体" w:hAnsi="宋体" w:eastAsia="宋体" w:cs="宋体"/>
        </w:rPr>
        <w:t>4.我单位未被列入失信被执行人、重大税收违法案件当事人名单、政府采购严重违法失信行为记录名单。</w:t>
      </w:r>
    </w:p>
    <w:p>
      <w:pPr>
        <w:ind w:firstLine="420" w:firstLineChars="200"/>
        <w:rPr>
          <w:rFonts w:hint="eastAsia" w:ascii="宋体" w:hAnsi="宋体" w:eastAsia="宋体" w:cs="宋体"/>
        </w:rPr>
      </w:pPr>
      <w:r>
        <w:rPr>
          <w:rFonts w:hint="eastAsia" w:ascii="宋体" w:hAnsi="宋体" w:eastAsia="宋体" w:cs="宋体"/>
        </w:rPr>
        <w:t>5.我单位不存在《深圳市财政局政府采购供应商信用信息管理办法》（深财规〔2023〕3号）列明的严重违法失信行为。</w:t>
      </w:r>
    </w:p>
    <w:p>
      <w:pPr>
        <w:ind w:firstLine="420" w:firstLineChars="200"/>
        <w:rPr>
          <w:rFonts w:hint="eastAsia" w:ascii="宋体" w:hAnsi="宋体" w:eastAsia="宋体" w:cs="宋体"/>
        </w:rPr>
      </w:pPr>
      <w:r>
        <w:rPr>
          <w:rFonts w:hint="eastAsia" w:ascii="宋体" w:hAnsi="宋体" w:eastAsia="宋体" w:cs="宋体"/>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0" w:firstLineChars="200"/>
        <w:rPr>
          <w:rFonts w:hint="eastAsia" w:ascii="宋体" w:hAnsi="宋体" w:eastAsia="宋体" w:cs="宋体"/>
        </w:rPr>
      </w:pPr>
      <w:r>
        <w:rPr>
          <w:rFonts w:hint="eastAsia" w:ascii="宋体" w:hAnsi="宋体" w:eastAsia="宋体" w:cs="宋体"/>
        </w:rPr>
        <w:t>7.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hint="eastAsia" w:ascii="宋体" w:hAnsi="宋体" w:eastAsia="宋体" w:cs="宋体"/>
        </w:rPr>
      </w:pPr>
      <w:r>
        <w:rPr>
          <w:rFonts w:hint="eastAsia" w:ascii="宋体" w:hAnsi="宋体" w:eastAsia="宋体" w:cs="宋体"/>
        </w:rPr>
        <w:t>8.我单位保证，符合《中华人民共和国政府采购法实施条例》第十八条规定，未对本次采购项目提供整体设计、规范编制或者项目管理、监理、检测等服务的情形。</w:t>
      </w:r>
    </w:p>
    <w:p>
      <w:pPr>
        <w:ind w:left="420" w:leftChars="200" w:firstLine="0" w:firstLineChars="0"/>
        <w:rPr>
          <w:rFonts w:hint="eastAsia" w:ascii="宋体" w:hAnsi="宋体" w:eastAsia="宋体" w:cs="宋体"/>
          <w:lang w:val="en-US" w:eastAsia="zh-CN"/>
        </w:rPr>
      </w:pPr>
      <w:r>
        <w:rPr>
          <w:rFonts w:hint="eastAsia" w:ascii="宋体" w:hAnsi="宋体" w:eastAsia="宋体" w:cs="宋体"/>
          <w:lang w:val="en-US" w:eastAsia="zh-CN"/>
        </w:rPr>
        <w:t>9.我单位具有独立法人资格或具有独立承担民事责任的能力。</w:t>
      </w:r>
    </w:p>
    <w:p>
      <w:pPr>
        <w:ind w:firstLine="420" w:firstLineChars="200"/>
        <w:rPr>
          <w:rFonts w:hint="eastAsia" w:ascii="宋体" w:hAnsi="宋体" w:eastAsia="宋体" w:cs="宋体"/>
          <w:lang w:val="en-US" w:eastAsia="zh-CN"/>
        </w:rPr>
      </w:pPr>
      <w:r>
        <w:rPr>
          <w:rFonts w:hint="eastAsia" w:ascii="宋体" w:hAnsi="宋体" w:eastAsia="宋体" w:cs="宋体"/>
          <w:lang w:val="en-US" w:eastAsia="zh-CN"/>
        </w:rPr>
        <w:t>10.我单位</w:t>
      </w:r>
      <w:r>
        <w:rPr>
          <w:rFonts w:hint="eastAsia" w:ascii="宋体" w:hAnsi="宋体" w:cs="宋体"/>
          <w:lang w:val="en-US" w:eastAsia="zh-CN"/>
        </w:rPr>
        <w:t>清楚</w:t>
      </w:r>
      <w:r>
        <w:rPr>
          <w:rFonts w:hint="eastAsia" w:ascii="宋体" w:hAnsi="宋体" w:eastAsia="宋体" w:cs="宋体"/>
          <w:lang w:val="en-US" w:eastAsia="zh-CN"/>
        </w:rPr>
        <w:t>，同一项目的不同响应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    11.我单位具有有效的《人力资源服务备案凭证》或《人力资源服务许可证》。</w:t>
      </w:r>
    </w:p>
    <w:p>
      <w:pPr>
        <w:ind w:firstLine="420" w:firstLineChars="200"/>
        <w:rPr>
          <w:rFonts w:hint="eastAsia"/>
        </w:rPr>
      </w:pPr>
      <w:r>
        <w:rPr>
          <w:rFonts w:hint="eastAsia" w:ascii="宋体" w:hAnsi="宋体" w:eastAsia="宋体" w:cs="宋体"/>
          <w:lang w:val="en-US" w:eastAsia="zh-CN"/>
        </w:rPr>
        <w:t>12</w:t>
      </w:r>
      <w:r>
        <w:rPr>
          <w:rFonts w:hint="eastAsia" w:ascii="宋体" w:hAnsi="宋体" w:eastAsia="宋体" w:cs="宋体"/>
        </w:rPr>
        <w:t>.我单位清楚，如存在违反投标承诺行为情节严重的，将根据《深圳市财政局关于印发&lt;深圳市财政局政府采购供应商信用信息管理办法&gt;的通知》，依法被列入失信信息。</w:t>
      </w:r>
      <w:r>
        <w:rPr>
          <w:rFonts w:hint="eastAsia" w:ascii="宋体" w:hAnsi="宋体" w:eastAsia="宋体" w:cs="宋体"/>
        </w:rPr>
        <w:br w:type="textWrapping"/>
      </w:r>
    </w:p>
    <w:p>
      <w:pPr>
        <w:ind w:firstLine="420" w:firstLineChars="200"/>
        <w:rPr>
          <w:rFonts w:hint="eastAsia" w:ascii="宋体" w:hAnsi="宋体" w:eastAsia="宋体" w:cs="宋体"/>
        </w:rPr>
      </w:pPr>
      <w:r>
        <w:rPr>
          <w:rFonts w:hint="eastAsia" w:ascii="宋体" w:hAnsi="宋体" w:eastAsia="宋体" w:cs="宋体"/>
        </w:rPr>
        <w:t>以上承诺，如有违反，愿依照国家相关法律法规处理，并承担由此给采购人带来的损失。</w:t>
      </w:r>
    </w:p>
    <w:p>
      <w:pPr>
        <w:spacing w:beforeLines="25" w:afterLines="25"/>
        <w:ind w:firstLine="5460" w:firstLineChars="2600"/>
        <w:rPr>
          <w:rFonts w:ascii="宋体" w:hAnsi="宋体"/>
          <w:szCs w:val="21"/>
        </w:rPr>
      </w:pPr>
      <w:r>
        <w:rPr>
          <w:rFonts w:hint="eastAsia" w:ascii="宋体" w:hAnsi="宋体"/>
          <w:szCs w:val="21"/>
        </w:rPr>
        <w:t xml:space="preserve">                                    </w:t>
      </w:r>
    </w:p>
    <w:p>
      <w:pPr>
        <w:spacing w:beforeLines="25" w:afterLines="25"/>
        <w:ind w:firstLine="5460" w:firstLineChars="2600"/>
        <w:rPr>
          <w:color w:val="auto"/>
        </w:rPr>
      </w:pPr>
      <w:r>
        <w:rPr>
          <w:rFonts w:hint="eastAsia"/>
          <w:color w:val="auto"/>
          <w:szCs w:val="21"/>
        </w:rPr>
        <w:t>投标人：</w:t>
      </w:r>
      <w:r>
        <w:rPr>
          <w:rFonts w:hint="eastAsia"/>
          <w:color w:val="auto"/>
          <w:szCs w:val="21"/>
          <w:u w:val="single"/>
        </w:rPr>
        <w:t xml:space="preserve">              </w:t>
      </w:r>
    </w:p>
    <w:p>
      <w:pPr>
        <w:ind w:firstLine="645"/>
        <w:rPr>
          <w:rFonts w:ascii="宋体" w:hAnsi="宋体"/>
          <w:color w:val="auto"/>
          <w:szCs w:val="21"/>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rPr>
          <w:rFonts w:ascii="宋体" w:hAnsi="宋体"/>
          <w:szCs w:val="21"/>
        </w:rPr>
      </w:pPr>
    </w:p>
    <w:p>
      <w:pPr>
        <w:pStyle w:val="4"/>
        <w:jc w:val="center"/>
        <w:rPr>
          <w:rFonts w:ascii="黑体" w:eastAsia="黑体"/>
          <w:b w:val="0"/>
          <w:sz w:val="24"/>
        </w:rPr>
      </w:pPr>
      <w:bookmarkStart w:id="0" w:name="_Hlk72092499"/>
      <w:r>
        <w:rPr>
          <w:rFonts w:hint="eastAsia" w:ascii="黑体" w:eastAsia="黑体"/>
          <w:b w:val="0"/>
          <w:sz w:val="24"/>
        </w:rPr>
        <w:t>（</w:t>
      </w:r>
      <w:r>
        <w:rPr>
          <w:rFonts w:hint="eastAsia" w:ascii="黑体" w:eastAsia="黑体"/>
          <w:b w:val="0"/>
          <w:sz w:val="24"/>
          <w:lang w:eastAsia="zh-CN"/>
        </w:rPr>
        <w:t>五</w:t>
      </w:r>
      <w:r>
        <w:rPr>
          <w:rFonts w:hint="eastAsia" w:ascii="黑体" w:eastAsia="黑体"/>
          <w:b w:val="0"/>
          <w:sz w:val="24"/>
        </w:rPr>
        <w:t>）法定代表人（负责人）证明书</w:t>
      </w:r>
      <w:bookmarkEnd w:id="0"/>
    </w:p>
    <w:p>
      <w:pPr>
        <w:rPr>
          <w:sz w:val="24"/>
        </w:rPr>
      </w:pPr>
    </w:p>
    <w:p>
      <w:pPr>
        <w:spacing w:line="360" w:lineRule="auto"/>
        <w:ind w:firstLine="420" w:firstLineChars="200"/>
        <w:rPr>
          <w:rFonts w:eastAsia="宋体"/>
          <w:szCs w:val="21"/>
        </w:rPr>
      </w:pPr>
      <w:r>
        <w:rPr>
          <w:rFonts w:hint="eastAsia"/>
          <w:szCs w:val="21"/>
          <w:u w:val="single"/>
        </w:rPr>
        <w:t xml:space="preserve">         </w:t>
      </w:r>
      <w:r>
        <w:rPr>
          <w:rFonts w:hint="eastAsia" w:ascii="Times New Roman" w:eastAsia="宋体"/>
          <w:szCs w:val="21"/>
          <w:u w:val="single"/>
        </w:rPr>
        <w:t xml:space="preserve">  </w:t>
      </w:r>
      <w:r>
        <w:rPr>
          <w:rFonts w:hint="eastAsia"/>
          <w:szCs w:val="21"/>
          <w:u w:val="single"/>
        </w:rPr>
        <w:t xml:space="preserve">   </w:t>
      </w:r>
      <w:r>
        <w:rPr>
          <w:rFonts w:hint="eastAsia" w:ascii="Times New Roman" w:eastAsia="宋体"/>
          <w:szCs w:val="21"/>
          <w:u w:val="single"/>
        </w:rPr>
        <w:t xml:space="preserve">   </w:t>
      </w:r>
      <w:r>
        <w:rPr>
          <w:rFonts w:hint="eastAsia" w:eastAsia="宋体"/>
          <w:szCs w:val="21"/>
        </w:rPr>
        <w:t>（</w:t>
      </w:r>
      <w:r>
        <w:rPr>
          <w:rFonts w:hint="eastAsia" w:ascii="Times New Roman" w:eastAsia="宋体"/>
          <w:szCs w:val="21"/>
        </w:rPr>
        <w:t>姓名</w:t>
      </w:r>
      <w:r>
        <w:rPr>
          <w:rFonts w:hint="eastAsia" w:eastAsia="宋体"/>
          <w:szCs w:val="21"/>
        </w:rPr>
        <w:t>）</w:t>
      </w:r>
      <w:r>
        <w:rPr>
          <w:rFonts w:hint="eastAsia"/>
          <w:szCs w:val="21"/>
        </w:rPr>
        <w:t>，现任我单位</w:t>
      </w:r>
      <w:r>
        <w:rPr>
          <w:rFonts w:hint="eastAsia"/>
          <w:szCs w:val="21"/>
          <w:u w:val="single"/>
        </w:rPr>
        <w:t xml:space="preserve">     </w:t>
      </w:r>
      <w:r>
        <w:rPr>
          <w:rFonts w:hint="eastAsia" w:ascii="Times New Roman" w:eastAsia="宋体"/>
          <w:szCs w:val="21"/>
          <w:u w:val="single"/>
        </w:rPr>
        <w:t xml:space="preserve">    </w:t>
      </w:r>
      <w:r>
        <w:rPr>
          <w:rFonts w:hint="eastAsia"/>
          <w:szCs w:val="21"/>
          <w:u w:val="single"/>
        </w:rPr>
        <w:t xml:space="preserve">    </w:t>
      </w:r>
      <w:r>
        <w:rPr>
          <w:rFonts w:hint="eastAsia"/>
          <w:szCs w:val="21"/>
        </w:rPr>
        <w:t>职务，为法定代表人（负责人），</w:t>
      </w:r>
      <w:r>
        <w:rPr>
          <w:rFonts w:hint="eastAsia" w:ascii="Times New Roman" w:eastAsia="宋体"/>
          <w:szCs w:val="21"/>
        </w:rPr>
        <w:t>身份证件</w:t>
      </w:r>
      <w:r>
        <w:rPr>
          <w:rFonts w:hint="eastAsia"/>
          <w:szCs w:val="21"/>
        </w:rPr>
        <w:t>号</w:t>
      </w:r>
      <w:r>
        <w:rPr>
          <w:rFonts w:hint="eastAsia" w:ascii="Times New Roman" w:eastAsia="宋体"/>
          <w:szCs w:val="21"/>
        </w:rPr>
        <w:t>为</w:t>
      </w:r>
      <w:r>
        <w:rPr>
          <w:rFonts w:hint="eastAsia"/>
          <w:szCs w:val="21"/>
        </w:rPr>
        <w:t>：</w:t>
      </w:r>
      <w:r>
        <w:rPr>
          <w:rFonts w:hint="eastAsia"/>
          <w:szCs w:val="21"/>
          <w:u w:val="single"/>
        </w:rPr>
        <w:t xml:space="preserve">                                     </w:t>
      </w:r>
      <w:r>
        <w:rPr>
          <w:rFonts w:hint="eastAsia" w:eastAsia="宋体"/>
          <w:szCs w:val="21"/>
        </w:rPr>
        <w:t>，</w:t>
      </w:r>
      <w:r>
        <w:rPr>
          <w:rFonts w:hint="eastAsia"/>
          <w:szCs w:val="21"/>
        </w:rPr>
        <w:t>联系电话：</w:t>
      </w:r>
      <w:r>
        <w:rPr>
          <w:rFonts w:hint="eastAsia" w:ascii="Times New Roman" w:eastAsia="宋体"/>
          <w:szCs w:val="21"/>
          <w:u w:val="single"/>
        </w:rPr>
        <w:t xml:space="preserve">                </w:t>
      </w:r>
      <w:r>
        <w:rPr>
          <w:rFonts w:hint="eastAsia" w:ascii="Times New Roman" w:eastAsia="宋体"/>
          <w:szCs w:val="21"/>
        </w:rPr>
        <w:t>。</w:t>
      </w:r>
    </w:p>
    <w:p>
      <w:pPr>
        <w:spacing w:line="360" w:lineRule="auto"/>
        <w:ind w:firstLine="420" w:firstLineChars="200"/>
        <w:rPr>
          <w:szCs w:val="21"/>
        </w:rPr>
      </w:pPr>
      <w:r>
        <w:rPr>
          <w:rFonts w:hint="eastAsia"/>
          <w:szCs w:val="21"/>
        </w:rPr>
        <w:t>特此证明。</w:t>
      </w:r>
    </w:p>
    <w:p>
      <w:pPr>
        <w:spacing w:line="360" w:lineRule="auto"/>
        <w:ind w:firstLine="420" w:firstLineChars="200"/>
        <w:rPr>
          <w:rFonts w:hint="eastAsia"/>
          <w:szCs w:val="21"/>
        </w:rPr>
      </w:pPr>
      <w:r>
        <w:rPr>
          <w:rFonts w:hint="eastAsia"/>
          <w:szCs w:val="21"/>
        </w:rPr>
        <w:t>说明：</w:t>
      </w:r>
    </w:p>
    <w:p>
      <w:pPr>
        <w:spacing w:line="360" w:lineRule="auto"/>
        <w:ind w:firstLine="420" w:firstLineChars="200"/>
        <w:rPr>
          <w:szCs w:val="21"/>
        </w:rPr>
      </w:pPr>
      <w:r>
        <w:rPr>
          <w:rFonts w:hint="eastAsia"/>
          <w:szCs w:val="21"/>
        </w:rPr>
        <w:t>1</w:t>
      </w:r>
      <w:r>
        <w:rPr>
          <w:rFonts w:hint="eastAsia"/>
          <w:szCs w:val="21"/>
          <w:lang w:eastAsia="zh-CN"/>
        </w:rPr>
        <w:t>.</w:t>
      </w:r>
      <w:r>
        <w:rPr>
          <w:rFonts w:hint="eastAsia"/>
          <w:szCs w:val="21"/>
        </w:rPr>
        <w:t>法定代表人为投标人（企业事业单位、国家机关、社会团体）的主要行政负责人。</w:t>
      </w:r>
    </w:p>
    <w:p>
      <w:pPr>
        <w:numPr>
          <w:ilvl w:val="0"/>
          <w:numId w:val="0"/>
        </w:numPr>
        <w:spacing w:line="360" w:lineRule="auto"/>
        <w:ind w:firstLine="420" w:firstLineChars="200"/>
        <w:rPr>
          <w:szCs w:val="21"/>
        </w:rPr>
      </w:pPr>
      <w:r>
        <w:rPr>
          <w:rFonts w:hint="eastAsia"/>
          <w:szCs w:val="21"/>
          <w:lang w:val="en-US" w:eastAsia="zh-CN"/>
        </w:rPr>
        <w:t>2.</w:t>
      </w:r>
      <w:r>
        <w:rPr>
          <w:rFonts w:hint="eastAsia" w:eastAsia="宋体"/>
          <w:szCs w:val="21"/>
        </w:rPr>
        <w:t>本证明书要供法定代表人（负责人）</w:t>
      </w:r>
      <w:r>
        <w:rPr>
          <w:rFonts w:hint="eastAsia" w:ascii="Times New Roman" w:eastAsia="宋体"/>
          <w:szCs w:val="21"/>
        </w:rPr>
        <w:t>相关身份证明文件：身份证扫描件（正反两面）；港澳台</w:t>
      </w:r>
      <w:r>
        <w:rPr>
          <w:rFonts w:hint="eastAsia" w:ascii="Times New Roman" w:eastAsia="宋体"/>
          <w:szCs w:val="21"/>
          <w:lang w:eastAsia="zh-CN"/>
        </w:rPr>
        <w:t>劳动者</w:t>
      </w:r>
      <w:r>
        <w:rPr>
          <w:rFonts w:hint="eastAsia" w:ascii="Times New Roman" w:eastAsia="宋体"/>
          <w:szCs w:val="21"/>
        </w:rPr>
        <w:t>可提供来往通行证扫描件；非中国国籍管辖范围人员，可提供公安部门认可的身份证明材料扫描件。</w:t>
      </w:r>
      <w:r>
        <w:rPr>
          <w:rFonts w:hint="eastAsia" w:ascii="Times New Roman" w:eastAsia="宋体"/>
          <w:szCs w:val="21"/>
          <w:lang w:eastAsia="zh-CN"/>
        </w:rPr>
        <w:t>提供法定代表人最近一个月的社保缴纳证明以及企业股权关系证明。</w:t>
      </w:r>
    </w:p>
    <w:p>
      <w:pPr>
        <w:numPr>
          <w:ilvl w:val="0"/>
          <w:numId w:val="0"/>
        </w:numPr>
        <w:spacing w:line="360" w:lineRule="auto"/>
        <w:ind w:firstLine="420" w:firstLineChars="200"/>
        <w:rPr>
          <w:szCs w:val="21"/>
        </w:rPr>
      </w:pPr>
      <w:r>
        <w:rPr>
          <w:rFonts w:hint="eastAsia"/>
          <w:szCs w:val="21"/>
          <w:lang w:val="en-US" w:eastAsia="zh-CN"/>
        </w:rPr>
        <w:t>3.</w:t>
      </w:r>
      <w:r>
        <w:rPr>
          <w:rFonts w:hint="eastAsia" w:eastAsia="宋体"/>
          <w:szCs w:val="21"/>
        </w:rPr>
        <w:t>本项目投标授权代表为法定代表人（负责人）的，无需提供</w:t>
      </w:r>
      <w:r>
        <w:rPr>
          <w:rFonts w:hint="eastAsia"/>
          <w:szCs w:val="21"/>
        </w:rPr>
        <w:t>《投标文件签署授权委托书》</w:t>
      </w:r>
      <w:r>
        <w:rPr>
          <w:rFonts w:hint="eastAsia" w:eastAsia="宋体"/>
          <w:szCs w:val="21"/>
        </w:rPr>
        <w:t>。</w:t>
      </w:r>
    </w:p>
    <w:p>
      <w:pPr>
        <w:numPr>
          <w:ilvl w:val="0"/>
          <w:numId w:val="0"/>
        </w:numPr>
        <w:spacing w:line="360" w:lineRule="auto"/>
        <w:ind w:firstLine="420" w:firstLineChars="200"/>
        <w:rPr>
          <w:szCs w:val="21"/>
        </w:rPr>
      </w:pPr>
      <w:r>
        <w:rPr>
          <w:rFonts w:hint="eastAsia"/>
          <w:szCs w:val="21"/>
          <w:lang w:val="en-US" w:eastAsia="zh-CN"/>
        </w:rPr>
        <w:t>4.</w:t>
      </w:r>
      <w:r>
        <w:rPr>
          <w:rFonts w:hint="eastAsia"/>
          <w:szCs w:val="21"/>
        </w:rPr>
        <w:t>内容必须填写真实、清楚，涂改无效，不得转让、买卖。</w:t>
      </w:r>
    </w:p>
    <w:tbl>
      <w:tblPr>
        <w:tblStyle w:val="18"/>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Pr>
          <w:p>
            <w:pPr>
              <w:jc w:val="center"/>
            </w:pPr>
            <w:r>
              <w:rPr>
                <w:rFonts w:hint="eastAsia" w:ascii="Times New Roman" w:eastAsia="宋体"/>
              </w:rPr>
              <w:t>证件扫描件正面</w:t>
            </w:r>
          </w:p>
          <w:p>
            <w:pPr>
              <w:pStyle w:val="7"/>
              <w:jc w:val="center"/>
            </w:pPr>
          </w:p>
          <w:p>
            <w:pPr>
              <w:pStyle w:val="14"/>
              <w:jc w:val="center"/>
            </w:pPr>
          </w:p>
        </w:tc>
        <w:tc>
          <w:tcPr>
            <w:tcW w:w="4265" w:type="dxa"/>
          </w:tcPr>
          <w:p>
            <w:pPr>
              <w:jc w:val="center"/>
            </w:pPr>
            <w:r>
              <w:rPr>
                <w:rFonts w:hint="eastAsia" w:ascii="Times New Roman" w:eastAsia="宋体"/>
              </w:rPr>
              <w:t>证件扫描件反面</w:t>
            </w:r>
          </w:p>
          <w:p>
            <w:pPr>
              <w:pStyle w:val="7"/>
              <w:jc w:val="center"/>
            </w:pPr>
          </w:p>
          <w:p>
            <w:pPr>
              <w:pStyle w:val="14"/>
              <w:jc w:val="center"/>
            </w:pPr>
          </w:p>
        </w:tc>
      </w:tr>
    </w:tbl>
    <w:p>
      <w:pPr>
        <w:tabs>
          <w:tab w:val="left" w:pos="540"/>
        </w:tabs>
        <w:spacing w:line="360" w:lineRule="auto"/>
        <w:rPr>
          <w:szCs w:val="22"/>
        </w:rPr>
      </w:pPr>
    </w:p>
    <w:p>
      <w:pPr>
        <w:pStyle w:val="4"/>
        <w:spacing w:before="120" w:after="120"/>
        <w:jc w:val="center"/>
        <w:rPr>
          <w:rFonts w:ascii="黑体" w:eastAsia="黑体"/>
          <w:b w:val="0"/>
          <w:sz w:val="24"/>
        </w:rPr>
      </w:pPr>
      <w:r>
        <w:rPr>
          <w:rFonts w:hint="eastAsia" w:ascii="黑体" w:eastAsia="黑体"/>
          <w:b w:val="0"/>
          <w:sz w:val="24"/>
        </w:rPr>
        <w:t>（</w:t>
      </w:r>
      <w:r>
        <w:rPr>
          <w:rFonts w:hint="eastAsia" w:ascii="黑体" w:eastAsia="黑体"/>
          <w:b w:val="0"/>
          <w:sz w:val="24"/>
          <w:lang w:eastAsia="zh-CN"/>
        </w:rPr>
        <w:t>六</w:t>
      </w:r>
      <w:r>
        <w:rPr>
          <w:rFonts w:hint="eastAsia" w:ascii="黑体" w:eastAsia="黑体"/>
          <w:b w:val="0"/>
          <w:sz w:val="24"/>
        </w:rPr>
        <w:t>）投标文件签署授权委托书</w:t>
      </w:r>
    </w:p>
    <w:p>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szCs w:val="21"/>
        </w:rPr>
      </w:pPr>
      <w:r>
        <w:rPr>
          <w:rFonts w:hint="eastAsia"/>
          <w:szCs w:val="21"/>
        </w:rPr>
        <w:t>代理人无转委托权，特此委托。</w:t>
      </w:r>
    </w:p>
    <w:p>
      <w:pPr>
        <w:spacing w:line="360" w:lineRule="auto"/>
        <w:ind w:firstLine="420" w:firstLineChars="200"/>
        <w:rPr>
          <w:szCs w:val="21"/>
        </w:rPr>
      </w:pPr>
    </w:p>
    <w:p>
      <w:pPr>
        <w:spacing w:line="360" w:lineRule="auto"/>
        <w:ind w:firstLine="420" w:firstLineChars="200"/>
        <w:rPr>
          <w:szCs w:val="21"/>
        </w:rPr>
      </w:pPr>
      <w:r>
        <w:rPr>
          <w:rFonts w:hint="eastAsia"/>
          <w:szCs w:val="21"/>
        </w:rPr>
        <w:t>代理人</w:t>
      </w:r>
      <w:r>
        <w:rPr>
          <w:rFonts w:hint="eastAsia" w:eastAsia="宋体"/>
          <w:szCs w:val="21"/>
        </w:rPr>
        <w:t>：</w:t>
      </w:r>
      <w:r>
        <w:rPr>
          <w:rFonts w:hint="eastAsia"/>
          <w:szCs w:val="21"/>
          <w:u w:val="single"/>
        </w:rPr>
        <w:t xml:space="preserve">      </w:t>
      </w:r>
      <w:r>
        <w:rPr>
          <w:rFonts w:hint="eastAsia" w:ascii="Times New Roman" w:eastAsia="宋体"/>
          <w:szCs w:val="21"/>
          <w:u w:val="single"/>
        </w:rPr>
        <w:t xml:space="preserve">  </w:t>
      </w:r>
      <w:r>
        <w:rPr>
          <w:rFonts w:hint="eastAsia"/>
          <w:szCs w:val="21"/>
          <w:u w:val="single"/>
        </w:rPr>
        <w:t xml:space="preserve">      </w:t>
      </w:r>
      <w:r>
        <w:rPr>
          <w:rFonts w:hint="eastAsia" w:eastAsia="宋体"/>
          <w:szCs w:val="21"/>
        </w:rPr>
        <w:t>；</w:t>
      </w:r>
    </w:p>
    <w:p>
      <w:pPr>
        <w:spacing w:line="360" w:lineRule="auto"/>
        <w:ind w:firstLine="420" w:firstLineChars="200"/>
        <w:rPr>
          <w:szCs w:val="21"/>
        </w:rPr>
      </w:pPr>
      <w:r>
        <w:rPr>
          <w:rFonts w:hint="eastAsia"/>
          <w:szCs w:val="21"/>
        </w:rPr>
        <w:t>身份</w:t>
      </w:r>
      <w:r>
        <w:rPr>
          <w:rFonts w:hint="eastAsia" w:ascii="Times New Roman" w:eastAsia="宋体"/>
          <w:szCs w:val="21"/>
        </w:rPr>
        <w:t>证件号</w:t>
      </w:r>
      <w:r>
        <w:rPr>
          <w:rFonts w:hint="eastAsia"/>
          <w:szCs w:val="21"/>
        </w:rPr>
        <w:t>：</w:t>
      </w:r>
      <w:r>
        <w:rPr>
          <w:rFonts w:hint="eastAsia"/>
          <w:szCs w:val="21"/>
          <w:u w:val="single"/>
        </w:rPr>
        <w:t xml:space="preserve">                        </w:t>
      </w:r>
      <w:r>
        <w:rPr>
          <w:rFonts w:hint="eastAsia" w:eastAsia="宋体"/>
          <w:szCs w:val="21"/>
        </w:rPr>
        <w:t>，</w:t>
      </w:r>
      <w:r>
        <w:rPr>
          <w:rFonts w:hint="eastAsia"/>
          <w:szCs w:val="21"/>
        </w:rPr>
        <w:t>职务：</w:t>
      </w:r>
      <w:r>
        <w:rPr>
          <w:rFonts w:hint="eastAsia"/>
          <w:szCs w:val="21"/>
          <w:u w:val="single"/>
        </w:rPr>
        <w:t xml:space="preserve">   </w:t>
      </w:r>
      <w:r>
        <w:rPr>
          <w:rFonts w:hint="eastAsia" w:ascii="Times New Roman" w:eastAsia="宋体"/>
          <w:szCs w:val="21"/>
          <w:u w:val="single"/>
        </w:rPr>
        <w:t xml:space="preserve">         </w:t>
      </w:r>
      <w:r>
        <w:rPr>
          <w:rFonts w:hint="eastAsia"/>
          <w:szCs w:val="21"/>
          <w:u w:val="single"/>
        </w:rPr>
        <w:t xml:space="preserve">    </w:t>
      </w:r>
      <w:r>
        <w:rPr>
          <w:rFonts w:hint="eastAsia" w:eastAsia="宋体"/>
          <w:szCs w:val="21"/>
        </w:rPr>
        <w:t>；</w:t>
      </w:r>
    </w:p>
    <w:p>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eastAsia="宋体"/>
          <w:szCs w:val="21"/>
        </w:rPr>
        <w:t>，</w:t>
      </w:r>
      <w:r>
        <w:rPr>
          <w:rFonts w:hint="eastAsia"/>
          <w:szCs w:val="21"/>
        </w:rPr>
        <w:t>手机：</w:t>
      </w:r>
      <w:r>
        <w:rPr>
          <w:rFonts w:hint="eastAsia"/>
          <w:szCs w:val="21"/>
          <w:u w:val="single"/>
        </w:rPr>
        <w:t xml:space="preserve">                </w:t>
      </w:r>
      <w:r>
        <w:rPr>
          <w:rFonts w:hint="eastAsia" w:eastAsia="宋体"/>
          <w:szCs w:val="21"/>
        </w:rPr>
        <w:t>，</w:t>
      </w:r>
      <w:r>
        <w:rPr>
          <w:rFonts w:hint="eastAsia" w:ascii="Times New Roman" w:eastAsia="宋体"/>
          <w:szCs w:val="21"/>
        </w:rPr>
        <w:t>电子邮箱：</w:t>
      </w:r>
      <w:r>
        <w:rPr>
          <w:rFonts w:hint="eastAsia"/>
          <w:szCs w:val="21"/>
          <w:u w:val="single"/>
        </w:rPr>
        <w:t xml:space="preserve">            </w:t>
      </w:r>
      <w:r>
        <w:rPr>
          <w:rFonts w:hint="eastAsia" w:ascii="Times New Roman" w:eastAsia="宋体"/>
          <w:szCs w:val="21"/>
          <w:u w:val="single"/>
        </w:rPr>
        <w:t xml:space="preserve">  </w:t>
      </w:r>
      <w:r>
        <w:rPr>
          <w:rFonts w:hint="eastAsia"/>
          <w:szCs w:val="21"/>
          <w:u w:val="single"/>
        </w:rPr>
        <w:t xml:space="preserve">       </w:t>
      </w:r>
      <w:r>
        <w:rPr>
          <w:rFonts w:hint="eastAsia" w:eastAsia="宋体"/>
          <w:szCs w:val="21"/>
        </w:rPr>
        <w:t>；</w:t>
      </w:r>
    </w:p>
    <w:p>
      <w:pPr>
        <w:spacing w:line="360" w:lineRule="auto"/>
        <w:ind w:firstLine="420" w:firstLineChars="200"/>
        <w:rPr>
          <w:rFonts w:eastAsia="宋体"/>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eastAsia="宋体"/>
          <w:szCs w:val="21"/>
        </w:rPr>
        <w:t>。</w:t>
      </w:r>
    </w:p>
    <w:p>
      <w:pPr>
        <w:spacing w:line="360" w:lineRule="auto"/>
        <w:ind w:firstLine="420" w:firstLineChars="200"/>
        <w:rPr>
          <w:b/>
          <w:color w:val="FF0000"/>
          <w:szCs w:val="21"/>
        </w:rPr>
      </w:pPr>
      <w:r>
        <w:rPr>
          <w:rFonts w:hint="eastAsia" w:eastAsia="宋体" w:cs="宋体"/>
          <w:szCs w:val="21"/>
        </w:rPr>
        <w:t>附：请提供代理人身份证扫描件（正反两面）；港澳台</w:t>
      </w:r>
      <w:r>
        <w:rPr>
          <w:rFonts w:hint="eastAsia" w:eastAsia="宋体" w:cs="宋体"/>
          <w:szCs w:val="21"/>
          <w:lang w:eastAsia="zh-CN"/>
        </w:rPr>
        <w:t>劳动者</w:t>
      </w:r>
      <w:r>
        <w:rPr>
          <w:rFonts w:hint="eastAsia" w:eastAsia="宋体" w:cs="宋体"/>
          <w:szCs w:val="21"/>
        </w:rPr>
        <w:t>可提供来往通行证扫描件；非中国国籍管辖范围人员，可提供公安部门认可的身份证明材料扫描件。</w:t>
      </w:r>
      <w:r>
        <w:rPr>
          <w:rFonts w:hint="eastAsia" w:eastAsia="宋体" w:cs="宋体"/>
          <w:szCs w:val="21"/>
          <w:lang w:eastAsia="zh-CN"/>
        </w:rPr>
        <w:t>提供投标授权代理人最近一个月的社保缴纳证明以及企业股权关系证明。</w:t>
      </w: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jc w:val="center"/>
            </w:pPr>
            <w:r>
              <w:rPr>
                <w:rFonts w:hint="eastAsia" w:ascii="Times New Roman" w:eastAsia="宋体"/>
              </w:rPr>
              <w:t>证件扫描件正面</w:t>
            </w:r>
          </w:p>
          <w:p>
            <w:pPr>
              <w:pStyle w:val="7"/>
              <w:jc w:val="center"/>
            </w:pPr>
          </w:p>
          <w:p>
            <w:pPr>
              <w:pStyle w:val="14"/>
              <w:jc w:val="center"/>
            </w:pPr>
          </w:p>
        </w:tc>
        <w:tc>
          <w:tcPr>
            <w:tcW w:w="4265" w:type="dxa"/>
          </w:tcPr>
          <w:p>
            <w:pPr>
              <w:jc w:val="center"/>
            </w:pPr>
            <w:r>
              <w:rPr>
                <w:rFonts w:hint="eastAsia" w:ascii="Times New Roman" w:eastAsia="宋体"/>
              </w:rPr>
              <w:t>证件扫描件反面</w:t>
            </w:r>
          </w:p>
          <w:p>
            <w:pPr>
              <w:pStyle w:val="7"/>
              <w:jc w:val="center"/>
            </w:pPr>
          </w:p>
          <w:p>
            <w:pPr>
              <w:pStyle w:val="14"/>
              <w:jc w:val="center"/>
            </w:pPr>
          </w:p>
        </w:tc>
      </w:tr>
    </w:tbl>
    <w:p>
      <w:pPr>
        <w:ind w:firstLine="420" w:firstLineChars="200"/>
      </w:pPr>
    </w:p>
    <w:p>
      <w:pPr>
        <w:ind w:firstLine="4830" w:firstLineChars="2300"/>
      </w:pPr>
      <w:r>
        <w:t>投标人：</w:t>
      </w:r>
    </w:p>
    <w:p>
      <w:pPr>
        <w:ind w:firstLine="4830" w:firstLineChars="2300"/>
      </w:pPr>
      <w:r>
        <w:t>法定代表人</w:t>
      </w:r>
      <w:r>
        <w:rPr>
          <w:rFonts w:hint="eastAsia"/>
          <w:szCs w:val="22"/>
        </w:rPr>
        <w:t>（负责人）</w:t>
      </w:r>
      <w:r>
        <w:t>：</w:t>
      </w:r>
    </w:p>
    <w:p>
      <w:pPr>
        <w:ind w:firstLine="4830" w:firstLineChars="2300"/>
      </w:pPr>
      <w:r>
        <w:t xml:space="preserve">授权委托日期： </w:t>
      </w:r>
      <w:r>
        <w:rPr>
          <w:rFonts w:hint="eastAsia"/>
        </w:rPr>
        <w:t xml:space="preserve">   </w:t>
      </w:r>
      <w:r>
        <w:t>年    月   日</w:t>
      </w:r>
    </w:p>
    <w:p>
      <w:pPr>
        <w:ind w:firstLine="4830" w:firstLineChars="2300"/>
        <w:rPr>
          <w:rFonts w:hint="eastAsia"/>
          <w:lang w:eastAsia="zh-CN"/>
        </w:rPr>
      </w:pPr>
    </w:p>
    <w:p>
      <w:pPr>
        <w:pStyle w:val="4"/>
        <w:numPr>
          <w:ilvl w:val="0"/>
          <w:numId w:val="0"/>
        </w:numPr>
        <w:spacing w:before="120" w:after="120"/>
        <w:ind w:firstLine="2880" w:firstLineChars="1200"/>
        <w:jc w:val="both"/>
        <w:rPr>
          <w:rFonts w:hint="eastAsia" w:ascii="黑体" w:eastAsia="黑体"/>
          <w:b w:val="0"/>
          <w:sz w:val="24"/>
        </w:rPr>
      </w:pPr>
      <w:r>
        <w:rPr>
          <w:rFonts w:hint="eastAsia" w:ascii="黑体" w:eastAsia="黑体"/>
          <w:b w:val="0"/>
          <w:sz w:val="24"/>
          <w:lang w:eastAsia="zh-CN"/>
        </w:rPr>
        <w:t>（七）</w:t>
      </w:r>
      <w:r>
        <w:rPr>
          <w:rFonts w:hint="eastAsia" w:ascii="黑体" w:eastAsia="黑体"/>
          <w:b w:val="0"/>
          <w:sz w:val="24"/>
        </w:rPr>
        <w:t>实施方案（格式自定）</w:t>
      </w:r>
    </w:p>
    <w:p>
      <w:pPr>
        <w:numPr>
          <w:ilvl w:val="0"/>
          <w:numId w:val="0"/>
        </w:numPr>
      </w:pPr>
    </w:p>
    <w:p>
      <w:pPr>
        <w:pStyle w:val="4"/>
        <w:spacing w:before="120" w:after="120"/>
        <w:jc w:val="center"/>
        <w:rPr>
          <w:rFonts w:hint="eastAsia" w:ascii="黑体" w:eastAsia="黑体"/>
          <w:b w:val="0"/>
          <w:sz w:val="24"/>
        </w:rPr>
      </w:pPr>
      <w:r>
        <w:rPr>
          <w:rFonts w:hint="eastAsia" w:ascii="黑体" w:eastAsia="黑体"/>
          <w:b w:val="0"/>
          <w:sz w:val="24"/>
        </w:rPr>
        <w:t>（</w:t>
      </w:r>
      <w:r>
        <w:rPr>
          <w:rFonts w:hint="eastAsia" w:ascii="黑体" w:eastAsia="黑体"/>
          <w:b w:val="0"/>
          <w:sz w:val="24"/>
          <w:lang w:eastAsia="zh-CN"/>
        </w:rPr>
        <w:t>八</w:t>
      </w:r>
      <w:r>
        <w:rPr>
          <w:rFonts w:hint="eastAsia" w:ascii="黑体" w:eastAsia="黑体"/>
          <w:b w:val="0"/>
          <w:sz w:val="24"/>
        </w:rPr>
        <w:t>）质量（完成时间、安全、环保）保障措施及方案（格式自定）</w:t>
      </w:r>
    </w:p>
    <w:p/>
    <w:p>
      <w:pPr>
        <w:pStyle w:val="4"/>
        <w:spacing w:before="120" w:after="120"/>
        <w:jc w:val="center"/>
        <w:rPr>
          <w:rFonts w:hint="eastAsia" w:ascii="黑体" w:eastAsia="黑体"/>
          <w:b w:val="0"/>
          <w:sz w:val="24"/>
        </w:rPr>
      </w:pPr>
      <w:r>
        <w:rPr>
          <w:rFonts w:hint="eastAsia" w:ascii="黑体" w:eastAsia="黑体"/>
          <w:b w:val="0"/>
          <w:sz w:val="24"/>
        </w:rPr>
        <w:t>（</w:t>
      </w:r>
      <w:r>
        <w:rPr>
          <w:rFonts w:hint="eastAsia" w:ascii="黑体" w:eastAsia="黑体"/>
          <w:b w:val="0"/>
          <w:sz w:val="24"/>
          <w:lang w:eastAsia="zh-CN"/>
        </w:rPr>
        <w:t>九</w:t>
      </w:r>
      <w:r>
        <w:rPr>
          <w:rFonts w:hint="eastAsia" w:ascii="黑体" w:eastAsia="黑体"/>
          <w:b w:val="0"/>
          <w:sz w:val="24"/>
        </w:rPr>
        <w:t>）项目重点难点分析、应对措施及相关的合理化建议</w:t>
      </w:r>
    </w:p>
    <w:p/>
    <w:p>
      <w:pPr>
        <w:pStyle w:val="4"/>
        <w:spacing w:before="120" w:after="120"/>
        <w:jc w:val="center"/>
        <w:rPr>
          <w:rFonts w:hint="eastAsia" w:ascii="黑体" w:eastAsia="黑体"/>
          <w:b w:val="0"/>
          <w:sz w:val="24"/>
        </w:rPr>
      </w:pPr>
      <w:r>
        <w:rPr>
          <w:rFonts w:hint="eastAsia" w:ascii="黑体" w:eastAsia="黑体"/>
          <w:b w:val="0"/>
          <w:sz w:val="24"/>
        </w:rPr>
        <w:t>（</w:t>
      </w:r>
      <w:r>
        <w:rPr>
          <w:rFonts w:hint="eastAsia" w:ascii="黑体" w:eastAsia="黑体"/>
          <w:b w:val="0"/>
          <w:sz w:val="24"/>
          <w:lang w:eastAsia="zh-CN"/>
        </w:rPr>
        <w:t>十</w:t>
      </w:r>
      <w:r>
        <w:rPr>
          <w:rFonts w:hint="eastAsia" w:ascii="黑体" w:eastAsia="黑体"/>
          <w:b w:val="0"/>
          <w:sz w:val="24"/>
        </w:rPr>
        <w:t>）应急响应能力</w:t>
      </w:r>
    </w:p>
    <w:p/>
    <w:p>
      <w:pPr>
        <w:pStyle w:val="4"/>
        <w:spacing w:before="120" w:after="120"/>
        <w:jc w:val="center"/>
        <w:rPr>
          <w:rFonts w:hint="eastAsia" w:ascii="黑体" w:eastAsia="黑体"/>
          <w:b w:val="0"/>
          <w:sz w:val="24"/>
        </w:rPr>
      </w:pPr>
      <w:r>
        <w:rPr>
          <w:rFonts w:hint="eastAsia" w:ascii="黑体" w:eastAsia="黑体"/>
          <w:b w:val="0"/>
          <w:sz w:val="24"/>
        </w:rPr>
        <w:t>（十</w:t>
      </w:r>
      <w:r>
        <w:rPr>
          <w:rFonts w:hint="eastAsia" w:ascii="黑体" w:eastAsia="黑体"/>
          <w:b w:val="0"/>
          <w:sz w:val="24"/>
          <w:lang w:eastAsia="zh-CN"/>
        </w:rPr>
        <w:t>一</w:t>
      </w:r>
      <w:r>
        <w:rPr>
          <w:rFonts w:hint="eastAsia" w:ascii="黑体" w:eastAsia="黑体"/>
          <w:b w:val="0"/>
          <w:sz w:val="24"/>
        </w:rPr>
        <w:t>）拟安排的项目负责人情况（仅限一人）（格式自定）</w:t>
      </w:r>
    </w:p>
    <w:p>
      <w:pPr>
        <w:rPr>
          <w:rFonts w:hint="eastAsia"/>
          <w:lang w:eastAsia="zh-CN"/>
        </w:rPr>
      </w:pPr>
    </w:p>
    <w:p>
      <w:pPr>
        <w:pStyle w:val="4"/>
        <w:jc w:val="center"/>
        <w:rPr>
          <w:rFonts w:hint="eastAsia" w:ascii="黑体" w:eastAsia="黑体"/>
          <w:b w:val="0"/>
          <w:bCs w:val="0"/>
          <w:sz w:val="24"/>
          <w:szCs w:val="20"/>
        </w:rPr>
      </w:pPr>
      <w:r>
        <w:rPr>
          <w:rFonts w:hint="eastAsia" w:ascii="黑体" w:eastAsia="黑体"/>
          <w:b w:val="0"/>
          <w:sz w:val="24"/>
        </w:rPr>
        <w:t>（十</w:t>
      </w:r>
      <w:r>
        <w:rPr>
          <w:rFonts w:hint="eastAsia" w:ascii="黑体" w:eastAsia="黑体"/>
          <w:b w:val="0"/>
          <w:sz w:val="24"/>
          <w:lang w:eastAsia="zh-CN"/>
        </w:rPr>
        <w:t>二</w:t>
      </w:r>
      <w:r>
        <w:rPr>
          <w:rFonts w:hint="eastAsia" w:ascii="黑体" w:eastAsia="黑体"/>
          <w:b w:val="0"/>
          <w:sz w:val="24"/>
        </w:rPr>
        <w:t>）</w:t>
      </w:r>
      <w:r>
        <w:rPr>
          <w:rFonts w:hint="eastAsia" w:ascii="黑体" w:eastAsia="黑体"/>
          <w:b w:val="0"/>
          <w:bCs w:val="0"/>
          <w:sz w:val="24"/>
          <w:szCs w:val="20"/>
        </w:rPr>
        <w:t>拟安排的项目团队成员（主要技术人员）情况（项目负责人除外）</w:t>
      </w:r>
    </w:p>
    <w:p/>
    <w:p>
      <w:pPr>
        <w:pStyle w:val="4"/>
        <w:spacing w:before="120" w:after="120"/>
        <w:jc w:val="center"/>
        <w:rPr>
          <w:rFonts w:hint="eastAsia" w:ascii="黑体" w:eastAsia="黑体"/>
          <w:b w:val="0"/>
          <w:sz w:val="24"/>
        </w:rPr>
      </w:pPr>
      <w:r>
        <w:rPr>
          <w:rFonts w:hint="eastAsia" w:ascii="黑体" w:eastAsia="黑体"/>
          <w:b w:val="0"/>
          <w:sz w:val="24"/>
        </w:rPr>
        <w:t>（十</w:t>
      </w:r>
      <w:r>
        <w:rPr>
          <w:rFonts w:hint="eastAsia" w:ascii="黑体" w:eastAsia="黑体"/>
          <w:b w:val="0"/>
          <w:sz w:val="24"/>
          <w:lang w:eastAsia="zh-CN"/>
        </w:rPr>
        <w:t>三</w:t>
      </w:r>
      <w:r>
        <w:rPr>
          <w:rFonts w:hint="eastAsia" w:ascii="黑体" w:eastAsia="黑体"/>
          <w:b w:val="0"/>
          <w:sz w:val="24"/>
        </w:rPr>
        <w:t>）体系认证情况（格式自定）</w:t>
      </w:r>
    </w:p>
    <w:p/>
    <w:p>
      <w:pPr>
        <w:pStyle w:val="4"/>
        <w:spacing w:before="120" w:after="120"/>
        <w:jc w:val="center"/>
        <w:rPr>
          <w:rFonts w:hint="eastAsia" w:ascii="黑体" w:eastAsia="黑体"/>
          <w:b w:val="0"/>
          <w:sz w:val="24"/>
        </w:rPr>
      </w:pPr>
      <w:r>
        <w:rPr>
          <w:rFonts w:hint="eastAsia" w:ascii="黑体" w:eastAsia="黑体"/>
          <w:b w:val="0"/>
          <w:sz w:val="24"/>
        </w:rPr>
        <w:t>（十</w:t>
      </w:r>
      <w:r>
        <w:rPr>
          <w:rFonts w:hint="eastAsia" w:ascii="黑体" w:eastAsia="黑体"/>
          <w:b w:val="0"/>
          <w:sz w:val="24"/>
          <w:lang w:eastAsia="zh-CN"/>
        </w:rPr>
        <w:t>四</w:t>
      </w:r>
      <w:r>
        <w:rPr>
          <w:rFonts w:hint="eastAsia" w:ascii="黑体" w:eastAsia="黑体"/>
          <w:b w:val="0"/>
          <w:sz w:val="24"/>
        </w:rPr>
        <w:t>）投标人同类项目业绩情况（格式自定）</w:t>
      </w:r>
    </w:p>
    <w:p>
      <w:pPr>
        <w:rPr>
          <w:rFonts w:hint="eastAsia"/>
        </w:rPr>
      </w:pPr>
    </w:p>
    <w:p>
      <w:pPr>
        <w:pStyle w:val="4"/>
        <w:numPr>
          <w:ilvl w:val="0"/>
          <w:numId w:val="0"/>
        </w:numPr>
        <w:spacing w:before="120" w:after="120"/>
        <w:ind w:firstLine="3120" w:firstLineChars="1300"/>
        <w:jc w:val="both"/>
        <w:rPr>
          <w:rFonts w:hint="eastAsia" w:ascii="黑体" w:eastAsia="黑体"/>
          <w:b w:val="0"/>
          <w:sz w:val="24"/>
        </w:rPr>
      </w:pPr>
      <w:r>
        <w:rPr>
          <w:rFonts w:hint="eastAsia" w:ascii="黑体" w:eastAsia="黑体"/>
          <w:b w:val="0"/>
          <w:sz w:val="24"/>
          <w:lang w:eastAsia="zh-CN"/>
        </w:rPr>
        <w:t>（十五）</w:t>
      </w:r>
      <w:r>
        <w:rPr>
          <w:rFonts w:hint="eastAsia" w:ascii="黑体" w:eastAsia="黑体"/>
          <w:b w:val="0"/>
          <w:sz w:val="24"/>
        </w:rPr>
        <w:t>履约评价（格式自定）</w:t>
      </w:r>
    </w:p>
    <w:p>
      <w:pPr>
        <w:rPr>
          <w:rFonts w:hint="eastAsia"/>
        </w:rPr>
      </w:pPr>
    </w:p>
    <w:p>
      <w:pPr>
        <w:pStyle w:val="4"/>
        <w:jc w:val="center"/>
        <w:rPr>
          <w:rFonts w:hint="eastAsia" w:ascii="黑体" w:eastAsia="黑体"/>
          <w:b w:val="0"/>
          <w:bCs w:val="0"/>
          <w:sz w:val="24"/>
          <w:szCs w:val="20"/>
        </w:rPr>
      </w:pPr>
      <w:r>
        <w:rPr>
          <w:rFonts w:hint="eastAsia" w:ascii="黑体" w:eastAsia="黑体"/>
          <w:b w:val="0"/>
          <w:sz w:val="24"/>
        </w:rPr>
        <w:t>（十</w:t>
      </w:r>
      <w:r>
        <w:rPr>
          <w:rFonts w:hint="eastAsia" w:ascii="黑体" w:eastAsia="黑体"/>
          <w:b w:val="0"/>
          <w:sz w:val="24"/>
          <w:lang w:eastAsia="zh-CN"/>
        </w:rPr>
        <w:t>六</w:t>
      </w:r>
      <w:r>
        <w:rPr>
          <w:rFonts w:hint="eastAsia" w:ascii="黑体" w:eastAsia="黑体"/>
          <w:b w:val="0"/>
          <w:sz w:val="24"/>
        </w:rPr>
        <w:t>）</w:t>
      </w:r>
      <w:r>
        <w:rPr>
          <w:rFonts w:hint="eastAsia" w:ascii="黑体" w:eastAsia="黑体"/>
          <w:b w:val="0"/>
          <w:bCs w:val="0"/>
          <w:sz w:val="24"/>
          <w:szCs w:val="20"/>
        </w:rPr>
        <w:t>违约承诺</w:t>
      </w:r>
    </w:p>
    <w:p/>
    <w:p>
      <w:pPr>
        <w:jc w:val="center"/>
        <w:rPr>
          <w:rFonts w:hint="eastAsia" w:ascii="黑体" w:eastAsia="黑体"/>
          <w:sz w:val="24"/>
          <w:szCs w:val="20"/>
        </w:rPr>
      </w:pPr>
      <w:bookmarkStart w:id="1" w:name="_Hlk72062872"/>
      <w:r>
        <w:rPr>
          <w:rFonts w:hint="eastAsia" w:ascii="黑体" w:eastAsia="黑体"/>
          <w:sz w:val="24"/>
          <w:szCs w:val="20"/>
        </w:rPr>
        <w:t>（十</w:t>
      </w:r>
      <w:r>
        <w:rPr>
          <w:rFonts w:hint="eastAsia" w:ascii="黑体" w:eastAsia="黑体"/>
          <w:sz w:val="24"/>
          <w:szCs w:val="20"/>
          <w:lang w:eastAsia="zh-CN"/>
        </w:rPr>
        <w:t>七</w:t>
      </w:r>
      <w:r>
        <w:rPr>
          <w:rFonts w:hint="eastAsia" w:ascii="黑体" w:eastAsia="黑体"/>
          <w:sz w:val="24"/>
          <w:szCs w:val="20"/>
        </w:rPr>
        <w:t>）投标人认为需要加以说明的其他内容</w:t>
      </w:r>
      <w:bookmarkEnd w:id="1"/>
    </w:p>
    <w:p>
      <w:pPr>
        <w:jc w:val="center"/>
        <w:rPr>
          <w:rFonts w:hint="eastAsia" w:ascii="黑体" w:eastAsia="黑体"/>
          <w:sz w:val="24"/>
          <w:szCs w:val="20"/>
        </w:rPr>
      </w:pPr>
    </w:p>
    <w:p>
      <w:pPr>
        <w:pStyle w:val="7"/>
        <w:jc w:val="center"/>
        <w:rPr>
          <w:rFonts w:hint="eastAsia" w:eastAsia="宋体"/>
          <w:lang w:val="en-US" w:eastAsia="zh-CN"/>
        </w:rPr>
      </w:pPr>
      <w:r>
        <w:rPr>
          <w:rFonts w:hint="eastAsia"/>
          <w:sz w:val="30"/>
          <w:szCs w:val="30"/>
          <w:lang w:val="en-US" w:eastAsia="zh-CN"/>
        </w:rPr>
        <w:t xml:space="preserve"> </w:t>
      </w:r>
    </w:p>
    <w:sectPr>
      <w:footerReference r:id="rId3"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004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长城仿宋">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2312">
    <w:altName w:val="方正仿宋_GBK"/>
    <w:panose1 w:val="00000000000000000000"/>
    <w:charset w:val="86"/>
    <w:family w:val="auto"/>
    <w:pitch w:val="default"/>
    <w:sig w:usb0="00000000" w:usb1="00000000" w:usb2="00000012" w:usb3="00000000" w:csb0="00040001" w:csb1="00000000"/>
  </w:font>
  <w:font w:name="___WRD_EMBED_SUB_38">
    <w:altName w:val="FreeSerif"/>
    <w:panose1 w:val="02020603050005020304"/>
    <w:charset w:val="00"/>
    <w:family w:val="roman"/>
    <w:pitch w:val="default"/>
    <w:sig w:usb0="00000000" w:usb1="00000000" w:usb2="00000008" w:usb3="00000000" w:csb0="000001FF" w:csb1="00000000"/>
  </w:font>
  <w:font w:name="方正楷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001010101"/>
    <w:charset w:val="86"/>
    <w:family w:val="modern"/>
    <w:pitch w:val="default"/>
    <w:sig w:usb0="00000000" w:usb1="00000000" w:usb2="00000010" w:usb3="00000000" w:csb0="00040000" w:csb1="00000000"/>
  </w:font>
  <w:font w:name="仿宋">
    <w:altName w:val="方正仿宋_GBK"/>
    <w:panose1 w:val="02010609060001010101"/>
    <w:charset w:val="86"/>
    <w:family w:val="modern"/>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auto"/>
      <w:ind w:left="409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19</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F39150"/>
    <w:rsid w:val="18696E90"/>
    <w:rsid w:val="28DF23BB"/>
    <w:rsid w:val="28FFE63E"/>
    <w:rsid w:val="2B29D147"/>
    <w:rsid w:val="2F578C59"/>
    <w:rsid w:val="2F65328E"/>
    <w:rsid w:val="2FFFF1DB"/>
    <w:rsid w:val="32F6A3CD"/>
    <w:rsid w:val="37D4C255"/>
    <w:rsid w:val="3BE335D5"/>
    <w:rsid w:val="3DDB1D5A"/>
    <w:rsid w:val="3EFC0502"/>
    <w:rsid w:val="3F5B4D55"/>
    <w:rsid w:val="3FE79040"/>
    <w:rsid w:val="3FF87F42"/>
    <w:rsid w:val="4E3F6E9E"/>
    <w:rsid w:val="4F47218A"/>
    <w:rsid w:val="4F6D8616"/>
    <w:rsid w:val="54E21B9B"/>
    <w:rsid w:val="575D367E"/>
    <w:rsid w:val="57F1D7C7"/>
    <w:rsid w:val="5AFF8D49"/>
    <w:rsid w:val="5BB9C76E"/>
    <w:rsid w:val="5BEC2A6B"/>
    <w:rsid w:val="5FECAB9B"/>
    <w:rsid w:val="6366D8A7"/>
    <w:rsid w:val="6CEEBE7B"/>
    <w:rsid w:val="6DFDE80B"/>
    <w:rsid w:val="6EB92FBB"/>
    <w:rsid w:val="6F16A558"/>
    <w:rsid w:val="739654B7"/>
    <w:rsid w:val="767D8AC4"/>
    <w:rsid w:val="76AFC3C4"/>
    <w:rsid w:val="77F20009"/>
    <w:rsid w:val="77FFCAF6"/>
    <w:rsid w:val="793720E4"/>
    <w:rsid w:val="7ABD3176"/>
    <w:rsid w:val="7B87405C"/>
    <w:rsid w:val="7BC70823"/>
    <w:rsid w:val="7BDDE08F"/>
    <w:rsid w:val="7BE08BC0"/>
    <w:rsid w:val="7DD6990F"/>
    <w:rsid w:val="7EBD75D5"/>
    <w:rsid w:val="7F7B004B"/>
    <w:rsid w:val="7F87FFDC"/>
    <w:rsid w:val="7FEF07DF"/>
    <w:rsid w:val="8E9F45B3"/>
    <w:rsid w:val="93765717"/>
    <w:rsid w:val="966B56EF"/>
    <w:rsid w:val="9FF88F7D"/>
    <w:rsid w:val="A5EF57F1"/>
    <w:rsid w:val="ABBFBD77"/>
    <w:rsid w:val="ADCBC250"/>
    <w:rsid w:val="AF7E3CA4"/>
    <w:rsid w:val="B4FD7A84"/>
    <w:rsid w:val="B6AB81BF"/>
    <w:rsid w:val="BABB93FC"/>
    <w:rsid w:val="BDEFCE46"/>
    <w:rsid w:val="BFEFF03D"/>
    <w:rsid w:val="C7A93FEA"/>
    <w:rsid w:val="C9F6224C"/>
    <w:rsid w:val="CFF59FD3"/>
    <w:rsid w:val="D3DB45F4"/>
    <w:rsid w:val="D7E7FC5F"/>
    <w:rsid w:val="DB1CE4C6"/>
    <w:rsid w:val="DBEFC324"/>
    <w:rsid w:val="DD4DD164"/>
    <w:rsid w:val="DD7ED644"/>
    <w:rsid w:val="DEBFD92E"/>
    <w:rsid w:val="DFFA615A"/>
    <w:rsid w:val="EEF4627C"/>
    <w:rsid w:val="EFEC89F9"/>
    <w:rsid w:val="EFFE9609"/>
    <w:rsid w:val="F2FA8BB6"/>
    <w:rsid w:val="F37A61FD"/>
    <w:rsid w:val="F57EB794"/>
    <w:rsid w:val="F7BED737"/>
    <w:rsid w:val="F9F96A20"/>
    <w:rsid w:val="F9FA7B1C"/>
    <w:rsid w:val="FAFFE25E"/>
    <w:rsid w:val="FBFF7143"/>
    <w:rsid w:val="FDEA1E05"/>
    <w:rsid w:val="FDF54B8A"/>
    <w:rsid w:val="FDF57186"/>
    <w:rsid w:val="FEEF9FB3"/>
    <w:rsid w:val="FEFFA852"/>
    <w:rsid w:val="FF49D914"/>
    <w:rsid w:val="FF766A71"/>
    <w:rsid w:val="FFCF7CBD"/>
    <w:rsid w:val="FFDB9DF5"/>
    <w:rsid w:val="FFFD75EB"/>
    <w:rsid w:val="FFFFB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link w:val="24"/>
    <w:qFormat/>
    <w:uiPriority w:val="0"/>
    <w:pPr>
      <w:keepNext/>
      <w:keepLines/>
      <w:spacing w:before="340" w:after="330" w:line="578" w:lineRule="auto"/>
      <w:outlineLvl w:val="0"/>
    </w:pPr>
    <w:rPr>
      <w:b/>
      <w:bCs/>
      <w:kern w:val="44"/>
      <w:sz w:val="44"/>
      <w:szCs w:val="44"/>
    </w:rPr>
  </w:style>
  <w:style w:type="paragraph" w:styleId="3">
    <w:name w:val="heading 2"/>
    <w:basedOn w:val="4"/>
    <w:next w:val="5"/>
    <w:qFormat/>
    <w:uiPriority w:val="0"/>
    <w:pPr>
      <w:adjustRightInd w:val="0"/>
      <w:jc w:val="center"/>
      <w:outlineLvl w:val="1"/>
    </w:pPr>
    <w:rPr>
      <w:bCs/>
      <w:kern w:val="0"/>
      <w:sz w:val="24"/>
      <w:szCs w:val="20"/>
    </w:rPr>
  </w:style>
  <w:style w:type="paragraph" w:styleId="4">
    <w:name w:val="heading 3"/>
    <w:basedOn w:val="5"/>
    <w:next w:val="1"/>
    <w:qFormat/>
    <w:uiPriority w:val="0"/>
    <w:pPr>
      <w:spacing w:before="260" w:after="260" w:line="240" w:lineRule="auto"/>
      <w:outlineLvl w:val="2"/>
    </w:pPr>
    <w:rPr>
      <w:rFonts w:ascii="宋体" w:hAnsi="宋体" w:eastAsia="宋体" w:cs="宋体"/>
      <w:bCs w:val="0"/>
      <w:szCs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character" w:default="1" w:styleId="19">
    <w:name w:val="Default Paragraph Font"/>
    <w:qFormat/>
    <w:uiPriority w:val="1"/>
  </w:style>
  <w:style w:type="table" w:default="1" w:styleId="17">
    <w:name w:val="Normal Table"/>
    <w:qFormat/>
    <w:uiPriority w:val="99"/>
    <w:tblPr>
      <w:tblCellMar>
        <w:top w:w="0" w:type="dxa"/>
        <w:left w:w="108" w:type="dxa"/>
        <w:bottom w:w="0" w:type="dxa"/>
        <w:right w:w="108" w:type="dxa"/>
      </w:tblCellMar>
    </w:tblPr>
  </w:style>
  <w:style w:type="paragraph" w:styleId="6">
    <w:name w:val="Normal Indent"/>
    <w:basedOn w:val="1"/>
    <w:next w:val="7"/>
    <w:link w:val="25"/>
    <w:qFormat/>
    <w:uiPriority w:val="0"/>
    <w:pPr>
      <w:ind w:firstLine="420"/>
    </w:pPr>
    <w:rPr>
      <w:rFonts w:ascii="Calibri" w:hAnsi="Calibri" w:eastAsia="宋体" w:cs="Times New Roman"/>
      <w:szCs w:val="22"/>
    </w:rPr>
  </w:style>
  <w:style w:type="paragraph" w:styleId="7">
    <w:name w:val="Body Text"/>
    <w:basedOn w:val="1"/>
    <w:next w:val="8"/>
    <w:qFormat/>
    <w:uiPriority w:val="0"/>
    <w:pPr>
      <w:spacing w:line="360" w:lineRule="auto"/>
    </w:pPr>
    <w:rPr>
      <w:b/>
      <w:bCs/>
      <w:sz w:val="24"/>
    </w:rPr>
  </w:style>
  <w:style w:type="paragraph" w:styleId="8">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9">
    <w:name w:val="annotation text"/>
    <w:basedOn w:val="1"/>
    <w:qFormat/>
    <w:uiPriority w:val="0"/>
    <w:pPr>
      <w:jc w:val="left"/>
    </w:pPr>
  </w:style>
  <w:style w:type="paragraph" w:styleId="10">
    <w:name w:val="Body Text Indent"/>
    <w:basedOn w:val="1"/>
    <w:qFormat/>
    <w:uiPriority w:val="0"/>
    <w:pPr>
      <w:spacing w:after="120"/>
      <w:ind w:left="420" w:leftChars="200"/>
    </w:pPr>
  </w:style>
  <w:style w:type="paragraph" w:styleId="11">
    <w:name w:val="Body Text Indent 2"/>
    <w:basedOn w:val="1"/>
    <w:qFormat/>
    <w:uiPriority w:val="0"/>
    <w:pPr>
      <w:spacing w:beforeLines="50" w:afterLines="50" w:line="120" w:lineRule="auto"/>
      <w:ind w:firstLine="840" w:firstLineChars="400"/>
      <w:jc w:val="left"/>
    </w:pPr>
    <w:rPr>
      <w:rFonts w:ascii="宋体" w:hAnsi="宋体"/>
    </w:rPr>
  </w:style>
  <w:style w:type="paragraph" w:styleId="12">
    <w:name w:val="footer"/>
    <w:basedOn w:val="1"/>
    <w:link w:val="23"/>
    <w:qFormat/>
    <w:uiPriority w:val="0"/>
    <w:pPr>
      <w:tabs>
        <w:tab w:val="center" w:pos="4153"/>
        <w:tab w:val="right" w:pos="8306"/>
      </w:tabs>
      <w:snapToGrid w:val="0"/>
      <w:jc w:val="left"/>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Body Text 2"/>
    <w:basedOn w:val="1"/>
    <w:qFormat/>
    <w:uiPriority w:val="0"/>
    <w:pPr>
      <w:spacing w:line="360" w:lineRule="auto"/>
    </w:pPr>
    <w:rPr>
      <w:sz w:val="24"/>
    </w:r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Body Text First Indent 2"/>
    <w:basedOn w:val="10"/>
    <w:qFormat/>
    <w:uiPriority w:val="0"/>
    <w:pPr>
      <w:ind w:firstLine="420" w:firstLineChars="200"/>
    </w:pPr>
    <w:rPr>
      <w:rFonts w:ascii="Calibri" w:hAnsi="Calibri" w:eastAsia="宋体"/>
      <w:kern w:val="0"/>
      <w:sz w:val="20"/>
    </w:rPr>
  </w:style>
  <w:style w:type="table" w:styleId="18">
    <w:name w:val="Table Grid"/>
    <w:basedOn w:val="1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paragraph" w:customStyle="1" w:styleId="21">
    <w:name w:val="正文内容格式"/>
    <w:basedOn w:val="1"/>
    <w:qFormat/>
    <w:uiPriority w:val="0"/>
    <w:pPr>
      <w:adjustRightInd w:val="0"/>
      <w:snapToGrid w:val="0"/>
      <w:spacing w:line="300" w:lineRule="auto"/>
      <w:textAlignment w:val="baseline"/>
    </w:pPr>
    <w:rPr>
      <w:rFonts w:ascii="宋体" w:hAnsi="宋体"/>
    </w:rPr>
  </w:style>
  <w:style w:type="paragraph" w:customStyle="1" w:styleId="22">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character" w:customStyle="1" w:styleId="23">
    <w:name w:val="页脚 Char"/>
    <w:basedOn w:val="19"/>
    <w:link w:val="12"/>
    <w:qFormat/>
    <w:uiPriority w:val="0"/>
    <w:rPr>
      <w:rFonts w:ascii="Calibri" w:hAnsi="Calibri" w:eastAsia="宋体" w:cs="宋体"/>
      <w:kern w:val="2"/>
      <w:sz w:val="18"/>
      <w:szCs w:val="18"/>
    </w:rPr>
  </w:style>
  <w:style w:type="character" w:customStyle="1" w:styleId="24">
    <w:name w:val="标题 1 Char"/>
    <w:basedOn w:val="19"/>
    <w:link w:val="2"/>
    <w:qFormat/>
    <w:uiPriority w:val="0"/>
    <w:rPr>
      <w:rFonts w:ascii="Calibri" w:hAnsi="Calibri" w:eastAsia="宋体" w:cs="宋体"/>
      <w:b/>
      <w:bCs/>
      <w:kern w:val="44"/>
      <w:sz w:val="44"/>
      <w:szCs w:val="44"/>
    </w:rPr>
  </w:style>
  <w:style w:type="character" w:customStyle="1" w:styleId="25">
    <w:name w:val="正文缩进 Char"/>
    <w:link w:val="6"/>
    <w:qFormat/>
    <w:uiPriority w:val="0"/>
    <w:rPr>
      <w:rFonts w:ascii="Calibri" w:hAnsi="Calibri"/>
      <w:kern w:val="2"/>
      <w:sz w:val="21"/>
      <w:szCs w:val="22"/>
    </w:rPr>
  </w:style>
  <w:style w:type="character" w:customStyle="1" w:styleId="26">
    <w:name w:val="NormalCharacter"/>
    <w:qFormat/>
    <w:uiPriority w:val="0"/>
    <w:rPr>
      <w:rFonts w:ascii="Arial" w:hAnsi="Arial" w:eastAsia="Arial" w:cs="Arial"/>
      <w:snapToGrid w:val="0"/>
      <w:color w:val="000000"/>
      <w:sz w:val="21"/>
      <w:szCs w:val="21"/>
      <w:lang w:val="en-US" w:eastAsia="zh-CN" w:bidi="ar-SA"/>
    </w:rPr>
  </w:style>
  <w:style w:type="paragraph" w:customStyle="1" w:styleId="27">
    <w:name w:val="Table Text"/>
    <w:basedOn w:val="1"/>
    <w:qFormat/>
    <w:uiPriority w:val="0"/>
    <w:rPr>
      <w:rFonts w:ascii="宋体" w:hAnsi="宋体" w:eastAsia="宋体" w:cs="宋体"/>
      <w:sz w:val="24"/>
      <w:szCs w:val="24"/>
      <w:lang w:val="en-US" w:eastAsia="en-US" w:bidi="ar-SA"/>
    </w:rPr>
  </w:style>
  <w:style w:type="table" w:customStyle="1" w:styleId="28">
    <w:name w:val="Table Normal"/>
    <w:qFormat/>
    <w:uiPriority w:val="0"/>
    <w:tblPr>
      <w:tblCellMar>
        <w:top w:w="0" w:type="dxa"/>
        <w:left w:w="0" w:type="dxa"/>
        <w:bottom w:w="0" w:type="dxa"/>
        <w:right w:w="0" w:type="dxa"/>
      </w:tblCellMar>
    </w:tblPr>
  </w:style>
  <w:style w:type="paragraph" w:customStyle="1" w:styleId="29">
    <w:name w:val="_Style 1"/>
    <w:qFormat/>
    <w:uiPriority w:val="99"/>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盐田区政府</Company>
  <Pages>8</Pages>
  <Words>6378</Words>
  <Characters>6458</Characters>
  <Paragraphs>345</Paragraphs>
  <TotalTime>13</TotalTime>
  <ScaleCrop>false</ScaleCrop>
  <LinksUpToDate>false</LinksUpToDate>
  <CharactersWithSpaces>6865</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2025-07-25T23:09:00Z</dcterms:created>
  <dc:creator>Administrator</dc:creator>
  <cp:lastModifiedBy>yt</cp:lastModifiedBy>
  <dcterms:modified xsi:type="dcterms:W3CDTF">2026-03-16T09:25:55Z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a14472536b2f40748f6e185e545a78e0_23</vt:lpwstr>
  </property>
  <property fmtid="{D5CDD505-2E9C-101B-9397-08002B2CF9AE}" pid="4" name="KSOTemplateDocerSaveRecord">
    <vt:lpwstr>eyJoZGlkIjoiOThjZWUzNjgxZjhiMzI1MzhkYmU3NDc0N2RmNDljODYiLCJ1c2VySWQiOiI3MjIwMTMzMDYifQ==</vt:lpwstr>
  </property>
</Properties>
</file>