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等线"/>
        </w:rPr>
      </w:pPr>
      <w:bookmarkStart w:id="129" w:name="_GoBack"/>
      <w:bookmarkEnd w:id="129"/>
    </w:p>
    <w:p>
      <w:pPr>
        <w:rPr>
          <w:rFonts w:eastAsia="等线"/>
        </w:rPr>
      </w:pPr>
    </w:p>
    <w:p>
      <w:pPr>
        <w:rPr>
          <w:rFonts w:eastAsia="等线"/>
        </w:rPr>
      </w:pPr>
    </w:p>
    <w:p>
      <w:pPr>
        <w:rPr>
          <w:rFonts w:eastAsia="等线"/>
        </w:rPr>
      </w:pPr>
    </w:p>
    <w:p>
      <w:pPr>
        <w:rPr>
          <w:rFonts w:eastAsia="等线"/>
        </w:rPr>
      </w:pPr>
    </w:p>
    <w:p>
      <w:pPr>
        <w:rPr>
          <w:rFonts w:eastAsia="等线"/>
        </w:rPr>
      </w:pPr>
    </w:p>
    <w:p/>
    <w:p>
      <w:pPr>
        <w:rPr>
          <w:rFonts w:hint="eastAsia" w:eastAsia="黑体"/>
          <w:sz w:val="44"/>
          <w:szCs w:val="44"/>
          <w:lang w:eastAsia="zh-CN"/>
        </w:rPr>
      </w:pPr>
      <w:r>
        <w:rPr>
          <w:rFonts w:hint="eastAsia" w:eastAsia="黑体"/>
          <w:sz w:val="44"/>
          <w:szCs w:val="44"/>
          <w:lang w:eastAsia="zh-CN"/>
        </w:rPr>
        <w:t>盐田区排水管理运维成效抽查检验服务</w:t>
      </w:r>
    </w:p>
    <w:p>
      <w:pPr>
        <w:rPr>
          <w:rFonts w:eastAsia="黑体"/>
          <w:sz w:val="44"/>
          <w:szCs w:val="44"/>
        </w:rPr>
      </w:pPr>
      <w:r>
        <w:rPr>
          <w:rFonts w:hint="eastAsia" w:eastAsia="黑体"/>
          <w:sz w:val="44"/>
          <w:szCs w:val="44"/>
        </w:rPr>
        <w:t>采购文件信息</w:t>
      </w:r>
    </w:p>
    <w:p>
      <w:pPr>
        <w:pStyle w:val="37"/>
      </w:pPr>
    </w:p>
    <w:p>
      <w:pPr>
        <w:pStyle w:val="37"/>
      </w:pPr>
    </w:p>
    <w:p>
      <w:pPr>
        <w:pStyle w:val="37"/>
      </w:pPr>
    </w:p>
    <w:tbl>
      <w:tblPr>
        <w:tblStyle w:val="25"/>
        <w:tblW w:w="7943" w:type="dxa"/>
        <w:jc w:val="center"/>
        <w:tblCellSpacing w:w="0" w:type="dxa"/>
        <w:tblLayout w:type="fixed"/>
        <w:tblCellMar>
          <w:top w:w="45" w:type="dxa"/>
          <w:left w:w="45" w:type="dxa"/>
          <w:bottom w:w="45" w:type="dxa"/>
          <w:right w:w="45" w:type="dxa"/>
        </w:tblCellMar>
      </w:tblPr>
      <w:tblGrid>
        <w:gridCol w:w="2723"/>
        <w:gridCol w:w="5220"/>
      </w:tblGrid>
      <w:tr>
        <w:tblPrEx>
          <w:tblCellMar>
            <w:top w:w="45" w:type="dxa"/>
            <w:left w:w="45" w:type="dxa"/>
            <w:bottom w:w="45" w:type="dxa"/>
            <w:right w:w="45" w:type="dxa"/>
          </w:tblCellMar>
        </w:tblPrEx>
        <w:trPr>
          <w:trHeight w:val="738" w:hRule="atLeast"/>
          <w:tblCellSpacing w:w="0" w:type="dxa"/>
          <w:jc w:val="center"/>
        </w:trPr>
        <w:tc>
          <w:tcPr>
            <w:tcW w:w="2723" w:type="dxa"/>
            <w:vAlign w:val="center"/>
          </w:tcPr>
          <w:p>
            <w:r>
              <w:rPr>
                <w:rFonts w:hint="eastAsia" w:eastAsia="宋体"/>
              </w:rPr>
              <w:t>项目编号：</w:t>
            </w:r>
          </w:p>
        </w:tc>
        <w:tc>
          <w:tcPr>
            <w:tcW w:w="5220" w:type="dxa"/>
            <w:vAlign w:val="center"/>
          </w:tcPr>
          <w:p>
            <w:pPr>
              <w:rPr>
                <w:rFonts w:hint="default" w:eastAsia="宋体"/>
                <w:lang w:val="en-US" w:eastAsia="zh-CN"/>
              </w:rPr>
            </w:pPr>
            <w:r>
              <w:rPr>
                <w:rFonts w:hint="eastAsia" w:eastAsia="宋体"/>
              </w:rPr>
              <w:t>YT</w:t>
            </w:r>
            <w:r>
              <w:rPr>
                <w:rFonts w:hint="eastAsia" w:eastAsia="宋体"/>
                <w:lang w:val="en-US" w:eastAsia="zh-CN"/>
              </w:rPr>
              <w:t>SWJ</w:t>
            </w:r>
            <w:r>
              <w:rPr>
                <w:rFonts w:hint="eastAsia" w:eastAsia="宋体"/>
              </w:rPr>
              <w:t>-CG-2026-0</w:t>
            </w:r>
            <w:r>
              <w:rPr>
                <w:rFonts w:hint="eastAsia" w:eastAsia="宋体"/>
                <w:lang w:val="en-US" w:eastAsia="zh-CN"/>
              </w:rPr>
              <w:t>305</w:t>
            </w:r>
          </w:p>
        </w:tc>
      </w:tr>
      <w:tr>
        <w:tblPrEx>
          <w:tblCellMar>
            <w:top w:w="45" w:type="dxa"/>
            <w:left w:w="45" w:type="dxa"/>
            <w:bottom w:w="45" w:type="dxa"/>
            <w:right w:w="45" w:type="dxa"/>
          </w:tblCellMar>
        </w:tblPrEx>
        <w:trPr>
          <w:trHeight w:val="738" w:hRule="atLeast"/>
          <w:tblCellSpacing w:w="0" w:type="dxa"/>
          <w:jc w:val="center"/>
        </w:trPr>
        <w:tc>
          <w:tcPr>
            <w:tcW w:w="2723" w:type="dxa"/>
            <w:vAlign w:val="center"/>
          </w:tcPr>
          <w:p>
            <w:r>
              <w:rPr>
                <w:rFonts w:hint="eastAsia" w:eastAsia="宋体"/>
              </w:rPr>
              <w:t>项目名称：</w:t>
            </w:r>
          </w:p>
        </w:tc>
        <w:tc>
          <w:tcPr>
            <w:tcW w:w="5220" w:type="dxa"/>
            <w:vAlign w:val="center"/>
          </w:tcPr>
          <w:p>
            <w:pPr>
              <w:rPr>
                <w:rFonts w:hint="eastAsia" w:eastAsia="宋体"/>
                <w:lang w:eastAsia="zh-CN"/>
              </w:rPr>
            </w:pPr>
            <w:r>
              <w:rPr>
                <w:rFonts w:hint="eastAsia" w:eastAsia="宋体"/>
                <w:lang w:eastAsia="zh-CN"/>
              </w:rPr>
              <w:t>盐田区排水管理运维成效抽查检验服务</w:t>
            </w:r>
          </w:p>
        </w:tc>
      </w:tr>
      <w:tr>
        <w:tblPrEx>
          <w:tblCellMar>
            <w:top w:w="45" w:type="dxa"/>
            <w:left w:w="45" w:type="dxa"/>
            <w:bottom w:w="45" w:type="dxa"/>
            <w:right w:w="45" w:type="dxa"/>
          </w:tblCellMar>
        </w:tblPrEx>
        <w:trPr>
          <w:trHeight w:val="738" w:hRule="atLeast"/>
          <w:tblCellSpacing w:w="0" w:type="dxa"/>
          <w:jc w:val="center"/>
        </w:trPr>
        <w:tc>
          <w:tcPr>
            <w:tcW w:w="2723" w:type="dxa"/>
            <w:vAlign w:val="center"/>
          </w:tcPr>
          <w:p>
            <w:r>
              <w:rPr>
                <w:rFonts w:hint="eastAsia" w:eastAsia="宋体"/>
              </w:rPr>
              <w:t>项目类型：</w:t>
            </w:r>
          </w:p>
        </w:tc>
        <w:tc>
          <w:tcPr>
            <w:tcW w:w="5220" w:type="dxa"/>
            <w:vAlign w:val="center"/>
          </w:tcPr>
          <w:p>
            <w:pPr>
              <w:rPr>
                <w:rFonts w:eastAsia="宋体"/>
              </w:rPr>
            </w:pPr>
            <w:r>
              <w:rPr>
                <w:rFonts w:hint="eastAsia" w:eastAsia="宋体"/>
              </w:rPr>
              <w:t>服务类</w:t>
            </w:r>
          </w:p>
        </w:tc>
      </w:tr>
      <w:tr>
        <w:tblPrEx>
          <w:tblCellMar>
            <w:top w:w="45" w:type="dxa"/>
            <w:left w:w="45" w:type="dxa"/>
            <w:bottom w:w="45" w:type="dxa"/>
            <w:right w:w="45" w:type="dxa"/>
          </w:tblCellMar>
        </w:tblPrEx>
        <w:trPr>
          <w:trHeight w:val="738" w:hRule="atLeast"/>
          <w:tblCellSpacing w:w="0" w:type="dxa"/>
          <w:jc w:val="center"/>
        </w:trPr>
        <w:tc>
          <w:tcPr>
            <w:tcW w:w="2723" w:type="dxa"/>
            <w:vAlign w:val="center"/>
          </w:tcPr>
          <w:p>
            <w:r>
              <w:rPr>
                <w:rFonts w:hint="eastAsia" w:eastAsia="宋体"/>
              </w:rPr>
              <w:t>采购方式：</w:t>
            </w:r>
          </w:p>
        </w:tc>
        <w:tc>
          <w:tcPr>
            <w:tcW w:w="5220" w:type="dxa"/>
            <w:vAlign w:val="center"/>
          </w:tcPr>
          <w:p>
            <w:pPr>
              <w:rPr>
                <w:rFonts w:eastAsia="宋体"/>
              </w:rPr>
            </w:pPr>
            <w:r>
              <w:rPr>
                <w:rFonts w:hint="eastAsia" w:eastAsia="宋体"/>
              </w:rPr>
              <w:t>公开征集</w:t>
            </w:r>
          </w:p>
        </w:tc>
      </w:tr>
      <w:tr>
        <w:tblPrEx>
          <w:tblCellMar>
            <w:top w:w="45" w:type="dxa"/>
            <w:left w:w="45" w:type="dxa"/>
            <w:bottom w:w="45" w:type="dxa"/>
            <w:right w:w="45" w:type="dxa"/>
          </w:tblCellMar>
        </w:tblPrEx>
        <w:trPr>
          <w:trHeight w:val="738" w:hRule="atLeast"/>
          <w:tblCellSpacing w:w="0" w:type="dxa"/>
          <w:jc w:val="center"/>
        </w:trPr>
        <w:tc>
          <w:tcPr>
            <w:tcW w:w="2723" w:type="dxa"/>
            <w:vAlign w:val="center"/>
          </w:tcPr>
          <w:p>
            <w:r>
              <w:rPr>
                <w:rFonts w:hint="eastAsia" w:eastAsia="宋体"/>
              </w:rPr>
              <w:t>货币类型：</w:t>
            </w:r>
          </w:p>
        </w:tc>
        <w:tc>
          <w:tcPr>
            <w:tcW w:w="5220" w:type="dxa"/>
            <w:vAlign w:val="center"/>
          </w:tcPr>
          <w:p>
            <w:r>
              <w:rPr>
                <w:rFonts w:hint="eastAsia" w:eastAsia="宋体"/>
              </w:rPr>
              <w:t>人民币</w:t>
            </w:r>
          </w:p>
        </w:tc>
      </w:tr>
      <w:tr>
        <w:tblPrEx>
          <w:tblCellMar>
            <w:top w:w="45" w:type="dxa"/>
            <w:left w:w="45" w:type="dxa"/>
            <w:bottom w:w="45" w:type="dxa"/>
            <w:right w:w="45" w:type="dxa"/>
          </w:tblCellMar>
        </w:tblPrEx>
        <w:trPr>
          <w:trHeight w:val="738" w:hRule="atLeast"/>
          <w:tblCellSpacing w:w="0" w:type="dxa"/>
          <w:jc w:val="center"/>
        </w:trPr>
        <w:tc>
          <w:tcPr>
            <w:tcW w:w="2723" w:type="dxa"/>
            <w:vAlign w:val="center"/>
          </w:tcPr>
          <w:p>
            <w:r>
              <w:rPr>
                <w:rFonts w:hint="eastAsia" w:eastAsia="宋体"/>
              </w:rPr>
              <w:t>评标方法：</w:t>
            </w:r>
          </w:p>
        </w:tc>
        <w:tc>
          <w:tcPr>
            <w:tcW w:w="5220" w:type="dxa"/>
            <w:vAlign w:val="center"/>
          </w:tcPr>
          <w:p>
            <w:r>
              <w:rPr>
                <w:rFonts w:hint="eastAsia" w:eastAsia="宋体"/>
              </w:rPr>
              <w:t>综合评分法</w:t>
            </w:r>
          </w:p>
        </w:tc>
      </w:tr>
    </w:tbl>
    <w:p>
      <w:pPr>
        <w:rPr>
          <w:rFonts w:eastAsia="黑体"/>
        </w:rPr>
      </w:pPr>
    </w:p>
    <w:p>
      <w:pPr>
        <w:rPr>
          <w:rFonts w:eastAsia="黑体"/>
        </w:rPr>
      </w:pPr>
    </w:p>
    <w:p>
      <w:pPr>
        <w:rPr>
          <w:rFonts w:eastAsia="黑体"/>
        </w:rPr>
      </w:pPr>
    </w:p>
    <w:p>
      <w:pPr>
        <w:pStyle w:val="37"/>
      </w:pPr>
    </w:p>
    <w:p>
      <w:pPr>
        <w:pStyle w:val="37"/>
      </w:pPr>
    </w:p>
    <w:p>
      <w:pPr>
        <w:pStyle w:val="37"/>
      </w:pPr>
    </w:p>
    <w:p>
      <w:pPr>
        <w:rPr>
          <w:rFonts w:eastAsia="黑体"/>
          <w:sz w:val="36"/>
          <w:szCs w:val="36"/>
        </w:rPr>
      </w:pPr>
    </w:p>
    <w:p>
      <w:pPr>
        <w:rPr>
          <w:rFonts w:eastAsia="黑体"/>
          <w:sz w:val="36"/>
          <w:szCs w:val="36"/>
        </w:rPr>
      </w:pPr>
      <w:r>
        <w:rPr>
          <w:rFonts w:hint="eastAsia" w:eastAsia="黑体"/>
          <w:sz w:val="36"/>
          <w:szCs w:val="36"/>
        </w:rPr>
        <w:t>深圳市城投全过程工程咨询有限公司</w:t>
      </w:r>
    </w:p>
    <w:p>
      <w:pPr>
        <w:rPr>
          <w:rFonts w:eastAsia="黑体"/>
          <w:sz w:val="36"/>
          <w:szCs w:val="36"/>
        </w:rPr>
      </w:pPr>
      <w:r>
        <w:rPr>
          <w:rFonts w:hint="eastAsia" w:eastAsia="黑体"/>
          <w:sz w:val="36"/>
          <w:szCs w:val="36"/>
        </w:rPr>
        <w:t>2026年</w:t>
      </w:r>
      <w:r>
        <w:rPr>
          <w:rFonts w:hint="eastAsia" w:eastAsia="黑体"/>
          <w:sz w:val="36"/>
          <w:szCs w:val="36"/>
          <w:lang w:val="en-US" w:eastAsia="zh-CN"/>
        </w:rPr>
        <w:t>3</w:t>
      </w:r>
      <w:r>
        <w:rPr>
          <w:rFonts w:hint="eastAsia" w:eastAsia="黑体"/>
          <w:sz w:val="36"/>
          <w:szCs w:val="36"/>
        </w:rPr>
        <w:t>月</w:t>
      </w:r>
    </w:p>
    <w:p>
      <w:pPr>
        <w:pStyle w:val="20"/>
        <w:rPr>
          <w:rFonts w:eastAsia="黑体"/>
        </w:rPr>
        <w:sectPr>
          <w:footerReference r:id="rId3" w:type="default"/>
          <w:pgSz w:w="11906" w:h="16838"/>
          <w:pgMar w:top="1440" w:right="1080" w:bottom="1440" w:left="1080" w:header="851" w:footer="340" w:gutter="0"/>
          <w:pgNumType w:start="1"/>
          <w:cols w:space="720" w:num="1"/>
          <w:docGrid w:linePitch="312" w:charSpace="0"/>
        </w:sectPr>
      </w:pPr>
    </w:p>
    <w:p>
      <w:pPr>
        <w:pStyle w:val="20"/>
        <w:rPr>
          <w:rFonts w:eastAsia="黑体"/>
        </w:rPr>
      </w:pPr>
      <w:r>
        <w:rPr>
          <w:rFonts w:hint="eastAsia" w:eastAsia="黑体"/>
        </w:rPr>
        <w:t>资格性审查表</w:t>
      </w:r>
    </w:p>
    <w:tbl>
      <w:tblPr>
        <w:tblStyle w:val="25"/>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sz w:val="28"/>
                <w:szCs w:val="28"/>
              </w:rPr>
            </w:pPr>
            <w:r>
              <w:rPr>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imes New Roman" w:hAnsi="Times New Roman" w:cs="Times New Roman" w:eastAsiaTheme="minorEastAsia"/>
                <w:kern w:val="2"/>
                <w:sz w:val="21"/>
                <w:szCs w:val="21"/>
                <w:lang w:val="en-US" w:eastAsia="zh-CN" w:bidi="ar-SA"/>
              </w:rPr>
            </w:pPr>
            <w:r>
              <w:rPr>
                <w:rFonts w:hint="eastAsia"/>
                <w:szCs w:val="21"/>
                <w:lang w:val="en-US" w:eastAsia="zh-CN"/>
              </w:rPr>
              <w:t>1</w:t>
            </w:r>
          </w:p>
        </w:tc>
        <w:tc>
          <w:tcPr>
            <w:tcW w:w="8278" w:type="dxa"/>
            <w:tcBorders>
              <w:top w:val="single" w:color="000000" w:sz="8" w:space="0"/>
              <w:left w:val="single" w:color="000000" w:sz="8" w:space="0"/>
              <w:bottom w:val="single" w:color="000000" w:sz="8" w:space="0"/>
              <w:right w:val="single" w:color="000000" w:sz="8" w:space="0"/>
            </w:tcBorders>
            <w:shd w:val="clear" w:color="auto" w:fill="auto"/>
            <w:vAlign w:val="top"/>
          </w:tcPr>
          <w:p>
            <w:pPr>
              <w:rPr>
                <w:rFonts w:ascii="宋体" w:hAnsi="宋体" w:eastAsia="宋体" w:cs="宋体"/>
                <w:kern w:val="0"/>
                <w:sz w:val="21"/>
                <w:szCs w:val="21"/>
                <w:lang w:val="en-US" w:eastAsia="zh-CN" w:bidi="ar"/>
              </w:rPr>
            </w:pPr>
            <w:r>
              <w:rPr>
                <w:rFonts w:hint="eastAsia" w:ascii="宋体" w:hAnsi="宋体" w:cs="宋体"/>
                <w:kern w:val="0"/>
                <w:szCs w:val="21"/>
                <w:lang w:bidi="ar"/>
              </w:rPr>
              <w:t>具有独立法人资格或具有独立承担民事责任的能力的其它组织（提供营业执照或事业单位法人证等法人证明扫描件，原件备查）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imes New Roman" w:hAnsi="Times New Roman" w:cs="Times New Roman" w:eastAsiaTheme="minorEastAsia"/>
                <w:kern w:val="2"/>
                <w:sz w:val="21"/>
                <w:szCs w:val="21"/>
                <w:lang w:val="en-US" w:eastAsia="zh-CN" w:bidi="ar-SA"/>
              </w:rPr>
            </w:pPr>
            <w:r>
              <w:rPr>
                <w:rFonts w:hint="eastAsia"/>
                <w:szCs w:val="21"/>
                <w:lang w:val="en-US" w:eastAsia="zh-CN"/>
              </w:rPr>
              <w:t>2</w:t>
            </w:r>
          </w:p>
        </w:tc>
        <w:tc>
          <w:tcPr>
            <w:tcW w:w="8278" w:type="dxa"/>
            <w:tcBorders>
              <w:top w:val="single" w:color="000000" w:sz="8" w:space="0"/>
              <w:left w:val="single" w:color="000000" w:sz="8" w:space="0"/>
              <w:bottom w:val="single" w:color="000000" w:sz="8" w:space="0"/>
              <w:right w:val="single" w:color="000000" w:sz="8" w:space="0"/>
            </w:tcBorders>
            <w:shd w:val="clear" w:color="auto" w:fill="auto"/>
            <w:vAlign w:val="top"/>
          </w:tcPr>
          <w:p>
            <w:pPr>
              <w:rPr>
                <w:rFonts w:ascii="宋体" w:hAnsi="宋体" w:eastAsia="宋体" w:cs="宋体"/>
                <w:kern w:val="0"/>
                <w:sz w:val="21"/>
                <w:szCs w:val="21"/>
                <w:lang w:val="en-US" w:eastAsia="zh-CN" w:bidi="ar"/>
              </w:rPr>
            </w:pPr>
            <w:r>
              <w:rPr>
                <w:rFonts w:hint="eastAsia" w:ascii="宋体" w:hAnsi="宋体" w:cs="宋体"/>
                <w:kern w:val="0"/>
                <w:szCs w:val="21"/>
                <w:lang w:bidi="ar"/>
              </w:rPr>
              <w:t>本项目不接受联合体投标，不允许分包、转包。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imes New Roman" w:hAnsi="Times New Roman" w:cs="Times New Roman" w:eastAsiaTheme="minorEastAsia"/>
                <w:kern w:val="2"/>
                <w:sz w:val="21"/>
                <w:szCs w:val="21"/>
                <w:lang w:val="en-US" w:eastAsia="zh-CN" w:bidi="ar-SA"/>
              </w:rPr>
            </w:pPr>
            <w:r>
              <w:rPr>
                <w:rFonts w:hint="eastAsia"/>
                <w:szCs w:val="21"/>
                <w:lang w:val="en-US" w:eastAsia="zh-CN"/>
              </w:rPr>
              <w:t>3</w:t>
            </w:r>
          </w:p>
        </w:tc>
        <w:tc>
          <w:tcPr>
            <w:tcW w:w="8278" w:type="dxa"/>
            <w:tcBorders>
              <w:top w:val="single" w:color="000000" w:sz="8" w:space="0"/>
              <w:left w:val="single" w:color="000000" w:sz="8" w:space="0"/>
              <w:bottom w:val="single" w:color="000000" w:sz="8" w:space="0"/>
              <w:right w:val="single" w:color="000000" w:sz="8" w:space="0"/>
            </w:tcBorders>
            <w:shd w:val="clear" w:color="auto" w:fill="auto"/>
            <w:vAlign w:val="top"/>
          </w:tcPr>
          <w:p>
            <w:pPr>
              <w:rPr>
                <w:rFonts w:ascii="宋体" w:hAnsi="宋体" w:eastAsia="宋体" w:cs="宋体"/>
                <w:kern w:val="0"/>
                <w:sz w:val="21"/>
                <w:szCs w:val="21"/>
                <w:lang w:val="en-US" w:eastAsia="zh-CN" w:bidi="ar"/>
              </w:rPr>
            </w:pPr>
            <w:r>
              <w:rPr>
                <w:rFonts w:hint="eastAsia" w:ascii="宋体" w:hAnsi="宋体" w:cs="宋体"/>
                <w:kern w:val="0"/>
                <w:szCs w:val="21"/>
                <w:lang w:bidi="ar"/>
              </w:rPr>
              <w:t>参与本项目投标前三年内，在经营活动中没有重大违法记录（由供应商在《政府采购投标及履约承诺函》中作出声明）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imes New Roman" w:hAnsi="Times New Roman" w:cs="Times New Roman" w:eastAsiaTheme="minorEastAsia"/>
                <w:kern w:val="2"/>
                <w:sz w:val="21"/>
                <w:szCs w:val="21"/>
                <w:lang w:val="en-US" w:eastAsia="zh-CN" w:bidi="ar-SA"/>
              </w:rPr>
            </w:pPr>
            <w:r>
              <w:rPr>
                <w:rFonts w:hint="eastAsia"/>
                <w:szCs w:val="21"/>
                <w:lang w:val="en-US" w:eastAsia="zh-CN"/>
              </w:rPr>
              <w:t>4</w:t>
            </w:r>
          </w:p>
        </w:tc>
        <w:tc>
          <w:tcPr>
            <w:tcW w:w="8278" w:type="dxa"/>
            <w:tcBorders>
              <w:top w:val="single" w:color="000000" w:sz="8" w:space="0"/>
              <w:left w:val="single" w:color="000000" w:sz="8" w:space="0"/>
              <w:bottom w:val="single" w:color="000000" w:sz="8" w:space="0"/>
              <w:right w:val="single" w:color="000000" w:sz="8" w:space="0"/>
            </w:tcBorders>
            <w:shd w:val="clear" w:color="auto" w:fill="auto"/>
            <w:vAlign w:val="top"/>
          </w:tcPr>
          <w:p>
            <w:pPr>
              <w:rPr>
                <w:rFonts w:ascii="宋体" w:hAnsi="宋体" w:eastAsia="宋体" w:cs="宋体"/>
                <w:kern w:val="0"/>
                <w:sz w:val="21"/>
                <w:szCs w:val="21"/>
                <w:lang w:val="en-US" w:eastAsia="zh-CN" w:bidi="ar"/>
              </w:rPr>
            </w:pPr>
            <w:r>
              <w:rPr>
                <w:rFonts w:hint="eastAsia" w:ascii="宋体" w:hAnsi="宋体" w:cs="宋体"/>
                <w:kern w:val="0"/>
                <w:szCs w:val="21"/>
                <w:lang w:bidi="ar"/>
              </w:rPr>
              <w:t>参与本项目政府采购活动时不存在被有关部门禁止参与政府采购活动且在有效期内的情况（由供应商在《政府采购投标及履约承诺函》中作出声明）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imes New Roman" w:hAnsi="Times New Roman" w:cs="Times New Roman" w:eastAsiaTheme="minorEastAsia"/>
                <w:kern w:val="2"/>
                <w:sz w:val="21"/>
                <w:szCs w:val="21"/>
                <w:lang w:val="en-US" w:eastAsia="zh-CN" w:bidi="ar-SA"/>
              </w:rPr>
            </w:pPr>
            <w:r>
              <w:rPr>
                <w:rFonts w:hint="eastAsia"/>
                <w:szCs w:val="21"/>
                <w:lang w:val="en-US" w:eastAsia="zh-CN"/>
              </w:rPr>
              <w:t>5</w:t>
            </w:r>
          </w:p>
        </w:tc>
        <w:tc>
          <w:tcPr>
            <w:tcW w:w="8278" w:type="dxa"/>
            <w:tcBorders>
              <w:top w:val="single" w:color="000000" w:sz="8" w:space="0"/>
              <w:left w:val="single" w:color="000000" w:sz="8" w:space="0"/>
              <w:bottom w:val="single" w:color="000000" w:sz="8" w:space="0"/>
              <w:right w:val="single" w:color="000000" w:sz="8" w:space="0"/>
            </w:tcBorders>
            <w:shd w:val="clear" w:color="auto" w:fill="auto"/>
            <w:vAlign w:val="top"/>
          </w:tcPr>
          <w:p>
            <w:pPr>
              <w:rPr>
                <w:rFonts w:ascii="宋体" w:hAnsi="宋体" w:eastAsia="宋体" w:cs="宋体"/>
                <w:kern w:val="0"/>
                <w:sz w:val="21"/>
                <w:szCs w:val="21"/>
                <w:lang w:val="en-US" w:eastAsia="zh-CN" w:bidi="ar"/>
              </w:rPr>
            </w:pPr>
            <w:r>
              <w:rPr>
                <w:rFonts w:hint="eastAsia" w:ascii="宋体" w:hAnsi="宋体" w:cs="宋体"/>
                <w:kern w:val="0"/>
                <w:szCs w:val="21"/>
                <w:lang w:bidi="ar"/>
              </w:rPr>
              <w:t>具备《中华人民共和国政府采购法》第二十二条第一款的条件（由供应商在《政府采购投标及履约承诺函》中作出声明）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imes New Roman" w:hAnsi="Times New Roman" w:cs="Times New Roman" w:eastAsiaTheme="minorEastAsia"/>
                <w:kern w:val="2"/>
                <w:sz w:val="21"/>
                <w:szCs w:val="21"/>
                <w:lang w:val="en-US" w:eastAsia="zh-CN" w:bidi="ar-SA"/>
              </w:rPr>
            </w:pPr>
            <w:r>
              <w:rPr>
                <w:rFonts w:hint="eastAsia"/>
                <w:szCs w:val="21"/>
                <w:lang w:val="en-US" w:eastAsia="zh-CN"/>
              </w:rPr>
              <w:t>6</w:t>
            </w:r>
          </w:p>
        </w:tc>
        <w:tc>
          <w:tcPr>
            <w:tcW w:w="8278" w:type="dxa"/>
            <w:tcBorders>
              <w:top w:val="single" w:color="000000" w:sz="8" w:space="0"/>
              <w:left w:val="single" w:color="000000" w:sz="8" w:space="0"/>
              <w:bottom w:val="single" w:color="000000" w:sz="8" w:space="0"/>
              <w:right w:val="single" w:color="000000" w:sz="8" w:space="0"/>
            </w:tcBorders>
            <w:shd w:val="clear" w:color="auto" w:fill="auto"/>
            <w:vAlign w:val="top"/>
          </w:tcPr>
          <w:p>
            <w:pPr>
              <w:rPr>
                <w:rFonts w:ascii="宋体" w:hAnsi="宋体" w:eastAsia="宋体" w:cs="宋体"/>
                <w:kern w:val="0"/>
                <w:sz w:val="21"/>
                <w:szCs w:val="21"/>
                <w:lang w:val="en-US" w:eastAsia="zh-CN" w:bidi="ar"/>
              </w:rPr>
            </w:pPr>
            <w:r>
              <w:rPr>
                <w:rFonts w:hint="eastAsia" w:ascii="宋体" w:hAnsi="宋体" w:cs="宋体"/>
                <w:kern w:val="0"/>
                <w:szCs w:val="21"/>
                <w:lang w:bidi="ar"/>
              </w:rPr>
              <w:t>未被列入失信被执行人、重大税收违法案件当事人名单、政府采购严重违法失信行为记录名单（由供应商在《政府采购投标及履约承诺函》中作出声明）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imes New Roman" w:hAnsi="Times New Roman" w:cs="Times New Roman" w:eastAsiaTheme="minorEastAsia"/>
                <w:kern w:val="2"/>
                <w:sz w:val="21"/>
                <w:szCs w:val="21"/>
                <w:lang w:val="en-US" w:eastAsia="zh-CN" w:bidi="ar-SA"/>
              </w:rPr>
            </w:pPr>
            <w:r>
              <w:rPr>
                <w:rFonts w:hint="eastAsia"/>
                <w:szCs w:val="21"/>
                <w:lang w:val="en-US" w:eastAsia="zh-CN"/>
              </w:rPr>
              <w:t>7</w:t>
            </w:r>
          </w:p>
        </w:tc>
        <w:tc>
          <w:tcPr>
            <w:tcW w:w="8278" w:type="dxa"/>
            <w:tcBorders>
              <w:top w:val="single" w:color="000000" w:sz="8" w:space="0"/>
              <w:left w:val="single" w:color="000000" w:sz="8" w:space="0"/>
              <w:bottom w:val="single" w:color="000000" w:sz="8" w:space="0"/>
              <w:right w:val="single" w:color="000000" w:sz="8" w:space="0"/>
            </w:tcBorders>
            <w:shd w:val="clear" w:color="auto" w:fill="auto"/>
            <w:vAlign w:val="top"/>
          </w:tcPr>
          <w:p>
            <w:pPr>
              <w:rPr>
                <w:rFonts w:ascii="宋体" w:hAnsi="宋体" w:eastAsia="宋体" w:cs="宋体"/>
                <w:kern w:val="0"/>
                <w:sz w:val="21"/>
                <w:szCs w:val="21"/>
                <w:lang w:val="en-US" w:eastAsia="zh-CN" w:bidi="ar"/>
              </w:rPr>
            </w:pPr>
            <w:r>
              <w:rPr>
                <w:rFonts w:hint="eastAsia" w:ascii="宋体" w:hAnsi="宋体" w:cs="宋体"/>
                <w:kern w:val="0"/>
                <w:szCs w:val="21"/>
                <w:lang w:bidi="ar"/>
              </w:rPr>
              <w:t>本项目不接受联合体投标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imes New Roman" w:hAnsi="Times New Roman" w:cs="Times New Roman" w:eastAsiaTheme="minorEastAsia"/>
                <w:kern w:val="2"/>
                <w:sz w:val="21"/>
                <w:szCs w:val="21"/>
                <w:lang w:val="en-US" w:eastAsia="zh-CN" w:bidi="ar-SA"/>
              </w:rPr>
            </w:pPr>
            <w:r>
              <w:rPr>
                <w:rFonts w:hint="eastAsia"/>
                <w:szCs w:val="21"/>
                <w:lang w:val="en-US" w:eastAsia="zh-CN"/>
              </w:rPr>
              <w:t>8</w:t>
            </w:r>
          </w:p>
        </w:tc>
        <w:tc>
          <w:tcPr>
            <w:tcW w:w="8278" w:type="dxa"/>
            <w:tcBorders>
              <w:top w:val="single" w:color="000000" w:sz="8" w:space="0"/>
              <w:left w:val="single" w:color="000000" w:sz="8" w:space="0"/>
              <w:bottom w:val="single" w:color="000000" w:sz="8" w:space="0"/>
              <w:right w:val="single" w:color="000000" w:sz="8" w:space="0"/>
            </w:tcBorders>
            <w:shd w:val="clear" w:color="auto" w:fill="auto"/>
            <w:vAlign w:val="top"/>
          </w:tcPr>
          <w:p>
            <w:pPr>
              <w:rPr>
                <w:rFonts w:ascii="宋体" w:hAnsi="宋体" w:eastAsia="宋体" w:cs="宋体"/>
                <w:kern w:val="0"/>
                <w:sz w:val="21"/>
                <w:szCs w:val="21"/>
                <w:lang w:val="en-US" w:eastAsia="zh-CN" w:bidi="ar"/>
              </w:rPr>
            </w:pPr>
            <w:r>
              <w:rPr>
                <w:rFonts w:hint="eastAsia" w:ascii="宋体" w:hAnsi="宋体" w:cs="宋体"/>
                <w:kern w:val="0"/>
                <w:szCs w:val="21"/>
                <w:lang w:bidi="ar"/>
              </w:rPr>
              <w:t>参与深圳市盐田区市政排水管网设施、小区排水管网设施、污水</w:t>
            </w:r>
            <w:r>
              <w:rPr>
                <w:rFonts w:hint="eastAsia" w:ascii="宋体" w:hAnsi="宋体" w:cs="宋体"/>
                <w:kern w:val="0"/>
                <w:szCs w:val="21"/>
                <w:lang w:val="en-US" w:eastAsia="zh-CN" w:bidi="ar"/>
              </w:rPr>
              <w:t>处理</w:t>
            </w:r>
            <w:r>
              <w:rPr>
                <w:rFonts w:hint="eastAsia" w:ascii="宋体" w:hAnsi="宋体" w:cs="宋体"/>
                <w:kern w:val="0"/>
                <w:szCs w:val="21"/>
                <w:lang w:bidi="ar"/>
              </w:rPr>
              <w:t>设施（含分散式污水处理设施）、污泥设施</w:t>
            </w:r>
            <w:r>
              <w:rPr>
                <w:rFonts w:hint="eastAsia" w:ascii="宋体" w:hAnsi="宋体" w:cs="宋体"/>
                <w:kern w:val="0"/>
                <w:szCs w:val="21"/>
                <w:lang w:eastAsia="zh-CN" w:bidi="ar"/>
              </w:rPr>
              <w:t>的</w:t>
            </w:r>
            <w:r>
              <w:rPr>
                <w:rFonts w:hint="eastAsia" w:ascii="宋体" w:hAnsi="宋体" w:cs="宋体"/>
                <w:kern w:val="0"/>
                <w:szCs w:val="21"/>
                <w:lang w:bidi="ar"/>
              </w:rPr>
              <w:t>运营单位</w:t>
            </w:r>
            <w:r>
              <w:rPr>
                <w:rFonts w:hint="eastAsia" w:ascii="宋体" w:hAnsi="宋体" w:cs="宋体"/>
                <w:kern w:val="0"/>
                <w:szCs w:val="21"/>
                <w:lang w:val="en-US" w:eastAsia="zh-CN" w:bidi="ar"/>
              </w:rPr>
              <w:t>或与上述运营单位有合同关系的</w:t>
            </w:r>
            <w:r>
              <w:rPr>
                <w:rFonts w:hint="eastAsia" w:ascii="宋体" w:hAnsi="宋体" w:cs="宋体"/>
                <w:kern w:val="0"/>
                <w:szCs w:val="21"/>
                <w:lang w:bidi="ar"/>
              </w:rPr>
              <w:t>不得参与本次项目投标，并提供相应的承诺函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szCs w:val="21"/>
                <w:lang w:val="en-US" w:eastAsia="zh-CN"/>
              </w:rPr>
            </w:pPr>
            <w:r>
              <w:rPr>
                <w:rFonts w:hint="eastAsia"/>
                <w:szCs w:val="21"/>
                <w:lang w:val="en-US" w:eastAsia="zh-CN"/>
              </w:rPr>
              <w:t>9</w:t>
            </w:r>
          </w:p>
        </w:tc>
        <w:tc>
          <w:tcPr>
            <w:tcW w:w="8278" w:type="dxa"/>
            <w:tcBorders>
              <w:top w:val="single" w:color="000000" w:sz="8" w:space="0"/>
              <w:left w:val="single" w:color="000000" w:sz="8" w:space="0"/>
              <w:bottom w:val="single" w:color="000000" w:sz="8" w:space="0"/>
              <w:right w:val="single" w:color="000000" w:sz="8" w:space="0"/>
            </w:tcBorders>
            <w:shd w:val="clear" w:color="auto" w:fill="auto"/>
            <w:vAlign w:val="top"/>
          </w:tcPr>
          <w:p>
            <w:pPr>
              <w:rPr>
                <w:rFonts w:hint="eastAsia" w:ascii="宋体" w:hAnsi="宋体" w:cs="宋体"/>
                <w:kern w:val="0"/>
                <w:szCs w:val="21"/>
                <w:lang w:bidi="ar"/>
              </w:rPr>
            </w:pPr>
            <w:r>
              <w:rPr>
                <w:rFonts w:hint="eastAsia" w:ascii="宋体" w:hAnsi="宋体" w:cs="宋体"/>
                <w:kern w:val="0"/>
                <w:szCs w:val="21"/>
                <w:lang w:bidi="ar"/>
              </w:rPr>
              <w:t>参与深圳市市政排水管网设施、小区排水管网设施、污水</w:t>
            </w:r>
            <w:r>
              <w:rPr>
                <w:rFonts w:hint="eastAsia" w:ascii="宋体" w:hAnsi="宋体" w:cs="宋体"/>
                <w:kern w:val="0"/>
                <w:szCs w:val="21"/>
                <w:lang w:val="en-US" w:eastAsia="zh-CN" w:bidi="ar"/>
              </w:rPr>
              <w:t>处理</w:t>
            </w:r>
            <w:r>
              <w:rPr>
                <w:rFonts w:hint="eastAsia" w:ascii="宋体" w:hAnsi="宋体" w:cs="宋体"/>
                <w:kern w:val="0"/>
                <w:szCs w:val="21"/>
                <w:lang w:bidi="ar"/>
              </w:rPr>
              <w:t>设施（含分散式污水处理设施）、污泥设施</w:t>
            </w:r>
            <w:r>
              <w:rPr>
                <w:rFonts w:hint="eastAsia" w:ascii="宋体" w:hAnsi="宋体" w:cs="宋体"/>
                <w:kern w:val="0"/>
                <w:szCs w:val="21"/>
                <w:lang w:eastAsia="zh-CN" w:bidi="ar"/>
              </w:rPr>
              <w:t>的</w:t>
            </w:r>
            <w:r>
              <w:rPr>
                <w:rFonts w:hint="eastAsia" w:ascii="宋体" w:hAnsi="宋体" w:cs="宋体"/>
                <w:kern w:val="0"/>
                <w:szCs w:val="21"/>
                <w:lang w:val="en-US" w:eastAsia="zh-CN" w:bidi="ar"/>
              </w:rPr>
              <w:t>第三方监督检查的服务</w:t>
            </w:r>
            <w:r>
              <w:rPr>
                <w:rFonts w:hint="eastAsia" w:ascii="宋体" w:hAnsi="宋体" w:cs="宋体"/>
                <w:kern w:val="0"/>
                <w:szCs w:val="21"/>
                <w:lang w:bidi="ar"/>
              </w:rPr>
              <w:t>单位</w:t>
            </w:r>
            <w:r>
              <w:rPr>
                <w:rFonts w:hint="eastAsia" w:ascii="宋体" w:hAnsi="宋体" w:cs="宋体"/>
                <w:kern w:val="0"/>
                <w:szCs w:val="21"/>
                <w:lang w:val="en-US" w:eastAsia="zh-CN" w:bidi="ar"/>
              </w:rPr>
              <w:t>或</w:t>
            </w:r>
            <w:r>
              <w:rPr>
                <w:rFonts w:hint="eastAsia" w:ascii="宋体" w:hAnsi="宋体" w:cs="宋体"/>
                <w:kern w:val="0"/>
                <w:szCs w:val="21"/>
                <w:lang w:bidi="ar"/>
              </w:rPr>
              <w:t>与本项目工作内容有重合的项目单位不得参与本次项目投标，并提供相应的承诺函</w:t>
            </w:r>
          </w:p>
        </w:tc>
      </w:tr>
    </w:tbl>
    <w:p>
      <w:pPr>
        <w:pStyle w:val="20"/>
        <w:rPr>
          <w:rFonts w:eastAsia="黑体"/>
        </w:rPr>
      </w:pPr>
      <w:bookmarkStart w:id="0" w:name="OLE_LINK2"/>
      <w:bookmarkStart w:id="1" w:name="OLE_LINK1"/>
      <w:r>
        <w:rPr>
          <w:rFonts w:hint="eastAsia" w:eastAsia="黑体"/>
        </w:rPr>
        <w:t>符合性审查表</w:t>
      </w:r>
    </w:p>
    <w:tbl>
      <w:tblPr>
        <w:tblStyle w:val="25"/>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9072" w:type="dxa"/>
            <w:gridSpan w:val="2"/>
            <w:tcBorders>
              <w:top w:val="single" w:color="000000" w:sz="8" w:space="0"/>
              <w:left w:val="single" w:color="000000" w:sz="8" w:space="0"/>
              <w:bottom w:val="single" w:color="000000" w:sz="8" w:space="0"/>
              <w:right w:val="single" w:color="000000" w:sz="8" w:space="0"/>
            </w:tcBorders>
            <w:shd w:val="clear" w:color="auto" w:fill="E6EFFA"/>
            <w:vAlign w:val="center"/>
          </w:tcPr>
          <w:p>
            <w:pPr>
              <w:rPr>
                <w:rFonts w:eastAsia="宋体"/>
              </w:rPr>
            </w:pPr>
            <w:r>
              <w:rPr>
                <w:rFonts w:hint="eastAsia" w:eastAsia="宋体"/>
              </w:rPr>
              <w:t>有以下条款之一的废标</w:t>
            </w:r>
          </w:p>
        </w:tc>
      </w:tr>
      <w:bookmarkEnd w:id="0"/>
      <w:bookmarkEnd w:id="1"/>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r>
              <w:rPr>
                <w:rFonts w:hint="eastAsia" w:eastAsia="宋体"/>
              </w:rPr>
              <w:t>序</w:t>
            </w:r>
            <w:r>
              <w:rPr>
                <w:rFonts w:hint="eastAsia" w:ascii="宋体" w:hAnsi="宋体" w:eastAsia="宋体" w:cs="宋体"/>
              </w:rPr>
              <w:t>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r>
              <w:rPr>
                <w:rFonts w:hint="eastAsia" w:eastAsia="宋体"/>
              </w:rPr>
              <w:t>内</w:t>
            </w:r>
            <w:r>
              <w:rPr>
                <w:rFonts w:hint="eastAsia" w:ascii="宋体" w:hAnsi="宋体" w:eastAsia="宋体" w:cs="宋体"/>
              </w:rPr>
              <w:t>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rPr>
                <w:rFonts w:ascii="宋体" w:hAnsi="宋体" w:cs="宋体"/>
              </w:rPr>
            </w:pPr>
            <w:r>
              <w:t>1</w:t>
            </w:r>
          </w:p>
        </w:tc>
        <w:tc>
          <w:tcPr>
            <w:tcW w:w="8278" w:type="dxa"/>
            <w:tcBorders>
              <w:top w:val="single" w:color="000000" w:sz="8" w:space="0"/>
              <w:left w:val="single" w:color="000000" w:sz="8" w:space="0"/>
              <w:bottom w:val="single" w:color="000000" w:sz="8" w:space="0"/>
              <w:right w:val="single" w:color="000000" w:sz="8" w:space="0"/>
            </w:tcBorders>
          </w:tcPr>
          <w:p>
            <w:pPr>
              <w:jc w:val="both"/>
              <w:rPr>
                <w:szCs w:val="21"/>
              </w:rPr>
            </w:pPr>
            <w:r>
              <w:rPr>
                <w:rFonts w:hint="eastAsia" w:eastAsia="宋体"/>
              </w:rPr>
              <w:t>将一个包或一个标段的内容拆开投标；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pPr>
              <w:rPr>
                <w:rFonts w:ascii="宋体" w:hAnsi="宋体" w:cs="宋体"/>
              </w:rPr>
            </w:pPr>
            <w:r>
              <w:t>2</w:t>
            </w:r>
          </w:p>
        </w:tc>
        <w:tc>
          <w:tcPr>
            <w:tcW w:w="8278" w:type="dxa"/>
            <w:tcBorders>
              <w:top w:val="single" w:color="000000" w:sz="8" w:space="0"/>
              <w:left w:val="single" w:color="000000" w:sz="8" w:space="0"/>
              <w:bottom w:val="single" w:color="000000" w:sz="8" w:space="0"/>
              <w:right w:val="single" w:color="000000" w:sz="8" w:space="0"/>
            </w:tcBorders>
          </w:tcPr>
          <w:p>
            <w:pPr>
              <w:jc w:val="both"/>
            </w:pPr>
            <w:r>
              <w:rPr>
                <w:rFonts w:hint="eastAsia" w:eastAsia="宋体"/>
              </w:rPr>
              <w:t>对同一项目投标时，提供两套以上的投标方案（招标文件另有规定的除外）；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rPr>
                <w:rFonts w:ascii="宋体" w:hAnsi="宋体" w:cs="宋体"/>
              </w:rPr>
            </w:pPr>
            <w:r>
              <w:t>3</w:t>
            </w:r>
          </w:p>
        </w:tc>
        <w:tc>
          <w:tcPr>
            <w:tcW w:w="8278" w:type="dxa"/>
            <w:tcBorders>
              <w:top w:val="single" w:color="000000" w:sz="8" w:space="0"/>
              <w:left w:val="single" w:color="000000" w:sz="8" w:space="0"/>
              <w:bottom w:val="single" w:color="000000" w:sz="8" w:space="0"/>
              <w:right w:val="single" w:color="000000" w:sz="8" w:space="0"/>
            </w:tcBorders>
          </w:tcPr>
          <w:p>
            <w:pPr>
              <w:jc w:val="both"/>
            </w:pPr>
            <w:r>
              <w:rPr>
                <w:rFonts w:hint="eastAsia" w:eastAsia="宋体"/>
              </w:rPr>
              <w:t>分项报价或投标总价高于相应财政预算金额（或设定的财政预算金额下的最高限价）；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rPr>
                <w:rFonts w:ascii="宋体" w:hAnsi="宋体" w:cs="宋体"/>
              </w:rPr>
            </w:pPr>
            <w:r>
              <w:t>4</w:t>
            </w:r>
          </w:p>
        </w:tc>
        <w:tc>
          <w:tcPr>
            <w:tcW w:w="8278" w:type="dxa"/>
            <w:tcBorders>
              <w:top w:val="single" w:color="000000" w:sz="8" w:space="0"/>
              <w:left w:val="single" w:color="000000" w:sz="8" w:space="0"/>
              <w:bottom w:val="single" w:color="000000" w:sz="8" w:space="0"/>
              <w:right w:val="single" w:color="000000" w:sz="8" w:space="0"/>
            </w:tcBorders>
          </w:tcPr>
          <w:p>
            <w:pPr>
              <w:jc w:val="both"/>
            </w:pPr>
            <w:bookmarkStart w:id="2" w:name="OLE_LINK72"/>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bookmarkEnd w:id="2"/>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rPr>
                <w:rFonts w:ascii="宋体" w:hAnsi="宋体" w:cs="宋体"/>
              </w:rPr>
            </w:pPr>
            <w:r>
              <w:t>5</w:t>
            </w:r>
          </w:p>
        </w:tc>
        <w:tc>
          <w:tcPr>
            <w:tcW w:w="8278" w:type="dxa"/>
            <w:tcBorders>
              <w:top w:val="single" w:color="000000" w:sz="8" w:space="0"/>
              <w:left w:val="single" w:color="000000" w:sz="8" w:space="0"/>
              <w:bottom w:val="single" w:color="000000" w:sz="8" w:space="0"/>
              <w:right w:val="single" w:color="000000" w:sz="8" w:space="0"/>
            </w:tcBorders>
          </w:tcPr>
          <w:p>
            <w:pPr>
              <w:jc w:val="both"/>
            </w:pPr>
            <w:bookmarkStart w:id="3" w:name="OLE_LINK73"/>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bookmarkEnd w:id="3"/>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pPr>
              <w:rPr>
                <w:rFonts w:ascii="宋体" w:hAnsi="宋体" w:cs="宋体"/>
              </w:rPr>
            </w:pPr>
            <w:r>
              <w:t>6</w:t>
            </w:r>
          </w:p>
        </w:tc>
        <w:tc>
          <w:tcPr>
            <w:tcW w:w="8278" w:type="dxa"/>
            <w:tcBorders>
              <w:top w:val="single" w:color="000000" w:sz="8" w:space="0"/>
              <w:left w:val="single" w:color="000000" w:sz="8" w:space="0"/>
              <w:bottom w:val="single" w:color="000000" w:sz="8" w:space="0"/>
              <w:right w:val="single" w:color="000000" w:sz="8" w:space="0"/>
            </w:tcBorders>
          </w:tcPr>
          <w:p>
            <w:pPr>
              <w:jc w:val="both"/>
            </w:pPr>
            <w:bookmarkStart w:id="4" w:name="OLE_LINK74"/>
            <w:r>
              <w:rPr>
                <w:rFonts w:hint="eastAsia"/>
              </w:rPr>
              <w:t>未按招标文件所提供的样式填写《投标函》；未按招标文件所提供的《政府采购投标及履约承诺函》进行承诺；未按招标文件对投标文件组成的要求提供投标文件；</w:t>
            </w:r>
            <w:bookmarkEnd w:id="4"/>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rPr>
                <w:rFonts w:ascii="宋体" w:hAnsi="宋体" w:cs="宋体"/>
              </w:rPr>
            </w:pPr>
            <w:r>
              <w:t>7</w:t>
            </w:r>
          </w:p>
        </w:tc>
        <w:tc>
          <w:tcPr>
            <w:tcW w:w="8278" w:type="dxa"/>
            <w:tcBorders>
              <w:top w:val="single" w:color="000000" w:sz="8" w:space="0"/>
              <w:left w:val="single" w:color="000000" w:sz="8" w:space="0"/>
              <w:bottom w:val="single" w:color="000000" w:sz="8" w:space="0"/>
              <w:right w:val="single" w:color="000000" w:sz="8" w:space="0"/>
            </w:tcBorders>
          </w:tcPr>
          <w:p>
            <w:pPr>
              <w:jc w:val="both"/>
            </w:pPr>
            <w:r>
              <w:rPr>
                <w:rFonts w:hint="eastAsia" w:eastAsia="宋体"/>
              </w:rPr>
              <w:t>投标报价有缺漏项目</w:t>
            </w:r>
            <w:r>
              <w:rPr>
                <w:rFonts w:hint="eastAsia"/>
              </w:rPr>
              <w:t>,</w:t>
            </w:r>
            <w:r>
              <w:rPr>
                <w:rFonts w:hint="eastAsia" w:eastAsia="宋体"/>
              </w:rPr>
              <w:t>或者对招标文件规定的项目需求内容或者需求数量进行修改，评审委员会判定投标响应不满足采购需求；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pPr>
              <w:rPr>
                <w:rFonts w:hint="eastAsia" w:ascii="宋体" w:hAnsi="宋体" w:eastAsia="宋体" w:cs="宋体"/>
              </w:rPr>
            </w:pPr>
            <w:bookmarkStart w:id="5" w:name="_Hlk107480239"/>
            <w:r>
              <w:rPr>
                <w:rFonts w:hint="eastAsia" w:eastAsia="宋体"/>
              </w:rPr>
              <w:t>8</w:t>
            </w:r>
          </w:p>
        </w:tc>
        <w:tc>
          <w:tcPr>
            <w:tcW w:w="8278" w:type="dxa"/>
            <w:tcBorders>
              <w:top w:val="single" w:color="000000" w:sz="8" w:space="0"/>
              <w:left w:val="single" w:color="000000" w:sz="8" w:space="0"/>
              <w:bottom w:val="single" w:color="000000" w:sz="8" w:space="0"/>
              <w:right w:val="single" w:color="000000" w:sz="8" w:space="0"/>
            </w:tcBorders>
          </w:tcPr>
          <w:p>
            <w:pPr>
              <w:jc w:val="both"/>
              <w:rPr>
                <w:szCs w:val="21"/>
              </w:rPr>
            </w:pPr>
            <w:r>
              <w:rPr>
                <w:rFonts w:hint="eastAsia" w:eastAsia="宋体"/>
              </w:rPr>
              <w:t>法律、法规、规章、规范性文件规定的其他情形。</w:t>
            </w:r>
          </w:p>
        </w:tc>
      </w:tr>
      <w:bookmarkEnd w:id="5"/>
    </w:tbl>
    <w:p>
      <w:pPr>
        <w:pStyle w:val="2"/>
      </w:pPr>
    </w:p>
    <w:p>
      <w:pPr>
        <w:rPr>
          <w:rFonts w:eastAsia="黑体"/>
        </w:rPr>
      </w:pPr>
      <w:r>
        <w:rPr>
          <w:rFonts w:hint="eastAsia" w:eastAsia="黑体"/>
        </w:rPr>
        <w:br w:type="page"/>
      </w:r>
    </w:p>
    <w:p>
      <w:pPr>
        <w:pStyle w:val="20"/>
        <w:rPr>
          <w:rFonts w:eastAsia="黑体"/>
        </w:rPr>
      </w:pPr>
      <w:r>
        <w:rPr>
          <w:rFonts w:hint="eastAsia" w:eastAsia="黑体"/>
        </w:rPr>
        <w:t>评标信息</w:t>
      </w:r>
    </w:p>
    <w:tbl>
      <w:tblPr>
        <w:tblStyle w:val="25"/>
        <w:tblW w:w="9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9"/>
        <w:gridCol w:w="1507"/>
        <w:gridCol w:w="1817"/>
        <w:gridCol w:w="1800"/>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1769" w:type="dxa"/>
            <w:tcBorders>
              <w:top w:val="single" w:color="auto" w:sz="4" w:space="0"/>
              <w:left w:val="single" w:color="auto" w:sz="4" w:space="0"/>
              <w:bottom w:val="single" w:color="auto" w:sz="4" w:space="0"/>
              <w:right w:val="single" w:color="auto" w:sz="4" w:space="0"/>
            </w:tcBorders>
            <w:vAlign w:val="center"/>
          </w:tcPr>
          <w:p>
            <w:r>
              <w:rPr>
                <w:rStyle w:val="58"/>
                <w:rFonts w:hint="eastAsia"/>
                <w:sz w:val="22"/>
                <w:szCs w:val="16"/>
              </w:rPr>
              <w:t>本项目采用评标办法</w:t>
            </w:r>
          </w:p>
        </w:tc>
        <w:tc>
          <w:tcPr>
            <w:tcW w:w="7242"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宋体" w:hAnsi="宋体"/>
                <w:sz w:val="22"/>
              </w:rPr>
            </w:pPr>
            <w:r>
              <w:rPr>
                <w:rFonts w:hint="eastAsia" w:eastAsia="宋体"/>
              </w:rPr>
              <w:t xml:space="preserve">  </w:t>
            </w:r>
            <w:r>
              <w:rPr>
                <w:rFonts w:ascii="宋体" w:hAnsi="宋体"/>
                <w:sz w:val="22"/>
              </w:rPr>
              <w:t>综合评分法，是指</w:t>
            </w:r>
            <w:r>
              <w:rPr>
                <w:rFonts w:hint="eastAsia" w:ascii="宋体" w:hAnsi="宋体"/>
                <w:sz w:val="22"/>
              </w:rPr>
              <w:t>投标文件</w:t>
            </w:r>
            <w:r>
              <w:rPr>
                <w:rFonts w:ascii="宋体" w:hAnsi="宋体"/>
                <w:sz w:val="22"/>
              </w:rPr>
              <w:t>满足</w:t>
            </w:r>
            <w:r>
              <w:rPr>
                <w:rFonts w:hint="eastAsia" w:ascii="宋体" w:hAnsi="宋体"/>
                <w:sz w:val="22"/>
              </w:rPr>
              <w:t>招标文件</w:t>
            </w:r>
            <w:r>
              <w:rPr>
                <w:rFonts w:ascii="宋体" w:hAnsi="宋体"/>
                <w:sz w:val="22"/>
              </w:rPr>
              <w:t xml:space="preserve">全部实质性要求，且按照评审因素的量化指标评审得分最高的投标人为中标候选人的评标方法。 </w:t>
            </w:r>
          </w:p>
          <w:p>
            <w:pPr>
              <w:spacing w:line="360" w:lineRule="auto"/>
              <w:jc w:val="both"/>
              <w:rPr>
                <w:rFonts w:ascii="宋体" w:hAnsi="宋体"/>
                <w:sz w:val="22"/>
              </w:rPr>
            </w:pPr>
            <w:r>
              <w:rPr>
                <w:rFonts w:hint="eastAsia" w:ascii="宋体" w:hAnsi="宋体"/>
                <w:sz w:val="22"/>
              </w:rPr>
              <w:t xml:space="preserve">    </w:t>
            </w:r>
            <w:r>
              <w:rPr>
                <w:rFonts w:ascii="宋体" w:hAnsi="宋体"/>
                <w:sz w:val="22"/>
              </w:rPr>
              <w:t>价格分计算方法：</w:t>
            </w:r>
          </w:p>
          <w:p>
            <w:pPr>
              <w:spacing w:line="360" w:lineRule="auto"/>
              <w:jc w:val="both"/>
              <w:rPr>
                <w:rFonts w:eastAsia="宋体"/>
              </w:rPr>
            </w:pPr>
            <w:r>
              <w:rPr>
                <w:rFonts w:hint="eastAsia" w:ascii="宋体" w:hAnsi="宋体"/>
                <w:sz w:val="22"/>
              </w:rPr>
              <w:t xml:space="preserve">    </w:t>
            </w:r>
            <w:r>
              <w:rPr>
                <w:rFonts w:ascii="宋体" w:hAnsi="宋体"/>
                <w:sz w:val="22"/>
              </w:rPr>
              <w:t>采用低价优先法计算，即满足</w:t>
            </w:r>
            <w:r>
              <w:rPr>
                <w:rFonts w:hint="eastAsia" w:ascii="宋体" w:hAnsi="宋体"/>
                <w:sz w:val="22"/>
              </w:rPr>
              <w:t>招标文件</w:t>
            </w:r>
            <w:r>
              <w:rPr>
                <w:rFonts w:ascii="宋体" w:hAnsi="宋体"/>
                <w:sz w:val="22"/>
              </w:rPr>
              <w:t xml:space="preserve">要求且投标价格最低的投标报价为评标基准价，其价格分为满分。其他投标人的价格分统一按照下列公式计算： </w:t>
            </w:r>
            <w:r>
              <w:rPr>
                <w:rFonts w:ascii="宋体" w:hAnsi="宋体"/>
                <w:sz w:val="22"/>
              </w:rPr>
              <w:br w:type="textWrapping"/>
            </w:r>
            <w:r>
              <w:rPr>
                <w:rFonts w:hint="eastAsia" w:ascii="宋体" w:hAnsi="宋体"/>
                <w:sz w:val="22"/>
              </w:rPr>
              <w:t xml:space="preserve">    </w:t>
            </w:r>
            <w:r>
              <w:rPr>
                <w:rFonts w:ascii="宋体" w:hAnsi="宋体"/>
                <w:sz w:val="22"/>
              </w:rPr>
              <w:t xml:space="preserve">投标报价得分=(评标基准价／投标报价)×100 </w:t>
            </w:r>
            <w:r>
              <w:rPr>
                <w:rFonts w:ascii="宋体" w:hAnsi="宋体"/>
                <w:sz w:val="22"/>
              </w:rPr>
              <w:br w:type="textWrapping"/>
            </w:r>
            <w:r>
              <w:rPr>
                <w:rFonts w:hint="eastAsia" w:ascii="宋体" w:hAnsi="宋体"/>
                <w:sz w:val="22"/>
              </w:rPr>
              <w:t xml:space="preserve">    </w:t>
            </w:r>
            <w:r>
              <w:rPr>
                <w:rFonts w:ascii="宋体" w:hAnsi="宋体"/>
                <w:sz w:val="22"/>
              </w:rPr>
              <w:t xml:space="preserve">评标总得分＝F1×A1＋F2×A2＋……＋Fn×An </w:t>
            </w:r>
            <w:r>
              <w:rPr>
                <w:rFonts w:ascii="宋体" w:hAnsi="宋体"/>
                <w:sz w:val="22"/>
              </w:rPr>
              <w:br w:type="textWrapping"/>
            </w:r>
            <w:r>
              <w:rPr>
                <w:rFonts w:hint="eastAsia" w:ascii="宋体" w:hAnsi="宋体"/>
                <w:sz w:val="22"/>
              </w:rPr>
              <w:t xml:space="preserve">    </w:t>
            </w:r>
            <w:r>
              <w:rPr>
                <w:rFonts w:ascii="宋体" w:hAnsi="宋体"/>
                <w:sz w:val="22"/>
              </w:rPr>
              <w:t xml:space="preserve">F1、F2……Fn分别为各项评审因素的得分； </w:t>
            </w:r>
            <w:r>
              <w:rPr>
                <w:rFonts w:ascii="宋体" w:hAnsi="宋体"/>
                <w:sz w:val="22"/>
              </w:rPr>
              <w:br w:type="textWrapping"/>
            </w:r>
            <w:r>
              <w:rPr>
                <w:rFonts w:hint="eastAsia" w:ascii="宋体" w:hAnsi="宋体"/>
                <w:sz w:val="22"/>
              </w:rPr>
              <w:t xml:space="preserve">    </w:t>
            </w:r>
            <w:r>
              <w:rPr>
                <w:rFonts w:ascii="宋体" w:hAnsi="宋体"/>
                <w:sz w:val="22"/>
              </w:rPr>
              <w:t xml:space="preserve">A1、A2、……An 分别为各项评审因素所占的权重(A1＋A2＋……＋An＝1)。 </w:t>
            </w:r>
            <w:r>
              <w:rPr>
                <w:rFonts w:ascii="宋体" w:hAnsi="宋体"/>
                <w:sz w:val="22"/>
              </w:rPr>
              <w:br w:type="textWrapping"/>
            </w:r>
            <w:r>
              <w:rPr>
                <w:rFonts w:hint="eastAsia" w:ascii="宋体" w:hAnsi="宋体"/>
                <w:sz w:val="22"/>
              </w:rPr>
              <w:t xml:space="preserve">    </w:t>
            </w:r>
            <w:r>
              <w:rPr>
                <w:rFonts w:ascii="宋体" w:hAnsi="宋体"/>
                <w:sz w:val="22"/>
              </w:rPr>
              <w:t xml:space="preserve">评标过程中，不得去掉报价中的最高报价和最低报价。 </w:t>
            </w:r>
            <w:r>
              <w:rPr>
                <w:rFonts w:ascii="宋体" w:hAnsi="宋体"/>
                <w:sz w:val="22"/>
              </w:rPr>
              <w:br w:type="textWrapping"/>
            </w:r>
            <w:r>
              <w:rPr>
                <w:rFonts w:hint="eastAsia" w:ascii="宋体" w:hAnsi="宋体"/>
                <w:sz w:val="22"/>
              </w:rPr>
              <w:t xml:space="preserve">    </w:t>
            </w:r>
            <w:r>
              <w:rPr>
                <w:rFonts w:ascii="宋体" w:hAnsi="宋体"/>
                <w:sz w:val="22"/>
              </w:rPr>
              <w:t xml:space="preserve">此方法适用于货物类、服务类、工程类项目。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769" w:type="dxa"/>
            <w:tcBorders>
              <w:top w:val="single" w:color="auto" w:sz="4" w:space="0"/>
              <w:left w:val="single" w:color="auto" w:sz="4" w:space="0"/>
              <w:bottom w:val="single" w:color="auto" w:sz="4" w:space="0"/>
              <w:right w:val="single" w:color="auto" w:sz="4" w:space="0"/>
            </w:tcBorders>
            <w:vAlign w:val="center"/>
          </w:tcPr>
          <w:p>
            <w:r>
              <w:rPr>
                <w:rStyle w:val="58"/>
                <w:rFonts w:hint="eastAsia"/>
                <w:sz w:val="22"/>
                <w:szCs w:val="16"/>
              </w:rPr>
              <w:t>评标办法</w:t>
            </w:r>
          </w:p>
        </w:tc>
        <w:tc>
          <w:tcPr>
            <w:tcW w:w="7242"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宋体" w:hAnsi="宋体"/>
                <w:sz w:val="22"/>
              </w:rPr>
            </w:pPr>
            <w:r>
              <w:rPr>
                <w:rFonts w:hint="eastAsia" w:ascii="宋体" w:hAnsi="宋体"/>
                <w:sz w:val="22"/>
              </w:rPr>
              <w:t>①</w:t>
            </w:r>
            <w:r>
              <w:rPr>
                <w:rFonts w:ascii="宋体" w:hAnsi="宋体"/>
                <w:sz w:val="22"/>
              </w:rPr>
              <w:t>对每个投标人进行资格审查，内容包括：投标书、开标一览表、投标分项报价表、法人授权书、资格证明文件、技术文件、商务文件、招标文件规定的其他商务条款。</w:t>
            </w:r>
          </w:p>
          <w:p>
            <w:pPr>
              <w:spacing w:before="105" w:line="360" w:lineRule="auto"/>
              <w:jc w:val="left"/>
            </w:pPr>
            <w:r>
              <w:rPr>
                <w:rFonts w:hint="eastAsia" w:ascii="宋体" w:hAnsi="宋体"/>
                <w:sz w:val="22"/>
              </w:rPr>
              <w:t>②对通过符合性检查的投标人进行综合评审；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jc w:val="center"/>
        </w:trPr>
        <w:tc>
          <w:tcPr>
            <w:tcW w:w="1769" w:type="dxa"/>
            <w:tcBorders>
              <w:top w:val="single" w:color="auto" w:sz="4" w:space="0"/>
              <w:left w:val="single" w:color="auto" w:sz="4" w:space="0"/>
              <w:bottom w:val="single" w:color="auto" w:sz="4" w:space="0"/>
              <w:right w:val="single" w:color="auto" w:sz="4" w:space="0"/>
            </w:tcBorders>
            <w:vAlign w:val="center"/>
          </w:tcPr>
          <w:p>
            <w:r>
              <w:rPr>
                <w:rStyle w:val="58"/>
                <w:rFonts w:hint="eastAsia"/>
                <w:sz w:val="22"/>
                <w:szCs w:val="16"/>
              </w:rPr>
              <w:t>评标方法说明</w:t>
            </w:r>
          </w:p>
        </w:tc>
        <w:tc>
          <w:tcPr>
            <w:tcW w:w="7242"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both"/>
            </w:pPr>
            <w:r>
              <w:rPr>
                <w:rFonts w:hint="eastAsia" w:ascii="宋体" w:hAnsi="宋体"/>
                <w:sz w:val="22"/>
              </w:rPr>
              <w:t>评委会将按照招标文件规定的评分各项因素对各投标文件的商务标和技术标进行评审打分，取算数平均值得到投标人的商务标和技术标得分。评标总得分=商务标得分+技术标得分+价格得分。评标总得分最高者将被推荐为第一中标候选人，并作出评标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769" w:type="dxa"/>
            <w:tcBorders>
              <w:top w:val="single" w:color="auto" w:sz="4" w:space="0"/>
              <w:left w:val="single" w:color="auto" w:sz="4" w:space="0"/>
              <w:bottom w:val="single" w:color="auto" w:sz="4" w:space="0"/>
              <w:right w:val="single" w:color="auto" w:sz="4" w:space="0"/>
              <w:tl2br w:val="single" w:color="auto" w:sz="4" w:space="0"/>
            </w:tcBorders>
            <w:vAlign w:val="center"/>
          </w:tcPr>
          <w:p>
            <w:r>
              <w:rPr>
                <w:rFonts w:hint="eastAsia"/>
              </w:rPr>
              <w:t xml:space="preserve">     </w:t>
            </w:r>
            <w:r>
              <w:rPr>
                <w:rFonts w:hint="eastAsia" w:ascii="宋体" w:hAnsi="宋体" w:eastAsia="宋体" w:cs="宋体"/>
              </w:rPr>
              <w:t>评审项目</w:t>
            </w:r>
          </w:p>
          <w:p/>
          <w:p>
            <w:r>
              <w:rPr>
                <w:rFonts w:hint="eastAsia" w:eastAsia="宋体"/>
              </w:rPr>
              <w:t>序号</w:t>
            </w:r>
          </w:p>
        </w:tc>
        <w:tc>
          <w:tcPr>
            <w:tcW w:w="1507" w:type="dxa"/>
            <w:tcBorders>
              <w:top w:val="single" w:color="auto" w:sz="4" w:space="0"/>
              <w:left w:val="single" w:color="auto" w:sz="4" w:space="0"/>
              <w:bottom w:val="single" w:color="auto" w:sz="4" w:space="0"/>
              <w:right w:val="single" w:color="auto" w:sz="4" w:space="0"/>
            </w:tcBorders>
            <w:vAlign w:val="center"/>
          </w:tcPr>
          <w:p>
            <w:r>
              <w:rPr>
                <w:rFonts w:hint="eastAsia" w:eastAsia="宋体"/>
              </w:rPr>
              <w:t>价格</w:t>
            </w:r>
          </w:p>
        </w:tc>
        <w:tc>
          <w:tcPr>
            <w:tcW w:w="1817" w:type="dxa"/>
            <w:tcBorders>
              <w:top w:val="single" w:color="auto" w:sz="4" w:space="0"/>
              <w:left w:val="single" w:color="auto" w:sz="4" w:space="0"/>
              <w:bottom w:val="single" w:color="auto" w:sz="4" w:space="0"/>
              <w:right w:val="single" w:color="auto" w:sz="4" w:space="0"/>
            </w:tcBorders>
            <w:vAlign w:val="center"/>
          </w:tcPr>
          <w:p>
            <w:pPr>
              <w:rPr>
                <w:rFonts w:eastAsia="宋体"/>
              </w:rPr>
            </w:pPr>
            <w:r>
              <w:rPr>
                <w:rFonts w:hint="eastAsia" w:eastAsia="宋体"/>
              </w:rPr>
              <w:t>技术部分</w:t>
            </w:r>
          </w:p>
        </w:tc>
        <w:tc>
          <w:tcPr>
            <w:tcW w:w="1800" w:type="dxa"/>
            <w:tcBorders>
              <w:top w:val="single" w:color="auto" w:sz="4" w:space="0"/>
              <w:left w:val="single" w:color="auto" w:sz="4" w:space="0"/>
              <w:bottom w:val="single" w:color="auto" w:sz="4" w:space="0"/>
              <w:right w:val="single" w:color="auto" w:sz="4" w:space="0"/>
            </w:tcBorders>
            <w:vAlign w:val="center"/>
          </w:tcPr>
          <w:p>
            <w:pPr>
              <w:rPr>
                <w:rFonts w:eastAsia="宋体"/>
              </w:rPr>
            </w:pPr>
            <w:r>
              <w:rPr>
                <w:rFonts w:hint="eastAsia" w:eastAsia="宋体"/>
              </w:rPr>
              <w:t>综合实力部分</w:t>
            </w:r>
          </w:p>
        </w:tc>
        <w:tc>
          <w:tcPr>
            <w:tcW w:w="2118" w:type="dxa"/>
            <w:tcBorders>
              <w:top w:val="single" w:color="auto" w:sz="4" w:space="0"/>
              <w:left w:val="single" w:color="auto" w:sz="4" w:space="0"/>
              <w:bottom w:val="single" w:color="auto" w:sz="4" w:space="0"/>
              <w:right w:val="single" w:color="auto" w:sz="4" w:space="0"/>
            </w:tcBorders>
            <w:vAlign w:val="center"/>
          </w:tcPr>
          <w:p>
            <w:pPr>
              <w:rPr>
                <w:rFonts w:eastAsia="宋体"/>
              </w:rPr>
            </w:pPr>
            <w:r>
              <w:rPr>
                <w:rFonts w:hint="eastAsia" w:eastAsia="宋体"/>
              </w:rPr>
              <w:t>供应商社会责任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769" w:type="dxa"/>
            <w:tcBorders>
              <w:top w:val="single" w:color="auto" w:sz="4" w:space="0"/>
              <w:left w:val="single" w:color="auto" w:sz="4" w:space="0"/>
              <w:bottom w:val="single" w:color="auto" w:sz="4" w:space="0"/>
              <w:right w:val="single" w:color="auto" w:sz="4" w:space="0"/>
            </w:tcBorders>
            <w:vAlign w:val="center"/>
          </w:tcPr>
          <w:p>
            <w:pPr>
              <w:rPr>
                <w:rFonts w:eastAsia="宋体"/>
              </w:rPr>
            </w:pPr>
            <w:r>
              <w:rPr>
                <w:rFonts w:hint="eastAsia" w:eastAsia="宋体"/>
              </w:rPr>
              <w:t>权重（%）</w:t>
            </w:r>
          </w:p>
        </w:tc>
        <w:tc>
          <w:tcPr>
            <w:tcW w:w="1507" w:type="dxa"/>
            <w:tcBorders>
              <w:top w:val="single" w:color="auto" w:sz="4" w:space="0"/>
              <w:left w:val="single" w:color="auto" w:sz="4" w:space="0"/>
              <w:bottom w:val="single" w:color="auto" w:sz="4" w:space="0"/>
              <w:right w:val="single" w:color="auto" w:sz="4" w:space="0"/>
            </w:tcBorders>
            <w:vAlign w:val="center"/>
          </w:tcPr>
          <w:p>
            <w:pPr>
              <w:rPr>
                <w:rFonts w:eastAsia="宋体"/>
              </w:rPr>
            </w:pPr>
            <w:r>
              <w:rPr>
                <w:rFonts w:hint="eastAsia" w:eastAsia="宋体"/>
              </w:rPr>
              <w:t>10</w:t>
            </w:r>
          </w:p>
        </w:tc>
        <w:tc>
          <w:tcPr>
            <w:tcW w:w="1817" w:type="dxa"/>
            <w:tcBorders>
              <w:top w:val="single" w:color="auto" w:sz="4" w:space="0"/>
              <w:left w:val="single" w:color="auto" w:sz="4" w:space="0"/>
              <w:bottom w:val="single" w:color="auto" w:sz="4" w:space="0"/>
              <w:right w:val="single" w:color="auto" w:sz="4" w:space="0"/>
            </w:tcBorders>
            <w:vAlign w:val="center"/>
          </w:tcPr>
          <w:p>
            <w:pPr>
              <w:rPr>
                <w:rFonts w:hint="default" w:eastAsia="宋体"/>
                <w:lang w:val="en-US" w:eastAsia="zh-CN"/>
              </w:rPr>
            </w:pPr>
            <w:r>
              <w:rPr>
                <w:rFonts w:hint="eastAsia" w:eastAsia="宋体"/>
                <w:lang w:val="en-US" w:eastAsia="zh-CN"/>
              </w:rPr>
              <w:t>63</w:t>
            </w:r>
          </w:p>
        </w:tc>
        <w:tc>
          <w:tcPr>
            <w:tcW w:w="1800" w:type="dxa"/>
            <w:tcBorders>
              <w:top w:val="single" w:color="auto" w:sz="4" w:space="0"/>
              <w:left w:val="single" w:color="auto" w:sz="4" w:space="0"/>
              <w:bottom w:val="single" w:color="auto" w:sz="4" w:space="0"/>
              <w:right w:val="single" w:color="auto" w:sz="4" w:space="0"/>
            </w:tcBorders>
            <w:vAlign w:val="center"/>
          </w:tcPr>
          <w:p>
            <w:pPr>
              <w:rPr>
                <w:rFonts w:hint="default" w:eastAsia="宋体"/>
                <w:lang w:val="en-US" w:eastAsia="zh-CN"/>
              </w:rPr>
            </w:pPr>
            <w:r>
              <w:rPr>
                <w:rFonts w:hint="eastAsia" w:eastAsia="宋体"/>
                <w:lang w:val="en-US" w:eastAsia="zh-CN"/>
              </w:rPr>
              <w:t>22</w:t>
            </w:r>
          </w:p>
        </w:tc>
        <w:tc>
          <w:tcPr>
            <w:tcW w:w="2118" w:type="dxa"/>
            <w:tcBorders>
              <w:top w:val="single" w:color="auto" w:sz="4" w:space="0"/>
              <w:left w:val="single" w:color="auto" w:sz="4" w:space="0"/>
              <w:bottom w:val="single" w:color="auto" w:sz="4" w:space="0"/>
              <w:right w:val="single" w:color="auto" w:sz="4" w:space="0"/>
            </w:tcBorders>
            <w:vAlign w:val="center"/>
          </w:tcPr>
          <w:p>
            <w:pPr>
              <w:rPr>
                <w:rFonts w:eastAsia="宋体"/>
              </w:rPr>
            </w:pPr>
            <w:r>
              <w:rPr>
                <w:rFonts w:hint="eastAsia" w:eastAsia="宋体"/>
              </w:rPr>
              <w:t>5</w:t>
            </w:r>
          </w:p>
        </w:tc>
      </w:tr>
    </w:tbl>
    <w:p>
      <w:pPr>
        <w:pStyle w:val="2"/>
      </w:pPr>
    </w:p>
    <w:p>
      <w:pPr>
        <w:spacing w:line="360" w:lineRule="auto"/>
        <w:ind w:firstLine="480" w:firstLineChars="200"/>
        <w:jc w:val="left"/>
        <w:rPr>
          <w:rFonts w:ascii="新宋体" w:hAnsi="新宋体"/>
          <w:b/>
        </w:rPr>
      </w:pPr>
      <w:r>
        <w:rPr>
          <w:rFonts w:hint="eastAsia" w:ascii="新宋体" w:hAnsi="新宋体"/>
          <w:b/>
        </w:rPr>
        <w:t>“评标信息”的内容必须与本表一致。如评分内容不一致，以本表的评分内容为准。</w:t>
      </w:r>
    </w:p>
    <w:p>
      <w:pPr>
        <w:spacing w:line="360" w:lineRule="auto"/>
        <w:ind w:firstLine="480" w:firstLineChars="200"/>
        <w:jc w:val="left"/>
        <w:rPr>
          <w:rFonts w:ascii="新宋体" w:hAnsi="新宋体"/>
          <w:b/>
        </w:rPr>
      </w:pPr>
    </w:p>
    <w:p>
      <w:pPr>
        <w:spacing w:line="360" w:lineRule="auto"/>
        <w:ind w:firstLine="480" w:firstLineChars="200"/>
        <w:jc w:val="left"/>
        <w:rPr>
          <w:rFonts w:ascii="新宋体" w:hAnsi="新宋体"/>
          <w:b/>
        </w:rPr>
      </w:pPr>
    </w:p>
    <w:p>
      <w:pPr>
        <w:spacing w:line="360" w:lineRule="auto"/>
        <w:ind w:firstLine="480" w:firstLineChars="200"/>
        <w:jc w:val="left"/>
        <w:rPr>
          <w:rFonts w:ascii="新宋体" w:hAnsi="新宋体"/>
          <w:b/>
        </w:rPr>
      </w:pPr>
    </w:p>
    <w:tbl>
      <w:tblPr>
        <w:tblStyle w:val="25"/>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0"/>
        <w:gridCol w:w="680"/>
        <w:gridCol w:w="2835"/>
        <w:gridCol w:w="681"/>
        <w:gridCol w:w="419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shd w:val="clear" w:color="auto" w:fill="E6EFFA"/>
            <w:vAlign w:val="center"/>
          </w:tcPr>
          <w:p>
            <w:pPr>
              <w:wordWrap w:val="0"/>
              <w:jc w:val="center"/>
              <w:rPr>
                <w:rFonts w:ascii="宋体" w:hAnsi="宋体" w:cs="宋体"/>
                <w:b/>
                <w:bCs/>
                <w:sz w:val="24"/>
              </w:rPr>
            </w:pPr>
            <w:r>
              <w:rPr>
                <w:b/>
                <w:bCs/>
              </w:rPr>
              <w:t>序号</w:t>
            </w:r>
          </w:p>
        </w:tc>
        <w:tc>
          <w:tcPr>
            <w:tcW w:w="4196"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wordWrap w:val="0"/>
              <w:jc w:val="center"/>
              <w:rPr>
                <w:rFonts w:ascii="宋体" w:hAnsi="宋体" w:cs="宋体"/>
                <w:b/>
                <w:bCs/>
                <w:sz w:val="24"/>
              </w:rPr>
            </w:pPr>
            <w:r>
              <w:rPr>
                <w:b/>
                <w:bCs/>
              </w:rPr>
              <w:t>评分项</w:t>
            </w:r>
          </w:p>
        </w:tc>
        <w:tc>
          <w:tcPr>
            <w:tcW w:w="4196" w:type="dxa"/>
            <w:tcBorders>
              <w:top w:val="single" w:color="000000" w:sz="8" w:space="0"/>
              <w:left w:val="single" w:color="000000" w:sz="8" w:space="0"/>
              <w:bottom w:val="single" w:color="000000" w:sz="8" w:space="0"/>
              <w:right w:val="single" w:color="000000" w:sz="8" w:space="0"/>
            </w:tcBorders>
            <w:shd w:val="clear" w:color="auto" w:fill="E6EFFA"/>
            <w:vAlign w:val="center"/>
          </w:tcPr>
          <w:p>
            <w:pPr>
              <w:wordWrap w:val="0"/>
              <w:jc w:val="center"/>
              <w:rPr>
                <w:rFonts w:ascii="宋体" w:hAnsi="宋体" w:cs="宋体"/>
                <w:b/>
                <w:bCs/>
                <w:sz w:val="24"/>
              </w:rPr>
            </w:pPr>
            <w:r>
              <w:rPr>
                <w:b/>
                <w:bCs/>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b/>
                <w:bCs/>
                <w:color w:val="0000FF"/>
                <w:sz w:val="24"/>
              </w:rPr>
            </w:pPr>
            <w:r>
              <w:rPr>
                <w:b/>
                <w:bCs/>
                <w:color w:val="0000FF"/>
              </w:rPr>
              <w:t>1</w:t>
            </w:r>
          </w:p>
        </w:tc>
        <w:tc>
          <w:tcPr>
            <w:tcW w:w="4196" w:type="dxa"/>
            <w:gridSpan w:val="3"/>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b/>
                <w:bCs/>
                <w:color w:val="0000FF"/>
                <w:sz w:val="24"/>
              </w:rPr>
            </w:pPr>
            <w:r>
              <w:rPr>
                <w:b/>
                <w:bCs/>
                <w:color w:val="0000FF"/>
              </w:rPr>
              <w:t>价格</w:t>
            </w:r>
          </w:p>
        </w:tc>
        <w:tc>
          <w:tcPr>
            <w:tcW w:w="4196"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b/>
                <w:bCs/>
                <w:color w:val="0000FF"/>
                <w:sz w:val="24"/>
              </w:rPr>
            </w:pPr>
            <w:r>
              <w:rPr>
                <w:rFonts w:hint="eastAsia"/>
                <w:b/>
                <w:bCs/>
                <w:color w:val="0000FF"/>
              </w:rPr>
              <w:t>1</w:t>
            </w:r>
            <w:r>
              <w:rPr>
                <w:b/>
                <w:bCs/>
                <w:color w:val="0000FF"/>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b/>
                <w:bCs/>
                <w:color w:val="0000FF"/>
                <w:sz w:val="24"/>
              </w:rPr>
            </w:pPr>
          </w:p>
        </w:tc>
        <w:tc>
          <w:tcPr>
            <w:tcW w:w="8392" w:type="dxa"/>
            <w:gridSpan w:val="4"/>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b/>
                <w:bCs/>
                <w:color w:val="0000FF"/>
                <w:sz w:val="24"/>
              </w:rPr>
            </w:pPr>
            <w:r>
              <w:rPr>
                <w:b/>
                <w:bCs/>
                <w:color w:val="0000FF"/>
              </w:rPr>
              <w:t>2</w:t>
            </w:r>
          </w:p>
        </w:tc>
        <w:tc>
          <w:tcPr>
            <w:tcW w:w="4196" w:type="dxa"/>
            <w:gridSpan w:val="3"/>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b/>
                <w:bCs/>
                <w:color w:val="0000FF"/>
                <w:sz w:val="24"/>
              </w:rPr>
            </w:pPr>
            <w:r>
              <w:rPr>
                <w:b/>
                <w:bCs/>
                <w:color w:val="0000FF"/>
              </w:rPr>
              <w:t>技术</w:t>
            </w:r>
            <w:r>
              <w:rPr>
                <w:rFonts w:hint="eastAsia"/>
                <w:b/>
                <w:bCs/>
                <w:color w:val="0000FF"/>
              </w:rPr>
              <w:t>部分</w:t>
            </w:r>
          </w:p>
        </w:tc>
        <w:tc>
          <w:tcPr>
            <w:tcW w:w="4196"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default" w:ascii="宋体" w:hAnsi="宋体" w:eastAsia="宋体" w:cs="宋体"/>
                <w:b/>
                <w:bCs/>
                <w:color w:val="0000FF"/>
                <w:sz w:val="24"/>
                <w:lang w:val="en-US" w:eastAsia="zh-CN"/>
              </w:rPr>
            </w:pPr>
            <w:r>
              <w:rPr>
                <w:rFonts w:hint="eastAsia" w:ascii="宋体" w:hAnsi="宋体" w:cs="宋体"/>
                <w:b/>
                <w:bCs/>
                <w:color w:val="0000FF"/>
                <w:sz w:val="24"/>
                <w:lang w:val="en-US" w:eastAsia="zh-CN"/>
              </w:rPr>
              <w:t>62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cs="宋体"/>
                <w:b/>
                <w:bCs/>
                <w:color w:val="0000FF"/>
                <w:sz w:val="24"/>
              </w:rPr>
            </w:pPr>
          </w:p>
        </w:tc>
        <w:tc>
          <w:tcPr>
            <w:tcW w:w="8392" w:type="dxa"/>
            <w:gridSpan w:val="4"/>
            <w:tcBorders>
              <w:top w:val="single" w:color="000000" w:sz="8" w:space="0"/>
              <w:left w:val="single" w:color="000000" w:sz="8" w:space="0"/>
              <w:bottom w:val="single" w:color="000000" w:sz="8" w:space="0"/>
              <w:right w:val="single" w:color="000000" w:sz="8" w:space="0"/>
            </w:tcBorders>
            <w:vAlign w:val="center"/>
          </w:tcPr>
          <w:p>
            <w:pPr>
              <w:wordWrap w:val="0"/>
              <w:jc w:val="both"/>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jc w:val="both"/>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both"/>
              <w:rPr>
                <w:rFonts w:ascii="宋体" w:hAnsi="宋体" w:cs="宋体"/>
                <w:szCs w:val="21"/>
              </w:rPr>
            </w:pPr>
            <w:r>
              <w:rPr>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both"/>
              <w:rPr>
                <w:rFonts w:ascii="宋体" w:hAnsi="宋体" w:cs="宋体"/>
                <w:szCs w:val="21"/>
              </w:rPr>
            </w:pPr>
            <w:r>
              <w:rPr>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both"/>
              <w:rPr>
                <w:rFonts w:ascii="宋体" w:hAnsi="宋体" w:cs="宋体"/>
                <w:szCs w:val="21"/>
              </w:rPr>
            </w:pPr>
            <w:r>
              <w:rPr>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r>
              <w:rPr>
                <w:rFonts w:hint="eastAsia" w:ascii="宋体" w:hAnsi="宋体" w:cs="宋体"/>
                <w:szCs w:val="21"/>
              </w:rPr>
              <w:t>1</w:t>
            </w:r>
          </w:p>
        </w:tc>
        <w:tc>
          <w:tcPr>
            <w:tcW w:w="2835"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olor w:val="FF0000"/>
              </w:rPr>
            </w:pPr>
            <w:r>
              <w:rPr>
                <w:rFonts w:hint="eastAsia"/>
                <w:kern w:val="0"/>
              </w:rPr>
              <w:t>项目实施方案评价</w:t>
            </w:r>
          </w:p>
          <w:p>
            <w:pPr>
              <w:wordWrap w:val="0"/>
              <w:jc w:val="both"/>
              <w:rPr>
                <w:rFonts w:ascii="宋体" w:hAnsi="宋体" w:cs="宋体"/>
                <w:szCs w:val="21"/>
              </w:rPr>
            </w:pPr>
          </w:p>
        </w:tc>
        <w:tc>
          <w:tcPr>
            <w:tcW w:w="681"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default" w:ascii="宋体" w:hAnsi="宋体" w:eastAsia="宋体" w:cs="宋体"/>
                <w:szCs w:val="21"/>
                <w:lang w:val="en-US" w:eastAsia="zh-CN"/>
              </w:rPr>
            </w:pPr>
            <w:r>
              <w:rPr>
                <w:rFonts w:hint="eastAsia" w:ascii="宋体" w:hAnsi="宋体" w:cs="宋体"/>
                <w:szCs w:val="21"/>
                <w:lang w:val="en-US" w:eastAsia="zh-CN"/>
              </w:rPr>
              <w:t>12</w:t>
            </w:r>
          </w:p>
        </w:tc>
        <w:tc>
          <w:tcPr>
            <w:tcW w:w="4196" w:type="dxa"/>
            <w:tcBorders>
              <w:top w:val="single" w:color="000000" w:sz="8" w:space="0"/>
              <w:left w:val="single" w:color="000000" w:sz="8" w:space="0"/>
              <w:bottom w:val="single" w:color="000000" w:sz="8" w:space="0"/>
              <w:right w:val="single" w:color="000000" w:sz="8" w:space="0"/>
            </w:tcBorders>
            <w:vAlign w:val="center"/>
          </w:tcPr>
          <w:p>
            <w:pPr>
              <w:jc w:val="both"/>
              <w:rPr>
                <w:b/>
              </w:rPr>
            </w:pPr>
            <w:r>
              <w:rPr>
                <w:rFonts w:hint="eastAsia"/>
                <w:b/>
              </w:rPr>
              <w:t>（一）评分内容：</w:t>
            </w:r>
          </w:p>
          <w:p>
            <w:pPr>
              <w:jc w:val="both"/>
              <w:rPr>
                <w:rFonts w:hint="eastAsia" w:ascii="宋体" w:hAnsi="宋体"/>
                <w:szCs w:val="21"/>
                <w:lang w:val="en-US" w:eastAsia="zh-CN"/>
              </w:rPr>
            </w:pPr>
            <w:r>
              <w:rPr>
                <w:rFonts w:hint="eastAsia" w:ascii="宋体" w:hAnsi="宋体"/>
                <w:szCs w:val="21"/>
                <w:lang w:val="en-US" w:eastAsia="zh-CN"/>
              </w:rPr>
              <w:t>评审委员会根据投标单位的项目实施方案进行评审，包括但不限于以下方案：</w:t>
            </w:r>
          </w:p>
          <w:p>
            <w:pPr>
              <w:jc w:val="both"/>
              <w:rPr>
                <w:rFonts w:hint="eastAsia" w:ascii="宋体" w:hAnsi="宋体"/>
                <w:szCs w:val="21"/>
                <w:lang w:val="en-US" w:eastAsia="zh-CN"/>
              </w:rPr>
            </w:pPr>
            <w:r>
              <w:rPr>
                <w:rFonts w:hint="eastAsia" w:ascii="宋体" w:hAnsi="宋体"/>
                <w:szCs w:val="21"/>
                <w:lang w:val="en-US" w:eastAsia="zh-CN"/>
              </w:rPr>
              <w:t>1.队伍架构和岗位设置。</w:t>
            </w:r>
          </w:p>
          <w:p>
            <w:pPr>
              <w:jc w:val="both"/>
              <w:rPr>
                <w:rFonts w:hint="eastAsia" w:ascii="宋体" w:hAnsi="宋体"/>
                <w:szCs w:val="21"/>
                <w:lang w:val="en-US" w:eastAsia="zh-CN"/>
              </w:rPr>
            </w:pPr>
            <w:r>
              <w:rPr>
                <w:rFonts w:hint="eastAsia" w:ascii="宋体" w:hAnsi="宋体"/>
                <w:szCs w:val="21"/>
                <w:lang w:val="en-US" w:eastAsia="zh-CN"/>
              </w:rPr>
              <w:t>2.现场管理与安保措施。</w:t>
            </w:r>
          </w:p>
          <w:p>
            <w:pPr>
              <w:jc w:val="both"/>
              <w:rPr>
                <w:rFonts w:hint="default" w:ascii="宋体" w:hAnsi="宋体" w:eastAsia="Times New Roman" w:cs="Times New Roman"/>
                <w:szCs w:val="21"/>
                <w:lang w:val="en-US" w:eastAsia="zh-CN"/>
              </w:rPr>
            </w:pPr>
            <w:r>
              <w:rPr>
                <w:rFonts w:hint="eastAsia" w:ascii="宋体" w:hAnsi="宋体"/>
                <w:szCs w:val="21"/>
                <w:lang w:val="en-US" w:eastAsia="zh-CN"/>
              </w:rPr>
              <w:t>3.员工培训</w:t>
            </w:r>
            <w:r>
              <w:rPr>
                <w:rFonts w:hint="eastAsia" w:ascii="宋体" w:hAnsi="宋体" w:eastAsia="Times New Roman" w:cs="Times New Roman"/>
                <w:szCs w:val="21"/>
                <w:lang w:val="en-US" w:eastAsia="zh-CN"/>
              </w:rPr>
              <w:t>。</w:t>
            </w:r>
          </w:p>
          <w:p>
            <w:pPr>
              <w:jc w:val="both"/>
              <w:rPr>
                <w:b/>
              </w:rPr>
            </w:pPr>
            <w:r>
              <w:rPr>
                <w:rFonts w:hint="eastAsia"/>
                <w:b/>
              </w:rPr>
              <w:t>（二）评分依据：</w:t>
            </w:r>
          </w:p>
          <w:p>
            <w:pPr>
              <w:jc w:val="both"/>
              <w:rPr>
                <w:rFonts w:ascii="宋体" w:hAnsi="宋体"/>
                <w:szCs w:val="21"/>
              </w:rPr>
            </w:pPr>
            <w:r>
              <w:rPr>
                <w:rFonts w:hint="eastAsia" w:ascii="宋体" w:hAnsi="宋体"/>
                <w:szCs w:val="21"/>
              </w:rPr>
              <w:t>提供以上</w:t>
            </w:r>
            <w:r>
              <w:rPr>
                <w:rFonts w:hint="eastAsia" w:ascii="宋体" w:hAnsi="宋体" w:eastAsia="宋体"/>
                <w:szCs w:val="21"/>
                <w:lang w:val="en-US" w:eastAsia="zh-CN"/>
              </w:rPr>
              <w:t>3</w:t>
            </w:r>
            <w:r>
              <w:rPr>
                <w:rFonts w:hint="eastAsia" w:ascii="宋体" w:hAnsi="宋体"/>
                <w:szCs w:val="21"/>
              </w:rPr>
              <w:t>点内容得80分，缺项不得分。 在此基础上，专家根据内容的合理性进行评分:</w:t>
            </w:r>
          </w:p>
          <w:p>
            <w:pPr>
              <w:jc w:val="both"/>
              <w:rPr>
                <w:rFonts w:ascii="宋体" w:hAnsi="宋体"/>
                <w:szCs w:val="21"/>
              </w:rPr>
            </w:pPr>
            <w:r>
              <w:rPr>
                <w:rFonts w:hint="eastAsia" w:ascii="宋体" w:hAnsi="宋体"/>
                <w:szCs w:val="21"/>
              </w:rPr>
              <w:t>优评分标准:方案符合实际、完整、规范、思路清晰，内容合理性强，得20分;</w:t>
            </w:r>
          </w:p>
          <w:p>
            <w:pPr>
              <w:jc w:val="both"/>
              <w:rPr>
                <w:rFonts w:ascii="宋体" w:hAnsi="宋体"/>
                <w:szCs w:val="21"/>
              </w:rPr>
            </w:pPr>
            <w:r>
              <w:rPr>
                <w:rFonts w:hint="eastAsia" w:ascii="宋体" w:hAnsi="宋体"/>
                <w:szCs w:val="21"/>
              </w:rPr>
              <w:t>良评分标准:方案较符合实际、较完整规范、思路较清晰，内容合理性较强，得15分;</w:t>
            </w:r>
          </w:p>
          <w:p>
            <w:pPr>
              <w:jc w:val="both"/>
              <w:rPr>
                <w:rFonts w:ascii="宋体" w:hAnsi="宋体"/>
                <w:szCs w:val="21"/>
              </w:rPr>
            </w:pPr>
            <w:r>
              <w:rPr>
                <w:rFonts w:hint="eastAsia" w:ascii="宋体" w:hAnsi="宋体"/>
                <w:szCs w:val="21"/>
              </w:rPr>
              <w:t>中评分标准:方案较普通、完整性规范性一般，思路不够清晰，内容合理性一般，得10分;</w:t>
            </w:r>
          </w:p>
          <w:p>
            <w:pPr>
              <w:jc w:val="both"/>
              <w:rPr>
                <w:rFonts w:ascii="宋体" w:hAnsi="宋体"/>
                <w:szCs w:val="21"/>
              </w:rPr>
            </w:pPr>
            <w:r>
              <w:rPr>
                <w:rFonts w:hint="eastAsia" w:ascii="宋体" w:hAnsi="宋体"/>
                <w:szCs w:val="21"/>
              </w:rPr>
              <w:t>差评分标准：方案不完整、不规范，思路不清晰，内容合理性较差或未提供，不得分。</w:t>
            </w:r>
          </w:p>
          <w:p>
            <w:pPr>
              <w:jc w:val="both"/>
              <w:rPr>
                <w:rFonts w:ascii="宋体" w:hAnsi="宋体" w:cs="宋体"/>
                <w:szCs w:val="21"/>
              </w:rPr>
            </w:pPr>
            <w:r>
              <w:rPr>
                <w:rFonts w:hint="eastAsia" w:ascii="宋体" w:hAnsi="宋体"/>
                <w:szCs w:val="21"/>
              </w:rPr>
              <w:t>如评审为差，评审专家须书面说明理由，并记录在档。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r>
              <w:rPr>
                <w:rFonts w:hint="eastAsia" w:ascii="宋体" w:hAnsi="宋体" w:cs="宋体"/>
                <w:szCs w:val="21"/>
              </w:rPr>
              <w:t>2</w:t>
            </w:r>
          </w:p>
        </w:tc>
        <w:tc>
          <w:tcPr>
            <w:tcW w:w="2835"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olor w:val="FF0000"/>
              </w:rPr>
            </w:pPr>
            <w:r>
              <w:rPr>
                <w:rFonts w:hint="eastAsia" w:ascii="宋体" w:hAnsi="宋体" w:cs="宋体"/>
                <w:szCs w:val="21"/>
              </w:rPr>
              <w:t>项目重点难点分析、应对措施及相关的合理化建议</w:t>
            </w:r>
          </w:p>
          <w:p>
            <w:pPr>
              <w:wordWrap w:val="0"/>
              <w:jc w:val="both"/>
              <w:rPr>
                <w:rFonts w:ascii="宋体" w:hAnsi="宋体" w:cs="宋体"/>
                <w:szCs w:val="21"/>
              </w:rPr>
            </w:pPr>
          </w:p>
        </w:tc>
        <w:tc>
          <w:tcPr>
            <w:tcW w:w="681"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default" w:ascii="宋体" w:hAnsi="宋体" w:eastAsia="宋体" w:cs="宋体"/>
                <w:szCs w:val="21"/>
                <w:lang w:val="en-US" w:eastAsia="zh-CN"/>
              </w:rPr>
            </w:pPr>
            <w:r>
              <w:rPr>
                <w:rFonts w:hint="eastAsia" w:ascii="宋体" w:hAnsi="宋体" w:cs="宋体"/>
                <w:szCs w:val="21"/>
                <w:lang w:val="en-US" w:eastAsia="zh-CN"/>
              </w:rPr>
              <w:t>12</w:t>
            </w:r>
          </w:p>
        </w:tc>
        <w:tc>
          <w:tcPr>
            <w:tcW w:w="4196" w:type="dxa"/>
            <w:tcBorders>
              <w:top w:val="single" w:color="000000" w:sz="8" w:space="0"/>
              <w:left w:val="single" w:color="000000" w:sz="8" w:space="0"/>
              <w:bottom w:val="single" w:color="000000" w:sz="8" w:space="0"/>
              <w:right w:val="single" w:color="000000" w:sz="8" w:space="0"/>
            </w:tcBorders>
            <w:vAlign w:val="center"/>
          </w:tcPr>
          <w:p>
            <w:pPr>
              <w:jc w:val="both"/>
              <w:rPr>
                <w:b/>
              </w:rPr>
            </w:pPr>
            <w:r>
              <w:rPr>
                <w:rFonts w:hint="eastAsia"/>
                <w:b/>
              </w:rPr>
              <w:t>（一）评分内容：</w:t>
            </w:r>
          </w:p>
          <w:p>
            <w:pPr>
              <w:wordWrap w:val="0"/>
              <w:jc w:val="both"/>
              <w:rPr>
                <w:rFonts w:hint="eastAsia" w:ascii="宋体" w:hAnsi="宋体" w:cs="宋体"/>
                <w:szCs w:val="21"/>
              </w:rPr>
            </w:pPr>
            <w:r>
              <w:rPr>
                <w:rFonts w:hint="eastAsia" w:ascii="宋体" w:hAnsi="宋体" w:cs="宋体"/>
                <w:szCs w:val="21"/>
              </w:rPr>
              <w:t>考察针对本项目的项目重点难点分析、应对措施及相关的合理化建议，方案内容包括以下内容:</w:t>
            </w:r>
          </w:p>
          <w:p>
            <w:pPr>
              <w:wordWrap w:val="0"/>
              <w:jc w:val="both"/>
              <w:rPr>
                <w:rFonts w:hint="eastAsia" w:ascii="宋体" w:hAnsi="宋体" w:cs="宋体"/>
                <w:szCs w:val="21"/>
              </w:rPr>
            </w:pPr>
            <w:r>
              <w:rPr>
                <w:rFonts w:hint="eastAsia" w:ascii="宋体" w:hAnsi="宋体" w:cs="宋体"/>
                <w:szCs w:val="21"/>
              </w:rPr>
              <w:t>1.项目重点难点分析。</w:t>
            </w:r>
          </w:p>
          <w:p>
            <w:pPr>
              <w:wordWrap w:val="0"/>
              <w:jc w:val="both"/>
              <w:rPr>
                <w:rFonts w:hint="eastAsia" w:ascii="宋体" w:hAnsi="宋体" w:cs="宋体"/>
                <w:szCs w:val="21"/>
              </w:rPr>
            </w:pPr>
            <w:r>
              <w:rPr>
                <w:rFonts w:hint="eastAsia" w:ascii="宋体" w:hAnsi="宋体" w:cs="宋体"/>
                <w:szCs w:val="21"/>
              </w:rPr>
              <w:t>2.针对重、难点的相关应对措施。</w:t>
            </w:r>
          </w:p>
          <w:p>
            <w:pPr>
              <w:wordWrap w:val="0"/>
              <w:jc w:val="both"/>
              <w:rPr>
                <w:rFonts w:ascii="宋体" w:hAnsi="宋体" w:cs="宋体"/>
                <w:szCs w:val="21"/>
              </w:rPr>
            </w:pPr>
            <w:r>
              <w:rPr>
                <w:rFonts w:hint="eastAsia" w:ascii="宋体" w:hAnsi="宋体" w:cs="宋体"/>
                <w:szCs w:val="21"/>
              </w:rPr>
              <w:t>3.日常服务的合理化建议。</w:t>
            </w:r>
          </w:p>
          <w:p>
            <w:pPr>
              <w:jc w:val="both"/>
              <w:rPr>
                <w:b/>
              </w:rPr>
            </w:pPr>
            <w:r>
              <w:rPr>
                <w:rFonts w:hint="eastAsia"/>
                <w:b/>
              </w:rPr>
              <w:t>（二）评分依据：</w:t>
            </w:r>
          </w:p>
          <w:p>
            <w:pPr>
              <w:jc w:val="both"/>
              <w:rPr>
                <w:rFonts w:ascii="宋体" w:hAnsi="宋体"/>
                <w:szCs w:val="21"/>
              </w:rPr>
            </w:pPr>
            <w:r>
              <w:rPr>
                <w:rFonts w:hint="eastAsia" w:ascii="宋体" w:hAnsi="宋体" w:cs="宋体"/>
                <w:szCs w:val="21"/>
              </w:rPr>
              <w:t>提供以上3点内容得80分，</w:t>
            </w:r>
            <w:r>
              <w:rPr>
                <w:rFonts w:hint="eastAsia" w:ascii="宋体" w:hAnsi="宋体"/>
                <w:szCs w:val="21"/>
              </w:rPr>
              <w:t>缺项不得分。在此基础上，专家根据内容的合理性进行评分:</w:t>
            </w:r>
          </w:p>
          <w:p>
            <w:pPr>
              <w:jc w:val="both"/>
              <w:rPr>
                <w:rFonts w:ascii="宋体" w:hAnsi="宋体"/>
                <w:szCs w:val="21"/>
              </w:rPr>
            </w:pPr>
            <w:r>
              <w:rPr>
                <w:rFonts w:hint="eastAsia" w:ascii="宋体" w:hAnsi="宋体" w:cs="宋体"/>
                <w:szCs w:val="21"/>
              </w:rPr>
              <w:t>优评分标准:方案符合实际、完整、规范、思路清晰，内容合理性强</w:t>
            </w:r>
            <w:r>
              <w:rPr>
                <w:rFonts w:hint="eastAsia" w:ascii="宋体" w:hAnsi="宋体"/>
                <w:szCs w:val="21"/>
              </w:rPr>
              <w:t>，得20分;</w:t>
            </w:r>
          </w:p>
          <w:p>
            <w:pPr>
              <w:jc w:val="both"/>
              <w:rPr>
                <w:rFonts w:ascii="宋体" w:hAnsi="宋体"/>
                <w:szCs w:val="21"/>
              </w:rPr>
            </w:pPr>
            <w:r>
              <w:rPr>
                <w:rFonts w:hint="eastAsia" w:ascii="宋体" w:hAnsi="宋体" w:cs="宋体"/>
                <w:szCs w:val="21"/>
              </w:rPr>
              <w:t>良评分标准:方案较符合实际、较完整规范、思路较清晰，内容合理性较强</w:t>
            </w:r>
            <w:r>
              <w:rPr>
                <w:rFonts w:hint="eastAsia" w:ascii="宋体" w:hAnsi="宋体"/>
                <w:szCs w:val="21"/>
              </w:rPr>
              <w:t>，得15分;</w:t>
            </w:r>
          </w:p>
          <w:p>
            <w:pPr>
              <w:jc w:val="both"/>
              <w:rPr>
                <w:rFonts w:ascii="宋体" w:hAnsi="宋体"/>
                <w:szCs w:val="21"/>
              </w:rPr>
            </w:pPr>
            <w:r>
              <w:rPr>
                <w:rFonts w:hint="eastAsia" w:ascii="宋体" w:hAnsi="宋体" w:cs="宋体"/>
                <w:szCs w:val="21"/>
              </w:rPr>
              <w:t>中评分标准方案较普通、完整性、规范性-般，思路不够清晰，内容合理性般</w:t>
            </w:r>
            <w:r>
              <w:rPr>
                <w:rFonts w:hint="eastAsia" w:ascii="宋体" w:hAnsi="宋体"/>
                <w:szCs w:val="21"/>
              </w:rPr>
              <w:t>，得10分;</w:t>
            </w:r>
          </w:p>
          <w:p>
            <w:pPr>
              <w:wordWrap w:val="0"/>
              <w:jc w:val="both"/>
              <w:rPr>
                <w:rFonts w:ascii="宋体" w:hAnsi="宋体" w:cs="宋体"/>
                <w:szCs w:val="21"/>
              </w:rPr>
            </w:pPr>
            <w:r>
              <w:rPr>
                <w:rFonts w:hint="eastAsia" w:ascii="宋体" w:hAnsi="宋体" w:cs="宋体"/>
                <w:szCs w:val="21"/>
              </w:rPr>
              <w:t>差评分标准:方案不完整、不规范，思路不清晰，内容合理性较差</w:t>
            </w:r>
            <w:r>
              <w:rPr>
                <w:rFonts w:hint="eastAsia" w:ascii="宋体" w:hAnsi="宋体"/>
                <w:szCs w:val="21"/>
              </w:rPr>
              <w:t>或未提供</w:t>
            </w:r>
            <w:r>
              <w:rPr>
                <w:rFonts w:hint="eastAsia" w:ascii="宋体" w:hAnsi="宋体" w:cs="宋体"/>
                <w:szCs w:val="21"/>
              </w:rPr>
              <w:t>，</w:t>
            </w:r>
            <w:r>
              <w:rPr>
                <w:rFonts w:hint="eastAsia" w:ascii="宋体" w:hAnsi="宋体"/>
                <w:szCs w:val="21"/>
              </w:rPr>
              <w:t>不得分。如评审为差，评审专家须书面说明理由，并记录在档。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826" w:hRule="atLeast"/>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r>
              <w:rPr>
                <w:rFonts w:hint="eastAsia" w:ascii="宋体" w:hAnsi="宋体" w:cs="宋体"/>
                <w:szCs w:val="21"/>
              </w:rPr>
              <w:t>3</w:t>
            </w:r>
          </w:p>
        </w:tc>
        <w:tc>
          <w:tcPr>
            <w:tcW w:w="2835"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olor w:val="FF0000"/>
              </w:rPr>
            </w:pPr>
            <w:r>
              <w:rPr>
                <w:rFonts w:hint="eastAsia" w:ascii="宋体" w:hAnsi="宋体" w:cs="宋体"/>
                <w:szCs w:val="21"/>
              </w:rPr>
              <w:t>质量（完成时间、安全、环保）保障措施及方案</w:t>
            </w:r>
          </w:p>
          <w:p>
            <w:pPr>
              <w:wordWrap w:val="0"/>
              <w:jc w:val="both"/>
              <w:rPr>
                <w:rFonts w:ascii="宋体" w:hAnsi="宋体" w:cs="宋体"/>
                <w:szCs w:val="21"/>
              </w:rPr>
            </w:pPr>
          </w:p>
        </w:tc>
        <w:tc>
          <w:tcPr>
            <w:tcW w:w="681"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default" w:ascii="宋体" w:hAnsi="宋体" w:eastAsia="宋体" w:cs="宋体"/>
                <w:szCs w:val="21"/>
                <w:lang w:val="en-US" w:eastAsia="zh-CN"/>
              </w:rPr>
            </w:pPr>
            <w:r>
              <w:rPr>
                <w:rFonts w:hint="eastAsia" w:ascii="宋体" w:hAnsi="宋体" w:cs="宋体"/>
                <w:szCs w:val="21"/>
                <w:lang w:val="en-US" w:eastAsia="zh-CN"/>
              </w:rPr>
              <w:t>12</w:t>
            </w:r>
          </w:p>
        </w:tc>
        <w:tc>
          <w:tcPr>
            <w:tcW w:w="4196" w:type="dxa"/>
            <w:tcBorders>
              <w:top w:val="single" w:color="000000" w:sz="8" w:space="0"/>
              <w:left w:val="single" w:color="000000" w:sz="8" w:space="0"/>
              <w:bottom w:val="single" w:color="000000" w:sz="8" w:space="0"/>
              <w:right w:val="single" w:color="000000" w:sz="8" w:space="0"/>
            </w:tcBorders>
            <w:vAlign w:val="center"/>
          </w:tcPr>
          <w:p>
            <w:pPr>
              <w:jc w:val="both"/>
              <w:rPr>
                <w:b/>
              </w:rPr>
            </w:pPr>
            <w:r>
              <w:rPr>
                <w:rFonts w:hint="eastAsia"/>
                <w:b/>
              </w:rPr>
              <w:t>（一）评分内容：</w:t>
            </w:r>
          </w:p>
          <w:p>
            <w:pPr>
              <w:wordWrap w:val="0"/>
              <w:jc w:val="both"/>
              <w:rPr>
                <w:rFonts w:ascii="宋体" w:hAnsi="宋体" w:cs="宋体"/>
                <w:szCs w:val="21"/>
              </w:rPr>
            </w:pPr>
            <w:r>
              <w:rPr>
                <w:rFonts w:hint="eastAsia" w:ascii="宋体" w:hAnsi="宋体" w:cs="宋体"/>
                <w:szCs w:val="21"/>
              </w:rPr>
              <w:t>考察针对本项目的质量(完成时间、安全、环保)保障措施及方案，方案内容包括以下内容:</w:t>
            </w:r>
          </w:p>
          <w:p>
            <w:pPr>
              <w:wordWrap w:val="0"/>
              <w:jc w:val="both"/>
              <w:rPr>
                <w:rFonts w:ascii="宋体" w:hAnsi="宋体" w:cs="宋体"/>
                <w:szCs w:val="21"/>
              </w:rPr>
            </w:pPr>
            <w:r>
              <w:rPr>
                <w:rFonts w:hint="eastAsia" w:ascii="宋体" w:hAnsi="宋体" w:cs="宋体"/>
                <w:szCs w:val="21"/>
              </w:rPr>
              <w:t>1.档案管理。</w:t>
            </w:r>
          </w:p>
          <w:p>
            <w:pPr>
              <w:wordWrap w:val="0"/>
              <w:jc w:val="both"/>
              <w:rPr>
                <w:rFonts w:ascii="宋体" w:hAnsi="宋体" w:cs="宋体"/>
                <w:szCs w:val="21"/>
              </w:rPr>
            </w:pPr>
            <w:r>
              <w:rPr>
                <w:rFonts w:hint="eastAsia" w:ascii="宋体" w:hAnsi="宋体" w:cs="宋体"/>
                <w:szCs w:val="21"/>
              </w:rPr>
              <w:t>2.服务、人员保障措施。</w:t>
            </w:r>
          </w:p>
          <w:p>
            <w:pPr>
              <w:wordWrap w:val="0"/>
              <w:jc w:val="both"/>
              <w:rPr>
                <w:rFonts w:ascii="宋体" w:hAnsi="宋体" w:cs="宋体"/>
                <w:szCs w:val="21"/>
              </w:rPr>
            </w:pPr>
            <w:r>
              <w:rPr>
                <w:rFonts w:hint="eastAsia" w:ascii="宋体" w:hAnsi="宋体" w:cs="宋体"/>
                <w:szCs w:val="21"/>
              </w:rPr>
              <w:t>3.应急突发事件预案。</w:t>
            </w:r>
          </w:p>
          <w:p>
            <w:pPr>
              <w:jc w:val="both"/>
              <w:rPr>
                <w:b/>
              </w:rPr>
            </w:pPr>
            <w:r>
              <w:rPr>
                <w:rFonts w:hint="eastAsia"/>
                <w:b/>
              </w:rPr>
              <w:t>（二）评分依据：</w:t>
            </w:r>
          </w:p>
          <w:p>
            <w:pPr>
              <w:jc w:val="both"/>
              <w:rPr>
                <w:rFonts w:ascii="宋体" w:hAnsi="宋体"/>
                <w:szCs w:val="21"/>
              </w:rPr>
            </w:pPr>
            <w:r>
              <w:rPr>
                <w:rFonts w:hint="eastAsia" w:ascii="宋体" w:hAnsi="宋体" w:cs="宋体"/>
                <w:szCs w:val="21"/>
              </w:rPr>
              <w:t>提供以上 3点内容得80分，</w:t>
            </w:r>
            <w:r>
              <w:rPr>
                <w:rFonts w:hint="eastAsia" w:ascii="宋体" w:hAnsi="宋体"/>
                <w:szCs w:val="21"/>
              </w:rPr>
              <w:t>缺项不得分。在此基础上，专家根据内容的合理性进行评分:</w:t>
            </w:r>
          </w:p>
          <w:p>
            <w:pPr>
              <w:jc w:val="both"/>
              <w:rPr>
                <w:rFonts w:ascii="宋体" w:hAnsi="宋体"/>
                <w:szCs w:val="21"/>
              </w:rPr>
            </w:pPr>
            <w:r>
              <w:rPr>
                <w:rFonts w:hint="eastAsia" w:ascii="宋体" w:hAnsi="宋体" w:cs="宋体"/>
                <w:szCs w:val="21"/>
              </w:rPr>
              <w:t>优评分标准:方案符合实际、完整、规范、思路清晰，内容合理性强</w:t>
            </w:r>
            <w:r>
              <w:rPr>
                <w:rFonts w:hint="eastAsia" w:ascii="宋体" w:hAnsi="宋体"/>
                <w:szCs w:val="21"/>
              </w:rPr>
              <w:t>，得20分;</w:t>
            </w:r>
          </w:p>
          <w:p>
            <w:pPr>
              <w:jc w:val="both"/>
              <w:rPr>
                <w:rFonts w:ascii="宋体" w:hAnsi="宋体"/>
                <w:szCs w:val="21"/>
              </w:rPr>
            </w:pPr>
            <w:r>
              <w:rPr>
                <w:rFonts w:hint="eastAsia" w:ascii="宋体" w:hAnsi="宋体" w:cs="宋体"/>
                <w:szCs w:val="21"/>
              </w:rPr>
              <w:t>良评分标准:方案较符合实际、较完整规范、思路较清晰，内容合理性较强</w:t>
            </w:r>
            <w:r>
              <w:rPr>
                <w:rFonts w:hint="eastAsia" w:ascii="宋体" w:hAnsi="宋体"/>
                <w:szCs w:val="21"/>
              </w:rPr>
              <w:t>，得15分;</w:t>
            </w:r>
          </w:p>
          <w:p>
            <w:pPr>
              <w:jc w:val="both"/>
              <w:rPr>
                <w:rFonts w:ascii="宋体" w:hAnsi="宋体"/>
                <w:szCs w:val="21"/>
              </w:rPr>
            </w:pPr>
            <w:r>
              <w:rPr>
                <w:rFonts w:hint="eastAsia" w:ascii="宋体" w:hAnsi="宋体" w:cs="宋体"/>
                <w:szCs w:val="21"/>
              </w:rPr>
              <w:t>中评分标准方案较普通、完整性、规范性-般，思路不够清晰，内容合理性般</w:t>
            </w:r>
            <w:r>
              <w:rPr>
                <w:rFonts w:hint="eastAsia" w:ascii="宋体" w:hAnsi="宋体"/>
                <w:szCs w:val="21"/>
              </w:rPr>
              <w:t>，得10分;</w:t>
            </w:r>
          </w:p>
          <w:p>
            <w:pPr>
              <w:wordWrap w:val="0"/>
              <w:jc w:val="both"/>
              <w:rPr>
                <w:rFonts w:ascii="宋体" w:hAnsi="宋体" w:cs="宋体"/>
                <w:szCs w:val="21"/>
              </w:rPr>
            </w:pPr>
            <w:r>
              <w:rPr>
                <w:rFonts w:hint="eastAsia" w:ascii="宋体" w:hAnsi="宋体" w:cs="宋体"/>
                <w:szCs w:val="21"/>
              </w:rPr>
              <w:t>差评分标准:方案不完整、不规范，思路不清晰，内容合理性较差</w:t>
            </w:r>
            <w:r>
              <w:rPr>
                <w:rFonts w:hint="eastAsia" w:ascii="宋体" w:hAnsi="宋体"/>
                <w:szCs w:val="21"/>
              </w:rPr>
              <w:t>或未提供</w:t>
            </w:r>
            <w:r>
              <w:rPr>
                <w:rFonts w:hint="eastAsia" w:ascii="宋体" w:hAnsi="宋体" w:cs="宋体"/>
                <w:szCs w:val="21"/>
              </w:rPr>
              <w:t>，</w:t>
            </w:r>
            <w:r>
              <w:rPr>
                <w:rFonts w:hint="eastAsia" w:ascii="宋体" w:hAnsi="宋体"/>
                <w:szCs w:val="21"/>
              </w:rPr>
              <w:t>不得分。如评审为差，评审专家须书面说明理由，并记录在档。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r>
              <w:rPr>
                <w:rFonts w:hint="eastAsia" w:ascii="宋体" w:hAnsi="宋体" w:cs="宋体"/>
                <w:szCs w:val="21"/>
              </w:rPr>
              <w:t>4</w:t>
            </w:r>
          </w:p>
        </w:tc>
        <w:tc>
          <w:tcPr>
            <w:tcW w:w="2835"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olor w:val="FF0000"/>
              </w:rPr>
            </w:pPr>
            <w:r>
              <w:rPr>
                <w:rFonts w:hint="eastAsia" w:ascii="宋体" w:hAnsi="宋体" w:cs="宋体"/>
                <w:szCs w:val="21"/>
              </w:rPr>
              <w:t>项目完成（服务期满）后的服务承诺</w:t>
            </w:r>
          </w:p>
          <w:p>
            <w:pPr>
              <w:wordWrap w:val="0"/>
              <w:jc w:val="both"/>
              <w:rPr>
                <w:rFonts w:ascii="宋体" w:hAnsi="宋体" w:cs="宋体"/>
                <w:szCs w:val="21"/>
              </w:rPr>
            </w:pPr>
          </w:p>
        </w:tc>
        <w:tc>
          <w:tcPr>
            <w:tcW w:w="681"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4</w:t>
            </w:r>
          </w:p>
        </w:tc>
        <w:tc>
          <w:tcPr>
            <w:tcW w:w="4196" w:type="dxa"/>
            <w:tcBorders>
              <w:top w:val="single" w:color="000000" w:sz="8" w:space="0"/>
              <w:left w:val="single" w:color="000000" w:sz="8" w:space="0"/>
              <w:bottom w:val="single" w:color="000000" w:sz="8" w:space="0"/>
              <w:right w:val="single" w:color="000000" w:sz="8" w:space="0"/>
            </w:tcBorders>
            <w:vAlign w:val="center"/>
          </w:tcPr>
          <w:p>
            <w:pPr>
              <w:jc w:val="both"/>
              <w:rPr>
                <w:b/>
              </w:rPr>
            </w:pPr>
            <w:r>
              <w:rPr>
                <w:rFonts w:hint="eastAsia"/>
                <w:b/>
              </w:rPr>
              <w:t>（一）评分内容：</w:t>
            </w:r>
          </w:p>
          <w:p>
            <w:pPr>
              <w:wordWrap w:val="0"/>
              <w:jc w:val="both"/>
              <w:rPr>
                <w:rFonts w:hint="eastAsia" w:ascii="宋体" w:hAnsi="宋体" w:cs="宋体"/>
                <w:szCs w:val="21"/>
              </w:rPr>
            </w:pPr>
            <w:r>
              <w:rPr>
                <w:rFonts w:hint="eastAsia" w:ascii="宋体" w:hAnsi="宋体" w:cs="宋体"/>
                <w:szCs w:val="21"/>
              </w:rPr>
              <w:t xml:space="preserve">1.项目完成后服务人员信息与联系方式。 </w:t>
            </w:r>
          </w:p>
          <w:p>
            <w:pPr>
              <w:wordWrap w:val="0"/>
              <w:jc w:val="both"/>
              <w:rPr>
                <w:rFonts w:hint="eastAsia" w:ascii="宋体" w:hAnsi="宋体" w:cs="宋体"/>
                <w:szCs w:val="21"/>
              </w:rPr>
            </w:pPr>
            <w:r>
              <w:rPr>
                <w:rFonts w:hint="eastAsia" w:ascii="宋体" w:hAnsi="宋体" w:cs="宋体"/>
                <w:szCs w:val="21"/>
              </w:rPr>
              <w:t xml:space="preserve">2.项目完成后服务时限。 </w:t>
            </w:r>
          </w:p>
          <w:p>
            <w:pPr>
              <w:wordWrap w:val="0"/>
              <w:jc w:val="both"/>
              <w:rPr>
                <w:rFonts w:hint="eastAsia" w:ascii="宋体" w:hAnsi="宋体" w:cs="宋体"/>
                <w:szCs w:val="21"/>
              </w:rPr>
            </w:pPr>
            <w:r>
              <w:rPr>
                <w:rFonts w:hint="eastAsia" w:ascii="宋体" w:hAnsi="宋体" w:cs="宋体"/>
                <w:szCs w:val="21"/>
              </w:rPr>
              <w:t xml:space="preserve">3.项目完成后服务内容与响应时间。 </w:t>
            </w:r>
          </w:p>
          <w:p>
            <w:pPr>
              <w:wordWrap w:val="0"/>
              <w:jc w:val="both"/>
              <w:rPr>
                <w:rFonts w:ascii="宋体" w:hAnsi="宋体" w:cs="宋体"/>
                <w:szCs w:val="21"/>
              </w:rPr>
            </w:pPr>
            <w:r>
              <w:rPr>
                <w:rFonts w:hint="eastAsia" w:ascii="宋体" w:hAnsi="宋体" w:cs="宋体"/>
                <w:szCs w:val="21"/>
              </w:rPr>
              <w:t>4.项目完成后档案资料移交情况。</w:t>
            </w:r>
          </w:p>
          <w:p>
            <w:pPr>
              <w:jc w:val="both"/>
              <w:rPr>
                <w:b/>
              </w:rPr>
            </w:pPr>
            <w:r>
              <w:rPr>
                <w:rFonts w:hint="eastAsia"/>
                <w:b/>
              </w:rPr>
              <w:t>（二）评分依据：</w:t>
            </w:r>
          </w:p>
          <w:p>
            <w:pPr>
              <w:wordWrap w:val="0"/>
              <w:jc w:val="both"/>
              <w:rPr>
                <w:rFonts w:ascii="宋体" w:hAnsi="宋体" w:cs="宋体"/>
                <w:szCs w:val="21"/>
              </w:rPr>
            </w:pPr>
            <w:r>
              <w:rPr>
                <w:rFonts w:hint="eastAsia" w:ascii="宋体" w:hAnsi="宋体" w:cs="宋体"/>
                <w:szCs w:val="21"/>
              </w:rPr>
              <w:t>投标人承诺以上全部</w:t>
            </w:r>
            <w:r>
              <w:rPr>
                <w:rFonts w:hint="eastAsia" w:ascii="宋体" w:hAnsi="宋体" w:cs="宋体"/>
                <w:szCs w:val="21"/>
                <w:lang w:val="en-US" w:eastAsia="zh-CN"/>
              </w:rPr>
              <w:t>四</w:t>
            </w:r>
            <w:r>
              <w:rPr>
                <w:rFonts w:hint="eastAsia" w:ascii="宋体" w:hAnsi="宋体" w:cs="宋体"/>
                <w:szCs w:val="21"/>
              </w:rPr>
              <w:t>项的得100分，要求提供承诺（格式自定）作为得分依据，未提供承诺或承诺内容不满足要求不得分。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r>
              <w:rPr>
                <w:rFonts w:hint="eastAsia" w:ascii="宋体" w:hAnsi="宋体" w:cs="宋体"/>
                <w:szCs w:val="21"/>
              </w:rPr>
              <w:t>5</w:t>
            </w:r>
          </w:p>
        </w:tc>
        <w:tc>
          <w:tcPr>
            <w:tcW w:w="2835"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olor w:val="FF0000"/>
              </w:rPr>
            </w:pPr>
            <w:r>
              <w:rPr>
                <w:rFonts w:hint="eastAsia" w:ascii="宋体" w:hAnsi="宋体" w:cs="宋体"/>
                <w:szCs w:val="21"/>
              </w:rPr>
              <w:t>违约承诺</w:t>
            </w:r>
          </w:p>
          <w:p>
            <w:pPr>
              <w:wordWrap w:val="0"/>
              <w:jc w:val="both"/>
              <w:rPr>
                <w:rFonts w:ascii="宋体" w:hAnsi="宋体" w:cs="宋体"/>
                <w:szCs w:val="21"/>
              </w:rPr>
            </w:pPr>
          </w:p>
        </w:tc>
        <w:tc>
          <w:tcPr>
            <w:tcW w:w="681"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4196" w:type="dxa"/>
            <w:tcBorders>
              <w:top w:val="single" w:color="000000" w:sz="8" w:space="0"/>
              <w:left w:val="single" w:color="000000" w:sz="8" w:space="0"/>
              <w:bottom w:val="single" w:color="000000" w:sz="8" w:space="0"/>
              <w:right w:val="single" w:color="000000" w:sz="8" w:space="0"/>
            </w:tcBorders>
            <w:vAlign w:val="center"/>
          </w:tcPr>
          <w:p>
            <w:pPr>
              <w:jc w:val="both"/>
              <w:rPr>
                <w:b/>
              </w:rPr>
            </w:pPr>
            <w:r>
              <w:rPr>
                <w:rFonts w:hint="eastAsia"/>
                <w:b/>
              </w:rPr>
              <w:t>（一）评分内容：</w:t>
            </w:r>
          </w:p>
          <w:p>
            <w:pPr>
              <w:wordWrap w:val="0"/>
              <w:jc w:val="both"/>
              <w:rPr>
                <w:rFonts w:ascii="宋体" w:hAnsi="宋体" w:cs="宋体"/>
                <w:szCs w:val="21"/>
              </w:rPr>
            </w:pPr>
            <w:r>
              <w:rPr>
                <w:rFonts w:hint="eastAsia" w:ascii="宋体" w:hAnsi="宋体" w:cs="宋体"/>
                <w:szCs w:val="21"/>
              </w:rPr>
              <w:t>1.服务质量达到招标文件要求；</w:t>
            </w:r>
          </w:p>
          <w:p>
            <w:pPr>
              <w:wordWrap w:val="0"/>
              <w:jc w:val="both"/>
              <w:rPr>
                <w:rFonts w:ascii="宋体" w:hAnsi="宋体" w:cs="宋体"/>
                <w:szCs w:val="21"/>
              </w:rPr>
            </w:pPr>
            <w:r>
              <w:rPr>
                <w:rFonts w:hint="eastAsia" w:ascii="宋体" w:hAnsi="宋体" w:cs="宋体"/>
                <w:szCs w:val="21"/>
              </w:rPr>
              <w:t>2.对未能达到的管理要求承担管理责任。</w:t>
            </w:r>
          </w:p>
          <w:p>
            <w:pPr>
              <w:jc w:val="both"/>
              <w:rPr>
                <w:b/>
              </w:rPr>
            </w:pPr>
            <w:r>
              <w:rPr>
                <w:rFonts w:hint="eastAsia"/>
                <w:b/>
              </w:rPr>
              <w:t>（二）评分依据：</w:t>
            </w:r>
          </w:p>
          <w:p>
            <w:pPr>
              <w:wordWrap w:val="0"/>
              <w:jc w:val="both"/>
              <w:rPr>
                <w:rFonts w:ascii="宋体" w:hAnsi="宋体" w:cs="宋体"/>
                <w:szCs w:val="21"/>
              </w:rPr>
            </w:pPr>
            <w:r>
              <w:rPr>
                <w:rFonts w:hint="eastAsia" w:ascii="宋体" w:hAnsi="宋体" w:cs="宋体"/>
                <w:szCs w:val="21"/>
              </w:rPr>
              <w:t>投标人承诺以上全部二项的得100分，要求提供承诺（格式自定）作为得分依据，未提供承诺或承诺内容不满足要求不得分。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r>
              <w:rPr>
                <w:rFonts w:hint="eastAsia" w:ascii="宋体" w:hAnsi="宋体" w:cs="宋体"/>
                <w:szCs w:val="21"/>
              </w:rPr>
              <w:t>6</w:t>
            </w:r>
          </w:p>
        </w:tc>
        <w:tc>
          <w:tcPr>
            <w:tcW w:w="2835"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r>
              <w:rPr>
                <w:rFonts w:hint="eastAsia" w:ascii="宋体" w:hAnsi="宋体"/>
                <w:szCs w:val="21"/>
              </w:rPr>
              <w:t>拟安排的项目负责人情况（仅限一人）</w:t>
            </w:r>
          </w:p>
        </w:tc>
        <w:tc>
          <w:tcPr>
            <w:tcW w:w="681"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default" w:ascii="宋体" w:hAnsi="宋体" w:eastAsia="宋体" w:cs="宋体"/>
                <w:szCs w:val="21"/>
                <w:lang w:val="en-US" w:eastAsia="zh-CN"/>
              </w:rPr>
            </w:pPr>
            <w:r>
              <w:rPr>
                <w:rFonts w:hint="eastAsia" w:ascii="宋体" w:hAnsi="宋体" w:cs="宋体"/>
                <w:szCs w:val="21"/>
                <w:lang w:val="en-US" w:eastAsia="zh-CN"/>
              </w:rPr>
              <w:t>10</w:t>
            </w:r>
          </w:p>
        </w:tc>
        <w:tc>
          <w:tcPr>
            <w:tcW w:w="4196" w:type="dxa"/>
            <w:tcBorders>
              <w:top w:val="single" w:color="000000" w:sz="8" w:space="0"/>
              <w:left w:val="single" w:color="000000" w:sz="8" w:space="0"/>
              <w:bottom w:val="single" w:color="000000" w:sz="8" w:space="0"/>
              <w:right w:val="single" w:color="000000" w:sz="8" w:space="0"/>
            </w:tcBorders>
            <w:vAlign w:val="center"/>
          </w:tcPr>
          <w:p>
            <w:pPr>
              <w:jc w:val="both"/>
              <w:rPr>
                <w:b/>
              </w:rPr>
            </w:pPr>
            <w:r>
              <w:rPr>
                <w:rFonts w:hint="eastAsia"/>
                <w:b/>
              </w:rPr>
              <w:t>（一）评分内容：</w:t>
            </w:r>
          </w:p>
          <w:p>
            <w:pPr>
              <w:jc w:val="both"/>
            </w:pPr>
            <w:r>
              <w:rPr>
                <w:rFonts w:hint="eastAsia" w:ascii="宋体" w:hAnsi="宋体"/>
                <w:szCs w:val="21"/>
              </w:rPr>
              <w:t>拟安排的项目负责人须为投标人自有员工（以社保为准），否则本项不得分。</w:t>
            </w:r>
          </w:p>
          <w:p>
            <w:pPr>
              <w:jc w:val="both"/>
              <w:rPr>
                <w:rFonts w:hint="eastAsia"/>
              </w:rPr>
            </w:pPr>
            <w:r>
              <w:rPr>
                <w:rFonts w:hint="eastAsia"/>
              </w:rPr>
              <w:t>1.具有给排水工程本科或以上学历的得</w:t>
            </w:r>
            <w:r>
              <w:rPr>
                <w:rFonts w:hint="eastAsia"/>
                <w:lang w:val="en-US" w:eastAsia="zh-CN"/>
              </w:rPr>
              <w:t>10</w:t>
            </w:r>
            <w:r>
              <w:rPr>
                <w:rFonts w:hint="eastAsia"/>
              </w:rPr>
              <w:t>分；</w:t>
            </w:r>
          </w:p>
          <w:p>
            <w:pPr>
              <w:jc w:val="both"/>
              <w:rPr>
                <w:rFonts w:hint="eastAsia"/>
              </w:rPr>
            </w:pPr>
            <w:r>
              <w:rPr>
                <w:rFonts w:hint="eastAsia"/>
              </w:rPr>
              <w:t>2</w:t>
            </w:r>
            <w:r>
              <w:rPr>
                <w:rFonts w:hint="eastAsia"/>
                <w:lang w:eastAsia="zh-CN"/>
              </w:rPr>
              <w:t>.</w:t>
            </w:r>
            <w:r>
              <w:rPr>
                <w:rFonts w:hint="eastAsia"/>
              </w:rPr>
              <w:t>具有给排水工程专业高级工程师的得</w:t>
            </w:r>
            <w:r>
              <w:rPr>
                <w:rFonts w:hint="eastAsia"/>
                <w:lang w:val="en-US" w:eastAsia="zh-CN"/>
              </w:rPr>
              <w:t>10</w:t>
            </w:r>
            <w:r>
              <w:rPr>
                <w:rFonts w:hint="eastAsia"/>
              </w:rPr>
              <w:t>分，教授级高级工程师的得</w:t>
            </w:r>
            <w:r>
              <w:rPr>
                <w:rFonts w:hint="eastAsia"/>
                <w:lang w:val="en-US" w:eastAsia="zh-CN"/>
              </w:rPr>
              <w:t>30</w:t>
            </w:r>
            <w:r>
              <w:rPr>
                <w:rFonts w:hint="eastAsia"/>
              </w:rPr>
              <w:t>分；</w:t>
            </w:r>
          </w:p>
          <w:p>
            <w:pPr>
              <w:jc w:val="both"/>
              <w:rPr>
                <w:rFonts w:hint="eastAsia"/>
              </w:rPr>
            </w:pPr>
            <w:r>
              <w:rPr>
                <w:rFonts w:hint="eastAsia"/>
              </w:rPr>
              <w:t>3</w:t>
            </w:r>
            <w:r>
              <w:rPr>
                <w:rFonts w:hint="eastAsia"/>
                <w:lang w:eastAsia="zh-CN"/>
              </w:rPr>
              <w:t>.</w:t>
            </w:r>
            <w:r>
              <w:rPr>
                <w:rFonts w:hint="eastAsia"/>
              </w:rPr>
              <w:t>具有注册公用设备工程师（给水排水）资格的得</w:t>
            </w:r>
            <w:r>
              <w:rPr>
                <w:rFonts w:hint="eastAsia"/>
                <w:lang w:val="en-US" w:eastAsia="zh-CN"/>
              </w:rPr>
              <w:t>10</w:t>
            </w:r>
            <w:r>
              <w:rPr>
                <w:rFonts w:hint="eastAsia"/>
              </w:rPr>
              <w:t>分；</w:t>
            </w:r>
          </w:p>
          <w:p>
            <w:pPr>
              <w:jc w:val="both"/>
              <w:rPr>
                <w:rFonts w:hint="eastAsia" w:eastAsia="宋体"/>
                <w:lang w:eastAsia="zh-CN"/>
              </w:rPr>
            </w:pPr>
            <w:r>
              <w:rPr>
                <w:rFonts w:hint="eastAsia"/>
              </w:rPr>
              <w:t>4</w:t>
            </w:r>
            <w:r>
              <w:rPr>
                <w:rFonts w:hint="eastAsia"/>
                <w:lang w:eastAsia="zh-CN"/>
              </w:rPr>
              <w:t>.</w:t>
            </w:r>
            <w:r>
              <w:rPr>
                <w:rFonts w:hint="eastAsia"/>
              </w:rPr>
              <w:t>（20</w:t>
            </w:r>
            <w:r>
              <w:rPr>
                <w:rFonts w:hint="eastAsia"/>
                <w:lang w:val="en-US" w:eastAsia="zh-CN"/>
              </w:rPr>
              <w:t>23</w:t>
            </w:r>
            <w:r>
              <w:rPr>
                <w:rFonts w:hint="eastAsia"/>
              </w:rPr>
              <w:t>年1月1日至本项目开标之日，以合同签订日期或起始日期为准）参与过</w:t>
            </w:r>
            <w:r>
              <w:rPr>
                <w:rFonts w:hint="eastAsia"/>
                <w:b w:val="0"/>
                <w:bCs w:val="0"/>
                <w:color w:val="auto"/>
              </w:rPr>
              <w:t>地级市以上政府（含下属</w:t>
            </w:r>
            <w:r>
              <w:rPr>
                <w:rFonts w:hint="eastAsia" w:eastAsia="宋体"/>
                <w:b w:val="0"/>
                <w:bCs w:val="0"/>
                <w:color w:val="auto"/>
                <w:lang w:val="en-US" w:eastAsia="zh-CN"/>
              </w:rPr>
              <w:t>行政区</w:t>
            </w:r>
            <w:r>
              <w:rPr>
                <w:rFonts w:hint="eastAsia"/>
                <w:b w:val="0"/>
                <w:bCs w:val="0"/>
                <w:color w:val="auto"/>
              </w:rPr>
              <w:t>）有关部门</w:t>
            </w:r>
            <w:r>
              <w:rPr>
                <w:rFonts w:hint="eastAsia"/>
              </w:rPr>
              <w:t>委托的</w:t>
            </w:r>
            <w:r>
              <w:rPr>
                <w:rFonts w:hint="eastAsia"/>
                <w:lang w:val="en-US" w:eastAsia="zh-CN"/>
              </w:rPr>
              <w:t>排水管理抽查检验相关</w:t>
            </w:r>
            <w:r>
              <w:rPr>
                <w:rFonts w:hint="eastAsia"/>
              </w:rPr>
              <w:t>项目并担任项目负责人的，每个得</w:t>
            </w:r>
            <w:r>
              <w:rPr>
                <w:rFonts w:hint="eastAsia"/>
                <w:lang w:val="en-US" w:eastAsia="zh-CN"/>
              </w:rPr>
              <w:t>30</w:t>
            </w:r>
            <w:r>
              <w:rPr>
                <w:rFonts w:hint="eastAsia"/>
              </w:rPr>
              <w:t>分，最高得</w:t>
            </w:r>
            <w:r>
              <w:rPr>
                <w:rFonts w:hint="eastAsia"/>
                <w:lang w:val="en-US" w:eastAsia="zh-CN"/>
              </w:rPr>
              <w:t>30</w:t>
            </w:r>
            <w:r>
              <w:rPr>
                <w:rFonts w:hint="eastAsia"/>
              </w:rPr>
              <w:t>分</w:t>
            </w:r>
            <w:r>
              <w:rPr>
                <w:rFonts w:hint="eastAsia"/>
                <w:lang w:eastAsia="zh-CN"/>
              </w:rPr>
              <w:t>；</w:t>
            </w:r>
          </w:p>
          <w:p>
            <w:pPr>
              <w:jc w:val="both"/>
            </w:pPr>
            <w:r>
              <w:rPr>
                <w:rFonts w:hint="eastAsia"/>
                <w:lang w:val="en-US" w:eastAsia="zh-CN"/>
              </w:rPr>
              <w:t>5</w:t>
            </w:r>
            <w:r>
              <w:rPr>
                <w:rFonts w:hint="eastAsia"/>
                <w:lang w:eastAsia="zh-CN"/>
              </w:rPr>
              <w:t>.</w:t>
            </w:r>
            <w:r>
              <w:rPr>
                <w:rFonts w:hint="eastAsia"/>
              </w:rPr>
              <w:t>（20</w:t>
            </w:r>
            <w:r>
              <w:rPr>
                <w:rFonts w:hint="eastAsia"/>
                <w:lang w:val="en-US" w:eastAsia="zh-CN"/>
              </w:rPr>
              <w:t>23</w:t>
            </w:r>
            <w:r>
              <w:rPr>
                <w:rFonts w:hint="eastAsia"/>
              </w:rPr>
              <w:t>年1月1日至本项目开标之日，以合同签订日期或起始日期为准）参与过</w:t>
            </w:r>
            <w:r>
              <w:rPr>
                <w:rFonts w:hint="eastAsia"/>
                <w:b w:val="0"/>
                <w:bCs w:val="0"/>
                <w:color w:val="auto"/>
              </w:rPr>
              <w:t>地级市以上政府（含下属</w:t>
            </w:r>
            <w:r>
              <w:rPr>
                <w:rFonts w:hint="eastAsia" w:eastAsia="宋体"/>
                <w:b w:val="0"/>
                <w:bCs w:val="0"/>
                <w:color w:val="auto"/>
                <w:lang w:val="en-US" w:eastAsia="zh-CN"/>
              </w:rPr>
              <w:t>行政区</w:t>
            </w:r>
            <w:r>
              <w:rPr>
                <w:rFonts w:hint="eastAsia"/>
                <w:b w:val="0"/>
                <w:bCs w:val="0"/>
                <w:color w:val="auto"/>
              </w:rPr>
              <w:t>）有关部门</w:t>
            </w:r>
            <w:r>
              <w:rPr>
                <w:rFonts w:hint="eastAsia"/>
              </w:rPr>
              <w:t>委托的</w:t>
            </w:r>
            <w:r>
              <w:rPr>
                <w:rFonts w:hint="eastAsia"/>
                <w:lang w:val="en-US" w:eastAsia="zh-CN"/>
              </w:rPr>
              <w:t>排水管网综合改造及排水防涝防灾能力提升相关</w:t>
            </w:r>
            <w:r>
              <w:rPr>
                <w:rFonts w:hint="eastAsia"/>
              </w:rPr>
              <w:t>项目并担任项目负责人的，每个得</w:t>
            </w:r>
            <w:r>
              <w:rPr>
                <w:rFonts w:hint="eastAsia"/>
                <w:lang w:val="en-US" w:eastAsia="zh-CN"/>
              </w:rPr>
              <w:t>20</w:t>
            </w:r>
            <w:r>
              <w:rPr>
                <w:rFonts w:hint="eastAsia"/>
              </w:rPr>
              <w:t>分，最高得</w:t>
            </w:r>
            <w:r>
              <w:rPr>
                <w:rFonts w:hint="eastAsia"/>
                <w:lang w:val="en-US" w:eastAsia="zh-CN"/>
              </w:rPr>
              <w:t>20</w:t>
            </w:r>
            <w:r>
              <w:rPr>
                <w:rFonts w:hint="eastAsia"/>
              </w:rPr>
              <w:t>分。</w:t>
            </w:r>
          </w:p>
          <w:p>
            <w:pPr>
              <w:jc w:val="both"/>
              <w:rPr>
                <w:b/>
              </w:rPr>
            </w:pPr>
            <w:r>
              <w:rPr>
                <w:rFonts w:hint="eastAsia"/>
                <w:b/>
              </w:rPr>
              <w:t>（二）评分依据：</w:t>
            </w:r>
          </w:p>
          <w:p>
            <w:pPr>
              <w:jc w:val="both"/>
            </w:pPr>
            <w:r>
              <w:rPr>
                <w:rFonts w:hint="eastAsia"/>
              </w:rPr>
              <w:t>1.</w:t>
            </w:r>
            <w:r>
              <w:t xml:space="preserve"> </w:t>
            </w:r>
            <w:r>
              <w:rPr>
                <w:rFonts w:hint="eastAsia"/>
              </w:rPr>
              <w:t>涉及学历要求的，须提供学历证书扫描件作为得分的依据。</w:t>
            </w:r>
          </w:p>
          <w:p>
            <w:pPr>
              <w:jc w:val="both"/>
            </w:pPr>
            <w:r>
              <w:rPr>
                <w:rFonts w:hint="eastAsia"/>
              </w:rPr>
              <w:t>海外留学（含港澳台）人员学历无法通过学信网站查询的，应当提供教育部留学服务中心出具的国外学历学位认证证书以及教育部留学服务中心官网查询截图。若证明文件为其它语言，必须附中文译文，以中文译文为准。</w:t>
            </w:r>
          </w:p>
          <w:p>
            <w:pPr>
              <w:jc w:val="both"/>
            </w:pPr>
            <w:r>
              <w:rPr>
                <w:rFonts w:hint="eastAsia"/>
              </w:rPr>
              <w:t>2.涉及考察人员工作经验的，要求提供中标通知书</w:t>
            </w:r>
            <w:r>
              <w:rPr>
                <w:rFonts w:hint="eastAsia"/>
                <w:lang w:eastAsia="zh-CN"/>
              </w:rPr>
              <w:t>、</w:t>
            </w:r>
            <w:r>
              <w:rPr>
                <w:rFonts w:hint="eastAsia"/>
              </w:rPr>
              <w:t>项目合同关键信息作为得分依据</w:t>
            </w:r>
            <w:r>
              <w:rPr>
                <w:rFonts w:hint="eastAsia"/>
                <w:lang w:eastAsia="zh-CN"/>
              </w:rPr>
              <w:t>，通过合同关键信息无法判断是否得分的，还须同时提供合同甲方出具的证明文件</w:t>
            </w:r>
            <w:r>
              <w:rPr>
                <w:rFonts w:hint="eastAsia"/>
              </w:rPr>
              <w:t>。</w:t>
            </w:r>
          </w:p>
          <w:p>
            <w:pPr>
              <w:jc w:val="both"/>
            </w:pPr>
            <w:r>
              <w:rPr>
                <w:rFonts w:hint="eastAsia"/>
              </w:rPr>
              <w:t>3.涉及人员社保的，</w:t>
            </w:r>
          </w:p>
          <w:p>
            <w:pPr>
              <w:jc w:val="both"/>
              <w:rPr>
                <w:rFonts w:ascii="宋体" w:hAnsi="宋体"/>
                <w:bCs/>
                <w:szCs w:val="21"/>
              </w:rPr>
            </w:pPr>
            <w:r>
              <w:rPr>
                <w:rFonts w:hint="eastAsia" w:ascii="宋体" w:hAnsi="宋体"/>
                <w:bCs/>
                <w:szCs w:val="21"/>
              </w:rPr>
              <w:t>要求提供通过投标人缴纳的近</w:t>
            </w:r>
            <w:r>
              <w:rPr>
                <w:rFonts w:hint="eastAsia" w:ascii="宋体" w:hAnsi="宋体"/>
                <w:bCs/>
                <w:szCs w:val="21"/>
                <w:lang w:val="en-US" w:eastAsia="zh-CN"/>
              </w:rPr>
              <w:t>六</w:t>
            </w:r>
            <w:r>
              <w:rPr>
                <w:rFonts w:hint="eastAsia" w:ascii="宋体" w:hAnsi="宋体"/>
                <w:bCs/>
                <w:szCs w:val="21"/>
              </w:rPr>
              <w:t>个月的社保证明作为本单位员工的证明依据。若供应商成立不足</w:t>
            </w:r>
            <w:r>
              <w:rPr>
                <w:rFonts w:hint="eastAsia" w:ascii="宋体" w:hAnsi="宋体"/>
                <w:bCs/>
                <w:szCs w:val="21"/>
                <w:lang w:val="en-US" w:eastAsia="zh-CN"/>
              </w:rPr>
              <w:t>六</w:t>
            </w:r>
            <w:r>
              <w:rPr>
                <w:rFonts w:hint="eastAsia" w:ascii="宋体" w:hAnsi="宋体"/>
                <w:bCs/>
                <w:szCs w:val="21"/>
              </w:rPr>
              <w:t>个月的，需提供成立情况说明函（格式自拟），无需提供相关人员社保，亦可得分。</w:t>
            </w:r>
          </w:p>
          <w:p>
            <w:pPr>
              <w:wordWrap w:val="0"/>
              <w:jc w:val="both"/>
              <w:rPr>
                <w:rStyle w:val="33"/>
                <w:szCs w:val="24"/>
              </w:rPr>
            </w:pPr>
            <w:r>
              <w:rPr>
                <w:rFonts w:hint="eastAsia" w:hAnsi="宋体"/>
              </w:rPr>
              <w:t>4.</w:t>
            </w:r>
            <w:r>
              <w:rPr>
                <w:rFonts w:hint="eastAsia"/>
              </w:rPr>
              <w:t>若由行业协会</w:t>
            </w:r>
            <w:r>
              <w:rPr>
                <w:rFonts w:hint="eastAsia"/>
                <w:bCs/>
              </w:rPr>
              <w:t>/社会组织</w:t>
            </w:r>
            <w:r>
              <w:rPr>
                <w:rFonts w:hint="eastAsia"/>
              </w:rPr>
              <w:t>发证的，还需提供该行业协会</w:t>
            </w:r>
            <w:r>
              <w:rPr>
                <w:rFonts w:hint="eastAsia"/>
                <w:bCs/>
              </w:rPr>
              <w:t>/社会组织</w:t>
            </w:r>
            <w:r>
              <w:rPr>
                <w:rFonts w:hint="eastAsia"/>
              </w:rPr>
              <w:t>在中国社会组织政务服务平台查询正常截图（</w:t>
            </w:r>
            <w:r>
              <w:t>https://chinanpo.mca.gov.cn</w:t>
            </w:r>
            <w:r>
              <w:rPr>
                <w:rFonts w:hint="eastAsia"/>
              </w:rPr>
              <w:t>）。相关证书在公开渠道无法查询的，需提供颁发部门或者监管机构的证明材料，证明证书真实有效且为合法机构颁发。</w:t>
            </w:r>
          </w:p>
          <w:p>
            <w:pPr>
              <w:jc w:val="both"/>
              <w:rPr>
                <w:rFonts w:ascii="宋体" w:hAnsi="宋体" w:cs="宋体"/>
                <w:szCs w:val="21"/>
              </w:rPr>
            </w:pPr>
            <w:r>
              <w:rPr>
                <w:rFonts w:hint="eastAsia"/>
              </w:rPr>
              <w:t>备注：以上资料均要求提供扫描件，评分中出现无证明资料或证书过期或专家无法凭所提供资料判断是否得分的情况，一律作不得分处理。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7</w:t>
            </w:r>
          </w:p>
        </w:tc>
        <w:tc>
          <w:tcPr>
            <w:tcW w:w="2835"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jc w:val="center"/>
              <w:rPr>
                <w:rFonts w:ascii="宋体" w:hAnsi="宋体" w:eastAsia="宋体" w:cs="宋体"/>
                <w:kern w:val="2"/>
                <w:sz w:val="21"/>
                <w:szCs w:val="21"/>
                <w:lang w:val="en-US" w:eastAsia="zh-CN" w:bidi="ar-SA"/>
              </w:rPr>
            </w:pPr>
            <w:r>
              <w:rPr>
                <w:rFonts w:hint="eastAsia" w:ascii="宋体" w:hAnsi="宋体" w:cs="宋体"/>
                <w:szCs w:val="21"/>
              </w:rPr>
              <w:t>拟安排的项目主要团队成员（主要技术人员）情况（项目负责人除外）</w:t>
            </w:r>
          </w:p>
        </w:tc>
        <w:tc>
          <w:tcPr>
            <w:tcW w:w="681" w:type="dxa"/>
            <w:tcBorders>
              <w:top w:val="single" w:color="000000" w:sz="8" w:space="0"/>
              <w:left w:val="single" w:color="000000" w:sz="8" w:space="0"/>
              <w:bottom w:val="single" w:color="000000" w:sz="8" w:space="0"/>
              <w:right w:val="single" w:color="000000" w:sz="8" w:space="0"/>
            </w:tcBorders>
            <w:shd w:val="clear" w:color="auto" w:fill="auto"/>
            <w:vAlign w:val="center"/>
          </w:tcPr>
          <w:p>
            <w:pPr>
              <w:wordWrap w:val="0"/>
              <w:jc w:val="center"/>
              <w:rPr>
                <w:rFonts w:hint="default" w:ascii="宋体" w:hAnsi="宋体" w:cs="宋体" w:eastAsiaTheme="minorEastAsia"/>
                <w:kern w:val="2"/>
                <w:sz w:val="21"/>
                <w:szCs w:val="21"/>
                <w:lang w:val="en-US" w:eastAsia="zh-CN" w:bidi="ar-SA"/>
              </w:rPr>
            </w:pPr>
            <w:r>
              <w:rPr>
                <w:rFonts w:hint="eastAsia" w:ascii="宋体" w:hAnsi="宋体" w:cs="宋体"/>
                <w:szCs w:val="21"/>
                <w:lang w:val="en-US" w:eastAsia="zh-CN"/>
              </w:rPr>
              <w:t>10</w:t>
            </w:r>
          </w:p>
        </w:tc>
        <w:tc>
          <w:tcPr>
            <w:tcW w:w="419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both"/>
              <w:rPr>
                <w:b/>
              </w:rPr>
            </w:pPr>
            <w:r>
              <w:rPr>
                <w:rFonts w:hint="eastAsia"/>
                <w:b/>
              </w:rPr>
              <w:t>（一）评分内容：</w:t>
            </w:r>
          </w:p>
          <w:p>
            <w:pPr>
              <w:jc w:val="both"/>
            </w:pPr>
            <w:r>
              <w:rPr>
                <w:rFonts w:hint="eastAsia" w:ascii="宋体" w:hAnsi="宋体"/>
                <w:szCs w:val="21"/>
              </w:rPr>
              <w:t>拟安排的项目负责人须为投标人自有员工（以社保为准），否则本项不得分。在此基础上，以下</w:t>
            </w:r>
            <w:r>
              <w:rPr>
                <w:rFonts w:hint="eastAsia" w:ascii="宋体" w:hAnsi="宋体"/>
                <w:szCs w:val="21"/>
                <w:lang w:val="en-US" w:eastAsia="zh-CN"/>
              </w:rPr>
              <w:t>四</w:t>
            </w:r>
            <w:r>
              <w:rPr>
                <w:rFonts w:hint="eastAsia" w:ascii="宋体" w:hAnsi="宋体"/>
                <w:szCs w:val="21"/>
              </w:rPr>
              <w:t>项累加计分（1-3项同一人员只记一次得分，不得累加。）</w:t>
            </w:r>
          </w:p>
          <w:p>
            <w:pPr>
              <w:jc w:val="both"/>
              <w:rPr>
                <w:rFonts w:hint="eastAsia"/>
              </w:rPr>
            </w:pPr>
            <w:r>
              <w:rPr>
                <w:rFonts w:hint="eastAsia"/>
              </w:rPr>
              <w:t>1.同时具有给排水工程专业教授级高级工程师职称及（给水排水</w:t>
            </w:r>
            <w:r>
              <w:rPr>
                <w:rFonts w:hint="eastAsia"/>
                <w:lang w:val="en-US" w:eastAsia="zh-CN"/>
              </w:rPr>
              <w:t>或环保</w:t>
            </w:r>
            <w:r>
              <w:rPr>
                <w:rFonts w:hint="eastAsia"/>
              </w:rPr>
              <w:t>）《注册执业证书》的每人得</w:t>
            </w:r>
            <w:r>
              <w:rPr>
                <w:rFonts w:hint="eastAsia"/>
                <w:lang w:val="en-US" w:eastAsia="zh-CN"/>
              </w:rPr>
              <w:t>30</w:t>
            </w:r>
            <w:r>
              <w:rPr>
                <w:rFonts w:hint="eastAsia"/>
              </w:rPr>
              <w:t>分；同时具有给排水高级工程师职称及（给水排水</w:t>
            </w:r>
            <w:r>
              <w:rPr>
                <w:rFonts w:hint="eastAsia"/>
                <w:lang w:val="en-US" w:eastAsia="zh-CN"/>
              </w:rPr>
              <w:t>或环保</w:t>
            </w:r>
            <w:r>
              <w:rPr>
                <w:rFonts w:hint="eastAsia"/>
              </w:rPr>
              <w:t>）《注册执业证书》的每人得</w:t>
            </w:r>
            <w:r>
              <w:rPr>
                <w:rFonts w:hint="eastAsia"/>
                <w:lang w:val="en-US" w:eastAsia="zh-CN"/>
              </w:rPr>
              <w:t>10</w:t>
            </w:r>
            <w:r>
              <w:rPr>
                <w:rFonts w:hint="eastAsia"/>
              </w:rPr>
              <w:t>分，本小项</w:t>
            </w:r>
            <w:r>
              <w:rPr>
                <w:rFonts w:hint="eastAsia"/>
                <w:lang w:val="en-US" w:eastAsia="zh-CN"/>
              </w:rPr>
              <w:t>仅能安排一人，</w:t>
            </w:r>
            <w:r>
              <w:rPr>
                <w:rFonts w:hint="eastAsia"/>
              </w:rPr>
              <w:t>最高得</w:t>
            </w:r>
            <w:r>
              <w:rPr>
                <w:rFonts w:hint="eastAsia"/>
                <w:lang w:val="en-US" w:eastAsia="zh-CN"/>
              </w:rPr>
              <w:t>30</w:t>
            </w:r>
            <w:r>
              <w:rPr>
                <w:rFonts w:hint="eastAsia"/>
              </w:rPr>
              <w:t>分；</w:t>
            </w:r>
          </w:p>
          <w:p>
            <w:pPr>
              <w:jc w:val="both"/>
              <w:rPr>
                <w:rFonts w:hint="eastAsia"/>
              </w:rPr>
            </w:pPr>
            <w:r>
              <w:rPr>
                <w:rFonts w:hint="eastAsia"/>
              </w:rPr>
              <w:t>2</w:t>
            </w:r>
            <w:r>
              <w:rPr>
                <w:rFonts w:hint="eastAsia"/>
                <w:lang w:eastAsia="zh-CN"/>
              </w:rPr>
              <w:t>.</w:t>
            </w:r>
            <w:r>
              <w:rPr>
                <w:rFonts w:hint="eastAsia"/>
              </w:rPr>
              <w:t>同时具有电气</w:t>
            </w:r>
            <w:r>
              <w:rPr>
                <w:rFonts w:hint="eastAsia"/>
                <w:lang w:val="en-US" w:eastAsia="zh-CN"/>
              </w:rPr>
              <w:t>专业教授级</w:t>
            </w:r>
            <w:r>
              <w:rPr>
                <w:rFonts w:hint="eastAsia"/>
              </w:rPr>
              <w:t>高级工程师职称及（供配电）《注册执业证书》的每人得</w:t>
            </w:r>
            <w:r>
              <w:rPr>
                <w:rFonts w:hint="eastAsia"/>
                <w:lang w:val="en-US" w:eastAsia="zh-CN"/>
              </w:rPr>
              <w:t>20</w:t>
            </w:r>
            <w:r>
              <w:rPr>
                <w:rFonts w:hint="eastAsia"/>
              </w:rPr>
              <w:t>分</w:t>
            </w:r>
            <w:r>
              <w:rPr>
                <w:rFonts w:hint="eastAsia"/>
                <w:lang w:eastAsia="zh-CN"/>
              </w:rPr>
              <w:t>；同时具有电气专业高级工程师职称及（供配电）《注册执业证书》的每人得</w:t>
            </w:r>
            <w:r>
              <w:rPr>
                <w:rFonts w:hint="eastAsia"/>
                <w:lang w:val="en-US" w:eastAsia="zh-CN"/>
              </w:rPr>
              <w:t>10</w:t>
            </w:r>
            <w:r>
              <w:rPr>
                <w:rFonts w:hint="eastAsia"/>
                <w:lang w:eastAsia="zh-CN"/>
              </w:rPr>
              <w:t>分，</w:t>
            </w:r>
            <w:r>
              <w:rPr>
                <w:rFonts w:hint="eastAsia"/>
              </w:rPr>
              <w:t>本小项</w:t>
            </w:r>
            <w:r>
              <w:rPr>
                <w:rFonts w:hint="eastAsia"/>
                <w:lang w:val="en-US" w:eastAsia="zh-CN"/>
              </w:rPr>
              <w:t>仅能安排1人，</w:t>
            </w:r>
            <w:r>
              <w:rPr>
                <w:rFonts w:hint="eastAsia"/>
              </w:rPr>
              <w:t>最高得</w:t>
            </w:r>
            <w:r>
              <w:rPr>
                <w:rFonts w:hint="eastAsia"/>
                <w:lang w:val="en-US" w:eastAsia="zh-CN"/>
              </w:rPr>
              <w:t>20</w:t>
            </w:r>
            <w:r>
              <w:rPr>
                <w:rFonts w:hint="eastAsia"/>
              </w:rPr>
              <w:t>分；</w:t>
            </w:r>
          </w:p>
          <w:p>
            <w:pPr>
              <w:jc w:val="both"/>
              <w:rPr>
                <w:rFonts w:hint="eastAsia"/>
              </w:rPr>
            </w:pPr>
            <w:r>
              <w:rPr>
                <w:rFonts w:hint="eastAsia"/>
              </w:rPr>
              <w:t>3</w:t>
            </w:r>
            <w:r>
              <w:rPr>
                <w:rFonts w:hint="eastAsia"/>
                <w:lang w:eastAsia="zh-CN"/>
              </w:rPr>
              <w:t>.</w:t>
            </w:r>
            <w:r>
              <w:rPr>
                <w:rFonts w:hint="eastAsia"/>
              </w:rPr>
              <w:t>同时具有</w:t>
            </w:r>
            <w:r>
              <w:rPr>
                <w:rFonts w:hint="eastAsia"/>
                <w:lang w:val="en-US" w:eastAsia="zh-CN"/>
              </w:rPr>
              <w:t>测量相关</w:t>
            </w:r>
            <w:r>
              <w:rPr>
                <w:rFonts w:hint="eastAsia"/>
              </w:rPr>
              <w:t>专业</w:t>
            </w:r>
            <w:r>
              <w:rPr>
                <w:rFonts w:hint="eastAsia"/>
                <w:lang w:val="en-US" w:eastAsia="zh-CN"/>
              </w:rPr>
              <w:t>本科以上学历及教授级</w:t>
            </w:r>
            <w:r>
              <w:rPr>
                <w:rFonts w:hint="eastAsia"/>
              </w:rPr>
              <w:t>高级工程师的每人得</w:t>
            </w:r>
            <w:r>
              <w:rPr>
                <w:rFonts w:hint="eastAsia"/>
                <w:lang w:val="en-US" w:eastAsia="zh-CN"/>
              </w:rPr>
              <w:t>20</w:t>
            </w:r>
            <w:r>
              <w:rPr>
                <w:rFonts w:hint="eastAsia"/>
              </w:rPr>
              <w:t>分</w:t>
            </w:r>
            <w:r>
              <w:rPr>
                <w:rFonts w:hint="eastAsia"/>
                <w:lang w:eastAsia="zh-CN"/>
              </w:rPr>
              <w:t>；</w:t>
            </w:r>
            <w:r>
              <w:rPr>
                <w:rFonts w:hint="eastAsia"/>
              </w:rPr>
              <w:t>同时具有</w:t>
            </w:r>
            <w:r>
              <w:rPr>
                <w:rFonts w:hint="eastAsia"/>
                <w:lang w:val="en-US" w:eastAsia="zh-CN"/>
              </w:rPr>
              <w:t>测量相关</w:t>
            </w:r>
            <w:r>
              <w:rPr>
                <w:rFonts w:hint="eastAsia"/>
              </w:rPr>
              <w:t>专业</w:t>
            </w:r>
            <w:r>
              <w:rPr>
                <w:rFonts w:hint="eastAsia"/>
                <w:lang w:val="en-US" w:eastAsia="zh-CN"/>
              </w:rPr>
              <w:t>本科以上学历及</w:t>
            </w:r>
            <w:r>
              <w:rPr>
                <w:rFonts w:hint="eastAsia"/>
              </w:rPr>
              <w:t>高级工程师的每人得</w:t>
            </w:r>
            <w:r>
              <w:rPr>
                <w:rFonts w:hint="eastAsia"/>
                <w:lang w:val="en-US" w:eastAsia="zh-CN"/>
              </w:rPr>
              <w:t>10</w:t>
            </w:r>
            <w:r>
              <w:rPr>
                <w:rFonts w:hint="eastAsia"/>
              </w:rPr>
              <w:t>分</w:t>
            </w:r>
            <w:r>
              <w:rPr>
                <w:rFonts w:hint="eastAsia"/>
                <w:lang w:eastAsia="zh-CN"/>
              </w:rPr>
              <w:t>，</w:t>
            </w:r>
            <w:r>
              <w:rPr>
                <w:rFonts w:hint="eastAsia"/>
              </w:rPr>
              <w:t>本小项</w:t>
            </w:r>
            <w:r>
              <w:rPr>
                <w:rFonts w:hint="eastAsia"/>
                <w:lang w:val="en-US" w:eastAsia="zh-CN"/>
              </w:rPr>
              <w:t>仅能安排1人，</w:t>
            </w:r>
            <w:r>
              <w:rPr>
                <w:rFonts w:hint="eastAsia"/>
              </w:rPr>
              <w:t>最高得</w:t>
            </w:r>
            <w:r>
              <w:rPr>
                <w:rFonts w:hint="eastAsia"/>
                <w:lang w:val="en-US" w:eastAsia="zh-CN"/>
              </w:rPr>
              <w:t>20</w:t>
            </w:r>
            <w:r>
              <w:rPr>
                <w:rFonts w:hint="eastAsia"/>
              </w:rPr>
              <w:t>分；</w:t>
            </w:r>
          </w:p>
          <w:p>
            <w:pPr>
              <w:jc w:val="both"/>
              <w:rPr>
                <w:rFonts w:hint="default" w:eastAsia="宋体"/>
                <w:lang w:val="en-US" w:eastAsia="zh-CN"/>
              </w:rPr>
            </w:pPr>
            <w:r>
              <w:rPr>
                <w:rFonts w:hint="eastAsia"/>
              </w:rPr>
              <w:t>4</w:t>
            </w:r>
            <w:r>
              <w:rPr>
                <w:rFonts w:hint="eastAsia"/>
                <w:lang w:eastAsia="zh-CN"/>
              </w:rPr>
              <w:t>.</w:t>
            </w:r>
            <w:r>
              <w:rPr>
                <w:rFonts w:hint="eastAsia"/>
              </w:rPr>
              <w:t>（2023年1月1日至本项目开标之日，以合同签订日期或起始日期为准）参与过地级市以上政府（含下属行政区）有关部门委托的排水管理抽查检验相关项目的，每个得</w:t>
            </w:r>
            <w:r>
              <w:rPr>
                <w:rFonts w:hint="eastAsia"/>
                <w:lang w:val="en-US" w:eastAsia="zh-CN"/>
              </w:rPr>
              <w:t>10</w:t>
            </w:r>
            <w:r>
              <w:rPr>
                <w:rFonts w:hint="eastAsia"/>
              </w:rPr>
              <w:t>分，最高得</w:t>
            </w:r>
            <w:r>
              <w:rPr>
                <w:rFonts w:hint="eastAsia"/>
                <w:lang w:val="en-US" w:eastAsia="zh-CN"/>
              </w:rPr>
              <w:t>30</w:t>
            </w:r>
            <w:r>
              <w:rPr>
                <w:rFonts w:hint="eastAsia"/>
              </w:rPr>
              <w:t>分</w:t>
            </w:r>
            <w:r>
              <w:rPr>
                <w:rFonts w:hint="eastAsia" w:eastAsia="宋体"/>
                <w:lang w:val="en-US" w:eastAsia="zh-CN"/>
              </w:rPr>
              <w:t>。</w:t>
            </w:r>
          </w:p>
          <w:p>
            <w:pPr>
              <w:jc w:val="both"/>
              <w:rPr>
                <w:b/>
              </w:rPr>
            </w:pPr>
            <w:r>
              <w:rPr>
                <w:rFonts w:hint="eastAsia"/>
                <w:b/>
              </w:rPr>
              <w:t>（二）评分依据：</w:t>
            </w:r>
          </w:p>
          <w:p>
            <w:pPr>
              <w:jc w:val="both"/>
            </w:pPr>
            <w:r>
              <w:rPr>
                <w:rFonts w:hint="eastAsia"/>
              </w:rPr>
              <w:t>1.</w:t>
            </w:r>
            <w:r>
              <w:t xml:space="preserve"> </w:t>
            </w:r>
            <w:r>
              <w:rPr>
                <w:rFonts w:hint="eastAsia"/>
              </w:rPr>
              <w:t>涉及学历要求的，须提供学历证书扫描件作为得分的依据。</w:t>
            </w:r>
          </w:p>
          <w:p>
            <w:pPr>
              <w:jc w:val="both"/>
            </w:pPr>
            <w:r>
              <w:rPr>
                <w:rFonts w:hint="eastAsia"/>
              </w:rPr>
              <w:t>海外留学（含港澳台）人员学历无法通过学信网站查询的，应当提供教育部留学服务中心出具的国外学历学位认证证书以及教育部留学服务中心官网查询截图。若证明文件为其它语言，必须附中文译文，以中文译文为准。</w:t>
            </w:r>
          </w:p>
          <w:p>
            <w:pPr>
              <w:jc w:val="both"/>
            </w:pPr>
            <w:r>
              <w:rPr>
                <w:rFonts w:hint="eastAsia"/>
              </w:rPr>
              <w:t>2..涉及考察人员工作经验的，要求提供中标通知书、项目合同关键信息作为得分依据，通过合同关键信息无法判断是否得分的，还须同时提供合同甲方出具的证明文件。</w:t>
            </w:r>
          </w:p>
          <w:p>
            <w:pPr>
              <w:jc w:val="both"/>
            </w:pPr>
            <w:r>
              <w:rPr>
                <w:rFonts w:hint="eastAsia"/>
              </w:rPr>
              <w:t>3.涉及人员社保的，</w:t>
            </w:r>
          </w:p>
          <w:p>
            <w:pPr>
              <w:jc w:val="both"/>
              <w:rPr>
                <w:rFonts w:ascii="宋体" w:hAnsi="宋体"/>
                <w:bCs/>
                <w:szCs w:val="21"/>
              </w:rPr>
            </w:pPr>
            <w:r>
              <w:rPr>
                <w:rFonts w:hint="eastAsia" w:ascii="宋体" w:hAnsi="宋体"/>
                <w:bCs/>
                <w:szCs w:val="21"/>
              </w:rPr>
              <w:t>要求提供通过投标人缴纳的近</w:t>
            </w:r>
            <w:r>
              <w:rPr>
                <w:rFonts w:hint="eastAsia" w:ascii="宋体" w:hAnsi="宋体"/>
                <w:bCs/>
                <w:szCs w:val="21"/>
                <w:lang w:val="en-US" w:eastAsia="zh-CN"/>
              </w:rPr>
              <w:t>六</w:t>
            </w:r>
            <w:r>
              <w:rPr>
                <w:rFonts w:hint="eastAsia" w:ascii="宋体" w:hAnsi="宋体"/>
                <w:bCs/>
                <w:szCs w:val="21"/>
              </w:rPr>
              <w:t>个月的社保证明作为本单位员工的证明依据。若供应商成立不足</w:t>
            </w:r>
            <w:r>
              <w:rPr>
                <w:rFonts w:hint="eastAsia" w:ascii="宋体" w:hAnsi="宋体"/>
                <w:bCs/>
                <w:szCs w:val="21"/>
                <w:lang w:val="en-US" w:eastAsia="zh-CN"/>
              </w:rPr>
              <w:t>六</w:t>
            </w:r>
            <w:r>
              <w:rPr>
                <w:rFonts w:hint="eastAsia" w:ascii="宋体" w:hAnsi="宋体"/>
                <w:bCs/>
                <w:szCs w:val="21"/>
              </w:rPr>
              <w:t>个月的，需提供成立情况说明函（格式自拟），无需提供相关人员社保，亦可得分。</w:t>
            </w:r>
          </w:p>
          <w:p>
            <w:pPr>
              <w:wordWrap w:val="0"/>
              <w:jc w:val="both"/>
              <w:rPr>
                <w:rStyle w:val="33"/>
                <w:szCs w:val="24"/>
              </w:rPr>
            </w:pPr>
            <w:r>
              <w:rPr>
                <w:rFonts w:hint="eastAsia" w:hAnsi="宋体"/>
              </w:rPr>
              <w:t>4.</w:t>
            </w:r>
            <w:r>
              <w:rPr>
                <w:rFonts w:hint="eastAsia"/>
              </w:rPr>
              <w:t>若由行业协会</w:t>
            </w:r>
            <w:r>
              <w:rPr>
                <w:rFonts w:hint="eastAsia"/>
                <w:bCs/>
              </w:rPr>
              <w:t>/社会组织</w:t>
            </w:r>
            <w:r>
              <w:rPr>
                <w:rFonts w:hint="eastAsia"/>
              </w:rPr>
              <w:t>发证的，还需提供该行业协会</w:t>
            </w:r>
            <w:r>
              <w:rPr>
                <w:rFonts w:hint="eastAsia"/>
                <w:bCs/>
              </w:rPr>
              <w:t>/社会组织</w:t>
            </w:r>
            <w:r>
              <w:rPr>
                <w:rFonts w:hint="eastAsia"/>
              </w:rPr>
              <w:t>在中国社会组织政务服务平台查询正常截图（</w:t>
            </w:r>
            <w:r>
              <w:t>https://chinanpo.mca.gov.cn</w:t>
            </w:r>
            <w:r>
              <w:rPr>
                <w:rFonts w:hint="eastAsia"/>
              </w:rPr>
              <w:t>）。相关证书在公开渠道无法查询的，需提供颁发部门或者监管机构的证明材料，证明证书真实有效且为合法机构颁发。</w:t>
            </w:r>
          </w:p>
          <w:p>
            <w:pPr>
              <w:wordWrap w:val="0"/>
              <w:jc w:val="both"/>
              <w:rPr>
                <w:rFonts w:ascii="宋体" w:hAnsi="宋体" w:eastAsia="宋体" w:cs="宋体"/>
                <w:kern w:val="2"/>
                <w:sz w:val="21"/>
                <w:szCs w:val="21"/>
                <w:lang w:val="en-US" w:eastAsia="zh-CN" w:bidi="ar-SA"/>
              </w:rPr>
            </w:pPr>
            <w:r>
              <w:rPr>
                <w:rFonts w:hint="eastAsia"/>
              </w:rPr>
              <w:t>备注：以上资料均要求提供扫描件，评分中出现无证明资料或证书过期或专家无法凭所提供资料判断是否得分的情况，一律作不得分处理。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b/>
                <w:bCs/>
                <w:color w:val="0000FF"/>
                <w:sz w:val="24"/>
              </w:rPr>
            </w:pPr>
            <w:r>
              <w:rPr>
                <w:b/>
                <w:bCs/>
                <w:color w:val="0000FF"/>
              </w:rPr>
              <w:t>3</w:t>
            </w:r>
          </w:p>
        </w:tc>
        <w:tc>
          <w:tcPr>
            <w:tcW w:w="4196" w:type="dxa"/>
            <w:gridSpan w:val="3"/>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b/>
                <w:bCs/>
                <w:color w:val="0000FF"/>
                <w:sz w:val="24"/>
              </w:rPr>
            </w:pPr>
            <w:r>
              <w:rPr>
                <w:b/>
                <w:bCs/>
                <w:color w:val="0000FF"/>
              </w:rPr>
              <w:t>综合实力</w:t>
            </w:r>
          </w:p>
        </w:tc>
        <w:tc>
          <w:tcPr>
            <w:tcW w:w="4196"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default" w:ascii="宋体" w:hAnsi="宋体" w:eastAsia="宋体" w:cs="宋体"/>
                <w:b/>
                <w:bCs/>
                <w:color w:val="0000FF"/>
                <w:sz w:val="24"/>
                <w:lang w:val="en-US" w:eastAsia="zh-CN"/>
              </w:rPr>
            </w:pPr>
            <w:r>
              <w:rPr>
                <w:rFonts w:hint="eastAsia" w:ascii="宋体" w:hAnsi="宋体" w:cs="宋体"/>
                <w:b/>
                <w:bCs/>
                <w:color w:val="0000FF"/>
                <w:sz w:val="24"/>
                <w:lang w:val="en-US" w:eastAsia="zh-CN"/>
              </w:rPr>
              <w:t>23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b/>
                <w:bCs/>
                <w:color w:val="0000FF"/>
                <w:sz w:val="24"/>
              </w:rPr>
            </w:pPr>
          </w:p>
        </w:tc>
        <w:tc>
          <w:tcPr>
            <w:tcW w:w="8392" w:type="dxa"/>
            <w:gridSpan w:val="4"/>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r>
              <w:rPr>
                <w:rFonts w:hint="eastAsia" w:ascii="宋体" w:hAnsi="宋体" w:cs="宋体"/>
                <w:szCs w:val="21"/>
              </w:rPr>
              <w:t>1</w:t>
            </w:r>
          </w:p>
        </w:tc>
        <w:tc>
          <w:tcPr>
            <w:tcW w:w="2835"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olor w:val="FF0000"/>
              </w:rPr>
            </w:pPr>
            <w:r>
              <w:rPr>
                <w:rFonts w:hint="eastAsia" w:ascii="宋体" w:hAnsi="宋体"/>
                <w:szCs w:val="21"/>
              </w:rPr>
              <w:t>投标人同类项目业绩情况</w:t>
            </w:r>
          </w:p>
          <w:p>
            <w:pPr>
              <w:wordWrap w:val="0"/>
              <w:jc w:val="center"/>
              <w:rPr>
                <w:rFonts w:ascii="宋体" w:hAnsi="宋体"/>
              </w:rPr>
            </w:pPr>
          </w:p>
          <w:p>
            <w:pPr>
              <w:widowControl/>
              <w:jc w:val="center"/>
              <w:rPr>
                <w:rFonts w:ascii="宋体" w:hAnsi="宋体" w:cs="宋体"/>
                <w:szCs w:val="21"/>
              </w:rPr>
            </w:pPr>
          </w:p>
        </w:tc>
        <w:tc>
          <w:tcPr>
            <w:tcW w:w="681"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szCs w:val="21"/>
                <w:lang w:val="en-US" w:eastAsia="zh-CN"/>
              </w:rPr>
            </w:pPr>
            <w:r>
              <w:rPr>
                <w:rFonts w:hint="eastAsia" w:ascii="宋体" w:hAnsi="宋体" w:cs="宋体"/>
                <w:szCs w:val="21"/>
                <w:lang w:val="en-US" w:eastAsia="zh-CN"/>
              </w:rPr>
              <w:t>6</w:t>
            </w:r>
          </w:p>
        </w:tc>
        <w:tc>
          <w:tcPr>
            <w:tcW w:w="4196" w:type="dxa"/>
            <w:tcBorders>
              <w:top w:val="single" w:color="000000" w:sz="8" w:space="0"/>
              <w:left w:val="single" w:color="000000" w:sz="8" w:space="0"/>
              <w:bottom w:val="single" w:color="000000" w:sz="8" w:space="0"/>
              <w:right w:val="single" w:color="000000" w:sz="8" w:space="0"/>
            </w:tcBorders>
            <w:vAlign w:val="center"/>
          </w:tcPr>
          <w:p>
            <w:pPr>
              <w:jc w:val="both"/>
              <w:rPr>
                <w:b/>
              </w:rPr>
            </w:pPr>
            <w:r>
              <w:rPr>
                <w:rFonts w:hint="eastAsia"/>
                <w:b/>
              </w:rPr>
              <w:t>（一）评分内容：</w:t>
            </w:r>
          </w:p>
          <w:p>
            <w:pPr>
              <w:jc w:val="both"/>
              <w:rPr>
                <w:rFonts w:hint="eastAsia"/>
                <w:b w:val="0"/>
                <w:bCs w:val="0"/>
                <w:color w:val="auto"/>
              </w:rPr>
            </w:pPr>
            <w:r>
              <w:rPr>
                <w:rFonts w:hint="eastAsia"/>
                <w:lang w:val="en-US" w:eastAsia="zh-CN"/>
              </w:rPr>
              <w:t>1</w:t>
            </w:r>
            <w:r>
              <w:rPr>
                <w:rFonts w:hint="eastAsia"/>
                <w:b w:val="0"/>
                <w:bCs w:val="0"/>
                <w:lang w:val="en-US" w:eastAsia="zh-CN"/>
              </w:rPr>
              <w:t>.</w:t>
            </w:r>
            <w:r>
              <w:rPr>
                <w:rFonts w:hint="eastAsia"/>
                <w:b w:val="0"/>
                <w:bCs w:val="0"/>
              </w:rPr>
              <w:t>投标</w:t>
            </w:r>
            <w:r>
              <w:rPr>
                <w:rFonts w:hint="eastAsia"/>
                <w:b w:val="0"/>
                <w:bCs w:val="0"/>
                <w:color w:val="auto"/>
              </w:rPr>
              <w:t>人自</w:t>
            </w:r>
            <w:r>
              <w:rPr>
                <w:rFonts w:hint="eastAsia" w:ascii="宋体" w:hAnsi="宋体" w:cs="宋体"/>
                <w:b w:val="0"/>
                <w:bCs w:val="0"/>
                <w:color w:val="auto"/>
                <w:kern w:val="0"/>
                <w:szCs w:val="21"/>
                <w:lang w:val="en-US" w:eastAsia="zh-CN" w:bidi="ar"/>
              </w:rPr>
              <w:t>2023</w:t>
            </w:r>
            <w:r>
              <w:rPr>
                <w:rFonts w:hint="eastAsia" w:ascii="宋体" w:hAnsi="宋体" w:cs="宋体"/>
                <w:b w:val="0"/>
                <w:bCs w:val="0"/>
                <w:color w:val="auto"/>
                <w:kern w:val="0"/>
                <w:szCs w:val="21"/>
                <w:lang w:bidi="ar"/>
              </w:rPr>
              <w:t>年</w:t>
            </w:r>
            <w:r>
              <w:rPr>
                <w:rFonts w:hint="eastAsia"/>
                <w:b w:val="0"/>
                <w:bCs w:val="0"/>
                <w:color w:val="auto"/>
              </w:rPr>
              <w:t>1月1日至本项目截标之日内</w:t>
            </w:r>
            <w:r>
              <w:rPr>
                <w:rFonts w:hint="eastAsia"/>
                <w:b w:val="0"/>
                <w:bCs w:val="0"/>
                <w:color w:val="auto"/>
                <w:lang w:val="en-US" w:eastAsia="zh-CN"/>
              </w:rPr>
              <w:t>签订过</w:t>
            </w:r>
            <w:r>
              <w:rPr>
                <w:rFonts w:hint="eastAsia"/>
                <w:b w:val="0"/>
                <w:bCs w:val="0"/>
                <w:color w:val="auto"/>
              </w:rPr>
              <w:t>地级市以上政府（含下属</w:t>
            </w:r>
            <w:r>
              <w:rPr>
                <w:rFonts w:hint="eastAsia" w:eastAsia="宋体"/>
                <w:b w:val="0"/>
                <w:bCs w:val="0"/>
                <w:color w:val="auto"/>
                <w:lang w:val="en-US" w:eastAsia="zh-CN"/>
              </w:rPr>
              <w:t>行政区</w:t>
            </w:r>
            <w:r>
              <w:rPr>
                <w:rFonts w:hint="eastAsia"/>
                <w:b w:val="0"/>
                <w:bCs w:val="0"/>
                <w:color w:val="auto"/>
              </w:rPr>
              <w:t>）有关部门委托的排水管理抽查检验相关项目的，每提供1个同类业绩得</w:t>
            </w:r>
            <w:r>
              <w:rPr>
                <w:rFonts w:hint="eastAsia"/>
                <w:b w:val="0"/>
                <w:bCs w:val="0"/>
                <w:color w:val="auto"/>
                <w:lang w:val="en-US" w:eastAsia="zh-CN"/>
              </w:rPr>
              <w:t>60</w:t>
            </w:r>
            <w:r>
              <w:rPr>
                <w:rFonts w:hint="eastAsia"/>
                <w:b w:val="0"/>
                <w:bCs w:val="0"/>
                <w:color w:val="auto"/>
              </w:rPr>
              <w:t>分，最高得</w:t>
            </w:r>
            <w:r>
              <w:rPr>
                <w:rFonts w:hint="eastAsia"/>
                <w:b w:val="0"/>
                <w:bCs w:val="0"/>
                <w:color w:val="auto"/>
                <w:lang w:val="en-US" w:eastAsia="zh-CN"/>
              </w:rPr>
              <w:t>60</w:t>
            </w:r>
            <w:r>
              <w:rPr>
                <w:rFonts w:hint="eastAsia"/>
                <w:b w:val="0"/>
                <w:bCs w:val="0"/>
                <w:color w:val="auto"/>
              </w:rPr>
              <w:t>分。</w:t>
            </w:r>
          </w:p>
          <w:p>
            <w:pPr>
              <w:jc w:val="both"/>
            </w:pPr>
            <w:r>
              <w:rPr>
                <w:rFonts w:hint="eastAsia"/>
                <w:b w:val="0"/>
                <w:bCs w:val="0"/>
                <w:color w:val="auto"/>
                <w:lang w:val="en-US" w:eastAsia="zh-CN"/>
              </w:rPr>
              <w:t>2.</w:t>
            </w:r>
            <w:r>
              <w:rPr>
                <w:rFonts w:hint="eastAsia"/>
                <w:b w:val="0"/>
                <w:bCs w:val="0"/>
                <w:color w:val="auto"/>
              </w:rPr>
              <w:t>投标人自</w:t>
            </w:r>
            <w:r>
              <w:rPr>
                <w:rFonts w:hint="eastAsia" w:ascii="宋体" w:hAnsi="宋体" w:cs="宋体"/>
                <w:b w:val="0"/>
                <w:bCs w:val="0"/>
                <w:color w:val="auto"/>
                <w:kern w:val="0"/>
                <w:szCs w:val="21"/>
                <w:lang w:val="en-US" w:eastAsia="zh-CN" w:bidi="ar"/>
              </w:rPr>
              <w:t>2023</w:t>
            </w:r>
            <w:r>
              <w:rPr>
                <w:rFonts w:hint="eastAsia" w:ascii="宋体" w:hAnsi="宋体" w:cs="宋体"/>
                <w:b w:val="0"/>
                <w:bCs w:val="0"/>
                <w:color w:val="auto"/>
                <w:kern w:val="0"/>
                <w:szCs w:val="21"/>
                <w:lang w:bidi="ar"/>
              </w:rPr>
              <w:t>年</w:t>
            </w:r>
            <w:r>
              <w:rPr>
                <w:rFonts w:hint="eastAsia"/>
                <w:b w:val="0"/>
                <w:bCs w:val="0"/>
                <w:color w:val="auto"/>
              </w:rPr>
              <w:t>1月1日至本项目截标之日内</w:t>
            </w:r>
            <w:r>
              <w:rPr>
                <w:rFonts w:hint="eastAsia"/>
                <w:b w:val="0"/>
                <w:bCs w:val="0"/>
                <w:color w:val="auto"/>
                <w:lang w:val="en-US" w:eastAsia="zh-CN"/>
              </w:rPr>
              <w:t>签订</w:t>
            </w:r>
            <w:r>
              <w:rPr>
                <w:rFonts w:hint="eastAsia"/>
                <w:b w:val="0"/>
                <w:bCs w:val="0"/>
                <w:color w:val="auto"/>
              </w:rPr>
              <w:t>过地级市以上政府（含下属</w:t>
            </w:r>
            <w:r>
              <w:rPr>
                <w:rFonts w:hint="eastAsia" w:eastAsia="宋体"/>
                <w:b w:val="0"/>
                <w:bCs w:val="0"/>
                <w:color w:val="auto"/>
                <w:lang w:val="en-US" w:eastAsia="zh-CN"/>
              </w:rPr>
              <w:t>行政区</w:t>
            </w:r>
            <w:r>
              <w:rPr>
                <w:rFonts w:hint="eastAsia"/>
                <w:b w:val="0"/>
                <w:bCs w:val="0"/>
                <w:color w:val="auto"/>
              </w:rPr>
              <w:t>）有关部门委托的排水管网综合改造及排水防涝防灾能力提升相关项目，每提供1个同类业绩得</w:t>
            </w:r>
            <w:r>
              <w:rPr>
                <w:rFonts w:hint="eastAsia" w:ascii="宋体" w:hAnsi="宋体" w:cs="宋体"/>
                <w:b w:val="0"/>
                <w:bCs w:val="0"/>
                <w:color w:val="auto"/>
                <w:kern w:val="0"/>
                <w:szCs w:val="21"/>
                <w:lang w:val="en-US" w:eastAsia="zh-CN" w:bidi="ar"/>
              </w:rPr>
              <w:t>40</w:t>
            </w:r>
            <w:r>
              <w:rPr>
                <w:rFonts w:hint="eastAsia" w:ascii="宋体" w:hAnsi="宋体" w:cs="宋体"/>
                <w:b w:val="0"/>
                <w:bCs w:val="0"/>
                <w:color w:val="auto"/>
                <w:kern w:val="0"/>
                <w:szCs w:val="21"/>
                <w:lang w:bidi="ar"/>
              </w:rPr>
              <w:t>分</w:t>
            </w:r>
            <w:r>
              <w:rPr>
                <w:rFonts w:hint="eastAsia"/>
                <w:b w:val="0"/>
                <w:bCs w:val="0"/>
                <w:color w:val="auto"/>
              </w:rPr>
              <w:t>，最</w:t>
            </w:r>
            <w:r>
              <w:rPr>
                <w:rFonts w:hint="eastAsia"/>
                <w:b w:val="0"/>
                <w:bCs w:val="0"/>
              </w:rPr>
              <w:t>高得</w:t>
            </w:r>
            <w:r>
              <w:rPr>
                <w:rFonts w:hint="eastAsia"/>
                <w:lang w:val="en-US" w:eastAsia="zh-CN"/>
              </w:rPr>
              <w:t>40</w:t>
            </w:r>
            <w:r>
              <w:rPr>
                <w:rFonts w:hint="eastAsia"/>
              </w:rPr>
              <w:t>分。</w:t>
            </w:r>
          </w:p>
          <w:p>
            <w:pPr>
              <w:jc w:val="both"/>
              <w:rPr>
                <w:b/>
              </w:rPr>
            </w:pPr>
            <w:r>
              <w:rPr>
                <w:rFonts w:hint="eastAsia"/>
                <w:b/>
              </w:rPr>
              <w:t>（二）评分依据：</w:t>
            </w:r>
          </w:p>
          <w:p>
            <w:pPr>
              <w:jc w:val="both"/>
              <w:rPr>
                <w:rFonts w:hint="eastAsia"/>
              </w:rPr>
            </w:pPr>
            <w:r>
              <w:rPr>
                <w:rFonts w:hint="eastAsia"/>
              </w:rPr>
              <w:t>投标人提供的每项业绩须按以下要求提供完整准确的证明文件。如未按要求提供文件的业绩不计分。（一年一签的长期服务续签合同只计算一个业绩）。</w:t>
            </w:r>
          </w:p>
          <w:p>
            <w:pPr>
              <w:jc w:val="both"/>
              <w:rPr>
                <w:rFonts w:hint="eastAsia"/>
              </w:rPr>
            </w:pPr>
            <w:r>
              <w:rPr>
                <w:rFonts w:hint="eastAsia"/>
              </w:rPr>
              <w:t>1</w:t>
            </w:r>
            <w:r>
              <w:rPr>
                <w:rFonts w:hint="eastAsia"/>
                <w:lang w:eastAsia="zh-CN"/>
              </w:rPr>
              <w:t>.</w:t>
            </w:r>
            <w:r>
              <w:rPr>
                <w:rFonts w:hint="eastAsia"/>
              </w:rPr>
              <w:t>中标通知书；</w:t>
            </w:r>
          </w:p>
          <w:p>
            <w:pPr>
              <w:jc w:val="both"/>
              <w:rPr>
                <w:rFonts w:hint="eastAsia"/>
              </w:rPr>
            </w:pPr>
            <w:r>
              <w:rPr>
                <w:rFonts w:hint="eastAsia"/>
              </w:rPr>
              <w:t>2</w:t>
            </w:r>
            <w:r>
              <w:rPr>
                <w:rFonts w:hint="eastAsia"/>
                <w:lang w:eastAsia="zh-CN"/>
              </w:rPr>
              <w:t>.</w:t>
            </w:r>
            <w:r>
              <w:rPr>
                <w:rFonts w:hint="eastAsia"/>
              </w:rPr>
              <w:t>合同关键页，包括但不仅限于合同的项目名称、服务内容、合同时间。</w:t>
            </w:r>
          </w:p>
          <w:p>
            <w:pPr>
              <w:jc w:val="both"/>
            </w:pPr>
            <w:r>
              <w:rPr>
                <w:rFonts w:hint="eastAsia"/>
              </w:rPr>
              <w:t>3</w:t>
            </w:r>
            <w:r>
              <w:rPr>
                <w:rFonts w:hint="eastAsia"/>
                <w:lang w:eastAsia="zh-CN"/>
              </w:rPr>
              <w:t>.</w:t>
            </w:r>
            <w:r>
              <w:rPr>
                <w:rFonts w:hint="eastAsia"/>
              </w:rPr>
              <w:t>通过合同关键信息无法判断是否得分的，还须同时提供能证明得分的其它证明资料，如合同甲方出具的证明文件或项目报告。</w:t>
            </w:r>
          </w:p>
          <w:p>
            <w:pPr>
              <w:jc w:val="both"/>
              <w:rPr>
                <w:rFonts w:ascii="宋体" w:hAnsi="宋体" w:cs="宋体"/>
                <w:szCs w:val="21"/>
              </w:rPr>
            </w:pPr>
            <w:r>
              <w:rPr>
                <w:rFonts w:hint="eastAsia"/>
              </w:rPr>
              <w:t>备注：以上资料均要求提供扫描件，评分中出现无证明资料或证书过期或专家无法凭所提供资料判断是否得分的情况，一律作不得分处理。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r>
              <w:rPr>
                <w:rFonts w:hint="eastAsia" w:ascii="宋体" w:hAnsi="宋体" w:cs="宋体"/>
                <w:szCs w:val="21"/>
              </w:rPr>
              <w:t>2</w:t>
            </w:r>
          </w:p>
        </w:tc>
        <w:tc>
          <w:tcPr>
            <w:tcW w:w="2835"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r>
              <w:rPr>
                <w:rFonts w:hint="eastAsia" w:ascii="宋体" w:hAnsi="宋体" w:cs="宋体"/>
                <w:szCs w:val="21"/>
              </w:rPr>
              <w:t>资质情况</w:t>
            </w:r>
          </w:p>
        </w:tc>
        <w:tc>
          <w:tcPr>
            <w:tcW w:w="681"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szCs w:val="21"/>
                <w:lang w:val="en-US" w:eastAsia="zh-CN"/>
              </w:rPr>
            </w:pPr>
            <w:r>
              <w:rPr>
                <w:rFonts w:hint="eastAsia" w:ascii="宋体" w:hAnsi="宋体" w:cs="宋体"/>
                <w:szCs w:val="21"/>
                <w:lang w:val="en-US" w:eastAsia="zh-CN"/>
              </w:rPr>
              <w:t>6</w:t>
            </w:r>
          </w:p>
        </w:tc>
        <w:tc>
          <w:tcPr>
            <w:tcW w:w="4196" w:type="dxa"/>
            <w:tcBorders>
              <w:top w:val="single" w:color="000000" w:sz="8" w:space="0"/>
              <w:left w:val="single" w:color="000000" w:sz="8" w:space="0"/>
              <w:bottom w:val="single" w:color="000000" w:sz="8" w:space="0"/>
              <w:right w:val="single" w:color="000000" w:sz="8" w:space="0"/>
            </w:tcBorders>
            <w:vAlign w:val="center"/>
          </w:tcPr>
          <w:p>
            <w:pPr>
              <w:jc w:val="both"/>
              <w:rPr>
                <w:rFonts w:hint="eastAsia" w:eastAsia="宋体"/>
                <w:b/>
              </w:rPr>
            </w:pPr>
            <w:r>
              <w:rPr>
                <w:rFonts w:hint="eastAsia" w:eastAsia="宋体"/>
                <w:b/>
              </w:rPr>
              <w:t>（一）评分内容：</w:t>
            </w:r>
          </w:p>
          <w:p>
            <w:pPr>
              <w:wordWrap w:val="0"/>
              <w:jc w:val="both"/>
              <w:rPr>
                <w:rFonts w:hint="eastAsia" w:ascii="宋体" w:hAnsi="宋体" w:cs="宋体"/>
                <w:szCs w:val="21"/>
              </w:rPr>
            </w:pPr>
            <w:r>
              <w:rPr>
                <w:rFonts w:hint="eastAsia" w:ascii="宋体" w:hAnsi="宋体" w:cs="宋体"/>
                <w:szCs w:val="21"/>
              </w:rPr>
              <w:t>1、投标人具有工程设计市政行业（给水或排水工程专业）甲级资质的得</w:t>
            </w:r>
            <w:r>
              <w:rPr>
                <w:rFonts w:hint="eastAsia" w:ascii="宋体" w:hAnsi="宋体" w:cs="宋体"/>
                <w:szCs w:val="21"/>
                <w:lang w:val="en-US" w:eastAsia="zh-CN"/>
              </w:rPr>
              <w:t>40</w:t>
            </w:r>
            <w:r>
              <w:rPr>
                <w:rFonts w:hint="eastAsia" w:ascii="宋体" w:hAnsi="宋体" w:cs="宋体"/>
                <w:szCs w:val="21"/>
              </w:rPr>
              <w:t>分，乙级资质的得</w:t>
            </w:r>
            <w:r>
              <w:rPr>
                <w:rFonts w:hint="eastAsia" w:ascii="宋体" w:hAnsi="宋体" w:cs="宋体"/>
                <w:szCs w:val="21"/>
                <w:lang w:val="en-US" w:eastAsia="zh-CN"/>
              </w:rPr>
              <w:t>20</w:t>
            </w:r>
            <w:r>
              <w:rPr>
                <w:rFonts w:hint="eastAsia" w:ascii="宋体" w:hAnsi="宋体" w:cs="宋体"/>
                <w:szCs w:val="21"/>
              </w:rPr>
              <w:t xml:space="preserve">分。 </w:t>
            </w:r>
          </w:p>
          <w:p>
            <w:pPr>
              <w:wordWrap w:val="0"/>
              <w:jc w:val="both"/>
              <w:rPr>
                <w:rFonts w:hint="eastAsia" w:ascii="宋体" w:hAnsi="宋体" w:cs="宋体"/>
                <w:szCs w:val="21"/>
              </w:rPr>
            </w:pPr>
            <w:r>
              <w:rPr>
                <w:rFonts w:hint="eastAsia" w:ascii="宋体" w:hAnsi="宋体" w:cs="宋体"/>
                <w:szCs w:val="21"/>
              </w:rPr>
              <w:t>2、投标人具有工程勘察专业类（岩土工程（勘察，设计））甲级资质的得</w:t>
            </w:r>
            <w:r>
              <w:rPr>
                <w:rFonts w:hint="eastAsia" w:ascii="宋体" w:hAnsi="宋体" w:cs="宋体"/>
                <w:szCs w:val="21"/>
                <w:lang w:val="en-US" w:eastAsia="zh-CN"/>
              </w:rPr>
              <w:t>30</w:t>
            </w:r>
            <w:r>
              <w:rPr>
                <w:rFonts w:hint="eastAsia" w:ascii="宋体" w:hAnsi="宋体" w:cs="宋体"/>
                <w:szCs w:val="21"/>
              </w:rPr>
              <w:t>分，乙级资质的得</w:t>
            </w:r>
            <w:r>
              <w:rPr>
                <w:rFonts w:hint="eastAsia" w:ascii="宋体" w:hAnsi="宋体" w:cs="宋体"/>
                <w:szCs w:val="21"/>
                <w:lang w:val="en-US" w:eastAsia="zh-CN"/>
              </w:rPr>
              <w:t>10</w:t>
            </w:r>
            <w:r>
              <w:rPr>
                <w:rFonts w:hint="eastAsia" w:ascii="宋体" w:hAnsi="宋体" w:cs="宋体"/>
                <w:szCs w:val="21"/>
              </w:rPr>
              <w:t>分。</w:t>
            </w:r>
          </w:p>
          <w:p>
            <w:pPr>
              <w:wordWrap w:val="0"/>
              <w:jc w:val="both"/>
              <w:rPr>
                <w:rFonts w:hint="eastAsia" w:ascii="宋体" w:hAnsi="宋体" w:cs="宋体"/>
                <w:szCs w:val="21"/>
              </w:rPr>
            </w:pPr>
            <w:r>
              <w:rPr>
                <w:rFonts w:hint="eastAsia" w:ascii="宋体" w:hAnsi="宋体" w:cs="宋体"/>
                <w:szCs w:val="21"/>
              </w:rPr>
              <w:t>3、投标人具有工程</w:t>
            </w:r>
            <w:r>
              <w:rPr>
                <w:rFonts w:hint="eastAsia" w:ascii="宋体" w:hAnsi="宋体" w:cs="宋体"/>
                <w:szCs w:val="21"/>
                <w:lang w:val="en-US" w:eastAsia="zh-CN"/>
              </w:rPr>
              <w:t>咨询</w:t>
            </w:r>
            <w:r>
              <w:rPr>
                <w:rFonts w:hint="eastAsia" w:ascii="宋体" w:hAnsi="宋体" w:cs="宋体"/>
                <w:szCs w:val="21"/>
              </w:rPr>
              <w:t>专业</w:t>
            </w:r>
            <w:r>
              <w:rPr>
                <w:rFonts w:hint="eastAsia" w:ascii="宋体" w:hAnsi="宋体" w:cs="宋体"/>
                <w:szCs w:val="21"/>
                <w:lang w:val="en-US" w:eastAsia="zh-CN"/>
              </w:rPr>
              <w:t>资信</w:t>
            </w:r>
            <w:r>
              <w:rPr>
                <w:rFonts w:hint="eastAsia" w:ascii="宋体" w:hAnsi="宋体" w:cs="宋体"/>
                <w:szCs w:val="21"/>
              </w:rPr>
              <w:t>（</w:t>
            </w:r>
            <w:r>
              <w:rPr>
                <w:rFonts w:hint="eastAsia" w:ascii="宋体" w:hAnsi="宋体" w:cs="宋体"/>
                <w:szCs w:val="21"/>
                <w:lang w:val="en-US" w:eastAsia="zh-CN"/>
              </w:rPr>
              <w:t>市政公用工程</w:t>
            </w:r>
            <w:r>
              <w:rPr>
                <w:rFonts w:hint="eastAsia" w:ascii="宋体" w:hAnsi="宋体" w:cs="宋体"/>
                <w:szCs w:val="21"/>
              </w:rPr>
              <w:t>）甲级资质的得</w:t>
            </w:r>
            <w:r>
              <w:rPr>
                <w:rFonts w:hint="eastAsia" w:ascii="宋体" w:hAnsi="宋体" w:cs="宋体"/>
                <w:szCs w:val="21"/>
                <w:lang w:val="en-US" w:eastAsia="zh-CN"/>
              </w:rPr>
              <w:t>30</w:t>
            </w:r>
            <w:r>
              <w:rPr>
                <w:rFonts w:hint="eastAsia" w:ascii="宋体" w:hAnsi="宋体" w:cs="宋体"/>
                <w:szCs w:val="21"/>
              </w:rPr>
              <w:t>分，乙级资质的得</w:t>
            </w:r>
            <w:r>
              <w:rPr>
                <w:rFonts w:hint="eastAsia" w:ascii="宋体" w:hAnsi="宋体" w:cs="宋体"/>
                <w:szCs w:val="21"/>
                <w:lang w:val="en-US" w:eastAsia="zh-CN"/>
              </w:rPr>
              <w:t>10</w:t>
            </w:r>
            <w:r>
              <w:rPr>
                <w:rFonts w:hint="eastAsia" w:ascii="宋体" w:hAnsi="宋体" w:cs="宋体"/>
                <w:szCs w:val="21"/>
              </w:rPr>
              <w:t>分。</w:t>
            </w:r>
          </w:p>
          <w:p>
            <w:pPr>
              <w:jc w:val="both"/>
              <w:rPr>
                <w:rFonts w:hint="eastAsia" w:eastAsia="宋体"/>
                <w:b/>
              </w:rPr>
            </w:pPr>
            <w:r>
              <w:rPr>
                <w:rFonts w:hint="eastAsia" w:eastAsia="宋体"/>
                <w:b/>
              </w:rPr>
              <w:t>（二）评分依据：</w:t>
            </w:r>
          </w:p>
          <w:p>
            <w:pPr>
              <w:wordWrap w:val="0"/>
              <w:jc w:val="both"/>
              <w:rPr>
                <w:rFonts w:hint="eastAsia" w:ascii="宋体" w:hAnsi="宋体" w:cs="宋体"/>
                <w:szCs w:val="21"/>
              </w:rPr>
            </w:pPr>
            <w:r>
              <w:rPr>
                <w:rFonts w:hint="eastAsia" w:ascii="宋体" w:hAnsi="宋体" w:cs="宋体"/>
                <w:szCs w:val="21"/>
              </w:rPr>
              <w:t>1、要求提供有效的认证证书作为得分依据。</w:t>
            </w:r>
          </w:p>
          <w:p>
            <w:pPr>
              <w:wordWrap w:val="0"/>
              <w:jc w:val="both"/>
              <w:rPr>
                <w:rFonts w:ascii="宋体" w:hAnsi="宋体" w:cs="宋体"/>
                <w:szCs w:val="21"/>
              </w:rPr>
            </w:pPr>
            <w:r>
              <w:rPr>
                <w:rFonts w:hint="eastAsia" w:ascii="宋体" w:hAnsi="宋体" w:cs="宋体"/>
                <w:szCs w:val="21"/>
              </w:rPr>
              <w:t>2、以上资料均要求提供扫描件（或官方网站截图），原件备查。评分中出现无证明资料或专家无法凭所提供资料判断是否得分的情况，一律作不得分处理。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r>
              <w:rPr>
                <w:rFonts w:hint="eastAsia" w:ascii="宋体" w:hAnsi="宋体" w:cs="宋体"/>
                <w:szCs w:val="21"/>
              </w:rPr>
              <w:t>3</w:t>
            </w:r>
          </w:p>
        </w:tc>
        <w:tc>
          <w:tcPr>
            <w:tcW w:w="2835"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olor w:val="FF0000"/>
              </w:rPr>
            </w:pPr>
            <w:r>
              <w:rPr>
                <w:rFonts w:hint="eastAsia" w:ascii="宋体" w:hAnsi="宋体"/>
                <w:szCs w:val="21"/>
              </w:rPr>
              <w:t>体系认证情况</w:t>
            </w:r>
          </w:p>
          <w:p>
            <w:pPr>
              <w:wordWrap w:val="0"/>
              <w:jc w:val="center"/>
              <w:rPr>
                <w:rFonts w:ascii="宋体" w:hAnsi="宋体" w:cs="宋体"/>
                <w:szCs w:val="21"/>
              </w:rPr>
            </w:pPr>
          </w:p>
        </w:tc>
        <w:tc>
          <w:tcPr>
            <w:tcW w:w="681"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szCs w:val="21"/>
                <w:lang w:val="en-US" w:eastAsia="zh-CN"/>
              </w:rPr>
            </w:pPr>
            <w:r>
              <w:rPr>
                <w:rFonts w:hint="eastAsia" w:ascii="宋体" w:hAnsi="宋体" w:cs="宋体"/>
                <w:szCs w:val="21"/>
                <w:lang w:val="en-US" w:eastAsia="zh-CN"/>
              </w:rPr>
              <w:t>3</w:t>
            </w:r>
          </w:p>
        </w:tc>
        <w:tc>
          <w:tcPr>
            <w:tcW w:w="4196" w:type="dxa"/>
            <w:tcBorders>
              <w:top w:val="single" w:color="000000" w:sz="8" w:space="0"/>
              <w:left w:val="single" w:color="000000" w:sz="8" w:space="0"/>
              <w:bottom w:val="single" w:color="000000" w:sz="8" w:space="0"/>
              <w:right w:val="single" w:color="000000" w:sz="8" w:space="0"/>
            </w:tcBorders>
            <w:vAlign w:val="center"/>
          </w:tcPr>
          <w:p>
            <w:pPr>
              <w:jc w:val="both"/>
              <w:rPr>
                <w:b/>
              </w:rPr>
            </w:pPr>
            <w:r>
              <w:rPr>
                <w:rFonts w:hint="eastAsia"/>
                <w:b/>
              </w:rPr>
              <w:t>（一） 评分内容：</w:t>
            </w:r>
          </w:p>
          <w:p>
            <w:pPr>
              <w:jc w:val="both"/>
              <w:rPr>
                <w:rFonts w:hint="eastAsia"/>
                <w:b w:val="0"/>
                <w:bCs w:val="0"/>
                <w:color w:val="auto"/>
              </w:rPr>
            </w:pPr>
            <w:r>
              <w:rPr>
                <w:rFonts w:hint="eastAsia"/>
                <w:b w:val="0"/>
                <w:bCs w:val="0"/>
                <w:color w:val="auto"/>
              </w:rPr>
              <w:t>1.投标人具有</w:t>
            </w:r>
            <w:r>
              <w:rPr>
                <w:rFonts w:hint="eastAsia" w:ascii="宋体" w:hAnsi="宋体" w:cs="宋体"/>
                <w:b w:val="0"/>
                <w:bCs w:val="0"/>
                <w:color w:val="auto"/>
                <w:kern w:val="0"/>
                <w:szCs w:val="21"/>
                <w:lang w:bidi="ar"/>
              </w:rPr>
              <w:t>职业健康安全管理体系认证证书</w:t>
            </w:r>
            <w:r>
              <w:rPr>
                <w:rFonts w:hint="eastAsia" w:ascii="宋体" w:hAnsi="宋体" w:cs="宋体"/>
                <w:b w:val="0"/>
                <w:bCs w:val="0"/>
                <w:color w:val="auto"/>
                <w:kern w:val="0"/>
                <w:szCs w:val="21"/>
                <w:lang w:val="en-US" w:eastAsia="zh-CN" w:bidi="ar"/>
              </w:rPr>
              <w:t>且认证范围包括“市政行业工程设计、工程勘察、工程咨询”</w:t>
            </w:r>
            <w:r>
              <w:rPr>
                <w:rFonts w:hint="eastAsia"/>
                <w:b w:val="0"/>
                <w:bCs w:val="0"/>
                <w:color w:val="auto"/>
              </w:rPr>
              <w:t>得</w:t>
            </w:r>
            <w:r>
              <w:rPr>
                <w:rFonts w:hint="eastAsia" w:ascii="宋体" w:hAnsi="宋体" w:cs="宋体"/>
                <w:b w:val="0"/>
                <w:bCs w:val="0"/>
                <w:color w:val="auto"/>
                <w:kern w:val="0"/>
                <w:szCs w:val="21"/>
                <w:lang w:val="en-US" w:eastAsia="zh-CN" w:bidi="ar"/>
              </w:rPr>
              <w:t>30</w:t>
            </w:r>
            <w:r>
              <w:rPr>
                <w:rFonts w:hint="eastAsia" w:ascii="宋体" w:hAnsi="宋体" w:cs="宋体"/>
                <w:b w:val="0"/>
                <w:bCs w:val="0"/>
                <w:color w:val="auto"/>
                <w:kern w:val="0"/>
                <w:szCs w:val="21"/>
                <w:lang w:bidi="ar"/>
              </w:rPr>
              <w:t>分</w:t>
            </w:r>
            <w:r>
              <w:rPr>
                <w:rFonts w:hint="eastAsia"/>
                <w:b w:val="0"/>
                <w:bCs w:val="0"/>
                <w:color w:val="auto"/>
              </w:rPr>
              <w:t>；</w:t>
            </w:r>
          </w:p>
          <w:p>
            <w:pPr>
              <w:jc w:val="both"/>
              <w:rPr>
                <w:rFonts w:hint="eastAsia"/>
                <w:b w:val="0"/>
                <w:bCs w:val="0"/>
                <w:color w:val="auto"/>
              </w:rPr>
            </w:pPr>
            <w:r>
              <w:rPr>
                <w:rFonts w:hint="eastAsia"/>
                <w:b w:val="0"/>
                <w:bCs w:val="0"/>
                <w:color w:val="auto"/>
                <w:lang w:val="en-US" w:eastAsia="zh-CN"/>
              </w:rPr>
              <w:t>2</w:t>
            </w:r>
            <w:r>
              <w:rPr>
                <w:rFonts w:hint="eastAsia"/>
                <w:b w:val="0"/>
                <w:bCs w:val="0"/>
                <w:color w:val="auto"/>
              </w:rPr>
              <w:t>.投标人具有</w:t>
            </w:r>
            <w:r>
              <w:rPr>
                <w:rFonts w:hint="eastAsia" w:ascii="宋体" w:hAnsi="宋体" w:cs="宋体"/>
                <w:b w:val="0"/>
                <w:bCs w:val="0"/>
                <w:color w:val="auto"/>
                <w:kern w:val="0"/>
                <w:szCs w:val="21"/>
                <w:lang w:val="en-US" w:eastAsia="zh-CN" w:bidi="ar"/>
              </w:rPr>
              <w:t>质量</w:t>
            </w:r>
            <w:r>
              <w:rPr>
                <w:rFonts w:hint="eastAsia" w:ascii="宋体" w:hAnsi="宋体" w:cs="宋体"/>
                <w:b w:val="0"/>
                <w:bCs w:val="0"/>
                <w:color w:val="auto"/>
                <w:kern w:val="0"/>
                <w:szCs w:val="21"/>
                <w:lang w:bidi="ar"/>
              </w:rPr>
              <w:t>管理体系认证证书</w:t>
            </w:r>
            <w:r>
              <w:rPr>
                <w:rFonts w:hint="eastAsia" w:ascii="宋体" w:hAnsi="宋体" w:cs="宋体"/>
                <w:b w:val="0"/>
                <w:bCs w:val="0"/>
                <w:color w:val="auto"/>
                <w:kern w:val="0"/>
                <w:szCs w:val="21"/>
                <w:lang w:val="en-US" w:eastAsia="zh-CN" w:bidi="ar"/>
              </w:rPr>
              <w:t>且认证范围包括“市政行业工程设计、工程勘察、工程咨询”</w:t>
            </w:r>
            <w:r>
              <w:rPr>
                <w:rFonts w:hint="eastAsia"/>
                <w:b w:val="0"/>
                <w:bCs w:val="0"/>
                <w:color w:val="auto"/>
              </w:rPr>
              <w:t>得</w:t>
            </w:r>
            <w:r>
              <w:rPr>
                <w:rFonts w:hint="eastAsia" w:ascii="宋体" w:hAnsi="宋体" w:cs="宋体"/>
                <w:b w:val="0"/>
                <w:bCs w:val="0"/>
                <w:color w:val="auto"/>
                <w:kern w:val="0"/>
                <w:szCs w:val="21"/>
                <w:lang w:val="en-US" w:eastAsia="zh-CN" w:bidi="ar"/>
              </w:rPr>
              <w:t>30</w:t>
            </w:r>
            <w:r>
              <w:rPr>
                <w:rFonts w:hint="eastAsia" w:ascii="宋体" w:hAnsi="宋体" w:cs="宋体"/>
                <w:b w:val="0"/>
                <w:bCs w:val="0"/>
                <w:color w:val="auto"/>
                <w:kern w:val="0"/>
                <w:szCs w:val="21"/>
                <w:lang w:bidi="ar"/>
              </w:rPr>
              <w:t>分</w:t>
            </w:r>
            <w:r>
              <w:rPr>
                <w:rFonts w:hint="eastAsia"/>
                <w:b w:val="0"/>
                <w:bCs w:val="0"/>
                <w:color w:val="auto"/>
              </w:rPr>
              <w:t>；</w:t>
            </w:r>
          </w:p>
          <w:p>
            <w:pPr>
              <w:jc w:val="both"/>
              <w:rPr>
                <w:b w:val="0"/>
                <w:bCs w:val="0"/>
                <w:color w:val="auto"/>
              </w:rPr>
            </w:pPr>
            <w:r>
              <w:rPr>
                <w:rFonts w:hint="eastAsia"/>
                <w:b w:val="0"/>
                <w:bCs w:val="0"/>
                <w:color w:val="auto"/>
                <w:lang w:val="en-US" w:eastAsia="zh-CN"/>
              </w:rPr>
              <w:t>3</w:t>
            </w:r>
            <w:r>
              <w:rPr>
                <w:rFonts w:hint="eastAsia"/>
                <w:b w:val="0"/>
                <w:bCs w:val="0"/>
                <w:color w:val="auto"/>
              </w:rPr>
              <w:t>.投标人具有</w:t>
            </w:r>
            <w:r>
              <w:rPr>
                <w:rFonts w:hint="eastAsia" w:ascii="宋体" w:hAnsi="宋体" w:cs="宋体"/>
                <w:b w:val="0"/>
                <w:bCs w:val="0"/>
                <w:color w:val="auto"/>
                <w:kern w:val="0"/>
                <w:szCs w:val="21"/>
                <w:lang w:val="en-US" w:eastAsia="zh-CN" w:bidi="ar"/>
              </w:rPr>
              <w:t>环境</w:t>
            </w:r>
            <w:r>
              <w:rPr>
                <w:rFonts w:hint="eastAsia" w:ascii="宋体" w:hAnsi="宋体" w:cs="宋体"/>
                <w:b w:val="0"/>
                <w:bCs w:val="0"/>
                <w:color w:val="auto"/>
                <w:kern w:val="0"/>
                <w:szCs w:val="21"/>
                <w:lang w:bidi="ar"/>
              </w:rPr>
              <w:t>管理体系认证证书</w:t>
            </w:r>
            <w:r>
              <w:rPr>
                <w:rFonts w:hint="eastAsia" w:ascii="宋体" w:hAnsi="宋体" w:cs="宋体"/>
                <w:b w:val="0"/>
                <w:bCs w:val="0"/>
                <w:color w:val="auto"/>
                <w:kern w:val="0"/>
                <w:szCs w:val="21"/>
                <w:lang w:val="en-US" w:eastAsia="zh-CN" w:bidi="ar"/>
              </w:rPr>
              <w:t>且认证范围包括“市政行业工程设计、工程勘察、工程咨询”</w:t>
            </w:r>
            <w:r>
              <w:rPr>
                <w:rFonts w:hint="eastAsia"/>
                <w:b w:val="0"/>
                <w:bCs w:val="0"/>
                <w:color w:val="auto"/>
              </w:rPr>
              <w:t>得</w:t>
            </w:r>
            <w:r>
              <w:rPr>
                <w:rFonts w:hint="eastAsia" w:ascii="宋体" w:hAnsi="宋体" w:cs="宋体"/>
                <w:b w:val="0"/>
                <w:bCs w:val="0"/>
                <w:color w:val="auto"/>
                <w:kern w:val="0"/>
                <w:szCs w:val="21"/>
                <w:lang w:val="en-US" w:eastAsia="zh-CN" w:bidi="ar"/>
              </w:rPr>
              <w:t>40</w:t>
            </w:r>
            <w:r>
              <w:rPr>
                <w:rFonts w:hint="eastAsia" w:ascii="宋体" w:hAnsi="宋体" w:cs="宋体"/>
                <w:b w:val="0"/>
                <w:bCs w:val="0"/>
                <w:color w:val="auto"/>
                <w:kern w:val="0"/>
                <w:szCs w:val="21"/>
                <w:lang w:bidi="ar"/>
              </w:rPr>
              <w:t>分</w:t>
            </w:r>
            <w:r>
              <w:rPr>
                <w:rFonts w:hint="eastAsia"/>
                <w:b w:val="0"/>
                <w:bCs w:val="0"/>
                <w:color w:val="auto"/>
              </w:rPr>
              <w:t>；</w:t>
            </w:r>
          </w:p>
          <w:p>
            <w:pPr>
              <w:jc w:val="both"/>
            </w:pPr>
            <w:r>
              <w:rPr>
                <w:rFonts w:hint="eastAsia"/>
                <w:b w:val="0"/>
                <w:bCs w:val="0"/>
                <w:color w:val="auto"/>
              </w:rPr>
              <w:t>以上</w:t>
            </w:r>
            <w:r>
              <w:rPr>
                <w:rFonts w:hint="eastAsia"/>
                <w:b w:val="0"/>
                <w:bCs w:val="0"/>
                <w:color w:val="auto"/>
                <w:u w:val="single"/>
              </w:rPr>
              <w:t xml:space="preserve"> </w:t>
            </w:r>
            <w:r>
              <w:rPr>
                <w:rFonts w:hint="eastAsia"/>
                <w:b w:val="0"/>
                <w:bCs w:val="0"/>
                <w:color w:val="auto"/>
                <w:u w:val="single"/>
                <w:lang w:val="en-US" w:eastAsia="zh-CN"/>
              </w:rPr>
              <w:t>3</w:t>
            </w:r>
            <w:r>
              <w:rPr>
                <w:rFonts w:hint="eastAsia"/>
                <w:b w:val="0"/>
                <w:bCs w:val="0"/>
                <w:color w:val="auto"/>
                <w:u w:val="single"/>
              </w:rPr>
              <w:t>项</w:t>
            </w:r>
            <w:r>
              <w:rPr>
                <w:rFonts w:hint="eastAsia"/>
                <w:b w:val="0"/>
                <w:bCs w:val="0"/>
                <w:color w:val="auto"/>
              </w:rPr>
              <w:t>累加计分，最高得</w:t>
            </w:r>
            <w:r>
              <w:rPr>
                <w:rFonts w:hint="eastAsia"/>
                <w:b w:val="0"/>
                <w:bCs w:val="0"/>
                <w:color w:val="auto"/>
                <w:lang w:val="en-US" w:eastAsia="zh-CN"/>
              </w:rPr>
              <w:t>100</w:t>
            </w:r>
            <w:r>
              <w:rPr>
                <w:rFonts w:hint="eastAsia"/>
                <w:b w:val="0"/>
                <w:bCs w:val="0"/>
                <w:color w:val="auto"/>
              </w:rPr>
              <w:t>分。</w:t>
            </w:r>
          </w:p>
          <w:p>
            <w:pPr>
              <w:jc w:val="both"/>
              <w:rPr>
                <w:b/>
              </w:rPr>
            </w:pPr>
            <w:r>
              <w:rPr>
                <w:rFonts w:hint="eastAsia"/>
                <w:b/>
              </w:rPr>
              <w:t>（二）评分依据：</w:t>
            </w:r>
          </w:p>
          <w:p>
            <w:pPr>
              <w:jc w:val="both"/>
            </w:pPr>
            <w:r>
              <w:rPr>
                <w:rFonts w:hint="eastAsia"/>
              </w:rPr>
              <w:t>须同时提供有效的认证证书扫描件，及认证证书在全国认证认可信息公共服务平台（认e云）查询有效的截图（http://cx.cnca.cn）。</w:t>
            </w:r>
          </w:p>
          <w:p>
            <w:pPr>
              <w:jc w:val="both"/>
              <w:rPr>
                <w:rFonts w:ascii="宋体" w:hAnsi="宋体" w:cs="宋体"/>
                <w:szCs w:val="21"/>
              </w:rPr>
            </w:pPr>
            <w:r>
              <w:rPr>
                <w:rFonts w:hint="eastAsia"/>
              </w:rPr>
              <w:t>备注：以上资料均要求提供扫描件，评分中出现无证明资料或证书过期或专家无法凭所提供资料判断是否得分的情况，一律作不得分处理。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r>
              <w:rPr>
                <w:rFonts w:hint="eastAsia" w:ascii="宋体" w:hAnsi="宋体" w:cs="宋体"/>
                <w:szCs w:val="21"/>
              </w:rPr>
              <w:t>4</w:t>
            </w:r>
          </w:p>
        </w:tc>
        <w:tc>
          <w:tcPr>
            <w:tcW w:w="2835"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olor w:val="auto"/>
                <w:highlight w:val="none"/>
                <w:rPrChange w:id="0" w:author="yantian" w:date="2026-03-17T15:15:33Z">
                  <w:rPr>
                    <w:rFonts w:ascii="宋体" w:hAnsi="宋体"/>
                    <w:color w:val="auto"/>
                  </w:rPr>
                </w:rPrChange>
              </w:rPr>
            </w:pPr>
            <w:r>
              <w:rPr>
                <w:rFonts w:hint="eastAsia" w:ascii="宋体" w:hAnsi="宋体"/>
                <w:color w:val="auto"/>
                <w:highlight w:val="none"/>
                <w:rPrChange w:id="1" w:author="yantian" w:date="2026-03-17T15:15:33Z">
                  <w:rPr>
                    <w:rFonts w:hint="eastAsia" w:ascii="宋体" w:hAnsi="宋体"/>
                    <w:color w:val="auto"/>
                  </w:rPr>
                </w:rPrChange>
              </w:rPr>
              <w:t>投标人自主知识产权产品（创新、设计）情况</w:t>
            </w:r>
          </w:p>
          <w:p>
            <w:pPr>
              <w:wordWrap w:val="0"/>
              <w:jc w:val="center"/>
              <w:rPr>
                <w:rFonts w:ascii="宋体" w:hAnsi="宋体" w:cs="宋体"/>
                <w:szCs w:val="21"/>
              </w:rPr>
            </w:pPr>
          </w:p>
        </w:tc>
        <w:tc>
          <w:tcPr>
            <w:tcW w:w="681"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5</w:t>
            </w:r>
          </w:p>
        </w:tc>
        <w:tc>
          <w:tcPr>
            <w:tcW w:w="4196" w:type="dxa"/>
            <w:tcBorders>
              <w:top w:val="single" w:color="000000" w:sz="8" w:space="0"/>
              <w:left w:val="single" w:color="000000" w:sz="8" w:space="0"/>
              <w:bottom w:val="single" w:color="000000" w:sz="8" w:space="0"/>
              <w:right w:val="single" w:color="000000" w:sz="8" w:space="0"/>
            </w:tcBorders>
            <w:vAlign w:val="center"/>
          </w:tcPr>
          <w:p>
            <w:pPr>
              <w:jc w:val="both"/>
              <w:rPr>
                <w:b/>
              </w:rPr>
            </w:pPr>
            <w:r>
              <w:rPr>
                <w:rFonts w:hint="eastAsia"/>
                <w:b/>
              </w:rPr>
              <w:t>（一） 评分内容：</w:t>
            </w:r>
          </w:p>
          <w:p>
            <w:pPr>
              <w:jc w:val="both"/>
              <w:rPr>
                <w:rFonts w:hint="eastAsia"/>
              </w:rPr>
            </w:pPr>
            <w:r>
              <w:rPr>
                <w:rFonts w:hint="eastAsia"/>
              </w:rPr>
              <w:t>1.具有</w:t>
            </w:r>
            <w:r>
              <w:rPr>
                <w:rFonts w:hint="eastAsia"/>
                <w:lang w:val="en-US" w:eastAsia="zh-CN"/>
              </w:rPr>
              <w:t>防止</w:t>
            </w:r>
            <w:r>
              <w:rPr>
                <w:rFonts w:hint="eastAsia"/>
              </w:rPr>
              <w:t>城市内涝排水系统专利的每提供1个得</w:t>
            </w:r>
            <w:r>
              <w:rPr>
                <w:rFonts w:hint="eastAsia"/>
                <w:lang w:val="en-US" w:eastAsia="zh-CN"/>
              </w:rPr>
              <w:t>25</w:t>
            </w:r>
            <w:r>
              <w:rPr>
                <w:rFonts w:hint="eastAsia"/>
              </w:rPr>
              <w:t>分，本项最高</w:t>
            </w:r>
            <w:r>
              <w:rPr>
                <w:rFonts w:hint="eastAsia"/>
                <w:lang w:val="en-US" w:eastAsia="zh-CN"/>
              </w:rPr>
              <w:t>25</w:t>
            </w:r>
            <w:r>
              <w:rPr>
                <w:rFonts w:hint="eastAsia"/>
              </w:rPr>
              <w:t>分；</w:t>
            </w:r>
          </w:p>
          <w:p>
            <w:pPr>
              <w:jc w:val="both"/>
              <w:rPr>
                <w:rFonts w:hint="eastAsia"/>
              </w:rPr>
            </w:pPr>
            <w:r>
              <w:rPr>
                <w:rFonts w:hint="eastAsia"/>
                <w:lang w:val="en-US" w:eastAsia="zh-CN"/>
              </w:rPr>
              <w:t>2</w:t>
            </w:r>
            <w:r>
              <w:rPr>
                <w:rFonts w:hint="eastAsia"/>
              </w:rPr>
              <w:t>、具有</w:t>
            </w:r>
            <w:r>
              <w:rPr>
                <w:rFonts w:hint="eastAsia"/>
                <w:lang w:val="en-US" w:eastAsia="zh-CN"/>
              </w:rPr>
              <w:t>地下管网漏水监测</w:t>
            </w:r>
            <w:r>
              <w:rPr>
                <w:rFonts w:hint="eastAsia"/>
              </w:rPr>
              <w:t>专利的每提供1个得</w:t>
            </w:r>
            <w:r>
              <w:rPr>
                <w:rFonts w:hint="eastAsia"/>
                <w:lang w:val="en-US" w:eastAsia="zh-CN"/>
              </w:rPr>
              <w:t>25</w:t>
            </w:r>
            <w:r>
              <w:rPr>
                <w:rFonts w:hint="eastAsia"/>
              </w:rPr>
              <w:t>分，本项最高</w:t>
            </w:r>
            <w:r>
              <w:rPr>
                <w:rFonts w:hint="eastAsia"/>
                <w:lang w:val="en-US" w:eastAsia="zh-CN"/>
              </w:rPr>
              <w:t>25</w:t>
            </w:r>
            <w:r>
              <w:rPr>
                <w:rFonts w:hint="eastAsia"/>
              </w:rPr>
              <w:t>分；</w:t>
            </w:r>
          </w:p>
          <w:p>
            <w:pPr>
              <w:jc w:val="both"/>
              <w:rPr>
                <w:rFonts w:hint="eastAsia"/>
              </w:rPr>
            </w:pPr>
            <w:r>
              <w:rPr>
                <w:rFonts w:hint="eastAsia"/>
                <w:lang w:val="en-US" w:eastAsia="zh-CN"/>
              </w:rPr>
              <w:t>3</w:t>
            </w:r>
            <w:r>
              <w:rPr>
                <w:rFonts w:hint="eastAsia"/>
              </w:rPr>
              <w:t>、具有城镇污水处理厂（不含企业污水）剩余污泥系统专利的每提供1个得</w:t>
            </w:r>
            <w:r>
              <w:rPr>
                <w:rFonts w:hint="eastAsia"/>
                <w:lang w:val="en-US" w:eastAsia="zh-CN"/>
              </w:rPr>
              <w:t>25</w:t>
            </w:r>
            <w:r>
              <w:rPr>
                <w:rFonts w:hint="eastAsia"/>
              </w:rPr>
              <w:t>分，本项最高</w:t>
            </w:r>
            <w:r>
              <w:rPr>
                <w:rFonts w:hint="eastAsia"/>
                <w:lang w:val="en-US" w:eastAsia="zh-CN"/>
              </w:rPr>
              <w:t>25</w:t>
            </w:r>
            <w:r>
              <w:rPr>
                <w:rFonts w:hint="eastAsia"/>
              </w:rPr>
              <w:t>分；</w:t>
            </w:r>
          </w:p>
          <w:p>
            <w:pPr>
              <w:jc w:val="both"/>
              <w:rPr>
                <w:rFonts w:hint="eastAsia" w:eastAsia="宋体"/>
                <w:lang w:eastAsia="zh-CN"/>
              </w:rPr>
            </w:pPr>
            <w:r>
              <w:rPr>
                <w:rFonts w:hint="eastAsia"/>
                <w:lang w:val="en-US" w:eastAsia="zh-CN"/>
              </w:rPr>
              <w:t>4</w:t>
            </w:r>
            <w:r>
              <w:rPr>
                <w:rFonts w:hint="eastAsia"/>
              </w:rPr>
              <w:t>、具有给排水系统在线监测管理系统</w:t>
            </w:r>
            <w:r>
              <w:rPr>
                <w:rFonts w:hint="eastAsia"/>
                <w:lang w:val="en-US" w:eastAsia="zh-CN"/>
              </w:rPr>
              <w:t>专利</w:t>
            </w:r>
            <w:r>
              <w:rPr>
                <w:rFonts w:hint="eastAsia"/>
              </w:rPr>
              <w:t>的每提供1个得</w:t>
            </w:r>
            <w:r>
              <w:rPr>
                <w:rFonts w:hint="eastAsia"/>
                <w:lang w:val="en-US" w:eastAsia="zh-CN"/>
              </w:rPr>
              <w:t>25</w:t>
            </w:r>
            <w:r>
              <w:rPr>
                <w:rFonts w:hint="eastAsia"/>
              </w:rPr>
              <w:t>分，本项最高</w:t>
            </w:r>
            <w:r>
              <w:rPr>
                <w:rFonts w:hint="eastAsia"/>
                <w:lang w:val="en-US" w:eastAsia="zh-CN"/>
              </w:rPr>
              <w:t>25</w:t>
            </w:r>
            <w:r>
              <w:rPr>
                <w:rFonts w:hint="eastAsia"/>
              </w:rPr>
              <w:t>分</w:t>
            </w:r>
            <w:r>
              <w:rPr>
                <w:rFonts w:hint="eastAsia" w:eastAsia="宋体"/>
                <w:lang w:eastAsia="zh-CN"/>
              </w:rPr>
              <w:t>。</w:t>
            </w:r>
          </w:p>
          <w:p>
            <w:pPr>
              <w:jc w:val="both"/>
            </w:pPr>
            <w:r>
              <w:rPr>
                <w:rFonts w:hint="eastAsia"/>
              </w:rPr>
              <w:t>以上</w:t>
            </w:r>
            <w:r>
              <w:rPr>
                <w:rFonts w:hint="eastAsia"/>
                <w:u w:val="single"/>
              </w:rPr>
              <w:t xml:space="preserve"> </w:t>
            </w:r>
            <w:r>
              <w:rPr>
                <w:rFonts w:hint="eastAsia"/>
                <w:u w:val="single"/>
                <w:lang w:val="en-US" w:eastAsia="zh-CN"/>
              </w:rPr>
              <w:t>4</w:t>
            </w:r>
            <w:r>
              <w:rPr>
                <w:rFonts w:hint="eastAsia"/>
                <w:u w:val="single"/>
              </w:rPr>
              <w:t>项</w:t>
            </w:r>
            <w:r>
              <w:rPr>
                <w:rFonts w:hint="eastAsia"/>
              </w:rPr>
              <w:t>累加计分，最高得100分。</w:t>
            </w:r>
          </w:p>
          <w:p>
            <w:pPr>
              <w:jc w:val="both"/>
              <w:rPr>
                <w:b/>
              </w:rPr>
            </w:pPr>
            <w:r>
              <w:rPr>
                <w:rFonts w:hint="eastAsia"/>
                <w:b/>
              </w:rPr>
              <w:t>（二）评分依据：</w:t>
            </w:r>
          </w:p>
          <w:p>
            <w:pPr>
              <w:wordWrap w:val="0"/>
              <w:jc w:val="both"/>
              <w:rPr>
                <w:rFonts w:hint="eastAsia"/>
              </w:rPr>
            </w:pPr>
            <w:r>
              <w:rPr>
                <w:rFonts w:hint="eastAsia"/>
                <w:lang w:val="en-US" w:eastAsia="zh-CN"/>
              </w:rPr>
              <w:t>1.</w:t>
            </w:r>
            <w:r>
              <w:rPr>
                <w:rFonts w:hint="eastAsia"/>
              </w:rPr>
              <w:t>要求提供有效的产权产品（创新、设计）等证明材料作为得分依据。</w:t>
            </w:r>
          </w:p>
          <w:p>
            <w:pPr>
              <w:wordWrap w:val="0"/>
              <w:jc w:val="both"/>
              <w:rPr>
                <w:rFonts w:ascii="宋体" w:hAnsi="宋体" w:cs="宋体"/>
                <w:szCs w:val="21"/>
              </w:rPr>
            </w:pPr>
            <w:r>
              <w:rPr>
                <w:rFonts w:hint="eastAsia"/>
                <w:lang w:val="en-US" w:eastAsia="zh-CN"/>
              </w:rPr>
              <w:t>2.</w:t>
            </w:r>
            <w:r>
              <w:rPr>
                <w:rFonts w:hint="eastAsia"/>
              </w:rPr>
              <w:t>以上资料均要求提供扫描件（或官方网站截图），原件备查。评分中出现无证明资料或专家无法凭所提供资料判断是否得分的情况，一律作不得分处理。</w:t>
            </w:r>
            <w:del w:id="2" w:author="张凯雯" w:date="2026-03-17T10:47:15Z">
              <w:r>
                <w:rPr>
                  <w:rFonts w:hint="eastAsia"/>
                </w:rPr>
                <w:delText>。</w:delText>
              </w:r>
            </w:del>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jc w:val="both"/>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r>
              <w:rPr>
                <w:rFonts w:hint="eastAsia" w:ascii="宋体" w:hAnsi="宋体" w:cs="宋体"/>
                <w:szCs w:val="21"/>
              </w:rPr>
              <w:t>5</w:t>
            </w:r>
          </w:p>
        </w:tc>
        <w:tc>
          <w:tcPr>
            <w:tcW w:w="2835"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rPr>
            </w:pPr>
            <w:r>
              <w:rPr>
                <w:rFonts w:hint="eastAsia" w:cs="宋体" w:asciiTheme="minorHAnsi" w:hAnsiTheme="minorHAnsi"/>
                <w:szCs w:val="22"/>
              </w:rPr>
              <w:t>本地化服务能力</w:t>
            </w:r>
          </w:p>
          <w:p>
            <w:pPr>
              <w:widowControl/>
              <w:jc w:val="center"/>
              <w:rPr>
                <w:rFonts w:ascii="宋体" w:hAnsi="宋体" w:cs="宋体"/>
                <w:szCs w:val="21"/>
              </w:rPr>
            </w:pPr>
          </w:p>
        </w:tc>
        <w:tc>
          <w:tcPr>
            <w:tcW w:w="681"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hint="eastAsia" w:ascii="宋体" w:hAnsi="宋体" w:eastAsia="宋体" w:cs="宋体"/>
                <w:szCs w:val="21"/>
                <w:lang w:eastAsia="zh-CN"/>
              </w:rPr>
            </w:pPr>
            <w:r>
              <w:rPr>
                <w:rFonts w:hint="eastAsia" w:ascii="宋体" w:hAnsi="宋体" w:cs="宋体"/>
                <w:szCs w:val="21"/>
                <w:lang w:val="en-US" w:eastAsia="zh-CN"/>
              </w:rPr>
              <w:t>3</w:t>
            </w:r>
          </w:p>
        </w:tc>
        <w:tc>
          <w:tcPr>
            <w:tcW w:w="4196" w:type="dxa"/>
            <w:tcBorders>
              <w:top w:val="single" w:color="000000" w:sz="8" w:space="0"/>
              <w:left w:val="single" w:color="000000" w:sz="8" w:space="0"/>
              <w:bottom w:val="single" w:color="000000" w:sz="8" w:space="0"/>
              <w:right w:val="single" w:color="000000" w:sz="8" w:space="0"/>
            </w:tcBorders>
            <w:vAlign w:val="center"/>
          </w:tcPr>
          <w:p>
            <w:pPr>
              <w:jc w:val="both"/>
              <w:rPr>
                <w:b/>
              </w:rPr>
            </w:pPr>
            <w:r>
              <w:rPr>
                <w:rFonts w:hint="eastAsia"/>
                <w:b/>
              </w:rPr>
              <w:t>（一） 评分内容：</w:t>
            </w:r>
          </w:p>
          <w:p>
            <w:pPr>
              <w:jc w:val="both"/>
              <w:rPr>
                <w:rFonts w:hint="default" w:eastAsia="宋体"/>
                <w:lang w:val="en-US" w:eastAsia="zh-CN"/>
              </w:rPr>
            </w:pPr>
            <w:r>
              <w:rPr>
                <w:rFonts w:hint="eastAsia"/>
              </w:rPr>
              <w:t>1投标人在</w:t>
            </w:r>
            <w:r>
              <w:rPr>
                <w:rFonts w:hint="eastAsia"/>
                <w:lang w:val="en-US" w:eastAsia="zh-CN"/>
              </w:rPr>
              <w:t>深圳市</w:t>
            </w:r>
            <w:r>
              <w:rPr>
                <w:rFonts w:hint="eastAsia"/>
              </w:rPr>
              <w:t>设立分公司或售后机构、服务网点、项目部、办公室、办事处等情形，得100分；</w:t>
            </w:r>
            <w:ins w:id="3" w:author="张凯雯" w:date="2026-03-17T10:49:22Z">
              <w:r>
                <w:rPr>
                  <w:rFonts w:hint="eastAsia" w:eastAsia="宋体"/>
                  <w:lang w:val="en-US" w:eastAsia="zh-CN"/>
                </w:rPr>
                <w:t xml:space="preserve"> </w:t>
              </w:r>
            </w:ins>
            <w:ins w:id="4" w:author="张凯雯" w:date="2026-03-17T10:49:23Z">
              <w:r>
                <w:rPr>
                  <w:rFonts w:hint="eastAsia" w:eastAsia="宋体"/>
                  <w:lang w:val="en-US" w:eastAsia="zh-CN"/>
                </w:rPr>
                <w:t xml:space="preserve">      </w:t>
              </w:r>
            </w:ins>
            <w:ins w:id="5" w:author="张凯雯" w:date="2026-03-17T10:49:24Z">
              <w:r>
                <w:rPr>
                  <w:rFonts w:hint="eastAsia" w:eastAsia="宋体"/>
                  <w:lang w:val="en-US" w:eastAsia="zh-CN"/>
                </w:rPr>
                <w:t xml:space="preserve">          </w:t>
              </w:r>
            </w:ins>
          </w:p>
          <w:p>
            <w:pPr>
              <w:jc w:val="both"/>
              <w:rPr>
                <w:ins w:id="6" w:author="WXF" w:date="2025-07-30T11:58:22Z"/>
                <w:rFonts w:hint="eastAsia"/>
              </w:rPr>
            </w:pPr>
            <w:r>
              <w:rPr>
                <w:rFonts w:hint="eastAsia"/>
              </w:rPr>
              <w:t>2.投标人承诺中标后提供本地化服务，得100分。</w:t>
            </w:r>
          </w:p>
          <w:p>
            <w:pPr>
              <w:keepNext w:val="0"/>
              <w:keepLines w:val="0"/>
              <w:numPr>
                <w:ilvl w:val="0"/>
                <w:numId w:val="0"/>
              </w:numPr>
              <w:suppressLineNumbers w:val="0"/>
              <w:spacing w:before="0" w:beforeAutospacing="0" w:after="0" w:afterAutospacing="0"/>
              <w:ind w:right="0" w:rightChars="0"/>
              <w:jc w:val="both"/>
              <w:rPr>
                <w:rFonts w:hint="default"/>
              </w:rPr>
            </w:pPr>
            <w:r>
              <w:rPr>
                <w:rFonts w:hint="default"/>
              </w:rPr>
              <w:t>本项最高可得100分。</w:t>
            </w:r>
          </w:p>
          <w:p>
            <w:pPr>
              <w:jc w:val="both"/>
              <w:rPr>
                <w:b/>
              </w:rPr>
            </w:pPr>
            <w:r>
              <w:rPr>
                <w:rFonts w:hint="eastAsia"/>
                <w:b/>
              </w:rPr>
              <w:t>（二）评分依据：</w:t>
            </w:r>
          </w:p>
          <w:p>
            <w:pPr>
              <w:jc w:val="both"/>
            </w:pPr>
            <w:r>
              <w:rPr>
                <w:rFonts w:hint="eastAsia"/>
              </w:rPr>
              <w:t>1.第一项投标人需提供合作单位或者自身机构的营业执照，或者投标人在本地设立的项目部、办公室、办事处等证明文件；</w:t>
            </w:r>
          </w:p>
          <w:p>
            <w:pPr>
              <w:jc w:val="both"/>
            </w:pPr>
            <w:r>
              <w:rPr>
                <w:rFonts w:hint="eastAsia"/>
              </w:rPr>
              <w:t>2.第二项投标人需提供承诺函（格式自拟）。</w:t>
            </w:r>
          </w:p>
          <w:p>
            <w:pPr>
              <w:widowControl/>
              <w:jc w:val="both"/>
              <w:rPr>
                <w:rFonts w:ascii="宋体" w:hAnsi="宋体" w:cs="宋体"/>
                <w:color w:val="FF0000"/>
                <w:szCs w:val="21"/>
              </w:rPr>
            </w:pPr>
            <w:r>
              <w:rPr>
                <w:rFonts w:hint="eastAsia"/>
              </w:rPr>
              <w:t>备注：以上资料均要求提供扫描件，评分中出现无证明资料或证书过期或专家无法凭所提供资料判断是否得分的情况，一律作不得分处理。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b/>
                <w:bCs/>
                <w:color w:val="0000FF"/>
                <w:sz w:val="24"/>
              </w:rPr>
            </w:pPr>
            <w:r>
              <w:rPr>
                <w:b/>
                <w:bCs/>
                <w:color w:val="0000FF"/>
              </w:rPr>
              <w:t>4</w:t>
            </w:r>
          </w:p>
        </w:tc>
        <w:tc>
          <w:tcPr>
            <w:tcW w:w="4196" w:type="dxa"/>
            <w:gridSpan w:val="3"/>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b/>
                <w:bCs/>
                <w:color w:val="0000FF"/>
                <w:sz w:val="24"/>
              </w:rPr>
            </w:pPr>
            <w:r>
              <w:rPr>
                <w:b/>
                <w:bCs/>
                <w:color w:val="0000FF"/>
              </w:rPr>
              <w:t>诚信情况</w:t>
            </w:r>
          </w:p>
        </w:tc>
        <w:tc>
          <w:tcPr>
            <w:tcW w:w="4196"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eastAsia="宋体" w:cs="宋体"/>
                <w:b/>
                <w:bCs/>
                <w:color w:val="0000FF"/>
                <w:sz w:val="24"/>
                <w:lang w:eastAsia="zh-CN"/>
              </w:rPr>
            </w:pPr>
            <w:r>
              <w:rPr>
                <w:rFonts w:hint="eastAsia"/>
                <w:b/>
                <w:bCs/>
                <w:color w:val="0000FF"/>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b/>
                <w:bCs/>
                <w:color w:val="0000FF"/>
                <w:sz w:val="24"/>
              </w:rPr>
            </w:pPr>
          </w:p>
        </w:tc>
        <w:tc>
          <w:tcPr>
            <w:tcW w:w="8392" w:type="dxa"/>
            <w:gridSpan w:val="4"/>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vAlign w:val="center"/>
          </w:tcPr>
          <w:p>
            <w:pPr>
              <w:wordWrap w:val="0"/>
              <w:jc w:val="center"/>
              <w:rPr>
                <w:rFonts w:ascii="宋体" w:hAnsi="宋体" w:cs="宋体"/>
                <w:szCs w:val="21"/>
              </w:rPr>
            </w:pPr>
            <w:r>
              <w:rPr>
                <w:szCs w:val="21"/>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r>
              <w:rPr>
                <w:szCs w:val="21"/>
              </w:rPr>
              <w:t>1</w:t>
            </w:r>
          </w:p>
        </w:tc>
        <w:tc>
          <w:tcPr>
            <w:tcW w:w="2835"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ascii="宋体" w:hAnsi="宋体" w:cs="宋体"/>
                <w:szCs w:val="21"/>
              </w:rPr>
            </w:pPr>
            <w:r>
              <w:rPr>
                <w:szCs w:val="21"/>
              </w:rPr>
              <w:t>诚信情况</w:t>
            </w:r>
          </w:p>
        </w:tc>
        <w:tc>
          <w:tcPr>
            <w:tcW w:w="681" w:type="dxa"/>
            <w:tcBorders>
              <w:top w:val="single" w:color="000000" w:sz="8" w:space="0"/>
              <w:left w:val="single" w:color="000000" w:sz="8" w:space="0"/>
              <w:bottom w:val="single" w:color="000000" w:sz="8" w:space="0"/>
              <w:right w:val="single" w:color="000000" w:sz="8" w:space="0"/>
            </w:tcBorders>
            <w:vAlign w:val="center"/>
          </w:tcPr>
          <w:p>
            <w:pPr>
              <w:widowControl/>
              <w:wordWrap w:val="0"/>
              <w:jc w:val="center"/>
              <w:textAlignment w:val="top"/>
              <w:rPr>
                <w:rFonts w:hint="eastAsia" w:ascii="宋体" w:hAnsi="宋体" w:eastAsia="宋体" w:cs="宋体"/>
                <w:szCs w:val="21"/>
                <w:lang w:eastAsia="zh-CN"/>
              </w:rPr>
            </w:pPr>
            <w:r>
              <w:rPr>
                <w:rFonts w:hint="eastAsia"/>
                <w:lang w:val="en-US" w:eastAsia="zh-CN"/>
              </w:rPr>
              <w:t>5</w:t>
            </w:r>
          </w:p>
        </w:tc>
        <w:tc>
          <w:tcPr>
            <w:tcW w:w="4196" w:type="dxa"/>
            <w:tcBorders>
              <w:top w:val="single" w:color="000000" w:sz="8" w:space="0"/>
              <w:left w:val="single" w:color="000000" w:sz="8" w:space="0"/>
              <w:bottom w:val="single" w:color="000000" w:sz="8" w:space="0"/>
              <w:right w:val="single" w:color="000000" w:sz="8" w:space="0"/>
            </w:tcBorders>
            <w:vAlign w:val="center"/>
          </w:tcPr>
          <w:p>
            <w:pPr>
              <w:pStyle w:val="2"/>
              <w:keepNext w:val="0"/>
              <w:keepLines w:val="0"/>
              <w:suppressLineNumbers w:val="0"/>
              <w:wordWrap w:val="0"/>
              <w:spacing w:before="0" w:beforeAutospacing="0" w:after="0" w:afterAutospacing="0" w:line="240" w:lineRule="auto"/>
              <w:ind w:left="0" w:right="0" w:firstLine="420" w:firstLineChars="200"/>
              <w:jc w:val="both"/>
              <w:rPr>
                <w:rFonts w:hint="eastAsia" w:asciiTheme="minorEastAsia" w:hAnsiTheme="minorEastAsia" w:eastAsiaTheme="minorEastAsia" w:cstheme="minorEastAsia"/>
                <w:b w:val="0"/>
                <w:bCs w:val="0"/>
                <w:sz w:val="21"/>
                <w:szCs w:val="21"/>
                <w:lang w:eastAsia="zh-CN"/>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r>
              <w:rPr>
                <w:rFonts w:hint="eastAsia" w:asciiTheme="minorEastAsia" w:hAnsiTheme="minorEastAsia" w:eastAsiaTheme="minorEastAsia" w:cstheme="minorEastAsia"/>
                <w:b/>
                <w:bCs/>
                <w:color w:val="FF0000"/>
                <w:sz w:val="21"/>
                <w:szCs w:val="21"/>
              </w:rPr>
              <w:t>“深圳政府采购智慧平台信用库”作为供应商信用信息的法定查询渠道之一</w:t>
            </w:r>
            <w:r>
              <w:rPr>
                <w:rFonts w:hint="eastAsia" w:asciiTheme="minorEastAsia" w:hAnsiTheme="minorEastAsia" w:eastAsiaTheme="minorEastAsia" w:cstheme="minorEastAsia"/>
                <w:b/>
                <w:bCs/>
                <w:color w:val="FF0000"/>
                <w:sz w:val="21"/>
                <w:szCs w:val="21"/>
                <w:lang w:eastAsia="zh-CN"/>
              </w:rPr>
              <w:t>。</w:t>
            </w:r>
          </w:p>
          <w:p>
            <w:pPr>
              <w:pStyle w:val="2"/>
              <w:wordWrap w:val="0"/>
              <w:spacing w:line="240" w:lineRule="auto"/>
              <w:ind w:firstLine="420" w:firstLineChars="200"/>
              <w:jc w:val="both"/>
              <w:rPr>
                <w:rFonts w:ascii="宋体" w:hAnsi="宋体" w:cs="宋体"/>
                <w:szCs w:val="21"/>
              </w:rPr>
            </w:pPr>
            <w:r>
              <w:rPr>
                <w:rFonts w:hint="eastAsia" w:asciiTheme="minorEastAsia" w:hAnsiTheme="minorEastAsia" w:eastAsiaTheme="minorEastAsia" w:cstheme="minorEastAsia"/>
                <w:b w:val="0"/>
                <w:bCs w:val="0"/>
                <w:sz w:val="21"/>
                <w:szCs w:val="21"/>
              </w:rPr>
              <w:t>查询渠道：通过“信用中国”（www.creditchina.gov.cn，下载信用信息报告）、“中国政府采购网”（www.ccgp.gov.cn）以及“深圳市政府采购监管网”（http://zfcg.sz.gov.cn）</w:t>
            </w:r>
            <w:r>
              <w:rPr>
                <w:rFonts w:hint="eastAsia" w:asciiTheme="minorEastAsia" w:hAnsiTheme="minorEastAsia" w:eastAsiaTheme="minorEastAsia" w:cstheme="minorEastAsia"/>
                <w:b w:val="0"/>
                <w:bCs w:val="0"/>
                <w:sz w:val="21"/>
                <w:szCs w:val="21"/>
                <w:lang w:eastAsia="zh-CN"/>
              </w:rPr>
              <w:t>、</w:t>
            </w:r>
            <w:r>
              <w:rPr>
                <w:rFonts w:hint="eastAsia" w:asciiTheme="minorEastAsia" w:hAnsiTheme="minorEastAsia" w:eastAsiaTheme="minorEastAsia" w:cstheme="minorEastAsia"/>
                <w:b/>
                <w:bCs/>
                <w:color w:val="FF0000"/>
                <w:sz w:val="21"/>
                <w:szCs w:val="21"/>
                <w:lang w:eastAsia="zh-CN"/>
              </w:rPr>
              <w:t>“深圳政府采购智慧平台信用库”</w:t>
            </w:r>
            <w:r>
              <w:rPr>
                <w:rFonts w:hint="eastAsia" w:asciiTheme="minorEastAsia" w:hAnsiTheme="minorEastAsia" w:eastAsiaTheme="minorEastAsia" w:cstheme="minorEastAsia"/>
                <w:b w:val="0"/>
                <w:bCs w:val="0"/>
                <w:sz w:val="21"/>
                <w:szCs w:val="21"/>
              </w:rPr>
              <w:t>查询供应商信用信息，信用信息以开标当日的查询结果为准。</w:t>
            </w:r>
          </w:p>
        </w:tc>
      </w:tr>
    </w:tbl>
    <w:p>
      <w:pPr>
        <w:rPr>
          <w:rFonts w:eastAsia="黑体"/>
        </w:rPr>
      </w:pPr>
    </w:p>
    <w:p/>
    <w:p/>
    <w:p/>
    <w:p>
      <w:pPr>
        <w:pStyle w:val="4"/>
      </w:pPr>
    </w:p>
    <w:p/>
    <w:p/>
    <w:p/>
    <w:p>
      <w:pPr>
        <w:pStyle w:val="4"/>
      </w:pPr>
    </w:p>
    <w:p/>
    <w:p>
      <w:pPr>
        <w:pStyle w:val="2"/>
      </w:pPr>
    </w:p>
    <w:p>
      <w:pPr>
        <w:pStyle w:val="3"/>
      </w:pPr>
    </w:p>
    <w:p/>
    <w:p/>
    <w:p>
      <w:pPr>
        <w:spacing w:line="360" w:lineRule="auto"/>
        <w:rPr>
          <w:sz w:val="32"/>
        </w:rPr>
      </w:pPr>
      <w:r>
        <w:rPr>
          <w:rFonts w:hint="eastAsia" w:eastAsia="黑体"/>
          <w:sz w:val="32"/>
          <w:szCs w:val="32"/>
        </w:rPr>
        <w:t>警示条款</w:t>
      </w:r>
    </w:p>
    <w:p>
      <w:r>
        <w:rPr>
          <w:rFonts w:hint="eastAsia" w:eastAsia="宋体"/>
          <w:b/>
          <w:bCs/>
        </w:rPr>
        <w:t>一、《深圳经济特区政府采购条例》第五十七条</w:t>
      </w:r>
    </w:p>
    <w:p>
      <w:pPr>
        <w:ind w:firstLine="480" w:firstLineChars="200"/>
        <w:jc w:val="both"/>
      </w:pPr>
      <w:r>
        <w:rPr>
          <w:rFonts w:hint="eastAsia" w:eastAsia="宋体"/>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80" w:firstLineChars="200"/>
        <w:jc w:val="both"/>
      </w:pPr>
      <w:r>
        <w:rPr>
          <w:rFonts w:hint="eastAsia" w:eastAsia="宋体"/>
        </w:rPr>
        <w:t>（一）在采购活动中应当回避而未回避的；</w:t>
      </w:r>
    </w:p>
    <w:p>
      <w:pPr>
        <w:ind w:firstLine="480" w:firstLineChars="200"/>
        <w:jc w:val="both"/>
      </w:pPr>
      <w:r>
        <w:rPr>
          <w:rFonts w:hint="eastAsia" w:eastAsia="宋体"/>
        </w:rPr>
        <w:t>（二）未按本条例规定签订、履行采购合同，造成严重后果的；</w:t>
      </w:r>
    </w:p>
    <w:p>
      <w:pPr>
        <w:ind w:firstLine="480" w:firstLineChars="200"/>
        <w:jc w:val="both"/>
        <w:rPr>
          <w:rFonts w:eastAsia="宋体"/>
        </w:rPr>
      </w:pPr>
      <w:r>
        <w:rPr>
          <w:rFonts w:hint="eastAsia" w:eastAsia="宋体"/>
        </w:rPr>
        <w:t>（三）隐瞒真实情况，提供虚假资料的；</w:t>
      </w:r>
    </w:p>
    <w:p>
      <w:pPr>
        <w:ind w:firstLine="480" w:firstLineChars="200"/>
        <w:jc w:val="both"/>
        <w:rPr>
          <w:rFonts w:eastAsia="宋体"/>
        </w:rPr>
      </w:pPr>
      <w:r>
        <w:rPr>
          <w:rFonts w:hint="eastAsia" w:eastAsia="宋体"/>
        </w:rPr>
        <w:t>（四）以非法手段排斥其他供应商参与竞争的；</w:t>
      </w:r>
    </w:p>
    <w:p>
      <w:pPr>
        <w:ind w:firstLine="480" w:firstLineChars="200"/>
        <w:jc w:val="both"/>
        <w:rPr>
          <w:rFonts w:eastAsia="宋体"/>
        </w:rPr>
      </w:pPr>
      <w:r>
        <w:rPr>
          <w:rFonts w:hint="eastAsia" w:eastAsia="宋体"/>
        </w:rPr>
        <w:t>（五）与其他采购参加人串通投标的；</w:t>
      </w:r>
    </w:p>
    <w:p>
      <w:pPr>
        <w:ind w:firstLine="480" w:firstLineChars="200"/>
        <w:jc w:val="both"/>
        <w:rPr>
          <w:rFonts w:eastAsia="宋体"/>
        </w:rPr>
      </w:pPr>
      <w:r>
        <w:rPr>
          <w:rFonts w:hint="eastAsia" w:eastAsia="宋体"/>
        </w:rPr>
        <w:t>（六）恶意投诉的；</w:t>
      </w:r>
    </w:p>
    <w:p>
      <w:pPr>
        <w:ind w:firstLine="480" w:firstLineChars="200"/>
        <w:jc w:val="both"/>
        <w:rPr>
          <w:rFonts w:eastAsia="宋体"/>
        </w:rPr>
      </w:pPr>
      <w:r>
        <w:rPr>
          <w:rFonts w:hint="eastAsia" w:eastAsia="宋体"/>
        </w:rPr>
        <w:t>（七）向采购项目相关人行贿或者提供其他不当利益的；</w:t>
      </w:r>
    </w:p>
    <w:p>
      <w:pPr>
        <w:ind w:firstLine="480" w:firstLineChars="200"/>
        <w:jc w:val="both"/>
        <w:rPr>
          <w:rFonts w:eastAsia="宋体"/>
        </w:rPr>
      </w:pPr>
      <w:r>
        <w:rPr>
          <w:rFonts w:hint="eastAsia" w:eastAsia="宋体"/>
        </w:rPr>
        <w:t>（八）阻碍、抗拒主管部门监督检查的；</w:t>
      </w:r>
    </w:p>
    <w:p>
      <w:pPr>
        <w:ind w:firstLine="480" w:firstLineChars="200"/>
        <w:jc w:val="both"/>
        <w:rPr>
          <w:rFonts w:eastAsia="宋体"/>
        </w:rPr>
      </w:pPr>
      <w:r>
        <w:rPr>
          <w:rFonts w:hint="eastAsia" w:eastAsia="宋体"/>
        </w:rPr>
        <w:t>（九）其他违反本条例规定的行为。</w:t>
      </w:r>
    </w:p>
    <w:p>
      <w:pPr>
        <w:spacing w:before="156" w:beforeLines="50" w:after="156" w:afterLines="50"/>
        <w:rPr>
          <w:rFonts w:eastAsia="宋体"/>
          <w:b/>
          <w:bCs/>
        </w:rPr>
      </w:pPr>
      <w:r>
        <w:rPr>
          <w:rFonts w:hint="eastAsia" w:eastAsia="宋体"/>
          <w:b/>
          <w:bCs/>
        </w:rPr>
        <w:t>二、《深圳经济特区政府采购条例实施细则》第七十五条</w:t>
      </w:r>
    </w:p>
    <w:p>
      <w:pPr>
        <w:ind w:firstLine="480" w:firstLineChars="200"/>
        <w:jc w:val="both"/>
        <w:rPr>
          <w:rFonts w:eastAsia="宋体"/>
        </w:rPr>
      </w:pPr>
      <w:r>
        <w:rPr>
          <w:rFonts w:hint="eastAsia" w:eastAsia="宋体"/>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spacing w:before="156" w:beforeLines="50" w:after="156" w:afterLines="50"/>
        <w:rPr>
          <w:rFonts w:eastAsia="宋体"/>
          <w:b/>
          <w:bCs/>
        </w:rPr>
      </w:pPr>
      <w:r>
        <w:rPr>
          <w:rFonts w:hint="eastAsia" w:eastAsia="宋体"/>
          <w:b/>
          <w:bCs/>
        </w:rPr>
        <w:t>三、《深圳经济特区政府采购条例实施细则》第七十七条</w:t>
      </w:r>
    </w:p>
    <w:p>
      <w:pPr>
        <w:ind w:firstLine="480" w:firstLineChars="200"/>
        <w:jc w:val="both"/>
        <w:rPr>
          <w:rFonts w:eastAsia="宋体"/>
        </w:rPr>
      </w:pPr>
      <w:r>
        <w:rPr>
          <w:rFonts w:hint="eastAsia" w:eastAsia="宋体"/>
        </w:rPr>
        <w:t>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ind w:firstLine="480" w:firstLineChars="200"/>
        <w:jc w:val="both"/>
        <w:rPr>
          <w:rFonts w:eastAsia="宋体"/>
        </w:rPr>
      </w:pPr>
      <w:r>
        <w:rPr>
          <w:rFonts w:hint="eastAsia" w:eastAsia="宋体"/>
        </w:rPr>
        <w:t>投标供应商不能提供项目负责人或者主要技术人员的劳动合同、社会保险等劳动关系证明材料的，视为存在前款第（三）项规定的情形。</w:t>
      </w:r>
    </w:p>
    <w:p/>
    <w:p>
      <w:r>
        <w:rPr>
          <w:rFonts w:hint="eastAsia"/>
        </w:rPr>
        <w:br w:type="page"/>
      </w:r>
    </w:p>
    <w:p>
      <w:pPr>
        <w:pStyle w:val="4"/>
      </w:pPr>
      <w:r>
        <w:rPr>
          <w:rFonts w:hint="eastAsia"/>
        </w:rPr>
        <w:t>目   录</w:t>
      </w:r>
    </w:p>
    <w:p>
      <w:pPr>
        <w:jc w:val="left"/>
      </w:pPr>
      <w:r>
        <w:rPr>
          <w:rFonts w:hint="eastAsia" w:eastAsia="宋体"/>
        </w:rPr>
        <w:t>第一册</w:t>
      </w:r>
      <w:r>
        <w:rPr>
          <w:rFonts w:hint="eastAsia"/>
        </w:rPr>
        <w:t xml:space="preserve">  </w:t>
      </w:r>
      <w:r>
        <w:rPr>
          <w:rFonts w:hint="eastAsia" w:eastAsia="宋体"/>
        </w:rPr>
        <w:t>专用条款</w:t>
      </w:r>
    </w:p>
    <w:p>
      <w:pPr>
        <w:jc w:val="left"/>
      </w:pPr>
      <w:r>
        <w:rPr>
          <w:rFonts w:hint="eastAsia"/>
        </w:rPr>
        <w:t xml:space="preserve">          </w:t>
      </w:r>
      <w:r>
        <w:rPr>
          <w:rFonts w:hint="eastAsia" w:ascii="宋体" w:hAnsi="宋体" w:eastAsia="宋体" w:cs="宋体"/>
        </w:rPr>
        <w:t>关键信息</w:t>
      </w:r>
    </w:p>
    <w:p>
      <w:pPr>
        <w:jc w:val="left"/>
      </w:pPr>
      <w:r>
        <w:rPr>
          <w:rFonts w:hint="eastAsia" w:eastAsia="宋体"/>
        </w:rPr>
        <w:t>第一章</w:t>
      </w:r>
      <w:r>
        <w:rPr>
          <w:rFonts w:hint="eastAsia"/>
        </w:rPr>
        <w:t xml:space="preserve">  </w:t>
      </w:r>
      <w:r>
        <w:rPr>
          <w:rFonts w:hint="eastAsia" w:eastAsia="宋体"/>
        </w:rPr>
        <w:t>招标公告</w:t>
      </w:r>
    </w:p>
    <w:p>
      <w:pPr>
        <w:jc w:val="left"/>
      </w:pPr>
      <w:r>
        <w:rPr>
          <w:rFonts w:hint="eastAsia" w:eastAsia="宋体"/>
        </w:rPr>
        <w:t>第二章</w:t>
      </w:r>
      <w:r>
        <w:rPr>
          <w:rFonts w:hint="eastAsia"/>
        </w:rPr>
        <w:t xml:space="preserve">  </w:t>
      </w:r>
      <w:bookmarkStart w:id="6" w:name="_Hlk71994379"/>
      <w:r>
        <w:rPr>
          <w:rFonts w:hint="eastAsia" w:eastAsia="宋体"/>
        </w:rPr>
        <w:t>对通用条款的补充内容及其他关键信息</w:t>
      </w:r>
      <w:bookmarkEnd w:id="6"/>
    </w:p>
    <w:p>
      <w:pPr>
        <w:jc w:val="left"/>
      </w:pPr>
      <w:r>
        <w:rPr>
          <w:rFonts w:hint="eastAsia" w:eastAsia="宋体"/>
        </w:rPr>
        <w:t>第三章</w:t>
      </w:r>
      <w:r>
        <w:rPr>
          <w:rFonts w:hint="eastAsia"/>
        </w:rPr>
        <w:t xml:space="preserve"> </w:t>
      </w:r>
      <w:r>
        <w:t xml:space="preserve"> </w:t>
      </w:r>
      <w:r>
        <w:rPr>
          <w:rFonts w:hint="eastAsia" w:eastAsia="宋体"/>
        </w:rPr>
        <w:t>用户需求书</w:t>
      </w:r>
    </w:p>
    <w:p>
      <w:pPr>
        <w:jc w:val="left"/>
      </w:pPr>
      <w:r>
        <w:rPr>
          <w:rFonts w:hint="eastAsia" w:eastAsia="宋体"/>
        </w:rPr>
        <w:t>第四章</w:t>
      </w:r>
      <w:r>
        <w:rPr>
          <w:rFonts w:hint="eastAsia"/>
        </w:rPr>
        <w:t xml:space="preserve"> </w:t>
      </w:r>
      <w:r>
        <w:t xml:space="preserve"> </w:t>
      </w:r>
      <w:r>
        <w:rPr>
          <w:rFonts w:hint="eastAsia" w:eastAsia="宋体"/>
        </w:rPr>
        <w:t>投标文件组成要求及格式</w:t>
      </w:r>
    </w:p>
    <w:p>
      <w:pPr>
        <w:jc w:val="left"/>
      </w:pPr>
      <w:r>
        <w:rPr>
          <w:rFonts w:hint="eastAsia" w:eastAsia="宋体"/>
        </w:rPr>
        <w:t>第五章</w:t>
      </w:r>
      <w:r>
        <w:rPr>
          <w:rFonts w:hint="eastAsia"/>
        </w:rPr>
        <w:t xml:space="preserve">  </w:t>
      </w:r>
      <w:r>
        <w:rPr>
          <w:rFonts w:hint="eastAsia" w:eastAsia="宋体"/>
        </w:rPr>
        <w:t>合同条款及格式</w:t>
      </w:r>
    </w:p>
    <w:p>
      <w:pPr>
        <w:jc w:val="left"/>
      </w:pPr>
    </w:p>
    <w:p>
      <w:pPr>
        <w:jc w:val="left"/>
      </w:pPr>
      <w:r>
        <w:rPr>
          <w:rFonts w:hint="eastAsia" w:eastAsia="宋体"/>
        </w:rPr>
        <w:t>第二册</w:t>
      </w:r>
      <w:r>
        <w:rPr>
          <w:rFonts w:hint="eastAsia"/>
        </w:rPr>
        <w:t xml:space="preserve">  </w:t>
      </w:r>
      <w:r>
        <w:rPr>
          <w:rFonts w:hint="eastAsia" w:eastAsia="宋体"/>
        </w:rPr>
        <w:t>通用条款</w:t>
      </w:r>
    </w:p>
    <w:p>
      <w:pPr>
        <w:jc w:val="left"/>
      </w:pPr>
      <w:r>
        <w:rPr>
          <w:rFonts w:hint="eastAsia" w:eastAsia="宋体"/>
        </w:rPr>
        <w:t>第一章</w:t>
      </w:r>
      <w:r>
        <w:rPr>
          <w:rFonts w:hint="eastAsia"/>
        </w:rPr>
        <w:t xml:space="preserve">  </w:t>
      </w:r>
      <w:r>
        <w:rPr>
          <w:rFonts w:hint="eastAsia" w:eastAsia="宋体"/>
        </w:rPr>
        <w:t>总则</w:t>
      </w:r>
    </w:p>
    <w:p>
      <w:pPr>
        <w:jc w:val="left"/>
      </w:pPr>
      <w:r>
        <w:rPr>
          <w:rFonts w:hint="eastAsia" w:eastAsia="宋体"/>
        </w:rPr>
        <w:t>第二章</w:t>
      </w:r>
      <w:r>
        <w:rPr>
          <w:rFonts w:hint="eastAsia"/>
        </w:rPr>
        <w:t xml:space="preserve">  </w:t>
      </w:r>
      <w:r>
        <w:rPr>
          <w:rFonts w:hint="eastAsia" w:eastAsia="宋体"/>
        </w:rPr>
        <w:t>招标文件</w:t>
      </w:r>
    </w:p>
    <w:p>
      <w:pPr>
        <w:jc w:val="left"/>
      </w:pPr>
      <w:r>
        <w:rPr>
          <w:rFonts w:hint="eastAsia" w:eastAsia="宋体"/>
        </w:rPr>
        <w:t>第三章</w:t>
      </w:r>
      <w:r>
        <w:rPr>
          <w:rFonts w:hint="eastAsia"/>
        </w:rPr>
        <w:t xml:space="preserve">  </w:t>
      </w:r>
      <w:r>
        <w:rPr>
          <w:rFonts w:hint="eastAsia" w:eastAsia="宋体"/>
        </w:rPr>
        <w:t>投标文件的编制</w:t>
      </w:r>
    </w:p>
    <w:p>
      <w:pPr>
        <w:jc w:val="left"/>
      </w:pPr>
      <w:r>
        <w:rPr>
          <w:rFonts w:hint="eastAsia" w:eastAsia="宋体"/>
        </w:rPr>
        <w:t>第四章</w:t>
      </w:r>
      <w:r>
        <w:rPr>
          <w:rFonts w:hint="eastAsia"/>
        </w:rPr>
        <w:t xml:space="preserve">  </w:t>
      </w:r>
      <w:r>
        <w:rPr>
          <w:rFonts w:hint="eastAsia" w:eastAsia="宋体"/>
        </w:rPr>
        <w:t>投标文件的递交</w:t>
      </w:r>
    </w:p>
    <w:p>
      <w:pPr>
        <w:jc w:val="left"/>
      </w:pPr>
      <w:r>
        <w:rPr>
          <w:rFonts w:hint="eastAsia" w:eastAsia="宋体"/>
        </w:rPr>
        <w:t>第五章</w:t>
      </w:r>
      <w:r>
        <w:rPr>
          <w:rFonts w:hint="eastAsia"/>
        </w:rPr>
        <w:t xml:space="preserve">  </w:t>
      </w:r>
      <w:r>
        <w:rPr>
          <w:rFonts w:hint="eastAsia" w:eastAsia="宋体"/>
        </w:rPr>
        <w:t>开标</w:t>
      </w:r>
    </w:p>
    <w:p>
      <w:pPr>
        <w:jc w:val="left"/>
      </w:pPr>
      <w:r>
        <w:rPr>
          <w:rFonts w:hint="eastAsia" w:eastAsia="宋体"/>
        </w:rPr>
        <w:t>第六章</w:t>
      </w:r>
      <w:r>
        <w:rPr>
          <w:rFonts w:hint="eastAsia"/>
        </w:rPr>
        <w:t xml:space="preserve">  </w:t>
      </w:r>
      <w:r>
        <w:rPr>
          <w:rFonts w:hint="eastAsia" w:eastAsia="宋体"/>
        </w:rPr>
        <w:t>评审要求</w:t>
      </w:r>
    </w:p>
    <w:p>
      <w:pPr>
        <w:jc w:val="left"/>
      </w:pPr>
      <w:r>
        <w:rPr>
          <w:rFonts w:hint="eastAsia" w:eastAsia="宋体"/>
        </w:rPr>
        <w:t>第七章</w:t>
      </w:r>
      <w:r>
        <w:rPr>
          <w:rFonts w:hint="eastAsia"/>
        </w:rPr>
        <w:t xml:space="preserve">  </w:t>
      </w:r>
      <w:r>
        <w:rPr>
          <w:rFonts w:hint="eastAsia" w:eastAsia="宋体"/>
        </w:rPr>
        <w:t>评审程序及评审方法</w:t>
      </w:r>
    </w:p>
    <w:p>
      <w:pPr>
        <w:jc w:val="left"/>
      </w:pPr>
      <w:r>
        <w:rPr>
          <w:rFonts w:hint="eastAsia" w:eastAsia="宋体"/>
        </w:rPr>
        <w:t>第八章</w:t>
      </w:r>
      <w:r>
        <w:rPr>
          <w:rFonts w:hint="eastAsia"/>
        </w:rPr>
        <w:t xml:space="preserve">  </w:t>
      </w:r>
      <w:r>
        <w:rPr>
          <w:rFonts w:hint="eastAsia" w:eastAsia="宋体"/>
        </w:rPr>
        <w:t>定标及公示</w:t>
      </w:r>
    </w:p>
    <w:p>
      <w:pPr>
        <w:jc w:val="left"/>
      </w:pPr>
      <w:r>
        <w:rPr>
          <w:rFonts w:hint="eastAsia" w:eastAsia="宋体"/>
        </w:rPr>
        <w:t>第九章</w:t>
      </w:r>
      <w:r>
        <w:rPr>
          <w:rFonts w:hint="eastAsia"/>
        </w:rPr>
        <w:t xml:space="preserve">  </w:t>
      </w:r>
      <w:r>
        <w:rPr>
          <w:rFonts w:hint="eastAsia" w:eastAsia="宋体"/>
        </w:rPr>
        <w:t>公开招标失败的后续处理</w:t>
      </w:r>
    </w:p>
    <w:p>
      <w:pPr>
        <w:jc w:val="left"/>
      </w:pPr>
      <w:r>
        <w:rPr>
          <w:rFonts w:hint="eastAsia" w:eastAsia="宋体"/>
        </w:rPr>
        <w:t>第十章</w:t>
      </w:r>
      <w:r>
        <w:rPr>
          <w:rFonts w:hint="eastAsia"/>
        </w:rPr>
        <w:t xml:space="preserve">  </w:t>
      </w:r>
      <w:r>
        <w:rPr>
          <w:rFonts w:hint="eastAsia" w:eastAsia="宋体"/>
        </w:rPr>
        <w:t>合同的授予与备案</w:t>
      </w:r>
    </w:p>
    <w:p>
      <w:pPr>
        <w:jc w:val="left"/>
      </w:pPr>
      <w:r>
        <w:rPr>
          <w:rFonts w:hint="eastAsia" w:eastAsia="宋体"/>
        </w:rPr>
        <w:t>第十一章</w:t>
      </w:r>
      <w:r>
        <w:rPr>
          <w:rFonts w:hint="eastAsia"/>
        </w:rPr>
        <w:t xml:space="preserve">  </w:t>
      </w:r>
      <w:r>
        <w:rPr>
          <w:rFonts w:hint="eastAsia" w:eastAsia="宋体"/>
        </w:rPr>
        <w:t>质疑处理</w:t>
      </w:r>
    </w:p>
    <w:p>
      <w:pPr>
        <w:jc w:val="left"/>
        <w:rPr>
          <w:rFonts w:eastAsia="宋体"/>
        </w:rPr>
      </w:pPr>
      <w:r>
        <w:rPr>
          <w:rFonts w:hint="eastAsia" w:eastAsia="宋体"/>
        </w:rPr>
        <w:t>第十二章</w:t>
      </w:r>
      <w:r>
        <w:rPr>
          <w:rFonts w:hint="eastAsia"/>
        </w:rPr>
        <w:t xml:space="preserve">  </w:t>
      </w:r>
      <w:r>
        <w:rPr>
          <w:rFonts w:hint="eastAsia" w:eastAsia="宋体"/>
        </w:rPr>
        <w:t>招标代理服务费（可选项）</w:t>
      </w:r>
    </w:p>
    <w:p>
      <w:pPr>
        <w:pStyle w:val="23"/>
        <w:ind w:firstLine="240"/>
      </w:pPr>
    </w:p>
    <w:p>
      <w:pPr>
        <w:pStyle w:val="23"/>
        <w:ind w:firstLine="240"/>
      </w:pPr>
    </w:p>
    <w:p>
      <w:pPr>
        <w:pStyle w:val="23"/>
        <w:ind w:firstLine="240"/>
      </w:pPr>
    </w:p>
    <w:p>
      <w:pPr>
        <w:pStyle w:val="23"/>
        <w:ind w:firstLine="240"/>
      </w:pPr>
    </w:p>
    <w:p>
      <w:pPr>
        <w:pStyle w:val="23"/>
        <w:ind w:firstLine="240"/>
      </w:pPr>
    </w:p>
    <w:p>
      <w:pPr>
        <w:pStyle w:val="23"/>
        <w:ind w:firstLine="240"/>
      </w:pPr>
    </w:p>
    <w:p>
      <w:pPr>
        <w:pStyle w:val="23"/>
        <w:ind w:firstLine="240"/>
      </w:pPr>
    </w:p>
    <w:p>
      <w:pPr>
        <w:pStyle w:val="23"/>
        <w:ind w:firstLine="240"/>
      </w:pPr>
    </w:p>
    <w:p>
      <w:pPr>
        <w:pStyle w:val="23"/>
        <w:ind w:firstLine="240"/>
      </w:pPr>
    </w:p>
    <w:p>
      <w:pPr>
        <w:pStyle w:val="23"/>
        <w:ind w:firstLine="240"/>
      </w:pPr>
    </w:p>
    <w:p>
      <w:pPr>
        <w:pStyle w:val="23"/>
        <w:ind w:firstLine="240"/>
      </w:pPr>
    </w:p>
    <w:p>
      <w:pPr>
        <w:pStyle w:val="23"/>
        <w:ind w:firstLine="240"/>
      </w:pPr>
    </w:p>
    <w:p>
      <w:pPr>
        <w:pStyle w:val="23"/>
        <w:ind w:firstLine="240"/>
      </w:pPr>
    </w:p>
    <w:p>
      <w:pPr>
        <w:pStyle w:val="23"/>
        <w:ind w:firstLine="240"/>
      </w:pPr>
    </w:p>
    <w:p>
      <w:pPr>
        <w:pStyle w:val="23"/>
        <w:ind w:firstLine="240"/>
      </w:pPr>
    </w:p>
    <w:p>
      <w:pPr>
        <w:pStyle w:val="5"/>
        <w:numPr>
          <w:ilvl w:val="0"/>
          <w:numId w:val="1"/>
        </w:numPr>
      </w:pPr>
      <w:r>
        <w:rPr>
          <w:rFonts w:hint="eastAsia"/>
        </w:rPr>
        <w:t xml:space="preserve"> </w:t>
      </w:r>
      <w:r>
        <w:rPr>
          <w:rFonts w:hint="eastAsia" w:eastAsia="宋体"/>
        </w:rPr>
        <w:t>采购</w:t>
      </w:r>
      <w:r>
        <w:rPr>
          <w:rFonts w:hint="eastAsia"/>
        </w:rPr>
        <w:t xml:space="preserve">公告  </w:t>
      </w:r>
    </w:p>
    <w:p>
      <w:pPr>
        <w:ind w:firstLine="480" w:firstLineChars="200"/>
        <w:jc w:val="both"/>
        <w:rPr>
          <w:rFonts w:hint="eastAsia" w:ascii="宋体" w:hAnsi="宋体" w:eastAsia="宋体" w:cs="宋体"/>
        </w:rPr>
      </w:pPr>
      <w:r>
        <w:rPr>
          <w:rFonts w:hint="eastAsia" w:ascii="宋体" w:hAnsi="宋体" w:eastAsia="宋体" w:cs="宋体"/>
        </w:rPr>
        <w:t>深圳市城投全过程工程咨询有限公司（以下简称“采购代理机构”）受采购人委托，就</w:t>
      </w:r>
      <w:r>
        <w:rPr>
          <w:rFonts w:hint="eastAsia" w:ascii="宋体" w:hAnsi="宋体" w:eastAsia="宋体" w:cs="宋体"/>
          <w:lang w:eastAsia="zh-CN"/>
        </w:rPr>
        <w:t>盐田区排水管理运维成效抽查检验服务</w:t>
      </w:r>
      <w:r>
        <w:rPr>
          <w:rFonts w:hint="eastAsia" w:ascii="宋体" w:hAnsi="宋体" w:eastAsia="宋体" w:cs="宋体"/>
        </w:rPr>
        <w:t>项目采购接受合格的国内投标人提交密封投标。有关事项如下：</w:t>
      </w:r>
    </w:p>
    <w:p>
      <w:pPr>
        <w:jc w:val="both"/>
        <w:rPr>
          <w:rFonts w:hint="eastAsia" w:eastAsia="宋体"/>
          <w:b/>
          <w:bCs/>
          <w:lang w:eastAsia="zh-CN"/>
        </w:rPr>
      </w:pPr>
      <w:r>
        <w:rPr>
          <w:rFonts w:hint="eastAsia" w:eastAsia="宋体"/>
          <w:b/>
          <w:bCs/>
        </w:rPr>
        <w:t>一、 项目编号：</w:t>
      </w:r>
      <w:r>
        <w:rPr>
          <w:rFonts w:hint="eastAsia" w:eastAsia="宋体"/>
          <w:b/>
          <w:bCs/>
          <w:lang w:eastAsia="zh-CN"/>
        </w:rPr>
        <w:t>YTSWJ-CG-2026-0305</w:t>
      </w:r>
    </w:p>
    <w:p>
      <w:pPr>
        <w:jc w:val="both"/>
        <w:rPr>
          <w:rFonts w:hint="eastAsia" w:eastAsia="宋体"/>
          <w:b/>
          <w:bCs/>
          <w:lang w:eastAsia="zh-CN"/>
        </w:rPr>
      </w:pPr>
      <w:r>
        <w:rPr>
          <w:rFonts w:hint="eastAsia" w:eastAsia="宋体"/>
          <w:b/>
          <w:bCs/>
        </w:rPr>
        <w:t>二、 采购项目名称：</w:t>
      </w:r>
      <w:r>
        <w:rPr>
          <w:rFonts w:hint="eastAsia" w:eastAsia="宋体"/>
          <w:b/>
          <w:bCs/>
          <w:lang w:eastAsia="zh-CN"/>
        </w:rPr>
        <w:t>盐田区排水管理运维成效抽查检验服务</w:t>
      </w:r>
    </w:p>
    <w:p>
      <w:pPr>
        <w:jc w:val="both"/>
        <w:rPr>
          <w:rFonts w:eastAsia="宋体"/>
          <w:b/>
          <w:bCs/>
        </w:rPr>
      </w:pPr>
      <w:r>
        <w:rPr>
          <w:rFonts w:hint="eastAsia" w:eastAsia="宋体"/>
          <w:b/>
          <w:bCs/>
        </w:rPr>
        <w:t>三、 采购项目内容及需求 ：</w:t>
      </w:r>
    </w:p>
    <w:p>
      <w:pPr>
        <w:ind w:firstLine="480" w:firstLineChars="200"/>
        <w:jc w:val="both"/>
        <w:rPr>
          <w:rFonts w:eastAsia="宋体"/>
        </w:rPr>
      </w:pPr>
      <w:r>
        <w:rPr>
          <w:rFonts w:hint="eastAsia" w:eastAsia="宋体"/>
        </w:rPr>
        <w:t>1. 采购项目内容及预算金额：</w:t>
      </w:r>
    </w:p>
    <w:tbl>
      <w:tblPr>
        <w:tblStyle w:val="26"/>
        <w:tblW w:w="8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8"/>
        <w:gridCol w:w="1150"/>
        <w:gridCol w:w="3100"/>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8" w:type="dxa"/>
            <w:tcBorders>
              <w:top w:val="single" w:color="auto" w:sz="12" w:space="0"/>
              <w:left w:val="single" w:color="auto" w:sz="12" w:space="0"/>
            </w:tcBorders>
            <w:shd w:val="clear" w:color="auto" w:fill="E7E6E6"/>
            <w:vAlign w:val="center"/>
          </w:tcPr>
          <w:p>
            <w:pPr>
              <w:widowControl w:val="0"/>
              <w:spacing w:line="360" w:lineRule="auto"/>
              <w:rPr>
                <w:rFonts w:eastAsia="宋体"/>
              </w:rPr>
            </w:pPr>
            <w:r>
              <w:rPr>
                <w:rFonts w:hint="eastAsia" w:eastAsia="宋体"/>
              </w:rPr>
              <w:t>采购内容</w:t>
            </w:r>
          </w:p>
        </w:tc>
        <w:tc>
          <w:tcPr>
            <w:tcW w:w="1150" w:type="dxa"/>
            <w:tcBorders>
              <w:top w:val="single" w:color="auto" w:sz="12" w:space="0"/>
            </w:tcBorders>
            <w:shd w:val="clear" w:color="auto" w:fill="E7E6E6"/>
            <w:vAlign w:val="center"/>
          </w:tcPr>
          <w:p>
            <w:pPr>
              <w:widowControl w:val="0"/>
              <w:spacing w:line="360" w:lineRule="auto"/>
              <w:rPr>
                <w:rFonts w:eastAsia="宋体"/>
              </w:rPr>
            </w:pPr>
            <w:r>
              <w:rPr>
                <w:rFonts w:hint="eastAsia" w:eastAsia="宋体"/>
              </w:rPr>
              <w:t>数量</w:t>
            </w:r>
          </w:p>
        </w:tc>
        <w:tc>
          <w:tcPr>
            <w:tcW w:w="3100" w:type="dxa"/>
            <w:tcBorders>
              <w:top w:val="single" w:color="auto" w:sz="12" w:space="0"/>
            </w:tcBorders>
            <w:shd w:val="clear" w:color="auto" w:fill="E7E6E6"/>
            <w:vAlign w:val="center"/>
          </w:tcPr>
          <w:p>
            <w:pPr>
              <w:widowControl w:val="0"/>
              <w:spacing w:line="360" w:lineRule="auto"/>
              <w:rPr>
                <w:rFonts w:eastAsia="宋体"/>
              </w:rPr>
            </w:pPr>
            <w:r>
              <w:rPr>
                <w:rFonts w:hint="eastAsia" w:eastAsia="宋体"/>
              </w:rPr>
              <w:t>服务期</w:t>
            </w:r>
          </w:p>
        </w:tc>
        <w:tc>
          <w:tcPr>
            <w:tcW w:w="1866" w:type="dxa"/>
            <w:tcBorders>
              <w:top w:val="single" w:color="auto" w:sz="12" w:space="0"/>
              <w:right w:val="single" w:color="auto" w:sz="12" w:space="0"/>
            </w:tcBorders>
            <w:shd w:val="clear" w:color="auto" w:fill="E7E6E6"/>
            <w:vAlign w:val="center"/>
          </w:tcPr>
          <w:p>
            <w:pPr>
              <w:widowControl w:val="0"/>
              <w:spacing w:line="360" w:lineRule="auto"/>
              <w:rPr>
                <w:rFonts w:eastAsia="宋体"/>
              </w:rPr>
            </w:pPr>
            <w:r>
              <w:rPr>
                <w:rFonts w:hint="eastAsia" w:eastAsia="宋体"/>
              </w:rPr>
              <w:t>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2558" w:type="dxa"/>
            <w:tcBorders>
              <w:left w:val="single" w:color="auto" w:sz="12" w:space="0"/>
              <w:bottom w:val="single" w:color="auto" w:sz="12" w:space="0"/>
            </w:tcBorders>
            <w:vAlign w:val="center"/>
          </w:tcPr>
          <w:p>
            <w:pPr>
              <w:widowControl w:val="0"/>
              <w:spacing w:line="360" w:lineRule="auto"/>
              <w:rPr>
                <w:rFonts w:hint="eastAsia" w:eastAsia="宋体"/>
                <w:lang w:eastAsia="zh-CN"/>
              </w:rPr>
            </w:pPr>
            <w:r>
              <w:rPr>
                <w:rFonts w:hint="eastAsia" w:eastAsia="宋体"/>
                <w:lang w:eastAsia="zh-CN"/>
              </w:rPr>
              <w:t>盐田区排水管理运维成效抽查检验服务</w:t>
            </w:r>
          </w:p>
        </w:tc>
        <w:tc>
          <w:tcPr>
            <w:tcW w:w="1150" w:type="dxa"/>
            <w:tcBorders>
              <w:bottom w:val="single" w:color="auto" w:sz="12" w:space="0"/>
            </w:tcBorders>
            <w:vAlign w:val="center"/>
          </w:tcPr>
          <w:p>
            <w:pPr>
              <w:widowControl w:val="0"/>
              <w:spacing w:line="360" w:lineRule="auto"/>
              <w:rPr>
                <w:rFonts w:eastAsia="宋体"/>
              </w:rPr>
            </w:pPr>
            <w:r>
              <w:rPr>
                <w:rFonts w:hint="eastAsia" w:eastAsia="宋体"/>
              </w:rPr>
              <w:t>1项</w:t>
            </w:r>
          </w:p>
        </w:tc>
        <w:tc>
          <w:tcPr>
            <w:tcW w:w="3100" w:type="dxa"/>
            <w:tcBorders>
              <w:bottom w:val="single" w:color="auto" w:sz="12" w:space="0"/>
            </w:tcBorders>
            <w:vAlign w:val="center"/>
          </w:tcPr>
          <w:p>
            <w:pPr>
              <w:widowControl w:val="0"/>
              <w:spacing w:line="360" w:lineRule="auto"/>
              <w:rPr>
                <w:rFonts w:eastAsia="宋体"/>
              </w:rPr>
            </w:pPr>
            <w:r>
              <w:rPr>
                <w:rFonts w:hint="eastAsia" w:ascii="宋体" w:hAnsi="宋体"/>
                <w:color w:val="FF0000"/>
              </w:rPr>
              <w:t>本项目合同期为自签订之日起一年。本项目为长期服务项目，长期服务政府采购合同履行期限最长不得超过三十六个月。如甲方对履约情况不满意，甲方不再续约。</w:t>
            </w:r>
          </w:p>
        </w:tc>
        <w:tc>
          <w:tcPr>
            <w:tcW w:w="1866" w:type="dxa"/>
            <w:tcBorders>
              <w:bottom w:val="single" w:color="auto" w:sz="12" w:space="0"/>
              <w:right w:val="single" w:color="auto" w:sz="12" w:space="0"/>
            </w:tcBorders>
            <w:vAlign w:val="center"/>
          </w:tcPr>
          <w:p>
            <w:pPr>
              <w:widowControl w:val="0"/>
              <w:spacing w:line="360" w:lineRule="auto"/>
              <w:rPr>
                <w:rFonts w:eastAsia="宋体"/>
              </w:rPr>
            </w:pPr>
            <w:r>
              <w:rPr>
                <w:rFonts w:hint="eastAsia" w:eastAsia="宋体"/>
              </w:rPr>
              <w:t>人民币</w:t>
            </w:r>
            <w:r>
              <w:rPr>
                <w:rFonts w:hint="eastAsia" w:eastAsia="宋体"/>
                <w:lang w:eastAsia="zh-CN"/>
              </w:rPr>
              <w:t>597800.00</w:t>
            </w:r>
            <w:r>
              <w:rPr>
                <w:rFonts w:hint="eastAsia" w:eastAsia="宋体"/>
              </w:rPr>
              <w:t>元</w:t>
            </w:r>
          </w:p>
        </w:tc>
      </w:tr>
    </w:tbl>
    <w:p>
      <w:pPr>
        <w:ind w:firstLine="480" w:firstLineChars="200"/>
        <w:jc w:val="both"/>
        <w:rPr>
          <w:rFonts w:hint="eastAsia" w:ascii="宋体" w:hAnsi="宋体" w:eastAsia="宋体" w:cs="宋体"/>
        </w:rPr>
      </w:pPr>
      <w:r>
        <w:rPr>
          <w:rFonts w:hint="eastAsia" w:ascii="宋体" w:hAnsi="宋体" w:eastAsia="宋体" w:cs="宋体"/>
        </w:rPr>
        <w:t>2. 采购人的具体采购需求:详见招标文件中的“用户需求书”。</w:t>
      </w:r>
    </w:p>
    <w:p>
      <w:pPr>
        <w:spacing w:line="360" w:lineRule="auto"/>
        <w:jc w:val="both"/>
        <w:rPr>
          <w:rFonts w:eastAsia="宋体"/>
          <w:b/>
          <w:bCs/>
        </w:rPr>
      </w:pPr>
      <w:r>
        <w:rPr>
          <w:rFonts w:hint="eastAsia" w:eastAsia="宋体"/>
          <w:b/>
          <w:bCs/>
        </w:rPr>
        <w:t>四、申请人的资格要求：</w:t>
      </w:r>
    </w:p>
    <w:p>
      <w:pPr>
        <w:ind w:firstLine="480" w:firstLineChars="200"/>
        <w:jc w:val="both"/>
        <w:rPr>
          <w:rFonts w:hint="eastAsia" w:ascii="宋体" w:hAnsi="宋体" w:eastAsia="宋体" w:cs="宋体"/>
        </w:rPr>
      </w:pPr>
      <w:bookmarkStart w:id="7" w:name="_Toc14983"/>
      <w:bookmarkStart w:id="8" w:name="_Toc31055"/>
      <w:bookmarkStart w:id="9" w:name="_Toc19779"/>
      <w:r>
        <w:rPr>
          <w:rFonts w:ascii="宋体" w:hAnsi="宋体" w:eastAsia="宋体" w:cs="宋体"/>
        </w:rPr>
        <w:t>1.具有独立承担民事责任的能力（提供营业执照或事业单位法人证书等证明资料扫描件，分支机构参与投标的，须同时提供总公司授权文件且授权书载明其民事责任由总公司承担）；</w:t>
      </w:r>
    </w:p>
    <w:p>
      <w:pPr>
        <w:ind w:firstLine="480" w:firstLineChars="200"/>
        <w:jc w:val="both"/>
        <w:rPr>
          <w:rFonts w:hint="eastAsia" w:ascii="宋体" w:hAnsi="宋体" w:eastAsia="宋体" w:cs="宋体"/>
        </w:rPr>
      </w:pPr>
      <w:r>
        <w:rPr>
          <w:rFonts w:hint="eastAsia" w:ascii="宋体" w:hAnsi="宋体" w:eastAsia="宋体" w:cs="宋体"/>
        </w:rPr>
        <w:t>2.本项目不接受联合体投标，不接受投标人选用进口产品参与投标，详见采购文件“第三章 用户需求书”；</w:t>
      </w:r>
    </w:p>
    <w:p>
      <w:pPr>
        <w:ind w:firstLine="480" w:firstLineChars="200"/>
        <w:jc w:val="both"/>
        <w:rPr>
          <w:rFonts w:hint="eastAsia" w:ascii="宋体" w:hAnsi="宋体" w:eastAsia="宋体" w:cs="宋体"/>
        </w:rPr>
      </w:pPr>
      <w:r>
        <w:rPr>
          <w:rFonts w:hint="eastAsia" w:ascii="宋体" w:hAnsi="宋体" w:eastAsia="宋体" w:cs="宋体"/>
        </w:rPr>
        <w:t>3.参与本项目政府采购活动时不存在被有关部门禁止参与政府采购活动且在有效期内的情况（由供应商在《政府采购投标及履约承诺函》中作出声明）；</w:t>
      </w:r>
    </w:p>
    <w:p>
      <w:pPr>
        <w:ind w:firstLine="480" w:firstLineChars="200"/>
        <w:jc w:val="both"/>
        <w:rPr>
          <w:rFonts w:hint="eastAsia" w:ascii="宋体" w:hAnsi="宋体" w:eastAsia="宋体" w:cs="宋体"/>
        </w:rPr>
      </w:pPr>
      <w:r>
        <w:rPr>
          <w:rFonts w:hint="eastAsia" w:ascii="宋体" w:hAnsi="宋体" w:eastAsia="宋体" w:cs="宋体"/>
        </w:rPr>
        <w:t>4.具备《中华人民共和国政府采购法》第二十二条第一款的条件（由供应商在《政府采购投标及履约承诺函》中作出声明）；</w:t>
      </w:r>
    </w:p>
    <w:p>
      <w:pPr>
        <w:ind w:firstLine="480" w:firstLineChars="200"/>
        <w:jc w:val="both"/>
        <w:rPr>
          <w:rFonts w:hint="eastAsia" w:ascii="宋体" w:hAnsi="宋体" w:eastAsia="宋体" w:cs="宋体"/>
        </w:rPr>
      </w:pPr>
      <w:r>
        <w:rPr>
          <w:rFonts w:hint="eastAsia" w:ascii="宋体" w:hAnsi="宋体" w:eastAsia="宋体" w:cs="宋体"/>
        </w:rPr>
        <w:t>5.未被列入失信被执行人、重大税收违法案件当事人名单、政府采购严重违法失信行为记录名单（由供应商在《政府采购投标及履约承诺函》中作出声明）；</w:t>
      </w:r>
    </w:p>
    <w:p>
      <w:pPr>
        <w:ind w:firstLine="480" w:firstLineChars="200"/>
        <w:jc w:val="both"/>
        <w:rPr>
          <w:rFonts w:hint="eastAsia" w:ascii="宋体" w:hAnsi="宋体" w:eastAsia="宋体" w:cs="宋体"/>
        </w:rPr>
      </w:pPr>
      <w:r>
        <w:rPr>
          <w:rFonts w:hint="eastAsia" w:ascii="宋体" w:hAnsi="宋体" w:eastAsia="宋体" w:cs="宋体"/>
        </w:rPr>
        <w:t>6.不存在《深圳市财政局政府采购供应商信用信息管理办法》（深财规〔2023〕3号）列明的严重违法失信行为（由供应商在《政府采购投标及履约承诺函》中作出声明）；</w:t>
      </w:r>
    </w:p>
    <w:p>
      <w:pPr>
        <w:ind w:firstLine="480" w:firstLineChars="200"/>
        <w:jc w:val="both"/>
        <w:rPr>
          <w:rFonts w:hint="eastAsia" w:ascii="宋体" w:hAnsi="宋体" w:eastAsia="宋体" w:cs="宋体"/>
        </w:rPr>
      </w:pPr>
      <w:r>
        <w:rPr>
          <w:rFonts w:hint="eastAsia" w:ascii="宋体" w:hAnsi="宋体" w:eastAsia="宋体" w:cs="宋体"/>
        </w:rPr>
        <w:t>7.为采购项目提供整体设计、规范编制或者项目管理、监理、检测等服务的供应商，不得再参加该采购项目的其他采购活动（由供应商在《政府采购投标及履约承诺函》中作出声明）；</w:t>
      </w:r>
    </w:p>
    <w:p>
      <w:pPr>
        <w:ind w:firstLine="480" w:firstLineChars="200"/>
        <w:jc w:val="both"/>
        <w:rPr>
          <w:rFonts w:hint="eastAsia" w:ascii="宋体" w:hAnsi="宋体" w:eastAsia="宋体" w:cs="宋体"/>
        </w:rPr>
      </w:pPr>
      <w:r>
        <w:rPr>
          <w:rFonts w:hint="eastAsia" w:ascii="宋体" w:hAnsi="宋体" w:eastAsia="宋体" w:cs="宋体"/>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ind w:firstLine="480" w:firstLineChars="200"/>
        <w:jc w:val="both"/>
        <w:rPr>
          <w:rFonts w:hint="eastAsia" w:ascii="宋体" w:hAnsi="宋体" w:eastAsia="宋体" w:cs="宋体"/>
        </w:rPr>
      </w:pPr>
      <w:r>
        <w:rPr>
          <w:rFonts w:hint="eastAsia" w:ascii="宋体" w:hAnsi="宋体" w:eastAsia="宋体" w:cs="宋体"/>
        </w:rPr>
        <w:t>9.本项目是（否）专门面向中小企业采购：否。</w:t>
      </w:r>
    </w:p>
    <w:p>
      <w:pPr>
        <w:ind w:firstLine="480" w:firstLineChars="200"/>
        <w:jc w:val="both"/>
        <w:rPr>
          <w:rFonts w:hint="eastAsia" w:ascii="宋体" w:hAnsi="宋体" w:eastAsia="宋体" w:cs="宋体"/>
        </w:rPr>
      </w:pPr>
      <w:r>
        <w:rPr>
          <w:rFonts w:ascii="宋体" w:hAnsi="宋体" w:eastAsia="宋体" w:cs="宋体"/>
        </w:rPr>
        <w:t>通过“中国政府采购网-政府采购严重违法失信行为记录名单”、“信用中国”、“全国法院失信被执行人名单信息查询系统”、“全国律师执业诚信信息公示平台”以及国家企业信用信息公示平台”网站平台查询供应商信用信息，信用信息以开标当日的查询结果为准。</w:t>
      </w:r>
    </w:p>
    <w:p>
      <w:pPr>
        <w:ind w:firstLine="480" w:firstLineChars="200"/>
        <w:jc w:val="both"/>
        <w:rPr>
          <w:rFonts w:hint="eastAsia" w:ascii="宋体" w:hAnsi="宋体" w:eastAsia="宋体" w:cs="宋体"/>
        </w:rPr>
      </w:pPr>
    </w:p>
    <w:bookmarkEnd w:id="7"/>
    <w:bookmarkEnd w:id="8"/>
    <w:bookmarkEnd w:id="9"/>
    <w:p>
      <w:pPr>
        <w:spacing w:line="312" w:lineRule="auto"/>
        <w:ind w:firstLine="440" w:firstLineChars="200"/>
        <w:jc w:val="left"/>
        <w:rPr>
          <w:b/>
          <w:sz w:val="22"/>
          <w:szCs w:val="18"/>
        </w:rPr>
      </w:pPr>
    </w:p>
    <w:p>
      <w:pPr>
        <w:spacing w:line="312" w:lineRule="auto"/>
        <w:ind w:firstLine="440" w:firstLineChars="200"/>
        <w:jc w:val="both"/>
        <w:rPr>
          <w:rFonts w:hint="eastAsia" w:ascii="宋体" w:hAnsi="宋体" w:eastAsia="宋体" w:cs="宋体"/>
          <w:szCs w:val="21"/>
        </w:rPr>
      </w:pPr>
      <w:r>
        <w:rPr>
          <w:rFonts w:hint="eastAsia"/>
          <w:b/>
          <w:sz w:val="22"/>
          <w:szCs w:val="18"/>
        </w:rPr>
        <w:t>完整公告内容详见：深圳公共资源交易网政府采购业务分公司（https://zfcg.szexgrp.com/）、深圳市城投全过程工程咨询有限公司（https://www.szctqgc.cn/）、深圳盐田政府在线（www.yantian.gov.cn）。</w:t>
      </w:r>
    </w:p>
    <w:p>
      <w:pPr>
        <w:pStyle w:val="4"/>
        <w:spacing w:line="240" w:lineRule="auto"/>
      </w:pPr>
      <w:r>
        <w:br w:type="page"/>
      </w:r>
      <w:bookmarkStart w:id="10" w:name="bt投标文件签署授权委托书"/>
      <w:bookmarkEnd w:id="10"/>
      <w:bookmarkStart w:id="11" w:name="bt投标函"/>
      <w:bookmarkEnd w:id="11"/>
      <w:bookmarkStart w:id="12" w:name="bt其他资料由投标人自定"/>
      <w:bookmarkEnd w:id="12"/>
      <w:bookmarkStart w:id="13" w:name="bt投标人须知"/>
      <w:bookmarkEnd w:id="13"/>
      <w:bookmarkStart w:id="14" w:name="bt说明"/>
      <w:bookmarkEnd w:id="14"/>
      <w:bookmarkStart w:id="15" w:name="bt开标一览表"/>
      <w:bookmarkEnd w:id="15"/>
      <w:bookmarkStart w:id="16" w:name="bt本工程承诺书"/>
      <w:bookmarkEnd w:id="16"/>
      <w:bookmarkStart w:id="17" w:name="bt合同条款及格式"/>
      <w:bookmarkEnd w:id="17"/>
      <w:bookmarkStart w:id="18" w:name="bt项目管理班子配备情况"/>
      <w:bookmarkEnd w:id="18"/>
      <w:bookmarkStart w:id="19" w:name="bt商务标投标文件格式"/>
      <w:bookmarkEnd w:id="19"/>
      <w:bookmarkStart w:id="20" w:name="bt技术标投标文件格式"/>
      <w:bookmarkEnd w:id="20"/>
      <w:bookmarkStart w:id="21" w:name="bt其他资料2"/>
      <w:bookmarkEnd w:id="21"/>
      <w:bookmarkStart w:id="22" w:name="合同格式"/>
      <w:bookmarkEnd w:id="22"/>
      <w:bookmarkStart w:id="23" w:name="bt合同格式"/>
      <w:bookmarkEnd w:id="23"/>
      <w:bookmarkStart w:id="24" w:name="bt投标人情况介绍"/>
      <w:bookmarkEnd w:id="24"/>
      <w:bookmarkStart w:id="25" w:name="bt投标报价汇总表"/>
      <w:bookmarkEnd w:id="25"/>
      <w:bookmarkStart w:id="26" w:name="bt合同条款"/>
      <w:bookmarkEnd w:id="26"/>
      <w:r>
        <w:rPr>
          <w:rFonts w:hint="eastAsia"/>
        </w:rPr>
        <w:t>第一册专用条款</w:t>
      </w:r>
    </w:p>
    <w:p>
      <w:pPr>
        <w:pStyle w:val="5"/>
        <w:numPr>
          <w:ilvl w:val="255"/>
          <w:numId w:val="0"/>
        </w:numPr>
      </w:pPr>
      <w:r>
        <w:rPr>
          <w:rFonts w:hint="eastAsia"/>
        </w:rPr>
        <w:t>第二章 对通用条款的补充内容及其他关键信息</w:t>
      </w:r>
    </w:p>
    <w:p>
      <w:pPr>
        <w:pStyle w:val="6"/>
        <w:rPr>
          <w:rFonts w:hint="eastAsia"/>
        </w:rPr>
      </w:pPr>
      <w:bookmarkStart w:id="27" w:name="_Toc73521635"/>
      <w:bookmarkStart w:id="28" w:name="_Toc73521547"/>
      <w:bookmarkStart w:id="29" w:name="_Toc60631620"/>
      <w:bookmarkStart w:id="30" w:name="_Toc73518117"/>
      <w:bookmarkStart w:id="31" w:name="_Toc60560625"/>
      <w:bookmarkStart w:id="32" w:name="_Toc100052364"/>
      <w:bookmarkStart w:id="33" w:name="_Toc101074876"/>
      <w:bookmarkStart w:id="34" w:name="_Toc73517639"/>
      <w:r>
        <w:rPr>
          <w:rFonts w:hint="eastAsia"/>
        </w:rPr>
        <w:t>一、对通用条款的补充内容</w:t>
      </w:r>
    </w:p>
    <w:bookmarkEnd w:id="27"/>
    <w:bookmarkEnd w:id="28"/>
    <w:bookmarkEnd w:id="29"/>
    <w:bookmarkEnd w:id="30"/>
    <w:bookmarkEnd w:id="31"/>
    <w:bookmarkEnd w:id="32"/>
    <w:bookmarkEnd w:id="33"/>
    <w:bookmarkEnd w:id="34"/>
    <w:tbl>
      <w:tblPr>
        <w:tblStyle w:val="25"/>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145"/>
        <w:gridCol w:w="524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r>
              <w:rPr>
                <w:rFonts w:hint="eastAsia" w:eastAsia="宋体"/>
              </w:rPr>
              <w:t>通用条款序号</w:t>
            </w:r>
          </w:p>
        </w:tc>
        <w:tc>
          <w:tcPr>
            <w:tcW w:w="2145" w:type="dxa"/>
            <w:vAlign w:val="center"/>
          </w:tcPr>
          <w:p>
            <w:r>
              <w:rPr>
                <w:rFonts w:hint="eastAsia" w:eastAsia="宋体"/>
              </w:rPr>
              <w:t>涉及事项</w:t>
            </w:r>
          </w:p>
        </w:tc>
        <w:tc>
          <w:tcPr>
            <w:tcW w:w="5244" w:type="dxa"/>
            <w:vAlign w:val="center"/>
          </w:tcPr>
          <w:p>
            <w:r>
              <w:rPr>
                <w:rFonts w:hint="eastAsia" w:ascii="宋体" w:hAnsi="宋体" w:eastAsia="宋体" w:cs="宋体"/>
              </w:rPr>
              <w:t>具</w:t>
            </w:r>
            <w:r>
              <w:rPr>
                <w:rFonts w:hint="eastAsia"/>
              </w:rPr>
              <w:t xml:space="preserve"> </w:t>
            </w:r>
            <w:r>
              <w:t xml:space="preserve"> </w:t>
            </w:r>
            <w:r>
              <w:rPr>
                <w:rFonts w:hint="eastAsia" w:ascii="宋体" w:hAnsi="宋体" w:eastAsia="宋体" w:cs="宋体"/>
              </w:rPr>
              <w:t>体</w:t>
            </w:r>
            <w:r>
              <w:rPr>
                <w:rFonts w:hint="eastAsia"/>
              </w:rPr>
              <w:t xml:space="preserve"> </w:t>
            </w:r>
            <w:r>
              <w:t xml:space="preserve"> </w:t>
            </w:r>
            <w:r>
              <w:rPr>
                <w:rFonts w:hint="eastAsia" w:ascii="宋体" w:hAnsi="宋体" w:eastAsia="宋体" w:cs="宋体"/>
              </w:rPr>
              <w:t>补</w:t>
            </w:r>
            <w:r>
              <w:rPr>
                <w:rFonts w:hint="eastAsia"/>
              </w:rPr>
              <w:t xml:space="preserve"> </w:t>
            </w:r>
            <w:r>
              <w:t xml:space="preserve"> </w:t>
            </w:r>
            <w:r>
              <w:rPr>
                <w:rFonts w:hint="eastAsia" w:ascii="宋体" w:hAnsi="宋体" w:eastAsia="宋体" w:cs="宋体"/>
              </w:rPr>
              <w:t>充</w:t>
            </w:r>
            <w:r>
              <w:rPr>
                <w:rFonts w:hint="eastAsia"/>
              </w:rPr>
              <w:t xml:space="preserve"> </w:t>
            </w:r>
            <w:r>
              <w:t xml:space="preserve"> </w:t>
            </w:r>
            <w:r>
              <w:rPr>
                <w:rFonts w:hint="eastAsia" w:ascii="宋体" w:hAnsi="宋体" w:eastAsia="宋体" w:cs="宋体"/>
              </w:rPr>
              <w:t>内</w:t>
            </w:r>
            <w:r>
              <w:rPr>
                <w:rFonts w:hint="eastAsia"/>
              </w:rPr>
              <w:t xml:space="preserve"> </w:t>
            </w:r>
            <w:r>
              <w:t xml:space="preserve"> </w:t>
            </w:r>
            <w:r>
              <w:rPr>
                <w:rFonts w:hint="eastAsia" w:ascii="宋体" w:hAnsi="宋体" w:eastAsia="宋体" w:cs="宋体"/>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rPr>
                <w:rFonts w:eastAsia="宋体"/>
              </w:rPr>
            </w:pPr>
            <w:r>
              <w:rPr>
                <w:rFonts w:hint="eastAsia" w:eastAsia="宋体"/>
              </w:rPr>
              <w:t>1</w:t>
            </w:r>
          </w:p>
        </w:tc>
        <w:tc>
          <w:tcPr>
            <w:tcW w:w="2145" w:type="dxa"/>
            <w:vAlign w:val="center"/>
          </w:tcPr>
          <w:p>
            <w:r>
              <w:rPr>
                <w:rFonts w:hint="eastAsia" w:eastAsia="宋体"/>
              </w:rPr>
              <w:t>采购人</w:t>
            </w:r>
          </w:p>
        </w:tc>
        <w:tc>
          <w:tcPr>
            <w:tcW w:w="5244" w:type="dxa"/>
            <w:vAlign w:val="center"/>
          </w:tcPr>
          <w:p>
            <w:pPr>
              <w:rPr>
                <w:rFonts w:hint="eastAsia" w:eastAsia="宋体"/>
                <w:lang w:eastAsia="zh-CN"/>
              </w:rPr>
            </w:pPr>
            <w:r>
              <w:rPr>
                <w:rFonts w:hint="eastAsia" w:eastAsia="宋体"/>
                <w:lang w:eastAsia="zh-CN"/>
              </w:rPr>
              <w:t>深圳市盐田区水务局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rPr>
                <w:rFonts w:eastAsia="宋体"/>
              </w:rPr>
            </w:pPr>
            <w:r>
              <w:rPr>
                <w:rFonts w:hint="eastAsia" w:eastAsia="宋体"/>
              </w:rPr>
              <w:t>2</w:t>
            </w:r>
          </w:p>
        </w:tc>
        <w:tc>
          <w:tcPr>
            <w:tcW w:w="2145" w:type="dxa"/>
            <w:vAlign w:val="center"/>
          </w:tcPr>
          <w:p>
            <w:r>
              <w:rPr>
                <w:rFonts w:hint="eastAsia" w:eastAsia="宋体"/>
              </w:rPr>
              <w:t>招标代理</w:t>
            </w:r>
            <w:r>
              <w:rPr>
                <w:rFonts w:hint="eastAsia" w:ascii="宋体" w:hAnsi="宋体" w:eastAsia="宋体" w:cs="宋体"/>
              </w:rPr>
              <w:t>机构</w:t>
            </w:r>
          </w:p>
        </w:tc>
        <w:tc>
          <w:tcPr>
            <w:tcW w:w="5244" w:type="dxa"/>
            <w:vAlign w:val="center"/>
          </w:tcPr>
          <w:p>
            <w:pPr>
              <w:rPr>
                <w:rFonts w:eastAsia="宋体"/>
              </w:rPr>
            </w:pPr>
            <w:r>
              <w:rPr>
                <w:rFonts w:hint="eastAsia" w:eastAsia="宋体"/>
              </w:rPr>
              <w:t>深圳市城投全过程工程咨询有限公司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rPr>
                <w:rFonts w:eastAsia="宋体"/>
              </w:rPr>
            </w:pPr>
            <w:r>
              <w:rPr>
                <w:rFonts w:hint="eastAsia" w:eastAsia="宋体"/>
              </w:rPr>
              <w:t>3</w:t>
            </w:r>
          </w:p>
        </w:tc>
        <w:tc>
          <w:tcPr>
            <w:tcW w:w="2145" w:type="dxa"/>
            <w:vAlign w:val="center"/>
          </w:tcPr>
          <w:p>
            <w:r>
              <w:rPr>
                <w:rFonts w:hint="eastAsia" w:eastAsia="宋体"/>
              </w:rPr>
              <w:t>联合体投标</w:t>
            </w:r>
          </w:p>
        </w:tc>
        <w:tc>
          <w:tcPr>
            <w:tcW w:w="5244" w:type="dxa"/>
            <w:vAlign w:val="center"/>
          </w:tcPr>
          <w:p>
            <w:r>
              <w:rPr>
                <w:rFonts w:hint="eastAsia" w:eastAsia="宋体"/>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rPr>
                <w:rFonts w:eastAsia="宋体"/>
              </w:rPr>
            </w:pPr>
            <w:r>
              <w:rPr>
                <w:rFonts w:hint="eastAsia" w:eastAsia="宋体"/>
              </w:rPr>
              <w:t>4</w:t>
            </w:r>
          </w:p>
        </w:tc>
        <w:tc>
          <w:tcPr>
            <w:tcW w:w="2145" w:type="dxa"/>
            <w:vAlign w:val="center"/>
          </w:tcPr>
          <w:p>
            <w:r>
              <w:rPr>
                <w:rFonts w:hint="eastAsia" w:eastAsia="宋体"/>
              </w:rPr>
              <w:t>踏勘现场</w:t>
            </w:r>
          </w:p>
        </w:tc>
        <w:tc>
          <w:tcPr>
            <w:tcW w:w="5244" w:type="dxa"/>
            <w:vAlign w:val="center"/>
          </w:tcPr>
          <w:p>
            <w:r>
              <w:rPr>
                <w:rFonts w:hint="eastAsia" w:eastAsia="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rPr>
                <w:rFonts w:eastAsia="宋体"/>
              </w:rPr>
            </w:pPr>
            <w:r>
              <w:rPr>
                <w:rFonts w:hint="eastAsia" w:eastAsia="宋体"/>
              </w:rPr>
              <w:t>5</w:t>
            </w:r>
          </w:p>
        </w:tc>
        <w:tc>
          <w:tcPr>
            <w:tcW w:w="2145" w:type="dxa"/>
            <w:vAlign w:val="center"/>
          </w:tcPr>
          <w:p>
            <w:r>
              <w:rPr>
                <w:rFonts w:hint="eastAsia" w:eastAsia="宋体"/>
              </w:rPr>
              <w:t>标前会议</w:t>
            </w:r>
          </w:p>
        </w:tc>
        <w:tc>
          <w:tcPr>
            <w:tcW w:w="5244" w:type="dxa"/>
            <w:vAlign w:val="center"/>
          </w:tcPr>
          <w:p>
            <w:r>
              <w:rPr>
                <w:rFonts w:hint="eastAsia" w:eastAsia="宋体"/>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rPr>
                <w:rFonts w:eastAsia="宋体"/>
              </w:rPr>
            </w:pPr>
            <w:r>
              <w:rPr>
                <w:rFonts w:hint="eastAsia" w:eastAsia="宋体"/>
              </w:rPr>
              <w:t>6</w:t>
            </w:r>
          </w:p>
        </w:tc>
        <w:tc>
          <w:tcPr>
            <w:tcW w:w="2145" w:type="dxa"/>
            <w:vAlign w:val="center"/>
          </w:tcPr>
          <w:p>
            <w:r>
              <w:rPr>
                <w:rFonts w:hint="eastAsia" w:eastAsia="宋体"/>
              </w:rPr>
              <w:t>招标文件的澄清和修改</w:t>
            </w:r>
          </w:p>
        </w:tc>
        <w:tc>
          <w:tcPr>
            <w:tcW w:w="5244" w:type="dxa"/>
            <w:vAlign w:val="center"/>
          </w:tcPr>
          <w:p>
            <w:pPr>
              <w:jc w:val="both"/>
            </w:pPr>
            <w:r>
              <w:rPr>
                <w:rFonts w:hint="eastAsia"/>
              </w:rPr>
              <w:t>深圳公共资源交易网政府采购业务分公司（https://zfcg.szexgrp.com/）、深圳市城投全过程工程咨询有限公司（https://www.szctqgc.cn/）、深圳盐田政府在线（www.yantian.gov.cn）。</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rPr>
                <w:rFonts w:eastAsia="宋体"/>
              </w:rPr>
            </w:pPr>
            <w:r>
              <w:rPr>
                <w:rFonts w:hint="eastAsia" w:eastAsia="宋体"/>
              </w:rPr>
              <w:t>7</w:t>
            </w:r>
          </w:p>
        </w:tc>
        <w:tc>
          <w:tcPr>
            <w:tcW w:w="2145" w:type="dxa"/>
            <w:vAlign w:val="center"/>
          </w:tcPr>
          <w:p>
            <w:r>
              <w:rPr>
                <w:rFonts w:hint="eastAsia" w:eastAsia="宋体"/>
              </w:rPr>
              <w:t>投标有效期</w:t>
            </w:r>
          </w:p>
        </w:tc>
        <w:tc>
          <w:tcPr>
            <w:tcW w:w="5244" w:type="dxa"/>
            <w:vAlign w:val="center"/>
          </w:tcPr>
          <w:p>
            <w:pPr>
              <w:rPr>
                <w:rFonts w:eastAsia="宋体"/>
              </w:rPr>
            </w:pPr>
            <w:r>
              <w:rPr>
                <w:rFonts w:hint="eastAsia"/>
              </w:rPr>
              <w:t>120</w:t>
            </w:r>
            <w:r>
              <w:rPr>
                <w:rFonts w:hint="eastAsia" w:ascii="宋体" w:hAnsi="宋体" w:eastAsia="宋体" w:cs="宋体"/>
              </w:rPr>
              <w:t>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rPr>
                <w:rFonts w:eastAsia="宋体"/>
              </w:rPr>
            </w:pPr>
            <w:r>
              <w:rPr>
                <w:rFonts w:hint="eastAsia" w:eastAsia="宋体"/>
              </w:rPr>
              <w:t>8</w:t>
            </w:r>
          </w:p>
        </w:tc>
        <w:tc>
          <w:tcPr>
            <w:tcW w:w="2145" w:type="dxa"/>
            <w:vAlign w:val="center"/>
          </w:tcPr>
          <w:p>
            <w:r>
              <w:rPr>
                <w:rFonts w:hint="eastAsia" w:eastAsia="宋体"/>
              </w:rPr>
              <w:t>投标人的替代方案</w:t>
            </w:r>
          </w:p>
        </w:tc>
        <w:tc>
          <w:tcPr>
            <w:tcW w:w="5244" w:type="dxa"/>
            <w:vAlign w:val="center"/>
          </w:tcPr>
          <w:p>
            <w:r>
              <w:rPr>
                <w:rFonts w:hint="eastAsia" w:eastAsia="宋体"/>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rPr>
                <w:rFonts w:eastAsia="宋体"/>
              </w:rPr>
            </w:pPr>
            <w:r>
              <w:rPr>
                <w:rFonts w:hint="eastAsia" w:eastAsia="宋体"/>
              </w:rPr>
              <w:t>9</w:t>
            </w:r>
          </w:p>
        </w:tc>
        <w:tc>
          <w:tcPr>
            <w:tcW w:w="2145" w:type="dxa"/>
            <w:vAlign w:val="center"/>
          </w:tcPr>
          <w:p>
            <w:r>
              <w:rPr>
                <w:rFonts w:hint="eastAsia" w:ascii="宋体" w:hAnsi="宋体"/>
                <w:b/>
                <w:bCs/>
                <w:szCs w:val="21"/>
              </w:rPr>
              <w:t>投标文件份数</w:t>
            </w:r>
            <w:r>
              <w:rPr>
                <w:rFonts w:hint="eastAsia" w:ascii="宋体" w:hAnsi="宋体" w:eastAsia="宋体"/>
                <w:b/>
                <w:bCs/>
                <w:szCs w:val="21"/>
              </w:rPr>
              <w:t>要求</w:t>
            </w:r>
          </w:p>
        </w:tc>
        <w:tc>
          <w:tcPr>
            <w:tcW w:w="5244" w:type="dxa"/>
            <w:vAlign w:val="center"/>
          </w:tcPr>
          <w:p>
            <w:pPr>
              <w:rPr>
                <w:rFonts w:eastAsia="宋体"/>
              </w:rPr>
            </w:pPr>
            <w:r>
              <w:rPr>
                <w:b/>
                <w:bCs/>
              </w:rPr>
              <w:t>正本一份，副本</w:t>
            </w:r>
            <w:r>
              <w:rPr>
                <w:rFonts w:hint="eastAsia" w:eastAsia="宋体"/>
                <w:b/>
                <w:bCs/>
              </w:rPr>
              <w:t>三</w:t>
            </w:r>
            <w:r>
              <w:rPr>
                <w:b/>
                <w:bCs/>
              </w:rPr>
              <w:t>份，电子文件一份。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rPr>
                <w:rFonts w:eastAsia="宋体"/>
              </w:rPr>
            </w:pPr>
            <w:r>
              <w:rPr>
                <w:rFonts w:hint="eastAsia" w:eastAsia="宋体"/>
              </w:rPr>
              <w:t>10</w:t>
            </w:r>
          </w:p>
        </w:tc>
        <w:tc>
          <w:tcPr>
            <w:tcW w:w="2145" w:type="dxa"/>
            <w:vAlign w:val="center"/>
          </w:tcPr>
          <w:p>
            <w:pPr>
              <w:rPr>
                <w:rFonts w:eastAsia="宋体"/>
              </w:rPr>
            </w:pPr>
            <w:r>
              <w:rPr>
                <w:rFonts w:hint="eastAsia" w:ascii="宋体" w:hAnsi="宋体"/>
                <w:b/>
                <w:bCs/>
                <w:szCs w:val="21"/>
              </w:rPr>
              <w:t>电子文件</w:t>
            </w:r>
            <w:r>
              <w:rPr>
                <w:rFonts w:hint="eastAsia" w:ascii="宋体" w:hAnsi="宋体" w:eastAsia="宋体"/>
                <w:b/>
                <w:bCs/>
                <w:szCs w:val="21"/>
              </w:rPr>
              <w:t>要求</w:t>
            </w:r>
          </w:p>
        </w:tc>
        <w:tc>
          <w:tcPr>
            <w:tcW w:w="5244" w:type="dxa"/>
            <w:vAlign w:val="center"/>
          </w:tcPr>
          <w:p>
            <w:pPr>
              <w:jc w:val="left"/>
              <w:rPr>
                <w:rFonts w:eastAsia="宋体"/>
              </w:rPr>
            </w:pPr>
            <w:r>
              <w:rPr>
                <w:rFonts w:hint="eastAsia" w:ascii="宋体" w:hAnsi="宋体" w:cs="宋体"/>
                <w:b/>
                <w:bCs/>
                <w:szCs w:val="21"/>
                <w:u w:val="single"/>
              </w:rPr>
              <w:t>电子文件是指将按招标文件要求签署、盖章后的正本投标文件扫描成PDF格式后拷贝至无病毒无密码的U盘或光盘。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rPr>
                <w:rFonts w:eastAsia="宋体"/>
              </w:rPr>
            </w:pPr>
            <w:r>
              <w:rPr>
                <w:rFonts w:hint="eastAsia" w:eastAsia="宋体"/>
              </w:rPr>
              <w:t>11</w:t>
            </w:r>
          </w:p>
        </w:tc>
        <w:tc>
          <w:tcPr>
            <w:tcW w:w="2145" w:type="dxa"/>
            <w:vAlign w:val="center"/>
          </w:tcPr>
          <w:p>
            <w:pPr>
              <w:rPr>
                <w:rFonts w:eastAsia="宋体"/>
              </w:rPr>
            </w:pPr>
            <w:r>
              <w:rPr>
                <w:rFonts w:hint="eastAsia" w:ascii="宋体" w:hAnsi="宋体"/>
                <w:b/>
              </w:rPr>
              <w:t>密封资料</w:t>
            </w:r>
            <w:r>
              <w:rPr>
                <w:rFonts w:hint="eastAsia" w:ascii="宋体" w:hAnsi="宋体" w:eastAsia="宋体"/>
                <w:b/>
              </w:rPr>
              <w:t>要求</w:t>
            </w:r>
          </w:p>
        </w:tc>
        <w:tc>
          <w:tcPr>
            <w:tcW w:w="5244" w:type="dxa"/>
            <w:vAlign w:val="center"/>
          </w:tcPr>
          <w:p>
            <w:pPr>
              <w:jc w:val="left"/>
              <w:rPr>
                <w:rFonts w:ascii="宋体" w:hAnsi="宋体"/>
                <w:b/>
              </w:rPr>
            </w:pPr>
            <w:r>
              <w:rPr>
                <w:rFonts w:hint="eastAsia" w:ascii="宋体" w:hAnsi="宋体"/>
                <w:b/>
              </w:rPr>
              <w:t>电子投标文件：</w:t>
            </w:r>
          </w:p>
          <w:p>
            <w:pPr>
              <w:jc w:val="both"/>
              <w:rPr>
                <w:rFonts w:eastAsia="宋体"/>
              </w:rPr>
            </w:pPr>
            <w:r>
              <w:rPr>
                <w:rFonts w:hint="eastAsia" w:ascii="宋体" w:hAnsi="宋体"/>
                <w:b/>
              </w:rPr>
              <w:t>将项目电子文件一并单独密封提交，并在信封上标明“电子投标文件”字样。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rPr>
                <w:rFonts w:eastAsia="宋体"/>
              </w:rPr>
            </w:pPr>
            <w:r>
              <w:rPr>
                <w:rFonts w:hint="eastAsia" w:eastAsia="宋体"/>
              </w:rPr>
              <w:t>12</w:t>
            </w:r>
          </w:p>
        </w:tc>
        <w:tc>
          <w:tcPr>
            <w:tcW w:w="2145" w:type="dxa"/>
            <w:vAlign w:val="center"/>
          </w:tcPr>
          <w:p>
            <w:bookmarkStart w:id="35" w:name="_Hlk71664860"/>
            <w:r>
              <w:rPr>
                <w:rFonts w:hint="eastAsia" w:eastAsia="宋体"/>
              </w:rPr>
              <w:t>样品、现场演示、方案讲解</w:t>
            </w:r>
            <w:bookmarkEnd w:id="35"/>
          </w:p>
        </w:tc>
        <w:tc>
          <w:tcPr>
            <w:tcW w:w="5244" w:type="dxa"/>
            <w:vAlign w:val="center"/>
          </w:tcPr>
          <w:p>
            <w:r>
              <w:rPr>
                <w:rFonts w:hint="eastAsia" w:eastAsia="宋体"/>
              </w:rPr>
              <w:t>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rPr>
                <w:rFonts w:eastAsia="宋体"/>
              </w:rPr>
            </w:pPr>
            <w:r>
              <w:rPr>
                <w:rFonts w:hint="eastAsia" w:eastAsia="宋体"/>
              </w:rPr>
              <w:t>13</w:t>
            </w:r>
          </w:p>
        </w:tc>
        <w:tc>
          <w:tcPr>
            <w:tcW w:w="2145" w:type="dxa"/>
            <w:vAlign w:val="center"/>
          </w:tcPr>
          <w:p>
            <w:r>
              <w:rPr>
                <w:rFonts w:hint="eastAsia" w:eastAsia="宋体"/>
              </w:rPr>
              <w:t>评审方法</w:t>
            </w:r>
          </w:p>
        </w:tc>
        <w:tc>
          <w:tcPr>
            <w:tcW w:w="5244" w:type="dxa"/>
            <w:vAlign w:val="center"/>
          </w:tcPr>
          <w:p>
            <w:r>
              <w:rPr>
                <w:rFonts w:hint="eastAsia" w:eastAsia="宋体"/>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rPr>
                <w:rFonts w:eastAsia="宋体"/>
              </w:rPr>
            </w:pPr>
            <w:r>
              <w:rPr>
                <w:rFonts w:hint="eastAsia" w:eastAsia="宋体"/>
              </w:rPr>
              <w:t>14</w:t>
            </w:r>
          </w:p>
        </w:tc>
        <w:tc>
          <w:tcPr>
            <w:tcW w:w="2145" w:type="dxa"/>
            <w:vAlign w:val="center"/>
          </w:tcPr>
          <w:p>
            <w:r>
              <w:rPr>
                <w:rFonts w:hint="eastAsia" w:eastAsia="宋体"/>
              </w:rPr>
              <w:t>定标方法</w:t>
            </w:r>
          </w:p>
        </w:tc>
        <w:tc>
          <w:tcPr>
            <w:tcW w:w="5244" w:type="dxa"/>
            <w:vAlign w:val="center"/>
          </w:tcPr>
          <w:p>
            <w:r>
              <w:rPr>
                <w:rFonts w:hint="eastAsia" w:eastAsia="宋体"/>
              </w:rPr>
              <w:t>非评定分离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pPr>
              <w:rPr>
                <w:rFonts w:eastAsia="宋体"/>
              </w:rPr>
            </w:pPr>
            <w:r>
              <w:rPr>
                <w:rFonts w:hint="eastAsia" w:eastAsia="宋体"/>
              </w:rPr>
              <w:t>15</w:t>
            </w:r>
          </w:p>
        </w:tc>
        <w:tc>
          <w:tcPr>
            <w:tcW w:w="2145" w:type="dxa"/>
            <w:vAlign w:val="center"/>
          </w:tcPr>
          <w:p>
            <w:r>
              <w:rPr>
                <w:rFonts w:hint="eastAsia" w:eastAsia="宋体"/>
              </w:rPr>
              <w:t>履约担保</w:t>
            </w:r>
          </w:p>
        </w:tc>
        <w:tc>
          <w:tcPr>
            <w:tcW w:w="5244" w:type="dxa"/>
            <w:vAlign w:val="center"/>
          </w:tcPr>
          <w:p>
            <w:r>
              <w:rPr>
                <w:rFonts w:hint="eastAsia" w:eastAsia="宋体"/>
              </w:rPr>
              <w:t>本项目无需提供</w:t>
            </w:r>
            <w:bookmarkStart w:id="36" w:name="OLE_LINK157"/>
            <w:bookmarkStart w:id="37" w:name="OLE_LINK158"/>
            <w:r>
              <w:rPr>
                <w:rFonts w:hint="eastAsia" w:eastAsia="宋体"/>
              </w:rPr>
              <w:t>履约保证金</w:t>
            </w:r>
            <w:bookmarkEnd w:id="36"/>
            <w:bookmarkEnd w:id="37"/>
          </w:p>
        </w:tc>
      </w:tr>
    </w:tbl>
    <w:p>
      <w:pPr>
        <w:ind w:firstLine="720"/>
        <w:jc w:val="both"/>
        <w:rPr>
          <w:rFonts w:eastAsia="宋体"/>
        </w:rPr>
      </w:pPr>
      <w:r>
        <w:rPr>
          <w:rFonts w:hint="eastAsia" w:eastAsia="宋体"/>
        </w:rPr>
        <w:t>备注：本表是通用条款相关条款的补充和明确，如与通用条款内容相冲突的，以本表为准。</w:t>
      </w:r>
    </w:p>
    <w:p>
      <w:pPr>
        <w:pStyle w:val="6"/>
        <w:rPr>
          <w:rFonts w:hint="eastAsia"/>
        </w:rPr>
      </w:pPr>
      <w:r>
        <w:rPr>
          <w:rFonts w:hint="eastAsia"/>
        </w:rPr>
        <w:t>二、其他关键信息</w:t>
      </w:r>
    </w:p>
    <w:p>
      <w:pPr>
        <w:rPr>
          <w:rFonts w:eastAsia="宋体"/>
        </w:rPr>
      </w:pPr>
      <w:r>
        <w:rPr>
          <w:rFonts w:hint="eastAsia" w:eastAsia="宋体"/>
        </w:rPr>
        <w:t>（一）与</w:t>
      </w:r>
      <w:r>
        <w:t>“</w:t>
      </w:r>
      <w:r>
        <w:rPr>
          <w:rFonts w:hint="eastAsia" w:eastAsia="宋体"/>
        </w:rPr>
        <w:t>对通用条款的补充内容</w:t>
      </w:r>
      <w:r>
        <w:t>”</w:t>
      </w:r>
      <w:r>
        <w:rPr>
          <w:rFonts w:hint="eastAsia" w:eastAsia="宋体"/>
        </w:rPr>
        <w:t>章节相关的事项</w:t>
      </w:r>
    </w:p>
    <w:p>
      <w:pPr>
        <w:pStyle w:val="2"/>
      </w:pPr>
    </w:p>
    <w:tbl>
      <w:tblPr>
        <w:tblStyle w:val="25"/>
        <w:tblW w:w="8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32"/>
        <w:gridCol w:w="3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532" w:type="dxa"/>
            <w:vAlign w:val="center"/>
          </w:tcPr>
          <w:p>
            <w:pPr>
              <w:rPr>
                <w:rFonts w:eastAsia="宋体"/>
              </w:rPr>
            </w:pPr>
            <w:r>
              <w:rPr>
                <w:rFonts w:hint="eastAsia" w:eastAsia="宋体"/>
              </w:rPr>
              <w:t>评标方法</w:t>
            </w:r>
          </w:p>
        </w:tc>
        <w:tc>
          <w:tcPr>
            <w:tcW w:w="3317" w:type="dxa"/>
            <w:vAlign w:val="center"/>
          </w:tcPr>
          <w:p>
            <w:pPr>
              <w:rPr>
                <w:rFonts w:eastAsia="宋体"/>
              </w:rPr>
            </w:pPr>
            <w:r>
              <w:rPr>
                <w:rFonts w:hint="eastAsia" w:eastAsia="宋体"/>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532" w:type="dxa"/>
            <w:vAlign w:val="center"/>
          </w:tcPr>
          <w:p>
            <w:pPr>
              <w:rPr>
                <w:rFonts w:eastAsia="宋体"/>
              </w:rPr>
            </w:pPr>
            <w:r>
              <w:rPr>
                <w:rFonts w:hint="eastAsia" w:eastAsia="宋体"/>
              </w:rPr>
              <w:t>是否为评定分离项目</w:t>
            </w:r>
          </w:p>
        </w:tc>
        <w:tc>
          <w:tcPr>
            <w:tcW w:w="3317" w:type="dxa"/>
            <w:vAlign w:val="center"/>
          </w:tcPr>
          <w:p>
            <w:pPr>
              <w:rPr>
                <w:rFonts w:eastAsia="宋体"/>
              </w:rPr>
            </w:pPr>
            <w:r>
              <w:rPr>
                <w:rFonts w:hint="eastAsia" w:eastAsia="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532" w:type="dxa"/>
            <w:vAlign w:val="center"/>
          </w:tcPr>
          <w:p>
            <w:pPr>
              <w:rPr>
                <w:rFonts w:eastAsia="宋体"/>
              </w:rPr>
            </w:pPr>
            <w:r>
              <w:rPr>
                <w:rFonts w:hint="eastAsia" w:eastAsia="宋体"/>
              </w:rPr>
              <w:t>中标供应商家数</w:t>
            </w:r>
          </w:p>
        </w:tc>
        <w:tc>
          <w:tcPr>
            <w:tcW w:w="3317" w:type="dxa"/>
            <w:vAlign w:val="center"/>
          </w:tcPr>
          <w:p>
            <w:pPr>
              <w:rPr>
                <w:rFonts w:eastAsia="宋体"/>
              </w:rPr>
            </w:pPr>
            <w:r>
              <w:rPr>
                <w:rFonts w:hint="eastAsia" w:eastAsia="宋体"/>
              </w:rPr>
              <w:t>1</w:t>
            </w:r>
          </w:p>
        </w:tc>
      </w:tr>
    </w:tbl>
    <w:p>
      <w:r>
        <w:rPr>
          <w:rFonts w:hint="eastAsia" w:eastAsia="宋体"/>
        </w:rPr>
        <w:t>（二）其他事项</w:t>
      </w:r>
    </w:p>
    <w:p>
      <w:pPr>
        <w:spacing w:line="360" w:lineRule="auto"/>
        <w:ind w:firstLine="480" w:firstLineChars="200"/>
        <w:jc w:val="both"/>
        <w:rPr>
          <w:rFonts w:hint="eastAsia" w:ascii="宋体" w:hAnsi="宋体" w:eastAsia="宋体" w:cs="宋体"/>
          <w:bCs/>
        </w:rPr>
      </w:pPr>
      <w:r>
        <w:rPr>
          <w:rFonts w:hint="eastAsia" w:eastAsia="宋体"/>
        </w:rPr>
        <w:t>本项目为代理服务项目，将向中标供应商收取招标代理服务费（详见招标文件第十二</w:t>
      </w:r>
      <w:r>
        <w:rPr>
          <w:rFonts w:hint="eastAsia" w:ascii="宋体" w:hAnsi="宋体" w:eastAsia="宋体" w:cs="宋体"/>
          <w:bCs/>
        </w:rPr>
        <w:t>章）。</w:t>
      </w:r>
    </w:p>
    <w:p>
      <w:pPr>
        <w:pStyle w:val="5"/>
      </w:pPr>
      <w:bookmarkStart w:id="38" w:name="_Toc128884461"/>
      <w:r>
        <w:rPr>
          <w:rFonts w:hint="eastAsia"/>
        </w:rPr>
        <w:t>第三章 用户需求书</w:t>
      </w:r>
    </w:p>
    <w:p>
      <w:pPr>
        <w:pStyle w:val="6"/>
        <w:rPr>
          <w:rFonts w:hint="eastAsia"/>
          <w:b/>
          <w:bCs/>
        </w:rPr>
      </w:pPr>
      <w:r>
        <w:rPr>
          <w:rFonts w:hint="eastAsia"/>
          <w:b/>
          <w:bCs/>
        </w:rPr>
        <w:t>一、项目基本信息</w:t>
      </w:r>
    </w:p>
    <w:tbl>
      <w:tblPr>
        <w:tblStyle w:val="25"/>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2376"/>
        <w:gridCol w:w="3118"/>
        <w:gridCol w:w="2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83" w:type="dxa"/>
            <w:vAlign w:val="center"/>
          </w:tcPr>
          <w:p>
            <w:r>
              <w:rPr>
                <w:rFonts w:hint="eastAsia" w:eastAsia="宋体"/>
              </w:rPr>
              <w:t>序号</w:t>
            </w:r>
          </w:p>
        </w:tc>
        <w:tc>
          <w:tcPr>
            <w:tcW w:w="2376" w:type="dxa"/>
            <w:vAlign w:val="center"/>
          </w:tcPr>
          <w:p>
            <w:pPr>
              <w:rPr>
                <w:bCs/>
              </w:rPr>
            </w:pPr>
            <w:r>
              <w:rPr>
                <w:rFonts w:hint="eastAsia" w:eastAsia="宋体"/>
              </w:rPr>
              <w:t>采购计划编号</w:t>
            </w:r>
          </w:p>
        </w:tc>
        <w:tc>
          <w:tcPr>
            <w:tcW w:w="3118" w:type="dxa"/>
            <w:vAlign w:val="center"/>
          </w:tcPr>
          <w:p>
            <w:r>
              <w:rPr>
                <w:rFonts w:hint="eastAsia" w:eastAsia="宋体"/>
              </w:rPr>
              <w:t>采购项目名称</w:t>
            </w:r>
          </w:p>
        </w:tc>
        <w:tc>
          <w:tcPr>
            <w:tcW w:w="2566" w:type="dxa"/>
            <w:vAlign w:val="center"/>
          </w:tcPr>
          <w:p>
            <w:r>
              <w:rPr>
                <w:rFonts w:hint="eastAsia" w:eastAsia="宋体"/>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083" w:type="dxa"/>
            <w:vAlign w:val="center"/>
          </w:tcPr>
          <w:p>
            <w:r>
              <w:rPr>
                <w:rFonts w:hint="eastAsia"/>
              </w:rPr>
              <w:t>1</w:t>
            </w:r>
          </w:p>
        </w:tc>
        <w:tc>
          <w:tcPr>
            <w:tcW w:w="2376" w:type="dxa"/>
            <w:vAlign w:val="center"/>
          </w:tcPr>
          <w:p>
            <w:pPr>
              <w:rPr>
                <w:rFonts w:hint="eastAsia" w:eastAsia="宋体"/>
                <w:lang w:eastAsia="zh-CN"/>
              </w:rPr>
            </w:pPr>
            <w:r>
              <w:rPr>
                <w:rFonts w:hint="eastAsia" w:eastAsia="宋体"/>
                <w:lang w:eastAsia="zh-CN"/>
              </w:rPr>
              <w:t>YTSWJ-CG-2026-0305</w:t>
            </w:r>
          </w:p>
        </w:tc>
        <w:tc>
          <w:tcPr>
            <w:tcW w:w="3118" w:type="dxa"/>
            <w:vAlign w:val="center"/>
          </w:tcPr>
          <w:p>
            <w:pPr>
              <w:rPr>
                <w:rFonts w:hint="eastAsia" w:eastAsia="宋体"/>
                <w:lang w:eastAsia="zh-CN"/>
              </w:rPr>
            </w:pPr>
            <w:r>
              <w:rPr>
                <w:rFonts w:hint="eastAsia" w:ascii="宋体" w:hAnsi="宋体" w:eastAsia="宋体" w:cs="宋体"/>
                <w:lang w:eastAsia="zh-CN"/>
              </w:rPr>
              <w:t>盐田区排水管理运维成效抽查检验服务</w:t>
            </w:r>
          </w:p>
        </w:tc>
        <w:tc>
          <w:tcPr>
            <w:tcW w:w="2566" w:type="dxa"/>
            <w:vAlign w:val="center"/>
          </w:tcPr>
          <w:p>
            <w:pPr>
              <w:rPr>
                <w:rFonts w:hint="eastAsia" w:eastAsia="宋体"/>
                <w:lang w:eastAsia="zh-CN"/>
              </w:rPr>
            </w:pPr>
            <w:r>
              <w:rPr>
                <w:rFonts w:hint="eastAsia" w:eastAsia="宋体"/>
                <w:lang w:eastAsia="zh-CN"/>
              </w:rPr>
              <w:t>597800.00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577" w:type="dxa"/>
            <w:gridSpan w:val="3"/>
            <w:vAlign w:val="center"/>
          </w:tcPr>
          <w:p>
            <w:r>
              <w:rPr>
                <w:rFonts w:hint="eastAsia" w:eastAsia="宋体"/>
              </w:rPr>
              <w:t>合计</w:t>
            </w:r>
          </w:p>
        </w:tc>
        <w:tc>
          <w:tcPr>
            <w:tcW w:w="2566" w:type="dxa"/>
            <w:vAlign w:val="center"/>
          </w:tcPr>
          <w:p>
            <w:pPr>
              <w:rPr>
                <w:rFonts w:hint="eastAsia" w:eastAsia="宋体"/>
                <w:lang w:eastAsia="zh-CN"/>
              </w:rPr>
            </w:pPr>
            <w:r>
              <w:rPr>
                <w:rFonts w:hint="eastAsia" w:eastAsia="宋体"/>
                <w:lang w:eastAsia="zh-CN"/>
              </w:rPr>
              <w:t>597800.00</w:t>
            </w:r>
          </w:p>
        </w:tc>
      </w:tr>
    </w:tbl>
    <w:p>
      <w:pPr>
        <w:pStyle w:val="6"/>
        <w:rPr>
          <w:rFonts w:hint="eastAsia"/>
          <w:b/>
          <w:bCs/>
        </w:rPr>
      </w:pPr>
      <w:r>
        <w:rPr>
          <w:rFonts w:hint="eastAsia"/>
          <w:b/>
          <w:bCs/>
        </w:rPr>
        <w:t>二、</w:t>
      </w:r>
      <w:bookmarkStart w:id="39" w:name="_Hlk72073432"/>
      <w:r>
        <w:rPr>
          <w:rFonts w:hint="eastAsia"/>
          <w:b/>
          <w:bCs/>
        </w:rPr>
        <w:t>采购项目概况</w:t>
      </w:r>
    </w:p>
    <w:p>
      <w:pPr>
        <w:ind w:firstLine="480" w:firstLineChars="200"/>
        <w:jc w:val="both"/>
        <w:rPr>
          <w:rFonts w:hint="eastAsia" w:ascii="宋体" w:hAnsi="宋体" w:eastAsia="宋体" w:cs="宋体"/>
          <w:sz w:val="24"/>
          <w:highlight w:val="none"/>
          <w:rPrChange w:id="7" w:author="yantian" w:date="2026-03-17T15:15:25Z">
            <w:rPr>
              <w:rFonts w:hint="eastAsia" w:ascii="宋体" w:hAnsi="宋体" w:eastAsia="宋体" w:cs="宋体"/>
              <w:sz w:val="24"/>
            </w:rPr>
          </w:rPrChange>
        </w:rPr>
      </w:pPr>
      <w:r>
        <w:rPr>
          <w:rFonts w:hint="eastAsia" w:ascii="宋体" w:hAnsi="宋体" w:eastAsia="宋体" w:cs="宋体"/>
          <w:sz w:val="24"/>
          <w:highlight w:val="none"/>
          <w:rPrChange w:id="8" w:author="yantian" w:date="2026-03-17T15:15:25Z">
            <w:rPr>
              <w:rFonts w:hint="eastAsia" w:ascii="宋体" w:hAnsi="宋体" w:eastAsia="宋体" w:cs="宋体"/>
              <w:sz w:val="24"/>
            </w:rPr>
          </w:rPrChange>
        </w:rPr>
        <w:t>（一）项目概况</w:t>
      </w:r>
    </w:p>
    <w:p>
      <w:pPr>
        <w:ind w:firstLine="480" w:firstLineChars="200"/>
        <w:jc w:val="both"/>
        <w:rPr>
          <w:rFonts w:hint="eastAsia" w:ascii="宋体" w:hAnsi="宋体" w:eastAsia="宋体" w:cs="宋体"/>
          <w:sz w:val="24"/>
          <w:highlight w:val="none"/>
          <w:rPrChange w:id="9" w:author="yantian" w:date="2026-03-17T15:15:25Z">
            <w:rPr>
              <w:rFonts w:hint="eastAsia" w:ascii="宋体" w:hAnsi="宋体" w:eastAsia="宋体" w:cs="宋体"/>
              <w:sz w:val="24"/>
            </w:rPr>
          </w:rPrChange>
        </w:rPr>
      </w:pPr>
      <w:del w:id="10" w:author="黄平涛" w:date="2026-03-17T09:51:57Z">
        <w:r>
          <w:rPr>
            <w:rFonts w:hint="default" w:ascii="宋体" w:hAnsi="宋体" w:eastAsia="宋体" w:cs="宋体"/>
            <w:sz w:val="24"/>
            <w:highlight w:val="none"/>
            <w:lang w:val="en-US"/>
            <w:rPrChange w:id="11" w:author="yantian" w:date="2026-03-17T15:15:25Z">
              <w:rPr>
                <w:rFonts w:hint="default" w:ascii="宋体" w:hAnsi="宋体" w:eastAsia="宋体" w:cs="宋体"/>
                <w:sz w:val="24"/>
                <w:lang w:val="en-US"/>
              </w:rPr>
            </w:rPrChange>
          </w:rPr>
          <w:delText>根据市政府强区放权的统一部署，市水务局已将“排水设施运营监督”和“建设项目排水方案行政许可”业务下放给原特区内各区水务主管部门负责。按照市水务局关于研究“三不管”排水管网移交接管及加强市政排水管网运营监管工作会议纪要精神（水务局工作会议纪要【68】号），要求各区务必按照《深圳市机构编制委员会关于完善我市水污染治理体制的通知》，</w:delText>
        </w:r>
      </w:del>
      <w:ins w:id="12" w:author="黄平涛" w:date="2026-03-17T09:52:01Z">
        <w:r>
          <w:rPr>
            <w:rFonts w:hint="eastAsia" w:ascii="宋体" w:hAnsi="宋体" w:eastAsia="宋体" w:cs="宋体"/>
            <w:sz w:val="24"/>
            <w:highlight w:val="none"/>
            <w:lang w:val="en-US" w:eastAsia="zh-CN"/>
            <w:rPrChange w:id="13" w:author="yantian" w:date="2026-03-17T15:15:25Z">
              <w:rPr>
                <w:rFonts w:hint="eastAsia" w:ascii="宋体" w:hAnsi="宋体" w:eastAsia="宋体" w:cs="宋体"/>
                <w:sz w:val="24"/>
                <w:lang w:val="en-US" w:eastAsia="zh-CN"/>
              </w:rPr>
            </w:rPrChange>
          </w:rPr>
          <w:t>为</w:t>
        </w:r>
      </w:ins>
      <w:r>
        <w:rPr>
          <w:rFonts w:hint="eastAsia" w:ascii="宋体" w:hAnsi="宋体" w:eastAsia="宋体" w:cs="宋体"/>
          <w:sz w:val="24"/>
          <w:highlight w:val="none"/>
          <w:rPrChange w:id="14" w:author="yantian" w:date="2026-03-17T15:15:25Z">
            <w:rPr>
              <w:rFonts w:hint="eastAsia" w:ascii="宋体" w:hAnsi="宋体" w:eastAsia="宋体" w:cs="宋体"/>
              <w:sz w:val="24"/>
            </w:rPr>
          </w:rPrChange>
        </w:rPr>
        <w:t>履行排水运营日常监督管理的职责</w:t>
      </w:r>
      <w:del w:id="15" w:author="黄平涛" w:date="2026-03-17T09:52:07Z">
        <w:r>
          <w:rPr>
            <w:rFonts w:hint="eastAsia" w:ascii="宋体" w:hAnsi="宋体" w:eastAsia="宋体" w:cs="宋体"/>
            <w:sz w:val="24"/>
            <w:highlight w:val="none"/>
            <w:rPrChange w:id="16" w:author="yantian" w:date="2026-03-17T15:15:25Z">
              <w:rPr>
                <w:rFonts w:hint="eastAsia" w:ascii="宋体" w:hAnsi="宋体" w:eastAsia="宋体" w:cs="宋体"/>
                <w:sz w:val="24"/>
              </w:rPr>
            </w:rPrChange>
          </w:rPr>
          <w:delText>。</w:delText>
        </w:r>
      </w:del>
      <w:ins w:id="17" w:author="黄平涛" w:date="2026-03-17T09:52:07Z">
        <w:r>
          <w:rPr>
            <w:rFonts w:hint="eastAsia" w:ascii="宋体" w:hAnsi="宋体" w:eastAsia="宋体" w:cs="宋体"/>
            <w:sz w:val="24"/>
            <w:highlight w:val="none"/>
            <w:lang w:eastAsia="zh-CN"/>
            <w:rPrChange w:id="18" w:author="yantian" w:date="2026-03-17T15:15:25Z">
              <w:rPr>
                <w:rFonts w:hint="eastAsia" w:ascii="宋体" w:hAnsi="宋体" w:eastAsia="宋体" w:cs="宋体"/>
                <w:sz w:val="24"/>
                <w:lang w:eastAsia="zh-CN"/>
              </w:rPr>
            </w:rPrChange>
          </w:rPr>
          <w:t>，</w:t>
        </w:r>
      </w:ins>
      <w:r>
        <w:rPr>
          <w:rFonts w:hint="eastAsia" w:ascii="宋体" w:hAnsi="宋体" w:eastAsia="宋体" w:cs="宋体"/>
          <w:sz w:val="24"/>
          <w:highlight w:val="none"/>
          <w:rPrChange w:id="19" w:author="yantian" w:date="2026-03-17T15:15:25Z">
            <w:rPr>
              <w:rFonts w:hint="eastAsia" w:ascii="宋体" w:hAnsi="宋体" w:eastAsia="宋体" w:cs="宋体"/>
              <w:sz w:val="24"/>
            </w:rPr>
          </w:rPrChange>
        </w:rPr>
        <w:t>各区水务主管部门可通过购买服务的方式，引入专业技术机构，加强排水管网运营维护的监管，督促市政排水运营企业履行日常巡查、维护和养护责任，保障设施安全运行，实现我区市政、</w:t>
      </w:r>
      <w:ins w:id="20" w:author="黄平涛" w:date="2026-03-17T09:52:30Z">
        <w:r>
          <w:rPr>
            <w:rFonts w:hint="eastAsia" w:ascii="宋体" w:hAnsi="宋体" w:eastAsia="宋体" w:cs="宋体"/>
            <w:sz w:val="24"/>
            <w:highlight w:val="none"/>
            <w:lang w:eastAsia="zh-CN"/>
            <w:rPrChange w:id="21" w:author="yantian" w:date="2026-03-17T15:15:25Z">
              <w:rPr>
                <w:rFonts w:hint="eastAsia" w:ascii="宋体" w:hAnsi="宋体" w:eastAsia="宋体" w:cs="宋体"/>
                <w:sz w:val="24"/>
                <w:lang w:eastAsia="zh-CN"/>
              </w:rPr>
            </w:rPrChange>
          </w:rPr>
          <w:t>小区</w:t>
        </w:r>
      </w:ins>
      <w:del w:id="22" w:author="黄平涛" w:date="2026-03-17T09:52:23Z">
        <w:r>
          <w:rPr>
            <w:rFonts w:hint="eastAsia" w:ascii="宋体" w:hAnsi="宋体" w:eastAsia="宋体" w:cs="宋体"/>
            <w:sz w:val="24"/>
            <w:highlight w:val="none"/>
            <w:rPrChange w:id="23" w:author="yantian" w:date="2026-03-17T15:15:25Z">
              <w:rPr>
                <w:rFonts w:hint="eastAsia" w:ascii="宋体" w:hAnsi="宋体" w:eastAsia="宋体" w:cs="宋体"/>
                <w:sz w:val="24"/>
              </w:rPr>
            </w:rPrChange>
          </w:rPr>
          <w:delText>城中村</w:delText>
        </w:r>
      </w:del>
      <w:r>
        <w:rPr>
          <w:rFonts w:hint="eastAsia" w:ascii="宋体" w:hAnsi="宋体" w:eastAsia="宋体" w:cs="宋体"/>
          <w:sz w:val="24"/>
          <w:highlight w:val="none"/>
          <w:rPrChange w:id="24" w:author="yantian" w:date="2026-03-17T15:15:25Z">
            <w:rPr>
              <w:rFonts w:hint="eastAsia" w:ascii="宋体" w:hAnsi="宋体" w:eastAsia="宋体" w:cs="宋体"/>
              <w:sz w:val="24"/>
            </w:rPr>
          </w:rPrChange>
        </w:rPr>
        <w:t>排水管网运营监管全覆盖。</w:t>
      </w:r>
    </w:p>
    <w:p>
      <w:pPr>
        <w:ind w:firstLine="480" w:firstLineChars="200"/>
        <w:jc w:val="both"/>
        <w:rPr>
          <w:rFonts w:hint="eastAsia" w:ascii="宋体" w:hAnsi="宋体" w:eastAsia="宋体" w:cs="宋体"/>
          <w:sz w:val="24"/>
          <w:highlight w:val="none"/>
          <w:rPrChange w:id="25" w:author="yantian" w:date="2026-03-17T15:15:25Z">
            <w:rPr>
              <w:rFonts w:hint="eastAsia" w:ascii="宋体" w:hAnsi="宋体" w:eastAsia="宋体" w:cs="宋体"/>
              <w:sz w:val="24"/>
            </w:rPr>
          </w:rPrChange>
        </w:rPr>
      </w:pPr>
      <w:r>
        <w:rPr>
          <w:rFonts w:hint="eastAsia" w:ascii="宋体" w:hAnsi="宋体" w:eastAsia="宋体" w:cs="宋体"/>
          <w:sz w:val="24"/>
          <w:highlight w:val="none"/>
          <w:rPrChange w:id="26" w:author="yantian" w:date="2026-03-17T15:15:25Z">
            <w:rPr>
              <w:rFonts w:hint="eastAsia" w:ascii="宋体" w:hAnsi="宋体" w:eastAsia="宋体" w:cs="宋体"/>
              <w:sz w:val="24"/>
            </w:rPr>
          </w:rPrChange>
        </w:rPr>
        <w:t>（二）服务需求及质量标准</w:t>
      </w:r>
    </w:p>
    <w:p>
      <w:pPr>
        <w:ind w:firstLine="480" w:firstLineChars="200"/>
        <w:jc w:val="both"/>
        <w:rPr>
          <w:rFonts w:hint="eastAsia" w:ascii="宋体" w:hAnsi="宋体" w:eastAsia="宋体" w:cs="宋体"/>
          <w:sz w:val="24"/>
          <w:highlight w:val="none"/>
          <w:rPrChange w:id="27" w:author="yantian" w:date="2026-03-17T15:15:25Z">
            <w:rPr>
              <w:rFonts w:hint="eastAsia" w:ascii="宋体" w:hAnsi="宋体" w:eastAsia="宋体" w:cs="宋体"/>
              <w:sz w:val="24"/>
            </w:rPr>
          </w:rPrChange>
        </w:rPr>
      </w:pPr>
      <w:r>
        <w:rPr>
          <w:rFonts w:hint="eastAsia" w:ascii="宋体" w:hAnsi="宋体" w:eastAsia="宋体" w:cs="宋体"/>
          <w:sz w:val="24"/>
          <w:highlight w:val="none"/>
          <w:rPrChange w:id="28" w:author="yantian" w:date="2026-03-17T15:15:25Z">
            <w:rPr>
              <w:rFonts w:hint="eastAsia" w:ascii="宋体" w:hAnsi="宋体" w:eastAsia="宋体" w:cs="宋体"/>
              <w:sz w:val="24"/>
            </w:rPr>
          </w:rPrChange>
        </w:rPr>
        <w:t>为加强监督检查，督促排水设施运营企业严格按照国家、省、市有关规范和质量标准，开展排水设施的日常维修和养护工作，通过排水管网运营委托第三方监督检查的管理模式，即通过市场化购买服务方式委托第三方管理机构对市政及城中村排水管网（设施）及排水户及污水处理厂</w:t>
      </w:r>
      <w:r>
        <w:rPr>
          <w:rFonts w:hint="eastAsia" w:ascii="宋体" w:hAnsi="宋体" w:eastAsia="宋体" w:cs="宋体"/>
          <w:sz w:val="24"/>
          <w:highlight w:val="none"/>
          <w:lang w:val="en-US" w:eastAsia="zh-CN"/>
          <w:rPrChange w:id="29" w:author="yantian" w:date="2026-03-17T15:15:25Z">
            <w:rPr>
              <w:rFonts w:hint="eastAsia" w:ascii="宋体" w:hAnsi="宋体" w:eastAsia="宋体" w:cs="宋体"/>
              <w:sz w:val="24"/>
              <w:lang w:val="en-US" w:eastAsia="zh-CN"/>
            </w:rPr>
          </w:rPrChange>
        </w:rPr>
        <w:t>站</w:t>
      </w:r>
      <w:r>
        <w:rPr>
          <w:rFonts w:hint="eastAsia" w:ascii="宋体" w:hAnsi="宋体" w:eastAsia="宋体" w:cs="宋体"/>
          <w:sz w:val="24"/>
          <w:highlight w:val="none"/>
          <w:rPrChange w:id="30" w:author="yantian" w:date="2026-03-17T15:15:25Z">
            <w:rPr>
              <w:rFonts w:hint="eastAsia" w:ascii="宋体" w:hAnsi="宋体" w:eastAsia="宋体" w:cs="宋体"/>
              <w:sz w:val="24"/>
            </w:rPr>
          </w:rPrChange>
        </w:rPr>
        <w:t>进行日常监督管理，为区水务主管部门和各街道办对排水管网运行考核、污水处理厂及排水户管理提供专业化基础数据，提高监管质量和效率。</w:t>
      </w:r>
    </w:p>
    <w:p>
      <w:pPr>
        <w:ind w:firstLine="480" w:firstLineChars="200"/>
        <w:jc w:val="both"/>
        <w:rPr>
          <w:rFonts w:hint="eastAsia" w:ascii="宋体" w:hAnsi="宋体" w:eastAsia="宋体" w:cs="宋体"/>
          <w:sz w:val="24"/>
          <w:highlight w:val="none"/>
          <w:rPrChange w:id="31" w:author="yantian" w:date="2026-03-17T15:15:25Z">
            <w:rPr>
              <w:rFonts w:hint="eastAsia" w:ascii="宋体" w:hAnsi="宋体" w:eastAsia="宋体" w:cs="宋体"/>
              <w:sz w:val="24"/>
            </w:rPr>
          </w:rPrChange>
        </w:rPr>
      </w:pPr>
      <w:r>
        <w:rPr>
          <w:rFonts w:hint="eastAsia" w:ascii="宋体" w:hAnsi="宋体" w:eastAsia="宋体" w:cs="宋体"/>
          <w:sz w:val="24"/>
          <w:highlight w:val="none"/>
          <w:rPrChange w:id="32" w:author="yantian" w:date="2026-03-17T15:15:25Z">
            <w:rPr>
              <w:rFonts w:hint="eastAsia" w:ascii="宋体" w:hAnsi="宋体" w:eastAsia="宋体" w:cs="宋体"/>
              <w:sz w:val="24"/>
            </w:rPr>
          </w:rPrChange>
        </w:rPr>
        <w:t>（三）服务范围和数量</w:t>
      </w:r>
    </w:p>
    <w:p>
      <w:pPr>
        <w:ind w:firstLine="480" w:firstLineChars="200"/>
        <w:jc w:val="both"/>
        <w:rPr>
          <w:rFonts w:hint="eastAsia" w:ascii="宋体" w:hAnsi="宋体" w:eastAsia="宋体" w:cs="宋体"/>
          <w:sz w:val="24"/>
        </w:rPr>
      </w:pPr>
      <w:r>
        <w:rPr>
          <w:rFonts w:hint="eastAsia" w:ascii="宋体" w:hAnsi="宋体" w:eastAsia="宋体" w:cs="宋体"/>
          <w:sz w:val="24"/>
          <w:highlight w:val="none"/>
          <w:rPrChange w:id="33" w:author="yantian" w:date="2026-03-17T15:15:25Z">
            <w:rPr>
              <w:rFonts w:hint="eastAsia" w:ascii="宋体" w:hAnsi="宋体" w:eastAsia="宋体" w:cs="宋体"/>
              <w:sz w:val="24"/>
            </w:rPr>
          </w:rPrChange>
        </w:rPr>
        <w:t>对盐田辖区市政排水管网及城中村排水管网及相关排水提升泵站的运营情况和排水户情况进行监管、对盐田辖区污水处理厂进行监管。具体包括：盐田区排水管理进小区排水管渠总长</w:t>
      </w:r>
      <w:r>
        <w:rPr>
          <w:rFonts w:hint="eastAsia" w:ascii="宋体" w:hAnsi="宋体" w:eastAsia="宋体" w:cs="宋体"/>
          <w:sz w:val="24"/>
          <w:highlight w:val="none"/>
          <w:lang w:val="en-US" w:eastAsia="zh-CN"/>
          <w:rPrChange w:id="34" w:author="yantian" w:date="2026-03-17T15:15:25Z">
            <w:rPr>
              <w:rFonts w:hint="eastAsia" w:ascii="宋体" w:hAnsi="宋体" w:eastAsia="宋体" w:cs="宋体"/>
              <w:sz w:val="24"/>
              <w:lang w:val="en-US" w:eastAsia="zh-CN"/>
            </w:rPr>
          </w:rPrChange>
        </w:rPr>
        <w:t>约999.61</w:t>
      </w:r>
      <w:r>
        <w:rPr>
          <w:rFonts w:hint="eastAsia" w:ascii="宋体" w:hAnsi="宋体" w:eastAsia="宋体" w:cs="宋体"/>
          <w:sz w:val="24"/>
          <w:highlight w:val="none"/>
          <w:rPrChange w:id="35" w:author="yantian" w:date="2026-03-17T15:15:25Z">
            <w:rPr>
              <w:rFonts w:hint="eastAsia" w:ascii="宋体" w:hAnsi="宋体" w:eastAsia="宋体" w:cs="宋体"/>
              <w:sz w:val="24"/>
            </w:rPr>
          </w:rPrChange>
        </w:rPr>
        <w:t>km；</w:t>
      </w:r>
      <w:r>
        <w:rPr>
          <w:rFonts w:hint="eastAsia" w:ascii="宋体" w:hAnsi="宋体" w:eastAsia="宋体" w:cs="宋体"/>
          <w:sz w:val="24"/>
          <w:highlight w:val="none"/>
          <w:lang w:val="en-US" w:eastAsia="zh-CN"/>
          <w:rPrChange w:id="36" w:author="yantian" w:date="2026-03-17T15:15:25Z">
            <w:rPr>
              <w:rFonts w:hint="eastAsia" w:ascii="宋体" w:hAnsi="宋体" w:eastAsia="宋体" w:cs="宋体"/>
              <w:sz w:val="24"/>
              <w:lang w:val="en-US" w:eastAsia="zh-CN"/>
            </w:rPr>
          </w:rPrChange>
        </w:rPr>
        <w:t>市政排水管渠总长约346.33km；</w:t>
      </w:r>
      <w:r>
        <w:rPr>
          <w:rFonts w:hint="eastAsia" w:ascii="宋体" w:hAnsi="宋体" w:eastAsia="宋体" w:cs="宋体"/>
          <w:sz w:val="24"/>
          <w:highlight w:val="none"/>
          <w:lang w:val="en-US" w:eastAsia="zh-CN"/>
          <w:rPrChange w:id="37" w:author="yantian" w:date="2026-03-17T15:15:25Z">
            <w:rPr>
              <w:rFonts w:hint="eastAsia" w:ascii="宋体" w:hAnsi="宋体" w:eastAsia="宋体" w:cs="宋体"/>
              <w:sz w:val="24"/>
              <w:lang w:val="en-US" w:eastAsia="zh-CN"/>
            </w:rPr>
          </w:rPrChange>
        </w:rPr>
        <w:t>市政</w:t>
      </w:r>
      <w:r>
        <w:rPr>
          <w:rFonts w:hint="eastAsia" w:ascii="宋体" w:hAnsi="宋体" w:eastAsia="宋体" w:cs="宋体"/>
          <w:sz w:val="24"/>
          <w:highlight w:val="none"/>
          <w:rPrChange w:id="38" w:author="yantian" w:date="2026-03-17T15:15:25Z">
            <w:rPr>
              <w:rFonts w:hint="eastAsia" w:ascii="宋体" w:hAnsi="宋体" w:eastAsia="宋体" w:cs="宋体"/>
              <w:sz w:val="24"/>
            </w:rPr>
          </w:rPrChange>
        </w:rPr>
        <w:t>污水提升泵站</w:t>
      </w:r>
      <w:r>
        <w:rPr>
          <w:rFonts w:hint="eastAsia" w:ascii="宋体" w:hAnsi="宋体" w:eastAsia="宋体" w:cs="宋体"/>
          <w:sz w:val="24"/>
          <w:highlight w:val="none"/>
          <w:lang w:val="en-US" w:eastAsia="zh-CN"/>
          <w:rPrChange w:id="39" w:author="yantian" w:date="2026-03-17T15:15:25Z">
            <w:rPr>
              <w:rFonts w:hint="eastAsia" w:ascii="宋体" w:hAnsi="宋体" w:eastAsia="宋体" w:cs="宋体"/>
              <w:sz w:val="24"/>
              <w:lang w:val="en-US" w:eastAsia="zh-CN"/>
            </w:rPr>
          </w:rPrChange>
        </w:rPr>
        <w:t>6</w:t>
      </w:r>
      <w:r>
        <w:rPr>
          <w:rFonts w:hint="eastAsia" w:ascii="宋体" w:hAnsi="宋体" w:eastAsia="宋体" w:cs="宋体"/>
          <w:sz w:val="24"/>
          <w:highlight w:val="none"/>
          <w:rPrChange w:id="40" w:author="yantian" w:date="2026-03-17T15:15:25Z">
            <w:rPr>
              <w:rFonts w:hint="eastAsia" w:ascii="宋体" w:hAnsi="宋体" w:eastAsia="宋体" w:cs="宋体"/>
              <w:sz w:val="24"/>
            </w:rPr>
          </w:rPrChange>
        </w:rPr>
        <w:t>座</w:t>
      </w:r>
      <w:r>
        <w:rPr>
          <w:rFonts w:hint="eastAsia" w:ascii="宋体" w:hAnsi="宋体" w:eastAsia="宋体" w:cs="宋体"/>
          <w:sz w:val="24"/>
          <w:highlight w:val="none"/>
          <w:lang w:eastAsia="zh-CN"/>
          <w:rPrChange w:id="41" w:author="yantian" w:date="2026-03-17T15:15:25Z">
            <w:rPr>
              <w:rFonts w:hint="eastAsia" w:ascii="宋体" w:hAnsi="宋体" w:eastAsia="宋体" w:cs="宋体"/>
              <w:sz w:val="24"/>
              <w:lang w:eastAsia="zh-CN"/>
            </w:rPr>
          </w:rPrChange>
        </w:rPr>
        <w:t>，</w:t>
      </w:r>
      <w:r>
        <w:rPr>
          <w:rFonts w:hint="eastAsia" w:ascii="宋体" w:hAnsi="宋体" w:eastAsia="宋体" w:cs="宋体"/>
          <w:sz w:val="24"/>
          <w:highlight w:val="none"/>
          <w:lang w:val="en-US" w:eastAsia="zh-CN"/>
          <w:rPrChange w:id="42" w:author="yantian" w:date="2026-03-17T15:15:25Z">
            <w:rPr>
              <w:rFonts w:hint="eastAsia" w:ascii="宋体" w:hAnsi="宋体" w:eastAsia="宋体" w:cs="宋体"/>
              <w:sz w:val="24"/>
              <w:lang w:val="en-US" w:eastAsia="zh-CN"/>
            </w:rPr>
          </w:rPrChange>
        </w:rPr>
        <w:t>市政雨水提升泵站1座，小区排水泵站4座</w:t>
      </w:r>
      <w:r>
        <w:rPr>
          <w:rFonts w:hint="eastAsia" w:ascii="宋体" w:hAnsi="宋体" w:eastAsia="宋体" w:cs="宋体"/>
          <w:sz w:val="24"/>
          <w:highlight w:val="none"/>
          <w:rPrChange w:id="43" w:author="yantian" w:date="2026-03-17T15:15:25Z">
            <w:rPr>
              <w:rFonts w:hint="eastAsia" w:ascii="宋体" w:hAnsi="宋体" w:eastAsia="宋体" w:cs="宋体"/>
              <w:sz w:val="24"/>
            </w:rPr>
          </w:rPrChange>
        </w:rPr>
        <w:t>；水质净化厂1所</w:t>
      </w:r>
      <w:r>
        <w:rPr>
          <w:rFonts w:hint="eastAsia" w:ascii="宋体" w:hAnsi="宋体" w:eastAsia="宋体" w:cs="宋体"/>
          <w:sz w:val="24"/>
          <w:highlight w:val="none"/>
          <w:lang w:eastAsia="zh-CN"/>
          <w:rPrChange w:id="44" w:author="yantian" w:date="2026-03-17T15:15:25Z">
            <w:rPr>
              <w:rFonts w:hint="eastAsia" w:ascii="宋体" w:hAnsi="宋体" w:eastAsia="宋体" w:cs="宋体"/>
              <w:sz w:val="24"/>
              <w:lang w:eastAsia="zh-CN"/>
            </w:rPr>
          </w:rPrChange>
        </w:rPr>
        <w:t>；</w:t>
      </w:r>
      <w:r>
        <w:rPr>
          <w:rFonts w:hint="eastAsia" w:ascii="宋体" w:hAnsi="宋体" w:eastAsia="宋体" w:cs="宋体"/>
          <w:sz w:val="24"/>
          <w:highlight w:val="none"/>
          <w:rPrChange w:id="45" w:author="yantian" w:date="2026-03-17T15:15:25Z">
            <w:rPr>
              <w:rFonts w:hint="eastAsia" w:ascii="宋体" w:hAnsi="宋体" w:eastAsia="宋体" w:cs="宋体"/>
              <w:sz w:val="24"/>
            </w:rPr>
          </w:rPrChange>
        </w:rPr>
        <w:t>污水处理站2所。排水设施的监管数量，在服务期内发生增减变化</w:t>
      </w:r>
      <w:r>
        <w:rPr>
          <w:rFonts w:hint="eastAsia" w:ascii="宋体" w:hAnsi="宋体" w:eastAsia="宋体" w:cs="宋体"/>
          <w:sz w:val="24"/>
        </w:rPr>
        <w:t>均不作调整。</w:t>
      </w:r>
    </w:p>
    <w:p>
      <w:pPr>
        <w:pStyle w:val="2"/>
        <w:rPr>
          <w:rFonts w:hint="eastAsia"/>
          <w:sz w:val="24"/>
        </w:rPr>
      </w:pPr>
    </w:p>
    <w:p>
      <w:pPr>
        <w:pStyle w:val="3"/>
        <w:rPr>
          <w:rFonts w:hint="eastAsia"/>
          <w:sz w:val="24"/>
        </w:rPr>
      </w:pPr>
    </w:p>
    <w:p>
      <w:pPr>
        <w:pStyle w:val="3"/>
        <w:rPr>
          <w:rFonts w:hint="eastAsia"/>
          <w:sz w:val="24"/>
        </w:rPr>
      </w:pPr>
    </w:p>
    <w:p>
      <w:pPr>
        <w:pStyle w:val="6"/>
        <w:rPr>
          <w:rFonts w:hint="eastAsia"/>
          <w:b/>
          <w:bCs/>
        </w:rPr>
      </w:pPr>
      <w:r>
        <w:rPr>
          <w:rFonts w:hint="eastAsia"/>
          <w:b/>
          <w:bCs/>
        </w:rPr>
        <w:t>三、采购需求</w:t>
      </w:r>
    </w:p>
    <w:bookmarkEnd w:id="39"/>
    <w:tbl>
      <w:tblPr>
        <w:tblStyle w:val="25"/>
        <w:tblpPr w:leftFromText="180" w:rightFromText="180" w:vertAnchor="text" w:horzAnchor="margin" w:tblpXSpec="center" w:tblpY="173"/>
        <w:tblW w:w="10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680"/>
        <w:gridCol w:w="2524"/>
        <w:gridCol w:w="825"/>
        <w:gridCol w:w="675"/>
        <w:gridCol w:w="1166"/>
        <w:gridCol w:w="1361"/>
        <w:gridCol w:w="1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80" w:type="dxa"/>
            <w:vAlign w:val="center"/>
          </w:tcPr>
          <w:p>
            <w:r>
              <w:rPr>
                <w:rFonts w:hint="eastAsia" w:eastAsia="宋体"/>
              </w:rPr>
              <w:t>序号</w:t>
            </w:r>
          </w:p>
        </w:tc>
        <w:tc>
          <w:tcPr>
            <w:tcW w:w="1680" w:type="dxa"/>
            <w:vAlign w:val="center"/>
          </w:tcPr>
          <w:p>
            <w:pPr>
              <w:rPr>
                <w:bCs/>
              </w:rPr>
            </w:pPr>
            <w:r>
              <w:rPr>
                <w:rFonts w:hint="eastAsia" w:eastAsia="宋体"/>
              </w:rPr>
              <w:t>采购计划编号</w:t>
            </w:r>
          </w:p>
        </w:tc>
        <w:tc>
          <w:tcPr>
            <w:tcW w:w="2524" w:type="dxa"/>
            <w:vAlign w:val="center"/>
          </w:tcPr>
          <w:p>
            <w:r>
              <w:rPr>
                <w:rFonts w:hint="eastAsia" w:eastAsia="宋体"/>
              </w:rPr>
              <w:t>服务需求名称（标的名称）</w:t>
            </w:r>
          </w:p>
        </w:tc>
        <w:tc>
          <w:tcPr>
            <w:tcW w:w="825" w:type="dxa"/>
            <w:vAlign w:val="center"/>
          </w:tcPr>
          <w:p>
            <w:r>
              <w:rPr>
                <w:rFonts w:hint="eastAsia" w:eastAsia="宋体"/>
              </w:rPr>
              <w:t>数量</w:t>
            </w:r>
          </w:p>
        </w:tc>
        <w:tc>
          <w:tcPr>
            <w:tcW w:w="675" w:type="dxa"/>
            <w:vAlign w:val="center"/>
          </w:tcPr>
          <w:p>
            <w:r>
              <w:rPr>
                <w:rFonts w:hint="eastAsia" w:eastAsia="宋体"/>
              </w:rPr>
              <w:t>单位</w:t>
            </w:r>
          </w:p>
        </w:tc>
        <w:tc>
          <w:tcPr>
            <w:tcW w:w="1166" w:type="dxa"/>
            <w:vAlign w:val="center"/>
          </w:tcPr>
          <w:p>
            <w:pPr>
              <w:rPr>
                <w:rFonts w:eastAsia="宋体"/>
              </w:rPr>
            </w:pPr>
            <w:r>
              <w:rPr>
                <w:rFonts w:hint="eastAsia" w:eastAsia="宋体"/>
              </w:rPr>
              <w:t>是否接受联合体</w:t>
            </w:r>
          </w:p>
        </w:tc>
        <w:tc>
          <w:tcPr>
            <w:tcW w:w="1361" w:type="dxa"/>
            <w:vAlign w:val="center"/>
          </w:tcPr>
          <w:p>
            <w:pPr>
              <w:rPr>
                <w:rFonts w:eastAsia="宋体"/>
              </w:rPr>
            </w:pPr>
            <w:r>
              <w:rPr>
                <w:rFonts w:hint="eastAsia" w:eastAsia="宋体"/>
              </w:rPr>
              <w:t>是否专门面向中小企业</w:t>
            </w:r>
          </w:p>
        </w:tc>
        <w:tc>
          <w:tcPr>
            <w:tcW w:w="1039" w:type="dxa"/>
            <w:vAlign w:val="center"/>
          </w:tcPr>
          <w:p>
            <w:pPr>
              <w:rPr>
                <w:rFonts w:eastAsia="宋体"/>
              </w:rPr>
            </w:pPr>
            <w:r>
              <w:rPr>
                <w:rFonts w:hint="eastAsia" w:eastAsia="宋体"/>
              </w:rPr>
              <w:t>标的所属行业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80" w:type="dxa"/>
            <w:vAlign w:val="center"/>
          </w:tcPr>
          <w:p>
            <w:bookmarkStart w:id="40" w:name="_Hlk108085929"/>
            <w:r>
              <w:rPr>
                <w:rFonts w:hint="eastAsia"/>
              </w:rPr>
              <w:t>1</w:t>
            </w:r>
          </w:p>
        </w:tc>
        <w:tc>
          <w:tcPr>
            <w:tcW w:w="1680" w:type="dxa"/>
            <w:vAlign w:val="center"/>
          </w:tcPr>
          <w:p>
            <w:pPr>
              <w:rPr>
                <w:rFonts w:hint="eastAsia" w:eastAsia="宋体"/>
                <w:lang w:eastAsia="zh-CN"/>
              </w:rPr>
            </w:pPr>
            <w:r>
              <w:rPr>
                <w:rFonts w:hint="eastAsia" w:eastAsia="宋体"/>
                <w:lang w:eastAsia="zh-CN"/>
              </w:rPr>
              <w:t>YTSWJ-CG-2026-0305</w:t>
            </w:r>
          </w:p>
        </w:tc>
        <w:tc>
          <w:tcPr>
            <w:tcW w:w="2524" w:type="dxa"/>
            <w:vAlign w:val="center"/>
          </w:tcPr>
          <w:p>
            <w:pPr>
              <w:rPr>
                <w:rFonts w:hint="eastAsia" w:ascii="宋体" w:hAnsi="宋体" w:eastAsia="宋体"/>
                <w:lang w:eastAsia="zh-CN"/>
              </w:rPr>
            </w:pPr>
            <w:r>
              <w:rPr>
                <w:rFonts w:hint="eastAsia" w:ascii="宋体" w:hAnsi="宋体" w:eastAsia="宋体" w:cs="宋体"/>
                <w:lang w:eastAsia="zh-CN"/>
              </w:rPr>
              <w:t>盐田区排水管理运维成效抽查检验服务</w:t>
            </w:r>
          </w:p>
        </w:tc>
        <w:tc>
          <w:tcPr>
            <w:tcW w:w="825" w:type="dxa"/>
            <w:vAlign w:val="center"/>
          </w:tcPr>
          <w:p>
            <w:r>
              <w:rPr>
                <w:rFonts w:hint="eastAsia"/>
              </w:rPr>
              <w:t>1.0</w:t>
            </w:r>
          </w:p>
        </w:tc>
        <w:tc>
          <w:tcPr>
            <w:tcW w:w="675" w:type="dxa"/>
            <w:vAlign w:val="center"/>
          </w:tcPr>
          <w:p>
            <w:r>
              <w:rPr>
                <w:rFonts w:hint="eastAsia" w:eastAsia="宋体"/>
              </w:rPr>
              <w:t>项</w:t>
            </w:r>
          </w:p>
        </w:tc>
        <w:tc>
          <w:tcPr>
            <w:tcW w:w="1166" w:type="dxa"/>
            <w:vAlign w:val="center"/>
          </w:tcPr>
          <w:p>
            <w:pPr>
              <w:rPr>
                <w:rFonts w:eastAsia="宋体"/>
              </w:rPr>
            </w:pPr>
            <w:r>
              <w:rPr>
                <w:rFonts w:hint="eastAsia" w:eastAsia="宋体"/>
              </w:rPr>
              <w:t>否</w:t>
            </w:r>
          </w:p>
        </w:tc>
        <w:tc>
          <w:tcPr>
            <w:tcW w:w="1361" w:type="dxa"/>
            <w:vAlign w:val="center"/>
          </w:tcPr>
          <w:p>
            <w:pPr>
              <w:rPr>
                <w:rFonts w:eastAsia="宋体"/>
              </w:rPr>
            </w:pPr>
            <w:r>
              <w:rPr>
                <w:rFonts w:hint="eastAsia" w:eastAsia="宋体"/>
              </w:rPr>
              <w:t>否</w:t>
            </w:r>
          </w:p>
        </w:tc>
        <w:tc>
          <w:tcPr>
            <w:tcW w:w="1039" w:type="dxa"/>
            <w:vAlign w:val="center"/>
          </w:tcPr>
          <w:p>
            <w:pPr>
              <w:rPr>
                <w:rFonts w:eastAsia="宋体"/>
              </w:rPr>
            </w:pPr>
            <w:r>
              <w:rPr>
                <w:rFonts w:hint="eastAsia" w:eastAsia="宋体"/>
              </w:rPr>
              <w:t>其他未列明行业</w:t>
            </w:r>
          </w:p>
        </w:tc>
      </w:tr>
      <w:bookmarkEnd w:id="40"/>
    </w:tbl>
    <w:p>
      <w:pPr>
        <w:jc w:val="both"/>
      </w:pPr>
    </w:p>
    <w:p>
      <w:pPr>
        <w:pStyle w:val="6"/>
        <w:rPr>
          <w:rFonts w:hint="eastAsia"/>
          <w:b/>
          <w:bCs/>
        </w:rPr>
      </w:pPr>
      <w:r>
        <w:rPr>
          <w:rFonts w:hint="eastAsia"/>
          <w:b/>
          <w:bCs/>
        </w:rPr>
        <w:t>四、实质性条款</w:t>
      </w:r>
    </w:p>
    <w:tbl>
      <w:tblPr>
        <w:tblStyle w:val="25"/>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8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vAlign w:val="center"/>
          </w:tcPr>
          <w:p>
            <w:r>
              <w:rPr>
                <w:rFonts w:hint="eastAsia" w:eastAsia="宋体"/>
              </w:rPr>
              <w:t>序号</w:t>
            </w:r>
          </w:p>
        </w:tc>
        <w:tc>
          <w:tcPr>
            <w:tcW w:w="8153" w:type="dxa"/>
            <w:vAlign w:val="center"/>
          </w:tcPr>
          <w:p>
            <w:r>
              <w:rPr>
                <w:rFonts w:hint="eastAsia" w:eastAsia="宋体"/>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vAlign w:val="top"/>
          </w:tcPr>
          <w:p>
            <w:pPr>
              <w:adjustRightInd w:val="0"/>
              <w:snapToGrid w:val="0"/>
              <w:spacing w:line="360" w:lineRule="auto"/>
              <w:rPr>
                <w:rFonts w:eastAsia="宋体"/>
              </w:rPr>
            </w:pPr>
            <w:r>
              <w:rPr>
                <w:rFonts w:hint="eastAsia" w:ascii="宋体" w:hAnsi="宋体"/>
                <w:kern w:val="0"/>
                <w:szCs w:val="21"/>
              </w:rPr>
              <w:t>1</w:t>
            </w:r>
          </w:p>
        </w:tc>
        <w:tc>
          <w:tcPr>
            <w:tcW w:w="8153" w:type="dxa"/>
            <w:vAlign w:val="top"/>
          </w:tcPr>
          <w:p>
            <w:r>
              <w:rPr>
                <w:rFonts w:hint="eastAsia"/>
                <w:color w:val="FF0000"/>
                <w:szCs w:val="21"/>
              </w:rPr>
              <w:t>★</w:t>
            </w:r>
            <w:r>
              <w:rPr>
                <w:rFonts w:hint="eastAsia"/>
                <w:color w:val="FF0000"/>
              </w:rPr>
              <w:t>完全满足本项目服务期限的要求。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dxa"/>
            <w:vAlign w:val="top"/>
          </w:tcPr>
          <w:p>
            <w:pPr>
              <w:adjustRightInd w:val="0"/>
              <w:snapToGrid w:val="0"/>
              <w:spacing w:line="360" w:lineRule="auto"/>
              <w:rPr>
                <w:rFonts w:hint="eastAsia" w:eastAsia="宋体"/>
              </w:rPr>
            </w:pPr>
            <w:r>
              <w:rPr>
                <w:rFonts w:hint="eastAsia" w:ascii="宋体" w:hAnsi="宋体"/>
                <w:kern w:val="0"/>
                <w:szCs w:val="21"/>
              </w:rPr>
              <w:t>2</w:t>
            </w:r>
          </w:p>
        </w:tc>
        <w:tc>
          <w:tcPr>
            <w:tcW w:w="8153" w:type="dxa"/>
            <w:vAlign w:val="top"/>
          </w:tcPr>
          <w:p>
            <w:pPr>
              <w:jc w:val="center"/>
              <w:rPr>
                <w:rFonts w:ascii="Segoe UI Symbol" w:hAnsi="Segoe UI Symbol" w:cs="Segoe UI Symbol"/>
                <w:szCs w:val="21"/>
              </w:rPr>
            </w:pPr>
            <w:r>
              <w:rPr>
                <w:rFonts w:hint="eastAsia"/>
                <w:color w:val="FF0000"/>
                <w:szCs w:val="21"/>
              </w:rPr>
              <w:t>★</w:t>
            </w:r>
            <w:r>
              <w:rPr>
                <w:rFonts w:hint="eastAsia" w:ascii="宋体" w:hAnsi="宋体"/>
                <w:color w:val="FF0000"/>
              </w:rPr>
              <w:t>完全满足本项目其他★标记条款的要求。</w:t>
            </w:r>
          </w:p>
        </w:tc>
      </w:tr>
    </w:tbl>
    <w:p>
      <w:pPr>
        <w:ind w:firstLine="720"/>
        <w:jc w:val="both"/>
        <w:rPr>
          <w:rFonts w:eastAsia="宋体"/>
        </w:rPr>
      </w:pPr>
      <w:r>
        <w:rPr>
          <w:rFonts w:hint="eastAsia" w:eastAsia="宋体"/>
        </w:rPr>
        <w:t>注：上表所列内容为不可负偏离条款，负偏离将视为未实质性满足招标文件要求作投标无效处理。</w:t>
      </w:r>
      <w:bookmarkEnd w:id="38"/>
    </w:p>
    <w:p>
      <w:pPr>
        <w:pStyle w:val="6"/>
        <w:rPr>
          <w:rFonts w:hint="eastAsia"/>
          <w:b/>
          <w:bCs/>
        </w:rPr>
      </w:pPr>
      <w:r>
        <w:rPr>
          <w:rFonts w:hint="eastAsia"/>
          <w:b/>
          <w:bCs/>
        </w:rPr>
        <w:t>五、项目技术要求</w:t>
      </w:r>
    </w:p>
    <w:p>
      <w:pPr>
        <w:ind w:firstLine="480" w:firstLineChars="200"/>
        <w:rPr>
          <w:rFonts w:hint="eastAsia"/>
          <w:sz w:val="24"/>
        </w:rPr>
      </w:pPr>
      <w:bookmarkStart w:id="41" w:name="OLE_LINK41"/>
      <w:bookmarkStart w:id="42" w:name="OLE_LINK52"/>
      <w:r>
        <w:rPr>
          <w:rFonts w:hint="eastAsia"/>
          <w:sz w:val="24"/>
        </w:rPr>
        <w:t>（一）项目概况及项目目标:</w:t>
      </w:r>
    </w:p>
    <w:p>
      <w:pPr>
        <w:ind w:firstLine="480" w:firstLineChars="200"/>
        <w:jc w:val="left"/>
        <w:rPr>
          <w:rFonts w:hint="eastAsia" w:ascii="宋体" w:hAnsi="宋体" w:eastAsia="宋体" w:cs="宋体"/>
          <w:sz w:val="24"/>
        </w:rPr>
      </w:pPr>
      <w:r>
        <w:rPr>
          <w:rFonts w:hint="eastAsia" w:ascii="宋体" w:hAnsi="宋体" w:eastAsia="宋体" w:cs="宋体"/>
          <w:sz w:val="24"/>
        </w:rPr>
        <w:t>根据盐田区排水管网、污水泵站、污水处理厂运营单位的技术力量和管理水平具体情况，本次提出对盐田区市政排水管网、小区排水管网、排水泵站、污水处理厂进行监管，目的</w:t>
      </w:r>
      <w:r>
        <w:rPr>
          <w:rFonts w:hint="eastAsia" w:ascii="宋体" w:hAnsi="宋体" w:eastAsia="宋体" w:cs="宋体"/>
          <w:sz w:val="24"/>
          <w:lang w:val="en-US" w:eastAsia="zh-CN"/>
        </w:rPr>
        <w:t>是履行盐田区水务局管理职责</w:t>
      </w:r>
      <w:r>
        <w:rPr>
          <w:rFonts w:hint="eastAsia" w:ascii="宋体" w:hAnsi="宋体" w:eastAsia="宋体" w:cs="宋体"/>
          <w:sz w:val="24"/>
        </w:rPr>
        <w:t>，</w:t>
      </w:r>
      <w:r>
        <w:rPr>
          <w:rFonts w:hint="eastAsia" w:ascii="宋体" w:hAnsi="宋体" w:eastAsia="宋体" w:cs="宋体"/>
          <w:sz w:val="24"/>
          <w:lang w:val="en-US" w:eastAsia="zh-CN"/>
        </w:rPr>
        <w:t>加强对</w:t>
      </w:r>
      <w:r>
        <w:rPr>
          <w:rFonts w:hint="eastAsia" w:ascii="宋体" w:hAnsi="宋体" w:eastAsia="宋体" w:cs="宋体"/>
          <w:sz w:val="24"/>
        </w:rPr>
        <w:t>各排水设施运营企业</w:t>
      </w:r>
      <w:r>
        <w:rPr>
          <w:rFonts w:hint="eastAsia" w:ascii="宋体" w:hAnsi="宋体" w:eastAsia="宋体" w:cs="宋体"/>
          <w:sz w:val="24"/>
          <w:lang w:val="en-US" w:eastAsia="zh-CN"/>
        </w:rPr>
        <w:t>的监督管理工作，</w:t>
      </w:r>
      <w:r>
        <w:rPr>
          <w:rFonts w:hint="eastAsia" w:ascii="宋体" w:hAnsi="宋体" w:eastAsia="宋体" w:cs="宋体"/>
          <w:sz w:val="24"/>
        </w:rPr>
        <w:t>切实提升运行管理水平，实现排水管网的稳定、安全运行。</w:t>
      </w:r>
    </w:p>
    <w:p>
      <w:pPr>
        <w:ind w:firstLine="480" w:firstLineChars="200"/>
        <w:jc w:val="left"/>
        <w:rPr>
          <w:rFonts w:hint="eastAsia" w:ascii="宋体" w:hAnsi="宋体" w:eastAsia="宋体" w:cs="宋体"/>
          <w:sz w:val="24"/>
        </w:rPr>
      </w:pPr>
      <w:r>
        <w:rPr>
          <w:rFonts w:hint="eastAsia" w:ascii="宋体" w:hAnsi="宋体" w:eastAsia="宋体" w:cs="宋体"/>
          <w:sz w:val="24"/>
        </w:rPr>
        <w:t>（二）项目依据及参考标准：</w:t>
      </w:r>
    </w:p>
    <w:p>
      <w:pPr>
        <w:ind w:firstLine="480" w:firstLineChars="200"/>
        <w:jc w:val="left"/>
        <w:rPr>
          <w:rFonts w:hint="eastAsia" w:ascii="宋体" w:hAnsi="宋体" w:eastAsia="宋体" w:cs="宋体"/>
          <w:sz w:val="24"/>
        </w:rPr>
      </w:pPr>
      <w:r>
        <w:rPr>
          <w:rFonts w:hint="eastAsia" w:ascii="宋体" w:hAnsi="宋体" w:eastAsia="宋体" w:cs="宋体"/>
          <w:sz w:val="24"/>
        </w:rPr>
        <w:t>1.《深圳市水务局关于加强市政排水管网日常运营监管的通知》；</w:t>
      </w:r>
    </w:p>
    <w:p>
      <w:pPr>
        <w:ind w:firstLine="480" w:firstLineChars="200"/>
        <w:jc w:val="left"/>
        <w:rPr>
          <w:rFonts w:hint="eastAsia" w:ascii="宋体" w:hAnsi="宋体" w:eastAsia="宋体" w:cs="宋体"/>
          <w:sz w:val="24"/>
        </w:rPr>
      </w:pPr>
      <w:r>
        <w:rPr>
          <w:rFonts w:hint="eastAsia" w:ascii="宋体" w:hAnsi="宋体" w:eastAsia="宋体" w:cs="宋体"/>
          <w:sz w:val="24"/>
        </w:rPr>
        <w:t>2.《深圳市排水管理进小区实施方案》；</w:t>
      </w:r>
    </w:p>
    <w:p>
      <w:pPr>
        <w:ind w:firstLine="480" w:firstLineChars="200"/>
        <w:jc w:val="left"/>
        <w:rPr>
          <w:rFonts w:hint="eastAsia" w:ascii="宋体" w:hAnsi="宋体" w:eastAsia="宋体" w:cs="宋体"/>
          <w:sz w:val="24"/>
        </w:rPr>
      </w:pPr>
      <w:r>
        <w:rPr>
          <w:rFonts w:hint="eastAsia" w:ascii="宋体" w:hAnsi="宋体" w:eastAsia="宋体" w:cs="宋体"/>
          <w:sz w:val="24"/>
        </w:rPr>
        <w:t>3.《深圳市盐田区排水设施及厂站运行管理质量考核实施细则（202</w:t>
      </w:r>
      <w:r>
        <w:rPr>
          <w:rFonts w:hint="eastAsia" w:ascii="宋体" w:hAnsi="宋体" w:eastAsia="宋体" w:cs="宋体"/>
          <w:sz w:val="24"/>
          <w:lang w:val="en-US" w:eastAsia="zh-CN"/>
        </w:rPr>
        <w:t>5</w:t>
      </w:r>
      <w:r>
        <w:rPr>
          <w:rFonts w:hint="eastAsia" w:ascii="宋体" w:hAnsi="宋体" w:eastAsia="宋体" w:cs="宋体"/>
          <w:sz w:val="24"/>
        </w:rPr>
        <w:t>年修订）》。</w:t>
      </w:r>
    </w:p>
    <w:p>
      <w:pPr>
        <w:ind w:firstLine="480" w:firstLineChars="200"/>
        <w:jc w:val="left"/>
        <w:rPr>
          <w:rFonts w:hint="eastAsia" w:ascii="宋体" w:hAnsi="宋体" w:eastAsia="宋体" w:cs="宋体"/>
          <w:sz w:val="24"/>
        </w:rPr>
      </w:pPr>
      <w:r>
        <w:rPr>
          <w:rFonts w:hint="eastAsia" w:ascii="宋体" w:hAnsi="宋体" w:eastAsia="宋体" w:cs="宋体"/>
          <w:sz w:val="24"/>
        </w:rPr>
        <w:t>（三）工作内容及工程量清单：</w:t>
      </w:r>
    </w:p>
    <w:p>
      <w:pPr>
        <w:ind w:firstLine="480" w:firstLineChars="200"/>
        <w:jc w:val="left"/>
        <w:rPr>
          <w:rFonts w:hint="eastAsia" w:ascii="宋体" w:hAnsi="宋体" w:eastAsia="宋体" w:cs="宋体"/>
          <w:sz w:val="24"/>
        </w:rPr>
      </w:pPr>
      <w:r>
        <w:rPr>
          <w:rFonts w:hint="eastAsia" w:ascii="宋体" w:hAnsi="宋体" w:eastAsia="宋体" w:cs="宋体"/>
          <w:sz w:val="24"/>
        </w:rPr>
        <w:t>1.采用月度抽查的形式。市政排水管网抽查时每月随机抽取8个路段，每个路段抽查3个污水井，3个雨水井，5个雨水口。其中每次管道内部检测工作，需采用QV或CCTV对管渠进行检测。</w:t>
      </w:r>
    </w:p>
    <w:p>
      <w:pPr>
        <w:ind w:firstLine="480" w:firstLineChars="200"/>
        <w:jc w:val="left"/>
        <w:rPr>
          <w:rFonts w:hint="eastAsia" w:ascii="宋体" w:hAnsi="宋体" w:eastAsia="宋体" w:cs="宋体"/>
          <w:sz w:val="24"/>
        </w:rPr>
      </w:pPr>
      <w:r>
        <w:rPr>
          <w:rFonts w:hint="eastAsia" w:ascii="宋体" w:hAnsi="宋体" w:eastAsia="宋体" w:cs="宋体"/>
          <w:sz w:val="24"/>
        </w:rPr>
        <w:t>2.每月对盐田区排水泵站</w:t>
      </w:r>
      <w:r>
        <w:rPr>
          <w:rFonts w:hint="eastAsia" w:ascii="宋体" w:hAnsi="宋体" w:eastAsia="宋体" w:cs="宋体"/>
          <w:sz w:val="24"/>
          <w:lang w:val="en-US" w:eastAsia="zh-CN"/>
        </w:rPr>
        <w:t>随机抽查5座</w:t>
      </w:r>
      <w:r>
        <w:rPr>
          <w:rFonts w:hint="eastAsia" w:ascii="宋体" w:hAnsi="宋体" w:eastAsia="宋体" w:cs="宋体"/>
          <w:sz w:val="24"/>
        </w:rPr>
        <w:t>，包括组织管理、设备管理、安全管理、档案及信息管理、环境管理情况等。</w:t>
      </w:r>
    </w:p>
    <w:p>
      <w:pPr>
        <w:ind w:firstLine="480" w:firstLineChars="200"/>
        <w:jc w:val="left"/>
        <w:rPr>
          <w:rFonts w:hint="eastAsia" w:ascii="宋体" w:hAnsi="宋体" w:eastAsia="宋体" w:cs="宋体"/>
          <w:sz w:val="24"/>
        </w:rPr>
      </w:pPr>
      <w:r>
        <w:rPr>
          <w:rFonts w:hint="eastAsia" w:ascii="宋体" w:hAnsi="宋体" w:eastAsia="宋体" w:cs="宋体"/>
          <w:sz w:val="24"/>
        </w:rPr>
        <w:t>3.每月检查盐田区三座污水厂（盐田水质净化厂、东部华侨城污水处理站、小梅沙污水处理站）各一次，检查内容包括生产及运行管理、设备及设施管理、安全管理、环境管理和档案及信息管理等。</w:t>
      </w:r>
    </w:p>
    <w:p>
      <w:pPr>
        <w:ind w:firstLine="480" w:firstLineChars="200"/>
        <w:jc w:val="left"/>
        <w:rPr>
          <w:rFonts w:hint="eastAsia" w:ascii="宋体" w:hAnsi="宋体" w:eastAsia="宋体" w:cs="宋体"/>
          <w:sz w:val="24"/>
        </w:rPr>
      </w:pPr>
      <w:r>
        <w:rPr>
          <w:rFonts w:hint="eastAsia" w:ascii="宋体" w:hAnsi="宋体" w:eastAsia="宋体" w:cs="宋体"/>
          <w:sz w:val="24"/>
        </w:rPr>
        <w:t>4.每个月随机抽查8个小区，每个小区排水管渠抽查工作量参照市政标准执行；均采用QV或CCTV对管渠进行检测。</w:t>
      </w:r>
    </w:p>
    <w:p>
      <w:pPr>
        <w:ind w:firstLine="480" w:firstLineChars="200"/>
        <w:jc w:val="left"/>
        <w:rPr>
          <w:rFonts w:hint="eastAsia" w:ascii="宋体" w:hAnsi="宋体" w:eastAsia="宋体" w:cs="宋体"/>
          <w:sz w:val="24"/>
          <w:highlight w:val="none"/>
          <w:rPrChange w:id="46" w:author="yantian" w:date="2026-03-17T15:15:11Z">
            <w:rPr>
              <w:rFonts w:hint="eastAsia" w:ascii="宋体" w:hAnsi="宋体" w:eastAsia="宋体" w:cs="宋体"/>
              <w:sz w:val="24"/>
            </w:rPr>
          </w:rPrChange>
        </w:rPr>
      </w:pPr>
      <w:r>
        <w:rPr>
          <w:rFonts w:hint="eastAsia" w:ascii="宋体" w:hAnsi="宋体" w:eastAsia="宋体" w:cs="宋体"/>
          <w:sz w:val="24"/>
          <w:lang w:val="en-US" w:eastAsia="zh-CN"/>
        </w:rPr>
        <w:t>5</w:t>
      </w:r>
      <w:r>
        <w:rPr>
          <w:rFonts w:hint="eastAsia" w:ascii="宋体" w:hAnsi="宋体" w:eastAsia="宋体" w:cs="宋体"/>
          <w:sz w:val="24"/>
        </w:rPr>
        <w:t>.</w:t>
      </w:r>
      <w:r>
        <w:rPr>
          <w:rFonts w:hint="eastAsia" w:ascii="宋体" w:hAnsi="宋体" w:eastAsia="宋体" w:cs="宋体"/>
          <w:sz w:val="24"/>
          <w:highlight w:val="none"/>
          <w:rPrChange w:id="47" w:author="yantian" w:date="2026-03-17T15:15:11Z">
            <w:rPr>
              <w:rFonts w:hint="eastAsia" w:ascii="宋体" w:hAnsi="宋体" w:eastAsia="宋体" w:cs="宋体"/>
              <w:sz w:val="24"/>
            </w:rPr>
          </w:rPrChange>
        </w:rPr>
        <w:t>对专营单位排水户管理情况进行抽查，包括排水户巡检情况、排水许可现场核验服务情况、排水户动态管理（小程序使用）情况等，每月抽查30户，全年抽查不低于360个排水户。</w:t>
      </w:r>
    </w:p>
    <w:p>
      <w:pPr>
        <w:ind w:firstLine="480" w:firstLineChars="200"/>
        <w:jc w:val="left"/>
        <w:rPr>
          <w:rFonts w:hint="default" w:ascii="宋体" w:hAnsi="宋体" w:eastAsia="宋体" w:cs="宋体"/>
          <w:sz w:val="24"/>
          <w:highlight w:val="none"/>
          <w:lang w:val="en-US" w:eastAsia="zh-CN"/>
          <w:rPrChange w:id="48" w:author="yantian" w:date="2026-03-17T15:15:11Z">
            <w:rPr>
              <w:rFonts w:hint="default" w:ascii="宋体" w:hAnsi="宋体" w:eastAsia="宋体" w:cs="宋体"/>
              <w:sz w:val="24"/>
              <w:lang w:val="en-US" w:eastAsia="zh-CN"/>
            </w:rPr>
          </w:rPrChange>
        </w:rPr>
      </w:pPr>
      <w:r>
        <w:rPr>
          <w:rFonts w:hint="eastAsia" w:ascii="宋体" w:hAnsi="宋体" w:eastAsia="宋体" w:cs="宋体"/>
          <w:sz w:val="24"/>
          <w:highlight w:val="none"/>
          <w:lang w:val="en-US" w:eastAsia="zh-CN"/>
          <w:rPrChange w:id="49" w:author="yantian" w:date="2026-03-17T15:15:11Z">
            <w:rPr>
              <w:rFonts w:hint="eastAsia" w:ascii="宋体" w:hAnsi="宋体" w:eastAsia="宋体" w:cs="宋体"/>
              <w:sz w:val="24"/>
              <w:lang w:val="en-US" w:eastAsia="zh-CN"/>
            </w:rPr>
          </w:rPrChange>
        </w:rPr>
        <w:t>6.在盐田区辖区内选取重点流域开展排水问题分析评估，</w:t>
      </w:r>
      <w:r>
        <w:rPr>
          <w:rFonts w:hint="eastAsia" w:ascii="宋体" w:hAnsi="宋体" w:eastAsia="宋体" w:cs="宋体"/>
          <w:sz w:val="24"/>
          <w:highlight w:val="none"/>
          <w:lang w:val="en-US" w:eastAsia="zh-CN"/>
          <w:rPrChange w:id="50" w:author="yantian" w:date="2026-03-17T15:15:11Z">
            <w:rPr>
              <w:rFonts w:hint="eastAsia" w:ascii="宋体" w:hAnsi="宋体" w:eastAsia="宋体" w:cs="宋体"/>
              <w:sz w:val="24"/>
              <w:lang w:val="en-US" w:eastAsia="zh-CN"/>
            </w:rPr>
          </w:rPrChange>
        </w:rPr>
        <w:t>通过水质检测、内窥检测等措施协助开展</w:t>
      </w:r>
      <w:del w:id="51" w:author="yantian" w:date="2026-03-17T15:14:51Z">
        <w:r>
          <w:rPr>
            <w:rFonts w:hint="eastAsia" w:ascii="宋体" w:hAnsi="宋体" w:eastAsia="宋体" w:cs="宋体"/>
            <w:sz w:val="24"/>
            <w:highlight w:val="none"/>
            <w:lang w:val="en-US" w:eastAsia="zh-CN"/>
            <w:rPrChange w:id="52" w:author="yantian" w:date="2026-03-17T15:15:11Z">
              <w:rPr>
                <w:rFonts w:hint="eastAsia" w:ascii="宋体" w:hAnsi="宋体" w:eastAsia="宋体" w:cs="宋体"/>
                <w:sz w:val="24"/>
                <w:lang w:val="en-US" w:eastAsia="zh-CN"/>
              </w:rPr>
            </w:rPrChange>
          </w:rPr>
          <w:delText>水污染治理</w:delText>
        </w:r>
      </w:del>
      <w:ins w:id="53" w:author="yantian" w:date="2026-03-17T15:14:54Z">
        <w:r>
          <w:rPr>
            <w:rFonts w:hint="default" w:ascii="宋体" w:hAnsi="宋体" w:eastAsia="宋体" w:cs="宋体"/>
            <w:sz w:val="24"/>
            <w:highlight w:val="none"/>
            <w:lang w:val="en-US" w:eastAsia="zh-CN"/>
            <w:rPrChange w:id="54" w:author="yantian" w:date="2026-03-17T15:15:11Z">
              <w:rPr>
                <w:rFonts w:hint="default" w:ascii="宋体" w:hAnsi="宋体" w:eastAsia="宋体" w:cs="宋体"/>
                <w:sz w:val="24"/>
                <w:highlight w:val="red"/>
                <w:lang w:val="en-US" w:eastAsia="zh-CN"/>
              </w:rPr>
            </w:rPrChange>
          </w:rPr>
          <w:t>水环境</w:t>
        </w:r>
      </w:ins>
      <w:ins w:id="55" w:author="yantian" w:date="2026-03-17T15:14:57Z">
        <w:r>
          <w:rPr>
            <w:rFonts w:hint="default" w:ascii="宋体" w:hAnsi="宋体" w:eastAsia="宋体" w:cs="宋体"/>
            <w:sz w:val="24"/>
            <w:highlight w:val="none"/>
            <w:lang w:val="en-US" w:eastAsia="zh-CN"/>
            <w:rPrChange w:id="56" w:author="yantian" w:date="2026-03-17T15:15:11Z">
              <w:rPr>
                <w:rFonts w:hint="default" w:ascii="宋体" w:hAnsi="宋体" w:eastAsia="宋体" w:cs="宋体"/>
                <w:sz w:val="24"/>
                <w:highlight w:val="red"/>
                <w:lang w:val="en-US" w:eastAsia="zh-CN"/>
              </w:rPr>
            </w:rPrChange>
          </w:rPr>
          <w:t>提升</w:t>
        </w:r>
      </w:ins>
      <w:r>
        <w:rPr>
          <w:rFonts w:hint="eastAsia" w:ascii="宋体" w:hAnsi="宋体" w:eastAsia="宋体" w:cs="宋体"/>
          <w:sz w:val="24"/>
          <w:highlight w:val="none"/>
          <w:lang w:val="en-US" w:eastAsia="zh-CN"/>
          <w:rPrChange w:id="57" w:author="yantian" w:date="2026-03-17T15:15:11Z">
            <w:rPr>
              <w:rFonts w:hint="eastAsia" w:ascii="宋体" w:hAnsi="宋体" w:eastAsia="宋体" w:cs="宋体"/>
              <w:sz w:val="24"/>
              <w:lang w:val="en-US" w:eastAsia="zh-CN"/>
            </w:rPr>
          </w:rPrChange>
        </w:rPr>
        <w:t>相关工作</w:t>
      </w:r>
      <w:r>
        <w:rPr>
          <w:rFonts w:hint="eastAsia" w:ascii="宋体" w:hAnsi="宋体" w:eastAsia="宋体" w:cs="宋体"/>
          <w:sz w:val="24"/>
          <w:highlight w:val="none"/>
          <w:lang w:val="en-US" w:eastAsia="zh-CN"/>
          <w:rPrChange w:id="58" w:author="yantian" w:date="2026-03-17T15:15:11Z">
            <w:rPr>
              <w:rFonts w:hint="eastAsia" w:ascii="宋体" w:hAnsi="宋体" w:eastAsia="宋体" w:cs="宋体"/>
              <w:sz w:val="24"/>
              <w:lang w:val="en-US" w:eastAsia="zh-CN"/>
            </w:rPr>
          </w:rPrChange>
        </w:rPr>
        <w:t>，提出意见建议。</w:t>
      </w:r>
    </w:p>
    <w:p>
      <w:pPr>
        <w:ind w:firstLine="480" w:firstLineChars="200"/>
        <w:jc w:val="left"/>
        <w:rPr>
          <w:rFonts w:hint="eastAsia" w:ascii="宋体" w:hAnsi="宋体" w:eastAsia="宋体" w:cs="宋体"/>
          <w:sz w:val="24"/>
          <w:highlight w:val="none"/>
          <w:rPrChange w:id="59" w:author="yantian" w:date="2026-03-17T15:15:11Z">
            <w:rPr>
              <w:rFonts w:hint="eastAsia" w:ascii="宋体" w:hAnsi="宋体" w:eastAsia="宋体" w:cs="宋体"/>
              <w:sz w:val="24"/>
            </w:rPr>
          </w:rPrChange>
        </w:rPr>
      </w:pPr>
      <w:r>
        <w:rPr>
          <w:rFonts w:hint="eastAsia" w:ascii="宋体" w:hAnsi="宋体" w:eastAsia="宋体" w:cs="宋体"/>
          <w:sz w:val="24"/>
          <w:highlight w:val="none"/>
          <w:rPrChange w:id="60" w:author="yantian" w:date="2026-03-17T15:15:11Z">
            <w:rPr>
              <w:rFonts w:hint="eastAsia" w:ascii="宋体" w:hAnsi="宋体" w:eastAsia="宋体" w:cs="宋体"/>
              <w:sz w:val="24"/>
            </w:rPr>
          </w:rPrChange>
        </w:rPr>
        <w:t>（四）服务方式要求：</w:t>
      </w:r>
    </w:p>
    <w:p>
      <w:pPr>
        <w:ind w:firstLine="480" w:firstLineChars="200"/>
        <w:jc w:val="left"/>
        <w:rPr>
          <w:rFonts w:hint="eastAsia" w:ascii="宋体" w:hAnsi="宋体" w:eastAsia="宋体" w:cs="宋体"/>
          <w:sz w:val="24"/>
        </w:rPr>
      </w:pPr>
      <w:r>
        <w:rPr>
          <w:rFonts w:hint="eastAsia" w:ascii="宋体" w:hAnsi="宋体" w:eastAsia="宋体" w:cs="宋体"/>
          <w:sz w:val="24"/>
        </w:rPr>
        <w:t>1.为使项目按质、按量、按时及有序实施，本项目要根据工作需安排2名现场人员协助开展盐田区排水管网、污水泵站、污水处理厂技术工作。</w:t>
      </w:r>
    </w:p>
    <w:p>
      <w:pPr>
        <w:ind w:firstLine="480" w:firstLineChars="200"/>
        <w:jc w:val="left"/>
        <w:rPr>
          <w:rFonts w:hint="eastAsia" w:ascii="宋体" w:hAnsi="宋体" w:eastAsia="宋体" w:cs="宋体"/>
          <w:sz w:val="24"/>
        </w:rPr>
      </w:pPr>
      <w:r>
        <w:rPr>
          <w:rFonts w:hint="eastAsia" w:ascii="宋体" w:hAnsi="宋体" w:eastAsia="宋体" w:cs="宋体"/>
          <w:sz w:val="24"/>
        </w:rPr>
        <w:t>2.项目团队成员不少于7人，项目负责人应具有本科或以上学历以及给排水</w:t>
      </w:r>
      <w:r>
        <w:rPr>
          <w:rFonts w:hint="eastAsia" w:ascii="宋体" w:hAnsi="宋体" w:eastAsia="宋体" w:cs="宋体"/>
          <w:sz w:val="24"/>
          <w:lang w:val="en-US" w:eastAsia="zh-CN"/>
        </w:rPr>
        <w:t>教授级</w:t>
      </w:r>
      <w:r>
        <w:rPr>
          <w:rFonts w:hint="eastAsia" w:ascii="宋体" w:hAnsi="宋体" w:eastAsia="宋体" w:cs="宋体"/>
          <w:sz w:val="24"/>
        </w:rPr>
        <w:t>高级工程师职称，项目团队成员专业应包括但不限于给排水专业、市政工程专业、机电一体化专业</w:t>
      </w:r>
      <w:r>
        <w:rPr>
          <w:rFonts w:hint="eastAsia" w:ascii="宋体" w:hAnsi="宋体" w:eastAsia="宋体" w:cs="宋体"/>
          <w:sz w:val="24"/>
          <w:lang w:eastAsia="zh-CN"/>
        </w:rPr>
        <w:t>、</w:t>
      </w:r>
      <w:r>
        <w:rPr>
          <w:rFonts w:hint="eastAsia" w:ascii="宋体" w:hAnsi="宋体" w:eastAsia="宋体" w:cs="宋体"/>
          <w:sz w:val="24"/>
          <w:lang w:val="en-US" w:eastAsia="zh-CN"/>
        </w:rPr>
        <w:t>勘察测量相关专业</w:t>
      </w:r>
      <w:r>
        <w:rPr>
          <w:rFonts w:hint="eastAsia" w:ascii="宋体" w:hAnsi="宋体" w:eastAsia="宋体" w:cs="宋体"/>
          <w:sz w:val="24"/>
        </w:rPr>
        <w:t>，负责现场核实、资料收集、整编等技术工作。</w:t>
      </w:r>
    </w:p>
    <w:p>
      <w:pPr>
        <w:ind w:firstLine="480" w:firstLineChars="200"/>
        <w:jc w:val="left"/>
        <w:rPr>
          <w:rFonts w:hint="eastAsia" w:ascii="宋体" w:hAnsi="宋体" w:eastAsia="宋体" w:cs="宋体"/>
          <w:szCs w:val="21"/>
        </w:rPr>
      </w:pPr>
      <w:r>
        <w:rPr>
          <w:rFonts w:hint="eastAsia" w:ascii="宋体" w:hAnsi="宋体" w:eastAsia="宋体" w:cs="宋体"/>
          <w:sz w:val="24"/>
        </w:rPr>
        <w:t>3.合同执行过程中，中标人不得随意更换项目负责人和项目组成员，如需更换，其代替人员的资质须征得甲方书面同意。</w:t>
      </w:r>
    </w:p>
    <w:p>
      <w:pPr>
        <w:pStyle w:val="6"/>
        <w:rPr>
          <w:rFonts w:hint="eastAsia"/>
          <w:b/>
          <w:bCs/>
        </w:rPr>
      </w:pPr>
      <w:r>
        <w:rPr>
          <w:rFonts w:hint="eastAsia"/>
          <w:b/>
          <w:bCs/>
        </w:rPr>
        <w:t>六、商务要求</w:t>
      </w:r>
      <w:bookmarkEnd w:id="41"/>
    </w:p>
    <w:bookmarkEnd w:id="42"/>
    <w:tbl>
      <w:tblPr>
        <w:tblStyle w:val="25"/>
        <w:tblW w:w="8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6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Align w:val="center"/>
          </w:tcPr>
          <w:p>
            <w:pPr>
              <w:jc w:val="center"/>
              <w:rPr>
                <w:rFonts w:ascii="宋体" w:hAnsi="宋体"/>
                <w:b/>
                <w:bCs/>
                <w:szCs w:val="21"/>
              </w:rPr>
            </w:pPr>
            <w:bookmarkStart w:id="43" w:name="OLE_LINK68"/>
            <w:r>
              <w:rPr>
                <w:rFonts w:hint="eastAsia" w:ascii="宋体" w:hAnsi="宋体"/>
                <w:b/>
                <w:bCs/>
                <w:szCs w:val="21"/>
              </w:rPr>
              <w:t>序号</w:t>
            </w:r>
          </w:p>
        </w:tc>
        <w:tc>
          <w:tcPr>
            <w:tcW w:w="993" w:type="dxa"/>
            <w:vAlign w:val="center"/>
          </w:tcPr>
          <w:p>
            <w:pPr>
              <w:jc w:val="center"/>
              <w:rPr>
                <w:rFonts w:ascii="宋体" w:hAnsi="宋体"/>
                <w:b/>
                <w:bCs/>
                <w:szCs w:val="21"/>
              </w:rPr>
            </w:pPr>
            <w:r>
              <w:rPr>
                <w:rFonts w:hint="eastAsia" w:ascii="宋体" w:hAnsi="宋体"/>
                <w:b/>
                <w:bCs/>
                <w:szCs w:val="21"/>
              </w:rPr>
              <w:t>商务需求项</w:t>
            </w:r>
          </w:p>
        </w:tc>
        <w:tc>
          <w:tcPr>
            <w:tcW w:w="6609" w:type="dxa"/>
            <w:vAlign w:val="center"/>
          </w:tcPr>
          <w:p>
            <w:pPr>
              <w:jc w:val="center"/>
              <w:rPr>
                <w:rFonts w:ascii="宋体" w:hAnsi="宋体"/>
                <w:b/>
                <w:bCs/>
                <w:szCs w:val="21"/>
              </w:rPr>
            </w:pPr>
            <w:r>
              <w:rPr>
                <w:rFonts w:hint="eastAsia" w:ascii="宋体" w:hAnsi="宋体"/>
                <w:b/>
                <w:bCs/>
                <w:szCs w:val="21"/>
              </w:rPr>
              <w:t>招标商务要求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675" w:type="dxa"/>
            <w:vMerge w:val="restart"/>
            <w:vAlign w:val="center"/>
          </w:tcPr>
          <w:p>
            <w:pPr>
              <w:rPr>
                <w:rFonts w:ascii="宋体" w:hAnsi="宋体"/>
                <w:b/>
                <w:bCs/>
                <w:szCs w:val="21"/>
              </w:rPr>
            </w:pPr>
            <w:r>
              <w:rPr>
                <w:rFonts w:hint="eastAsia" w:ascii="宋体" w:hAnsi="宋体"/>
                <w:b/>
                <w:bCs/>
                <w:szCs w:val="21"/>
              </w:rPr>
              <w:t>1</w:t>
            </w:r>
          </w:p>
          <w:p>
            <w:pPr>
              <w:rPr>
                <w:rFonts w:ascii="宋体" w:hAnsi="宋体"/>
                <w:b/>
                <w:bCs/>
                <w:szCs w:val="21"/>
              </w:rPr>
            </w:pPr>
          </w:p>
        </w:tc>
        <w:tc>
          <w:tcPr>
            <w:tcW w:w="993" w:type="dxa"/>
            <w:vMerge w:val="restart"/>
            <w:vAlign w:val="center"/>
          </w:tcPr>
          <w:p>
            <w:pPr>
              <w:rPr>
                <w:rFonts w:ascii="宋体" w:hAnsi="宋体"/>
                <w:b/>
                <w:bCs/>
                <w:szCs w:val="21"/>
              </w:rPr>
            </w:pPr>
            <w:r>
              <w:rPr>
                <w:rFonts w:hint="eastAsia" w:ascii="宋体" w:hAnsi="宋体"/>
                <w:b/>
                <w:sz w:val="20"/>
                <w:szCs w:val="20"/>
              </w:rPr>
              <w:t>必备条款</w:t>
            </w:r>
          </w:p>
        </w:tc>
        <w:tc>
          <w:tcPr>
            <w:tcW w:w="6609" w:type="dxa"/>
            <w:vAlign w:val="center"/>
          </w:tcPr>
          <w:p>
            <w:pPr>
              <w:jc w:val="both"/>
              <w:rPr>
                <w:rFonts w:ascii="宋体" w:hAnsi="宋体"/>
                <w:b/>
                <w:bCs/>
                <w:szCs w:val="21"/>
              </w:rPr>
            </w:pPr>
            <w:r>
              <w:rPr>
                <w:rFonts w:hint="eastAsia" w:ascii="宋体" w:hAnsi="宋体"/>
                <w:b/>
                <w:bCs/>
                <w:szCs w:val="21"/>
              </w:rPr>
              <w:t>1.1服务期要求：</w:t>
            </w:r>
          </w:p>
          <w:p>
            <w:pPr>
              <w:jc w:val="both"/>
              <w:rPr>
                <w:rFonts w:ascii="宋体" w:hAnsi="宋体"/>
                <w:bCs/>
                <w:szCs w:val="21"/>
              </w:rPr>
            </w:pPr>
            <w:r>
              <w:rPr>
                <w:rFonts w:hint="eastAsia" w:ascii="宋体" w:hAnsi="宋体"/>
                <w:color w:val="FF0000"/>
              </w:rPr>
              <w:t>★本项目合同期为自签订之日起一年。本项目合同期为自签订之日起一年。本项目为长期服务项目，长期服务政府采购合同履行期限最长不得超过三十六个月。如甲方对履约情况不满意，甲方不再续约。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75" w:type="dxa"/>
            <w:vMerge w:val="continue"/>
            <w:vAlign w:val="center"/>
          </w:tcPr>
          <w:p>
            <w:pPr>
              <w:rPr>
                <w:rFonts w:ascii="宋体" w:hAnsi="宋体"/>
                <w:b/>
                <w:bCs/>
                <w:szCs w:val="21"/>
              </w:rPr>
            </w:pPr>
          </w:p>
        </w:tc>
        <w:tc>
          <w:tcPr>
            <w:tcW w:w="993" w:type="dxa"/>
            <w:vMerge w:val="continue"/>
            <w:vAlign w:val="center"/>
          </w:tcPr>
          <w:p>
            <w:pPr>
              <w:rPr>
                <w:rFonts w:ascii="宋体" w:hAnsi="宋体"/>
                <w:b/>
                <w:bCs/>
                <w:szCs w:val="21"/>
              </w:rPr>
            </w:pPr>
          </w:p>
        </w:tc>
        <w:tc>
          <w:tcPr>
            <w:tcW w:w="6609" w:type="dxa"/>
            <w:vAlign w:val="center"/>
          </w:tcPr>
          <w:p>
            <w:pPr>
              <w:jc w:val="both"/>
              <w:rPr>
                <w:rFonts w:ascii="宋体" w:hAnsi="宋体"/>
                <w:b/>
                <w:bCs/>
                <w:szCs w:val="21"/>
              </w:rPr>
            </w:pPr>
            <w:r>
              <w:rPr>
                <w:rFonts w:hint="eastAsia" w:ascii="宋体" w:hAnsi="宋体"/>
                <w:b/>
                <w:bCs/>
                <w:szCs w:val="21"/>
              </w:rPr>
              <w:t>1.2服务地点：</w:t>
            </w:r>
            <w:r>
              <w:rPr>
                <w:rFonts w:hint="eastAsia" w:ascii="宋体" w:hAnsi="宋体"/>
              </w:rPr>
              <w:t>深圳市盐田区水务局指定地点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75" w:type="dxa"/>
            <w:vMerge w:val="continue"/>
            <w:vAlign w:val="center"/>
          </w:tcPr>
          <w:p>
            <w:pPr>
              <w:rPr>
                <w:rFonts w:ascii="宋体" w:hAnsi="宋体"/>
                <w:b/>
                <w:bCs/>
                <w:szCs w:val="21"/>
              </w:rPr>
            </w:pPr>
            <w:bookmarkStart w:id="44" w:name="_Hlk107481613"/>
          </w:p>
        </w:tc>
        <w:tc>
          <w:tcPr>
            <w:tcW w:w="993" w:type="dxa"/>
            <w:vMerge w:val="continue"/>
            <w:vAlign w:val="center"/>
          </w:tcPr>
          <w:p>
            <w:pPr>
              <w:rPr>
                <w:rFonts w:ascii="宋体" w:hAnsi="宋体"/>
                <w:b/>
                <w:bCs/>
                <w:szCs w:val="21"/>
              </w:rPr>
            </w:pPr>
          </w:p>
        </w:tc>
        <w:tc>
          <w:tcPr>
            <w:tcW w:w="6609" w:type="dxa"/>
            <w:vAlign w:val="center"/>
          </w:tcPr>
          <w:p>
            <w:pPr>
              <w:jc w:val="both"/>
              <w:rPr>
                <w:rFonts w:asciiTheme="minorEastAsia" w:hAnsiTheme="minorEastAsia" w:eastAsiaTheme="minorEastAsia"/>
                <w:b/>
              </w:rPr>
            </w:pPr>
            <w:r>
              <w:rPr>
                <w:rFonts w:hint="eastAsia" w:ascii="宋体" w:hAnsi="宋体"/>
                <w:color w:val="FF0000"/>
              </w:rPr>
              <w:t>★</w:t>
            </w:r>
            <w:r>
              <w:rPr>
                <w:rFonts w:hint="eastAsia" w:asciiTheme="minorEastAsia" w:hAnsiTheme="minorEastAsia" w:eastAsiaTheme="minorEastAsia"/>
                <w:b/>
              </w:rPr>
              <w:t>1.3付款期限和方式：</w:t>
            </w:r>
          </w:p>
          <w:p>
            <w:pPr>
              <w:jc w:val="both"/>
              <w:rPr>
                <w:rFonts w:ascii="宋体" w:hAnsi="宋体"/>
                <w:bCs/>
                <w:color w:val="FF0000"/>
                <w:szCs w:val="21"/>
              </w:rPr>
            </w:pPr>
            <w:r>
              <w:rPr>
                <w:rStyle w:val="33"/>
                <w:rFonts w:hint="eastAsia" w:ascii="宋体"/>
                <w:kern w:val="0"/>
              </w:rPr>
              <w:t>合同签订后10个工作日内，支付合同总价的50%作为项目预付款；按照工作进展情况实时支付40%进度款；提交考核总成果并验收合格后，支付10%的项目尾款。</w:t>
            </w:r>
            <w:r>
              <w:rPr>
                <w:rFonts w:hint="eastAsia" w:ascii="宋体" w:hAnsi="宋体"/>
              </w:rPr>
              <w:t>因国库支付系统原因延迟到账的，不计为违约责任。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75" w:type="dxa"/>
            <w:vMerge w:val="continue"/>
            <w:vAlign w:val="center"/>
          </w:tcPr>
          <w:p>
            <w:pPr>
              <w:rPr>
                <w:rFonts w:ascii="宋体" w:hAnsi="宋体"/>
                <w:b/>
                <w:bCs/>
                <w:szCs w:val="21"/>
              </w:rPr>
            </w:pPr>
          </w:p>
        </w:tc>
        <w:tc>
          <w:tcPr>
            <w:tcW w:w="993" w:type="dxa"/>
            <w:vMerge w:val="continue"/>
            <w:vAlign w:val="center"/>
          </w:tcPr>
          <w:p>
            <w:pPr>
              <w:rPr>
                <w:rFonts w:ascii="宋体" w:hAnsi="宋体"/>
                <w:b/>
                <w:bCs/>
                <w:szCs w:val="21"/>
              </w:rPr>
            </w:pPr>
          </w:p>
        </w:tc>
        <w:tc>
          <w:tcPr>
            <w:tcW w:w="6609" w:type="dxa"/>
            <w:vAlign w:val="center"/>
          </w:tcPr>
          <w:p>
            <w:pPr>
              <w:jc w:val="both"/>
              <w:rPr>
                <w:rFonts w:ascii="宋体" w:hAnsi="宋体"/>
                <w:b/>
                <w:bCs/>
                <w:szCs w:val="21"/>
              </w:rPr>
            </w:pPr>
            <w:r>
              <w:rPr>
                <w:rFonts w:hint="eastAsia" w:ascii="宋体" w:hAnsi="宋体"/>
                <w:color w:val="FF0000"/>
              </w:rPr>
              <w:t>★</w:t>
            </w:r>
            <w:r>
              <w:rPr>
                <w:rFonts w:hint="eastAsia" w:ascii="宋体" w:hAnsi="宋体"/>
                <w:b/>
                <w:bCs/>
                <w:szCs w:val="21"/>
              </w:rPr>
              <w:t>1.4</w:t>
            </w:r>
            <w:r>
              <w:rPr>
                <w:rFonts w:hint="eastAsia" w:asciiTheme="minorEastAsia" w:hAnsiTheme="minorEastAsia" w:eastAsiaTheme="minorEastAsia"/>
                <w:b/>
              </w:rPr>
              <w:t>验收条件：</w:t>
            </w:r>
          </w:p>
          <w:p>
            <w:pPr>
              <w:jc w:val="both"/>
              <w:rPr>
                <w:rFonts w:ascii="宋体" w:hAnsi="宋体"/>
              </w:rPr>
            </w:pPr>
            <w:r>
              <w:rPr>
                <w:rFonts w:hint="eastAsia" w:ascii="宋体" w:hAnsi="宋体"/>
              </w:rPr>
              <w:t>1.服务</w:t>
            </w:r>
            <w:r>
              <w:rPr>
                <w:rFonts w:hint="eastAsia" w:ascii="宋体" w:hAnsi="宋体"/>
                <w:lang w:val="en-US" w:eastAsia="zh-CN"/>
              </w:rPr>
              <w:t>符合</w:t>
            </w:r>
            <w:r>
              <w:rPr>
                <w:rFonts w:hint="eastAsia" w:ascii="宋体" w:hAnsi="宋体"/>
              </w:rPr>
              <w:t>《深圳市水务局关于加强市政排水管网日常运营监管的通知》；《深圳市排水管理进小区实施方案》；《深圳市盐田区排水设施及厂站运行管理质量考核实施细则（2025年修订）》</w:t>
            </w:r>
            <w:r>
              <w:rPr>
                <w:rFonts w:hint="eastAsia" w:ascii="宋体" w:hAnsi="宋体"/>
                <w:lang w:val="en-US" w:eastAsia="zh-CN"/>
              </w:rPr>
              <w:t>相关要求，</w:t>
            </w:r>
            <w:r>
              <w:rPr>
                <w:rFonts w:hint="eastAsia" w:ascii="宋体" w:hAnsi="宋体"/>
              </w:rPr>
              <w:t>经过双方检验认可后，签署验收文件。</w:t>
            </w:r>
          </w:p>
          <w:p>
            <w:pPr>
              <w:jc w:val="both"/>
              <w:rPr>
                <w:rFonts w:ascii="宋体" w:hAnsi="宋体"/>
              </w:rPr>
            </w:pPr>
            <w:r>
              <w:rPr>
                <w:rFonts w:hint="eastAsia" w:ascii="宋体" w:hAnsi="宋体"/>
              </w:rPr>
              <w:t>2.当满足以下条件时，采购人才向中标人签发验收文件：</w:t>
            </w:r>
          </w:p>
          <w:p>
            <w:pPr>
              <w:tabs>
                <w:tab w:val="left" w:pos="1260"/>
              </w:tabs>
              <w:jc w:val="both"/>
              <w:rPr>
                <w:rFonts w:ascii="宋体" w:hAnsi="宋体"/>
              </w:rPr>
            </w:pPr>
            <w:r>
              <w:rPr>
                <w:rFonts w:hint="eastAsia" w:ascii="宋体" w:hAnsi="宋体"/>
              </w:rPr>
              <w:t>（1）中标人已按照合同规定提供了全部技术资料。</w:t>
            </w:r>
          </w:p>
          <w:p>
            <w:pPr>
              <w:tabs>
                <w:tab w:val="left" w:pos="1260"/>
              </w:tabs>
              <w:jc w:val="both"/>
              <w:rPr>
                <w:rFonts w:ascii="宋体" w:hAnsi="宋体"/>
              </w:rPr>
            </w:pPr>
            <w:r>
              <w:rPr>
                <w:rFonts w:hint="eastAsia" w:ascii="宋体" w:hAnsi="宋体"/>
              </w:rPr>
              <w:t>（2）服务项目符合招标文件的服务要求。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75" w:type="dxa"/>
            <w:vMerge w:val="continue"/>
            <w:vAlign w:val="center"/>
          </w:tcPr>
          <w:p>
            <w:pPr>
              <w:rPr>
                <w:rFonts w:ascii="宋体" w:hAnsi="宋体"/>
                <w:b/>
                <w:bCs/>
                <w:szCs w:val="21"/>
              </w:rPr>
            </w:pPr>
          </w:p>
        </w:tc>
        <w:tc>
          <w:tcPr>
            <w:tcW w:w="993" w:type="dxa"/>
            <w:vMerge w:val="continue"/>
            <w:vAlign w:val="center"/>
          </w:tcPr>
          <w:p>
            <w:pPr>
              <w:rPr>
                <w:rFonts w:ascii="宋体" w:hAnsi="宋体"/>
                <w:b/>
                <w:bCs/>
                <w:szCs w:val="21"/>
              </w:rPr>
            </w:pPr>
          </w:p>
        </w:tc>
        <w:tc>
          <w:tcPr>
            <w:tcW w:w="6609" w:type="dxa"/>
            <w:vAlign w:val="center"/>
          </w:tcPr>
          <w:p>
            <w:pPr>
              <w:jc w:val="both"/>
              <w:rPr>
                <w:rFonts w:ascii="宋体" w:hAnsi="宋体"/>
                <w:bCs/>
                <w:color w:val="FF0000"/>
                <w:szCs w:val="21"/>
              </w:rPr>
            </w:pPr>
            <w:bookmarkStart w:id="45" w:name="OLE_LINK53"/>
            <w:r>
              <w:rPr>
                <w:rFonts w:hint="eastAsia" w:ascii="宋体" w:hAnsi="宋体"/>
                <w:b/>
                <w:bCs/>
                <w:szCs w:val="21"/>
              </w:rPr>
              <w:t>1.5</w:t>
            </w:r>
            <w:r>
              <w:rPr>
                <w:rFonts w:hint="eastAsia" w:asciiTheme="minorEastAsia" w:hAnsiTheme="minorEastAsia" w:eastAsiaTheme="minorEastAsia"/>
                <w:b/>
              </w:rPr>
              <w:t>违约责任：</w:t>
            </w:r>
            <w:bookmarkEnd w:id="45"/>
          </w:p>
          <w:p>
            <w:pPr>
              <w:jc w:val="both"/>
              <w:rPr>
                <w:rFonts w:asciiTheme="minorEastAsia" w:hAnsiTheme="minorEastAsia" w:eastAsiaTheme="minorEastAsia"/>
                <w:b/>
              </w:rPr>
            </w:pPr>
            <w:r>
              <w:rPr>
                <w:rFonts w:hint="eastAsia" w:ascii="宋体" w:hAnsi="宋体"/>
              </w:rPr>
              <w:t>中标人若未按本合同约定履行义务，或如因中标人原因造成服务达不到采购人管理目标或直接造成采购人经济损失的，采购人有权按照</w:t>
            </w:r>
            <w:bookmarkStart w:id="46" w:name="OLE_LINK56"/>
            <w:bookmarkStart w:id="47" w:name="OLE_LINK57"/>
            <w:r>
              <w:rPr>
                <w:rFonts w:hint="eastAsia" w:ascii="宋体" w:hAnsi="宋体"/>
              </w:rPr>
              <w:t>本合同</w:t>
            </w:r>
            <w:bookmarkEnd w:id="46"/>
            <w:bookmarkEnd w:id="47"/>
            <w:r>
              <w:rPr>
                <w:rFonts w:hint="eastAsia" w:ascii="宋体" w:hAnsi="宋体"/>
              </w:rPr>
              <w:t>约定要求中标人按照合同总额</w:t>
            </w:r>
            <w:r>
              <w:rPr>
                <w:rFonts w:hint="eastAsia" w:ascii="宋体" w:hAnsi="宋体"/>
                <w:u w:val="single"/>
              </w:rPr>
              <w:t xml:space="preserve"> </w:t>
            </w:r>
            <w:r>
              <w:rPr>
                <w:rFonts w:hint="eastAsia" w:ascii="宋体" w:hAnsi="宋体"/>
                <w:u w:val="single"/>
                <w:lang w:val="en-US" w:eastAsia="zh-CN"/>
              </w:rPr>
              <w:t>10</w:t>
            </w:r>
            <w:r>
              <w:rPr>
                <w:rFonts w:hint="eastAsia" w:ascii="宋体" w:hAnsi="宋体"/>
                <w:u w:val="single"/>
              </w:rPr>
              <w:t>%</w:t>
            </w:r>
            <w:r>
              <w:rPr>
                <w:rFonts w:hint="eastAsia" w:ascii="宋体" w:hAnsi="宋体"/>
              </w:rPr>
              <w:t>支付违约金，违约金可直接在下一次</w:t>
            </w:r>
            <w:r>
              <w:rPr>
                <w:rFonts w:hint="eastAsia" w:ascii="宋体" w:hAnsi="宋体"/>
                <w:lang w:val="en-US" w:eastAsia="zh-CN"/>
              </w:rPr>
              <w:t>进度</w:t>
            </w:r>
            <w:r>
              <w:rPr>
                <w:rFonts w:hint="eastAsia" w:ascii="宋体" w:hAnsi="宋体"/>
              </w:rPr>
              <w:t>费用中直接扣除。同时，采购人有权要求中标人限期整改，在限期时间内没有整改，采购人有权解除合同。如造成经济损失，采购人有权向中标人索赔。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75" w:type="dxa"/>
            <w:vMerge w:val="continue"/>
            <w:vAlign w:val="center"/>
          </w:tcPr>
          <w:p>
            <w:pPr>
              <w:rPr>
                <w:rFonts w:ascii="宋体" w:hAnsi="宋体"/>
                <w:b/>
                <w:bCs/>
                <w:szCs w:val="21"/>
              </w:rPr>
            </w:pPr>
          </w:p>
        </w:tc>
        <w:tc>
          <w:tcPr>
            <w:tcW w:w="993" w:type="dxa"/>
            <w:vMerge w:val="continue"/>
            <w:vAlign w:val="center"/>
          </w:tcPr>
          <w:p>
            <w:pPr>
              <w:rPr>
                <w:rFonts w:ascii="宋体" w:hAnsi="宋体"/>
                <w:b/>
                <w:bCs/>
                <w:szCs w:val="21"/>
              </w:rPr>
            </w:pPr>
          </w:p>
        </w:tc>
        <w:tc>
          <w:tcPr>
            <w:tcW w:w="6609" w:type="dxa"/>
            <w:vAlign w:val="center"/>
          </w:tcPr>
          <w:p>
            <w:pPr>
              <w:rPr>
                <w:rFonts w:ascii="宋体" w:hAnsi="宋体"/>
                <w:bCs/>
                <w:color w:val="FF0000"/>
                <w:szCs w:val="21"/>
              </w:rPr>
            </w:pPr>
            <w:bookmarkStart w:id="48" w:name="OLE_LINK54"/>
            <w:r>
              <w:rPr>
                <w:rFonts w:hint="eastAsia" w:ascii="宋体" w:hAnsi="宋体"/>
                <w:bCs/>
                <w:szCs w:val="21"/>
              </w:rPr>
              <w:t>1.6</w:t>
            </w:r>
            <w:r>
              <w:rPr>
                <w:rFonts w:hint="eastAsia" w:asciiTheme="minorEastAsia" w:hAnsiTheme="minorEastAsia" w:eastAsiaTheme="minorEastAsia"/>
                <w:b/>
              </w:rPr>
              <w:t>争议解决方法：</w:t>
            </w:r>
            <w:bookmarkEnd w:id="48"/>
          </w:p>
          <w:p>
            <w:pPr>
              <w:rPr>
                <w:rFonts w:asciiTheme="minorEastAsia" w:hAnsiTheme="minorEastAsia" w:eastAsiaTheme="minorEastAsia"/>
                <w:b/>
              </w:rPr>
            </w:pPr>
            <w:r>
              <w:rPr>
                <w:rFonts w:hint="eastAsia" w:ascii="宋体" w:hAnsi="宋体"/>
              </w:rPr>
              <w:t>如在服务履行过程中发生争议，双方本着友好合作原则协商解决，如不能通过协商解决争议时，双方同意在</w:t>
            </w:r>
            <w:r>
              <w:rPr>
                <w:rFonts w:hint="eastAsia" w:ascii="宋体" w:hAnsi="宋体"/>
                <w:lang w:val="en-US" w:eastAsia="zh-CN"/>
              </w:rPr>
              <w:t>盐田</w:t>
            </w:r>
            <w:r>
              <w:rPr>
                <w:rFonts w:hint="eastAsia" w:ascii="宋体" w:hAnsi="宋体"/>
              </w:rPr>
              <w:t>区人民法院诉讼解决。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75" w:type="dxa"/>
            <w:vAlign w:val="center"/>
          </w:tcPr>
          <w:p>
            <w:pPr>
              <w:rPr>
                <w:rFonts w:ascii="宋体" w:hAnsi="宋体"/>
                <w:b/>
                <w:bCs/>
                <w:szCs w:val="21"/>
              </w:rPr>
            </w:pPr>
            <w:r>
              <w:rPr>
                <w:rFonts w:hint="eastAsia" w:ascii="宋体" w:hAnsi="宋体"/>
                <w:b/>
                <w:bCs/>
                <w:szCs w:val="21"/>
              </w:rPr>
              <w:t>2</w:t>
            </w:r>
          </w:p>
        </w:tc>
        <w:tc>
          <w:tcPr>
            <w:tcW w:w="993" w:type="dxa"/>
            <w:vAlign w:val="center"/>
          </w:tcPr>
          <w:p>
            <w:pPr>
              <w:rPr>
                <w:rFonts w:ascii="宋体" w:hAnsi="宋体"/>
                <w:b/>
                <w:bCs/>
                <w:szCs w:val="21"/>
              </w:rPr>
            </w:pPr>
            <w:r>
              <w:rPr>
                <w:rFonts w:hint="eastAsia" w:ascii="宋体" w:hAnsi="宋体"/>
                <w:b/>
                <w:bCs/>
                <w:szCs w:val="21"/>
              </w:rPr>
              <w:t>其他</w:t>
            </w:r>
          </w:p>
        </w:tc>
        <w:tc>
          <w:tcPr>
            <w:tcW w:w="6609" w:type="dxa"/>
            <w:vAlign w:val="center"/>
          </w:tcPr>
          <w:p>
            <w:pPr>
              <w:rPr>
                <w:rFonts w:ascii="宋体" w:hAnsi="宋体"/>
                <w:bCs/>
                <w:szCs w:val="21"/>
              </w:rPr>
            </w:pPr>
            <w:r>
              <w:rPr>
                <w:rFonts w:ascii="宋体" w:hAnsi="宋体"/>
                <w:bCs/>
                <w:szCs w:val="21"/>
              </w:rPr>
              <w:t>如有</w:t>
            </w:r>
          </w:p>
        </w:tc>
      </w:tr>
      <w:bookmarkEnd w:id="43"/>
      <w:bookmarkEnd w:id="44"/>
    </w:tbl>
    <w:p>
      <w:pPr>
        <w:ind w:firstLine="480" w:firstLineChars="200"/>
        <w:jc w:val="both"/>
        <w:rPr>
          <w:rFonts w:hint="eastAsia" w:ascii="宋体" w:hAnsi="宋体" w:eastAsia="宋体" w:cs="宋体"/>
          <w:szCs w:val="21"/>
        </w:rPr>
      </w:pPr>
    </w:p>
    <w:p>
      <w:pPr>
        <w:pStyle w:val="6"/>
        <w:rPr>
          <w:rFonts w:hint="eastAsia"/>
          <w:b/>
          <w:bCs/>
        </w:rPr>
      </w:pPr>
      <w:r>
        <w:rPr>
          <w:rFonts w:hint="eastAsia"/>
          <w:b/>
          <w:bCs/>
        </w:rPr>
        <w:t>七、评标优惠政策</w:t>
      </w:r>
    </w:p>
    <w:p>
      <w:pPr>
        <w:ind w:firstLine="480" w:firstLineChars="200"/>
        <w:jc w:val="both"/>
        <w:rPr>
          <w:rFonts w:eastAsia="宋体"/>
        </w:rPr>
      </w:pPr>
      <w:r>
        <w:rPr>
          <w:rFonts w:hint="eastAsia" w:eastAsia="宋体"/>
        </w:rPr>
        <w:t>为进一步落实《深圳市财政局关于贯彻落实进一步加大政府采购支持中小企业力度有关事宜的通知》（深财购〔2022〕15号）、《政府采购促进中小企业发展管理办法》（财库﹝2020﹞46 号）、《关于政府采购支持监狱企业发展有关问题的通知》（财库〔2014〕68号）、《财政部、民政部、中国残疾人联合会关于促进残疾人就业政府采购政策的通知》（财库〔2017〕141号）以及《深圳市人民政府办公厅印发关于以更大力度支持民营经济发展的若干措施的通知》（深府规〔2018〕23号）等要求，小型企业、微型企业、监狱企业、残疾人福利性单位提供本企业制造的货物，承担的工程或服务，或者提供其他符合优惠主体资格条件企业制造的货物，对其所投产品的价格给予</w:t>
      </w:r>
      <w:r>
        <w:rPr>
          <w:rFonts w:hint="eastAsia" w:eastAsia="宋体"/>
          <w:u w:val="single"/>
        </w:rPr>
        <w:t xml:space="preserve"> 10% </w:t>
      </w:r>
      <w:r>
        <w:rPr>
          <w:rFonts w:hint="eastAsia" w:eastAsia="宋体"/>
        </w:rPr>
        <w:t xml:space="preserve"> 的扣除，用扣除后的价格参与评审，具体扣除比例由采购人或者采购机构确定。满足多项优惠政策的企业，不重复享受多项价格扣除政策。（所属行业：</w:t>
      </w:r>
      <w:r>
        <w:rPr>
          <w:rFonts w:hint="eastAsia" w:eastAsia="宋体"/>
          <w:u w:val="single"/>
        </w:rPr>
        <w:t>其他未列明行业</w:t>
      </w:r>
      <w:r>
        <w:rPr>
          <w:rFonts w:hint="eastAsia" w:eastAsia="宋体"/>
        </w:rPr>
        <w:t>）</w:t>
      </w:r>
    </w:p>
    <w:p>
      <w:pPr>
        <w:ind w:firstLine="480" w:firstLineChars="200"/>
        <w:jc w:val="both"/>
        <w:rPr>
          <w:rFonts w:eastAsia="宋体"/>
        </w:rPr>
      </w:pPr>
      <w:r>
        <w:rPr>
          <w:rFonts w:hint="eastAsia" w:eastAsia="宋体"/>
        </w:rPr>
        <w:t>对本国产品的支持政策：政府采购活动中既有本国产品又有非本国产品参与竞争的，依法对本国产品给予价格评审优惠，对本国产品的报价给予20%的价格扣除，用扣除后的价格参与评审。</w:t>
      </w:r>
    </w:p>
    <w:p>
      <w:pPr>
        <w:ind w:firstLine="480" w:firstLineChars="200"/>
        <w:jc w:val="both"/>
        <w:rPr>
          <w:rFonts w:eastAsia="宋体"/>
        </w:rPr>
      </w:pPr>
      <w:r>
        <w:rPr>
          <w:rFonts w:hint="eastAsia" w:eastAsia="宋体"/>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依据：《国务院办公厅关于在政府采购中实施本国产品标准及相关政策的通知》（国办发〔2025〕34号）、</w:t>
      </w:r>
      <w:r>
        <w:rPr>
          <w:rFonts w:eastAsia="宋体"/>
        </w:rPr>
        <w:t>关于贯彻落实《国务院办公厅关于在政府采购中实施本国产品标准及相关政策的通知》的意见</w:t>
      </w:r>
      <w:r>
        <w:rPr>
          <w:rFonts w:hint="eastAsia" w:eastAsia="宋体"/>
        </w:rPr>
        <w:t>（财库〔2025〕30号））。</w:t>
      </w:r>
    </w:p>
    <w:p>
      <w:pPr>
        <w:pStyle w:val="6"/>
        <w:spacing w:line="360" w:lineRule="auto"/>
        <w:rPr>
          <w:rFonts w:hint="eastAsia"/>
          <w:b/>
          <w:bCs/>
        </w:rPr>
      </w:pPr>
      <w:r>
        <w:rPr>
          <w:rFonts w:hint="eastAsia"/>
          <w:b/>
          <w:bCs/>
        </w:rPr>
        <w:t>八、其他重要条款</w:t>
      </w:r>
    </w:p>
    <w:p>
      <w:pPr>
        <w:ind w:firstLine="480" w:firstLineChars="200"/>
        <w:jc w:val="both"/>
        <w:rPr>
          <w:rFonts w:eastAsia="宋体"/>
        </w:rPr>
      </w:pPr>
      <w:bookmarkStart w:id="49" w:name="_Hlk72257111"/>
      <w:r>
        <w:rPr>
          <w:rFonts w:hint="eastAsia" w:eastAsia="宋体"/>
        </w:rPr>
        <w:t>1、投标人应充分了解项目的位置、情况、道路及任何其它足以影响投标报价的情况，任何因忽视或误解项目情况而导致的索赔或服务期限延长申请将不获批准。</w:t>
      </w:r>
    </w:p>
    <w:p>
      <w:pPr>
        <w:ind w:firstLine="480" w:firstLineChars="200"/>
        <w:jc w:val="both"/>
        <w:rPr>
          <w:rFonts w:eastAsia="宋体"/>
        </w:rPr>
      </w:pPr>
      <w:r>
        <w:rPr>
          <w:rFonts w:hint="eastAsia" w:eastAsia="宋体"/>
        </w:rPr>
        <w:t>2、投标人不得期望通过索赔等方式获取补偿，否则，除可能遭到拒绝外，还可能将被作为不良行为记录在案，并可能影响其以后参加政府采购的项目投标。各投标人在投标报价时，应充分考虑投标报价的风险。</w:t>
      </w:r>
    </w:p>
    <w:p>
      <w:pPr>
        <w:ind w:firstLine="480" w:firstLineChars="200"/>
        <w:jc w:val="both"/>
        <w:rPr>
          <w:rFonts w:eastAsia="宋体"/>
        </w:rPr>
      </w:pPr>
      <w:r>
        <w:rPr>
          <w:rFonts w:hint="eastAsia" w:eastAsia="宋体"/>
        </w:rPr>
        <w:t>3、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pPr>
        <w:ind w:firstLine="480" w:firstLineChars="200"/>
        <w:jc w:val="both"/>
        <w:rPr>
          <w:rFonts w:eastAsia="宋体"/>
        </w:rPr>
      </w:pPr>
      <w:r>
        <w:rPr>
          <w:rFonts w:hint="eastAsia" w:eastAsia="宋体"/>
        </w:rPr>
        <w:t>3、除政府采购合同继续履行将损害国家利益和社会公共利益外，双方当事人不得擅自变更、中止或者终止合同。</w:t>
      </w:r>
    </w:p>
    <w:p>
      <w:pPr>
        <w:ind w:firstLine="480" w:firstLineChars="200"/>
        <w:jc w:val="both"/>
        <w:rPr>
          <w:rFonts w:eastAsia="宋体"/>
        </w:rPr>
      </w:pPr>
      <w:r>
        <w:rPr>
          <w:rFonts w:hint="eastAsia" w:eastAsia="宋体"/>
        </w:rPr>
        <w:t>4、“信用中国”、“中国政府采购网”、“深圳信用网”以及“深圳市政府采购监管网”为供应商信用信息的查询渠道，相关信息以开标当日的查询结果为准。</w:t>
      </w:r>
      <w:bookmarkEnd w:id="49"/>
      <w:r>
        <w:rPr>
          <w:rFonts w:hint="eastAsia" w:eastAsia="宋体"/>
        </w:rPr>
        <w:t>如开标当日“信用中国”、“中国政府采购网”、“深圳信用网”以及“深圳市政府采购监管网”四个网站出现网站无法打开的特殊情况，相关信息则以中标通知书发出前的查询结果为准。</w:t>
      </w:r>
    </w:p>
    <w:p>
      <w:pPr>
        <w:ind w:firstLine="480" w:firstLineChars="200"/>
        <w:jc w:val="both"/>
        <w:rPr>
          <w:rFonts w:eastAsia="宋体"/>
        </w:rPr>
      </w:pPr>
      <w:r>
        <w:rPr>
          <w:rFonts w:hint="eastAsia" w:eastAsia="宋体"/>
        </w:rPr>
        <w:t>5、供应商提供报价合理性、澄清、说明、补正或者错误的修正的方式，包括但不限于现场提交（地址：深圳市盐田区沙头角街道建工大厦14楼）、电邮提交（邮箱：294848060@qq.com）等便捷方式。</w:t>
      </w:r>
    </w:p>
    <w:p>
      <w:pPr>
        <w:pStyle w:val="8"/>
      </w:pPr>
    </w:p>
    <w:p>
      <w:r>
        <w:rPr>
          <w:rFonts w:hint="eastAsia"/>
        </w:rPr>
        <w:br w:type="page"/>
      </w:r>
    </w:p>
    <w:p>
      <w:pPr>
        <w:pStyle w:val="5"/>
      </w:pPr>
      <w:r>
        <w:rPr>
          <w:rFonts w:hint="eastAsia"/>
        </w:rPr>
        <w:t>第四章 投标文件组成要求及格式</w:t>
      </w:r>
    </w:p>
    <w:p>
      <w:pPr>
        <w:rPr>
          <w:rStyle w:val="44"/>
          <w:sz w:val="24"/>
        </w:rPr>
      </w:pPr>
      <w:bookmarkStart w:id="50" w:name="OLE_LINK80"/>
      <w:bookmarkStart w:id="51" w:name="OLE_LINK81"/>
      <w:r>
        <w:rPr>
          <w:rStyle w:val="44"/>
          <w:rFonts w:hint="eastAsia"/>
          <w:sz w:val="24"/>
        </w:rPr>
        <w:t>特别提醒：</w:t>
      </w:r>
    </w:p>
    <w:p/>
    <w:bookmarkEnd w:id="50"/>
    <w:bookmarkEnd w:id="51"/>
    <w:p>
      <w:r>
        <w:rPr>
          <w:rFonts w:hint="eastAsia" w:eastAsia="宋体"/>
        </w:rPr>
        <w:t>投标文件组成：</w:t>
      </w:r>
    </w:p>
    <w:p>
      <w:pPr>
        <w:ind w:firstLine="720"/>
        <w:jc w:val="left"/>
      </w:pPr>
      <w:bookmarkStart w:id="52" w:name="OLE_LINK82"/>
      <w:bookmarkStart w:id="53" w:name="OLE_LINK83"/>
      <w:r>
        <w:rPr>
          <w:rFonts w:hint="eastAsia"/>
        </w:rPr>
        <w:t>1.</w:t>
      </w:r>
      <w:r>
        <w:rPr>
          <w:rFonts w:hint="eastAsia" w:eastAsia="宋体"/>
        </w:rPr>
        <w:t>投标文件正文（商务标），主要包括以下内容：</w:t>
      </w:r>
    </w:p>
    <w:p>
      <w:pPr>
        <w:ind w:firstLine="720"/>
        <w:jc w:val="left"/>
        <w:rPr>
          <w:rFonts w:hint="eastAsia" w:ascii="宋体" w:hAnsi="宋体" w:eastAsia="宋体" w:cs="宋体"/>
        </w:rPr>
      </w:pPr>
      <w:r>
        <w:rPr>
          <w:rFonts w:hint="eastAsia" w:ascii="宋体" w:hAnsi="宋体" w:eastAsia="宋体" w:cs="宋体"/>
        </w:rPr>
        <w:t>（1）</w:t>
      </w:r>
      <w:bookmarkStart w:id="54" w:name="_Hlk72070784"/>
      <w:r>
        <w:rPr>
          <w:rFonts w:hint="eastAsia" w:ascii="宋体" w:hAnsi="宋体" w:eastAsia="宋体" w:cs="宋体"/>
        </w:rPr>
        <w:t>投标函</w:t>
      </w:r>
      <w:bookmarkEnd w:id="54"/>
    </w:p>
    <w:p>
      <w:pPr>
        <w:ind w:firstLine="720"/>
        <w:jc w:val="left"/>
        <w:rPr>
          <w:rFonts w:hint="eastAsia" w:ascii="宋体" w:hAnsi="宋体" w:eastAsia="宋体" w:cs="宋体"/>
        </w:rPr>
      </w:pPr>
      <w:r>
        <w:rPr>
          <w:rFonts w:hint="eastAsia" w:ascii="宋体" w:hAnsi="宋体" w:eastAsia="宋体" w:cs="宋体"/>
        </w:rPr>
        <w:t>（2）</w:t>
      </w:r>
      <w:bookmarkStart w:id="55" w:name="_Hlk72062521"/>
      <w:r>
        <w:rPr>
          <w:rFonts w:hint="eastAsia" w:ascii="宋体" w:hAnsi="宋体" w:eastAsia="宋体" w:cs="宋体"/>
        </w:rPr>
        <w:t>履约承诺函</w:t>
      </w:r>
      <w:bookmarkEnd w:id="55"/>
    </w:p>
    <w:p>
      <w:pPr>
        <w:ind w:firstLine="720"/>
        <w:jc w:val="left"/>
        <w:rPr>
          <w:rFonts w:hint="eastAsia" w:ascii="宋体" w:hAnsi="宋体" w:eastAsia="宋体" w:cs="宋体"/>
        </w:rPr>
      </w:pPr>
      <w:r>
        <w:rPr>
          <w:rFonts w:hint="eastAsia" w:ascii="宋体" w:hAnsi="宋体" w:eastAsia="宋体" w:cs="宋体"/>
        </w:rPr>
        <w:t>（3）投标人情况及资格证明文件</w:t>
      </w:r>
    </w:p>
    <w:p>
      <w:pPr>
        <w:ind w:firstLine="720"/>
        <w:jc w:val="left"/>
        <w:rPr>
          <w:rFonts w:hint="eastAsia" w:ascii="宋体" w:hAnsi="宋体" w:eastAsia="宋体" w:cs="宋体"/>
        </w:rPr>
      </w:pPr>
      <w:bookmarkStart w:id="56" w:name="_Hlk72257201"/>
      <w:r>
        <w:rPr>
          <w:rFonts w:hint="eastAsia" w:ascii="宋体" w:hAnsi="宋体" w:eastAsia="宋体" w:cs="宋体"/>
        </w:rPr>
        <w:t>（4）项目详细报价</w:t>
      </w:r>
    </w:p>
    <w:bookmarkEnd w:id="56"/>
    <w:p>
      <w:pPr>
        <w:ind w:firstLine="720"/>
        <w:jc w:val="left"/>
        <w:rPr>
          <w:rFonts w:hint="eastAsia" w:ascii="宋体" w:hAnsi="宋体" w:eastAsia="宋体" w:cs="宋体"/>
        </w:rPr>
      </w:pPr>
      <w:r>
        <w:rPr>
          <w:rFonts w:hint="eastAsia" w:ascii="宋体" w:hAnsi="宋体" w:eastAsia="宋体" w:cs="宋体"/>
        </w:rPr>
        <w:t>（5）实质性条款相应情况表</w:t>
      </w:r>
    </w:p>
    <w:p>
      <w:pPr>
        <w:ind w:firstLine="720"/>
        <w:jc w:val="left"/>
        <w:rPr>
          <w:rFonts w:hint="eastAsia" w:ascii="宋体" w:hAnsi="宋体" w:eastAsia="宋体" w:cs="宋体"/>
        </w:rPr>
      </w:pPr>
      <w:r>
        <w:rPr>
          <w:rFonts w:hint="eastAsia" w:ascii="宋体" w:hAnsi="宋体" w:eastAsia="宋体" w:cs="宋体"/>
        </w:rPr>
        <w:t>（6）投标人同类项目业绩情况</w:t>
      </w:r>
    </w:p>
    <w:p>
      <w:pPr>
        <w:ind w:firstLine="720"/>
        <w:jc w:val="left"/>
        <w:rPr>
          <w:rFonts w:hint="eastAsia" w:ascii="宋体" w:hAnsi="宋体" w:eastAsia="宋体" w:cs="宋体"/>
        </w:rPr>
      </w:pPr>
      <w:r>
        <w:rPr>
          <w:rFonts w:hint="eastAsia" w:ascii="宋体" w:hAnsi="宋体" w:eastAsia="宋体" w:cs="宋体"/>
        </w:rPr>
        <w:t>（7）</w:t>
      </w:r>
      <w:r>
        <w:rPr>
          <w:rFonts w:hint="eastAsia" w:ascii="宋体" w:hAnsi="宋体" w:cs="宋体"/>
          <w:szCs w:val="21"/>
        </w:rPr>
        <w:t>资质情况</w:t>
      </w:r>
    </w:p>
    <w:p>
      <w:pPr>
        <w:ind w:firstLine="720"/>
        <w:jc w:val="left"/>
        <w:rPr>
          <w:rFonts w:hint="eastAsia" w:ascii="宋体" w:hAnsi="宋体" w:eastAsia="宋体" w:cs="宋体"/>
        </w:rPr>
      </w:pPr>
      <w:r>
        <w:rPr>
          <w:rFonts w:hint="eastAsia" w:ascii="宋体" w:hAnsi="宋体" w:eastAsia="宋体" w:cs="宋体"/>
        </w:rPr>
        <w:t>（8）体系认证情况</w:t>
      </w:r>
    </w:p>
    <w:p>
      <w:pPr>
        <w:ind w:firstLine="720"/>
        <w:jc w:val="left"/>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9</w:t>
      </w:r>
      <w:r>
        <w:rPr>
          <w:rFonts w:hint="eastAsia" w:ascii="宋体" w:hAnsi="宋体" w:eastAsia="宋体" w:cs="宋体"/>
        </w:rPr>
        <w:t>）投标人自主知识产权产品（创新、设计）情况</w:t>
      </w:r>
    </w:p>
    <w:p>
      <w:pPr>
        <w:ind w:firstLine="720"/>
        <w:jc w:val="left"/>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10</w:t>
      </w:r>
      <w:r>
        <w:rPr>
          <w:rFonts w:hint="eastAsia" w:ascii="宋体" w:hAnsi="宋体" w:eastAsia="宋体" w:cs="宋体"/>
        </w:rPr>
        <w:t>）</w:t>
      </w:r>
      <w:r>
        <w:rPr>
          <w:rFonts w:hint="eastAsia" w:cs="宋体" w:asciiTheme="minorHAnsi" w:hAnsiTheme="minorHAnsi"/>
          <w:szCs w:val="22"/>
        </w:rPr>
        <w:t>本地化服务能力</w:t>
      </w:r>
    </w:p>
    <w:p>
      <w:pPr>
        <w:ind w:firstLine="720"/>
        <w:jc w:val="left"/>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11</w:t>
      </w:r>
      <w:r>
        <w:rPr>
          <w:rFonts w:hint="eastAsia" w:ascii="宋体" w:hAnsi="宋体" w:eastAsia="宋体" w:cs="宋体"/>
        </w:rPr>
        <w:t>）投标人认为需要加以说明的其他内容</w:t>
      </w:r>
    </w:p>
    <w:p>
      <w:pPr>
        <w:ind w:firstLine="720"/>
        <w:jc w:val="left"/>
        <w:rPr>
          <w:rFonts w:hint="eastAsia" w:ascii="宋体" w:hAnsi="宋体" w:eastAsia="宋体" w:cs="宋体"/>
        </w:rPr>
      </w:pPr>
      <w:r>
        <w:rPr>
          <w:rFonts w:hint="eastAsia" w:ascii="宋体" w:hAnsi="宋体" w:eastAsia="宋体" w:cs="宋体"/>
        </w:rPr>
        <w:t>2.投标文件正文（技术标）：主要包括以下内容：</w:t>
      </w:r>
    </w:p>
    <w:p>
      <w:pPr>
        <w:ind w:firstLine="720"/>
        <w:jc w:val="left"/>
        <w:rPr>
          <w:rFonts w:hint="eastAsia" w:ascii="宋体" w:hAnsi="宋体" w:eastAsia="宋体" w:cs="宋体"/>
        </w:rPr>
      </w:pPr>
      <w:r>
        <w:rPr>
          <w:rFonts w:hint="eastAsia" w:ascii="宋体" w:hAnsi="宋体" w:eastAsia="宋体" w:cs="宋体"/>
        </w:rPr>
        <w:t>（1）法定代表人（负责人）证明书</w:t>
      </w:r>
    </w:p>
    <w:p>
      <w:pPr>
        <w:ind w:firstLine="720"/>
        <w:jc w:val="left"/>
        <w:rPr>
          <w:rFonts w:hint="eastAsia" w:ascii="宋体" w:hAnsi="宋体" w:eastAsia="宋体" w:cs="宋体"/>
        </w:rPr>
      </w:pPr>
      <w:r>
        <w:rPr>
          <w:rFonts w:hint="eastAsia" w:ascii="宋体" w:hAnsi="宋体" w:eastAsia="宋体" w:cs="宋体"/>
        </w:rPr>
        <w:t>（2）投标文件签署授权委托书</w:t>
      </w:r>
    </w:p>
    <w:p>
      <w:pPr>
        <w:ind w:firstLine="720"/>
        <w:jc w:val="left"/>
        <w:rPr>
          <w:rFonts w:hint="eastAsia" w:ascii="宋体" w:hAnsi="宋体" w:eastAsia="宋体" w:cs="宋体"/>
        </w:rPr>
      </w:pPr>
      <w:r>
        <w:rPr>
          <w:rFonts w:hint="eastAsia" w:ascii="宋体" w:hAnsi="宋体" w:eastAsia="宋体" w:cs="宋体"/>
        </w:rPr>
        <w:t>（3）项目实施方案评价</w:t>
      </w:r>
    </w:p>
    <w:p>
      <w:pPr>
        <w:ind w:firstLine="720"/>
        <w:jc w:val="left"/>
        <w:rPr>
          <w:rFonts w:hint="eastAsia" w:ascii="宋体" w:hAnsi="宋体" w:eastAsia="宋体" w:cs="宋体"/>
        </w:rPr>
      </w:pPr>
      <w:r>
        <w:rPr>
          <w:rFonts w:hint="eastAsia" w:ascii="宋体" w:hAnsi="宋体" w:eastAsia="宋体" w:cs="宋体"/>
        </w:rPr>
        <w:t>（4）项目重点难点分析、应对措施及相关的合理化建议</w:t>
      </w:r>
    </w:p>
    <w:p>
      <w:pPr>
        <w:ind w:firstLine="720"/>
        <w:jc w:val="left"/>
        <w:rPr>
          <w:rFonts w:hint="eastAsia" w:ascii="宋体" w:hAnsi="宋体" w:eastAsia="宋体" w:cs="宋体"/>
        </w:rPr>
      </w:pPr>
      <w:r>
        <w:rPr>
          <w:rFonts w:hint="eastAsia" w:ascii="宋体" w:hAnsi="宋体" w:eastAsia="宋体" w:cs="宋体"/>
        </w:rPr>
        <w:t>（5）质量（完成时间、安全、环保）保障措施及方案</w:t>
      </w:r>
    </w:p>
    <w:p>
      <w:pPr>
        <w:ind w:firstLine="720"/>
        <w:jc w:val="left"/>
        <w:rPr>
          <w:rFonts w:hint="eastAsia" w:ascii="宋体" w:hAnsi="宋体" w:eastAsia="宋体" w:cs="宋体"/>
        </w:rPr>
      </w:pPr>
      <w:r>
        <w:rPr>
          <w:rFonts w:hint="eastAsia" w:ascii="宋体" w:hAnsi="宋体" w:eastAsia="宋体" w:cs="宋体"/>
        </w:rPr>
        <w:t>（6）项目完成（服务期满）后的服务承诺</w:t>
      </w:r>
    </w:p>
    <w:p>
      <w:pPr>
        <w:ind w:firstLine="720"/>
        <w:jc w:val="left"/>
        <w:rPr>
          <w:rFonts w:hint="eastAsia" w:ascii="宋体" w:hAnsi="宋体" w:eastAsia="宋体" w:cs="宋体"/>
        </w:rPr>
      </w:pPr>
      <w:r>
        <w:rPr>
          <w:rFonts w:hint="eastAsia" w:ascii="宋体" w:hAnsi="宋体" w:eastAsia="宋体" w:cs="宋体"/>
        </w:rPr>
        <w:t>（7）违约承诺</w:t>
      </w:r>
    </w:p>
    <w:p>
      <w:pPr>
        <w:ind w:firstLine="720"/>
        <w:jc w:val="left"/>
        <w:rPr>
          <w:rFonts w:hint="default" w:ascii="宋体" w:hAnsi="宋体" w:eastAsia="宋体" w:cs="宋体"/>
          <w:lang w:val="en-US" w:eastAsia="zh-CN"/>
        </w:rPr>
      </w:pPr>
      <w:r>
        <w:rPr>
          <w:rFonts w:hint="eastAsia" w:ascii="宋体" w:hAnsi="宋体" w:eastAsia="宋体" w:cs="宋体"/>
        </w:rPr>
        <w:t>（8）</w:t>
      </w:r>
      <w:r>
        <w:rPr>
          <w:rFonts w:hint="eastAsia" w:ascii="宋体" w:hAnsi="宋体"/>
          <w:szCs w:val="21"/>
        </w:rPr>
        <w:t>拟安排的项目负责人情况（仅限一人）</w:t>
      </w:r>
    </w:p>
    <w:p>
      <w:pPr>
        <w:ind w:firstLine="720"/>
        <w:jc w:val="left"/>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9</w:t>
      </w:r>
      <w:r>
        <w:rPr>
          <w:rFonts w:hint="eastAsia" w:ascii="宋体" w:hAnsi="宋体" w:eastAsia="宋体" w:cs="宋体"/>
        </w:rPr>
        <w:t>）</w:t>
      </w:r>
      <w:r>
        <w:rPr>
          <w:rFonts w:hint="eastAsia" w:ascii="宋体" w:hAnsi="宋体" w:cs="宋体"/>
          <w:szCs w:val="21"/>
        </w:rPr>
        <w:t>拟安排的项目主要团队成员（主要技术人员）情况（项目负责人除外）</w:t>
      </w:r>
    </w:p>
    <w:p>
      <w:pPr>
        <w:ind w:firstLine="720"/>
        <w:jc w:val="left"/>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10</w:t>
      </w:r>
      <w:r>
        <w:rPr>
          <w:rFonts w:hint="eastAsia" w:ascii="宋体" w:hAnsi="宋体" w:eastAsia="宋体" w:cs="宋体"/>
        </w:rPr>
        <w:t>）政府采购违法行为风险知悉确认书</w:t>
      </w:r>
    </w:p>
    <w:p>
      <w:pPr>
        <w:ind w:firstLine="720"/>
        <w:jc w:val="left"/>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11</w:t>
      </w:r>
      <w:r>
        <w:rPr>
          <w:rFonts w:hint="eastAsia" w:ascii="宋体" w:hAnsi="宋体" w:eastAsia="宋体" w:cs="宋体"/>
        </w:rPr>
        <w:t>）供应商基本情况表</w:t>
      </w:r>
    </w:p>
    <w:p>
      <w:pPr>
        <w:ind w:firstLine="720"/>
        <w:jc w:val="left"/>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2</w:t>
      </w:r>
      <w:r>
        <w:rPr>
          <w:rFonts w:hint="eastAsia" w:ascii="宋体" w:hAnsi="宋体" w:eastAsia="宋体" w:cs="宋体"/>
        </w:rPr>
        <w:t>）投标人认为需要加以</w:t>
      </w:r>
      <w:r>
        <w:rPr>
          <w:rFonts w:hint="eastAsia" w:asciiTheme="minorEastAsia" w:hAnsiTheme="minorEastAsia" w:eastAsiaTheme="minorEastAsia" w:cstheme="minorEastAsia"/>
        </w:rPr>
        <w:t>说明的其他内</w:t>
      </w:r>
      <w:r>
        <w:rPr>
          <w:rFonts w:hint="eastAsia" w:ascii="宋体" w:hAnsi="宋体" w:eastAsia="宋体" w:cs="宋体"/>
        </w:rPr>
        <w:t>容</w:t>
      </w:r>
    </w:p>
    <w:p>
      <w:pPr>
        <w:pStyle w:val="2"/>
        <w:rPr>
          <w:rFonts w:eastAsia="宋体"/>
        </w:rPr>
      </w:pPr>
    </w:p>
    <w:bookmarkEnd w:id="52"/>
    <w:bookmarkEnd w:id="53"/>
    <w:p>
      <w:pPr>
        <w:rPr>
          <w:rFonts w:hint="eastAsia" w:asciiTheme="minorEastAsia" w:hAnsiTheme="minorEastAsia" w:eastAsiaTheme="minorEastAsia" w:cstheme="minorEastAsia"/>
        </w:rPr>
      </w:pPr>
    </w:p>
    <w:p>
      <w:pPr>
        <w:ind w:firstLine="72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备注：</w:t>
      </w:r>
    </w:p>
    <w:p>
      <w:pPr>
        <w:ind w:firstLine="72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1.本项目为线下投标项目，投标文件需法人或授权委托人签字，需加盖单位公章，招标文件专用条款另有规定的除外。</w:t>
      </w:r>
    </w:p>
    <w:p>
      <w:pPr>
        <w:ind w:firstLine="72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2.关于填写“开标一览表”的说明：“开标一览表”中除“投标报价”外，其他信息不作评审依据。</w:t>
      </w:r>
    </w:p>
    <w:p>
      <w:pPr>
        <w:jc w:val="left"/>
        <w:rPr>
          <w:rFonts w:hint="eastAsia" w:asciiTheme="minorEastAsia" w:hAnsiTheme="minorEastAsia" w:eastAsiaTheme="minorEastAsia" w:cstheme="minorEastAsia"/>
        </w:rPr>
      </w:pPr>
    </w:p>
    <w:p>
      <w:pPr>
        <w:jc w:val="left"/>
      </w:pPr>
    </w:p>
    <w:p>
      <w:pPr>
        <w:jc w:val="left"/>
      </w:pPr>
    </w:p>
    <w:p>
      <w:r>
        <w:rPr>
          <w:rFonts w:hint="eastAsia"/>
        </w:rPr>
        <w:br w:type="page"/>
      </w:r>
    </w:p>
    <w:p>
      <w:pPr>
        <w:spacing w:before="93" w:line="219" w:lineRule="auto"/>
        <w:jc w:val="left"/>
        <w:outlineLvl w:val="0"/>
        <w:rPr>
          <w:rFonts w:hint="eastAsia" w:ascii="仿宋" w:hAnsi="仿宋" w:eastAsia="仿宋" w:cs="仿宋"/>
          <w:spacing w:val="16"/>
          <w:sz w:val="32"/>
          <w:szCs w:val="32"/>
        </w:rPr>
      </w:pPr>
      <w:bookmarkStart w:id="57" w:name="OLE_LINK86"/>
      <w:bookmarkStart w:id="58" w:name="OLE_LINK85"/>
      <w:r>
        <w:rPr>
          <w:rFonts w:hint="eastAsia" w:ascii="仿宋" w:hAnsi="仿宋" w:eastAsia="仿宋" w:cs="仿宋"/>
          <w:spacing w:val="16"/>
          <w:sz w:val="32"/>
          <w:szCs w:val="32"/>
        </w:rPr>
        <w:t>1、投标文件正文-商务标</w:t>
      </w:r>
    </w:p>
    <w:bookmarkEnd w:id="57"/>
    <w:bookmarkEnd w:id="58"/>
    <w:p>
      <w:pPr>
        <w:pStyle w:val="2"/>
      </w:pPr>
    </w:p>
    <w:p>
      <w:pPr>
        <w:pStyle w:val="6"/>
        <w:rPr>
          <w:rFonts w:hint="eastAsia"/>
          <w:b/>
          <w:bCs/>
        </w:rPr>
      </w:pPr>
      <w:r>
        <w:rPr>
          <w:rFonts w:hint="eastAsia"/>
          <w:b/>
          <w:bCs/>
        </w:rPr>
        <w:t>一、投标函</w:t>
      </w:r>
    </w:p>
    <w:p>
      <w:pPr>
        <w:ind w:firstLine="720"/>
        <w:jc w:val="both"/>
      </w:pPr>
      <w:r>
        <w:rPr>
          <w:rFonts w:hint="eastAsia" w:ascii="宋体" w:hAnsi="宋体" w:eastAsia="宋体" w:cs="宋体"/>
        </w:rPr>
        <w:t>致：</w:t>
      </w:r>
      <w:r>
        <w:rPr>
          <w:rFonts w:hint="eastAsia"/>
        </w:rPr>
        <w:t xml:space="preserve"> </w:t>
      </w:r>
      <w:r>
        <w:rPr>
          <w:rFonts w:hint="eastAsia" w:eastAsia="宋体"/>
          <w:u w:val="single"/>
          <w:lang w:eastAsia="zh-CN"/>
        </w:rPr>
        <w:t>深圳市盐田区水务局</w:t>
      </w:r>
      <w:r>
        <w:rPr>
          <w:rFonts w:hint="eastAsia"/>
          <w:u w:val="single"/>
        </w:rPr>
        <w:t xml:space="preserve"> </w:t>
      </w:r>
    </w:p>
    <w:p>
      <w:pPr>
        <w:ind w:firstLine="720"/>
        <w:jc w:val="both"/>
      </w:pPr>
      <w:bookmarkStart w:id="59" w:name="_Hlk73818812"/>
      <w:r>
        <w:rPr>
          <w:rFonts w:hint="eastAsia"/>
        </w:rPr>
        <w:t>1</w:t>
      </w:r>
      <w:r>
        <w:rPr>
          <w:rFonts w:hint="eastAsia" w:eastAsia="宋体"/>
        </w:rPr>
        <w:t>、根据已收到贵单位的</w:t>
      </w:r>
      <w:r>
        <w:rPr>
          <w:rFonts w:hint="eastAsia" w:eastAsia="宋体"/>
          <w:u w:val="single"/>
        </w:rPr>
        <w:t>（项目名称）</w:t>
      </w:r>
      <w:r>
        <w:rPr>
          <w:rFonts w:hint="eastAsia"/>
          <w:u w:val="single"/>
        </w:rPr>
        <w:t xml:space="preserve"> </w:t>
      </w:r>
      <w:r>
        <w:rPr>
          <w:rFonts w:hint="eastAsia" w:eastAsia="宋体"/>
        </w:rPr>
        <w:t>的招标文件，我单位经研究上述招标文件的专用条款及通用条款后，</w:t>
      </w:r>
      <w:bookmarkStart w:id="60" w:name="_Hlk72263588"/>
      <w:r>
        <w:rPr>
          <w:rFonts w:hint="eastAsia" w:eastAsia="宋体"/>
        </w:rPr>
        <w:t>愿意按照招标文件要求承包上述项目并修补其任何缺陷。</w:t>
      </w:r>
      <w:bookmarkEnd w:id="60"/>
    </w:p>
    <w:p>
      <w:pPr>
        <w:ind w:firstLine="720"/>
        <w:jc w:val="both"/>
      </w:pPr>
      <w:r>
        <w:t>2</w:t>
      </w:r>
      <w:r>
        <w:rPr>
          <w:rFonts w:hint="eastAsia" w:ascii="宋体" w:hAnsi="宋体" w:eastAsia="宋体" w:cs="宋体"/>
        </w:rPr>
        <w:t>、投标价格见</w:t>
      </w:r>
      <w:r>
        <w:rPr>
          <w:rFonts w:hint="eastAsia" w:eastAsia="宋体"/>
        </w:rPr>
        <w:t>投标书编制软件中《开标一览表》中填写的投标总价。</w:t>
      </w:r>
    </w:p>
    <w:p>
      <w:pPr>
        <w:ind w:firstLine="720"/>
        <w:jc w:val="both"/>
      </w:pPr>
      <w:r>
        <w:rPr>
          <w:rFonts w:hint="eastAsia"/>
        </w:rPr>
        <w:t>3</w:t>
      </w:r>
      <w:r>
        <w:rPr>
          <w:rFonts w:hint="eastAsia" w:eastAsia="宋体"/>
        </w:rPr>
        <w:t>、如果我单位中标，我单位将按照招标文件的要求足额提交履约担保。</w:t>
      </w:r>
    </w:p>
    <w:p>
      <w:pPr>
        <w:ind w:firstLine="720"/>
        <w:jc w:val="both"/>
        <w:rPr>
          <w:rFonts w:hint="eastAsia" w:ascii="宋体" w:hAnsi="宋体" w:eastAsia="宋体" w:cs="宋体"/>
        </w:rPr>
      </w:pPr>
      <w:r>
        <w:rPr>
          <w:rFonts w:hint="eastAsia" w:ascii="宋体" w:hAnsi="宋体" w:eastAsia="宋体" w:cs="宋体"/>
        </w:rPr>
        <w:t>4、我单位同意所递交的投标文件在“对通用条款的补充内容”中明确的投标有效期内有效，在此期间内我单位的投标有可能中标，我方将受此约束。</w:t>
      </w:r>
    </w:p>
    <w:p>
      <w:pPr>
        <w:ind w:firstLine="720"/>
        <w:jc w:val="both"/>
        <w:rPr>
          <w:rFonts w:hint="eastAsia" w:ascii="宋体" w:hAnsi="宋体" w:eastAsia="宋体" w:cs="宋体"/>
        </w:rPr>
      </w:pPr>
      <w:r>
        <w:rPr>
          <w:rFonts w:hint="eastAsia" w:ascii="宋体" w:hAnsi="宋体" w:eastAsia="宋体" w:cs="宋体"/>
        </w:rPr>
        <w:t>5、除非另外达成协议并生效，贵单位的中标通知书和本投标文件将构成合同的重要内容。</w:t>
      </w:r>
    </w:p>
    <w:p>
      <w:pPr>
        <w:ind w:firstLine="720"/>
        <w:jc w:val="both"/>
        <w:rPr>
          <w:rFonts w:hint="eastAsia" w:ascii="宋体" w:hAnsi="宋体" w:eastAsia="宋体" w:cs="宋体"/>
        </w:rPr>
      </w:pPr>
      <w:r>
        <w:rPr>
          <w:rFonts w:hint="eastAsia" w:ascii="宋体" w:hAnsi="宋体" w:eastAsia="宋体" w:cs="宋体"/>
        </w:rPr>
        <w:t>6、我单位理解贵单位将不受必须接受所收到的最低报价或其它任何投标文件的约束。</w:t>
      </w:r>
      <w:bookmarkEnd w:id="59"/>
    </w:p>
    <w:p>
      <w:pPr>
        <w:ind w:firstLine="720"/>
        <w:jc w:val="both"/>
        <w:rPr>
          <w:rFonts w:hint="eastAsia" w:ascii="宋体" w:hAnsi="宋体" w:eastAsia="宋体" w:cs="宋体"/>
        </w:rPr>
      </w:pPr>
      <w:r>
        <w:rPr>
          <w:rFonts w:hint="eastAsia" w:ascii="宋体" w:hAnsi="宋体" w:eastAsia="宋体" w:cs="宋体"/>
        </w:rPr>
        <w:t>7、如果我方中标，我方保证在领取中标通知书之前按招标文件规定向招标代理机构缴纳招标代理费用。</w:t>
      </w:r>
    </w:p>
    <w:p>
      <w:pPr>
        <w:jc w:val="both"/>
      </w:pPr>
    </w:p>
    <w:p>
      <w:pPr>
        <w:ind w:firstLine="720"/>
        <w:jc w:val="both"/>
        <w:rPr>
          <w:rFonts w:hint="eastAsia" w:ascii="宋体" w:hAnsi="宋体" w:eastAsia="宋体" w:cs="宋体"/>
        </w:rPr>
      </w:pPr>
      <w:r>
        <w:rPr>
          <w:rFonts w:hint="eastAsia" w:ascii="宋体" w:hAnsi="宋体" w:eastAsia="宋体" w:cs="宋体"/>
        </w:rPr>
        <w:t xml:space="preserve">投标供应商：                        </w:t>
      </w:r>
    </w:p>
    <w:p>
      <w:pPr>
        <w:ind w:firstLine="720"/>
        <w:jc w:val="both"/>
        <w:rPr>
          <w:rFonts w:hint="eastAsia" w:ascii="宋体" w:hAnsi="宋体" w:eastAsia="宋体" w:cs="宋体"/>
        </w:rPr>
      </w:pPr>
      <w:r>
        <w:rPr>
          <w:rFonts w:hint="eastAsia" w:ascii="宋体" w:hAnsi="宋体" w:eastAsia="宋体" w:cs="宋体"/>
        </w:rPr>
        <w:t xml:space="preserve">法定代表人（负责人）或其委托代理人：                   </w:t>
      </w:r>
    </w:p>
    <w:p>
      <w:pPr>
        <w:ind w:firstLine="720"/>
        <w:jc w:val="both"/>
        <w:rPr>
          <w:rFonts w:hint="eastAsia" w:ascii="宋体" w:hAnsi="宋体" w:eastAsia="宋体" w:cs="宋体"/>
        </w:rPr>
      </w:pPr>
      <w:r>
        <w:rPr>
          <w:rFonts w:hint="eastAsia" w:ascii="宋体" w:hAnsi="宋体" w:eastAsia="宋体" w:cs="宋体"/>
        </w:rPr>
        <w:t xml:space="preserve">单位地址：              </w:t>
      </w:r>
    </w:p>
    <w:p>
      <w:pPr>
        <w:ind w:firstLine="720"/>
        <w:jc w:val="both"/>
        <w:rPr>
          <w:rFonts w:hint="eastAsia" w:ascii="宋体" w:hAnsi="宋体" w:eastAsia="宋体" w:cs="宋体"/>
        </w:rPr>
      </w:pPr>
      <w:r>
        <w:rPr>
          <w:rFonts w:hint="eastAsia" w:ascii="宋体" w:hAnsi="宋体" w:eastAsia="宋体" w:cs="宋体"/>
        </w:rPr>
        <w:t xml:space="preserve">邮政编码：            电话：              传真：            </w:t>
      </w:r>
    </w:p>
    <w:p>
      <w:pPr>
        <w:ind w:firstLine="720"/>
        <w:jc w:val="both"/>
        <w:rPr>
          <w:rFonts w:hint="eastAsia" w:ascii="宋体" w:hAnsi="宋体" w:eastAsia="宋体" w:cs="宋体"/>
        </w:rPr>
      </w:pPr>
      <w:r>
        <w:rPr>
          <w:rFonts w:hint="eastAsia" w:ascii="宋体" w:hAnsi="宋体" w:eastAsia="宋体" w:cs="宋体"/>
        </w:rPr>
        <w:t>开户银行名称：</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开户银行账号：</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pPr>
        <w:ind w:firstLine="720"/>
        <w:jc w:val="both"/>
        <w:rPr>
          <w:rFonts w:hint="eastAsia" w:ascii="宋体" w:hAnsi="宋体" w:eastAsia="宋体" w:cs="宋体"/>
        </w:rPr>
      </w:pPr>
      <w:r>
        <w:rPr>
          <w:rFonts w:hint="eastAsia" w:ascii="宋体" w:hAnsi="宋体" w:eastAsia="宋体" w:cs="宋体"/>
        </w:rPr>
        <w:t>开户银行地址：</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开户银行电话：</w:t>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r>
        <w:rPr>
          <w:rFonts w:hint="eastAsia" w:ascii="宋体" w:hAnsi="宋体" w:eastAsia="宋体" w:cs="宋体"/>
        </w:rPr>
        <w:tab/>
      </w:r>
    </w:p>
    <w:p>
      <w:pPr>
        <w:ind w:firstLine="720"/>
        <w:jc w:val="both"/>
      </w:pPr>
      <w:r>
        <w:rPr>
          <w:rFonts w:hint="eastAsia" w:ascii="宋体" w:hAnsi="宋体" w:eastAsia="宋体" w:cs="宋体"/>
        </w:rPr>
        <w:t xml:space="preserve">日期：       年     月    日   </w:t>
      </w:r>
      <w:r>
        <w:rPr>
          <w:rFonts w:hint="eastAsia"/>
        </w:rPr>
        <w:t xml:space="preserve">                             </w:t>
      </w:r>
    </w:p>
    <w:p>
      <w:pPr>
        <w:rPr>
          <w:rFonts w:eastAsia="黑体"/>
        </w:rPr>
      </w:pPr>
    </w:p>
    <w:p>
      <w:pPr>
        <w:rPr>
          <w:rFonts w:eastAsia="黑体"/>
        </w:rPr>
      </w:pPr>
      <w:r>
        <w:rPr>
          <w:rFonts w:hint="eastAsia" w:eastAsia="黑体"/>
        </w:rPr>
        <w:t xml:space="preserve">     （红色为必填项，其他为可选填项）</w:t>
      </w:r>
    </w:p>
    <w:p/>
    <w:p>
      <w:pPr>
        <w:rPr>
          <w:rFonts w:eastAsia="黑体"/>
        </w:rPr>
      </w:pPr>
    </w:p>
    <w:p>
      <w:pPr>
        <w:rPr>
          <w:rFonts w:eastAsia="黑体"/>
        </w:rPr>
      </w:pPr>
    </w:p>
    <w:p>
      <w:pPr>
        <w:rPr>
          <w:rFonts w:eastAsia="黑体"/>
        </w:rPr>
      </w:pPr>
    </w:p>
    <w:p>
      <w:pPr>
        <w:rPr>
          <w:rFonts w:eastAsia="黑体"/>
        </w:rPr>
      </w:pPr>
    </w:p>
    <w:p>
      <w:pPr>
        <w:rPr>
          <w:rFonts w:eastAsia="黑体"/>
        </w:rPr>
      </w:pPr>
    </w:p>
    <w:p>
      <w:pPr>
        <w:rPr>
          <w:rFonts w:eastAsia="黑体"/>
        </w:rPr>
      </w:pPr>
    </w:p>
    <w:p>
      <w:pPr>
        <w:rPr>
          <w:rFonts w:eastAsia="黑体"/>
        </w:rPr>
      </w:pPr>
    </w:p>
    <w:p>
      <w:pPr>
        <w:rPr>
          <w:rFonts w:eastAsia="黑体"/>
        </w:rPr>
      </w:pPr>
    </w:p>
    <w:p>
      <w:pPr>
        <w:rPr>
          <w:rFonts w:eastAsia="黑体"/>
        </w:rPr>
      </w:pPr>
    </w:p>
    <w:p>
      <w:pPr>
        <w:rPr>
          <w:rFonts w:eastAsia="黑体"/>
        </w:rPr>
      </w:pPr>
    </w:p>
    <w:p>
      <w:pPr>
        <w:rPr>
          <w:rFonts w:eastAsia="黑体"/>
        </w:rPr>
      </w:pPr>
    </w:p>
    <w:p>
      <w:pPr>
        <w:pStyle w:val="6"/>
        <w:rPr>
          <w:rFonts w:hint="eastAsia"/>
          <w:b/>
          <w:bCs/>
        </w:rPr>
      </w:pPr>
      <w:r>
        <w:rPr>
          <w:rFonts w:hint="eastAsia"/>
          <w:b/>
          <w:bCs/>
        </w:rPr>
        <w:t>二、政府采购投标及履约承诺函</w:t>
      </w:r>
    </w:p>
    <w:p>
      <w:pPr>
        <w:jc w:val="both"/>
        <w:rPr>
          <w:rFonts w:hint="eastAsia" w:ascii="宋体" w:hAnsi="宋体" w:eastAsia="宋体" w:cs="宋体"/>
        </w:rPr>
      </w:pPr>
      <w:bookmarkStart w:id="61" w:name="_Hlk72257530"/>
      <w:r>
        <w:rPr>
          <w:rFonts w:hint="eastAsia" w:ascii="宋体" w:hAnsi="宋体" w:eastAsia="宋体" w:cs="宋体"/>
        </w:rPr>
        <w:t>致：</w:t>
      </w:r>
      <w:r>
        <w:rPr>
          <w:rFonts w:hint="eastAsia" w:eastAsia="宋体"/>
          <w:lang w:eastAsia="zh-CN"/>
        </w:rPr>
        <w:t>深圳市盐田区水务局</w:t>
      </w:r>
      <w:r>
        <w:rPr>
          <w:rFonts w:hint="eastAsia" w:ascii="宋体" w:hAnsi="宋体" w:eastAsia="宋体" w:cs="宋体"/>
        </w:rPr>
        <w:t xml:space="preserve">  </w:t>
      </w:r>
    </w:p>
    <w:p>
      <w:pPr>
        <w:ind w:firstLine="480" w:firstLineChars="200"/>
        <w:jc w:val="both"/>
      </w:pPr>
      <w:r>
        <w:rPr>
          <w:rFonts w:hint="eastAsia"/>
        </w:rPr>
        <w:t>我单位承诺：</w:t>
      </w:r>
    </w:p>
    <w:p>
      <w:pPr>
        <w:ind w:firstLine="480" w:firstLineChars="200"/>
        <w:jc w:val="both"/>
      </w:pPr>
      <w:r>
        <w:rPr>
          <w:rFonts w:hint="eastAsia"/>
        </w:rPr>
        <w:t>1.我单位参与本项目所投标（响应）的货物、工程或服务，不存在侵犯知识产权的情况。</w:t>
      </w:r>
    </w:p>
    <w:p>
      <w:pPr>
        <w:ind w:firstLine="480" w:firstLineChars="200"/>
        <w:jc w:val="both"/>
      </w:pPr>
      <w:r>
        <w:rPr>
          <w:rFonts w:hint="eastAsia"/>
        </w:rPr>
        <w:t>2.我单位参与本项目政府采购活动时不存在被有关部门禁止参与政府采购活动且在有效期内的情况。符合招标文件关于联合体及进口产品的相关资格要求。</w:t>
      </w:r>
    </w:p>
    <w:p>
      <w:pPr>
        <w:ind w:firstLine="480" w:firstLineChars="200"/>
        <w:jc w:val="both"/>
      </w:pPr>
      <w:r>
        <w:rPr>
          <w:rFonts w:hint="eastAsia"/>
        </w:rPr>
        <w:t>3.我单位具备《中华人民共和国政府采购法》第二十二条第一款规定的六项条件。</w:t>
      </w:r>
    </w:p>
    <w:p>
      <w:pPr>
        <w:ind w:firstLine="480" w:firstLineChars="200"/>
        <w:jc w:val="both"/>
      </w:pPr>
      <w:r>
        <w:rPr>
          <w:rFonts w:hint="eastAsia"/>
        </w:rPr>
        <w:t>4.我单位未被列入失信被执行人、重大税收违法案件当事人名单、政府采购严重违法失信行为记录名单。</w:t>
      </w:r>
    </w:p>
    <w:p>
      <w:pPr>
        <w:ind w:firstLine="480" w:firstLineChars="200"/>
        <w:jc w:val="both"/>
      </w:pPr>
      <w:r>
        <w:rPr>
          <w:rFonts w:hint="eastAsia"/>
        </w:rPr>
        <w:t>5.我单位不存在《深圳市财政局政府采购供应商信用信息管理办法》（深财规〔2023〕3号）列明的严重违法失信行为。</w:t>
      </w:r>
    </w:p>
    <w:p>
      <w:pPr>
        <w:ind w:firstLine="480" w:firstLineChars="200"/>
        <w:jc w:val="both"/>
      </w:pPr>
      <w:r>
        <w:rPr>
          <w:rFonts w:hint="eastAsia"/>
        </w:rPr>
        <w:t>6.</w:t>
      </w:r>
      <w:bookmarkStart w:id="62" w:name="_Hlk72587269"/>
      <w:bookmarkStart w:id="63" w:name="_Hlk72587299"/>
      <w:r>
        <w:rPr>
          <w:rFonts w:hint="eastAsia"/>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62"/>
      <w:r>
        <w:rPr>
          <w:rFonts w:hint="eastAsia"/>
        </w:rPr>
        <w:t>。</w:t>
      </w:r>
      <w:bookmarkEnd w:id="63"/>
    </w:p>
    <w:p>
      <w:pPr>
        <w:ind w:firstLine="480" w:firstLineChars="200"/>
        <w:jc w:val="both"/>
      </w:pPr>
      <w:r>
        <w:rPr>
          <w:rFonts w:hint="eastAsia"/>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ind w:firstLine="480" w:firstLineChars="200"/>
        <w:jc w:val="both"/>
      </w:pPr>
      <w:r>
        <w:rPr>
          <w:rFonts w:hint="eastAsia"/>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ind w:firstLine="480" w:firstLineChars="200"/>
        <w:jc w:val="both"/>
      </w:pPr>
      <w:r>
        <w:rPr>
          <w:rFonts w:hint="eastAsia"/>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ind w:firstLine="480" w:firstLineChars="200"/>
        <w:jc w:val="both"/>
      </w:pPr>
      <w:r>
        <w:rPr>
          <w:rFonts w:hint="eastAsia"/>
        </w:rPr>
        <w:t>9.我单位承诺中标后项目不转包，未经采购人同意不进行分包。</w:t>
      </w:r>
    </w:p>
    <w:p>
      <w:pPr>
        <w:ind w:firstLine="480" w:firstLineChars="200"/>
        <w:jc w:val="both"/>
      </w:pPr>
      <w:r>
        <w:rPr>
          <w:rFonts w:hint="eastAsia" w:ascii="宋体" w:hAnsi="宋体"/>
          <w:szCs w:val="21"/>
        </w:rPr>
        <w:t>10</w:t>
      </w:r>
      <w:r>
        <w:rPr>
          <w:rFonts w:hint="eastAsia"/>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ind w:firstLine="480" w:firstLineChars="200"/>
        <w:jc w:val="both"/>
      </w:pPr>
      <w:r>
        <w:rPr>
          <w:rFonts w:hint="eastAsia"/>
        </w:rPr>
        <w:t>11.我单位保证，若所投货物涉及《财政部生态环境部关于印发节能产品政府采购品目清单的通知》（财库〔2019〕19号）列明的政府采购强制产品，则所投该产品符合节能产品的认证要求。若所投产品包括数据中心相关设备的，应满足《财政部 生态环境部 工业和信息化部关于印发&lt;绿色数据中心政府采购需求标准（试行）&gt;的通知》（财库〔2023〕7号）要求。若所投产品涉及国家强制性标准的，所投产品应符合国家强制性标准相关要求。</w:t>
      </w:r>
    </w:p>
    <w:p>
      <w:pPr>
        <w:ind w:firstLine="480" w:firstLineChars="200"/>
        <w:jc w:val="both"/>
        <w:rPr>
          <w:rFonts w:ascii="宋体" w:hAnsi="宋体"/>
          <w:szCs w:val="21"/>
        </w:rPr>
      </w:pPr>
      <w:r>
        <w:rPr>
          <w:rFonts w:hint="eastAsia" w:ascii="宋体" w:hAnsi="宋体"/>
          <w:szCs w:val="21"/>
        </w:rPr>
        <w:t>12.我单位已知悉并同意中标（成交）结果信息公示（公开）的内容。</w:t>
      </w:r>
    </w:p>
    <w:p>
      <w:pPr>
        <w:ind w:firstLine="480" w:firstLineChars="200"/>
        <w:jc w:val="both"/>
        <w:rPr>
          <w:rFonts w:hint="eastAsia" w:ascii="宋体" w:hAnsi="宋体" w:eastAsia="宋体" w:cs="宋体"/>
          <w:b/>
          <w:szCs w:val="21"/>
        </w:rPr>
      </w:pPr>
      <w:r>
        <w:rPr>
          <w:rFonts w:hint="eastAsia" w:ascii="宋体" w:hAnsi="宋体"/>
          <w:szCs w:val="21"/>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w:t>
      </w:r>
      <w:r>
        <w:rPr>
          <w:rFonts w:hint="eastAsia" w:ascii="宋体" w:hAnsi="宋体"/>
          <w:bCs/>
        </w:rPr>
        <w:t>者视为串通投标的情形。</w:t>
      </w:r>
    </w:p>
    <w:p>
      <w:pPr>
        <w:ind w:firstLine="480" w:firstLineChars="200"/>
        <w:jc w:val="both"/>
        <w:rPr>
          <w:rFonts w:ascii="宋体" w:hAnsi="宋体"/>
          <w:b/>
        </w:rPr>
      </w:pPr>
      <w:r>
        <w:rPr>
          <w:rFonts w:hint="eastAsia" w:ascii="宋体" w:hAnsi="宋体"/>
          <w:szCs w:val="21"/>
        </w:rPr>
        <w:t>14</w:t>
      </w:r>
      <w:r>
        <w:rPr>
          <w:rFonts w:hint="eastAsia" w:ascii="宋体" w:hAnsi="宋体"/>
          <w:b/>
        </w:rPr>
        <w:t>.我单位清楚，如存在违反投标承诺行为情节严重的，将根据《深圳市财政局关于印发&lt;深圳市财政局政府采购供应商信用信息管理办法&gt;的通知》，依法被列入失信信息。</w:t>
      </w:r>
    </w:p>
    <w:p>
      <w:pPr>
        <w:ind w:firstLine="480" w:firstLineChars="200"/>
        <w:rPr>
          <w:rFonts w:ascii="宋体" w:hAnsi="宋体"/>
        </w:rPr>
      </w:pPr>
    </w:p>
    <w:p>
      <w:pPr>
        <w:ind w:firstLine="480" w:firstLineChars="200"/>
        <w:jc w:val="both"/>
        <w:rPr>
          <w:rFonts w:ascii="宋体" w:hAnsi="宋体"/>
          <w:szCs w:val="21"/>
        </w:rPr>
      </w:pPr>
      <w:r>
        <w:rPr>
          <w:rFonts w:hint="eastAsia" w:ascii="宋体" w:hAnsi="宋体"/>
          <w:szCs w:val="21"/>
        </w:rPr>
        <w:t>以上承诺，如有违反，愿依照国家相关法律法规处理，并承担由此给采购人带来的损失。</w:t>
      </w:r>
    </w:p>
    <w:p>
      <w:pPr>
        <w:spacing w:before="78" w:beforeLines="25" w:after="78" w:afterLines="25"/>
        <w:ind w:firstLine="6240" w:firstLineChars="2600"/>
        <w:jc w:val="right"/>
        <w:rPr>
          <w:rFonts w:eastAsia="宋体"/>
        </w:rPr>
      </w:pPr>
      <w:r>
        <w:rPr>
          <w:rFonts w:hint="eastAsia" w:ascii="宋体" w:hAnsi="宋体"/>
          <w:szCs w:val="21"/>
        </w:rPr>
        <w:t xml:space="preserve">                                  </w:t>
      </w:r>
      <w:bookmarkEnd w:id="61"/>
      <w:r>
        <w:rPr>
          <w:rFonts w:hint="eastAsia" w:ascii="宋体" w:hAnsi="宋体" w:eastAsia="宋体"/>
          <w:szCs w:val="21"/>
        </w:rPr>
        <w:t xml:space="preserve">      </w:t>
      </w:r>
      <w:r>
        <w:rPr>
          <w:rFonts w:hint="eastAsia"/>
          <w:szCs w:val="21"/>
        </w:rPr>
        <w:t>投标人：</w:t>
      </w:r>
      <w:r>
        <w:rPr>
          <w:rFonts w:hint="eastAsia"/>
          <w:szCs w:val="21"/>
          <w:u w:val="thick"/>
        </w:rPr>
        <w:t xml:space="preserve">                           </w:t>
      </w:r>
      <w:r>
        <w:rPr>
          <w:rFonts w:hint="eastAsia"/>
          <w:szCs w:val="21"/>
        </w:rPr>
        <w:t>.</w:t>
      </w:r>
    </w:p>
    <w:p>
      <w:pPr>
        <w:ind w:firstLine="645"/>
        <w:rPr>
          <w:rFonts w:ascii="宋体" w:hAnsi="宋体"/>
          <w:szCs w:val="21"/>
        </w:rPr>
      </w:pPr>
      <w:r>
        <w:rPr>
          <w:rFonts w:hint="eastAsia" w:ascii="宋体" w:hAnsi="宋体"/>
          <w:szCs w:val="21"/>
        </w:rPr>
        <w:t xml:space="preserve">                                      日期：</w:t>
      </w:r>
      <w:r>
        <w:rPr>
          <w:rFonts w:hint="eastAsia"/>
          <w:szCs w:val="21"/>
          <w:u w:val="thick"/>
        </w:rPr>
        <w:t xml:space="preserve">        </w:t>
      </w:r>
      <w:r>
        <w:rPr>
          <w:rFonts w:hint="eastAsia" w:ascii="宋体" w:hAnsi="宋体"/>
          <w:szCs w:val="21"/>
        </w:rPr>
        <w:t>年</w:t>
      </w:r>
      <w:r>
        <w:rPr>
          <w:rFonts w:hint="eastAsia"/>
          <w:szCs w:val="21"/>
          <w:u w:val="thick"/>
        </w:rPr>
        <w:t xml:space="preserve">       </w:t>
      </w:r>
      <w:r>
        <w:rPr>
          <w:rFonts w:hint="eastAsia" w:ascii="宋体" w:hAnsi="宋体"/>
          <w:szCs w:val="21"/>
        </w:rPr>
        <w:t>月</w:t>
      </w:r>
      <w:r>
        <w:rPr>
          <w:rFonts w:hint="eastAsia"/>
          <w:szCs w:val="21"/>
          <w:u w:val="thick"/>
        </w:rPr>
        <w:t xml:space="preserve">       </w:t>
      </w:r>
      <w:r>
        <w:rPr>
          <w:rFonts w:hint="eastAsia" w:ascii="宋体" w:hAnsi="宋体"/>
          <w:szCs w:val="21"/>
        </w:rPr>
        <w:t>日</w:t>
      </w:r>
    </w:p>
    <w:p>
      <w:pPr>
        <w:pStyle w:val="6"/>
        <w:rPr>
          <w:rFonts w:hint="eastAsia"/>
          <w:b/>
          <w:bCs/>
        </w:rPr>
      </w:pPr>
      <w:r>
        <w:rPr>
          <w:rFonts w:hint="eastAsia"/>
          <w:b/>
          <w:bCs/>
        </w:rPr>
        <w:t>三、投标人情况及资格证明文件</w:t>
      </w:r>
    </w:p>
    <w:p>
      <w:r>
        <w:rPr>
          <w:rFonts w:hint="eastAsia" w:eastAsia="宋体"/>
        </w:rPr>
        <w:t>（一）投标人资格证明文件</w:t>
      </w:r>
    </w:p>
    <w:p>
      <w:pPr>
        <w:ind w:firstLine="480" w:firstLineChars="200"/>
        <w:jc w:val="both"/>
        <w:rPr>
          <w:rFonts w:ascii="宋体" w:hAnsi="宋体"/>
          <w:b/>
          <w:bCs/>
        </w:rPr>
      </w:pPr>
      <w:r>
        <w:rPr>
          <w:rFonts w:hint="eastAsia" w:ascii="宋体" w:hAnsi="宋体"/>
          <w:b/>
          <w:bCs/>
        </w:rPr>
        <w:t>（特别提示：投标人须按本采购文件第一章采购公告</w:t>
      </w:r>
      <w:r>
        <w:rPr>
          <w:rFonts w:hint="eastAsia"/>
          <w:b/>
          <w:bCs/>
        </w:rPr>
        <w:t xml:space="preserve"> </w:t>
      </w:r>
      <w:r>
        <w:rPr>
          <w:rFonts w:hint="eastAsia" w:ascii="宋体" w:hAnsi="宋体"/>
          <w:b/>
          <w:bCs/>
        </w:rPr>
        <w:t>“申请人的资格要求”（即投标人资格要求）提供相关的资格证明资料，未提供或提供不完整、不符合要求的，将作投标无效处理，其中要求提供《政府采购投标及履约承诺函》《供应商基本情况表》且已在规定章节中提供的，此处不重复提供。）</w:t>
      </w:r>
    </w:p>
    <w:p>
      <w:pPr>
        <w:spacing w:before="156" w:beforeLines="50"/>
        <w:ind w:firstLine="480" w:firstLineChars="200"/>
        <w:rPr>
          <w:bCs/>
        </w:rPr>
      </w:pPr>
      <w:r>
        <w:rPr>
          <w:rFonts w:hint="eastAsia"/>
          <w:b/>
          <w:bCs/>
        </w:rPr>
        <w:t>1、资格证明材料：</w:t>
      </w:r>
      <w:r>
        <w:rPr>
          <w:bCs/>
        </w:rPr>
        <w:t xml:space="preserve"> </w:t>
      </w:r>
    </w:p>
    <w:p>
      <w:pPr>
        <w:rPr>
          <w:b/>
        </w:rPr>
      </w:pPr>
    </w:p>
    <w:p>
      <w:pPr>
        <w:ind w:firstLine="480" w:firstLineChars="200"/>
        <w:rPr>
          <w:b/>
        </w:rPr>
      </w:pPr>
    </w:p>
    <w:p>
      <w:pPr>
        <w:ind w:firstLine="480" w:firstLineChars="200"/>
        <w:rPr>
          <w:b/>
        </w:rPr>
      </w:pPr>
    </w:p>
    <w:p>
      <w:pPr>
        <w:ind w:firstLine="480" w:firstLineChars="200"/>
        <w:jc w:val="both"/>
        <w:rPr>
          <w:rFonts w:hint="eastAsia" w:ascii="黑体" w:hAnsi="黑体" w:eastAsia="黑体" w:cs="黑体"/>
        </w:rPr>
      </w:pPr>
      <w:r>
        <w:rPr>
          <w:rFonts w:hint="eastAsia" w:ascii="黑体" w:hAnsi="黑体" w:eastAsia="黑体" w:cs="黑体"/>
        </w:rPr>
        <w:t>（二）中小企业声明函、残疾人福利性单位声明函、监狱企业声明函、关于符合本国产品标准的声明函</w:t>
      </w:r>
    </w:p>
    <w:p>
      <w:pPr>
        <w:ind w:firstLine="480" w:firstLineChars="200"/>
        <w:jc w:val="both"/>
        <w:rPr>
          <w:rFonts w:hint="eastAsia" w:ascii="黑体" w:hAnsi="黑体" w:eastAsia="黑体" w:cs="黑体"/>
        </w:rPr>
      </w:pPr>
      <w:r>
        <w:rPr>
          <w:rFonts w:hint="eastAsia" w:ascii="黑体" w:hAnsi="黑体" w:eastAsia="黑体" w:cs="黑体"/>
        </w:rPr>
        <w:t>请投标人依照采购文件提供的格式和内容填写声明函，不要随意变更格式；声明函不需要盖章或签字；满足多项优惠政策的投标人，不重复享受多项价格扣除政策。</w:t>
      </w:r>
    </w:p>
    <w:p>
      <w:pPr>
        <w:jc w:val="both"/>
        <w:rPr>
          <w:rFonts w:hint="eastAsia" w:ascii="黑体" w:hAnsi="黑体" w:eastAsia="黑体" w:cs="黑体"/>
        </w:rPr>
      </w:pPr>
    </w:p>
    <w:p>
      <w:pPr>
        <w:rPr>
          <w:rFonts w:hint="eastAsia" w:ascii="黑体" w:hAnsi="黑体" w:eastAsia="黑体" w:cs="黑体"/>
        </w:rPr>
      </w:pPr>
      <w:r>
        <w:rPr>
          <w:rFonts w:hint="eastAsia" w:ascii="黑体" w:hAnsi="黑体" w:eastAsia="黑体" w:cs="黑体"/>
        </w:rPr>
        <w:t>（一）声明函的填写要求</w:t>
      </w:r>
    </w:p>
    <w:p>
      <w:pPr>
        <w:ind w:firstLine="480" w:firstLineChars="200"/>
        <w:jc w:val="both"/>
        <w:rPr>
          <w:rFonts w:hint="eastAsia" w:ascii="黑体" w:hAnsi="黑体" w:eastAsia="黑体" w:cs="黑体"/>
        </w:rPr>
      </w:pPr>
      <w:r>
        <w:rPr>
          <w:rFonts w:hint="eastAsia" w:ascii="黑体" w:hAnsi="黑体" w:eastAsia="黑体" w:cs="黑体"/>
        </w:rPr>
        <w:t>1.“单位名称”应填写采购人名称（深圳市城投全过程工程咨询有限公司不是本项目的采购人，而是组织实施机构）；</w:t>
      </w:r>
    </w:p>
    <w:p>
      <w:pPr>
        <w:ind w:firstLine="480" w:firstLineChars="200"/>
        <w:jc w:val="both"/>
        <w:rPr>
          <w:rFonts w:hint="eastAsia" w:ascii="黑体" w:hAnsi="黑体" w:eastAsia="黑体" w:cs="黑体"/>
        </w:rPr>
      </w:pPr>
      <w:r>
        <w:rPr>
          <w:rFonts w:hint="eastAsia" w:ascii="黑体" w:hAnsi="黑体" w:eastAsia="黑体" w:cs="黑体"/>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pPr>
        <w:ind w:firstLine="480" w:firstLineChars="200"/>
        <w:jc w:val="both"/>
        <w:rPr>
          <w:rFonts w:hint="eastAsia" w:ascii="黑体" w:hAnsi="黑体" w:eastAsia="黑体" w:cs="黑体"/>
        </w:rPr>
      </w:pPr>
      <w:r>
        <w:rPr>
          <w:rFonts w:hint="eastAsia" w:ascii="黑体" w:hAnsi="黑体" w:eastAsia="黑体" w:cs="黑体"/>
        </w:rPr>
        <w:t>3.“标的名称”应填写采购文件中细化载明的采购标的名称（以采购文件第一册第三章用户需求书“服务需求明细”的“服务需求名称（标的名称）”一栏为准）；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ind w:firstLine="480" w:firstLineChars="200"/>
        <w:jc w:val="both"/>
        <w:rPr>
          <w:rFonts w:hint="eastAsia" w:ascii="黑体" w:hAnsi="黑体" w:eastAsia="黑体" w:cs="黑体"/>
        </w:rPr>
      </w:pPr>
      <w:r>
        <w:rPr>
          <w:rFonts w:hint="eastAsia" w:ascii="黑体" w:hAnsi="黑体" w:eastAsia="黑体" w:cs="黑体"/>
        </w:rPr>
        <w:t>4.“采购文件中明确的所属行业” 应填写采购标的对应的中小企业划分标准所属行业（所属行业以采购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承担部分采购标的涉及的服务承接商本身的所属行业保持一致。</w:t>
      </w:r>
    </w:p>
    <w:p>
      <w:pPr>
        <w:ind w:firstLine="480" w:firstLineChars="200"/>
        <w:jc w:val="both"/>
        <w:rPr>
          <w:rFonts w:hint="eastAsia" w:ascii="黑体" w:hAnsi="黑体" w:eastAsia="黑体" w:cs="黑体"/>
        </w:rPr>
      </w:pPr>
      <w:r>
        <w:rPr>
          <w:rFonts w:hint="eastAsia" w:ascii="黑体" w:hAnsi="黑体" w:eastAsia="黑体" w:cs="黑体"/>
        </w:rPr>
        <w:t>5.“企业名称”应如实填写服务承接商。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ind w:firstLine="480" w:firstLineChars="200"/>
        <w:jc w:val="both"/>
        <w:rPr>
          <w:rFonts w:hint="eastAsia" w:ascii="黑体" w:hAnsi="黑体" w:eastAsia="黑体" w:cs="黑体"/>
        </w:rPr>
      </w:pPr>
      <w:r>
        <w:rPr>
          <w:rFonts w:hint="eastAsia" w:ascii="黑体" w:hAnsi="黑体" w:eastAsia="黑体" w:cs="黑体"/>
        </w:rPr>
        <w:t>6.从业人员、资产总额指标以上年度末数据为依据，营业收入指标以上年度累计数据为依据。无上年度数据的新成立企业可不填报。</w:t>
      </w:r>
    </w:p>
    <w:p>
      <w:pPr>
        <w:ind w:firstLine="480" w:firstLineChars="200"/>
        <w:jc w:val="both"/>
        <w:rPr>
          <w:rFonts w:hint="eastAsia" w:ascii="黑体" w:hAnsi="黑体" w:eastAsia="黑体" w:cs="黑体"/>
        </w:rPr>
      </w:pPr>
      <w:r>
        <w:rPr>
          <w:rFonts w:hint="eastAsia" w:ascii="黑体" w:hAnsi="黑体" w:eastAsia="黑体" w:cs="黑体"/>
        </w:rPr>
        <w:t>7.“中型企业/小型企业/微型企业”部分，供应商应依据企业上年度从业人员、营业收入、资产总额等指标，按照《中小企业划型标准规定》（工信部联企业〔2011〕300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p>
    <w:p>
      <w:pPr>
        <w:ind w:firstLine="480" w:firstLineChars="200"/>
        <w:jc w:val="both"/>
        <w:rPr>
          <w:rFonts w:hint="eastAsia" w:ascii="黑体" w:hAnsi="黑体" w:eastAsia="黑体" w:cs="黑体"/>
        </w:rPr>
      </w:pPr>
      <w:r>
        <w:rPr>
          <w:rFonts w:hint="eastAsia" w:ascii="黑体" w:hAnsi="黑体" w:eastAsia="黑体" w:cs="黑体"/>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ind w:firstLine="480" w:firstLineChars="200"/>
        <w:jc w:val="both"/>
        <w:rPr>
          <w:rFonts w:hint="eastAsia" w:ascii="黑体" w:hAnsi="黑体" w:eastAsia="黑体" w:cs="黑体"/>
        </w:rPr>
      </w:pPr>
      <w:r>
        <w:rPr>
          <w:rFonts w:hint="eastAsia" w:ascii="黑体" w:hAnsi="黑体" w:eastAsia="黑体" w:cs="黑体"/>
        </w:rPr>
        <w:t>9.声明是残疾人福利性单位须填写《残疾人福利性单位声明函》的相关内容，具体参照以上《中小企业声明函》填写要求执行。</w:t>
      </w:r>
    </w:p>
    <w:p>
      <w:pPr>
        <w:jc w:val="both"/>
        <w:rPr>
          <w:rFonts w:hint="eastAsia" w:ascii="黑体" w:hAnsi="黑体" w:eastAsia="黑体" w:cs="黑体"/>
        </w:rPr>
      </w:pPr>
      <w:r>
        <w:rPr>
          <w:rFonts w:hint="eastAsia" w:ascii="黑体" w:hAnsi="黑体" w:eastAsia="黑体" w:cs="黑体"/>
        </w:rPr>
        <w:t>10.声明是监狱企业须填写《监狱企业声明函》的三项内容（填写位置的字体已加粗），具体参照以上《中小企业声明函》填写要求执行。</w:t>
      </w:r>
    </w:p>
    <w:p>
      <w:pPr>
        <w:ind w:firstLine="480" w:firstLineChars="200"/>
        <w:jc w:val="both"/>
        <w:rPr>
          <w:rFonts w:hint="eastAsia" w:ascii="黑体" w:hAnsi="黑体" w:eastAsia="黑体" w:cs="黑体"/>
        </w:rPr>
      </w:pPr>
      <w:r>
        <w:rPr>
          <w:rFonts w:hint="eastAsia" w:ascii="黑体" w:hAnsi="黑体" w:eastAsia="黑体" w:cs="黑体"/>
        </w:rPr>
        <w:t>10.对本国产品的支持政策：政府采购活动中既有本国产品又有非本国产品参与竞争的，依法对本国产品给予价格评审优惠，对本国产品的报价给予20%的价格扣除，用扣除后的价格参与评审。</w:t>
      </w:r>
    </w:p>
    <w:p>
      <w:pPr>
        <w:ind w:firstLine="480" w:firstLineChars="200"/>
        <w:jc w:val="both"/>
        <w:rPr>
          <w:rFonts w:hint="eastAsia" w:ascii="黑体" w:hAnsi="黑体" w:eastAsia="黑体" w:cs="黑体"/>
        </w:rPr>
      </w:pPr>
      <w:r>
        <w:rPr>
          <w:rFonts w:hint="eastAsia" w:ascii="黑体" w:hAnsi="黑体" w:eastAsia="黑体" w:cs="黑体"/>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依据：《国务院办公厅关于在政府采购中实施本国产品标准及相关政策的通知》（国办发〔2025〕34号）、关于贯彻落实《国务院办公厅关于在政府采购中实施本国产品标准及相关政策的通知》的意见（财库〔2025〕30号））。</w:t>
      </w:r>
    </w:p>
    <w:p>
      <w:pPr>
        <w:jc w:val="both"/>
        <w:rPr>
          <w:rFonts w:hint="eastAsia" w:ascii="黑体" w:hAnsi="黑体" w:eastAsia="黑体" w:cs="黑体"/>
        </w:rPr>
      </w:pPr>
    </w:p>
    <w:p>
      <w:pPr>
        <w:rPr>
          <w:rFonts w:hint="eastAsia" w:ascii="黑体" w:hAnsi="黑体" w:eastAsia="黑体" w:cs="黑体"/>
        </w:rPr>
      </w:pPr>
      <w:r>
        <w:rPr>
          <w:rFonts w:hint="eastAsia" w:ascii="黑体" w:hAnsi="黑体" w:eastAsia="黑体" w:cs="黑体"/>
        </w:rPr>
        <w:t>（二）声明函的提交要求</w:t>
      </w:r>
    </w:p>
    <w:p>
      <w:pPr>
        <w:ind w:firstLine="480" w:firstLineChars="200"/>
        <w:jc w:val="both"/>
        <w:rPr>
          <w:rFonts w:hint="eastAsia" w:ascii="黑体" w:hAnsi="黑体" w:eastAsia="黑体" w:cs="黑体"/>
        </w:rPr>
      </w:pPr>
      <w:r>
        <w:rPr>
          <w:rFonts w:hint="eastAsia" w:ascii="黑体" w:hAnsi="黑体" w:eastAsia="黑体" w:cs="黑体"/>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pPr>
        <w:ind w:firstLine="480" w:firstLineChars="200"/>
        <w:jc w:val="both"/>
        <w:rPr>
          <w:rFonts w:hint="eastAsia" w:ascii="黑体" w:hAnsi="黑体" w:eastAsia="黑体" w:cs="黑体"/>
        </w:rPr>
      </w:pPr>
      <w:r>
        <w:rPr>
          <w:rFonts w:hint="eastAsia" w:ascii="黑体" w:hAnsi="黑体" w:eastAsia="黑体" w:cs="黑体"/>
        </w:rPr>
        <w:t>2.鼓励供应商在投标（响应）时一并提供对货物制造商、服务承接商、工程承建商相关信息的核实核验情况以及其他佐证材料。</w:t>
      </w:r>
    </w:p>
    <w:p>
      <w:pPr>
        <w:ind w:firstLine="480" w:firstLineChars="200"/>
        <w:jc w:val="both"/>
        <w:rPr>
          <w:rFonts w:hint="eastAsia" w:ascii="黑体" w:hAnsi="黑体" w:eastAsia="黑体" w:cs="黑体"/>
        </w:rPr>
      </w:pPr>
      <w:r>
        <w:rPr>
          <w:rFonts w:hint="eastAsia" w:ascii="黑体" w:hAnsi="黑体" w:eastAsia="黑体" w:cs="黑体"/>
        </w:rPr>
        <w:t>3.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ind w:firstLine="480" w:firstLineChars="200"/>
        <w:jc w:val="both"/>
        <w:rPr>
          <w:rFonts w:hint="eastAsia" w:ascii="黑体" w:hAnsi="黑体" w:eastAsia="黑体" w:cs="黑体"/>
        </w:rPr>
      </w:pPr>
      <w:r>
        <w:rPr>
          <w:rFonts w:hint="eastAsia" w:ascii="黑体" w:hAnsi="黑体" w:eastAsia="黑体" w:cs="黑体"/>
        </w:rPr>
        <w:t>4.声明函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pPr>
        <w:rPr>
          <w:rFonts w:hint="eastAsia" w:ascii="黑体" w:hAnsi="黑体" w:eastAsia="黑体" w:cs="黑体"/>
        </w:rPr>
      </w:pPr>
      <w:r>
        <w:rPr>
          <w:rFonts w:hint="eastAsia" w:ascii="黑体" w:hAnsi="黑体" w:eastAsia="黑体" w:cs="黑体"/>
        </w:rPr>
        <w:t>（三）声明函相关规定文件</w:t>
      </w:r>
    </w:p>
    <w:p>
      <w:pPr>
        <w:ind w:firstLine="480" w:firstLineChars="200"/>
        <w:jc w:val="both"/>
        <w:rPr>
          <w:rFonts w:hint="eastAsia" w:ascii="黑体" w:hAnsi="黑体" w:eastAsia="黑体" w:cs="黑体"/>
        </w:rPr>
      </w:pPr>
      <w:r>
        <w:rPr>
          <w:rFonts w:hint="eastAsia" w:ascii="黑体" w:hAnsi="黑体" w:eastAsia="黑体" w:cs="黑体"/>
        </w:rPr>
        <w:t>1.财政部《政府采购促进中小企业发展管理办法》（财库〔2020〕46号）；</w:t>
      </w:r>
    </w:p>
    <w:p>
      <w:pPr>
        <w:ind w:firstLine="480" w:firstLineChars="200"/>
        <w:jc w:val="both"/>
        <w:rPr>
          <w:rFonts w:hint="eastAsia" w:ascii="黑体" w:hAnsi="黑体" w:eastAsia="黑体" w:cs="黑体"/>
        </w:rPr>
      </w:pPr>
      <w:r>
        <w:rPr>
          <w:rFonts w:hint="eastAsia" w:ascii="黑体" w:hAnsi="黑体" w:eastAsia="黑体" w:cs="黑体"/>
        </w:rPr>
        <w:t>2.《工业和信息化部、国家统计局、国家发展和改革委员会、财政部关于印发中小企业划型标准规定的通知》（工信部联企业〔2011〕300 号，以下简称300号文）；</w:t>
      </w:r>
    </w:p>
    <w:p>
      <w:pPr>
        <w:ind w:firstLine="480" w:firstLineChars="200"/>
        <w:jc w:val="both"/>
        <w:rPr>
          <w:rFonts w:hint="eastAsia" w:ascii="黑体" w:hAnsi="黑体" w:eastAsia="黑体" w:cs="黑体"/>
        </w:rPr>
      </w:pPr>
      <w:r>
        <w:rPr>
          <w:rFonts w:hint="eastAsia" w:ascii="黑体" w:hAnsi="黑体" w:eastAsia="黑体" w:cs="黑体"/>
        </w:rPr>
        <w:t>3.《统计上大中小微型企业划分办法(2017)》（国统字〔2017〕213 号）；</w:t>
      </w:r>
    </w:p>
    <w:p>
      <w:pPr>
        <w:ind w:firstLine="480" w:firstLineChars="200"/>
        <w:jc w:val="both"/>
        <w:rPr>
          <w:rFonts w:hint="eastAsia" w:ascii="黑体" w:hAnsi="黑体" w:eastAsia="黑体" w:cs="黑体"/>
        </w:rPr>
      </w:pPr>
      <w:r>
        <w:rPr>
          <w:rFonts w:hint="eastAsia" w:ascii="黑体" w:hAnsi="黑体" w:eastAsia="黑体" w:cs="黑体"/>
        </w:rPr>
        <w:t>4.《关于促进残疾人就业政府采购政策的通知》（财库〔2017〕141号）；</w:t>
      </w:r>
    </w:p>
    <w:p>
      <w:pPr>
        <w:ind w:firstLine="480" w:firstLineChars="200"/>
        <w:jc w:val="both"/>
        <w:rPr>
          <w:rFonts w:hint="eastAsia" w:ascii="黑体" w:hAnsi="黑体" w:eastAsia="黑体" w:cs="黑体"/>
        </w:rPr>
      </w:pPr>
      <w:r>
        <w:rPr>
          <w:rFonts w:hint="eastAsia" w:ascii="黑体" w:hAnsi="黑体" w:eastAsia="黑体" w:cs="黑体"/>
        </w:rPr>
        <w:t>5.《关于政府采购支持监狱企业发展有关问题的通知》（财库〔2014〕68号）；</w:t>
      </w:r>
    </w:p>
    <w:p>
      <w:pPr>
        <w:ind w:firstLine="480" w:firstLineChars="200"/>
        <w:jc w:val="both"/>
        <w:rPr>
          <w:rFonts w:hint="eastAsia" w:ascii="黑体" w:hAnsi="黑体" w:eastAsia="黑体" w:cs="黑体"/>
        </w:rPr>
      </w:pPr>
      <w:r>
        <w:rPr>
          <w:rFonts w:hint="eastAsia" w:ascii="黑体" w:hAnsi="黑体" w:eastAsia="黑体" w:cs="黑体"/>
        </w:rPr>
        <w:t>6.《国务院办公厅关于在政府采购中实施本国产品标准及相关政策的通知》（国办发〔2025〕34号）、关于贯彻落实《国务院办公厅关于在政府采购中实施本国产品标准及相关政策的通知》的意见（财库〔2025〕30号）。</w:t>
      </w:r>
    </w:p>
    <w:p>
      <w:pPr>
        <w:rPr>
          <w:rFonts w:hint="eastAsia" w:ascii="黑体" w:hAnsi="黑体" w:eastAsia="黑体" w:cs="黑体"/>
        </w:rPr>
      </w:pPr>
      <w:r>
        <w:rPr>
          <w:rFonts w:hint="eastAsia" w:ascii="黑体" w:hAnsi="黑体" w:eastAsia="黑体" w:cs="黑体"/>
        </w:rPr>
        <w:t>（四）声明函的审查</w:t>
      </w:r>
    </w:p>
    <w:p>
      <w:pPr>
        <w:ind w:firstLine="480" w:firstLineChars="200"/>
        <w:jc w:val="both"/>
        <w:rPr>
          <w:rFonts w:hint="eastAsia" w:ascii="黑体" w:hAnsi="黑体" w:eastAsia="黑体" w:cs="黑体"/>
        </w:rPr>
      </w:pPr>
      <w:r>
        <w:rPr>
          <w:rFonts w:hint="eastAsia" w:ascii="黑体" w:hAnsi="黑体" w:eastAsia="黑体" w:cs="黑体"/>
        </w:rPr>
        <w:t>1. 事业单位、社会组织等非企业主体不享受中小企业扶持政策。</w:t>
      </w:r>
    </w:p>
    <w:p>
      <w:pPr>
        <w:ind w:firstLine="480" w:firstLineChars="200"/>
        <w:jc w:val="both"/>
        <w:rPr>
          <w:rFonts w:hint="eastAsia" w:ascii="黑体" w:hAnsi="黑体" w:eastAsia="黑体" w:cs="黑体"/>
        </w:rPr>
      </w:pPr>
      <w:r>
        <w:rPr>
          <w:rFonts w:hint="eastAsia" w:ascii="黑体" w:hAnsi="黑体" w:eastAsia="黑体" w:cs="黑体"/>
        </w:rPr>
        <w:t>2.若本项目属于专门面向中小企业、残疾人福利性单位或监狱企业（包括预留份额专门面向中小企业的），则声明函有效性由采购人或代理机构判定，对供应商是否按采购文件规定提交《中小企业声明函》一并进行审查，如判定声明函无效的，相关供应商将作资格审查不通过处理；</w:t>
      </w:r>
    </w:p>
    <w:p>
      <w:pPr>
        <w:jc w:val="both"/>
        <w:rPr>
          <w:rFonts w:hint="eastAsia" w:ascii="黑体" w:hAnsi="黑体" w:eastAsia="黑体" w:cs="黑体"/>
        </w:rPr>
      </w:pPr>
      <w:r>
        <w:rPr>
          <w:rFonts w:hint="eastAsia" w:ascii="黑体" w:hAnsi="黑体" w:eastAsia="黑体" w:cs="黑体"/>
        </w:rPr>
        <w:t>若本项目非专门面向中小企业、残疾人福利性单位或监狱企业，由评审委员会在评审过程中依法审查相关供应商是否满足条件并给予相应扶持政策，声明函的有效性由评审委员会判定，如评审委员会判定声明函无效，相关供应商不享受价格扣除（但不作投标无效处理）。</w:t>
      </w:r>
    </w:p>
    <w:p>
      <w:pPr>
        <w:ind w:firstLine="480" w:firstLineChars="200"/>
        <w:jc w:val="both"/>
        <w:rPr>
          <w:rFonts w:hint="eastAsia" w:ascii="黑体" w:hAnsi="黑体" w:eastAsia="黑体" w:cs="黑体"/>
        </w:rPr>
      </w:pPr>
      <w:r>
        <w:rPr>
          <w:rFonts w:hint="eastAsia" w:ascii="黑体" w:hAnsi="黑体" w:eastAsia="黑体" w:cs="黑体"/>
        </w:rPr>
        <w:t>3.本项目属于服务类项目，相关服务的承接商应当为中小企业或残疾人福利性单位或监狱企业，如包含硬件设备、产品等货物采购的，不再对其中涉及的货物的制造商作出要求。</w:t>
      </w:r>
    </w:p>
    <w:p>
      <w:pPr>
        <w:ind w:firstLine="480" w:firstLineChars="200"/>
        <w:jc w:val="both"/>
        <w:rPr>
          <w:rFonts w:hint="eastAsia" w:ascii="黑体" w:hAnsi="黑体" w:eastAsia="黑体"/>
        </w:rPr>
      </w:pPr>
      <w:r>
        <w:rPr>
          <w:rFonts w:hint="eastAsia" w:ascii="黑体" w:hAnsi="黑体" w:eastAsia="黑体" w:cs="黑体"/>
        </w:rPr>
        <w:t>4.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ind w:firstLine="480" w:firstLineChars="200"/>
        <w:rPr>
          <w:rFonts w:hint="eastAsia" w:ascii="黑体" w:hAnsi="黑体" w:eastAsia="黑体"/>
        </w:rPr>
      </w:pPr>
    </w:p>
    <w:p>
      <w:pPr>
        <w:spacing w:line="320" w:lineRule="exact"/>
        <w:rPr>
          <w:b/>
        </w:rPr>
      </w:pPr>
      <w:r>
        <w:rPr>
          <w:rFonts w:hint="eastAsia"/>
          <w:b/>
        </w:rPr>
        <w:t>1、</w:t>
      </w:r>
      <w:r>
        <w:rPr>
          <w:b/>
        </w:rPr>
        <w:t>中小企业声明函（</w:t>
      </w:r>
      <w:r>
        <w:rPr>
          <w:rFonts w:hint="eastAsia"/>
          <w:b/>
        </w:rPr>
        <w:t>服务</w:t>
      </w:r>
      <w:r>
        <w:rPr>
          <w:rFonts w:hint="eastAsia" w:eastAsia="宋体"/>
          <w:b/>
        </w:rPr>
        <w:t>类</w:t>
      </w:r>
      <w:r>
        <w:rPr>
          <w:b/>
        </w:rPr>
        <w:t>）</w:t>
      </w:r>
    </w:p>
    <w:p>
      <w:pPr>
        <w:spacing w:line="320" w:lineRule="exact"/>
        <w:ind w:firstLine="480" w:firstLineChars="200"/>
        <w:jc w:val="both"/>
      </w:pPr>
      <w:r>
        <w:rPr>
          <w:rFonts w:hint="eastAsia"/>
        </w:rPr>
        <w:t>本公司（联合体）郑重声明，根据《政府采购促进中小企业发展管理办法》（财库﹝2020﹞46号）的规定，本公司（联合体）参加</w:t>
      </w:r>
      <w:r>
        <w:rPr>
          <w:rFonts w:hint="eastAsia"/>
          <w:b/>
          <w:u w:val="single"/>
        </w:rPr>
        <w:t xml:space="preserve">    （单位名称）    </w:t>
      </w:r>
      <w:r>
        <w:rPr>
          <w:rFonts w:hint="eastAsia"/>
        </w:rPr>
        <w:t xml:space="preserve">的 </w:t>
      </w:r>
      <w:r>
        <w:rPr>
          <w:rFonts w:hint="eastAsia"/>
          <w:b/>
          <w:u w:val="single"/>
        </w:rPr>
        <w:t xml:space="preserve">   （项目名称）   </w:t>
      </w:r>
      <w:r>
        <w:rPr>
          <w:rFonts w:hint="eastAsia"/>
        </w:rPr>
        <w:t xml:space="preserve"> 采购活动，服务全部由符合政策要求的中小企业承接。相关企业（含联合体中的中小企业、签订分包意向协议的中小企业）的具体情况如下：</w:t>
      </w:r>
    </w:p>
    <w:p>
      <w:pPr>
        <w:spacing w:line="320" w:lineRule="exact"/>
        <w:ind w:firstLine="480" w:firstLineChars="200"/>
        <w:jc w:val="both"/>
      </w:pPr>
      <w:r>
        <w:rPr>
          <w:rFonts w:hint="eastAsia"/>
        </w:rPr>
        <w:t>1.</w:t>
      </w:r>
      <w:r>
        <w:rPr>
          <w:rFonts w:hint="eastAsia"/>
          <w:b/>
          <w:u w:val="single"/>
        </w:rPr>
        <w:t xml:space="preserve">    （标的名称）    </w:t>
      </w:r>
      <w:r>
        <w:rPr>
          <w:rFonts w:hint="eastAsia"/>
        </w:rPr>
        <w:t xml:space="preserve"> ，属于</w:t>
      </w:r>
      <w:r>
        <w:rPr>
          <w:rFonts w:hint="eastAsia"/>
          <w:b/>
          <w:u w:val="single"/>
        </w:rPr>
        <w:t xml:space="preserve">    （采购文件中明确的所属行业）    </w:t>
      </w:r>
      <w:r>
        <w:rPr>
          <w:rFonts w:hint="eastAsia"/>
        </w:rPr>
        <w:t>行业；承接企业为</w:t>
      </w:r>
      <w:r>
        <w:rPr>
          <w:rFonts w:hint="eastAsia"/>
          <w:b/>
          <w:u w:val="single"/>
        </w:rPr>
        <w:t xml:space="preserve">    （企业名称，要求承接企业本身所属行业应当与招标文件要求的行业相一致）    </w:t>
      </w:r>
      <w:r>
        <w:rPr>
          <w:rFonts w:hint="eastAsia"/>
        </w:rPr>
        <w:t>，从业人员</w:t>
      </w:r>
      <w:r>
        <w:rPr>
          <w:rFonts w:hint="eastAsia"/>
          <w:b/>
          <w:u w:val="single"/>
        </w:rPr>
        <w:t xml:space="preserve">        </w:t>
      </w:r>
      <w:r>
        <w:rPr>
          <w:rFonts w:hint="eastAsia"/>
        </w:rPr>
        <w:t>人，营业收入为</w:t>
      </w:r>
      <w:r>
        <w:rPr>
          <w:rFonts w:hint="eastAsia"/>
          <w:b/>
          <w:u w:val="single"/>
        </w:rPr>
        <w:t xml:space="preserve">        </w:t>
      </w:r>
      <w:r>
        <w:rPr>
          <w:rFonts w:hint="eastAsia"/>
        </w:rPr>
        <w:t>万元，资产总额为</w:t>
      </w:r>
      <w:r>
        <w:rPr>
          <w:rFonts w:hint="eastAsia"/>
          <w:b/>
          <w:u w:val="single"/>
        </w:rPr>
        <w:t xml:space="preserve">        </w:t>
      </w:r>
      <w:r>
        <w:rPr>
          <w:rFonts w:hint="eastAsia"/>
        </w:rPr>
        <w:t>万元，属于</w:t>
      </w:r>
      <w:r>
        <w:rPr>
          <w:rFonts w:hint="eastAsia"/>
          <w:b/>
          <w:u w:val="single"/>
        </w:rPr>
        <w:t xml:space="preserve">    （中型企业、小型企业、微型企业）    </w:t>
      </w:r>
      <w:r>
        <w:rPr>
          <w:rFonts w:hint="eastAsia"/>
        </w:rPr>
        <w:t>；</w:t>
      </w:r>
    </w:p>
    <w:p>
      <w:pPr>
        <w:spacing w:line="320" w:lineRule="exact"/>
        <w:ind w:firstLine="480" w:firstLineChars="200"/>
        <w:jc w:val="both"/>
      </w:pPr>
      <w:r>
        <w:rPr>
          <w:rFonts w:hint="eastAsia"/>
        </w:rPr>
        <w:t>2.</w:t>
      </w:r>
      <w:r>
        <w:rPr>
          <w:rFonts w:hint="eastAsia"/>
          <w:b/>
          <w:u w:val="single"/>
        </w:rPr>
        <w:t xml:space="preserve">    （标的名称）     </w:t>
      </w:r>
      <w:r>
        <w:rPr>
          <w:rFonts w:hint="eastAsia"/>
        </w:rPr>
        <w:t>，属于</w:t>
      </w:r>
      <w:r>
        <w:rPr>
          <w:rFonts w:hint="eastAsia"/>
          <w:b/>
          <w:u w:val="single"/>
        </w:rPr>
        <w:t xml:space="preserve">    （采购文件中明确的所属行业）    </w:t>
      </w:r>
      <w:r>
        <w:rPr>
          <w:rFonts w:hint="eastAsia"/>
        </w:rPr>
        <w:t>行业；承接企业为</w:t>
      </w:r>
      <w:r>
        <w:rPr>
          <w:rFonts w:hint="eastAsia"/>
          <w:b/>
          <w:u w:val="single"/>
        </w:rPr>
        <w:t xml:space="preserve">    （企业名称，要求承接企业本身所属行业应当与招标文件要求的行业相一致）   </w:t>
      </w:r>
      <w:r>
        <w:rPr>
          <w:rFonts w:hint="eastAsia"/>
        </w:rPr>
        <w:t xml:space="preserve"> ，从业人员</w:t>
      </w:r>
      <w:r>
        <w:rPr>
          <w:rFonts w:hint="eastAsia"/>
          <w:b/>
          <w:u w:val="single"/>
        </w:rPr>
        <w:t xml:space="preserve">        </w:t>
      </w:r>
      <w:r>
        <w:rPr>
          <w:rFonts w:hint="eastAsia"/>
        </w:rPr>
        <w:t>人，营业收入为</w:t>
      </w:r>
      <w:r>
        <w:rPr>
          <w:rFonts w:hint="eastAsia"/>
          <w:b/>
          <w:u w:val="single"/>
        </w:rPr>
        <w:t xml:space="preserve">        </w:t>
      </w:r>
      <w:r>
        <w:rPr>
          <w:rFonts w:hint="eastAsia"/>
        </w:rPr>
        <w:t>万元，资产总额为</w:t>
      </w:r>
      <w:r>
        <w:rPr>
          <w:rFonts w:hint="eastAsia"/>
          <w:b/>
          <w:u w:val="single"/>
        </w:rPr>
        <w:t xml:space="preserve">       </w:t>
      </w:r>
      <w:r>
        <w:rPr>
          <w:rFonts w:hint="eastAsia"/>
        </w:rPr>
        <w:t xml:space="preserve"> 万元，属于</w:t>
      </w:r>
      <w:r>
        <w:rPr>
          <w:rFonts w:hint="eastAsia"/>
          <w:b/>
          <w:u w:val="single"/>
        </w:rPr>
        <w:t xml:space="preserve">    （中型企业、小型企业、微型企业）   </w:t>
      </w:r>
      <w:r>
        <w:rPr>
          <w:rFonts w:hint="eastAsia"/>
        </w:rPr>
        <w:t xml:space="preserve"> ；</w:t>
      </w:r>
    </w:p>
    <w:p>
      <w:pPr>
        <w:spacing w:line="320" w:lineRule="exact"/>
        <w:ind w:firstLine="480" w:firstLineChars="200"/>
        <w:jc w:val="both"/>
      </w:pPr>
      <w:r>
        <w:rPr>
          <w:rFonts w:hint="eastAsia"/>
        </w:rPr>
        <w:t>……</w:t>
      </w:r>
    </w:p>
    <w:p>
      <w:pPr>
        <w:spacing w:line="320" w:lineRule="exact"/>
        <w:ind w:firstLine="480" w:firstLineChars="200"/>
        <w:jc w:val="both"/>
      </w:pPr>
      <w:r>
        <w:rPr>
          <w:rFonts w:hint="eastAsia"/>
        </w:rPr>
        <w:t>以上企业，不属于大企业的分支机构，不存在控股股东为大企业的情形，也不存在与大企业的负责人为同一人的情形。</w:t>
      </w:r>
    </w:p>
    <w:p>
      <w:pPr>
        <w:spacing w:line="320" w:lineRule="exact"/>
        <w:ind w:firstLine="480" w:firstLineChars="200"/>
        <w:jc w:val="both"/>
      </w:pPr>
      <w:r>
        <w:rPr>
          <w:rFonts w:hint="eastAsia"/>
        </w:rPr>
        <w:t>本企业对上述声明内容的真实性负责。如有虚假，将依法承担相应责任。</w:t>
      </w:r>
    </w:p>
    <w:p>
      <w:bookmarkStart w:id="64" w:name="_Hlk73562275"/>
      <w:r>
        <w:rPr>
          <w:rFonts w:hint="eastAsia"/>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64"/>
    </w:p>
    <w:p/>
    <w:p/>
    <w:p/>
    <w:p>
      <w:pPr>
        <w:spacing w:after="78" w:afterLines="25" w:line="300" w:lineRule="auto"/>
        <w:ind w:firstLine="480" w:firstLineChars="200"/>
        <w:rPr>
          <w:rFonts w:hint="eastAsia" w:ascii="宋体" w:hAnsi="宋体" w:eastAsia="宋体" w:cs="宋体"/>
          <w:szCs w:val="21"/>
        </w:rPr>
      </w:pPr>
      <w:r>
        <w:rPr>
          <w:rFonts w:hint="eastAsia" w:ascii="宋体" w:hAnsi="宋体" w:eastAsia="宋体" w:cs="宋体"/>
          <w:szCs w:val="21"/>
        </w:rPr>
        <w:t xml:space="preserve">                     投标人（投标单位）：</w:t>
      </w:r>
    </w:p>
    <w:p>
      <w:pPr>
        <w:spacing w:line="320" w:lineRule="exact"/>
        <w:rPr>
          <w:rFonts w:hint="eastAsia" w:ascii="宋体" w:hAnsi="宋体" w:eastAsia="宋体" w:cs="宋体"/>
          <w:szCs w:val="21"/>
        </w:rPr>
      </w:pPr>
      <w:r>
        <w:rPr>
          <w:rFonts w:hint="eastAsia" w:ascii="宋体" w:hAnsi="宋体" w:eastAsia="宋体" w:cs="宋体"/>
          <w:szCs w:val="21"/>
        </w:rPr>
        <w:t xml:space="preserve">                                       日期：</w:t>
      </w:r>
    </w:p>
    <w:p>
      <w:pPr>
        <w:spacing w:line="320" w:lineRule="exact"/>
        <w:rPr>
          <w:rFonts w:hint="eastAsia"/>
          <w:b/>
        </w:rPr>
      </w:pPr>
    </w:p>
    <w:p>
      <w:pPr>
        <w:spacing w:line="320" w:lineRule="exact"/>
        <w:rPr>
          <w:rFonts w:hint="eastAsia"/>
          <w:b/>
        </w:rPr>
      </w:pPr>
      <w:r>
        <w:rPr>
          <w:rFonts w:hint="eastAsia"/>
          <w:b/>
        </w:rPr>
        <w:t>2、残疾人福利性单位声明函（服务类）</w:t>
      </w:r>
    </w:p>
    <w:p>
      <w:pPr>
        <w:rPr>
          <w:rFonts w:hint="eastAsia" w:ascii="宋体" w:hAnsi="宋体" w:eastAsia="宋体" w:cs="宋体"/>
          <w:b/>
          <w:bCs/>
        </w:rPr>
      </w:pPr>
    </w:p>
    <w:p>
      <w:pPr>
        <w:spacing w:line="320" w:lineRule="exact"/>
        <w:ind w:firstLine="480" w:firstLineChars="200"/>
        <w:jc w:val="both"/>
      </w:pPr>
      <w:r>
        <w:rPr>
          <w:rFonts w:hint="eastAsia"/>
        </w:rPr>
        <w:t>本单位郑重声明，根据《财政部 民政部 中国残疾人联合会关于促进残疾人就业政府采购政策的通知》（财库〔2017〕141号）的规定，本单位为符合条件的残疾人福利性单位，且本单位参加</w:t>
      </w:r>
      <w:r>
        <w:rPr>
          <w:rFonts w:hint="eastAsia"/>
          <w:b/>
          <w:u w:val="single"/>
        </w:rPr>
        <w:t xml:space="preserve">    （单位名称）   </w:t>
      </w:r>
      <w:r>
        <w:rPr>
          <w:rFonts w:hint="eastAsia"/>
        </w:rPr>
        <w:t xml:space="preserve"> 单位的</w:t>
      </w:r>
      <w:r>
        <w:rPr>
          <w:rFonts w:hint="eastAsia"/>
          <w:b/>
          <w:u w:val="single"/>
        </w:rPr>
        <w:t xml:space="preserve">    （项目名称）    </w:t>
      </w:r>
      <w:r>
        <w:rPr>
          <w:rFonts w:hint="eastAsia"/>
        </w:rPr>
        <w:t>项目采购活动由本单位提供服务。</w:t>
      </w:r>
    </w:p>
    <w:p>
      <w:pPr>
        <w:spacing w:line="320" w:lineRule="exact"/>
        <w:ind w:firstLine="480" w:firstLineChars="200"/>
        <w:jc w:val="both"/>
      </w:pPr>
      <w:r>
        <w:rPr>
          <w:rFonts w:hint="eastAsia"/>
        </w:rPr>
        <w:t>本单位对上述声明的真实性负责。如有虚假，将依法承担相应责任。</w:t>
      </w:r>
    </w:p>
    <w:p>
      <w:pPr>
        <w:spacing w:line="320" w:lineRule="exact"/>
        <w:ind w:firstLine="480" w:firstLineChars="200"/>
        <w:jc w:val="both"/>
      </w:pPr>
      <w:r>
        <w:rPr>
          <w:rFonts w:hint="eastAsia"/>
        </w:rPr>
        <w:t>本投标人已知悉《财政部民政部中国残疾人联合会关于促进残疾人就业政府采购政策的通知》（财库〔2017〕141号）的规定，承诺提供的声明函内容是真实的，如提供声明函内容不实，则依法追究相关法律责任。</w:t>
      </w:r>
    </w:p>
    <w:p>
      <w:pPr>
        <w:spacing w:after="78" w:afterLines="25" w:line="300" w:lineRule="auto"/>
        <w:ind w:firstLine="480" w:firstLineChars="200"/>
        <w:jc w:val="left"/>
        <w:rPr>
          <w:rFonts w:hint="eastAsia" w:ascii="宋体" w:hAnsi="宋体" w:eastAsia="宋体" w:cs="宋体"/>
          <w:szCs w:val="21"/>
        </w:rPr>
      </w:pPr>
    </w:p>
    <w:p>
      <w:pPr>
        <w:wordWrap w:val="0"/>
        <w:spacing w:after="78" w:afterLines="25" w:line="300" w:lineRule="auto"/>
        <w:ind w:firstLine="480" w:firstLineChars="200"/>
        <w:rPr>
          <w:rFonts w:hint="eastAsia" w:ascii="宋体" w:hAnsi="宋体" w:eastAsia="宋体" w:cs="宋体"/>
          <w:szCs w:val="21"/>
        </w:rPr>
      </w:pPr>
      <w:r>
        <w:rPr>
          <w:rFonts w:hint="eastAsia" w:ascii="宋体" w:hAnsi="宋体" w:eastAsia="宋体" w:cs="宋体"/>
          <w:szCs w:val="21"/>
        </w:rPr>
        <w:t xml:space="preserve">           投标人（投标单位）：       </w:t>
      </w:r>
    </w:p>
    <w:p>
      <w:pPr>
        <w:wordWrap w:val="0"/>
        <w:spacing w:after="78" w:afterLines="25" w:line="300" w:lineRule="auto"/>
        <w:ind w:firstLine="480" w:firstLineChars="200"/>
        <w:rPr>
          <w:rFonts w:hint="eastAsia" w:ascii="宋体" w:hAnsi="宋体" w:eastAsia="宋体" w:cs="宋体"/>
          <w:szCs w:val="21"/>
        </w:rPr>
      </w:pPr>
      <w:r>
        <w:rPr>
          <w:rFonts w:hint="eastAsia" w:ascii="宋体" w:hAnsi="宋体" w:eastAsia="宋体" w:cs="宋体"/>
          <w:szCs w:val="21"/>
        </w:rPr>
        <w:t xml:space="preserve">                  日期：</w:t>
      </w:r>
    </w:p>
    <w:p>
      <w:pPr>
        <w:spacing w:line="320" w:lineRule="exact"/>
        <w:ind w:firstLine="480" w:firstLineChars="200"/>
        <w:jc w:val="both"/>
      </w:pPr>
    </w:p>
    <w:p>
      <w:pPr>
        <w:spacing w:line="320" w:lineRule="exact"/>
        <w:rPr>
          <w:b/>
        </w:rPr>
      </w:pPr>
      <w:r>
        <w:rPr>
          <w:rFonts w:hint="eastAsia"/>
          <w:b/>
        </w:rPr>
        <w:t>3、监狱企业声明函</w:t>
      </w:r>
    </w:p>
    <w:p>
      <w:pPr>
        <w:spacing w:line="320" w:lineRule="exact"/>
      </w:pPr>
    </w:p>
    <w:p>
      <w:pPr>
        <w:spacing w:line="320" w:lineRule="exact"/>
        <w:rPr>
          <w:b/>
        </w:rPr>
      </w:pPr>
      <w:r>
        <w:rPr>
          <w:rFonts w:hint="eastAsia"/>
          <w:b/>
        </w:rPr>
        <w:t>【服务类，监狱企业如需享受优惠政策，还须另行提供省级以上监狱管理局、戒毒管理局（含新疆生产建设兵团）出具的监狱企业证明文件】</w:t>
      </w:r>
    </w:p>
    <w:p>
      <w:pPr>
        <w:spacing w:line="320" w:lineRule="exact"/>
        <w:ind w:firstLine="480" w:firstLineChars="200"/>
        <w:jc w:val="left"/>
      </w:pPr>
      <w:r>
        <w:rPr>
          <w:rFonts w:hint="eastAsia"/>
        </w:rPr>
        <w:t>本投标人郑重声明，根据《财政部司法部关于政府采购支持监狱企业发展有关问题的通知》（财库〔</w:t>
      </w:r>
      <w:r>
        <w:t>2014</w:t>
      </w:r>
      <w:r>
        <w:rPr>
          <w:rFonts w:hint="eastAsia"/>
        </w:rPr>
        <w:t>〕</w:t>
      </w:r>
      <w:r>
        <w:t>68</w:t>
      </w:r>
      <w:r>
        <w:rPr>
          <w:rFonts w:hint="eastAsia"/>
        </w:rPr>
        <w:t>号）的规定，本投标人</w:t>
      </w:r>
      <w:r>
        <w:t>参加</w:t>
      </w:r>
      <w:r>
        <w:rPr>
          <w:b/>
          <w:u w:val="single"/>
        </w:rPr>
        <w:t>（</w:t>
      </w:r>
      <w:r>
        <w:rPr>
          <w:rFonts w:hint="eastAsia"/>
          <w:b/>
          <w:u w:val="single"/>
        </w:rPr>
        <w:t>采购人</w:t>
      </w:r>
      <w:r>
        <w:rPr>
          <w:b/>
          <w:u w:val="single"/>
        </w:rPr>
        <w:t>名称）</w:t>
      </w:r>
      <w:r>
        <w:t>的</w:t>
      </w:r>
      <w:r>
        <w:rPr>
          <w:b/>
          <w:u w:val="single"/>
        </w:rPr>
        <w:t>（项目名称）</w:t>
      </w:r>
      <w:r>
        <w:t>采购活动，</w:t>
      </w:r>
      <w:r>
        <w:rPr>
          <w:rFonts w:hint="eastAsia"/>
        </w:rPr>
        <w:t>服务</w:t>
      </w:r>
      <w:r>
        <w:t>全部由符合政策要求的</w:t>
      </w:r>
      <w:r>
        <w:rPr>
          <w:rFonts w:hint="eastAsia"/>
        </w:rPr>
        <w:t>监狱企业承接</w:t>
      </w:r>
      <w:r>
        <w:t>。相关</w:t>
      </w:r>
      <w:r>
        <w:rPr>
          <w:rFonts w:hint="eastAsia"/>
        </w:rPr>
        <w:t>监狱企业</w:t>
      </w:r>
      <w:r>
        <w:t>的具体情况如下：</w:t>
      </w:r>
    </w:p>
    <w:p>
      <w:pPr>
        <w:spacing w:line="320" w:lineRule="exact"/>
        <w:ind w:firstLine="480" w:firstLineChars="200"/>
      </w:pPr>
      <w:r>
        <w:t xml:space="preserve">1. </w:t>
      </w:r>
      <w:r>
        <w:rPr>
          <w:b/>
          <w:u w:val="single"/>
        </w:rPr>
        <w:t xml:space="preserve">（标的名称） </w:t>
      </w:r>
      <w:r>
        <w:rPr>
          <w:rFonts w:hint="eastAsia"/>
        </w:rPr>
        <w:t>，承接单位</w:t>
      </w:r>
      <w:r>
        <w:t>为</w:t>
      </w:r>
      <w:r>
        <w:rPr>
          <w:b/>
          <w:u w:val="single"/>
        </w:rPr>
        <w:t>（</w:t>
      </w:r>
      <w:r>
        <w:rPr>
          <w:rFonts w:hint="eastAsia"/>
          <w:b/>
          <w:u w:val="single"/>
        </w:rPr>
        <w:t>企业</w:t>
      </w:r>
      <w:r>
        <w:rPr>
          <w:b/>
          <w:u w:val="single"/>
        </w:rPr>
        <w:t>名称）</w:t>
      </w:r>
      <w:r>
        <w:t>，属于</w:t>
      </w:r>
      <w:r>
        <w:rPr>
          <w:rFonts w:hint="eastAsia"/>
          <w:b/>
          <w:u w:val="single"/>
        </w:rPr>
        <w:t>监狱企业</w:t>
      </w:r>
      <w:r>
        <w:t>；</w:t>
      </w:r>
    </w:p>
    <w:p>
      <w:pPr>
        <w:spacing w:line="320" w:lineRule="exact"/>
        <w:ind w:firstLine="480" w:firstLineChars="200"/>
      </w:pPr>
      <w:r>
        <w:t xml:space="preserve">2. </w:t>
      </w:r>
      <w:r>
        <w:rPr>
          <w:b/>
          <w:u w:val="single"/>
        </w:rPr>
        <w:t xml:space="preserve">（标的名称） </w:t>
      </w:r>
      <w:r>
        <w:rPr>
          <w:rFonts w:hint="eastAsia"/>
        </w:rPr>
        <w:t>，承接单位</w:t>
      </w:r>
      <w:r>
        <w:t>为</w:t>
      </w:r>
      <w:r>
        <w:rPr>
          <w:b/>
          <w:u w:val="single"/>
        </w:rPr>
        <w:t>（</w:t>
      </w:r>
      <w:r>
        <w:rPr>
          <w:rFonts w:hint="eastAsia"/>
          <w:b/>
          <w:u w:val="single"/>
        </w:rPr>
        <w:t>企业</w:t>
      </w:r>
      <w:r>
        <w:rPr>
          <w:b/>
          <w:u w:val="single"/>
        </w:rPr>
        <w:t>名称）</w:t>
      </w:r>
      <w:r>
        <w:t>，属于</w:t>
      </w:r>
      <w:r>
        <w:rPr>
          <w:rFonts w:hint="eastAsia"/>
          <w:b/>
          <w:u w:val="single"/>
        </w:rPr>
        <w:t>监狱企业</w:t>
      </w:r>
      <w:r>
        <w:rPr>
          <w:rFonts w:hint="eastAsia"/>
        </w:rPr>
        <w:t>。</w:t>
      </w:r>
    </w:p>
    <w:p>
      <w:pPr>
        <w:spacing w:line="320" w:lineRule="exact"/>
        <w:ind w:firstLine="480" w:firstLineChars="200"/>
      </w:pPr>
      <w:r>
        <w:t xml:space="preserve">…… </w:t>
      </w:r>
    </w:p>
    <w:p>
      <w:pPr>
        <w:spacing w:line="320" w:lineRule="exact"/>
        <w:ind w:firstLine="480" w:firstLineChars="200"/>
        <w:jc w:val="both"/>
      </w:pPr>
      <w:r>
        <w:t>本</w:t>
      </w:r>
      <w:r>
        <w:rPr>
          <w:rFonts w:hint="eastAsia"/>
        </w:rPr>
        <w:t>投标人</w:t>
      </w:r>
      <w:r>
        <w:t>对上述声明内容的真实性负责。如有虚假，将依法承担相应责任。</w:t>
      </w:r>
    </w:p>
    <w:p>
      <w:pPr>
        <w:spacing w:line="320" w:lineRule="exact"/>
        <w:ind w:firstLine="480" w:firstLineChars="200"/>
        <w:jc w:val="left"/>
      </w:pPr>
      <w:r>
        <w:rPr>
          <w:rFonts w:hint="eastAsia"/>
        </w:rPr>
        <w:t>附：省级以上监狱管理局、戒毒管理局（含新疆生产建设兵团）出具的监狱企业证明文件。</w:t>
      </w:r>
    </w:p>
    <w:p>
      <w:pPr>
        <w:ind w:left="723" w:hanging="722" w:hangingChars="300"/>
        <w:jc w:val="both"/>
        <w:rPr>
          <w:rFonts w:hint="eastAsia" w:ascii="宋体" w:hAnsi="宋体" w:eastAsia="宋体" w:cs="宋体"/>
          <w:b/>
        </w:rPr>
      </w:pPr>
    </w:p>
    <w:p>
      <w:pPr>
        <w:ind w:left="723" w:hanging="722" w:hangingChars="300"/>
        <w:jc w:val="both"/>
        <w:rPr>
          <w:rFonts w:hint="eastAsia" w:ascii="宋体" w:hAnsi="宋体" w:eastAsia="宋体" w:cs="宋体"/>
          <w:b/>
        </w:rPr>
      </w:pPr>
    </w:p>
    <w:p>
      <w:pPr>
        <w:ind w:left="723" w:hanging="722" w:hangingChars="300"/>
        <w:jc w:val="both"/>
        <w:rPr>
          <w:rFonts w:hint="eastAsia" w:ascii="宋体" w:hAnsi="宋体" w:eastAsia="宋体" w:cs="宋体"/>
          <w:b/>
        </w:rPr>
      </w:pPr>
    </w:p>
    <w:p>
      <w:pPr>
        <w:spacing w:after="78" w:afterLines="25" w:line="300" w:lineRule="auto"/>
        <w:ind w:firstLine="480" w:firstLineChars="200"/>
        <w:rPr>
          <w:rFonts w:hint="eastAsia" w:ascii="宋体" w:hAnsi="宋体" w:eastAsia="宋体" w:cs="宋体"/>
          <w:szCs w:val="21"/>
        </w:rPr>
      </w:pPr>
      <w:r>
        <w:rPr>
          <w:rFonts w:hint="eastAsia" w:ascii="宋体" w:hAnsi="宋体" w:eastAsia="宋体" w:cs="宋体"/>
          <w:szCs w:val="21"/>
        </w:rPr>
        <w:t xml:space="preserve">               投标人（投标单位）：       </w:t>
      </w:r>
    </w:p>
    <w:p>
      <w:pPr>
        <w:spacing w:line="320" w:lineRule="exact"/>
        <w:ind w:firstLine="5760" w:firstLineChars="2400"/>
        <w:jc w:val="both"/>
        <w:rPr>
          <w:rFonts w:hint="eastAsia" w:ascii="宋体" w:hAnsi="宋体" w:eastAsia="宋体" w:cs="宋体"/>
          <w:szCs w:val="21"/>
        </w:rPr>
      </w:pPr>
      <w:r>
        <w:rPr>
          <w:rFonts w:hint="eastAsia" w:ascii="宋体" w:hAnsi="宋体" w:eastAsia="宋体" w:cs="宋体"/>
          <w:szCs w:val="21"/>
        </w:rPr>
        <w:t>日期：</w:t>
      </w:r>
    </w:p>
    <w:p>
      <w:pPr>
        <w:spacing w:line="320" w:lineRule="exact"/>
        <w:rPr>
          <w:rFonts w:hint="eastAsia" w:ascii="宋体" w:hAnsi="宋体" w:eastAsia="宋体" w:cs="宋体"/>
          <w:szCs w:val="21"/>
        </w:rPr>
      </w:pPr>
    </w:p>
    <w:p>
      <w:pPr>
        <w:spacing w:line="320" w:lineRule="exact"/>
        <w:rPr>
          <w:rFonts w:hint="eastAsia" w:ascii="宋体" w:hAnsi="宋体" w:eastAsia="宋体" w:cs="宋体"/>
          <w:szCs w:val="21"/>
        </w:rPr>
      </w:pPr>
    </w:p>
    <w:p>
      <w:pPr>
        <w:spacing w:line="320" w:lineRule="exact"/>
        <w:rPr>
          <w:b/>
        </w:rPr>
      </w:pPr>
      <w:r>
        <w:rPr>
          <w:rFonts w:hint="eastAsia" w:eastAsia="宋体"/>
          <w:b/>
        </w:rPr>
        <w:t>4、</w:t>
      </w:r>
      <w:r>
        <w:rPr>
          <w:rFonts w:hint="eastAsia"/>
          <w:b/>
        </w:rPr>
        <w:t>关于符合本国产品标准的声明函</w:t>
      </w:r>
    </w:p>
    <w:p>
      <w:pPr>
        <w:pStyle w:val="20"/>
        <w:shd w:val="clear" w:color="auto" w:fill="FFFFFF"/>
        <w:spacing w:before="30" w:after="30"/>
        <w:ind w:firstLine="420"/>
        <w:rPr>
          <w:rFonts w:hint="eastAsia" w:ascii="宋体" w:hAnsi="宋体" w:eastAsia="宋体" w:cs="宋体"/>
        </w:rPr>
      </w:pPr>
    </w:p>
    <w:p>
      <w:pPr>
        <w:pStyle w:val="20"/>
        <w:shd w:val="clear" w:color="auto" w:fill="FFFFFF"/>
        <w:spacing w:before="30" w:after="30"/>
        <w:ind w:firstLine="420"/>
        <w:jc w:val="both"/>
        <w:rPr>
          <w:rFonts w:hint="eastAsia" w:ascii="宋体" w:hAnsi="宋体" w:eastAsia="宋体" w:cs="宋体"/>
        </w:rPr>
      </w:pPr>
      <w:r>
        <w:rPr>
          <w:rFonts w:hint="eastAsia" w:ascii="宋体" w:hAnsi="宋体" w:eastAsia="宋体" w:cs="宋体"/>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pPr>
        <w:pStyle w:val="20"/>
        <w:shd w:val="clear" w:color="auto" w:fill="FFFFFF"/>
        <w:spacing w:before="30" w:after="30"/>
        <w:ind w:firstLine="420"/>
        <w:jc w:val="both"/>
        <w:rPr>
          <w:rFonts w:hint="eastAsia" w:ascii="宋体" w:hAnsi="宋体" w:eastAsia="宋体" w:cs="宋体"/>
        </w:rPr>
      </w:pPr>
      <w:r>
        <w:rPr>
          <w:rFonts w:hint="eastAsia" w:ascii="宋体" w:hAnsi="宋体" w:eastAsia="宋体" w:cs="宋体"/>
          <w:shd w:val="clear" w:color="auto" w:fill="FFFFFF"/>
        </w:rPr>
        <w:t>1.</w:t>
      </w:r>
      <w:r>
        <w:rPr>
          <w:rStyle w:val="31"/>
          <w:rFonts w:hint="eastAsia" w:ascii="宋体" w:hAnsi="宋体" w:eastAsia="宋体" w:cs="宋体"/>
          <w:i w:val="0"/>
          <w:shd w:val="clear" w:color="auto" w:fill="FFFFFF"/>
        </w:rPr>
        <w:t>（产品名称1）</w:t>
      </w:r>
      <w:r>
        <w:rPr>
          <w:rStyle w:val="31"/>
          <w:rFonts w:hint="eastAsia" w:ascii="宋体" w:hAnsi="宋体" w:eastAsia="宋体" w:cs="宋体"/>
          <w:i w:val="0"/>
          <w:shd w:val="clear" w:color="auto" w:fill="FFFFFF"/>
          <w:vertAlign w:val="superscript"/>
        </w:rPr>
        <w:t>1</w:t>
      </w:r>
      <w:r>
        <w:rPr>
          <w:rFonts w:hint="eastAsia" w:ascii="宋体" w:hAnsi="宋体" w:eastAsia="宋体" w:cs="宋体"/>
          <w:shd w:val="clear" w:color="auto" w:fill="FFFFFF"/>
        </w:rPr>
        <w:t>，生产厂为</w:t>
      </w:r>
      <w:r>
        <w:rPr>
          <w:rStyle w:val="31"/>
          <w:rFonts w:hint="eastAsia" w:ascii="宋体" w:hAnsi="宋体" w:eastAsia="宋体" w:cs="宋体"/>
          <w:i w:val="0"/>
          <w:shd w:val="clear" w:color="auto" w:fill="FFFFFF"/>
        </w:rPr>
        <w:t>（厂名）</w:t>
      </w:r>
      <w:r>
        <w:rPr>
          <w:rStyle w:val="31"/>
          <w:rFonts w:hint="eastAsia" w:ascii="宋体" w:hAnsi="宋体" w:eastAsia="宋体" w:cs="宋体"/>
          <w:i w:val="0"/>
          <w:shd w:val="clear" w:color="auto" w:fill="FFFFFF"/>
          <w:vertAlign w:val="superscript"/>
        </w:rPr>
        <w:t>2</w:t>
      </w:r>
      <w:r>
        <w:rPr>
          <w:rFonts w:hint="eastAsia" w:ascii="宋体" w:hAnsi="宋体" w:eastAsia="宋体" w:cs="宋体"/>
          <w:shd w:val="clear" w:color="auto" w:fill="FFFFFF"/>
        </w:rPr>
        <w:t>，厂址为</w:t>
      </w:r>
      <w:r>
        <w:rPr>
          <w:rStyle w:val="31"/>
          <w:rFonts w:hint="eastAsia" w:ascii="宋体" w:hAnsi="宋体" w:eastAsia="宋体" w:cs="宋体"/>
          <w:i w:val="0"/>
          <w:shd w:val="clear" w:color="auto" w:fill="FFFFFF"/>
        </w:rPr>
        <w:t>（生产厂址）</w:t>
      </w:r>
      <w:r>
        <w:rPr>
          <w:rFonts w:hint="eastAsia" w:ascii="宋体" w:hAnsi="宋体" w:eastAsia="宋体" w:cs="宋体"/>
          <w:shd w:val="clear" w:color="auto" w:fill="FFFFFF"/>
        </w:rPr>
        <w:t>。</w:t>
      </w:r>
      <w:r>
        <w:rPr>
          <w:rStyle w:val="31"/>
          <w:rFonts w:hint="eastAsia" w:ascii="宋体" w:hAnsi="宋体" w:eastAsia="宋体" w:cs="宋体"/>
          <w:i w:val="0"/>
          <w:shd w:val="clear" w:color="auto" w:fill="FFFFFF"/>
        </w:rPr>
        <w:t>（产品名称1）</w:t>
      </w:r>
      <w:r>
        <w:rPr>
          <w:rFonts w:hint="eastAsia" w:ascii="宋体" w:hAnsi="宋体" w:eastAsia="宋体" w:cs="宋体"/>
          <w:shd w:val="clear" w:color="auto" w:fill="FFFFFF"/>
        </w:rPr>
        <w:t>的中国境内生产的组件成本占比≥</w:t>
      </w:r>
      <w:r>
        <w:rPr>
          <w:rStyle w:val="31"/>
          <w:rFonts w:hint="eastAsia" w:ascii="宋体" w:hAnsi="宋体" w:eastAsia="宋体" w:cs="宋体"/>
          <w:i w:val="0"/>
          <w:shd w:val="clear" w:color="auto" w:fill="FFFFFF"/>
        </w:rPr>
        <w:t>（规定比例）</w:t>
      </w:r>
      <w:r>
        <w:rPr>
          <w:rStyle w:val="31"/>
          <w:rFonts w:hint="eastAsia" w:ascii="宋体" w:hAnsi="宋体" w:eastAsia="宋体" w:cs="宋体"/>
          <w:i w:val="0"/>
          <w:shd w:val="clear" w:color="auto" w:fill="FFFFFF"/>
          <w:vertAlign w:val="superscript"/>
        </w:rPr>
        <w:t>3</w:t>
      </w:r>
      <w:r>
        <w:rPr>
          <w:rFonts w:hint="eastAsia" w:ascii="宋体" w:hAnsi="宋体" w:eastAsia="宋体" w:cs="宋体"/>
          <w:shd w:val="clear" w:color="auto" w:fill="FFFFFF"/>
        </w:rPr>
        <w:t>。</w:t>
      </w:r>
      <w:r>
        <w:rPr>
          <w:rStyle w:val="31"/>
          <w:rFonts w:hint="eastAsia" w:ascii="宋体" w:hAnsi="宋体" w:eastAsia="宋体" w:cs="宋体"/>
          <w:i w:val="0"/>
          <w:shd w:val="clear" w:color="auto" w:fill="FFFFFF"/>
        </w:rPr>
        <w:t>（产品名称1）</w:t>
      </w:r>
      <w:r>
        <w:rPr>
          <w:rFonts w:hint="eastAsia" w:ascii="宋体" w:hAnsi="宋体" w:eastAsia="宋体" w:cs="宋体"/>
          <w:shd w:val="clear" w:color="auto" w:fill="FFFFFF"/>
        </w:rPr>
        <w:t>的</w:t>
      </w:r>
      <w:r>
        <w:rPr>
          <w:rStyle w:val="31"/>
          <w:rFonts w:hint="eastAsia" w:ascii="宋体" w:hAnsi="宋体" w:eastAsia="宋体" w:cs="宋体"/>
          <w:i w:val="0"/>
          <w:shd w:val="clear" w:color="auto" w:fill="FFFFFF"/>
        </w:rPr>
        <w:t>（关键组件）</w:t>
      </w:r>
      <w:r>
        <w:rPr>
          <w:rStyle w:val="31"/>
          <w:rFonts w:hint="eastAsia" w:ascii="宋体" w:hAnsi="宋体" w:eastAsia="宋体" w:cs="宋体"/>
          <w:i w:val="0"/>
          <w:shd w:val="clear" w:color="auto" w:fill="FFFFFF"/>
          <w:vertAlign w:val="superscript"/>
        </w:rPr>
        <w:t>4</w:t>
      </w:r>
      <w:r>
        <w:rPr>
          <w:rFonts w:hint="eastAsia" w:ascii="宋体" w:hAnsi="宋体" w:eastAsia="宋体" w:cs="宋体"/>
          <w:shd w:val="clear" w:color="auto" w:fill="FFFFFF"/>
        </w:rPr>
        <w:t>在中国境内生产。</w:t>
      </w:r>
      <w:r>
        <w:rPr>
          <w:rStyle w:val="31"/>
          <w:rFonts w:hint="eastAsia" w:ascii="宋体" w:hAnsi="宋体" w:eastAsia="宋体" w:cs="宋体"/>
          <w:i w:val="0"/>
          <w:shd w:val="clear" w:color="auto" w:fill="FFFFFF"/>
        </w:rPr>
        <w:t>（产品名称1）</w:t>
      </w:r>
      <w:r>
        <w:rPr>
          <w:rFonts w:hint="eastAsia" w:ascii="宋体" w:hAnsi="宋体" w:eastAsia="宋体" w:cs="宋体"/>
          <w:shd w:val="clear" w:color="auto" w:fill="FFFFFF"/>
        </w:rPr>
        <w:t>的</w:t>
      </w:r>
      <w:r>
        <w:rPr>
          <w:rStyle w:val="31"/>
          <w:rFonts w:hint="eastAsia" w:ascii="宋体" w:hAnsi="宋体" w:eastAsia="宋体" w:cs="宋体"/>
          <w:i w:val="0"/>
          <w:shd w:val="clear" w:color="auto" w:fill="FFFFFF"/>
        </w:rPr>
        <w:t>（关键工序）</w:t>
      </w:r>
      <w:r>
        <w:rPr>
          <w:rStyle w:val="31"/>
          <w:rFonts w:hint="eastAsia" w:ascii="宋体" w:hAnsi="宋体" w:eastAsia="宋体" w:cs="宋体"/>
          <w:i w:val="0"/>
          <w:shd w:val="clear" w:color="auto" w:fill="FFFFFF"/>
          <w:vertAlign w:val="superscript"/>
        </w:rPr>
        <w:t>5</w:t>
      </w:r>
      <w:r>
        <w:rPr>
          <w:rFonts w:hint="eastAsia" w:ascii="宋体" w:hAnsi="宋体" w:eastAsia="宋体" w:cs="宋体"/>
          <w:shd w:val="clear" w:color="auto" w:fill="FFFFFF"/>
        </w:rPr>
        <w:t>在中国境内完成。</w:t>
      </w:r>
    </w:p>
    <w:p>
      <w:pPr>
        <w:pStyle w:val="20"/>
        <w:shd w:val="clear" w:color="auto" w:fill="FFFFFF"/>
        <w:spacing w:before="30" w:after="30"/>
        <w:ind w:firstLine="420"/>
        <w:jc w:val="both"/>
        <w:rPr>
          <w:rFonts w:hint="eastAsia" w:ascii="宋体" w:hAnsi="宋体" w:eastAsia="宋体" w:cs="宋体"/>
        </w:rPr>
      </w:pPr>
      <w:r>
        <w:rPr>
          <w:rFonts w:hint="eastAsia" w:ascii="宋体" w:hAnsi="宋体" w:eastAsia="宋体" w:cs="宋体"/>
          <w:shd w:val="clear" w:color="auto" w:fill="FFFFFF"/>
        </w:rPr>
        <w:t>2.</w:t>
      </w:r>
      <w:r>
        <w:rPr>
          <w:rStyle w:val="31"/>
          <w:rFonts w:hint="eastAsia" w:ascii="宋体" w:hAnsi="宋体" w:eastAsia="宋体" w:cs="宋体"/>
          <w:i w:val="0"/>
          <w:shd w:val="clear" w:color="auto" w:fill="FFFFFF"/>
        </w:rPr>
        <w:t>（产品名称2）</w:t>
      </w:r>
      <w:r>
        <w:rPr>
          <w:rFonts w:hint="eastAsia" w:ascii="宋体" w:hAnsi="宋体" w:eastAsia="宋体" w:cs="宋体"/>
          <w:shd w:val="clear" w:color="auto" w:fill="FFFFFF"/>
        </w:rPr>
        <w:t>，生产厂为</w:t>
      </w:r>
      <w:r>
        <w:rPr>
          <w:rStyle w:val="31"/>
          <w:rFonts w:hint="eastAsia" w:ascii="宋体" w:hAnsi="宋体" w:eastAsia="宋体" w:cs="宋体"/>
          <w:i w:val="0"/>
          <w:shd w:val="clear" w:color="auto" w:fill="FFFFFF"/>
        </w:rPr>
        <w:t>（厂名）</w:t>
      </w:r>
      <w:r>
        <w:rPr>
          <w:rFonts w:hint="eastAsia" w:ascii="宋体" w:hAnsi="宋体" w:eastAsia="宋体" w:cs="宋体"/>
          <w:shd w:val="clear" w:color="auto" w:fill="FFFFFF"/>
        </w:rPr>
        <w:t>，厂址为</w:t>
      </w:r>
      <w:r>
        <w:rPr>
          <w:rStyle w:val="31"/>
          <w:rFonts w:hint="eastAsia" w:ascii="宋体" w:hAnsi="宋体" w:eastAsia="宋体" w:cs="宋体"/>
          <w:i w:val="0"/>
          <w:shd w:val="clear" w:color="auto" w:fill="FFFFFF"/>
        </w:rPr>
        <w:t>（生产厂址）</w:t>
      </w:r>
      <w:r>
        <w:rPr>
          <w:rFonts w:hint="eastAsia" w:ascii="宋体" w:hAnsi="宋体" w:eastAsia="宋体" w:cs="宋体"/>
          <w:shd w:val="clear" w:color="auto" w:fill="FFFFFF"/>
        </w:rPr>
        <w:t>。</w:t>
      </w:r>
      <w:r>
        <w:rPr>
          <w:rStyle w:val="31"/>
          <w:rFonts w:hint="eastAsia" w:ascii="宋体" w:hAnsi="宋体" w:eastAsia="宋体" w:cs="宋体"/>
          <w:i w:val="0"/>
          <w:shd w:val="clear" w:color="auto" w:fill="FFFFFF"/>
        </w:rPr>
        <w:t>（产品名称2）</w:t>
      </w:r>
      <w:r>
        <w:rPr>
          <w:rFonts w:hint="eastAsia" w:ascii="宋体" w:hAnsi="宋体" w:eastAsia="宋体" w:cs="宋体"/>
          <w:shd w:val="clear" w:color="auto" w:fill="FFFFFF"/>
        </w:rPr>
        <w:t>的中国境内生产的组件成本占比≥</w:t>
      </w:r>
      <w:r>
        <w:rPr>
          <w:rStyle w:val="31"/>
          <w:rFonts w:hint="eastAsia" w:ascii="宋体" w:hAnsi="宋体" w:eastAsia="宋体" w:cs="宋体"/>
          <w:i w:val="0"/>
          <w:shd w:val="clear" w:color="auto" w:fill="FFFFFF"/>
        </w:rPr>
        <w:t>（规定比例）</w:t>
      </w:r>
      <w:r>
        <w:rPr>
          <w:rFonts w:hint="eastAsia" w:ascii="宋体" w:hAnsi="宋体" w:eastAsia="宋体" w:cs="宋体"/>
          <w:shd w:val="clear" w:color="auto" w:fill="FFFFFF"/>
        </w:rPr>
        <w:t>。</w:t>
      </w:r>
      <w:r>
        <w:rPr>
          <w:rStyle w:val="31"/>
          <w:rFonts w:hint="eastAsia" w:ascii="宋体" w:hAnsi="宋体" w:eastAsia="宋体" w:cs="宋体"/>
          <w:i w:val="0"/>
          <w:shd w:val="clear" w:color="auto" w:fill="FFFFFF"/>
        </w:rPr>
        <w:t>（产品名称2）</w:t>
      </w:r>
      <w:r>
        <w:rPr>
          <w:rFonts w:hint="eastAsia" w:ascii="宋体" w:hAnsi="宋体" w:eastAsia="宋体" w:cs="宋体"/>
          <w:shd w:val="clear" w:color="auto" w:fill="FFFFFF"/>
        </w:rPr>
        <w:t>的</w:t>
      </w:r>
      <w:r>
        <w:rPr>
          <w:rStyle w:val="31"/>
          <w:rFonts w:hint="eastAsia" w:ascii="宋体" w:hAnsi="宋体" w:eastAsia="宋体" w:cs="宋体"/>
          <w:i w:val="0"/>
          <w:shd w:val="clear" w:color="auto" w:fill="FFFFFF"/>
        </w:rPr>
        <w:t>（关键组件）</w:t>
      </w:r>
      <w:r>
        <w:rPr>
          <w:rFonts w:hint="eastAsia" w:ascii="宋体" w:hAnsi="宋体" w:eastAsia="宋体" w:cs="宋体"/>
          <w:shd w:val="clear" w:color="auto" w:fill="FFFFFF"/>
        </w:rPr>
        <w:t>在中国境内生产。</w:t>
      </w:r>
      <w:r>
        <w:rPr>
          <w:rStyle w:val="31"/>
          <w:rFonts w:hint="eastAsia" w:ascii="宋体" w:hAnsi="宋体" w:eastAsia="宋体" w:cs="宋体"/>
          <w:i w:val="0"/>
          <w:shd w:val="clear" w:color="auto" w:fill="FFFFFF"/>
        </w:rPr>
        <w:t>（产品名称2）</w:t>
      </w:r>
      <w:r>
        <w:rPr>
          <w:rFonts w:hint="eastAsia" w:ascii="宋体" w:hAnsi="宋体" w:eastAsia="宋体" w:cs="宋体"/>
          <w:shd w:val="clear" w:color="auto" w:fill="FFFFFF"/>
        </w:rPr>
        <w:t>的</w:t>
      </w:r>
      <w:r>
        <w:rPr>
          <w:rStyle w:val="31"/>
          <w:rFonts w:hint="eastAsia" w:ascii="宋体" w:hAnsi="宋体" w:eastAsia="宋体" w:cs="宋体"/>
          <w:i w:val="0"/>
          <w:shd w:val="clear" w:color="auto" w:fill="FFFFFF"/>
        </w:rPr>
        <w:t>（关键工序）</w:t>
      </w:r>
      <w:r>
        <w:rPr>
          <w:rFonts w:hint="eastAsia" w:ascii="宋体" w:hAnsi="宋体" w:eastAsia="宋体" w:cs="宋体"/>
          <w:shd w:val="clear" w:color="auto" w:fill="FFFFFF"/>
        </w:rPr>
        <w:t>在中国境内完成。</w:t>
      </w:r>
    </w:p>
    <w:p>
      <w:pPr>
        <w:pStyle w:val="20"/>
        <w:shd w:val="clear" w:color="auto" w:fill="FFFFFF"/>
        <w:spacing w:before="30" w:after="30"/>
        <w:ind w:firstLine="420"/>
        <w:rPr>
          <w:rFonts w:hint="eastAsia" w:ascii="宋体" w:hAnsi="宋体" w:eastAsia="宋体" w:cs="宋体"/>
        </w:rPr>
      </w:pPr>
      <w:r>
        <w:rPr>
          <w:rFonts w:hint="eastAsia" w:ascii="宋体" w:hAnsi="宋体" w:eastAsia="宋体" w:cs="宋体"/>
          <w:shd w:val="clear" w:color="auto" w:fill="FFFFFF"/>
        </w:rPr>
        <w:t>……</w:t>
      </w:r>
    </w:p>
    <w:p>
      <w:pPr>
        <w:pStyle w:val="20"/>
        <w:shd w:val="clear" w:color="auto" w:fill="FFFFFF"/>
        <w:spacing w:before="30" w:after="30"/>
        <w:ind w:firstLine="420"/>
        <w:jc w:val="both"/>
        <w:rPr>
          <w:rFonts w:hint="eastAsia" w:ascii="宋体" w:hAnsi="宋体" w:eastAsia="宋体" w:cs="宋体"/>
        </w:rPr>
      </w:pPr>
      <w:r>
        <w:rPr>
          <w:rFonts w:hint="eastAsia" w:ascii="宋体" w:hAnsi="宋体" w:eastAsia="宋体" w:cs="宋体"/>
          <w:shd w:val="clear" w:color="auto" w:fill="FFFFFF"/>
        </w:rPr>
        <w:t>本公司（单位）对上述声明内容的真实性负责。如有虚假，愿承担相应法律责任。</w:t>
      </w:r>
    </w:p>
    <w:p>
      <w:pPr>
        <w:pStyle w:val="20"/>
        <w:shd w:val="clear" w:color="auto" w:fill="FFFFFF"/>
        <w:spacing w:before="30" w:after="30"/>
        <w:ind w:firstLine="420"/>
        <w:jc w:val="right"/>
        <w:rPr>
          <w:rFonts w:hint="eastAsia" w:ascii="宋体" w:hAnsi="宋体" w:eastAsia="宋体" w:cs="宋体"/>
        </w:rPr>
      </w:pPr>
      <w:r>
        <w:rPr>
          <w:rFonts w:hint="eastAsia" w:ascii="宋体" w:hAnsi="宋体" w:eastAsia="宋体" w:cs="宋体"/>
          <w:shd w:val="clear" w:color="auto" w:fill="FFFFFF"/>
        </w:rPr>
        <w:t>公司（单位）名称（盖章）：      </w:t>
      </w:r>
    </w:p>
    <w:p>
      <w:pPr>
        <w:pStyle w:val="20"/>
        <w:shd w:val="clear" w:color="auto" w:fill="FFFFFF"/>
        <w:spacing w:before="30" w:after="30"/>
        <w:ind w:firstLine="420"/>
        <w:jc w:val="right"/>
        <w:rPr>
          <w:rFonts w:hint="eastAsia" w:ascii="宋体" w:hAnsi="宋体" w:eastAsia="宋体" w:cs="宋体"/>
        </w:rPr>
      </w:pPr>
      <w:r>
        <w:rPr>
          <w:rFonts w:hint="eastAsia" w:ascii="宋体" w:hAnsi="宋体" w:eastAsia="宋体" w:cs="宋体"/>
          <w:shd w:val="clear" w:color="auto" w:fill="FFFFFF"/>
        </w:rPr>
        <w:t>日期：　　　　　年　　月　日    </w:t>
      </w:r>
    </w:p>
    <w:p>
      <w:pPr>
        <w:pStyle w:val="20"/>
        <w:shd w:val="clear" w:color="auto" w:fill="FFFFFF"/>
        <w:spacing w:before="30" w:after="30"/>
        <w:ind w:firstLine="420"/>
        <w:rPr>
          <w:rFonts w:hint="eastAsia" w:ascii="宋体" w:hAnsi="宋体" w:eastAsia="宋体" w:cs="宋体"/>
        </w:rPr>
      </w:pPr>
    </w:p>
    <w:p>
      <w:pPr>
        <w:pStyle w:val="20"/>
        <w:shd w:val="clear" w:color="auto" w:fill="FFFFFF"/>
        <w:spacing w:before="30" w:after="30"/>
        <w:ind w:firstLine="420"/>
        <w:rPr>
          <w:rFonts w:hint="eastAsia" w:ascii="宋体" w:hAnsi="宋体" w:eastAsia="宋体" w:cs="宋体"/>
        </w:rPr>
      </w:pPr>
    </w:p>
    <w:p>
      <w:pPr>
        <w:pStyle w:val="20"/>
        <w:shd w:val="clear" w:color="auto" w:fill="FFFFFF"/>
        <w:spacing w:before="30" w:after="30"/>
        <w:rPr>
          <w:rFonts w:hint="eastAsia" w:ascii="宋体" w:hAnsi="宋体" w:eastAsia="宋体" w:cs="宋体"/>
        </w:rPr>
      </w:pPr>
      <w:r>
        <w:rPr>
          <w:rFonts w:hint="eastAsia" w:ascii="宋体" w:hAnsi="宋体" w:eastAsia="宋体" w:cs="宋体"/>
          <w:shd w:val="clear" w:color="auto" w:fill="FFFFFF"/>
        </w:rPr>
        <w:t>_____________________________</w:t>
      </w:r>
    </w:p>
    <w:p>
      <w:pPr>
        <w:pStyle w:val="20"/>
        <w:shd w:val="clear" w:color="auto" w:fill="FFFFFF"/>
        <w:spacing w:before="30" w:after="30"/>
        <w:ind w:firstLine="420"/>
        <w:jc w:val="both"/>
        <w:rPr>
          <w:rFonts w:hint="eastAsia" w:ascii="宋体" w:hAnsi="宋体" w:eastAsia="宋体" w:cs="宋体"/>
        </w:rPr>
      </w:pPr>
      <w:r>
        <w:rPr>
          <w:rFonts w:ascii="楷体_GB2312" w:hAnsi="楷体_GB2312" w:eastAsia="楷体_GB2312" w:cs="楷体_GB2312"/>
          <w:shd w:val="clear" w:color="auto" w:fill="FFFFFF"/>
        </w:rPr>
        <w:t>1.产品如有型号，请在“产品名称”栏一并填写。</w:t>
      </w:r>
    </w:p>
    <w:p>
      <w:pPr>
        <w:pStyle w:val="20"/>
        <w:shd w:val="clear" w:color="auto" w:fill="FFFFFF"/>
        <w:spacing w:before="30" w:after="30"/>
        <w:ind w:firstLine="420"/>
        <w:jc w:val="both"/>
        <w:rPr>
          <w:rFonts w:hint="eastAsia" w:ascii="宋体" w:hAnsi="宋体" w:eastAsia="宋体" w:cs="宋体"/>
        </w:rPr>
      </w:pPr>
      <w:r>
        <w:rPr>
          <w:rFonts w:ascii="楷体_GB2312" w:hAnsi="楷体_GB2312" w:eastAsia="楷体_GB2312" w:cs="楷体_GB2312"/>
          <w:shd w:val="clear" w:color="auto" w:fill="FFFFFF"/>
        </w:rPr>
        <w:t>2.生产厂名与厂址应与生产厂营业执照载明的相关信息保持一致。</w:t>
      </w:r>
    </w:p>
    <w:p>
      <w:pPr>
        <w:pStyle w:val="20"/>
        <w:shd w:val="clear" w:color="auto" w:fill="FFFFFF"/>
        <w:spacing w:before="30" w:after="30"/>
        <w:ind w:firstLine="420"/>
        <w:jc w:val="both"/>
        <w:rPr>
          <w:rFonts w:hint="eastAsia" w:ascii="宋体" w:hAnsi="宋体" w:eastAsia="宋体" w:cs="宋体"/>
        </w:rPr>
      </w:pPr>
      <w:r>
        <w:rPr>
          <w:rFonts w:ascii="楷体_GB2312" w:hAnsi="楷体_GB2312" w:eastAsia="楷体_GB2312" w:cs="楷体_GB2312"/>
          <w:shd w:val="clear" w:color="auto" w:fill="FFFFFF"/>
        </w:rPr>
        <w:t>3.该产品的中国境内生产的组件成本占比相关要求实施前，“规定比例”栏可不填，下同。</w:t>
      </w:r>
    </w:p>
    <w:p>
      <w:pPr>
        <w:pStyle w:val="20"/>
        <w:shd w:val="clear" w:color="auto" w:fill="FFFFFF"/>
        <w:spacing w:before="30" w:after="30"/>
        <w:ind w:firstLine="420"/>
        <w:jc w:val="both"/>
        <w:rPr>
          <w:rFonts w:hint="eastAsia" w:ascii="宋体" w:hAnsi="宋体" w:eastAsia="宋体" w:cs="宋体"/>
        </w:rPr>
      </w:pPr>
      <w:r>
        <w:rPr>
          <w:rFonts w:ascii="楷体_GB2312" w:hAnsi="楷体_GB2312" w:eastAsia="楷体_GB2312" w:cs="楷体_GB2312"/>
          <w:shd w:val="clear" w:color="auto" w:fill="FFFFFF"/>
        </w:rPr>
        <w:t>4.该产品的关键组件要求实施前，“关键组件”栏可不填，下同。</w:t>
      </w:r>
    </w:p>
    <w:p>
      <w:pPr>
        <w:pStyle w:val="20"/>
        <w:shd w:val="clear" w:color="auto" w:fill="FFFFFF"/>
        <w:spacing w:before="30" w:after="30"/>
        <w:ind w:firstLine="420"/>
        <w:jc w:val="both"/>
        <w:rPr>
          <w:rFonts w:hint="eastAsia" w:ascii="宋体" w:hAnsi="宋体" w:eastAsia="宋体" w:cs="宋体"/>
        </w:rPr>
      </w:pPr>
      <w:r>
        <w:rPr>
          <w:rFonts w:ascii="楷体_GB2312" w:hAnsi="楷体_GB2312" w:eastAsia="楷体_GB2312" w:cs="楷体_GB2312"/>
          <w:shd w:val="clear" w:color="auto" w:fill="FFFFFF"/>
        </w:rPr>
        <w:t>5.该产品的关键工序要求实施前，“关键工序”栏可不填，下同。</w:t>
      </w:r>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pStyle w:val="62"/>
      </w:pPr>
    </w:p>
    <w:p>
      <w:pPr>
        <w:pStyle w:val="6"/>
        <w:rPr>
          <w:rFonts w:hint="eastAsia"/>
          <w:b/>
          <w:bCs/>
        </w:rPr>
      </w:pPr>
      <w:r>
        <w:rPr>
          <w:rFonts w:hint="eastAsia"/>
          <w:b/>
          <w:bCs/>
        </w:rPr>
        <w:t>四、项目详细报价</w:t>
      </w:r>
    </w:p>
    <w:p>
      <w:pPr>
        <w:tabs>
          <w:tab w:val="left" w:pos="720"/>
        </w:tabs>
        <w:ind w:firstLine="3121" w:firstLineChars="1300"/>
        <w:jc w:val="both"/>
        <w:rPr>
          <w:b/>
          <w:sz w:val="24"/>
        </w:rPr>
      </w:pPr>
      <w:r>
        <w:rPr>
          <w:rFonts w:hint="eastAsia"/>
          <w:b/>
          <w:sz w:val="24"/>
        </w:rPr>
        <w:t>（一）分项报价表</w:t>
      </w:r>
    </w:p>
    <w:tbl>
      <w:tblPr>
        <w:tblStyle w:val="25"/>
        <w:tblW w:w="8613" w:type="dxa"/>
        <w:tblInd w:w="0" w:type="dxa"/>
        <w:tblLayout w:type="fixed"/>
        <w:tblCellMar>
          <w:top w:w="0" w:type="dxa"/>
          <w:left w:w="108" w:type="dxa"/>
          <w:bottom w:w="0" w:type="dxa"/>
          <w:right w:w="108" w:type="dxa"/>
        </w:tblCellMar>
      </w:tblPr>
      <w:tblGrid>
        <w:gridCol w:w="618"/>
        <w:gridCol w:w="1016"/>
        <w:gridCol w:w="3152"/>
        <w:gridCol w:w="1559"/>
        <w:gridCol w:w="2268"/>
      </w:tblGrid>
      <w:tr>
        <w:tblPrEx>
          <w:tblCellMar>
            <w:top w:w="0" w:type="dxa"/>
            <w:left w:w="108" w:type="dxa"/>
            <w:bottom w:w="0" w:type="dxa"/>
            <w:right w:w="108" w:type="dxa"/>
          </w:tblCellMar>
        </w:tblPrEx>
        <w:trPr>
          <w:trHeight w:val="285" w:hRule="atLeast"/>
        </w:trPr>
        <w:tc>
          <w:tcPr>
            <w:tcW w:w="618" w:type="dxa"/>
            <w:tcBorders>
              <w:top w:val="single" w:color="auto" w:sz="8" w:space="0"/>
              <w:left w:val="single" w:color="auto" w:sz="8" w:space="0"/>
              <w:bottom w:val="single" w:color="auto" w:sz="4" w:space="0"/>
              <w:right w:val="single" w:color="auto" w:sz="4" w:space="0"/>
            </w:tcBorders>
            <w:shd w:val="clear" w:color="000000" w:fill="E7E6E6"/>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4168" w:type="dxa"/>
            <w:gridSpan w:val="2"/>
            <w:tcBorders>
              <w:top w:val="single" w:color="auto" w:sz="8" w:space="0"/>
              <w:left w:val="nil"/>
              <w:bottom w:val="single" w:color="auto" w:sz="4" w:space="0"/>
              <w:right w:val="single" w:color="auto" w:sz="4" w:space="0"/>
            </w:tcBorders>
            <w:shd w:val="clear" w:color="000000" w:fill="E7E6E6"/>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需求名称</w:t>
            </w:r>
          </w:p>
        </w:tc>
        <w:tc>
          <w:tcPr>
            <w:tcW w:w="1559" w:type="dxa"/>
            <w:tcBorders>
              <w:top w:val="single" w:color="auto" w:sz="8" w:space="0"/>
              <w:left w:val="nil"/>
              <w:bottom w:val="single" w:color="auto" w:sz="4" w:space="0"/>
              <w:right w:val="single" w:color="auto" w:sz="4" w:space="0"/>
            </w:tcBorders>
            <w:shd w:val="clear" w:color="000000" w:fill="E7E6E6"/>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金额（元）</w:t>
            </w:r>
          </w:p>
        </w:tc>
        <w:tc>
          <w:tcPr>
            <w:tcW w:w="2268" w:type="dxa"/>
            <w:tcBorders>
              <w:top w:val="single" w:color="auto" w:sz="8" w:space="0"/>
              <w:left w:val="nil"/>
              <w:bottom w:val="single" w:color="auto" w:sz="4" w:space="0"/>
              <w:right w:val="single" w:color="auto" w:sz="8" w:space="0"/>
            </w:tcBorders>
            <w:shd w:val="clear" w:color="000000" w:fill="E7E6E6"/>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说明</w:t>
            </w:r>
          </w:p>
        </w:tc>
      </w:tr>
      <w:tr>
        <w:tblPrEx>
          <w:tblCellMar>
            <w:top w:w="0" w:type="dxa"/>
            <w:left w:w="108" w:type="dxa"/>
            <w:bottom w:w="0" w:type="dxa"/>
            <w:right w:w="108" w:type="dxa"/>
          </w:tblCellMar>
        </w:tblPrEx>
        <w:trPr>
          <w:trHeight w:val="285" w:hRule="atLeast"/>
        </w:trPr>
        <w:tc>
          <w:tcPr>
            <w:tcW w:w="618"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一</w:t>
            </w:r>
          </w:p>
        </w:tc>
        <w:tc>
          <w:tcPr>
            <w:tcW w:w="416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single" w:color="auto" w:sz="4" w:space="0"/>
              <w:left w:val="nil"/>
              <w:bottom w:val="single" w:color="auto" w:sz="4" w:space="0"/>
              <w:right w:val="single" w:color="auto" w:sz="4" w:space="0"/>
            </w:tcBorders>
            <w:shd w:val="clear" w:color="000000"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single" w:color="auto" w:sz="4" w:space="0"/>
              <w:left w:val="nil"/>
              <w:bottom w:val="single" w:color="auto" w:sz="4" w:space="0"/>
              <w:right w:val="single" w:color="auto" w:sz="8" w:space="0"/>
            </w:tcBorders>
            <w:shd w:val="clear" w:color="auto" w:fill="auto"/>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480" w:hRule="atLeast"/>
        </w:trPr>
        <w:tc>
          <w:tcPr>
            <w:tcW w:w="618" w:type="dxa"/>
            <w:vMerge w:val="restart"/>
            <w:tcBorders>
              <w:top w:val="nil"/>
              <w:left w:val="single" w:color="auto" w:sz="8"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二</w:t>
            </w:r>
          </w:p>
        </w:tc>
        <w:tc>
          <w:tcPr>
            <w:tcW w:w="10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w:t>
            </w:r>
          </w:p>
        </w:tc>
        <w:tc>
          <w:tcPr>
            <w:tcW w:w="31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restart"/>
            <w:tcBorders>
              <w:top w:val="nil"/>
              <w:left w:val="nil"/>
              <w:right w:val="single" w:color="auto" w:sz="8"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pPr>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pPr>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pPr>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pPr>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bottom w:val="single" w:color="auto" w:sz="4" w:space="0"/>
              <w:right w:val="single" w:color="auto" w:sz="8" w:space="0"/>
            </w:tcBorders>
            <w:shd w:val="clear" w:color="auto" w:fill="auto"/>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费用小计</w:t>
            </w:r>
          </w:p>
        </w:tc>
        <w:tc>
          <w:tcPr>
            <w:tcW w:w="1559"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85" w:hRule="atLeast"/>
        </w:trPr>
        <w:tc>
          <w:tcPr>
            <w:tcW w:w="618" w:type="dxa"/>
            <w:vMerge w:val="restart"/>
            <w:tcBorders>
              <w:top w:val="nil"/>
              <w:left w:val="single" w:color="auto" w:sz="8"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三</w:t>
            </w:r>
          </w:p>
        </w:tc>
        <w:tc>
          <w:tcPr>
            <w:tcW w:w="101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其他费用</w:t>
            </w:r>
          </w:p>
        </w:tc>
        <w:tc>
          <w:tcPr>
            <w:tcW w:w="31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000000" w:fill="FFFFFF"/>
            <w:vAlign w:val="center"/>
          </w:tcPr>
          <w:p>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其他费用小计</w:t>
            </w:r>
          </w:p>
        </w:tc>
        <w:tc>
          <w:tcPr>
            <w:tcW w:w="1559"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四</w:t>
            </w: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税金</w:t>
            </w: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kern w:val="0"/>
                <w:sz w:val="20"/>
                <w:szCs w:val="20"/>
              </w:rPr>
              <w:t>　</w:t>
            </w:r>
          </w:p>
        </w:tc>
      </w:tr>
      <w:tr>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r>
              <w:rPr>
                <w:rFonts w:hint="eastAsia" w:ascii="宋体" w:hAnsi="宋体" w:cs="宋体"/>
                <w:b/>
                <w:bCs/>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kern w:val="0"/>
                <w:sz w:val="20"/>
                <w:szCs w:val="20"/>
              </w:rPr>
            </w:pPr>
          </w:p>
        </w:tc>
        <w:tc>
          <w:tcPr>
            <w:tcW w:w="2268" w:type="dxa"/>
            <w:tcBorders>
              <w:top w:val="nil"/>
              <w:left w:val="nil"/>
              <w:bottom w:val="single" w:color="auto" w:sz="4" w:space="0"/>
              <w:right w:val="single" w:color="auto" w:sz="8" w:space="0"/>
            </w:tcBorders>
            <w:shd w:val="clear" w:color="000000" w:fill="FFFFFF"/>
            <w:vAlign w:val="center"/>
          </w:tcPr>
          <w:p>
            <w:pPr>
              <w:widowControl/>
              <w:jc w:val="left"/>
              <w:rPr>
                <w:rFonts w:ascii="宋体" w:hAnsi="宋体" w:cs="宋体"/>
                <w:kern w:val="0"/>
                <w:sz w:val="20"/>
                <w:szCs w:val="20"/>
              </w:rPr>
            </w:pPr>
          </w:p>
        </w:tc>
      </w:tr>
      <w:tr>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合计(元)</w:t>
            </w:r>
          </w:p>
        </w:tc>
        <w:tc>
          <w:tcPr>
            <w:tcW w:w="1559" w:type="dxa"/>
            <w:tcBorders>
              <w:top w:val="nil"/>
              <w:left w:val="nil"/>
              <w:bottom w:val="single" w:color="auto" w:sz="4" w:space="0"/>
              <w:right w:val="single" w:color="auto" w:sz="4" w:space="0"/>
            </w:tcBorders>
            <w:shd w:val="clear" w:color="000000" w:fill="FFFFFF"/>
            <w:vAlign w:val="center"/>
          </w:tcPr>
          <w:p>
            <w:pPr>
              <w:widowControl/>
              <w:jc w:val="right"/>
              <w:rPr>
                <w:rFonts w:ascii="宋体" w:hAnsi="宋体" w:cs="宋体"/>
                <w:b/>
                <w:bCs/>
                <w:kern w:val="0"/>
                <w:sz w:val="20"/>
                <w:szCs w:val="20"/>
              </w:rPr>
            </w:pPr>
            <w:r>
              <w:rPr>
                <w:rFonts w:hint="eastAsia" w:ascii="宋体" w:hAnsi="宋体" w:cs="宋体"/>
                <w:b/>
                <w:bCs/>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pPr>
              <w:widowControl/>
              <w:jc w:val="center"/>
              <w:rPr>
                <w:rFonts w:ascii="宋体" w:hAnsi="宋体" w:cs="宋体"/>
                <w:kern w:val="0"/>
                <w:sz w:val="20"/>
                <w:szCs w:val="20"/>
              </w:rPr>
            </w:pPr>
            <w:r>
              <w:rPr>
                <w:rFonts w:hint="eastAsia" w:ascii="宋体" w:hAnsi="宋体" w:cs="宋体"/>
                <w:kern w:val="0"/>
                <w:sz w:val="20"/>
                <w:szCs w:val="20"/>
              </w:rPr>
              <w:t>　以上各项之和</w:t>
            </w:r>
          </w:p>
        </w:tc>
      </w:tr>
    </w:tbl>
    <w:p>
      <w:pPr>
        <w:ind w:firstLine="480" w:firstLineChars="200"/>
        <w:jc w:val="both"/>
        <w:rPr>
          <w:rFonts w:ascii="宋体" w:hAnsi="宋体"/>
        </w:rPr>
      </w:pPr>
      <w:r>
        <w:rPr>
          <w:rFonts w:hint="eastAsia" w:ascii="宋体" w:hAnsi="宋体"/>
        </w:rPr>
        <w:t>注：1、所有价格应按“招标文件”中规定的货币单位填写；</w:t>
      </w:r>
    </w:p>
    <w:p>
      <w:pPr>
        <w:numPr>
          <w:ilvl w:val="0"/>
          <w:numId w:val="2"/>
        </w:numPr>
        <w:ind w:firstLine="960" w:firstLineChars="400"/>
        <w:jc w:val="both"/>
        <w:rPr>
          <w:rFonts w:ascii="宋体" w:hAnsi="宋体"/>
        </w:rPr>
      </w:pPr>
      <w:r>
        <w:rPr>
          <w:rFonts w:hint="eastAsia" w:ascii="宋体" w:hAnsi="宋体"/>
        </w:rPr>
        <w:t>本表格仅为指导性范本，供应商可根据项目具体情况对各分项内容进行调整提供详细分项报价。</w:t>
      </w:r>
    </w:p>
    <w:p/>
    <w:p>
      <w:pPr>
        <w:pStyle w:val="2"/>
      </w:pPr>
    </w:p>
    <w:p/>
    <w:p>
      <w:pPr>
        <w:spacing w:line="360" w:lineRule="auto"/>
        <w:rPr>
          <w:rFonts w:ascii="宋体" w:hAnsi="宋体" w:cs="Courier New"/>
          <w:szCs w:val="21"/>
          <w:u w:val="single"/>
        </w:rPr>
      </w:pPr>
      <w:r>
        <w:rPr>
          <w:rFonts w:hint="eastAsia" w:ascii="宋体" w:hAnsi="宋体" w:eastAsia="宋体" w:cs="Courier New"/>
          <w:szCs w:val="21"/>
        </w:rPr>
        <w:t xml:space="preserve">                           </w:t>
      </w:r>
      <w:r>
        <w:rPr>
          <w:rFonts w:hint="eastAsia" w:ascii="宋体" w:hAnsi="宋体" w:cs="Courier New"/>
          <w:szCs w:val="21"/>
        </w:rPr>
        <w:t>投标单位名称（公章）：</w:t>
      </w:r>
    </w:p>
    <w:p>
      <w:pPr>
        <w:spacing w:line="360" w:lineRule="auto"/>
        <w:jc w:val="right"/>
        <w:rPr>
          <w:rFonts w:ascii="宋体" w:hAnsi="宋体" w:cs="Courier New"/>
          <w:szCs w:val="21"/>
          <w:u w:val="single"/>
        </w:rPr>
      </w:pPr>
      <w:r>
        <w:rPr>
          <w:rFonts w:hint="eastAsia" w:ascii="宋体" w:hAnsi="宋体" w:cs="Courier New"/>
          <w:szCs w:val="21"/>
        </w:rPr>
        <w:t>法定代表人或授权代理人（签字）：</w:t>
      </w:r>
    </w:p>
    <w:p>
      <w:pPr>
        <w:spacing w:line="360" w:lineRule="auto"/>
        <w:ind w:right="420" w:firstLine="6000" w:firstLineChars="2500"/>
        <w:rPr>
          <w:rFonts w:ascii="宋体" w:hAnsi="宋体" w:cs="Courier New"/>
          <w:szCs w:val="21"/>
        </w:rPr>
      </w:pPr>
      <w:r>
        <w:rPr>
          <w:rFonts w:hint="eastAsia" w:ascii="宋体" w:hAnsi="宋体" w:cs="Courier New"/>
          <w:szCs w:val="21"/>
        </w:rPr>
        <w:t>年    月    日</w:t>
      </w:r>
    </w:p>
    <w:p>
      <w:pPr>
        <w:pStyle w:val="23"/>
        <w:ind w:firstLine="240"/>
      </w:pPr>
    </w:p>
    <w:p>
      <w:pPr>
        <w:pStyle w:val="23"/>
        <w:ind w:firstLine="240"/>
      </w:pPr>
    </w:p>
    <w:p>
      <w:pPr>
        <w:numPr>
          <w:ilvl w:val="0"/>
          <w:numId w:val="3"/>
        </w:numPr>
        <w:rPr>
          <w:rFonts w:hint="eastAsia" w:eastAsia="宋体"/>
        </w:rPr>
      </w:pPr>
      <w:bookmarkStart w:id="65" w:name="_Hlk72073235"/>
      <w:r>
        <w:rPr>
          <w:rFonts w:hint="eastAsia" w:eastAsia="宋体"/>
        </w:rPr>
        <w:t>投标人认为需要涉及的其他内容报价清单</w:t>
      </w:r>
      <w:bookmarkEnd w:id="65"/>
    </w:p>
    <w:p>
      <w:pPr>
        <w:pStyle w:val="2"/>
        <w:numPr>
          <w:ilvl w:val="0"/>
          <w:numId w:val="0"/>
        </w:numPr>
        <w:jc w:val="center"/>
      </w:pPr>
    </w:p>
    <w:p>
      <w:pPr>
        <w:pStyle w:val="3"/>
      </w:pPr>
    </w:p>
    <w:p>
      <w:pPr>
        <w:pStyle w:val="3"/>
      </w:pPr>
    </w:p>
    <w:p>
      <w:pPr>
        <w:pStyle w:val="3"/>
      </w:pPr>
    </w:p>
    <w:p>
      <w:pPr>
        <w:pStyle w:val="3"/>
      </w:pPr>
    </w:p>
    <w:p>
      <w:pPr>
        <w:pStyle w:val="3"/>
      </w:pPr>
    </w:p>
    <w:p/>
    <w:p>
      <w:pPr>
        <w:bidi w:val="0"/>
      </w:pPr>
    </w:p>
    <w:p/>
    <w:p>
      <w:pPr>
        <w:pStyle w:val="6"/>
        <w:rPr>
          <w:rFonts w:hint="eastAsia"/>
          <w:b/>
          <w:bCs/>
        </w:rPr>
      </w:pPr>
      <w:r>
        <w:rPr>
          <w:rFonts w:hint="eastAsia"/>
          <w:b/>
          <w:bCs/>
        </w:rPr>
        <w:t>五、实质性条款响应情况表</w:t>
      </w:r>
    </w:p>
    <w:tbl>
      <w:tblPr>
        <w:tblStyle w:val="25"/>
        <w:tblW w:w="9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4437"/>
        <w:gridCol w:w="1027"/>
        <w:gridCol w:w="127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081" w:type="dxa"/>
            <w:vAlign w:val="center"/>
          </w:tcPr>
          <w:p>
            <w:r>
              <w:rPr>
                <w:rFonts w:hint="eastAsia" w:eastAsia="宋体"/>
              </w:rPr>
              <w:t>序号</w:t>
            </w:r>
          </w:p>
        </w:tc>
        <w:tc>
          <w:tcPr>
            <w:tcW w:w="4437" w:type="dxa"/>
            <w:vAlign w:val="center"/>
          </w:tcPr>
          <w:p>
            <w:r>
              <w:rPr>
                <w:rFonts w:hint="eastAsia" w:eastAsia="宋体"/>
              </w:rPr>
              <w:t>实质性条款具体内容</w:t>
            </w:r>
          </w:p>
        </w:tc>
        <w:tc>
          <w:tcPr>
            <w:tcW w:w="1027" w:type="dxa"/>
            <w:vAlign w:val="center"/>
          </w:tcPr>
          <w:p>
            <w:pPr>
              <w:rPr>
                <w:szCs w:val="21"/>
              </w:rPr>
            </w:pPr>
            <w:r>
              <w:rPr>
                <w:rFonts w:hint="eastAsia" w:eastAsia="宋体"/>
              </w:rPr>
              <w:t>投标响应</w:t>
            </w:r>
          </w:p>
        </w:tc>
        <w:tc>
          <w:tcPr>
            <w:tcW w:w="1276" w:type="dxa"/>
            <w:vAlign w:val="center"/>
          </w:tcPr>
          <w:p>
            <w:pPr>
              <w:rPr>
                <w:szCs w:val="21"/>
              </w:rPr>
            </w:pPr>
            <w:r>
              <w:rPr>
                <w:rFonts w:hint="eastAsia" w:eastAsia="宋体"/>
              </w:rPr>
              <w:t>偏离情况</w:t>
            </w:r>
          </w:p>
        </w:tc>
        <w:tc>
          <w:tcPr>
            <w:tcW w:w="1276" w:type="dxa"/>
            <w:vAlign w:val="center"/>
          </w:tcPr>
          <w:p>
            <w:pPr>
              <w:rPr>
                <w:szCs w:val="21"/>
              </w:rPr>
            </w:pPr>
            <w:r>
              <w:rPr>
                <w:rFonts w:hint="eastAsia" w:eastAsia="宋体"/>
              </w:rPr>
              <w:t>说明（如有）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1" w:type="dxa"/>
          </w:tcPr>
          <w:p>
            <w:pPr>
              <w:rPr>
                <w:rFonts w:eastAsia="宋体"/>
              </w:rPr>
            </w:pPr>
            <w:r>
              <w:rPr>
                <w:rFonts w:hint="eastAsia" w:eastAsia="宋体"/>
              </w:rPr>
              <w:t>1</w:t>
            </w:r>
          </w:p>
        </w:tc>
        <w:tc>
          <w:tcPr>
            <w:tcW w:w="4437" w:type="dxa"/>
            <w:vAlign w:val="top"/>
          </w:tcPr>
          <w:p>
            <w:pPr>
              <w:rPr>
                <w:szCs w:val="21"/>
              </w:rPr>
            </w:pPr>
            <w:r>
              <w:rPr>
                <w:rFonts w:hint="eastAsia"/>
                <w:color w:val="FF0000"/>
                <w:szCs w:val="21"/>
              </w:rPr>
              <w:t>★</w:t>
            </w:r>
            <w:r>
              <w:rPr>
                <w:rFonts w:hint="eastAsia"/>
                <w:color w:val="FF0000"/>
              </w:rPr>
              <w:t>完全满足本项目服务期限的要求。</w:t>
            </w:r>
          </w:p>
        </w:tc>
        <w:tc>
          <w:tcPr>
            <w:tcW w:w="1027" w:type="dxa"/>
          </w:tcPr>
          <w:p/>
        </w:tc>
        <w:tc>
          <w:tcPr>
            <w:tcW w:w="1276" w:type="dxa"/>
          </w:tcPr>
          <w:p/>
        </w:tc>
        <w:tc>
          <w:tcPr>
            <w:tcW w:w="1276"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1" w:type="dxa"/>
          </w:tcPr>
          <w:p>
            <w:pPr>
              <w:rPr>
                <w:rFonts w:hint="eastAsia" w:eastAsia="宋体"/>
                <w:lang w:val="en-US" w:eastAsia="zh-CN"/>
              </w:rPr>
            </w:pPr>
            <w:r>
              <w:rPr>
                <w:rFonts w:hint="eastAsia" w:eastAsia="宋体"/>
                <w:lang w:val="en-US" w:eastAsia="zh-CN"/>
              </w:rPr>
              <w:t>2</w:t>
            </w:r>
          </w:p>
        </w:tc>
        <w:tc>
          <w:tcPr>
            <w:tcW w:w="4437" w:type="dxa"/>
            <w:vAlign w:val="center"/>
          </w:tcPr>
          <w:p>
            <w:pPr>
              <w:adjustRightInd w:val="0"/>
              <w:snapToGrid w:val="0"/>
              <w:spacing w:line="360" w:lineRule="auto"/>
              <w:jc w:val="center"/>
              <w:rPr>
                <w:rFonts w:ascii="Segoe UI Symbol" w:hAnsi="Segoe UI Symbol" w:cs="Segoe UI Symbol"/>
                <w:szCs w:val="21"/>
              </w:rPr>
            </w:pPr>
            <w:r>
              <w:rPr>
                <w:rFonts w:hint="eastAsia"/>
                <w:color w:val="FF0000"/>
                <w:szCs w:val="21"/>
              </w:rPr>
              <w:t>★</w:t>
            </w:r>
            <w:r>
              <w:rPr>
                <w:rFonts w:hint="eastAsia" w:ascii="宋体" w:hAnsi="宋体"/>
                <w:color w:val="FF0000"/>
              </w:rPr>
              <w:t>完全满足本项目★标记条款的要求。</w:t>
            </w:r>
          </w:p>
        </w:tc>
        <w:tc>
          <w:tcPr>
            <w:tcW w:w="1027" w:type="dxa"/>
          </w:tcPr>
          <w:p/>
        </w:tc>
        <w:tc>
          <w:tcPr>
            <w:tcW w:w="1276" w:type="dxa"/>
          </w:tcPr>
          <w:p/>
        </w:tc>
        <w:tc>
          <w:tcPr>
            <w:tcW w:w="1276" w:type="dxa"/>
          </w:tcPr>
          <w:p/>
        </w:tc>
      </w:tr>
    </w:tbl>
    <w:p/>
    <w:p>
      <w:pPr>
        <w:ind w:firstLine="720"/>
        <w:jc w:val="both"/>
        <w:rPr>
          <w:rFonts w:eastAsia="宋体"/>
        </w:rPr>
      </w:pPr>
      <w:r>
        <w:rPr>
          <w:rFonts w:hint="eastAsia" w:eastAsia="宋体"/>
        </w:rPr>
        <w:t>注：1. 上表所列各项均为不可负偏离条款。</w:t>
      </w:r>
    </w:p>
    <w:p>
      <w:pPr>
        <w:ind w:firstLine="720"/>
        <w:jc w:val="both"/>
        <w:rPr>
          <w:rFonts w:hint="eastAsia" w:ascii="宋体" w:hAnsi="宋体" w:eastAsia="宋体" w:cs="宋体"/>
        </w:rPr>
      </w:pPr>
      <w:r>
        <w:rPr>
          <w:rFonts w:hint="eastAsia" w:ascii="宋体" w:hAnsi="宋体" w:eastAsia="宋体" w:cs="宋体"/>
        </w:rPr>
        <w:t>2.“投标响应”一栏应当详细填写投标人自身响应情况，而不能不合理照搬照抄招实质性条款具体内容。</w:t>
      </w:r>
    </w:p>
    <w:p>
      <w:pPr>
        <w:ind w:firstLine="720"/>
        <w:jc w:val="both"/>
        <w:rPr>
          <w:rFonts w:hint="eastAsia" w:ascii="宋体" w:hAnsi="宋体" w:eastAsia="宋体" w:cs="宋体"/>
        </w:rPr>
      </w:pPr>
      <w:r>
        <w:rPr>
          <w:rFonts w:hint="eastAsia" w:ascii="宋体" w:hAnsi="宋体" w:eastAsia="宋体" w:cs="宋体"/>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ind w:firstLine="720"/>
        <w:jc w:val="both"/>
        <w:rPr>
          <w:rFonts w:hint="eastAsia" w:ascii="宋体" w:hAnsi="宋体" w:eastAsia="宋体" w:cs="宋体"/>
        </w:rPr>
      </w:pPr>
      <w:r>
        <w:rPr>
          <w:rFonts w:hint="eastAsia" w:ascii="宋体" w:hAnsi="宋体" w:eastAsia="宋体" w:cs="宋体"/>
        </w:rPr>
        <w:t>4.评审委员会有权对投标响应情况作出判断（作出评审结论）。</w:t>
      </w:r>
    </w:p>
    <w:p>
      <w:pPr>
        <w:ind w:firstLine="720"/>
        <w:jc w:val="both"/>
        <w:rPr>
          <w:rFonts w:hint="eastAsia" w:ascii="宋体" w:hAnsi="宋体" w:eastAsia="宋体" w:cs="宋体"/>
        </w:rPr>
      </w:pPr>
      <w:r>
        <w:rPr>
          <w:rFonts w:hint="eastAsia" w:ascii="宋体" w:hAnsi="宋体" w:eastAsia="宋体" w:cs="宋体"/>
        </w:rPr>
        <w:t>5.实质性响应条款“投标响应情况”与投标文件其它内容冲突的，以实质性响应条款“投标响应情况”为准。</w:t>
      </w:r>
    </w:p>
    <w:p>
      <w:pPr>
        <w:jc w:val="both"/>
      </w:pPr>
    </w:p>
    <w:p/>
    <w:p>
      <w:pPr>
        <w:pStyle w:val="6"/>
        <w:rPr>
          <w:rFonts w:hint="eastAsia"/>
          <w:b/>
          <w:bCs/>
        </w:rPr>
      </w:pPr>
      <w:r>
        <w:rPr>
          <w:rFonts w:hint="eastAsia"/>
          <w:b/>
          <w:bCs/>
        </w:rPr>
        <w:t>六、投标人同类项目业绩情况</w:t>
      </w:r>
    </w:p>
    <w:p>
      <w:pPr>
        <w:rPr>
          <w:b/>
          <w:bCs/>
        </w:rPr>
      </w:pPr>
    </w:p>
    <w:p>
      <w:pPr>
        <w:pStyle w:val="6"/>
        <w:rPr>
          <w:rFonts w:hint="eastAsia"/>
          <w:b/>
          <w:bCs/>
        </w:rPr>
      </w:pPr>
      <w:r>
        <w:rPr>
          <w:rFonts w:hint="eastAsia"/>
          <w:b/>
          <w:bCs/>
        </w:rPr>
        <w:t>七、资质情况</w:t>
      </w:r>
    </w:p>
    <w:p/>
    <w:p/>
    <w:p>
      <w:pPr>
        <w:pStyle w:val="6"/>
        <w:rPr>
          <w:rFonts w:hint="eastAsia"/>
          <w:b/>
          <w:bCs/>
        </w:rPr>
      </w:pPr>
      <w:r>
        <w:rPr>
          <w:rFonts w:hint="eastAsia"/>
          <w:b/>
          <w:bCs/>
          <w:lang w:val="en-US" w:eastAsia="zh-CN"/>
        </w:rPr>
        <w:t>八</w:t>
      </w:r>
      <w:r>
        <w:rPr>
          <w:rFonts w:hint="eastAsia"/>
          <w:b/>
          <w:bCs/>
        </w:rPr>
        <w:t>、</w:t>
      </w:r>
      <w:r>
        <w:rPr>
          <w:rFonts w:hint="eastAsia" w:ascii="宋体" w:hAnsi="宋体" w:eastAsia="宋体" w:cs="Times New Roman"/>
          <w:b/>
          <w:bCs/>
        </w:rPr>
        <w:t>体系认证情况</w:t>
      </w:r>
    </w:p>
    <w:p/>
    <w:p>
      <w:pPr>
        <w:pStyle w:val="6"/>
        <w:rPr>
          <w:rFonts w:hint="eastAsia"/>
          <w:b/>
          <w:bCs/>
        </w:rPr>
      </w:pPr>
      <w:r>
        <w:rPr>
          <w:rFonts w:hint="eastAsia"/>
          <w:b/>
          <w:bCs/>
          <w:lang w:val="en-US" w:eastAsia="zh-CN"/>
        </w:rPr>
        <w:t>九</w:t>
      </w:r>
      <w:r>
        <w:rPr>
          <w:rFonts w:hint="eastAsia"/>
          <w:b/>
          <w:bCs/>
        </w:rPr>
        <w:t>、投标人自主知识产权产品（创新、设计）情况</w:t>
      </w:r>
    </w:p>
    <w:p/>
    <w:p>
      <w:pPr>
        <w:pStyle w:val="6"/>
        <w:numPr>
          <w:ilvl w:val="0"/>
          <w:numId w:val="4"/>
        </w:numPr>
        <w:rPr>
          <w:rFonts w:hint="eastAsia"/>
          <w:b/>
          <w:bCs/>
        </w:rPr>
      </w:pPr>
      <w:r>
        <w:rPr>
          <w:rFonts w:hint="eastAsia"/>
          <w:b/>
          <w:bCs/>
        </w:rPr>
        <w:t>本地化服务能力</w:t>
      </w:r>
    </w:p>
    <w:p>
      <w:pPr>
        <w:numPr>
          <w:ilvl w:val="0"/>
          <w:numId w:val="0"/>
        </w:numPr>
        <w:jc w:val="center"/>
        <w:rPr>
          <w:rFonts w:hint="eastAsia"/>
        </w:rPr>
      </w:pPr>
    </w:p>
    <w:p>
      <w:pPr>
        <w:pStyle w:val="6"/>
        <w:rPr>
          <w:rFonts w:hint="default" w:ascii="宋体" w:hAnsi="宋体" w:eastAsia="宋体" w:cs="Times New Roman"/>
          <w:b/>
          <w:bCs/>
          <w:lang w:val="en-US" w:eastAsia="zh-CN"/>
        </w:rPr>
      </w:pPr>
      <w:r>
        <w:rPr>
          <w:rFonts w:hint="eastAsia" w:ascii="宋体" w:hAnsi="宋体" w:eastAsia="宋体" w:cs="Times New Roman"/>
          <w:b/>
          <w:bCs/>
          <w:lang w:val="en-US" w:eastAsia="zh-CN"/>
        </w:rPr>
        <w:t>十一、</w:t>
      </w:r>
      <w:r>
        <w:rPr>
          <w:rFonts w:hint="eastAsia" w:ascii="宋体" w:hAnsi="宋体" w:eastAsia="宋体" w:cs="Times New Roman"/>
          <w:b/>
          <w:bCs/>
        </w:rPr>
        <w:t>投标人认为需要加以说明的其他内容</w:t>
      </w:r>
    </w:p>
    <w:p/>
    <w:p/>
    <w:p/>
    <w:p>
      <w:pPr>
        <w:spacing w:before="93" w:line="219" w:lineRule="auto"/>
        <w:jc w:val="left"/>
        <w:outlineLvl w:val="0"/>
        <w:rPr>
          <w:rFonts w:hint="eastAsia" w:ascii="仿宋" w:hAnsi="仿宋" w:eastAsia="仿宋" w:cs="仿宋"/>
          <w:spacing w:val="16"/>
          <w:sz w:val="32"/>
          <w:szCs w:val="32"/>
        </w:rPr>
      </w:pPr>
      <w:bookmarkStart w:id="66" w:name="OLE_LINK88"/>
      <w:bookmarkStart w:id="67" w:name="OLE_LINK87"/>
      <w:r>
        <w:rPr>
          <w:rFonts w:hint="eastAsia" w:ascii="仿宋" w:hAnsi="仿宋" w:eastAsia="仿宋" w:cs="仿宋"/>
          <w:spacing w:val="16"/>
          <w:sz w:val="32"/>
          <w:szCs w:val="32"/>
        </w:rPr>
        <w:t>2、投标文件正文-技术标</w:t>
      </w:r>
    </w:p>
    <w:bookmarkEnd w:id="66"/>
    <w:bookmarkEnd w:id="67"/>
    <w:p>
      <w:pPr>
        <w:pStyle w:val="6"/>
        <w:rPr>
          <w:rFonts w:hint="eastAsia"/>
        </w:rPr>
      </w:pPr>
      <w:r>
        <w:rPr>
          <w:rFonts w:hint="eastAsia"/>
        </w:rPr>
        <w:t>一、</w:t>
      </w:r>
      <w:bookmarkStart w:id="68" w:name="_Hlk72092499"/>
      <w:r>
        <w:rPr>
          <w:rFonts w:hint="eastAsia"/>
        </w:rPr>
        <w:t>法定代表人（负责人）证明书</w:t>
      </w:r>
      <w:bookmarkEnd w:id="68"/>
    </w:p>
    <w:p/>
    <w:p>
      <w:pPr>
        <w:ind w:firstLine="720"/>
        <w:jc w:val="both"/>
      </w:pPr>
      <w:r>
        <w:rPr>
          <w:rFonts w:hint="eastAsia" w:ascii="宋体" w:hAnsi="宋体" w:eastAsia="宋体" w:cs="宋体"/>
        </w:rPr>
        <w:t>法定代表人姓名：</w:t>
      </w:r>
      <w:r>
        <w:rPr>
          <w:rFonts w:hint="eastAsia"/>
        </w:rPr>
        <w:t xml:space="preserve">          </w:t>
      </w:r>
      <w:r>
        <w:rPr>
          <w:rFonts w:hint="eastAsia" w:ascii="宋体" w:hAnsi="宋体" w:eastAsia="宋体" w:cs="宋体"/>
        </w:rPr>
        <w:t>身份证号：</w:t>
      </w:r>
      <w:r>
        <w:rPr>
          <w:rFonts w:hint="eastAsia"/>
        </w:rPr>
        <w:t xml:space="preserve">                  </w:t>
      </w:r>
      <w:r>
        <w:rPr>
          <w:rFonts w:hint="eastAsia" w:ascii="宋体" w:hAnsi="宋体" w:eastAsia="宋体" w:cs="宋体"/>
        </w:rPr>
        <w:t>联系电话：</w:t>
      </w:r>
      <w:r>
        <w:rPr>
          <w:rFonts w:hint="eastAsia"/>
        </w:rPr>
        <w:t xml:space="preserve">             </w:t>
      </w:r>
    </w:p>
    <w:p>
      <w:pPr>
        <w:jc w:val="both"/>
      </w:pPr>
    </w:p>
    <w:p>
      <w:pPr>
        <w:ind w:firstLine="720"/>
        <w:jc w:val="both"/>
      </w:pPr>
      <w:r>
        <w:rPr>
          <w:rFonts w:hint="eastAsia"/>
          <w:u w:val="single"/>
        </w:rPr>
        <w:t xml:space="preserve">         </w:t>
      </w:r>
      <w:r>
        <w:rPr>
          <w:rFonts w:hint="eastAsia" w:eastAsia="宋体"/>
        </w:rPr>
        <w:t>同志，现任我单位</w:t>
      </w:r>
      <w:r>
        <w:rPr>
          <w:rFonts w:hint="eastAsia"/>
          <w:u w:val="single"/>
        </w:rPr>
        <w:t xml:space="preserve">         </w:t>
      </w:r>
      <w:r>
        <w:rPr>
          <w:rFonts w:hint="eastAsia" w:eastAsia="宋体"/>
        </w:rPr>
        <w:t>职务，为法定代表人（负责人），特此证明。</w:t>
      </w:r>
    </w:p>
    <w:p>
      <w:pPr>
        <w:jc w:val="both"/>
      </w:pPr>
      <w:r>
        <w:rPr>
          <w:rFonts w:hint="eastAsia"/>
        </w:rPr>
        <w:t xml:space="preserve">         </w:t>
      </w:r>
    </w:p>
    <w:p>
      <w:pPr>
        <w:ind w:firstLine="720"/>
        <w:jc w:val="both"/>
      </w:pPr>
      <w:r>
        <w:rPr>
          <w:rFonts w:hint="eastAsia" w:eastAsia="宋体"/>
        </w:rPr>
        <w:t>说明：</w:t>
      </w:r>
      <w:r>
        <w:rPr>
          <w:rFonts w:hint="eastAsia"/>
        </w:rPr>
        <w:t>1</w:t>
      </w:r>
      <w:r>
        <w:rPr>
          <w:rFonts w:hint="eastAsia" w:eastAsia="宋体"/>
        </w:rPr>
        <w:t>、法定代表人为投标人（企业事业单位、国家机关、社会团体）的主要行政负责人。</w:t>
      </w:r>
    </w:p>
    <w:p>
      <w:pPr>
        <w:ind w:firstLine="720"/>
        <w:jc w:val="both"/>
      </w:pPr>
      <w:r>
        <w:rPr>
          <w:rFonts w:hint="eastAsia"/>
        </w:rPr>
        <w:t>2</w:t>
      </w:r>
      <w:r>
        <w:rPr>
          <w:rFonts w:hint="eastAsia" w:eastAsia="宋体"/>
        </w:rPr>
        <w:t>、本证明书要求投标供应商同时提供法定代表人（负责人）的身份证扫描件（正反两面）作为附件方为有效；</w:t>
      </w:r>
    </w:p>
    <w:p>
      <w:pPr>
        <w:ind w:firstLine="720"/>
        <w:jc w:val="both"/>
      </w:pPr>
      <w:r>
        <w:rPr>
          <w:rFonts w:hint="eastAsia"/>
        </w:rPr>
        <w:t>3</w:t>
      </w:r>
      <w:r>
        <w:rPr>
          <w:rFonts w:hint="eastAsia" w:eastAsia="宋体"/>
        </w:rPr>
        <w:t>、如是法定代表人（负责人）直接参与投标，必须填写《法定代表人（负责人）证明书》，可不用填写《投标文件签署授权委托书》。</w:t>
      </w:r>
    </w:p>
    <w:p>
      <w:pPr>
        <w:ind w:firstLine="720"/>
        <w:jc w:val="both"/>
      </w:pPr>
      <w:r>
        <w:rPr>
          <w:rFonts w:hint="eastAsia"/>
        </w:rPr>
        <w:t>4</w:t>
      </w:r>
      <w:r>
        <w:rPr>
          <w:rFonts w:hint="eastAsia" w:eastAsia="宋体"/>
        </w:rPr>
        <w:t>、内容必须填写真实、清楚，涂改无效，不得转让、买卖。</w:t>
      </w:r>
    </w:p>
    <w:p/>
    <w:p/>
    <w:p>
      <w:pPr>
        <w:pStyle w:val="6"/>
        <w:rPr>
          <w:rFonts w:hint="eastAsia"/>
        </w:rPr>
      </w:pPr>
      <w:r>
        <w:rPr>
          <w:rFonts w:hint="eastAsia"/>
        </w:rPr>
        <w:t>二、投标文件签署授权委托书</w:t>
      </w:r>
    </w:p>
    <w:p>
      <w:pPr>
        <w:ind w:firstLine="720"/>
        <w:jc w:val="both"/>
      </w:pPr>
      <w:r>
        <w:rPr>
          <w:rFonts w:hint="eastAsia" w:eastAsia="宋体"/>
        </w:rPr>
        <w:t>本授权委托书声明：我</w:t>
      </w:r>
      <w:r>
        <w:rPr>
          <w:rFonts w:hint="eastAsia"/>
          <w:u w:val="single"/>
        </w:rPr>
        <w:t xml:space="preserve">   </w:t>
      </w:r>
      <w:r>
        <w:rPr>
          <w:rFonts w:hint="eastAsia" w:eastAsia="宋体"/>
          <w:u w:val="single"/>
        </w:rPr>
        <w:t>（委托人姓名）</w:t>
      </w:r>
      <w:r>
        <w:rPr>
          <w:rFonts w:hint="eastAsia"/>
          <w:u w:val="single"/>
        </w:rPr>
        <w:t xml:space="preserve">  </w:t>
      </w:r>
      <w:r>
        <w:rPr>
          <w:rFonts w:hint="eastAsia" w:eastAsia="宋体"/>
        </w:rPr>
        <w:t>系</w:t>
      </w:r>
      <w:r>
        <w:rPr>
          <w:rFonts w:hint="eastAsia"/>
          <w:u w:val="single"/>
        </w:rPr>
        <w:t xml:space="preserve">    </w:t>
      </w:r>
      <w:r>
        <w:rPr>
          <w:rFonts w:hint="eastAsia" w:eastAsia="宋体"/>
          <w:u w:val="single"/>
        </w:rPr>
        <w:t>（投标人名称）</w:t>
      </w:r>
      <w:r>
        <w:rPr>
          <w:rFonts w:hint="eastAsia"/>
          <w:u w:val="single"/>
        </w:rPr>
        <w:t xml:space="preserve">  </w:t>
      </w:r>
      <w:r>
        <w:rPr>
          <w:rFonts w:hint="eastAsia" w:eastAsia="宋体"/>
        </w:rPr>
        <w:t>的法定代表人（负责人），现授权委托</w:t>
      </w:r>
      <w:r>
        <w:rPr>
          <w:rFonts w:hint="eastAsia"/>
          <w:u w:val="single"/>
        </w:rPr>
        <w:t xml:space="preserve">   </w:t>
      </w:r>
      <w:r>
        <w:rPr>
          <w:rFonts w:hint="eastAsia" w:eastAsia="宋体"/>
          <w:u w:val="single"/>
        </w:rPr>
        <w:t>（受托人</w:t>
      </w:r>
      <w:r>
        <w:rPr>
          <w:rFonts w:hint="eastAsia"/>
          <w:u w:val="single"/>
        </w:rPr>
        <w:t>/</w:t>
      </w:r>
      <w:r>
        <w:rPr>
          <w:rFonts w:hint="eastAsia" w:eastAsia="宋体"/>
          <w:u w:val="single"/>
        </w:rPr>
        <w:t>代理人姓名）</w:t>
      </w:r>
      <w:r>
        <w:rPr>
          <w:rFonts w:hint="eastAsia"/>
          <w:u w:val="single"/>
        </w:rPr>
        <w:t xml:space="preserve">   </w:t>
      </w:r>
      <w:r>
        <w:rPr>
          <w:rFonts w:hint="eastAsia" w:eastAsia="宋体"/>
        </w:rPr>
        <w:t>为我单位签署本项目已递交的投标文件的法定代表人（负责人）的授权委托代理人，代理人全权代表我所签署的本项目已递交的投标文件内容我均承认。</w:t>
      </w:r>
    </w:p>
    <w:p>
      <w:pPr>
        <w:pStyle w:val="8"/>
        <w:jc w:val="both"/>
      </w:pPr>
      <w:r>
        <w:rPr>
          <w:rFonts w:hint="eastAsia" w:eastAsia="宋体"/>
        </w:rPr>
        <w:t>除非委托方书面提前撤销，本授权委托书至委托事项完成之前持续有效。代理人无转委托权，特此委托。</w:t>
      </w:r>
    </w:p>
    <w:p>
      <w:pPr>
        <w:ind w:firstLine="720"/>
        <w:jc w:val="both"/>
      </w:pPr>
      <w:r>
        <w:rPr>
          <w:rFonts w:hint="eastAsia" w:ascii="宋体" w:hAnsi="宋体" w:eastAsia="宋体" w:cs="宋体"/>
        </w:rPr>
        <w:t>受托人</w:t>
      </w:r>
      <w:r>
        <w:rPr>
          <w:rFonts w:hint="eastAsia"/>
        </w:rPr>
        <w:t>/</w:t>
      </w:r>
      <w:r>
        <w:rPr>
          <w:rFonts w:hint="eastAsia" w:ascii="宋体" w:hAnsi="宋体" w:eastAsia="宋体" w:cs="宋体"/>
        </w:rPr>
        <w:t>代理人：</w:t>
      </w:r>
      <w:r>
        <w:rPr>
          <w:rFonts w:hint="eastAsia"/>
        </w:rPr>
        <w:t xml:space="preserve">             </w:t>
      </w:r>
    </w:p>
    <w:p>
      <w:pPr>
        <w:ind w:firstLine="720"/>
        <w:jc w:val="both"/>
      </w:pPr>
      <w:r>
        <w:rPr>
          <w:rFonts w:hint="eastAsia" w:ascii="宋体" w:hAnsi="宋体" w:eastAsia="宋体" w:cs="宋体"/>
        </w:rPr>
        <w:t>联系电话：</w:t>
      </w:r>
      <w:r>
        <w:rPr>
          <w:rFonts w:hint="eastAsia"/>
        </w:rPr>
        <w:t xml:space="preserve">              </w:t>
      </w:r>
      <w:r>
        <w:rPr>
          <w:rFonts w:hint="eastAsia" w:ascii="宋体" w:hAnsi="宋体" w:eastAsia="宋体" w:cs="宋体"/>
        </w:rPr>
        <w:t>手机：</w:t>
      </w:r>
      <w:r>
        <w:rPr>
          <w:rFonts w:hint="eastAsia"/>
        </w:rPr>
        <w:t xml:space="preserve">                   </w:t>
      </w:r>
    </w:p>
    <w:p>
      <w:pPr>
        <w:ind w:firstLine="720"/>
        <w:jc w:val="both"/>
      </w:pPr>
      <w:r>
        <w:rPr>
          <w:rFonts w:hint="eastAsia" w:ascii="宋体" w:hAnsi="宋体" w:eastAsia="宋体" w:cs="宋体"/>
        </w:rPr>
        <w:t>身份证号码：</w:t>
      </w:r>
      <w:r>
        <w:rPr>
          <w:rFonts w:hint="eastAsia"/>
        </w:rPr>
        <w:t xml:space="preserve">                        </w:t>
      </w:r>
      <w:r>
        <w:rPr>
          <w:rFonts w:hint="eastAsia" w:ascii="宋体" w:hAnsi="宋体" w:eastAsia="宋体" w:cs="宋体"/>
        </w:rPr>
        <w:t>职务：</w:t>
      </w:r>
      <w:r>
        <w:rPr>
          <w:rFonts w:hint="eastAsia"/>
        </w:rPr>
        <w:t xml:space="preserve">       </w:t>
      </w:r>
    </w:p>
    <w:p>
      <w:pPr>
        <w:ind w:firstLine="720"/>
        <w:jc w:val="both"/>
      </w:pPr>
      <w:r>
        <w:rPr>
          <w:rFonts w:hint="eastAsia" w:ascii="宋体" w:hAnsi="宋体" w:eastAsia="宋体" w:cs="宋体"/>
        </w:rPr>
        <w:t>授权委托日期：</w:t>
      </w:r>
      <w:r>
        <w:rPr>
          <w:rFonts w:hint="eastAsia"/>
        </w:rPr>
        <w:t xml:space="preserve">         </w:t>
      </w:r>
      <w:r>
        <w:rPr>
          <w:rFonts w:hint="eastAsia" w:ascii="宋体" w:hAnsi="宋体" w:eastAsia="宋体" w:cs="宋体"/>
        </w:rPr>
        <w:t>年</w:t>
      </w:r>
      <w:r>
        <w:rPr>
          <w:rFonts w:hint="eastAsia"/>
        </w:rPr>
        <w:t xml:space="preserve">     </w:t>
      </w:r>
      <w:r>
        <w:rPr>
          <w:rFonts w:hint="eastAsia" w:ascii="宋体" w:hAnsi="宋体" w:eastAsia="宋体" w:cs="宋体"/>
        </w:rPr>
        <w:t>月</w:t>
      </w:r>
      <w:r>
        <w:rPr>
          <w:rFonts w:hint="eastAsia"/>
        </w:rPr>
        <w:t xml:space="preserve">       </w:t>
      </w:r>
      <w:r>
        <w:rPr>
          <w:rFonts w:hint="eastAsia" w:ascii="宋体" w:hAnsi="宋体" w:eastAsia="宋体" w:cs="宋体"/>
        </w:rPr>
        <w:t>日</w:t>
      </w:r>
    </w:p>
    <w:p>
      <w:pPr>
        <w:jc w:val="both"/>
      </w:pPr>
    </w:p>
    <w:p>
      <w:pPr>
        <w:ind w:firstLine="720"/>
        <w:jc w:val="both"/>
      </w:pPr>
      <w:r>
        <w:rPr>
          <w:rFonts w:hint="eastAsia" w:eastAsia="宋体"/>
        </w:rPr>
        <w:t>说明：</w:t>
      </w:r>
      <w:r>
        <w:rPr>
          <w:rFonts w:hint="eastAsia"/>
        </w:rPr>
        <w:t>1</w:t>
      </w:r>
      <w:r>
        <w:rPr>
          <w:rFonts w:hint="eastAsia" w:eastAsia="宋体"/>
        </w:rPr>
        <w:t>、本委托书须提供受托人（代理人）的身份证扫描件（正反两面）方为有效；</w:t>
      </w:r>
    </w:p>
    <w:p>
      <w:pPr>
        <w:ind w:firstLine="720"/>
        <w:jc w:val="both"/>
      </w:pPr>
      <w:r>
        <w:rPr>
          <w:rFonts w:hint="eastAsia"/>
        </w:rPr>
        <w:t xml:space="preserve"> 2</w:t>
      </w:r>
      <w:r>
        <w:rPr>
          <w:rFonts w:hint="eastAsia" w:eastAsia="宋体"/>
        </w:rPr>
        <w:t>、如是受托人（代理人）参与投标，则必须提供《法定代表人（负责人）证明书》和《投标文件签署授权委托书》，且《投标函》的委托代理人与《投标文件签署授权委托书》的受托人（代理人）必须一致。</w:t>
      </w:r>
    </w:p>
    <w:p>
      <w:pPr>
        <w:jc w:val="both"/>
      </w:pPr>
    </w:p>
    <w:p>
      <w:pPr>
        <w:ind w:firstLine="720"/>
        <w:jc w:val="both"/>
      </w:pPr>
      <w:r>
        <w:rPr>
          <w:rFonts w:hint="eastAsia" w:eastAsia="宋体"/>
        </w:rPr>
        <w:t>附：非中国国籍管辖范围人员，可提供公安部门认可的身份证明材料扫描件。</w:t>
      </w:r>
    </w:p>
    <w:p/>
    <w:p>
      <w:r>
        <w:rPr>
          <w:rFonts w:hint="eastAsia"/>
        </w:rPr>
        <w:br w:type="page"/>
      </w:r>
    </w:p>
    <w:p>
      <w:pPr>
        <w:pStyle w:val="6"/>
        <w:rPr>
          <w:rFonts w:hint="eastAsia" w:ascii="宋体" w:hAnsi="宋体" w:eastAsia="宋体" w:cs="Times New Roman"/>
          <w:b/>
          <w:bCs/>
        </w:rPr>
      </w:pPr>
      <w:r>
        <w:rPr>
          <w:rFonts w:hint="eastAsia" w:ascii="宋体" w:hAnsi="宋体" w:eastAsia="宋体" w:cs="Times New Roman"/>
          <w:b/>
          <w:bCs/>
        </w:rPr>
        <w:t>三、项目实施方案评价</w:t>
      </w:r>
    </w:p>
    <w:p>
      <w:pPr>
        <w:numPr>
          <w:ilvl w:val="255"/>
          <w:numId w:val="0"/>
        </w:numPr>
        <w:jc w:val="both"/>
        <w:rPr>
          <w:rFonts w:hint="eastAsia" w:ascii="宋体" w:hAnsi="宋体" w:eastAsia="宋体"/>
          <w:b/>
          <w:bCs/>
          <w:sz w:val="28"/>
          <w:szCs w:val="32"/>
        </w:rPr>
      </w:pPr>
    </w:p>
    <w:p>
      <w:pPr>
        <w:pStyle w:val="6"/>
        <w:rPr>
          <w:rFonts w:hint="eastAsia"/>
          <w:b/>
          <w:bCs/>
        </w:rPr>
      </w:pPr>
      <w:r>
        <w:rPr>
          <w:rFonts w:hint="eastAsia"/>
          <w:b/>
          <w:bCs/>
        </w:rPr>
        <w:t>四、项目重点难点分析、应对措施及相关的合理化建议</w:t>
      </w:r>
    </w:p>
    <w:p>
      <w:pPr>
        <w:numPr>
          <w:ilvl w:val="255"/>
          <w:numId w:val="0"/>
        </w:numPr>
        <w:jc w:val="both"/>
        <w:rPr>
          <w:b/>
          <w:bCs/>
        </w:rPr>
      </w:pPr>
    </w:p>
    <w:p>
      <w:pPr>
        <w:pStyle w:val="6"/>
        <w:rPr>
          <w:rFonts w:hint="eastAsia"/>
          <w:b/>
          <w:bCs/>
        </w:rPr>
      </w:pPr>
      <w:r>
        <w:rPr>
          <w:rFonts w:hint="eastAsia"/>
          <w:b/>
          <w:bCs/>
        </w:rPr>
        <w:t>五、质量（完成时间、安全、环保）保障措施及方案</w:t>
      </w:r>
    </w:p>
    <w:p>
      <w:pPr>
        <w:numPr>
          <w:ilvl w:val="255"/>
          <w:numId w:val="0"/>
        </w:numPr>
        <w:jc w:val="both"/>
      </w:pPr>
    </w:p>
    <w:p>
      <w:pPr>
        <w:pStyle w:val="6"/>
        <w:rPr>
          <w:rFonts w:hint="eastAsia"/>
          <w:b/>
          <w:bCs/>
        </w:rPr>
      </w:pPr>
      <w:r>
        <w:rPr>
          <w:rFonts w:hint="eastAsia"/>
          <w:b/>
          <w:bCs/>
        </w:rPr>
        <w:t>六、项目完成（服务期满）后的服务承诺</w:t>
      </w:r>
    </w:p>
    <w:p/>
    <w:p>
      <w:pPr>
        <w:pStyle w:val="6"/>
        <w:numPr>
          <w:ilvl w:val="0"/>
          <w:numId w:val="0"/>
        </w:numPr>
        <w:rPr>
          <w:rFonts w:hint="eastAsia"/>
          <w:b/>
          <w:bCs/>
        </w:rPr>
      </w:pPr>
      <w:r>
        <w:rPr>
          <w:rFonts w:hint="eastAsia" w:ascii="宋体" w:hAnsi="宋体" w:eastAsia="宋体" w:cs="Times New Roman"/>
          <w:b/>
          <w:bCs/>
          <w:sz w:val="24"/>
          <w:szCs w:val="32"/>
          <w:lang w:val="en-US" w:eastAsia="zh-CN" w:bidi="ar-SA"/>
        </w:rPr>
        <w:t>七、</w:t>
      </w:r>
      <w:r>
        <w:rPr>
          <w:rFonts w:hint="eastAsia"/>
          <w:b/>
          <w:bCs/>
        </w:rPr>
        <w:t>违约承诺</w:t>
      </w:r>
    </w:p>
    <w:p>
      <w:pPr>
        <w:numPr>
          <w:ilvl w:val="0"/>
          <w:numId w:val="0"/>
        </w:numPr>
        <w:jc w:val="both"/>
        <w:rPr>
          <w:rFonts w:hint="eastAsia"/>
        </w:rPr>
      </w:pPr>
    </w:p>
    <w:p>
      <w:pPr>
        <w:pStyle w:val="6"/>
        <w:rPr>
          <w:rFonts w:hint="eastAsia" w:ascii="宋体" w:hAnsi="宋体" w:eastAsia="宋体" w:cs="Times New Roman"/>
          <w:b/>
          <w:bCs/>
        </w:rPr>
      </w:pPr>
      <w:r>
        <w:rPr>
          <w:rFonts w:hint="eastAsia" w:ascii="宋体" w:hAnsi="宋体" w:eastAsia="宋体" w:cs="Times New Roman"/>
          <w:b/>
          <w:bCs/>
          <w:lang w:val="en-US" w:eastAsia="zh-CN"/>
        </w:rPr>
        <w:t>八、</w:t>
      </w:r>
      <w:r>
        <w:rPr>
          <w:rFonts w:hint="eastAsia" w:ascii="宋体" w:hAnsi="宋体" w:eastAsia="宋体" w:cs="Times New Roman"/>
          <w:b/>
          <w:bCs/>
        </w:rPr>
        <w:t>拟安排的项目负责人情况（仅限一人）</w:t>
      </w:r>
    </w:p>
    <w:p>
      <w:pPr>
        <w:rPr>
          <w:rFonts w:hint="eastAsia"/>
          <w:lang w:val="en-US" w:eastAsia="zh-CN"/>
        </w:rPr>
      </w:pPr>
    </w:p>
    <w:p>
      <w:pPr>
        <w:pStyle w:val="6"/>
        <w:numPr>
          <w:ilvl w:val="0"/>
          <w:numId w:val="0"/>
        </w:numPr>
        <w:ind w:left="0" w:leftChars="0" w:firstLine="0" w:firstLineChars="0"/>
        <w:rPr>
          <w:rFonts w:hint="eastAsia"/>
          <w:b/>
          <w:bCs/>
        </w:rPr>
      </w:pPr>
      <w:r>
        <w:rPr>
          <w:rFonts w:hint="eastAsia" w:cs="Times New Roman"/>
          <w:b/>
          <w:bCs/>
          <w:sz w:val="24"/>
          <w:szCs w:val="32"/>
          <w:lang w:val="en-US" w:eastAsia="zh-CN" w:bidi="ar-SA"/>
        </w:rPr>
        <w:t>九</w:t>
      </w:r>
      <w:r>
        <w:rPr>
          <w:rFonts w:hint="eastAsia" w:ascii="宋体" w:hAnsi="宋体" w:eastAsia="宋体" w:cs="Times New Roman"/>
          <w:b/>
          <w:bCs/>
          <w:sz w:val="24"/>
          <w:szCs w:val="32"/>
          <w:lang w:val="en-US" w:eastAsia="zh-CN" w:bidi="ar-SA"/>
        </w:rPr>
        <w:t>、</w:t>
      </w:r>
      <w:r>
        <w:rPr>
          <w:rFonts w:hint="eastAsia"/>
          <w:b/>
          <w:bCs/>
        </w:rPr>
        <w:t>拟安排的项目主要团队成员（主要技术人员）情况（项目负责人除外）</w:t>
      </w:r>
    </w:p>
    <w:p>
      <w:pPr>
        <w:numPr>
          <w:ilvl w:val="0"/>
          <w:numId w:val="0"/>
        </w:numPr>
        <w:jc w:val="center"/>
        <w:rPr>
          <w:rFonts w:hint="eastAsia"/>
        </w:rPr>
      </w:pPr>
    </w:p>
    <w:p>
      <w:pPr>
        <w:pStyle w:val="2"/>
        <w:rPr>
          <w:rFonts w:hint="eastAsia"/>
        </w:rPr>
      </w:pPr>
    </w:p>
    <w:p>
      <w:pPr>
        <w:pStyle w:val="6"/>
        <w:numPr>
          <w:ilvl w:val="0"/>
          <w:numId w:val="0"/>
        </w:numPr>
        <w:ind w:left="0" w:leftChars="0" w:firstLine="0" w:firstLineChars="0"/>
        <w:rPr>
          <w:rFonts w:hint="eastAsia" w:ascii="宋体" w:hAnsi="宋体" w:eastAsia="宋体" w:cs="Times New Roman"/>
          <w:b/>
          <w:bCs/>
        </w:rPr>
      </w:pPr>
      <w:r>
        <w:rPr>
          <w:rFonts w:hint="eastAsia" w:ascii="宋体" w:hAnsi="宋体" w:eastAsia="宋体" w:cs="Times New Roman"/>
          <w:b/>
          <w:bCs/>
          <w:lang w:val="en-US" w:eastAsia="zh-CN"/>
        </w:rPr>
        <w:t>十、</w:t>
      </w:r>
      <w:r>
        <w:rPr>
          <w:rFonts w:hint="eastAsia" w:ascii="宋体" w:hAnsi="宋体" w:eastAsia="宋体" w:cs="Times New Roman"/>
          <w:b/>
          <w:bCs/>
        </w:rPr>
        <w:t>政府采购违法行为风险知悉确认书</w:t>
      </w:r>
    </w:p>
    <w:p>
      <w:pPr>
        <w:rPr>
          <w:rFonts w:hint="eastAsia" w:ascii="宋体" w:hAnsi="宋体" w:eastAsia="宋体"/>
          <w:b/>
          <w:bCs/>
          <w:sz w:val="36"/>
          <w:szCs w:val="36"/>
        </w:rPr>
      </w:pPr>
    </w:p>
    <w:p/>
    <w:p>
      <w:pPr>
        <w:rPr>
          <w:rFonts w:hint="eastAsia" w:ascii="宋体" w:hAnsi="宋体" w:eastAsia="宋体"/>
          <w:b/>
          <w:bCs/>
          <w:sz w:val="36"/>
          <w:szCs w:val="36"/>
        </w:rPr>
      </w:pPr>
    </w:p>
    <w:p/>
    <w:p>
      <w:pPr>
        <w:rPr>
          <w:rFonts w:hint="eastAsia" w:ascii="宋体" w:hAnsi="宋体" w:eastAsia="宋体"/>
          <w:b/>
          <w:bCs/>
          <w:sz w:val="36"/>
          <w:szCs w:val="36"/>
        </w:rPr>
      </w:pPr>
    </w:p>
    <w:p>
      <w:pPr>
        <w:rPr>
          <w:rFonts w:hint="eastAsia" w:ascii="宋体" w:hAnsi="宋体" w:eastAsia="宋体"/>
          <w:b/>
          <w:bCs/>
          <w:sz w:val="36"/>
          <w:szCs w:val="36"/>
        </w:rPr>
      </w:pPr>
    </w:p>
    <w:p>
      <w:pPr>
        <w:rPr>
          <w:rFonts w:hint="eastAsia" w:ascii="宋体" w:hAnsi="宋体" w:eastAsia="宋体"/>
          <w:b/>
          <w:bCs/>
          <w:sz w:val="36"/>
          <w:szCs w:val="36"/>
        </w:rPr>
      </w:pPr>
    </w:p>
    <w:p>
      <w:pPr>
        <w:rPr>
          <w:rFonts w:hint="eastAsia" w:ascii="宋体" w:hAnsi="宋体" w:eastAsia="宋体"/>
          <w:b/>
          <w:bCs/>
          <w:sz w:val="36"/>
          <w:szCs w:val="36"/>
        </w:rPr>
      </w:pPr>
    </w:p>
    <w:p>
      <w:pPr>
        <w:rPr>
          <w:rFonts w:hint="eastAsia" w:ascii="宋体" w:hAnsi="宋体" w:eastAsia="宋体"/>
          <w:b/>
          <w:bCs/>
          <w:sz w:val="36"/>
          <w:szCs w:val="36"/>
        </w:rPr>
      </w:pPr>
    </w:p>
    <w:p>
      <w:pPr>
        <w:rPr>
          <w:b/>
          <w:bCs/>
          <w:sz w:val="36"/>
          <w:szCs w:val="36"/>
        </w:rPr>
      </w:pPr>
      <w:r>
        <w:rPr>
          <w:rFonts w:hint="eastAsia" w:ascii="宋体" w:hAnsi="宋体" w:eastAsia="宋体"/>
          <w:b/>
          <w:bCs/>
          <w:sz w:val="36"/>
          <w:szCs w:val="36"/>
        </w:rPr>
        <w:t>政府采购违法行为风险知悉确认书</w:t>
      </w:r>
    </w:p>
    <w:p>
      <w:pPr>
        <w:ind w:firstLine="480" w:firstLineChars="200"/>
        <w:jc w:val="both"/>
      </w:pPr>
      <w:r>
        <w:rPr>
          <w:rFonts w:hint="eastAsia"/>
        </w:rPr>
        <w:t>本公司在投标前已充分知悉以下情形为参与政府采购活动时的重大风险事项，并承诺已对下述风险提示事项重点排查，做到严谨、诚信、依法依规参与政府采购活动。</w:t>
      </w:r>
    </w:p>
    <w:p>
      <w:pPr>
        <w:ind w:firstLine="480" w:firstLineChars="200"/>
        <w:jc w:val="both"/>
      </w:pPr>
      <w:r>
        <w:rPr>
          <w:rFonts w:hint="eastAsia"/>
        </w:rPr>
        <w:t>一、本公司已充分知悉“隐瞒真实情况，提供虚假资料”的法定情形，相关情形包括但不限于：</w:t>
      </w:r>
    </w:p>
    <w:p>
      <w:pPr>
        <w:ind w:firstLine="480" w:firstLineChars="200"/>
        <w:jc w:val="both"/>
      </w:pPr>
      <w:r>
        <w:rPr>
          <w:rFonts w:hint="eastAsia"/>
        </w:rPr>
        <w:t>（一）通过转让或者租借等方式从其他单位获取资格或者资质证书投标的。</w:t>
      </w:r>
    </w:p>
    <w:p>
      <w:pPr>
        <w:ind w:firstLine="480" w:firstLineChars="200"/>
        <w:jc w:val="both"/>
      </w:pPr>
      <w:r>
        <w:rPr>
          <w:rFonts w:hint="eastAsia"/>
        </w:rPr>
        <w:t>（二）由其他单位或者其他单位负责人在投标供应商编制的投标文件上加盖印章或者签字的。</w:t>
      </w:r>
    </w:p>
    <w:p>
      <w:pPr>
        <w:ind w:firstLine="480" w:firstLineChars="200"/>
        <w:jc w:val="both"/>
      </w:pPr>
      <w:r>
        <w:rPr>
          <w:rFonts w:hint="eastAsia"/>
        </w:rPr>
        <w:t>（三）项目负责人或者主要技术人员不是本单位人员的。</w:t>
      </w:r>
    </w:p>
    <w:p>
      <w:pPr>
        <w:ind w:firstLine="480" w:firstLineChars="200"/>
        <w:jc w:val="both"/>
      </w:pPr>
      <w:r>
        <w:rPr>
          <w:rFonts w:hint="eastAsia"/>
        </w:rPr>
        <w:t>（四）投标保证金不是从投标供应商基本账户转出的。</w:t>
      </w:r>
    </w:p>
    <w:p>
      <w:pPr>
        <w:ind w:firstLine="480" w:firstLineChars="200"/>
        <w:jc w:val="both"/>
      </w:pPr>
      <w:r>
        <w:rPr>
          <w:rFonts w:hint="eastAsia"/>
        </w:rPr>
        <w:t>（五）其他隐瞒真实情况、提供虚假资料的行为。</w:t>
      </w:r>
    </w:p>
    <w:p>
      <w:pPr>
        <w:ind w:firstLine="480" w:firstLineChars="200"/>
        <w:jc w:val="both"/>
      </w:pPr>
      <w:r>
        <w:rPr>
          <w:rFonts w:hint="eastAsia"/>
        </w:rPr>
        <w:t>二、本公司已充分知悉“与其他采购参加人串通投标”的法定情形，相关情形包括但不限于：</w:t>
      </w:r>
    </w:p>
    <w:p>
      <w:pPr>
        <w:ind w:firstLine="480" w:firstLineChars="200"/>
        <w:jc w:val="both"/>
      </w:pPr>
      <w:r>
        <w:rPr>
          <w:rFonts w:hint="eastAsia"/>
        </w:rPr>
        <w:t xml:space="preserve">（一）投标供应商之间相互约定给予未中标的供应商利益补偿。 </w:t>
      </w:r>
    </w:p>
    <w:p>
      <w:pPr>
        <w:ind w:firstLine="480" w:firstLineChars="200"/>
        <w:jc w:val="both"/>
      </w:pPr>
      <w:r>
        <w:rPr>
          <w:rFonts w:hint="eastAsia"/>
        </w:rPr>
        <w:t>（二）不同投标供应商的法定代表人、主要经营负责人、项目投标授权代表人、项目负责人、主要技术人员为同一人、属同一单位或者在同一单位缴纳社会保险。</w:t>
      </w:r>
    </w:p>
    <w:p>
      <w:pPr>
        <w:ind w:firstLine="480" w:firstLineChars="200"/>
        <w:jc w:val="both"/>
      </w:pPr>
      <w:r>
        <w:rPr>
          <w:rFonts w:hint="eastAsia"/>
        </w:rPr>
        <w:t>（三）不同投标供应商的投标文件由同一单位或者同一人编制，或者由同一人分阶段参与编制的。</w:t>
      </w:r>
    </w:p>
    <w:p>
      <w:pPr>
        <w:ind w:firstLine="480" w:firstLineChars="200"/>
        <w:jc w:val="both"/>
      </w:pPr>
      <w:r>
        <w:rPr>
          <w:rFonts w:hint="eastAsia"/>
        </w:rPr>
        <w:t>（四）不同投标供应商的投标文件或部分投标文件相互混装。</w:t>
      </w:r>
    </w:p>
    <w:p>
      <w:pPr>
        <w:ind w:firstLine="480" w:firstLineChars="200"/>
        <w:jc w:val="both"/>
      </w:pPr>
      <w:r>
        <w:rPr>
          <w:rFonts w:hint="eastAsia"/>
        </w:rPr>
        <w:t>（五）不同投标供应商的投标文件内容存在非正常一致。</w:t>
      </w:r>
    </w:p>
    <w:p>
      <w:pPr>
        <w:ind w:firstLine="480" w:firstLineChars="200"/>
        <w:jc w:val="both"/>
      </w:pPr>
      <w:r>
        <w:rPr>
          <w:rFonts w:hint="eastAsia"/>
        </w:rPr>
        <w:t>（六）由同一单位工作人员为两家以上（含两家）供应商进行同一项投标活动的。</w:t>
      </w:r>
    </w:p>
    <w:p>
      <w:pPr>
        <w:ind w:firstLine="480" w:firstLineChars="200"/>
        <w:jc w:val="both"/>
      </w:pPr>
      <w:r>
        <w:rPr>
          <w:rFonts w:hint="eastAsia"/>
        </w:rPr>
        <w:t>（七）不同投标人的投标报价呈规律性差异。</w:t>
      </w:r>
    </w:p>
    <w:p>
      <w:pPr>
        <w:ind w:firstLine="480" w:firstLineChars="200"/>
        <w:jc w:val="both"/>
      </w:pPr>
      <w:r>
        <w:rPr>
          <w:rFonts w:hint="eastAsia"/>
        </w:rPr>
        <w:t>（八）不同投标人的投标保证金从同一单位或者个人的账户转出。</w:t>
      </w:r>
    </w:p>
    <w:p>
      <w:pPr>
        <w:ind w:firstLine="480" w:firstLineChars="200"/>
        <w:jc w:val="both"/>
      </w:pPr>
      <w:r>
        <w:rPr>
          <w:rFonts w:hint="eastAsia"/>
        </w:rPr>
        <w:t>（九）主管部门依照法律、法规认定的其他情形。</w:t>
      </w:r>
    </w:p>
    <w:p>
      <w:pPr>
        <w:ind w:firstLine="480" w:firstLineChars="200"/>
        <w:jc w:val="both"/>
      </w:pPr>
      <w:r>
        <w:rPr>
          <w:rFonts w:hint="eastAsia"/>
        </w:rPr>
        <w:t>三、本公司已充分知悉下列情形所对应的法律风险，并在投标前已对相关风险事项进行排查。</w:t>
      </w:r>
    </w:p>
    <w:p>
      <w:pPr>
        <w:ind w:firstLine="480" w:firstLineChars="200"/>
        <w:jc w:val="both"/>
      </w:pPr>
      <w:r>
        <w:rPr>
          <w:rFonts w:hint="eastAsia"/>
        </w:rPr>
        <w:t>（一）对于从其他主体获取的投标资料，供应商应审慎核查，确保投标资料的真实性。如主管部门查实投标文件中存在虚假资料的，无论相关资料是否由第三方或本公司员工提供，均不影响主管部门对供应商存在“隐瞒真实情况，提供虚假资料”违法行为的认定。</w:t>
      </w:r>
    </w:p>
    <w:p>
      <w:pPr>
        <w:ind w:firstLine="480" w:firstLineChars="200"/>
        <w:jc w:val="both"/>
      </w:pPr>
      <w:r>
        <w:rPr>
          <w:rFonts w:hint="eastAsia"/>
        </w:rPr>
        <w:t>（二）对于涉及国家机关出具的公文、证件、证明材料等文件，一旦涉嫌虚假，经查实，主管部门将依法从严处理，并移送有关部门追究法律责任；涉嫌犯罪的，主管部门将一并移送司法机关追究法律责任。</w:t>
      </w:r>
    </w:p>
    <w:p>
      <w:pPr>
        <w:ind w:firstLine="480" w:firstLineChars="200"/>
        <w:jc w:val="both"/>
      </w:pPr>
      <w:r>
        <w:rPr>
          <w:rFonts w:hint="eastAsia"/>
        </w:rPr>
        <w:t xml:space="preserve">（三）对于涉及安全生产、特种作业、抢险救灾、防疫等政府采购项目，供应商实施提供虚假资料、串通投标等违法行为的，主管部门将依法从严处理。 </w:t>
      </w:r>
    </w:p>
    <w:p>
      <w:pPr>
        <w:ind w:firstLine="480" w:firstLineChars="200"/>
        <w:jc w:val="both"/>
      </w:pPr>
      <w:r>
        <w:rPr>
          <w:rFonts w:hint="eastAsia"/>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ind w:firstLine="480" w:firstLineChars="200"/>
        <w:jc w:val="both"/>
      </w:pPr>
      <w:r>
        <w:rPr>
          <w:rFonts w:hint="eastAsia"/>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ind w:firstLine="480" w:firstLineChars="200"/>
        <w:jc w:val="both"/>
      </w:pPr>
      <w:r>
        <w:rPr>
          <w:rFonts w:hint="eastAsia"/>
        </w:rPr>
        <w:t>（六）单位负责人为同一人或者存在直接控股、管理关系的不同供应商，不得参加同一合同项下的政府采购活动。相关情形如查实，依法作投标无效处理；涉嫌串通投标等违法行为的，主管部门将依法调查处理。</w:t>
      </w:r>
    </w:p>
    <w:p>
      <w:pPr>
        <w:ind w:firstLine="480" w:firstLineChars="200"/>
        <w:jc w:val="both"/>
      </w:pPr>
      <w:r>
        <w:rPr>
          <w:rFonts w:hint="eastAsia"/>
        </w:rPr>
        <w:t>四、本公司已充分知悉政府采购违法、违规行为的法律后果。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ind w:firstLine="480" w:firstLineChars="200"/>
        <w:jc w:val="both"/>
      </w:pPr>
      <w:r>
        <w:rPr>
          <w:rFonts w:hint="eastAsia"/>
        </w:rPr>
        <w:t>以下文字请投标供应商抄写并确认：“本公司已仔细阅读《政府采购违法行为风险知悉确认书》，充分知悉违法行为的法律后果，并承诺将严谨、诚信、依法依规参与政府采购活动”。</w:t>
      </w:r>
    </w:p>
    <w:tbl>
      <w:tblPr>
        <w:tblStyle w:val="50"/>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pPr>
              <w:widowControl w:val="0"/>
              <w:autoSpaceDE w:val="0"/>
              <w:autoSpaceDN w:val="0"/>
              <w:spacing w:after="78" w:afterLines="25" w:line="340" w:lineRule="exact"/>
              <w:ind w:firstLine="1866"/>
              <w:rPr>
                <w:rFonts w:hint="eastAsia" w:ascii="宋体" w:hAnsi="宋体" w:eastAsia="宋体" w:cs="宋体"/>
                <w:spacing w:val="-4"/>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widowControl w:val="0"/>
              <w:autoSpaceDE w:val="0"/>
              <w:autoSpaceDN w:val="0"/>
              <w:spacing w:after="78" w:afterLines="25" w:line="340" w:lineRule="exact"/>
              <w:ind w:firstLine="1866"/>
              <w:rPr>
                <w:rFonts w:hint="eastAsia" w:ascii="宋体" w:hAnsi="宋体" w:eastAsia="宋体" w:cs="宋体"/>
                <w:spacing w:val="-4"/>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pPr>
              <w:widowControl w:val="0"/>
              <w:autoSpaceDE w:val="0"/>
              <w:autoSpaceDN w:val="0"/>
              <w:spacing w:after="78" w:afterLines="25" w:line="340" w:lineRule="exact"/>
              <w:ind w:firstLine="1866"/>
              <w:rPr>
                <w:rFonts w:hint="eastAsia" w:ascii="宋体" w:hAnsi="宋体" w:eastAsia="宋体" w:cs="宋体"/>
                <w:spacing w:val="-4"/>
              </w:rPr>
            </w:pP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pPr>
              <w:widowControl w:val="0"/>
              <w:autoSpaceDE w:val="0"/>
              <w:autoSpaceDN w:val="0"/>
              <w:spacing w:after="78" w:afterLines="25" w:line="340" w:lineRule="exact"/>
              <w:ind w:firstLine="1866"/>
              <w:rPr>
                <w:rFonts w:hint="eastAsia" w:ascii="宋体" w:hAnsi="宋体" w:eastAsia="宋体" w:cs="宋体"/>
                <w:spacing w:val="-4"/>
              </w:rPr>
            </w:pPr>
          </w:p>
        </w:tc>
      </w:tr>
    </w:tbl>
    <w:p>
      <w:pPr>
        <w:rPr>
          <w:rFonts w:hint="eastAsia" w:asciiTheme="majorEastAsia" w:hAnsiTheme="majorEastAsia" w:eastAsiaTheme="majorEastAsia" w:cstheme="majorEastAsia"/>
          <w:sz w:val="21"/>
          <w:szCs w:val="21"/>
          <w:u w:val="single"/>
        </w:rPr>
      </w:pPr>
    </w:p>
    <w:p>
      <w:pPr>
        <w:rPr>
          <w:rFonts w:hint="eastAsia" w:ascii="宋体" w:hAnsi="宋体" w:eastAsia="宋体" w:cs="宋体"/>
        </w:rPr>
      </w:pPr>
      <w:r>
        <w:rPr>
          <w:rFonts w:hint="eastAsia" w:ascii="宋体" w:hAnsi="宋体" w:eastAsia="宋体" w:cs="宋体"/>
          <w:b/>
          <w:bCs/>
          <w:spacing w:val="-4"/>
        </w:rPr>
        <w:t>注：《政府采购违法行为风险知悉确认书》需由投标供应商负责人/投标授权代表签字并加盖单位公章后，扫描上传至投标文件一并提交。该风险知悉确认书用于对供应商违法行为的警示，不作为供应商资格性审查及符合性审查条件。</w:t>
      </w:r>
    </w:p>
    <w:p>
      <w:pPr>
        <w:spacing w:line="500" w:lineRule="exact"/>
        <w:ind w:firstLine="5160" w:firstLineChars="2150"/>
        <w:rPr>
          <w:rFonts w:ascii="宋体" w:hAnsi="宋体"/>
        </w:rPr>
      </w:pPr>
    </w:p>
    <w:p>
      <w:pPr>
        <w:pStyle w:val="8"/>
        <w:rPr>
          <w:rFonts w:ascii="宋体" w:hAnsi="宋体"/>
        </w:rPr>
      </w:pPr>
    </w:p>
    <w:p>
      <w:pPr>
        <w:pStyle w:val="8"/>
        <w:rPr>
          <w:rFonts w:ascii="宋体" w:hAnsi="宋体"/>
        </w:rPr>
      </w:pPr>
    </w:p>
    <w:p>
      <w:pPr>
        <w:pStyle w:val="14"/>
      </w:pPr>
    </w:p>
    <w:p>
      <w:pPr>
        <w:spacing w:line="500" w:lineRule="exact"/>
        <w:ind w:firstLine="5160" w:firstLineChars="2150"/>
        <w:rPr>
          <w:rFonts w:ascii="宋体" w:hAnsi="宋体"/>
        </w:rPr>
      </w:pPr>
      <w:r>
        <w:rPr>
          <w:rFonts w:hint="eastAsia" w:ascii="宋体" w:hAnsi="宋体"/>
        </w:rPr>
        <w:t>负责人/投标授权代表签名：</w:t>
      </w:r>
    </w:p>
    <w:p>
      <w:pPr>
        <w:spacing w:line="500" w:lineRule="exact"/>
        <w:ind w:firstLine="5160" w:firstLineChars="2150"/>
        <w:rPr>
          <w:rFonts w:ascii="宋体" w:hAnsi="宋体"/>
        </w:rPr>
      </w:pPr>
      <w:r>
        <w:rPr>
          <w:rFonts w:hint="eastAsia" w:ascii="宋体" w:hAnsi="宋体"/>
        </w:rPr>
        <w:t>知悉人（公章）：</w:t>
      </w:r>
    </w:p>
    <w:p>
      <w:pPr>
        <w:spacing w:line="500" w:lineRule="exact"/>
        <w:ind w:firstLine="5160" w:firstLineChars="2150"/>
        <w:rPr>
          <w:rFonts w:ascii="宋体" w:hAnsi="宋体"/>
        </w:rPr>
      </w:pPr>
      <w:r>
        <w:rPr>
          <w:rFonts w:hint="eastAsia" w:ascii="宋体" w:hAnsi="宋体"/>
        </w:rPr>
        <w:t>日期：</w:t>
      </w:r>
    </w:p>
    <w:p>
      <w:pPr>
        <w:jc w:val="both"/>
      </w:pPr>
    </w:p>
    <w:p>
      <w:pPr>
        <w:rPr>
          <w:rFonts w:eastAsia="仿宋_GB2312"/>
        </w:rPr>
      </w:pPr>
    </w:p>
    <w:p>
      <w:pPr>
        <w:rPr>
          <w:rFonts w:eastAsia="仿宋_GB2312"/>
        </w:rPr>
      </w:pPr>
    </w:p>
    <w:p/>
    <w:p>
      <w:pPr>
        <w:rPr>
          <w:rFonts w:eastAsia="仿宋_GB2312"/>
        </w:rPr>
      </w:pPr>
    </w:p>
    <w:p>
      <w:pPr>
        <w:bidi w:val="0"/>
      </w:pPr>
    </w:p>
    <w:p/>
    <w:p>
      <w:pPr>
        <w:rPr>
          <w:rFonts w:eastAsia="仿宋_GB2312"/>
        </w:rPr>
      </w:pPr>
    </w:p>
    <w:p>
      <w:pPr>
        <w:rPr>
          <w:rFonts w:eastAsia="仿宋_GB2312"/>
        </w:rPr>
      </w:pPr>
    </w:p>
    <w:p>
      <w:pPr>
        <w:rPr>
          <w:rFonts w:eastAsia="仿宋_GB2312"/>
        </w:rPr>
      </w:pPr>
    </w:p>
    <w:p>
      <w:pPr>
        <w:pStyle w:val="6"/>
        <w:rPr>
          <w:rFonts w:hint="eastAsia" w:ascii="黑体" w:eastAsia="黑体"/>
          <w:b/>
          <w:bCs/>
          <w:szCs w:val="20"/>
        </w:rPr>
      </w:pPr>
      <w:r>
        <w:rPr>
          <w:rFonts w:hint="eastAsia" w:ascii="黑体" w:eastAsia="黑体"/>
          <w:b/>
          <w:bCs/>
          <w:szCs w:val="20"/>
          <w:lang w:val="en-US" w:eastAsia="zh-CN"/>
        </w:rPr>
        <w:t>十一</w:t>
      </w:r>
      <w:r>
        <w:rPr>
          <w:rFonts w:hint="eastAsia" w:ascii="黑体" w:eastAsia="黑体"/>
          <w:b/>
          <w:bCs/>
          <w:szCs w:val="20"/>
        </w:rPr>
        <w:t>、供应商基本情况表</w:t>
      </w:r>
    </w:p>
    <w:p>
      <w:pPr>
        <w:rPr>
          <w:rFonts w:hint="eastAsia" w:ascii="宋体" w:hAnsi="宋体" w:eastAsia="宋体"/>
          <w:b/>
          <w:bCs/>
          <w:sz w:val="52"/>
          <w:szCs w:val="52"/>
        </w:rPr>
      </w:pPr>
      <w:r>
        <w:rPr>
          <w:rFonts w:hint="eastAsia" w:ascii="宋体" w:hAnsi="宋体" w:eastAsia="宋体"/>
          <w:b/>
          <w:bCs/>
          <w:sz w:val="52"/>
          <w:szCs w:val="52"/>
        </w:rPr>
        <w:t>供应商基本情况表</w:t>
      </w:r>
    </w:p>
    <w:p>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26"/>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gridSpan w:val="2"/>
            <w:vAlign w:val="center"/>
          </w:tcPr>
          <w:p>
            <w:pPr>
              <w:widowControl w:val="0"/>
              <w:rPr>
                <w:rFonts w:hint="eastAsia" w:ascii="方正仿宋_GBK" w:hAnsi="方正仿宋_GBK" w:eastAsia="方正仿宋_GBK" w:cs="方正仿宋_GBK"/>
              </w:rPr>
            </w:pPr>
            <w:r>
              <w:rPr>
                <w:rFonts w:hint="eastAsia" w:ascii="方正仿宋_GBK" w:hAnsi="方正仿宋_GBK" w:eastAsia="方正仿宋_GBK" w:cs="方正仿宋_GBK"/>
              </w:rPr>
              <w:t>采购人</w:t>
            </w:r>
          </w:p>
        </w:tc>
        <w:tc>
          <w:tcPr>
            <w:tcW w:w="2553" w:type="dxa"/>
            <w:gridSpan w:val="2"/>
            <w:vAlign w:val="center"/>
          </w:tcPr>
          <w:p>
            <w:pPr>
              <w:widowControl w:val="0"/>
              <w:rPr>
                <w:rFonts w:hint="eastAsia" w:ascii="方正仿宋_GBK" w:hAnsi="方正仿宋_GBK" w:eastAsia="方正仿宋_GBK" w:cs="方正仿宋_GBK"/>
              </w:rPr>
            </w:pPr>
          </w:p>
        </w:tc>
        <w:tc>
          <w:tcPr>
            <w:tcW w:w="1991" w:type="dxa"/>
            <w:gridSpan w:val="2"/>
            <w:vAlign w:val="center"/>
          </w:tcPr>
          <w:p>
            <w:pPr>
              <w:widowControl w:val="0"/>
              <w:rPr>
                <w:rFonts w:hint="eastAsia" w:ascii="方正仿宋_GBK" w:hAnsi="方正仿宋_GBK" w:eastAsia="方正仿宋_GBK" w:cs="方正仿宋_GBK"/>
              </w:rPr>
            </w:pPr>
            <w:r>
              <w:rPr>
                <w:rFonts w:hint="eastAsia" w:ascii="方正仿宋_GBK" w:hAnsi="方正仿宋_GBK" w:eastAsia="方正仿宋_GBK" w:cs="方正仿宋_GBK"/>
              </w:rPr>
              <w:t>项目名称</w:t>
            </w:r>
          </w:p>
        </w:tc>
        <w:tc>
          <w:tcPr>
            <w:tcW w:w="2985" w:type="dxa"/>
            <w:gridSpan w:val="2"/>
            <w:vAlign w:val="center"/>
          </w:tcPr>
          <w:p>
            <w:pPr>
              <w:widowControl w:val="0"/>
              <w:rPr>
                <w:rFonts w:hint="eastAsia" w:ascii="方正仿宋_GBK" w:hAnsi="方正仿宋_GBK"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2" w:type="dxa"/>
            <w:gridSpan w:val="2"/>
            <w:vAlign w:val="center"/>
          </w:tcPr>
          <w:p>
            <w:pPr>
              <w:widowControl w:val="0"/>
              <w:snapToGrid w:val="0"/>
              <w:rPr>
                <w:rFonts w:hint="eastAsia" w:ascii="方正仿宋_GBK" w:hAnsi="方正仿宋_GBK" w:eastAsia="方正仿宋_GBK" w:cs="方正仿宋_GBK"/>
              </w:rPr>
            </w:pPr>
            <w:r>
              <w:rPr>
                <w:rFonts w:hint="eastAsia" w:ascii="方正仿宋_GBK" w:hAnsi="方正仿宋_GBK" w:eastAsia="方正仿宋_GBK" w:cs="方正仿宋_GBK"/>
              </w:rPr>
              <w:t>投标（响应）供应商</w:t>
            </w:r>
          </w:p>
        </w:tc>
        <w:tc>
          <w:tcPr>
            <w:tcW w:w="2553" w:type="dxa"/>
            <w:gridSpan w:val="2"/>
            <w:vAlign w:val="center"/>
          </w:tcPr>
          <w:p>
            <w:pPr>
              <w:widowControl w:val="0"/>
              <w:rPr>
                <w:rFonts w:hint="eastAsia" w:ascii="方正仿宋_GBK" w:hAnsi="方正仿宋_GBK" w:eastAsia="方正仿宋_GBK" w:cs="方正仿宋_GBK"/>
              </w:rPr>
            </w:pPr>
          </w:p>
        </w:tc>
        <w:tc>
          <w:tcPr>
            <w:tcW w:w="1991" w:type="dxa"/>
            <w:gridSpan w:val="2"/>
            <w:vAlign w:val="center"/>
          </w:tcPr>
          <w:p>
            <w:pPr>
              <w:widowControl w:val="0"/>
              <w:snapToGrid w:val="0"/>
              <w:rPr>
                <w:rFonts w:hint="eastAsia" w:ascii="方正仿宋_GBK" w:hAnsi="方正仿宋_GBK" w:eastAsia="方正仿宋_GBK" w:cs="方正仿宋_GBK"/>
              </w:rPr>
            </w:pPr>
            <w:r>
              <w:rPr>
                <w:rFonts w:hint="eastAsia" w:ascii="方正仿宋_GBK" w:hAnsi="方正仿宋_GBK" w:eastAsia="方正仿宋_GBK" w:cs="方正仿宋_GBK"/>
              </w:rPr>
              <w:t>供应商统一社会信用代码</w:t>
            </w:r>
          </w:p>
        </w:tc>
        <w:tc>
          <w:tcPr>
            <w:tcW w:w="2985" w:type="dxa"/>
            <w:gridSpan w:val="2"/>
            <w:vAlign w:val="center"/>
          </w:tcPr>
          <w:p>
            <w:pPr>
              <w:widowControl w:val="0"/>
              <w:rPr>
                <w:rFonts w:hint="eastAsia" w:ascii="方正仿宋_GBK" w:hAnsi="方正仿宋_GBK"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vAlign w:val="center"/>
          </w:tcPr>
          <w:p>
            <w:pPr>
              <w:widowControl w:val="0"/>
              <w:rPr>
                <w:rFonts w:hint="eastAsia" w:ascii="方正仿宋_GBK" w:hAnsi="方正仿宋_GBK" w:eastAsia="方正仿宋_GBK" w:cs="方正仿宋_GBK"/>
              </w:rPr>
            </w:pPr>
            <w:r>
              <w:rPr>
                <w:rFonts w:hint="eastAsia" w:ascii="方正仿宋_GBK" w:hAnsi="方正仿宋_GBK" w:eastAsia="方正仿宋_GBK" w:cs="方正仿宋_GBK"/>
                <w:b/>
                <w:bCs/>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6" w:type="dxa"/>
            <w:tcBorders>
              <w:bottom w:val="single" w:color="auto" w:sz="4" w:space="0"/>
            </w:tcBorders>
            <w:vAlign w:val="center"/>
          </w:tcPr>
          <w:p>
            <w:pPr>
              <w:widowControl w:val="0"/>
              <w:snapToGrid w:val="0"/>
              <w:rPr>
                <w:rFonts w:hint="eastAsia" w:ascii="方正仿宋_GBK" w:hAnsi="方正仿宋_GBK" w:eastAsia="方正仿宋_GBK" w:cs="方正仿宋_GBK"/>
              </w:rPr>
            </w:pPr>
            <w:r>
              <w:rPr>
                <w:rFonts w:hint="eastAsia" w:ascii="方正仿宋_GBK" w:hAnsi="方正仿宋_GBK" w:eastAsia="方正仿宋_GBK" w:cs="方正仿宋_GBK"/>
              </w:rPr>
              <w:t>序号</w:t>
            </w:r>
          </w:p>
        </w:tc>
        <w:tc>
          <w:tcPr>
            <w:tcW w:w="2282" w:type="dxa"/>
            <w:gridSpan w:val="2"/>
            <w:tcBorders>
              <w:bottom w:val="single" w:color="auto" w:sz="4" w:space="0"/>
            </w:tcBorders>
            <w:vAlign w:val="center"/>
          </w:tcPr>
          <w:p>
            <w:pPr>
              <w:widowControl w:val="0"/>
              <w:rPr>
                <w:rFonts w:hint="eastAsia" w:ascii="方正仿宋_GBK" w:hAnsi="方正仿宋_GBK" w:eastAsia="方正仿宋_GBK" w:cs="方正仿宋_GBK"/>
              </w:rPr>
            </w:pPr>
            <w:r>
              <w:rPr>
                <w:rFonts w:hint="eastAsia" w:ascii="方正仿宋_GBK" w:hAnsi="方正仿宋_GBK" w:eastAsia="方正仿宋_GBK" w:cs="方正仿宋_GBK"/>
              </w:rPr>
              <w:t>职务</w:t>
            </w:r>
          </w:p>
        </w:tc>
        <w:tc>
          <w:tcPr>
            <w:tcW w:w="947" w:type="dxa"/>
            <w:tcBorders>
              <w:bottom w:val="single" w:color="auto" w:sz="4" w:space="0"/>
            </w:tcBorders>
            <w:vAlign w:val="center"/>
          </w:tcPr>
          <w:p>
            <w:pPr>
              <w:widowControl w:val="0"/>
              <w:rPr>
                <w:rFonts w:hint="eastAsia" w:ascii="方正仿宋_GBK" w:hAnsi="方正仿宋_GBK" w:eastAsia="方正仿宋_GBK" w:cs="方正仿宋_GBK"/>
              </w:rPr>
            </w:pPr>
            <w:r>
              <w:rPr>
                <w:rFonts w:hint="eastAsia" w:ascii="方正仿宋_GBK" w:hAnsi="方正仿宋_GBK" w:eastAsia="方正仿宋_GBK" w:cs="方正仿宋_GBK"/>
              </w:rPr>
              <w:t>姓名</w:t>
            </w:r>
          </w:p>
        </w:tc>
        <w:tc>
          <w:tcPr>
            <w:tcW w:w="1991" w:type="dxa"/>
            <w:gridSpan w:val="2"/>
            <w:tcBorders>
              <w:bottom w:val="single" w:color="auto" w:sz="4" w:space="0"/>
            </w:tcBorders>
            <w:vAlign w:val="center"/>
          </w:tcPr>
          <w:p>
            <w:pPr>
              <w:widowControl w:val="0"/>
              <w:rPr>
                <w:rFonts w:hint="eastAsia" w:ascii="方正仿宋_GBK" w:hAnsi="方正仿宋_GBK" w:eastAsia="方正仿宋_GBK" w:cs="方正仿宋_GBK"/>
              </w:rPr>
            </w:pPr>
            <w:r>
              <w:rPr>
                <w:rFonts w:hint="eastAsia" w:ascii="方正仿宋_GBK" w:hAnsi="方正仿宋_GBK" w:eastAsia="方正仿宋_GBK" w:cs="方正仿宋_GBK"/>
              </w:rPr>
              <w:t>身份证号码</w:t>
            </w:r>
          </w:p>
        </w:tc>
        <w:tc>
          <w:tcPr>
            <w:tcW w:w="1500" w:type="dxa"/>
            <w:tcBorders>
              <w:bottom w:val="single" w:color="auto" w:sz="4" w:space="0"/>
            </w:tcBorders>
            <w:vAlign w:val="center"/>
          </w:tcPr>
          <w:p>
            <w:pPr>
              <w:widowControl w:val="0"/>
              <w:snapToGrid w:val="0"/>
              <w:rPr>
                <w:rFonts w:hint="eastAsia" w:ascii="方正仿宋_GBK" w:hAnsi="方正仿宋_GBK" w:eastAsia="方正仿宋_GBK" w:cs="方正仿宋_GBK"/>
              </w:rPr>
            </w:pPr>
            <w:r>
              <w:rPr>
                <w:rFonts w:hint="eastAsia" w:ascii="方正仿宋_GBK" w:hAnsi="方正仿宋_GBK" w:eastAsia="方正仿宋_GBK" w:cs="方正仿宋_GBK"/>
              </w:rPr>
              <w:t>劳动合同</w:t>
            </w:r>
          </w:p>
          <w:p>
            <w:pPr>
              <w:widowControl w:val="0"/>
              <w:snapToGrid w:val="0"/>
              <w:rPr>
                <w:rFonts w:hint="eastAsia" w:ascii="方正仿宋_GBK" w:hAnsi="方正仿宋_GBK" w:eastAsia="方正仿宋_GBK" w:cs="方正仿宋_GBK"/>
              </w:rPr>
            </w:pPr>
            <w:r>
              <w:rPr>
                <w:rFonts w:hint="eastAsia" w:ascii="方正仿宋_GBK" w:hAnsi="方正仿宋_GBK" w:eastAsia="方正仿宋_GBK" w:cs="方正仿宋_GBK"/>
              </w:rPr>
              <w:t>关系单位</w:t>
            </w:r>
          </w:p>
        </w:tc>
        <w:tc>
          <w:tcPr>
            <w:tcW w:w="1485" w:type="dxa"/>
            <w:tcBorders>
              <w:bottom w:val="single" w:color="auto" w:sz="4" w:space="0"/>
            </w:tcBorders>
            <w:vAlign w:val="center"/>
          </w:tcPr>
          <w:p>
            <w:pPr>
              <w:widowControl w:val="0"/>
              <w:snapToGrid w:val="0"/>
              <w:rPr>
                <w:rFonts w:hint="eastAsia" w:ascii="方正仿宋_GBK" w:hAnsi="方正仿宋_GBK" w:eastAsia="方正仿宋_GBK" w:cs="方正仿宋_GBK"/>
              </w:rPr>
            </w:pPr>
            <w:r>
              <w:rPr>
                <w:rFonts w:hint="eastAsia" w:ascii="方正仿宋_GBK" w:hAnsi="方正仿宋_GBK" w:eastAsia="方正仿宋_GBK" w:cs="方正仿宋_GBK"/>
              </w:rPr>
              <w:t>缴纳社会</w:t>
            </w:r>
          </w:p>
          <w:p>
            <w:pPr>
              <w:widowControl w:val="0"/>
              <w:snapToGrid w:val="0"/>
              <w:rPr>
                <w:rFonts w:hint="eastAsia" w:ascii="方正仿宋_GBK" w:hAnsi="方正仿宋_GBK" w:eastAsia="方正仿宋_GBK" w:cs="方正仿宋_GBK"/>
              </w:rPr>
            </w:pPr>
            <w:r>
              <w:rPr>
                <w:rFonts w:hint="eastAsia" w:ascii="方正仿宋_GBK" w:hAnsi="方正仿宋_GBK" w:eastAsia="方正仿宋_GBK" w:cs="方正仿宋_GBK"/>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val="0"/>
              <w:rPr>
                <w:rFonts w:hint="eastAsia" w:ascii="方正仿宋_GBK" w:hAnsi="方正仿宋_GBK" w:eastAsia="方正仿宋_GBK" w:cs="方正仿宋_GBK"/>
              </w:rPr>
            </w:pPr>
            <w:r>
              <w:rPr>
                <w:rFonts w:hint="eastAsia" w:ascii="方正仿宋_GBK" w:hAnsi="方正仿宋_GBK" w:eastAsia="方正仿宋_GBK" w:cs="方正仿宋_GBK"/>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widowControl w:val="0"/>
              <w:spacing w:line="460" w:lineRule="exact"/>
              <w:rPr>
                <w:rFonts w:hint="eastAsia" w:ascii="方正仿宋_GBK" w:hAnsi="方正仿宋_GBK" w:eastAsia="方正仿宋_GBK" w:cs="方正仿宋_GBK"/>
              </w:rPr>
            </w:pPr>
            <w:r>
              <w:rPr>
                <w:rFonts w:hint="eastAsia" w:ascii="方正仿宋_GBK" w:hAnsi="方正仿宋_GBK" w:eastAsia="方正仿宋_GBK" w:cs="方正仿宋_GBK"/>
                <w:sz w:val="22"/>
                <w:szCs w:val="22"/>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vAlign w:val="center"/>
          </w:tcPr>
          <w:p>
            <w:pPr>
              <w:widowControl w:val="0"/>
              <w:rPr>
                <w:rFonts w:hint="eastAsia" w:ascii="方正仿宋_GBK" w:hAnsi="方正仿宋_GBK" w:eastAsia="方正仿宋_GBK" w:cs="方正仿宋_GBK"/>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widowControl w:val="0"/>
              <w:rPr>
                <w:rFonts w:hint="eastAsia" w:ascii="方正仿宋_GBK" w:hAnsi="方正仿宋_GBK" w:eastAsia="方正仿宋_GBK" w:cs="方正仿宋_GBK"/>
              </w:rPr>
            </w:pPr>
          </w:p>
        </w:tc>
        <w:tc>
          <w:tcPr>
            <w:tcW w:w="1500" w:type="dxa"/>
            <w:tcBorders>
              <w:top w:val="single" w:color="auto" w:sz="4" w:space="0"/>
              <w:left w:val="single" w:color="auto" w:sz="4" w:space="0"/>
              <w:bottom w:val="single" w:color="auto" w:sz="4" w:space="0"/>
              <w:right w:val="single" w:color="auto" w:sz="4" w:space="0"/>
            </w:tcBorders>
            <w:vAlign w:val="center"/>
          </w:tcPr>
          <w:p>
            <w:pPr>
              <w:widowControl w:val="0"/>
              <w:rPr>
                <w:rFonts w:hint="eastAsia" w:ascii="方正仿宋_GBK" w:hAnsi="方正仿宋_GBK" w:eastAsia="方正仿宋_GBK" w:cs="方正仿宋_GBK"/>
              </w:rPr>
            </w:pPr>
          </w:p>
        </w:tc>
        <w:tc>
          <w:tcPr>
            <w:tcW w:w="1485" w:type="dxa"/>
            <w:tcBorders>
              <w:top w:val="single" w:color="auto" w:sz="4" w:space="0"/>
              <w:left w:val="single" w:color="auto" w:sz="4" w:space="0"/>
              <w:bottom w:val="single" w:color="auto" w:sz="4" w:space="0"/>
              <w:right w:val="single" w:color="auto" w:sz="4" w:space="0"/>
            </w:tcBorders>
            <w:vAlign w:val="center"/>
          </w:tcPr>
          <w:p>
            <w:pPr>
              <w:widowControl w:val="0"/>
              <w:rPr>
                <w:rFonts w:hint="eastAsia" w:ascii="方正仿宋_GBK" w:hAnsi="方正仿宋_GBK"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val="0"/>
              <w:rPr>
                <w:rFonts w:hint="eastAsia" w:ascii="方正仿宋_GBK" w:hAnsi="方正仿宋_GBK" w:eastAsia="方正仿宋_GBK" w:cs="方正仿宋_GBK"/>
              </w:rPr>
            </w:pPr>
            <w:r>
              <w:rPr>
                <w:rFonts w:hint="eastAsia" w:ascii="方正仿宋_GBK" w:hAnsi="方正仿宋_GBK" w:eastAsia="方正仿宋_GBK" w:cs="方正仿宋_GBK"/>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widowControl w:val="0"/>
              <w:rPr>
                <w:rFonts w:hint="eastAsia" w:ascii="方正仿宋_GBK" w:hAnsi="方正仿宋_GBK" w:eastAsia="方正仿宋_GBK" w:cs="方正仿宋_GBK"/>
              </w:rPr>
            </w:pPr>
            <w:r>
              <w:rPr>
                <w:rFonts w:hint="eastAsia" w:ascii="方正仿宋_GBK" w:hAnsi="方正仿宋_GBK" w:eastAsia="方正仿宋_GBK" w:cs="方正仿宋_GBK"/>
                <w:sz w:val="22"/>
                <w:szCs w:val="22"/>
              </w:rPr>
              <w:t>项目投标授权代表人</w:t>
            </w:r>
          </w:p>
        </w:tc>
        <w:tc>
          <w:tcPr>
            <w:tcW w:w="947" w:type="dxa"/>
            <w:tcBorders>
              <w:top w:val="single" w:color="auto" w:sz="4" w:space="0"/>
              <w:left w:val="single" w:color="auto" w:sz="4" w:space="0"/>
              <w:bottom w:val="single" w:color="auto" w:sz="4" w:space="0"/>
              <w:right w:val="single" w:color="auto" w:sz="4" w:space="0"/>
            </w:tcBorders>
            <w:vAlign w:val="center"/>
          </w:tcPr>
          <w:p>
            <w:pPr>
              <w:widowControl w:val="0"/>
              <w:rPr>
                <w:rFonts w:hint="eastAsia" w:ascii="方正仿宋_GBK" w:hAnsi="方正仿宋_GBK" w:eastAsia="方正仿宋_GBK" w:cs="方正仿宋_GBK"/>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widowControl w:val="0"/>
              <w:rPr>
                <w:rFonts w:hint="eastAsia" w:ascii="方正仿宋_GBK" w:hAnsi="方正仿宋_GBK" w:eastAsia="方正仿宋_GBK" w:cs="方正仿宋_GBK"/>
              </w:rPr>
            </w:pPr>
          </w:p>
        </w:tc>
        <w:tc>
          <w:tcPr>
            <w:tcW w:w="1500" w:type="dxa"/>
            <w:tcBorders>
              <w:top w:val="single" w:color="auto" w:sz="4" w:space="0"/>
              <w:left w:val="single" w:color="auto" w:sz="4" w:space="0"/>
              <w:bottom w:val="single" w:color="auto" w:sz="4" w:space="0"/>
              <w:right w:val="single" w:color="auto" w:sz="4" w:space="0"/>
            </w:tcBorders>
            <w:vAlign w:val="center"/>
          </w:tcPr>
          <w:p>
            <w:pPr>
              <w:widowControl w:val="0"/>
              <w:rPr>
                <w:rFonts w:hint="eastAsia" w:ascii="方正仿宋_GBK" w:hAnsi="方正仿宋_GBK" w:eastAsia="方正仿宋_GBK" w:cs="方正仿宋_GBK"/>
              </w:rPr>
            </w:pPr>
          </w:p>
        </w:tc>
        <w:tc>
          <w:tcPr>
            <w:tcW w:w="1485" w:type="dxa"/>
            <w:tcBorders>
              <w:top w:val="single" w:color="auto" w:sz="4" w:space="0"/>
              <w:left w:val="single" w:color="auto" w:sz="4" w:space="0"/>
              <w:bottom w:val="single" w:color="auto" w:sz="4" w:space="0"/>
              <w:right w:val="single" w:color="auto" w:sz="4" w:space="0"/>
            </w:tcBorders>
            <w:vAlign w:val="center"/>
          </w:tcPr>
          <w:p>
            <w:pPr>
              <w:widowControl w:val="0"/>
              <w:rPr>
                <w:rFonts w:hint="eastAsia" w:ascii="方正仿宋_GBK" w:hAnsi="方正仿宋_GBK"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tcBorders>
            <w:vAlign w:val="center"/>
          </w:tcPr>
          <w:p>
            <w:pPr>
              <w:widowControl w:val="0"/>
              <w:rPr>
                <w:rFonts w:hint="eastAsia" w:ascii="方正仿宋_GBK" w:hAnsi="方正仿宋_GBK" w:eastAsia="方正仿宋_GBK" w:cs="方正仿宋_GBK"/>
              </w:rPr>
            </w:pPr>
            <w:r>
              <w:rPr>
                <w:rFonts w:hint="eastAsia" w:ascii="方正仿宋_GBK" w:hAnsi="方正仿宋_GBK" w:eastAsia="方正仿宋_GBK" w:cs="方正仿宋_GBK"/>
                <w:lang w:bidi="ar"/>
              </w:rPr>
              <w:t>3</w:t>
            </w:r>
          </w:p>
        </w:tc>
        <w:tc>
          <w:tcPr>
            <w:tcW w:w="2282" w:type="dxa"/>
            <w:gridSpan w:val="2"/>
            <w:tcBorders>
              <w:top w:val="single" w:color="auto" w:sz="4" w:space="0"/>
            </w:tcBorders>
            <w:vAlign w:val="center"/>
          </w:tcPr>
          <w:p>
            <w:pPr>
              <w:widowControl w:val="0"/>
              <w:rPr>
                <w:rFonts w:hint="eastAsia" w:ascii="方正仿宋_GBK" w:hAnsi="方正仿宋_GBK" w:eastAsia="方正仿宋_GBK" w:cs="方正仿宋_GBK"/>
              </w:rPr>
            </w:pPr>
            <w:r>
              <w:rPr>
                <w:rFonts w:hint="eastAsia" w:ascii="方正仿宋_GBK" w:hAnsi="方正仿宋_GBK" w:eastAsia="方正仿宋_GBK" w:cs="方正仿宋_GBK"/>
              </w:rPr>
              <w:t>项目负责人</w:t>
            </w:r>
          </w:p>
        </w:tc>
        <w:tc>
          <w:tcPr>
            <w:tcW w:w="947" w:type="dxa"/>
            <w:tcBorders>
              <w:top w:val="single" w:color="auto" w:sz="4" w:space="0"/>
            </w:tcBorders>
            <w:vAlign w:val="center"/>
          </w:tcPr>
          <w:p>
            <w:pPr>
              <w:widowControl w:val="0"/>
              <w:rPr>
                <w:rFonts w:hint="eastAsia" w:ascii="方正仿宋_GBK" w:hAnsi="方正仿宋_GBK" w:eastAsia="方正仿宋_GBK" w:cs="方正仿宋_GBK"/>
              </w:rPr>
            </w:pPr>
          </w:p>
        </w:tc>
        <w:tc>
          <w:tcPr>
            <w:tcW w:w="1991" w:type="dxa"/>
            <w:gridSpan w:val="2"/>
            <w:tcBorders>
              <w:top w:val="single" w:color="auto" w:sz="4" w:space="0"/>
            </w:tcBorders>
            <w:vAlign w:val="center"/>
          </w:tcPr>
          <w:p>
            <w:pPr>
              <w:widowControl w:val="0"/>
              <w:rPr>
                <w:rFonts w:hint="eastAsia" w:ascii="方正仿宋_GBK" w:hAnsi="方正仿宋_GBK" w:eastAsia="方正仿宋_GBK" w:cs="方正仿宋_GBK"/>
              </w:rPr>
            </w:pPr>
          </w:p>
        </w:tc>
        <w:tc>
          <w:tcPr>
            <w:tcW w:w="1500" w:type="dxa"/>
            <w:tcBorders>
              <w:top w:val="single" w:color="auto" w:sz="4" w:space="0"/>
            </w:tcBorders>
            <w:vAlign w:val="center"/>
          </w:tcPr>
          <w:p>
            <w:pPr>
              <w:widowControl w:val="0"/>
              <w:rPr>
                <w:rFonts w:hint="eastAsia" w:ascii="方正仿宋_GBK" w:hAnsi="方正仿宋_GBK" w:eastAsia="方正仿宋_GBK" w:cs="方正仿宋_GBK"/>
              </w:rPr>
            </w:pPr>
          </w:p>
        </w:tc>
        <w:tc>
          <w:tcPr>
            <w:tcW w:w="1485" w:type="dxa"/>
            <w:tcBorders>
              <w:top w:val="single" w:color="auto" w:sz="4" w:space="0"/>
            </w:tcBorders>
            <w:vAlign w:val="center"/>
          </w:tcPr>
          <w:p>
            <w:pPr>
              <w:widowControl w:val="0"/>
              <w:rPr>
                <w:rFonts w:hint="eastAsia" w:ascii="方正仿宋_GBK" w:hAnsi="方正仿宋_GBK"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6" w:type="dxa"/>
            <w:vAlign w:val="center"/>
          </w:tcPr>
          <w:p>
            <w:pPr>
              <w:widowControl w:val="0"/>
              <w:rPr>
                <w:rFonts w:hint="eastAsia" w:ascii="方正仿宋_GBK" w:hAnsi="方正仿宋_GBK" w:eastAsia="方正仿宋_GBK" w:cs="方正仿宋_GBK"/>
              </w:rPr>
            </w:pPr>
            <w:r>
              <w:rPr>
                <w:rFonts w:hint="eastAsia" w:ascii="方正仿宋_GBK" w:hAnsi="方正仿宋_GBK" w:eastAsia="方正仿宋_GBK" w:cs="方正仿宋_GBK"/>
                <w:lang w:bidi="ar"/>
              </w:rPr>
              <w:t>4</w:t>
            </w:r>
          </w:p>
        </w:tc>
        <w:tc>
          <w:tcPr>
            <w:tcW w:w="2282" w:type="dxa"/>
            <w:gridSpan w:val="2"/>
            <w:vAlign w:val="center"/>
          </w:tcPr>
          <w:p>
            <w:pPr>
              <w:widowControl w:val="0"/>
              <w:rPr>
                <w:rFonts w:hint="eastAsia" w:ascii="方正仿宋_GBK" w:hAnsi="方正仿宋_GBK" w:eastAsia="方正仿宋_GBK" w:cs="方正仿宋_GBK"/>
              </w:rPr>
            </w:pPr>
            <w:r>
              <w:rPr>
                <w:rFonts w:hint="eastAsia" w:ascii="方正仿宋_GBK" w:hAnsi="方正仿宋_GBK" w:eastAsia="方正仿宋_GBK" w:cs="方正仿宋_GBK"/>
              </w:rPr>
              <w:t>主要技术人员</w:t>
            </w:r>
          </w:p>
        </w:tc>
        <w:tc>
          <w:tcPr>
            <w:tcW w:w="947" w:type="dxa"/>
            <w:vAlign w:val="center"/>
          </w:tcPr>
          <w:p>
            <w:pPr>
              <w:widowControl w:val="0"/>
              <w:rPr>
                <w:rFonts w:hint="eastAsia" w:ascii="方正仿宋_GBK" w:hAnsi="方正仿宋_GBK" w:eastAsia="方正仿宋_GBK" w:cs="方正仿宋_GBK"/>
              </w:rPr>
            </w:pPr>
          </w:p>
        </w:tc>
        <w:tc>
          <w:tcPr>
            <w:tcW w:w="1991" w:type="dxa"/>
            <w:gridSpan w:val="2"/>
            <w:vAlign w:val="center"/>
          </w:tcPr>
          <w:p>
            <w:pPr>
              <w:widowControl w:val="0"/>
              <w:rPr>
                <w:rFonts w:hint="eastAsia" w:ascii="方正仿宋_GBK" w:hAnsi="方正仿宋_GBK" w:eastAsia="方正仿宋_GBK" w:cs="方正仿宋_GBK"/>
              </w:rPr>
            </w:pPr>
          </w:p>
        </w:tc>
        <w:tc>
          <w:tcPr>
            <w:tcW w:w="1500" w:type="dxa"/>
            <w:vAlign w:val="center"/>
          </w:tcPr>
          <w:p>
            <w:pPr>
              <w:widowControl w:val="0"/>
              <w:rPr>
                <w:rFonts w:hint="eastAsia" w:ascii="方正仿宋_GBK" w:hAnsi="方正仿宋_GBK" w:eastAsia="方正仿宋_GBK" w:cs="方正仿宋_GBK"/>
              </w:rPr>
            </w:pPr>
          </w:p>
        </w:tc>
        <w:tc>
          <w:tcPr>
            <w:tcW w:w="1485" w:type="dxa"/>
            <w:vAlign w:val="center"/>
          </w:tcPr>
          <w:p>
            <w:pPr>
              <w:widowControl w:val="0"/>
              <w:rPr>
                <w:rFonts w:hint="eastAsia" w:ascii="方正仿宋_GBK" w:hAnsi="方正仿宋_GBK"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vAlign w:val="center"/>
          </w:tcPr>
          <w:p>
            <w:pPr>
              <w:widowControl w:val="0"/>
              <w:rPr>
                <w:rFonts w:hint="eastAsia" w:ascii="方正仿宋_GBK" w:hAnsi="方正仿宋_GBK" w:eastAsia="方正仿宋_GBK" w:cs="方正仿宋_GBK"/>
              </w:rPr>
            </w:pPr>
            <w:r>
              <w:rPr>
                <w:rFonts w:hint="eastAsia" w:ascii="方正仿宋_GBK" w:hAnsi="方正仿宋_GBK" w:eastAsia="方正仿宋_GBK" w:cs="方正仿宋_GBK"/>
                <w:lang w:bidi="ar"/>
              </w:rPr>
              <w:t>5</w:t>
            </w:r>
          </w:p>
        </w:tc>
        <w:tc>
          <w:tcPr>
            <w:tcW w:w="2282" w:type="dxa"/>
            <w:gridSpan w:val="2"/>
            <w:vAlign w:val="center"/>
          </w:tcPr>
          <w:p>
            <w:pPr>
              <w:pStyle w:val="8"/>
              <w:widowControl w:val="0"/>
              <w:snapToGrid w:val="0"/>
              <w:ind w:firstLine="0"/>
              <w:rPr>
                <w:rFonts w:hint="eastAsia" w:ascii="方正仿宋_GBK" w:hAnsi="方正仿宋_GBK" w:eastAsia="方正仿宋_GBK" w:cs="方正仿宋_GBK"/>
                <w:szCs w:val="24"/>
              </w:rPr>
            </w:pPr>
            <w:r>
              <w:rPr>
                <w:rFonts w:hint="eastAsia" w:ascii="方正仿宋_GBK" w:hAnsi="方正仿宋_GBK" w:eastAsia="方正仿宋_GBK" w:cs="方正仿宋_GBK"/>
                <w:szCs w:val="24"/>
              </w:rPr>
              <w:t>投标文件编制人员</w:t>
            </w:r>
          </w:p>
        </w:tc>
        <w:tc>
          <w:tcPr>
            <w:tcW w:w="947" w:type="dxa"/>
            <w:vAlign w:val="center"/>
          </w:tcPr>
          <w:p>
            <w:pPr>
              <w:widowControl w:val="0"/>
              <w:rPr>
                <w:rFonts w:hint="eastAsia" w:ascii="方正仿宋_GBK" w:hAnsi="方正仿宋_GBK" w:eastAsia="方正仿宋_GBK" w:cs="方正仿宋_GBK"/>
              </w:rPr>
            </w:pPr>
          </w:p>
        </w:tc>
        <w:tc>
          <w:tcPr>
            <w:tcW w:w="1991" w:type="dxa"/>
            <w:gridSpan w:val="2"/>
            <w:vAlign w:val="center"/>
          </w:tcPr>
          <w:p>
            <w:pPr>
              <w:widowControl w:val="0"/>
              <w:rPr>
                <w:rFonts w:hint="eastAsia" w:ascii="方正仿宋_GBK" w:hAnsi="方正仿宋_GBK" w:eastAsia="方正仿宋_GBK" w:cs="方正仿宋_GBK"/>
              </w:rPr>
            </w:pPr>
          </w:p>
        </w:tc>
        <w:tc>
          <w:tcPr>
            <w:tcW w:w="1500" w:type="dxa"/>
            <w:vAlign w:val="center"/>
          </w:tcPr>
          <w:p>
            <w:pPr>
              <w:widowControl w:val="0"/>
              <w:rPr>
                <w:rFonts w:hint="eastAsia" w:ascii="方正仿宋_GBK" w:hAnsi="方正仿宋_GBK" w:eastAsia="方正仿宋_GBK" w:cs="方正仿宋_GBK"/>
              </w:rPr>
            </w:pPr>
          </w:p>
        </w:tc>
        <w:tc>
          <w:tcPr>
            <w:tcW w:w="1485" w:type="dxa"/>
            <w:vAlign w:val="center"/>
          </w:tcPr>
          <w:p>
            <w:pPr>
              <w:widowControl w:val="0"/>
              <w:rPr>
                <w:rFonts w:hint="eastAsia" w:ascii="方正仿宋_GBK" w:hAnsi="方正仿宋_GBK"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gridSpan w:val="8"/>
            <w:vAlign w:val="center"/>
          </w:tcPr>
          <w:p>
            <w:pPr>
              <w:widowControl w:val="0"/>
              <w:rPr>
                <w:rFonts w:hint="eastAsia" w:ascii="方正仿宋_GBK" w:hAnsi="方正仿宋_GBK" w:eastAsia="方正仿宋_GBK" w:cs="方正仿宋_GBK"/>
              </w:rPr>
            </w:pPr>
            <w:r>
              <w:rPr>
                <w:rFonts w:hint="eastAsia" w:ascii="方正仿宋_GBK" w:hAnsi="方正仿宋_GBK" w:eastAsia="方正仿宋_GBK" w:cs="方正仿宋_GBK"/>
                <w:b/>
                <w:bCs/>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941" w:type="dxa"/>
            <w:gridSpan w:val="8"/>
            <w:vAlign w:val="center"/>
          </w:tcPr>
          <w:p>
            <w:pPr>
              <w:widowControl w:val="0"/>
              <w:rPr>
                <w:rFonts w:hint="eastAsia" w:ascii="方正仿宋_GBK" w:hAnsi="方正仿宋_GBK" w:eastAsia="方正仿宋_GBK" w:cs="方正仿宋_GBK"/>
                <w:b/>
                <w:bCs/>
              </w:rPr>
            </w:pPr>
            <w:r>
              <w:rPr>
                <w:rFonts w:hint="eastAsia" w:ascii="方正仿宋_GBK" w:hAnsi="方正仿宋_GBK" w:eastAsia="方正仿宋_GBK" w:cs="方正仿宋_GBK"/>
                <w:b/>
                <w:bCs/>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bottom w:val="single" w:color="auto" w:sz="4" w:space="0"/>
            </w:tcBorders>
            <w:vAlign w:val="center"/>
          </w:tcPr>
          <w:p>
            <w:pPr>
              <w:widowControl w:val="0"/>
              <w:rPr>
                <w:rFonts w:hint="eastAsia" w:ascii="方正仿宋_GBK" w:hAnsi="方正仿宋_GBK" w:eastAsia="方正仿宋_GBK" w:cs="方正仿宋_GBK"/>
                <w:lang w:bidi="ar"/>
              </w:rPr>
            </w:pPr>
            <w:r>
              <w:rPr>
                <w:rFonts w:hint="eastAsia" w:ascii="方正仿宋_GBK" w:hAnsi="方正仿宋_GBK" w:eastAsia="方正仿宋_GBK" w:cs="方正仿宋_GBK"/>
                <w:lang w:bidi="ar"/>
              </w:rPr>
              <w:t>序号</w:t>
            </w:r>
          </w:p>
        </w:tc>
        <w:tc>
          <w:tcPr>
            <w:tcW w:w="2282" w:type="dxa"/>
            <w:gridSpan w:val="2"/>
            <w:tcBorders>
              <w:bottom w:val="single" w:color="auto" w:sz="4" w:space="0"/>
            </w:tcBorders>
            <w:vAlign w:val="center"/>
          </w:tcPr>
          <w:p>
            <w:pPr>
              <w:widowControl w:val="0"/>
              <w:rPr>
                <w:rFonts w:hint="eastAsia" w:ascii="方正仿宋_GBK" w:hAnsi="方正仿宋_GBK" w:eastAsia="方正仿宋_GBK" w:cs="方正仿宋_GBK"/>
              </w:rPr>
            </w:pPr>
            <w:r>
              <w:rPr>
                <w:rFonts w:hint="eastAsia" w:ascii="方正仿宋_GBK" w:hAnsi="方正仿宋_GBK" w:eastAsia="方正仿宋_GBK" w:cs="方正仿宋_GBK"/>
              </w:rPr>
              <w:t>关联关系类型</w:t>
            </w:r>
          </w:p>
        </w:tc>
        <w:tc>
          <w:tcPr>
            <w:tcW w:w="1738" w:type="dxa"/>
            <w:gridSpan w:val="2"/>
            <w:tcBorders>
              <w:bottom w:val="single" w:color="auto" w:sz="4" w:space="0"/>
            </w:tcBorders>
            <w:vAlign w:val="center"/>
          </w:tcPr>
          <w:p>
            <w:pPr>
              <w:widowControl w:val="0"/>
              <w:rPr>
                <w:rFonts w:hint="eastAsia" w:ascii="方正仿宋_GBK" w:hAnsi="方正仿宋_GBK" w:eastAsia="方正仿宋_GBK" w:cs="方正仿宋_GBK"/>
              </w:rPr>
            </w:pPr>
            <w:r>
              <w:rPr>
                <w:rFonts w:hint="eastAsia" w:ascii="方正仿宋_GBK" w:hAnsi="方正仿宋_GBK" w:eastAsia="方正仿宋_GBK" w:cs="方正仿宋_GBK"/>
              </w:rPr>
              <w:t>关联主体名称</w:t>
            </w:r>
          </w:p>
        </w:tc>
        <w:tc>
          <w:tcPr>
            <w:tcW w:w="4185" w:type="dxa"/>
            <w:gridSpan w:val="3"/>
            <w:tcBorders>
              <w:bottom w:val="single" w:color="auto" w:sz="4" w:space="0"/>
            </w:tcBorders>
            <w:vAlign w:val="center"/>
          </w:tcPr>
          <w:p>
            <w:pPr>
              <w:widowControl w:val="0"/>
              <w:rPr>
                <w:rFonts w:hint="eastAsia" w:ascii="方正仿宋_GBK" w:hAnsi="方正仿宋_GBK" w:eastAsia="方正仿宋_GBK" w:cs="方正仿宋_GBK"/>
              </w:rPr>
            </w:pPr>
            <w:r>
              <w:rPr>
                <w:rFonts w:hint="eastAsia" w:ascii="方正仿宋_GBK" w:hAnsi="方正仿宋_GBK" w:eastAsia="方正仿宋_GBK" w:cs="方正仿宋_GBK"/>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val="0"/>
              <w:rPr>
                <w:rFonts w:hint="eastAsia" w:ascii="方正仿宋_GBK" w:hAnsi="方正仿宋_GBK" w:eastAsia="方正仿宋_GBK" w:cs="方正仿宋_GBK"/>
                <w:lang w:bidi="ar"/>
              </w:rPr>
            </w:pPr>
            <w:r>
              <w:rPr>
                <w:rFonts w:hint="eastAsia" w:ascii="方正仿宋_GBK" w:hAnsi="方正仿宋_GBK" w:eastAsia="方正仿宋_GBK" w:cs="方正仿宋_GBK"/>
                <w:lang w:bidi="ar"/>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widowControl w:val="0"/>
              <w:rPr>
                <w:rFonts w:hint="eastAsia" w:ascii="方正仿宋_GBK" w:hAnsi="方正仿宋_GBK" w:eastAsia="方正仿宋_GBK" w:cs="方正仿宋_GBK"/>
              </w:rPr>
            </w:pPr>
            <w:r>
              <w:rPr>
                <w:rFonts w:hint="eastAsia" w:ascii="方正仿宋_GBK" w:hAnsi="方正仿宋_GBK" w:eastAsia="方正仿宋_GBK" w:cs="方正仿宋_GBK"/>
              </w:rPr>
              <w:t>控股股东</w:t>
            </w:r>
          </w:p>
        </w:tc>
        <w:tc>
          <w:tcPr>
            <w:tcW w:w="1738" w:type="dxa"/>
            <w:gridSpan w:val="2"/>
            <w:tcBorders>
              <w:top w:val="single" w:color="auto" w:sz="4" w:space="0"/>
              <w:left w:val="single" w:color="auto" w:sz="4" w:space="0"/>
              <w:bottom w:val="single" w:color="auto" w:sz="4" w:space="0"/>
              <w:right w:val="single" w:color="auto" w:sz="4" w:space="0"/>
            </w:tcBorders>
            <w:vAlign w:val="center"/>
          </w:tcPr>
          <w:p>
            <w:pPr>
              <w:widowControl w:val="0"/>
              <w:rPr>
                <w:rFonts w:hint="eastAsia" w:ascii="方正仿宋_GBK" w:hAnsi="方正仿宋_GBK" w:eastAsia="方正仿宋_GBK" w:cs="方正仿宋_GBK"/>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pPr>
              <w:widowControl w:val="0"/>
              <w:snapToGrid w:val="0"/>
              <w:rPr>
                <w:rFonts w:hint="eastAsia" w:ascii="方正仿宋_GBK" w:hAnsi="方正仿宋_GBK" w:eastAsia="方正仿宋_GBK" w:cs="方正仿宋_GBK"/>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val="0"/>
              <w:rPr>
                <w:rFonts w:hint="eastAsia" w:ascii="方正仿宋_GBK" w:hAnsi="方正仿宋_GBK" w:eastAsia="方正仿宋_GBK" w:cs="方正仿宋_GBK"/>
                <w:lang w:bidi="ar"/>
              </w:rPr>
            </w:pPr>
            <w:r>
              <w:rPr>
                <w:rFonts w:hint="eastAsia" w:ascii="方正仿宋_GBK" w:hAnsi="方正仿宋_GBK" w:eastAsia="方正仿宋_GBK" w:cs="方正仿宋_GBK"/>
                <w:lang w:bidi="ar"/>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widowControl w:val="0"/>
              <w:rPr>
                <w:rFonts w:hint="eastAsia" w:ascii="方正仿宋_GBK" w:hAnsi="方正仿宋_GBK" w:eastAsia="方正仿宋_GBK" w:cs="方正仿宋_GBK"/>
              </w:rPr>
            </w:pPr>
            <w:r>
              <w:rPr>
                <w:rFonts w:hint="eastAsia" w:ascii="方正仿宋_GBK" w:hAnsi="方正仿宋_GBK" w:eastAsia="方正仿宋_GBK" w:cs="方正仿宋_GBK"/>
              </w:rPr>
              <w:t>管理关系</w:t>
            </w:r>
          </w:p>
        </w:tc>
        <w:tc>
          <w:tcPr>
            <w:tcW w:w="1738" w:type="dxa"/>
            <w:gridSpan w:val="2"/>
            <w:tcBorders>
              <w:top w:val="single" w:color="auto" w:sz="4" w:space="0"/>
              <w:left w:val="single" w:color="auto" w:sz="4" w:space="0"/>
              <w:bottom w:val="single" w:color="auto" w:sz="4" w:space="0"/>
              <w:right w:val="single" w:color="auto" w:sz="4" w:space="0"/>
            </w:tcBorders>
            <w:vAlign w:val="center"/>
          </w:tcPr>
          <w:p>
            <w:pPr>
              <w:widowControl w:val="0"/>
              <w:rPr>
                <w:rFonts w:hint="eastAsia" w:ascii="方正仿宋_GBK" w:hAnsi="方正仿宋_GBK" w:eastAsia="方正仿宋_GBK" w:cs="方正仿宋_GBK"/>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pPr>
              <w:widowControl w:val="0"/>
              <w:snapToGrid w:val="0"/>
              <w:rPr>
                <w:rFonts w:hint="eastAsia" w:ascii="方正仿宋_GBK" w:hAnsi="方正仿宋_GBK" w:eastAsia="方正仿宋_GBK" w:cs="方正仿宋_GBK"/>
              </w:rPr>
            </w:pPr>
            <w:r>
              <w:rPr>
                <w:rFonts w:hint="eastAsia" w:ascii="方正仿宋_GBK" w:hAnsi="方正仿宋_GBK" w:eastAsia="方正仿宋_GBK" w:cs="方正仿宋_GBK"/>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41" w:type="dxa"/>
            <w:gridSpan w:val="8"/>
            <w:tcBorders>
              <w:top w:val="single" w:color="auto" w:sz="4" w:space="0"/>
              <w:left w:val="single" w:color="auto" w:sz="4" w:space="0"/>
              <w:bottom w:val="single" w:color="auto" w:sz="4" w:space="0"/>
              <w:right w:val="single" w:color="auto" w:sz="4" w:space="0"/>
            </w:tcBorders>
            <w:vAlign w:val="center"/>
          </w:tcPr>
          <w:p>
            <w:pPr>
              <w:widowControl w:val="0"/>
              <w:snapToGrid w:val="0"/>
              <w:rPr>
                <w:rFonts w:hint="eastAsia" w:ascii="方正仿宋_GBK" w:hAnsi="方正仿宋_GBK" w:eastAsia="方正仿宋_GBK" w:cs="方正仿宋_GBK"/>
              </w:rPr>
            </w:pPr>
            <w:r>
              <w:rPr>
                <w:rFonts w:hint="eastAsia" w:ascii="方正仿宋_GBK" w:hAnsi="方正仿宋_GBK" w:eastAsia="方正仿宋_GBK" w:cs="方正仿宋_GBK"/>
                <w:b/>
                <w:bCs/>
              </w:rPr>
              <w:t>说明：同一关联关系类型有多个主体的，应分行填写。</w:t>
            </w:r>
          </w:p>
        </w:tc>
      </w:tr>
    </w:tbl>
    <w:p>
      <w:pPr>
        <w:pStyle w:val="23"/>
        <w:ind w:firstLine="0" w:firstLineChars="0"/>
        <w:jc w:val="both"/>
      </w:pPr>
      <w:r>
        <w:rPr>
          <w:rFonts w:hint="eastAsia"/>
        </w:rPr>
        <w:t>注：以上人员必须提供近三个月的社保证明</w:t>
      </w:r>
    </w:p>
    <w:p>
      <w:pPr>
        <w:pStyle w:val="6"/>
        <w:rPr>
          <w:rFonts w:hint="eastAsia" w:ascii="黑体" w:eastAsia="黑体"/>
          <w:b/>
          <w:bCs/>
          <w:szCs w:val="20"/>
        </w:rPr>
        <w:sectPr>
          <w:headerReference r:id="rId4" w:type="default"/>
          <w:footerReference r:id="rId5" w:type="default"/>
          <w:footerReference r:id="rId6" w:type="even"/>
          <w:pgSz w:w="11906" w:h="16838"/>
          <w:pgMar w:top="1440" w:right="1800" w:bottom="1440" w:left="1800" w:header="851" w:footer="992" w:gutter="0"/>
          <w:cols w:space="720" w:num="1"/>
          <w:docGrid w:type="lines" w:linePitch="312" w:charSpace="0"/>
        </w:sectPr>
      </w:pPr>
      <w:r>
        <w:rPr>
          <w:rFonts w:hint="eastAsia" w:ascii="黑体" w:eastAsia="黑体"/>
          <w:b/>
          <w:bCs/>
          <w:szCs w:val="20"/>
        </w:rPr>
        <w:t>十</w:t>
      </w:r>
      <w:r>
        <w:rPr>
          <w:rFonts w:hint="eastAsia" w:ascii="黑体" w:eastAsia="黑体"/>
          <w:b/>
          <w:bCs/>
          <w:szCs w:val="20"/>
          <w:lang w:val="en-US" w:eastAsia="zh-CN"/>
        </w:rPr>
        <w:t>二</w:t>
      </w:r>
      <w:r>
        <w:rPr>
          <w:rFonts w:hint="eastAsia" w:ascii="黑体" w:eastAsia="黑体"/>
          <w:b/>
          <w:bCs/>
          <w:szCs w:val="20"/>
        </w:rPr>
        <w:t>、投标人认为需要加以说明的其他内容</w:t>
      </w:r>
    </w:p>
    <w:p/>
    <w:p>
      <w:pPr>
        <w:pStyle w:val="5"/>
      </w:pPr>
      <w:r>
        <w:rPr>
          <w:rFonts w:hint="eastAsia"/>
        </w:rPr>
        <w:t>合同条款及格式</w:t>
      </w:r>
      <w:r>
        <w:rPr>
          <w:rFonts w:hint="eastAsia" w:ascii="宋体" w:hAnsi="宋体" w:eastAsia="宋体"/>
          <w:b/>
          <w:bCs/>
          <w:szCs w:val="32"/>
        </w:rPr>
        <w:t>（仅供参考，最终以签订的合同为准）</w:t>
      </w:r>
    </w:p>
    <w:p/>
    <w:p>
      <w:pPr>
        <w:jc w:val="both"/>
        <w:rPr>
          <w:rFonts w:ascii="宋体" w:hAnsi="宋体"/>
          <w:b/>
          <w:bCs/>
          <w:szCs w:val="21"/>
        </w:rPr>
      </w:pPr>
      <w:bookmarkStart w:id="69" w:name="_Toc73521680"/>
      <w:bookmarkStart w:id="70" w:name="_Toc73521592"/>
      <w:bookmarkStart w:id="71" w:name="_Toc84303603"/>
      <w:bookmarkStart w:id="72" w:name="_Toc73517685"/>
      <w:bookmarkStart w:id="73" w:name="_Toc100052414"/>
      <w:bookmarkStart w:id="74" w:name="_Toc101074886"/>
      <w:bookmarkStart w:id="75" w:name="_Toc73518163"/>
      <w:r>
        <w:rPr>
          <w:rFonts w:hint="eastAsia" w:ascii="宋体" w:hAnsi="宋体"/>
          <w:b/>
          <w:bCs/>
          <w:szCs w:val="21"/>
        </w:rPr>
        <w:t>甲方：</w:t>
      </w:r>
    </w:p>
    <w:p>
      <w:pPr>
        <w:jc w:val="both"/>
        <w:rPr>
          <w:rFonts w:ascii="宋体" w:hAnsi="宋体"/>
          <w:szCs w:val="21"/>
        </w:rPr>
      </w:pPr>
      <w:r>
        <w:rPr>
          <w:rFonts w:hint="eastAsia" w:ascii="宋体" w:hAnsi="宋体"/>
          <w:b/>
          <w:bCs/>
          <w:szCs w:val="21"/>
        </w:rPr>
        <w:t>乙方：</w:t>
      </w:r>
    </w:p>
    <w:p>
      <w:pPr>
        <w:ind w:firstLine="480" w:firstLineChars="200"/>
        <w:jc w:val="both"/>
        <w:rPr>
          <w:rFonts w:ascii="宋体" w:hAnsi="宋体"/>
          <w:szCs w:val="21"/>
        </w:rPr>
      </w:pPr>
      <w:r>
        <w:rPr>
          <w:rFonts w:hint="eastAsia" w:ascii="宋体" w:hAnsi="宋体"/>
          <w:szCs w:val="21"/>
        </w:rPr>
        <w:t>根据招标项目的投标结果，由单位为中标人。按照《中华人民共和国民法典》和《深圳经济特区政府采购条例》，经深圳市（以下简称甲方）和单位（以下简称乙方）协商，就甲方委托乙方承担</w:t>
      </w:r>
      <w:r>
        <w:rPr>
          <w:rFonts w:hint="eastAsia" w:ascii="宋体" w:hAnsi="宋体"/>
          <w:b/>
          <w:bCs/>
          <w:snapToGrid w:val="0"/>
          <w:szCs w:val="21"/>
          <w:u w:val="single"/>
          <w:lang w:val="zh-CN"/>
        </w:rPr>
        <w:t xml:space="preserve">                      服务项目</w:t>
      </w:r>
      <w:r>
        <w:rPr>
          <w:rFonts w:hint="eastAsia" w:ascii="宋体" w:hAnsi="宋体"/>
          <w:szCs w:val="21"/>
        </w:rPr>
        <w:t>，达成以下合同条款：</w:t>
      </w:r>
    </w:p>
    <w:p>
      <w:pPr>
        <w:ind w:firstLine="480" w:firstLineChars="200"/>
        <w:jc w:val="both"/>
        <w:rPr>
          <w:rFonts w:ascii="宋体" w:hAnsi="宋体"/>
          <w:b/>
          <w:bCs/>
          <w:szCs w:val="21"/>
        </w:rPr>
      </w:pPr>
      <w:r>
        <w:rPr>
          <w:rFonts w:hint="eastAsia" w:ascii="宋体" w:hAnsi="宋体"/>
          <w:b/>
          <w:bCs/>
          <w:szCs w:val="21"/>
        </w:rPr>
        <w:t>第一条　项目概况</w:t>
      </w:r>
    </w:p>
    <w:p>
      <w:pPr>
        <w:ind w:firstLine="480" w:firstLineChars="200"/>
        <w:jc w:val="both"/>
        <w:rPr>
          <w:rFonts w:ascii="宋体" w:hAnsi="宋体"/>
          <w:szCs w:val="21"/>
        </w:rPr>
      </w:pPr>
      <w:r>
        <w:rPr>
          <w:rFonts w:hint="eastAsia" w:ascii="宋体" w:hAnsi="宋体"/>
          <w:szCs w:val="21"/>
        </w:rPr>
        <w:t xml:space="preserve">项目名称： </w:t>
      </w:r>
    </w:p>
    <w:p>
      <w:pPr>
        <w:ind w:firstLine="480" w:firstLineChars="200"/>
        <w:jc w:val="both"/>
        <w:rPr>
          <w:rFonts w:ascii="宋体" w:hAnsi="宋体"/>
          <w:szCs w:val="21"/>
        </w:rPr>
      </w:pPr>
      <w:r>
        <w:rPr>
          <w:rFonts w:hint="eastAsia" w:ascii="宋体" w:hAnsi="宋体"/>
          <w:szCs w:val="21"/>
        </w:rPr>
        <w:t xml:space="preserve">项目内容： </w:t>
      </w:r>
    </w:p>
    <w:p>
      <w:pPr>
        <w:ind w:firstLine="480" w:firstLineChars="200"/>
        <w:jc w:val="both"/>
        <w:rPr>
          <w:rFonts w:ascii="宋体" w:hAnsi="宋体"/>
          <w:szCs w:val="21"/>
        </w:rPr>
      </w:pPr>
      <w:r>
        <w:rPr>
          <w:rFonts w:hint="eastAsia" w:ascii="宋体" w:hAnsi="宋体"/>
          <w:szCs w:val="21"/>
        </w:rPr>
        <w:t xml:space="preserve">服务时间： </w:t>
      </w:r>
    </w:p>
    <w:p>
      <w:pPr>
        <w:ind w:firstLine="480" w:firstLineChars="200"/>
        <w:jc w:val="both"/>
        <w:rPr>
          <w:rFonts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乙方为实施本项目荷载试验所需的设备仪器费、车辆租赁费、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方办公室所发生的费用。如发生本合同规定的不可抗力，合同总价可经双方友好协商予以调整。</w:t>
      </w:r>
    </w:p>
    <w:p>
      <w:pPr>
        <w:pStyle w:val="8"/>
        <w:jc w:val="both"/>
        <w:rPr>
          <w:rFonts w:ascii="宋体" w:hAnsi="宋体"/>
          <w:szCs w:val="21"/>
        </w:rPr>
      </w:pPr>
      <w:r>
        <w:rPr>
          <w:rFonts w:hint="eastAsia" w:ascii="宋体" w:hAnsi="宋体"/>
          <w:szCs w:val="21"/>
        </w:rPr>
        <w:t>支付方式：分期支付。</w:t>
      </w:r>
    </w:p>
    <w:p>
      <w:pPr>
        <w:ind w:firstLine="480" w:firstLineChars="200"/>
        <w:jc w:val="both"/>
        <w:rPr>
          <w:rFonts w:ascii="宋体" w:hAnsi="宋体"/>
          <w:b/>
          <w:bCs/>
          <w:szCs w:val="21"/>
        </w:rPr>
      </w:pPr>
      <w:r>
        <w:rPr>
          <w:rFonts w:hint="eastAsia" w:ascii="宋体" w:hAnsi="宋体"/>
          <w:b/>
          <w:bCs/>
          <w:szCs w:val="21"/>
        </w:rPr>
        <w:t>第二条  服务范围</w:t>
      </w:r>
    </w:p>
    <w:p>
      <w:pPr>
        <w:ind w:firstLine="480" w:firstLineChars="200"/>
        <w:jc w:val="both"/>
        <w:rPr>
          <w:rFonts w:ascii="宋体" w:hAnsi="宋体"/>
          <w:szCs w:val="21"/>
        </w:rPr>
      </w:pPr>
      <w:r>
        <w:rPr>
          <w:rFonts w:hint="eastAsia" w:ascii="宋体" w:hAnsi="宋体"/>
          <w:szCs w:val="21"/>
        </w:rPr>
        <w:t xml:space="preserve">1、  </w:t>
      </w:r>
    </w:p>
    <w:p>
      <w:pPr>
        <w:ind w:firstLine="480" w:firstLineChars="200"/>
        <w:jc w:val="both"/>
        <w:rPr>
          <w:rFonts w:ascii="宋体" w:hAnsi="宋体"/>
          <w:szCs w:val="21"/>
        </w:rPr>
      </w:pPr>
      <w:r>
        <w:rPr>
          <w:rFonts w:hint="eastAsia" w:ascii="宋体" w:hAnsi="宋体"/>
          <w:szCs w:val="21"/>
        </w:rPr>
        <w:t xml:space="preserve">2、  </w:t>
      </w:r>
    </w:p>
    <w:p>
      <w:pPr>
        <w:ind w:firstLine="480" w:firstLineChars="200"/>
        <w:jc w:val="both"/>
        <w:rPr>
          <w:rFonts w:ascii="宋体" w:hAnsi="宋体"/>
          <w:szCs w:val="21"/>
        </w:rPr>
      </w:pPr>
      <w:r>
        <w:rPr>
          <w:rFonts w:hint="eastAsia" w:ascii="宋体" w:hAnsi="宋体"/>
          <w:szCs w:val="21"/>
        </w:rPr>
        <w:t xml:space="preserve">3、  </w:t>
      </w:r>
    </w:p>
    <w:p>
      <w:pPr>
        <w:ind w:firstLine="480" w:firstLineChars="200"/>
        <w:jc w:val="both"/>
        <w:rPr>
          <w:rFonts w:ascii="宋体" w:hAnsi="宋体"/>
          <w:szCs w:val="21"/>
        </w:rPr>
      </w:pPr>
      <w:r>
        <w:rPr>
          <w:rFonts w:hint="eastAsia" w:ascii="宋体" w:hAnsi="宋体"/>
          <w:szCs w:val="21"/>
        </w:rPr>
        <w:t>4、 其他合同未明示的相关工作。</w:t>
      </w:r>
    </w:p>
    <w:p>
      <w:pPr>
        <w:ind w:firstLine="480" w:firstLineChars="200"/>
        <w:jc w:val="both"/>
        <w:rPr>
          <w:rFonts w:ascii="宋体" w:hAnsi="宋体"/>
          <w:b/>
          <w:bCs/>
          <w:szCs w:val="21"/>
        </w:rPr>
      </w:pPr>
      <w:r>
        <w:rPr>
          <w:rFonts w:hint="eastAsia" w:ascii="宋体" w:hAnsi="宋体"/>
          <w:b/>
          <w:bCs/>
          <w:szCs w:val="21"/>
        </w:rPr>
        <w:t>第三条  时间要求及阶段成果</w:t>
      </w:r>
    </w:p>
    <w:p>
      <w:pPr>
        <w:ind w:firstLine="480" w:firstLineChars="200"/>
        <w:jc w:val="both"/>
        <w:rPr>
          <w:rFonts w:ascii="宋体" w:hAnsi="宋体"/>
          <w:szCs w:val="21"/>
        </w:rPr>
      </w:pPr>
      <w:r>
        <w:rPr>
          <w:rFonts w:hint="eastAsia" w:ascii="宋体" w:hAnsi="宋体"/>
          <w:szCs w:val="21"/>
        </w:rPr>
        <w:t>1、合同签订天内完成项目实施的准备工作，包括工作大纲和试验细则的编制；</w:t>
      </w:r>
    </w:p>
    <w:p>
      <w:pPr>
        <w:ind w:firstLine="480" w:firstLineChars="200"/>
        <w:jc w:val="both"/>
        <w:rPr>
          <w:rFonts w:ascii="宋体" w:hAnsi="宋体"/>
          <w:szCs w:val="21"/>
        </w:rPr>
      </w:pPr>
      <w:r>
        <w:rPr>
          <w:rFonts w:hint="eastAsia" w:ascii="宋体" w:hAnsi="宋体"/>
          <w:szCs w:val="21"/>
        </w:rPr>
        <w:t xml:space="preserve">2、 </w:t>
      </w:r>
    </w:p>
    <w:p>
      <w:pPr>
        <w:ind w:firstLine="480" w:firstLineChars="200"/>
        <w:jc w:val="both"/>
        <w:rPr>
          <w:rFonts w:ascii="宋体" w:hAnsi="宋体"/>
          <w:szCs w:val="21"/>
        </w:rPr>
      </w:pPr>
      <w:r>
        <w:rPr>
          <w:rFonts w:hint="eastAsia" w:ascii="宋体" w:hAnsi="宋体"/>
          <w:szCs w:val="21"/>
        </w:rPr>
        <w:t>3、</w:t>
      </w:r>
    </w:p>
    <w:p>
      <w:pPr>
        <w:ind w:firstLine="480" w:firstLineChars="200"/>
        <w:jc w:val="both"/>
        <w:rPr>
          <w:rFonts w:ascii="宋体" w:hAnsi="宋体"/>
          <w:szCs w:val="21"/>
        </w:rPr>
      </w:pPr>
      <w:r>
        <w:rPr>
          <w:rFonts w:hint="eastAsia" w:ascii="宋体" w:hAnsi="宋体"/>
          <w:szCs w:val="21"/>
        </w:rPr>
        <w:t>4、</w:t>
      </w:r>
    </w:p>
    <w:p>
      <w:pPr>
        <w:ind w:firstLine="480" w:firstLineChars="200"/>
        <w:jc w:val="both"/>
        <w:rPr>
          <w:rFonts w:ascii="宋体" w:hAnsi="宋体"/>
          <w:b/>
          <w:bCs/>
          <w:szCs w:val="21"/>
        </w:rPr>
      </w:pPr>
      <w:r>
        <w:rPr>
          <w:rFonts w:hint="eastAsia" w:ascii="宋体" w:hAnsi="宋体"/>
          <w:b/>
          <w:bCs/>
          <w:szCs w:val="21"/>
        </w:rPr>
        <w:t>第四条  咨询服务资料归属</w:t>
      </w:r>
    </w:p>
    <w:p>
      <w:pPr>
        <w:ind w:firstLine="480" w:firstLineChars="200"/>
        <w:jc w:val="both"/>
      </w:pPr>
      <w:r>
        <w:t>1</w:t>
      </w:r>
      <w:r>
        <w:rPr>
          <w:rFonts w:hint="eastAsia"/>
        </w:rPr>
        <w:t>、</w:t>
      </w:r>
      <w:r>
        <w:t>所有提交给</w:t>
      </w:r>
      <w:r>
        <w:rPr>
          <w:rFonts w:hint="eastAsia"/>
        </w:rPr>
        <w:t>甲</w:t>
      </w:r>
      <w:r>
        <w:t>方的咨询服务</w:t>
      </w:r>
      <w:r>
        <w:rPr>
          <w:rFonts w:hint="eastAsia"/>
        </w:rPr>
        <w:t>文件</w:t>
      </w:r>
      <w:r>
        <w:t>及相关的资料的最后文本，包括为履行技术咨询服务范围所编制的图纸、计划和证明资料等，都属于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pPr>
        <w:ind w:firstLine="480" w:firstLineChars="200"/>
        <w:jc w:val="both"/>
      </w:pPr>
      <w:r>
        <w:t>2</w:t>
      </w:r>
      <w:r>
        <w:rPr>
          <w:rFonts w:hint="eastAsia"/>
        </w:rPr>
        <w:t>、</w:t>
      </w:r>
      <w:r>
        <w:rPr>
          <w:rFonts w:hint="eastAsia" w:ascii="宋体" w:hAnsi="宋体"/>
          <w:szCs w:val="21"/>
        </w:rPr>
        <w:t>乙</w:t>
      </w:r>
      <w:r>
        <w:t>方未经</w:t>
      </w:r>
      <w:r>
        <w:rPr>
          <w:rFonts w:hint="eastAsia"/>
        </w:rPr>
        <w:t>甲</w:t>
      </w:r>
      <w:r>
        <w:t>方的书面同意，不得将上述资料用于与本咨询服务项目之外的任何项目</w:t>
      </w:r>
      <w:r>
        <w:rPr>
          <w:rFonts w:hint="eastAsia"/>
        </w:rPr>
        <w:t>。</w:t>
      </w:r>
    </w:p>
    <w:p>
      <w:pPr>
        <w:ind w:firstLine="480" w:firstLineChars="200"/>
        <w:jc w:val="both"/>
        <w:rPr>
          <w:rFonts w:ascii="宋体" w:hAnsi="宋体"/>
          <w:b/>
          <w:bCs/>
          <w:szCs w:val="21"/>
        </w:rPr>
      </w:pPr>
      <w:r>
        <w:rPr>
          <w:rFonts w:hint="eastAsia" w:ascii="宋体" w:hAnsi="宋体"/>
          <w:b/>
          <w:bCs/>
          <w:szCs w:val="21"/>
        </w:rPr>
        <w:t>第五条  甲方的义务</w:t>
      </w:r>
    </w:p>
    <w:p>
      <w:pPr>
        <w:ind w:firstLine="480" w:firstLineChars="200"/>
        <w:jc w:val="both"/>
        <w:rPr>
          <w:rFonts w:ascii="宋体" w:hAnsi="宋体"/>
          <w:szCs w:val="21"/>
        </w:rPr>
      </w:pPr>
      <w:r>
        <w:rPr>
          <w:rFonts w:hint="eastAsia" w:ascii="宋体" w:hAnsi="宋体"/>
          <w:szCs w:val="21"/>
        </w:rPr>
        <w:t>1、负责与本咨询服务项目有关的第三方的协调，提供开展咨询服务工作的外部条件。</w:t>
      </w:r>
    </w:p>
    <w:p>
      <w:pPr>
        <w:ind w:firstLine="480" w:firstLineChars="200"/>
        <w:jc w:val="both"/>
        <w:rPr>
          <w:rFonts w:ascii="宋体" w:hAnsi="宋体"/>
          <w:szCs w:val="21"/>
        </w:rPr>
      </w:pPr>
      <w:r>
        <w:rPr>
          <w:rFonts w:hint="eastAsia" w:ascii="宋体" w:hAnsi="宋体"/>
          <w:szCs w:val="21"/>
        </w:rPr>
        <w:t>2、向乙方提供与本项目咨询服务工作有关的资料。</w:t>
      </w:r>
    </w:p>
    <w:p>
      <w:pPr>
        <w:ind w:firstLine="480" w:firstLineChars="200"/>
        <w:jc w:val="both"/>
        <w:rPr>
          <w:rFonts w:ascii="宋体" w:hAnsi="宋体"/>
          <w:szCs w:val="21"/>
        </w:rPr>
      </w:pPr>
      <w:r>
        <w:rPr>
          <w:rFonts w:hint="eastAsia" w:ascii="宋体" w:hAnsi="宋体"/>
          <w:szCs w:val="21"/>
        </w:rPr>
        <w:t>3、负责组织有关专家对项目试验成果评估报告的评审。</w:t>
      </w:r>
    </w:p>
    <w:p>
      <w:pPr>
        <w:ind w:firstLine="480" w:firstLineChars="200"/>
        <w:jc w:val="both"/>
        <w:rPr>
          <w:rFonts w:ascii="宋体" w:hAnsi="宋体"/>
          <w:b/>
          <w:bCs/>
          <w:szCs w:val="21"/>
        </w:rPr>
      </w:pPr>
      <w:r>
        <w:rPr>
          <w:rFonts w:hint="eastAsia" w:ascii="宋体" w:hAnsi="宋体"/>
          <w:b/>
          <w:bCs/>
          <w:szCs w:val="21"/>
        </w:rPr>
        <w:t>第七条　乙方的义务</w:t>
      </w:r>
    </w:p>
    <w:p>
      <w:pPr>
        <w:ind w:firstLine="480" w:firstLineChars="200"/>
        <w:jc w:val="both"/>
        <w:rPr>
          <w:rFonts w:ascii="宋体" w:hAnsi="宋体"/>
          <w:szCs w:val="21"/>
        </w:rPr>
      </w:pPr>
      <w:r>
        <w:rPr>
          <w:rFonts w:hint="eastAsia" w:ascii="宋体" w:hAnsi="宋体"/>
          <w:szCs w:val="21"/>
        </w:rPr>
        <w:t>１、应按照号招标文件、乙方投标文件要求按期完成本项目咨询服务工作。</w:t>
      </w:r>
    </w:p>
    <w:p>
      <w:pPr>
        <w:ind w:firstLine="480" w:firstLineChars="200"/>
        <w:jc w:val="both"/>
        <w:rPr>
          <w:rFonts w:ascii="宋体" w:hAnsi="宋体"/>
          <w:szCs w:val="21"/>
        </w:rPr>
      </w:pPr>
      <w:r>
        <w:rPr>
          <w:rFonts w:ascii="宋体" w:hAnsi="宋体"/>
          <w:szCs w:val="21"/>
        </w:rPr>
        <w:t>2</w:t>
      </w:r>
      <w:r>
        <w:rPr>
          <w:rFonts w:hint="eastAsia" w:ascii="宋体" w:hAnsi="宋体"/>
          <w:szCs w:val="21"/>
        </w:rPr>
        <w:t>、在履行合同期间或合同规定期限内，不得泄露与本合同规定业务活动有关的保密资料。</w:t>
      </w:r>
    </w:p>
    <w:p>
      <w:pPr>
        <w:ind w:firstLine="480" w:firstLineChars="200"/>
        <w:jc w:val="both"/>
        <w:rPr>
          <w:rFonts w:ascii="宋体" w:hAnsi="宋体"/>
          <w:b/>
          <w:bCs/>
          <w:szCs w:val="21"/>
        </w:rPr>
      </w:pPr>
      <w:r>
        <w:rPr>
          <w:rFonts w:hint="eastAsia" w:ascii="宋体" w:hAnsi="宋体"/>
          <w:b/>
          <w:bCs/>
          <w:szCs w:val="21"/>
        </w:rPr>
        <w:t>第八条  甲方的权利</w:t>
      </w:r>
    </w:p>
    <w:p>
      <w:pPr>
        <w:ind w:firstLine="480" w:firstLineChars="200"/>
        <w:jc w:val="both"/>
        <w:rPr>
          <w:rFonts w:ascii="宋体" w:hAnsi="宋体"/>
          <w:szCs w:val="21"/>
        </w:rPr>
      </w:pPr>
      <w:r>
        <w:rPr>
          <w:rFonts w:ascii="宋体" w:hAnsi="宋体"/>
          <w:szCs w:val="21"/>
        </w:rPr>
        <w:t>1</w:t>
      </w:r>
      <w:r>
        <w:rPr>
          <w:rFonts w:hint="eastAsia" w:ascii="宋体" w:hAnsi="宋体"/>
          <w:szCs w:val="21"/>
        </w:rPr>
        <w:t>、有权向乙方询问工作进展情况及相关的内容。</w:t>
      </w:r>
    </w:p>
    <w:p>
      <w:pPr>
        <w:ind w:firstLine="480" w:firstLineChars="200"/>
        <w:jc w:val="both"/>
        <w:rPr>
          <w:rFonts w:ascii="宋体" w:hAnsi="宋体"/>
          <w:szCs w:val="21"/>
        </w:rPr>
      </w:pPr>
      <w:r>
        <w:rPr>
          <w:rFonts w:ascii="宋体" w:hAnsi="宋体"/>
          <w:szCs w:val="21"/>
        </w:rPr>
        <w:t>2</w:t>
      </w:r>
      <w:r>
        <w:rPr>
          <w:rFonts w:hint="eastAsia" w:ascii="宋体" w:hAnsi="宋体"/>
          <w:szCs w:val="21"/>
        </w:rPr>
        <w:t>、有权阐述对具体问题的意见和建议。</w:t>
      </w:r>
    </w:p>
    <w:p>
      <w:pPr>
        <w:ind w:firstLine="480" w:firstLineChars="200"/>
        <w:jc w:val="both"/>
        <w:rPr>
          <w:rFonts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、当甲方认定乙方人员不按合同履行其职责，或与第三人串通给甲方造成经济损失的，甲方有权举证并要求更换人员，直至终止合同并要求乙方承担相应的赔偿责任。</w:t>
      </w:r>
    </w:p>
    <w:p>
      <w:pPr>
        <w:ind w:firstLine="480" w:firstLineChars="200"/>
        <w:jc w:val="both"/>
        <w:rPr>
          <w:rFonts w:ascii="宋体" w:hAnsi="宋体"/>
          <w:b/>
          <w:bCs/>
          <w:szCs w:val="21"/>
        </w:rPr>
      </w:pPr>
      <w:r>
        <w:rPr>
          <w:rFonts w:hint="eastAsia" w:ascii="宋体" w:hAnsi="宋体"/>
          <w:b/>
          <w:bCs/>
          <w:szCs w:val="21"/>
        </w:rPr>
        <w:t>第九条  乙方的权利</w:t>
      </w:r>
    </w:p>
    <w:p>
      <w:pPr>
        <w:ind w:firstLine="480" w:firstLineChars="200"/>
        <w:jc w:val="both"/>
        <w:rPr>
          <w:rFonts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pPr>
        <w:ind w:firstLine="480" w:firstLineChars="200"/>
        <w:jc w:val="both"/>
        <w:rPr>
          <w:rFonts w:ascii="宋体" w:hAnsi="宋体"/>
          <w:szCs w:val="21"/>
        </w:rPr>
      </w:pPr>
      <w:r>
        <w:rPr>
          <w:rFonts w:ascii="宋体" w:hAnsi="宋体"/>
          <w:szCs w:val="21"/>
        </w:rPr>
        <w:t>2</w:t>
      </w:r>
      <w:r>
        <w:rPr>
          <w:rFonts w:hint="eastAsia" w:ascii="宋体" w:hAnsi="宋体"/>
          <w:szCs w:val="21"/>
        </w:rPr>
        <w:t>、乙方在本项目服务过程中，有权对第三方提出与本咨询服务业务有关的问题进行核对或查问。</w:t>
      </w:r>
    </w:p>
    <w:p>
      <w:pPr>
        <w:ind w:firstLine="480" w:firstLineChars="200"/>
        <w:jc w:val="both"/>
        <w:rPr>
          <w:rFonts w:ascii="宋体" w:hAnsi="宋体"/>
          <w:szCs w:val="21"/>
        </w:rPr>
      </w:pPr>
      <w:r>
        <w:rPr>
          <w:rFonts w:ascii="宋体" w:hAnsi="宋体"/>
          <w:szCs w:val="21"/>
        </w:rPr>
        <w:t>3</w:t>
      </w:r>
      <w:r>
        <w:rPr>
          <w:rFonts w:hint="eastAsia" w:ascii="宋体" w:hAnsi="宋体"/>
          <w:szCs w:val="21"/>
        </w:rPr>
        <w:t>、乙方在本项目服务过程中，有到现场勘察并要求甲方协调的权利。。</w:t>
      </w:r>
    </w:p>
    <w:p>
      <w:pPr>
        <w:ind w:firstLine="480" w:firstLineChars="200"/>
        <w:jc w:val="both"/>
        <w:rPr>
          <w:rFonts w:ascii="宋体" w:hAnsi="宋体"/>
          <w:b/>
          <w:bCs/>
          <w:szCs w:val="21"/>
        </w:rPr>
      </w:pPr>
      <w:r>
        <w:rPr>
          <w:rFonts w:hint="eastAsia" w:ascii="宋体" w:hAnsi="宋体"/>
          <w:b/>
          <w:bCs/>
          <w:szCs w:val="21"/>
        </w:rPr>
        <w:t>第十条  甲方的责任</w:t>
      </w:r>
    </w:p>
    <w:p>
      <w:pPr>
        <w:ind w:firstLine="480" w:firstLineChars="200"/>
        <w:jc w:val="both"/>
        <w:rPr>
          <w:rFonts w:ascii="宋体" w:hAnsi="宋体"/>
          <w:szCs w:val="21"/>
        </w:rPr>
      </w:pPr>
      <w:r>
        <w:rPr>
          <w:rFonts w:hint="eastAsia" w:ascii="宋体" w:hAnsi="宋体"/>
          <w:szCs w:val="21"/>
        </w:rPr>
        <w:t>1、应当履行本合同约定的义务，如有违反则应当承担违约责任，赔偿给乙方造成的损失。</w:t>
      </w:r>
    </w:p>
    <w:p>
      <w:pPr>
        <w:ind w:firstLine="480" w:firstLineChars="200"/>
        <w:jc w:val="both"/>
        <w:rPr>
          <w:rFonts w:ascii="宋体" w:hAnsi="宋体"/>
          <w:szCs w:val="21"/>
        </w:rPr>
      </w:pPr>
      <w:r>
        <w:rPr>
          <w:rFonts w:hint="eastAsia" w:ascii="宋体" w:hAnsi="宋体"/>
          <w:szCs w:val="21"/>
        </w:rPr>
        <w:t>2、甲方对于乙方提出赔偿要求不能成立时，则应补偿由于该赔偿或其他要求所导致乙方的各种费用的支出。</w:t>
      </w:r>
    </w:p>
    <w:p>
      <w:pPr>
        <w:ind w:firstLine="480" w:firstLineChars="200"/>
        <w:jc w:val="both"/>
        <w:rPr>
          <w:rFonts w:ascii="宋体" w:hAnsi="宋体"/>
          <w:b/>
          <w:bCs/>
          <w:szCs w:val="21"/>
        </w:rPr>
      </w:pPr>
      <w:r>
        <w:rPr>
          <w:rFonts w:hint="eastAsia" w:ascii="宋体" w:hAnsi="宋体"/>
          <w:b/>
          <w:bCs/>
          <w:szCs w:val="21"/>
        </w:rPr>
        <w:t>第十一条  乙方的责任</w:t>
      </w:r>
    </w:p>
    <w:p>
      <w:pPr>
        <w:ind w:firstLine="480" w:firstLineChars="200"/>
        <w:jc w:val="both"/>
        <w:rPr>
          <w:rFonts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pPr>
        <w:ind w:firstLine="480" w:firstLineChars="200"/>
        <w:jc w:val="both"/>
        <w:rPr>
          <w:rFonts w:ascii="宋体" w:hAnsi="宋体"/>
          <w:szCs w:val="21"/>
        </w:rPr>
      </w:pPr>
      <w:r>
        <w:rPr>
          <w:rFonts w:hint="eastAsia" w:ascii="宋体" w:hAnsi="宋体"/>
          <w:szCs w:val="21"/>
        </w:rPr>
        <w:t>2、乙方的责任期内，应当履行本合同中约定的义务，因乙方的单方过失造成的经济损失，应当向甲方进行赔偿。</w:t>
      </w:r>
    </w:p>
    <w:p>
      <w:pPr>
        <w:ind w:firstLine="480" w:firstLineChars="200"/>
        <w:jc w:val="both"/>
        <w:rPr>
          <w:rFonts w:ascii="宋体" w:hAnsi="宋体"/>
          <w:szCs w:val="21"/>
        </w:rPr>
      </w:pPr>
      <w:r>
        <w:rPr>
          <w:rFonts w:hint="eastAsia" w:ascii="宋体" w:hAnsi="宋体"/>
          <w:szCs w:val="21"/>
        </w:rPr>
        <w:t>3、乙方对甲方或第三方所提出的问题不能及时核对或答复，导致合同不能全部或部分履行，乙方应承担责任。</w:t>
      </w:r>
    </w:p>
    <w:p>
      <w:pPr>
        <w:ind w:firstLine="480" w:firstLineChars="200"/>
        <w:jc w:val="both"/>
        <w:rPr>
          <w:rFonts w:ascii="宋体" w:hAnsi="宋体"/>
          <w:szCs w:val="21"/>
        </w:rPr>
      </w:pPr>
      <w:r>
        <w:rPr>
          <w:rFonts w:hint="eastAsia" w:ascii="宋体" w:hAnsi="宋体"/>
          <w:szCs w:val="21"/>
        </w:rPr>
        <w:t>4、乙方对于甲方提出赔偿要求不能成立时，则应补偿由于该赔偿或其他要求所导致甲方的各种费用的支出。</w:t>
      </w:r>
    </w:p>
    <w:p>
      <w:pPr>
        <w:ind w:firstLine="480" w:firstLineChars="200"/>
        <w:jc w:val="both"/>
        <w:rPr>
          <w:rFonts w:ascii="宋体" w:hAnsi="宋体"/>
          <w:b/>
          <w:bCs/>
          <w:szCs w:val="21"/>
        </w:rPr>
      </w:pPr>
      <w:r>
        <w:rPr>
          <w:rFonts w:hint="eastAsia" w:ascii="宋体" w:hAnsi="宋体"/>
          <w:b/>
          <w:bCs/>
          <w:szCs w:val="21"/>
        </w:rPr>
        <w:t>第十二条  人员要求</w:t>
      </w:r>
    </w:p>
    <w:p>
      <w:pPr>
        <w:ind w:firstLine="480" w:firstLineChars="200"/>
        <w:jc w:val="both"/>
        <w:rPr>
          <w:rFonts w:ascii="宋体" w:hAnsi="宋体"/>
          <w:szCs w:val="21"/>
        </w:rPr>
      </w:pPr>
      <w:r>
        <w:rPr>
          <w:rFonts w:hint="eastAsia" w:ascii="宋体" w:hAnsi="宋体"/>
          <w:szCs w:val="21"/>
        </w:rPr>
        <w:t>1、参加本项目试验的人员必须具有国家和有关部门规定的相应资质。</w:t>
      </w:r>
    </w:p>
    <w:p>
      <w:pPr>
        <w:ind w:firstLine="480" w:firstLineChars="200"/>
        <w:jc w:val="both"/>
        <w:rPr>
          <w:rFonts w:ascii="宋体" w:hAnsi="宋体"/>
          <w:szCs w:val="21"/>
        </w:rPr>
      </w:pPr>
      <w:r>
        <w:rPr>
          <w:rFonts w:hint="eastAsia" w:ascii="宋体" w:hAnsi="宋体"/>
          <w:szCs w:val="21"/>
        </w:rPr>
        <w:t>2、 参加本项目的试验人员的配置必须与投标文件中的服务承诺书和试验服务组织实施方案一致。</w:t>
      </w:r>
    </w:p>
    <w:p>
      <w:pPr>
        <w:ind w:firstLine="480" w:firstLineChars="200"/>
        <w:jc w:val="both"/>
        <w:rPr>
          <w:rFonts w:ascii="宋体" w:hAnsi="宋体"/>
          <w:szCs w:val="21"/>
        </w:rPr>
      </w:pPr>
      <w:r>
        <w:rPr>
          <w:rFonts w:hint="eastAsia" w:ascii="宋体" w:hAnsi="宋体"/>
          <w:szCs w:val="21"/>
        </w:rPr>
        <w:t>3、必须以直属试验人员参与本项目服务，不得使用挂靠队伍。</w:t>
      </w:r>
    </w:p>
    <w:p>
      <w:pPr>
        <w:ind w:firstLine="480" w:firstLineChars="200"/>
        <w:jc w:val="both"/>
        <w:rPr>
          <w:rFonts w:ascii="宋体" w:hAnsi="宋体"/>
          <w:b/>
          <w:bCs/>
          <w:szCs w:val="21"/>
        </w:rPr>
      </w:pPr>
      <w:r>
        <w:rPr>
          <w:rFonts w:hint="eastAsia" w:ascii="宋体" w:hAnsi="宋体"/>
          <w:b/>
          <w:bCs/>
          <w:szCs w:val="21"/>
        </w:rPr>
        <w:t>第十三条  乙方咨询服务工具要求</w:t>
      </w:r>
    </w:p>
    <w:p>
      <w:pPr>
        <w:ind w:firstLine="480" w:firstLineChars="200"/>
        <w:jc w:val="both"/>
        <w:rPr>
          <w:rFonts w:ascii="宋体" w:hAnsi="宋体"/>
          <w:szCs w:val="21"/>
        </w:rPr>
      </w:pPr>
      <w:r>
        <w:rPr>
          <w:rFonts w:hint="eastAsia" w:ascii="宋体" w:hAnsi="宋体"/>
          <w:szCs w:val="21"/>
        </w:rPr>
        <w:t>1、乙方应配备中标项目所需的足够数量的仪器、仪表以及工具等设备。用户不需向乙方提供施工工具和仪器、仪表。</w:t>
      </w:r>
    </w:p>
    <w:p>
      <w:pPr>
        <w:ind w:firstLine="480" w:firstLineChars="200"/>
        <w:jc w:val="both"/>
        <w:rPr>
          <w:rFonts w:ascii="宋体" w:hAnsi="宋体"/>
          <w:szCs w:val="21"/>
        </w:rPr>
      </w:pPr>
      <w:r>
        <w:rPr>
          <w:rFonts w:hint="eastAsia" w:ascii="宋体" w:hAnsi="宋体"/>
          <w:szCs w:val="21"/>
        </w:rPr>
        <w:t>2、乙方在提供服务过程中应自备车辆。</w:t>
      </w:r>
    </w:p>
    <w:p>
      <w:pPr>
        <w:ind w:firstLine="480" w:firstLineChars="200"/>
        <w:jc w:val="both"/>
        <w:rPr>
          <w:rFonts w:ascii="宋体" w:hAnsi="宋体"/>
          <w:b/>
          <w:bCs/>
          <w:szCs w:val="21"/>
        </w:rPr>
      </w:pPr>
      <w:r>
        <w:rPr>
          <w:rFonts w:hint="eastAsia" w:ascii="宋体" w:hAnsi="宋体"/>
          <w:b/>
          <w:bCs/>
          <w:szCs w:val="21"/>
        </w:rPr>
        <w:t>第十四条  保密要求</w:t>
      </w:r>
    </w:p>
    <w:p>
      <w:pPr>
        <w:ind w:firstLine="480" w:firstLineChars="200"/>
        <w:jc w:val="both"/>
        <w:rPr>
          <w:rFonts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ind w:firstLine="480" w:firstLineChars="200"/>
        <w:jc w:val="both"/>
        <w:rPr>
          <w:rFonts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pPr>
        <w:ind w:firstLine="480" w:firstLineChars="200"/>
        <w:jc w:val="both"/>
        <w:rPr>
          <w:rFonts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pPr>
        <w:ind w:firstLine="480" w:firstLineChars="200"/>
        <w:jc w:val="both"/>
        <w:rPr>
          <w:rFonts w:ascii="宋体" w:hAnsi="宋体"/>
          <w:b/>
          <w:bCs/>
          <w:szCs w:val="21"/>
        </w:rPr>
      </w:pPr>
      <w:r>
        <w:rPr>
          <w:rFonts w:hint="eastAsia" w:ascii="宋体" w:hAnsi="宋体"/>
          <w:b/>
          <w:bCs/>
          <w:szCs w:val="21"/>
        </w:rPr>
        <w:t xml:space="preserve">第十五条  验收     </w:t>
      </w:r>
    </w:p>
    <w:p>
      <w:pPr>
        <w:ind w:firstLine="480" w:firstLineChars="200"/>
        <w:jc w:val="both"/>
        <w:rPr>
          <w:rFonts w:ascii="宋体" w:hAnsi="宋体"/>
          <w:szCs w:val="21"/>
        </w:rPr>
      </w:pPr>
      <w:r>
        <w:rPr>
          <w:rFonts w:ascii="宋体" w:hAnsi="宋体"/>
          <w:szCs w:val="21"/>
        </w:rPr>
        <w:t>1</w:t>
      </w:r>
      <w:r>
        <w:rPr>
          <w:rFonts w:hint="eastAsia" w:ascii="宋体" w:hAnsi="宋体"/>
          <w:szCs w:val="21"/>
        </w:rPr>
        <w:t>、由甲方组织有关技术人员根据合同验收。</w:t>
      </w:r>
    </w:p>
    <w:p>
      <w:pPr>
        <w:ind w:firstLine="480" w:firstLineChars="200"/>
        <w:jc w:val="both"/>
        <w:rPr>
          <w:rFonts w:ascii="宋体" w:hAnsi="宋体"/>
          <w:szCs w:val="21"/>
        </w:rPr>
      </w:pPr>
      <w:r>
        <w:rPr>
          <w:rFonts w:ascii="宋体" w:hAnsi="宋体"/>
          <w:szCs w:val="21"/>
        </w:rPr>
        <w:t>2</w:t>
      </w:r>
      <w:r>
        <w:rPr>
          <w:rFonts w:hint="eastAsia" w:ascii="宋体" w:hAnsi="宋体"/>
          <w:szCs w:val="21"/>
        </w:rPr>
        <w:t>、验收依据为号招标文件、乙方投标文件，国家和行业有关规范、规程和标准。</w:t>
      </w:r>
    </w:p>
    <w:p>
      <w:pPr>
        <w:ind w:firstLine="480" w:firstLineChars="200"/>
        <w:jc w:val="both"/>
        <w:rPr>
          <w:rFonts w:ascii="宋体" w:hAnsi="宋体"/>
          <w:b/>
          <w:bCs/>
          <w:szCs w:val="21"/>
        </w:rPr>
      </w:pPr>
      <w:r>
        <w:rPr>
          <w:rFonts w:hint="eastAsia" w:ascii="宋体" w:hAnsi="宋体"/>
          <w:b/>
          <w:bCs/>
          <w:szCs w:val="21"/>
        </w:rPr>
        <w:t>第十六条  付款方式</w:t>
      </w:r>
    </w:p>
    <w:p>
      <w:pPr>
        <w:ind w:firstLine="480" w:firstLineChars="200"/>
        <w:jc w:val="both"/>
        <w:rPr>
          <w:rFonts w:ascii="宋体" w:hAnsi="宋体"/>
          <w:szCs w:val="21"/>
        </w:rPr>
      </w:pPr>
      <w:r>
        <w:rPr>
          <w:rFonts w:hint="eastAsia" w:ascii="宋体" w:hAnsi="宋体"/>
          <w:szCs w:val="21"/>
        </w:rPr>
        <w:t>1、合同签订后天内，甲方向乙方支付合同总价%的款项。</w:t>
      </w:r>
    </w:p>
    <w:p>
      <w:pPr>
        <w:ind w:firstLine="480" w:firstLineChars="200"/>
        <w:jc w:val="both"/>
        <w:rPr>
          <w:rFonts w:ascii="宋体" w:hAnsi="宋体"/>
          <w:szCs w:val="21"/>
        </w:rPr>
      </w:pPr>
      <w:r>
        <w:rPr>
          <w:rFonts w:hint="eastAsia" w:ascii="宋体" w:hAnsi="宋体"/>
          <w:szCs w:val="21"/>
        </w:rPr>
        <w:t>2、检测完成并提交评估报告后，甲方向乙方支付合同总价%的款项。</w:t>
      </w:r>
    </w:p>
    <w:p>
      <w:pPr>
        <w:ind w:firstLine="480" w:firstLineChars="200"/>
        <w:jc w:val="both"/>
        <w:rPr>
          <w:rFonts w:ascii="宋体" w:hAnsi="宋体"/>
          <w:szCs w:val="21"/>
        </w:rPr>
      </w:pPr>
      <w:r>
        <w:rPr>
          <w:rFonts w:hint="eastAsia" w:ascii="宋体" w:hAnsi="宋体"/>
          <w:szCs w:val="21"/>
        </w:rPr>
        <w:t>3、报告通过专家评审后，甲方向乙方支付合同总价%的款项。</w:t>
      </w:r>
    </w:p>
    <w:p>
      <w:pPr>
        <w:ind w:firstLine="480" w:firstLineChars="200"/>
        <w:jc w:val="both"/>
        <w:rPr>
          <w:rFonts w:ascii="宋体" w:hAnsi="宋体"/>
          <w:b/>
          <w:bCs/>
          <w:szCs w:val="21"/>
        </w:rPr>
      </w:pPr>
      <w:r>
        <w:rPr>
          <w:rFonts w:hint="eastAsia" w:ascii="宋体" w:hAnsi="宋体"/>
          <w:b/>
          <w:bCs/>
          <w:szCs w:val="21"/>
        </w:rPr>
        <w:t>第十七条  争议解决办法</w:t>
      </w:r>
    </w:p>
    <w:p>
      <w:pPr>
        <w:ind w:firstLine="480" w:firstLineChars="200"/>
        <w:jc w:val="both"/>
        <w:rPr>
          <w:rFonts w:ascii="宋体" w:hAnsi="宋体"/>
          <w:szCs w:val="21"/>
        </w:rPr>
      </w:pPr>
      <w:r>
        <w:rPr>
          <w:rFonts w:hint="eastAsia" w:ascii="宋体" w:hAnsi="宋体"/>
          <w:szCs w:val="21"/>
        </w:rPr>
        <w:t>执行本合同发生的争议，由甲乙双方协商解决。</w:t>
      </w:r>
    </w:p>
    <w:p>
      <w:pPr>
        <w:ind w:firstLine="480" w:firstLineChars="200"/>
        <w:jc w:val="both"/>
        <w:rPr>
          <w:rFonts w:ascii="宋体" w:hAnsi="宋体"/>
          <w:b/>
          <w:bCs/>
          <w:szCs w:val="21"/>
        </w:rPr>
      </w:pPr>
      <w:r>
        <w:rPr>
          <w:rFonts w:hint="eastAsia" w:ascii="宋体" w:hAnsi="宋体"/>
          <w:b/>
          <w:bCs/>
          <w:szCs w:val="21"/>
        </w:rPr>
        <w:t>第十八条  风险责任</w:t>
      </w:r>
    </w:p>
    <w:p>
      <w:pPr>
        <w:ind w:firstLine="480" w:firstLineChars="200"/>
        <w:jc w:val="both"/>
        <w:rPr>
          <w:rFonts w:ascii="宋体" w:hAnsi="宋体"/>
          <w:szCs w:val="21"/>
        </w:rPr>
      </w:pPr>
      <w:r>
        <w:rPr>
          <w:rFonts w:hint="eastAsia" w:ascii="宋体" w:hAnsi="宋体"/>
          <w:szCs w:val="21"/>
        </w:rPr>
        <w:t>１、乙方应完全地按照号招标文件的要求和乙方投标文件的承诺完成本项目，出于自身财务、技术、人力等原因导致项目失败的，应承担全部责任。</w:t>
      </w:r>
    </w:p>
    <w:p>
      <w:pPr>
        <w:ind w:firstLine="480" w:firstLineChars="200"/>
        <w:jc w:val="both"/>
        <w:rPr>
          <w:rFonts w:ascii="宋体" w:hAnsi="宋体"/>
          <w:b/>
          <w:bCs/>
          <w:szCs w:val="21"/>
        </w:rPr>
      </w:pPr>
      <w:r>
        <w:rPr>
          <w:rFonts w:hint="eastAsia" w:ascii="宋体" w:hAnsi="宋体"/>
          <w:b/>
          <w:bCs/>
          <w:szCs w:val="21"/>
        </w:rPr>
        <w:t>第十九条  违约责任</w:t>
      </w:r>
    </w:p>
    <w:p>
      <w:pPr>
        <w:pStyle w:val="10"/>
        <w:spacing w:line="240" w:lineRule="auto"/>
        <w:ind w:firstLine="480"/>
        <w:jc w:val="both"/>
        <w:rPr>
          <w:rFonts w:ascii="宋体" w:hAnsi="宋体"/>
          <w:szCs w:val="21"/>
        </w:rPr>
      </w:pPr>
      <w:r>
        <w:rPr>
          <w:rFonts w:hint="eastAsia" w:ascii="宋体" w:hAnsi="宋体"/>
          <w:szCs w:val="21"/>
        </w:rPr>
        <w:t>１、因乙方原因，未能按规定时间完成有关工作的，每延误一天，甲方可在支付合同余款中扣除合同价款千分之一。</w:t>
      </w:r>
    </w:p>
    <w:p>
      <w:pPr>
        <w:ind w:firstLine="480" w:firstLineChars="200"/>
        <w:jc w:val="both"/>
        <w:rPr>
          <w:rFonts w:ascii="宋体" w:hAnsi="宋体"/>
          <w:szCs w:val="21"/>
        </w:rPr>
      </w:pPr>
      <w:r>
        <w:rPr>
          <w:rFonts w:hint="eastAsia" w:ascii="宋体" w:hAnsi="宋体"/>
          <w:szCs w:val="21"/>
        </w:rPr>
        <w:t>2、由于乙方原因造成成果质量低劣，不能满足大纲要求时，应继续完善工作，其费用由乙方承担。</w:t>
      </w:r>
    </w:p>
    <w:p>
      <w:pPr>
        <w:ind w:firstLine="480" w:firstLineChars="200"/>
        <w:jc w:val="both"/>
        <w:rPr>
          <w:rFonts w:ascii="宋体" w:hAnsi="宋体"/>
          <w:szCs w:val="21"/>
        </w:rPr>
      </w:pPr>
      <w:r>
        <w:rPr>
          <w:rFonts w:hint="eastAsia" w:ascii="宋体" w:hAnsi="宋体"/>
          <w:szCs w:val="21"/>
        </w:rPr>
        <w:t>3、如乙方提供的咨询服务文件不符合质量要求，必须在甲方提出要求后7天内无条件修改，其费用由乙方承担。</w:t>
      </w:r>
    </w:p>
    <w:p>
      <w:pPr>
        <w:ind w:firstLine="480" w:firstLineChars="200"/>
        <w:jc w:val="both"/>
        <w:rPr>
          <w:rFonts w:ascii="宋体" w:hAnsi="宋体"/>
          <w:szCs w:val="21"/>
        </w:rPr>
      </w:pPr>
      <w:r>
        <w:rPr>
          <w:rFonts w:hint="eastAsia" w:ascii="宋体" w:hAnsi="宋体"/>
          <w:szCs w:val="21"/>
        </w:rPr>
        <w:t>4、若甲方发现乙方派出的服务人员或提供的试验仪器设备不符合合同要求，乙方应在3天之内按要求派出人员或提供满足投标文件承诺的仪器设备，否则甲方有权终止合同，并保留追究乙方责任及要求赔偿损失的权利。</w:t>
      </w:r>
    </w:p>
    <w:p>
      <w:pPr>
        <w:ind w:firstLine="480" w:firstLineChars="200"/>
        <w:jc w:val="both"/>
        <w:rPr>
          <w:rFonts w:ascii="宋体" w:hAnsi="宋体"/>
          <w:b/>
          <w:bCs/>
          <w:szCs w:val="21"/>
        </w:rPr>
      </w:pPr>
      <w:r>
        <w:rPr>
          <w:rFonts w:hint="eastAsia" w:ascii="宋体" w:hAnsi="宋体"/>
          <w:b/>
          <w:bCs/>
          <w:szCs w:val="21"/>
        </w:rPr>
        <w:t>第二十条  其他</w:t>
      </w:r>
    </w:p>
    <w:p>
      <w:pPr>
        <w:ind w:firstLine="480" w:firstLineChars="200"/>
        <w:jc w:val="both"/>
        <w:rPr>
          <w:rFonts w:ascii="宋体" w:hAnsi="宋体"/>
          <w:szCs w:val="21"/>
        </w:rPr>
      </w:pPr>
      <w:r>
        <w:rPr>
          <w:rFonts w:hint="eastAsia" w:ascii="宋体" w:hAnsi="宋体"/>
          <w:szCs w:val="21"/>
        </w:rPr>
        <w:t>1、本合同与号招标文件、乙方投标文件如有抵触之处，以本合同条款为准。</w:t>
      </w:r>
    </w:p>
    <w:p>
      <w:pPr>
        <w:ind w:firstLine="480" w:firstLineChars="200"/>
        <w:jc w:val="both"/>
        <w:rPr>
          <w:rFonts w:ascii="宋体" w:hAnsi="宋体"/>
          <w:szCs w:val="21"/>
        </w:rPr>
      </w:pPr>
      <w:r>
        <w:rPr>
          <w:rFonts w:hint="eastAsia" w:ascii="宋体" w:hAnsi="宋体"/>
          <w:szCs w:val="21"/>
        </w:rPr>
        <w:t>2、下列文件均为本合同的组成部分：</w:t>
      </w:r>
    </w:p>
    <w:p>
      <w:pPr>
        <w:ind w:firstLine="480" w:firstLineChars="200"/>
        <w:jc w:val="both"/>
        <w:rPr>
          <w:rFonts w:ascii="宋体" w:hAnsi="宋体"/>
          <w:szCs w:val="21"/>
        </w:rPr>
      </w:pPr>
      <w:r>
        <w:rPr>
          <w:rFonts w:hint="eastAsia" w:ascii="宋体" w:hAnsi="宋体"/>
          <w:szCs w:val="21"/>
        </w:rPr>
        <w:t>（1）号招标文件、答疑及补充通知；</w:t>
      </w:r>
    </w:p>
    <w:p>
      <w:pPr>
        <w:ind w:firstLine="480" w:firstLineChars="200"/>
        <w:jc w:val="both"/>
        <w:rPr>
          <w:rFonts w:ascii="宋体" w:hAnsi="宋体"/>
          <w:szCs w:val="21"/>
        </w:rPr>
      </w:pPr>
      <w:r>
        <w:rPr>
          <w:rFonts w:hint="eastAsia" w:ascii="宋体" w:hAnsi="宋体"/>
          <w:szCs w:val="21"/>
        </w:rPr>
        <w:t>（2）投标文件；</w:t>
      </w:r>
    </w:p>
    <w:p>
      <w:pPr>
        <w:ind w:firstLine="480" w:firstLineChars="200"/>
        <w:jc w:val="both"/>
        <w:rPr>
          <w:rFonts w:ascii="宋体" w:hAnsi="宋体"/>
          <w:szCs w:val="21"/>
        </w:rPr>
      </w:pPr>
      <w:r>
        <w:rPr>
          <w:rFonts w:hint="eastAsia" w:ascii="宋体" w:hAnsi="宋体"/>
          <w:szCs w:val="21"/>
        </w:rPr>
        <w:t>（3）本合同执行中共同签署的补充与修正文件。</w:t>
      </w:r>
    </w:p>
    <w:p>
      <w:pPr>
        <w:ind w:firstLine="480" w:firstLineChars="200"/>
        <w:jc w:val="both"/>
        <w:rPr>
          <w:rFonts w:ascii="宋体" w:hAnsi="宋体"/>
          <w:szCs w:val="21"/>
        </w:rPr>
      </w:pPr>
      <w:r>
        <w:rPr>
          <w:rFonts w:hint="eastAsia" w:ascii="宋体" w:hAnsi="宋体"/>
          <w:szCs w:val="21"/>
        </w:rPr>
        <w:t>本合同一式份，甲、乙方双方各执份，具有同等法律效力。本合同自双方法人代表签字（盖章）认可之日起生效。</w:t>
      </w:r>
    </w:p>
    <w:p>
      <w:pPr>
        <w:ind w:firstLine="480" w:firstLineChars="200"/>
        <w:jc w:val="both"/>
        <w:rPr>
          <w:rFonts w:ascii="宋体" w:hAnsi="宋体"/>
          <w:szCs w:val="21"/>
        </w:rPr>
      </w:pPr>
      <w:r>
        <w:rPr>
          <w:rFonts w:hint="eastAsia" w:ascii="宋体" w:hAnsi="宋体"/>
          <w:szCs w:val="21"/>
        </w:rPr>
        <w:t>本合同未尽事宜，双方友好协商，达成解决方案，经双方签字后，可作为本合同的有效附件。</w:t>
      </w:r>
    </w:p>
    <w:p>
      <w:pPr>
        <w:ind w:firstLine="480" w:firstLineChars="200"/>
        <w:jc w:val="both"/>
        <w:rPr>
          <w:rFonts w:ascii="宋体" w:hAnsi="宋体"/>
          <w:szCs w:val="21"/>
        </w:rPr>
      </w:pPr>
      <w:r>
        <w:rPr>
          <w:rFonts w:hint="eastAsia" w:ascii="宋体" w:hAnsi="宋体"/>
          <w:szCs w:val="21"/>
        </w:rPr>
        <w:t>甲方：                               乙方：</w:t>
      </w:r>
    </w:p>
    <w:p>
      <w:pPr>
        <w:ind w:firstLine="2160" w:firstLineChars="900"/>
        <w:jc w:val="both"/>
        <w:rPr>
          <w:rFonts w:ascii="宋体" w:hAnsi="宋体"/>
          <w:szCs w:val="21"/>
        </w:rPr>
      </w:pPr>
      <w:r>
        <w:rPr>
          <w:rFonts w:hint="eastAsia" w:ascii="宋体" w:hAnsi="宋体"/>
          <w:szCs w:val="21"/>
        </w:rPr>
        <w:t xml:space="preserve">（签章）                         （签章）             </w:t>
      </w:r>
    </w:p>
    <w:p>
      <w:pPr>
        <w:ind w:firstLine="480" w:firstLineChars="200"/>
        <w:jc w:val="both"/>
        <w:rPr>
          <w:rFonts w:ascii="宋体" w:hAnsi="宋体"/>
          <w:szCs w:val="21"/>
        </w:rPr>
      </w:pPr>
      <w:r>
        <w:rPr>
          <w:rFonts w:hint="eastAsia" w:ascii="宋体" w:hAnsi="宋体"/>
          <w:szCs w:val="21"/>
        </w:rPr>
        <w:t xml:space="preserve">地址：                       </w:t>
      </w:r>
      <w:r>
        <w:rPr>
          <w:rFonts w:hint="eastAsia" w:ascii="宋体" w:hAnsi="宋体" w:eastAsia="宋体"/>
          <w:szCs w:val="21"/>
        </w:rPr>
        <w:t xml:space="preserve">       </w:t>
      </w:r>
      <w:r>
        <w:rPr>
          <w:rFonts w:hint="eastAsia" w:ascii="宋体" w:hAnsi="宋体"/>
          <w:szCs w:val="21"/>
        </w:rPr>
        <w:t xml:space="preserve"> 地址： </w:t>
      </w:r>
    </w:p>
    <w:p>
      <w:pPr>
        <w:ind w:firstLine="480" w:firstLineChars="200"/>
        <w:jc w:val="both"/>
        <w:rPr>
          <w:rFonts w:ascii="宋体" w:hAnsi="宋体"/>
          <w:szCs w:val="21"/>
        </w:rPr>
      </w:pPr>
      <w:r>
        <w:rPr>
          <w:rFonts w:hint="eastAsia" w:ascii="宋体" w:hAnsi="宋体"/>
          <w:szCs w:val="21"/>
        </w:rPr>
        <w:t xml:space="preserve">法定代表人：（签章）          </w:t>
      </w:r>
      <w:r>
        <w:rPr>
          <w:rFonts w:hint="eastAsia" w:ascii="宋体" w:hAnsi="宋体" w:eastAsia="宋体"/>
          <w:szCs w:val="21"/>
        </w:rPr>
        <w:t xml:space="preserve">       </w:t>
      </w:r>
      <w:r>
        <w:rPr>
          <w:rFonts w:hint="eastAsia" w:ascii="宋体" w:hAnsi="宋体"/>
          <w:szCs w:val="21"/>
        </w:rPr>
        <w:t>法定代表人：（签章）</w:t>
      </w:r>
    </w:p>
    <w:p>
      <w:pPr>
        <w:ind w:firstLine="480" w:firstLineChars="200"/>
        <w:jc w:val="both"/>
        <w:rPr>
          <w:rFonts w:ascii="宋体" w:hAnsi="宋体"/>
          <w:szCs w:val="21"/>
        </w:rPr>
      </w:pPr>
      <w:r>
        <w:rPr>
          <w:rFonts w:hint="eastAsia" w:ascii="宋体" w:hAnsi="宋体"/>
          <w:szCs w:val="21"/>
        </w:rPr>
        <w:t xml:space="preserve">开户行：                      </w:t>
      </w:r>
      <w:r>
        <w:rPr>
          <w:rFonts w:hint="eastAsia" w:ascii="宋体" w:hAnsi="宋体" w:eastAsia="宋体"/>
          <w:szCs w:val="21"/>
        </w:rPr>
        <w:t xml:space="preserve">       开户行</w:t>
      </w:r>
      <w:r>
        <w:rPr>
          <w:rFonts w:hint="eastAsia" w:ascii="宋体" w:hAnsi="宋体"/>
          <w:szCs w:val="21"/>
        </w:rPr>
        <w:t>：</w:t>
      </w:r>
    </w:p>
    <w:p>
      <w:pPr>
        <w:ind w:firstLine="480" w:firstLineChars="200"/>
        <w:jc w:val="both"/>
        <w:rPr>
          <w:rFonts w:ascii="宋体" w:hAnsi="宋体"/>
          <w:szCs w:val="21"/>
        </w:rPr>
      </w:pPr>
      <w:r>
        <w:rPr>
          <w:rFonts w:hint="eastAsia" w:ascii="宋体" w:hAnsi="宋体"/>
          <w:szCs w:val="21"/>
        </w:rPr>
        <w:t xml:space="preserve">人民币帐号：                  </w:t>
      </w:r>
      <w:r>
        <w:rPr>
          <w:rFonts w:hint="eastAsia" w:ascii="宋体" w:hAnsi="宋体" w:eastAsia="宋体"/>
          <w:szCs w:val="21"/>
        </w:rPr>
        <w:t xml:space="preserve">       </w:t>
      </w:r>
      <w:r>
        <w:rPr>
          <w:rFonts w:hint="eastAsia" w:ascii="宋体" w:hAnsi="宋体"/>
          <w:szCs w:val="21"/>
        </w:rPr>
        <w:t>人民币帐号：</w:t>
      </w:r>
    </w:p>
    <w:p>
      <w:pPr>
        <w:ind w:firstLine="480" w:firstLineChars="200"/>
        <w:jc w:val="both"/>
        <w:rPr>
          <w:rFonts w:ascii="宋体" w:hAnsi="宋体"/>
          <w:szCs w:val="21"/>
        </w:rPr>
      </w:pPr>
      <w:r>
        <w:rPr>
          <w:rFonts w:hint="eastAsia" w:ascii="宋体" w:hAnsi="宋体"/>
          <w:szCs w:val="21"/>
        </w:rPr>
        <w:t xml:space="preserve">联系人：                      </w:t>
      </w:r>
      <w:r>
        <w:rPr>
          <w:rFonts w:hint="eastAsia" w:ascii="宋体" w:hAnsi="宋体" w:eastAsia="宋体"/>
          <w:szCs w:val="21"/>
        </w:rPr>
        <w:t xml:space="preserve">       </w:t>
      </w:r>
      <w:r>
        <w:rPr>
          <w:rFonts w:hint="eastAsia" w:ascii="宋体" w:hAnsi="宋体"/>
          <w:szCs w:val="21"/>
        </w:rPr>
        <w:t>联系人：</w:t>
      </w:r>
    </w:p>
    <w:p>
      <w:pPr>
        <w:ind w:firstLine="480" w:firstLineChars="200"/>
        <w:jc w:val="both"/>
        <w:rPr>
          <w:rFonts w:ascii="宋体" w:hAnsi="宋体"/>
          <w:szCs w:val="21"/>
        </w:rPr>
      </w:pPr>
      <w:r>
        <w:rPr>
          <w:rFonts w:hint="eastAsia" w:ascii="宋体" w:hAnsi="宋体"/>
          <w:szCs w:val="21"/>
        </w:rPr>
        <w:t xml:space="preserve">电话：                        </w:t>
      </w:r>
      <w:r>
        <w:rPr>
          <w:rFonts w:hint="eastAsia" w:ascii="宋体" w:hAnsi="宋体" w:eastAsia="宋体"/>
          <w:szCs w:val="21"/>
        </w:rPr>
        <w:t xml:space="preserve">       </w:t>
      </w:r>
      <w:r>
        <w:rPr>
          <w:rFonts w:hint="eastAsia" w:ascii="宋体" w:hAnsi="宋体"/>
          <w:szCs w:val="21"/>
        </w:rPr>
        <w:t>电话：</w:t>
      </w:r>
    </w:p>
    <w:p>
      <w:pPr>
        <w:ind w:firstLine="480" w:firstLineChars="200"/>
        <w:jc w:val="both"/>
        <w:rPr>
          <w:rFonts w:ascii="宋体" w:hAnsi="宋体"/>
          <w:szCs w:val="21"/>
        </w:rPr>
      </w:pPr>
      <w:r>
        <w:rPr>
          <w:rFonts w:hint="eastAsia" w:ascii="宋体" w:hAnsi="宋体"/>
          <w:szCs w:val="21"/>
        </w:rPr>
        <w:t xml:space="preserve">日期：                        </w:t>
      </w:r>
      <w:r>
        <w:rPr>
          <w:rFonts w:hint="eastAsia" w:ascii="宋体" w:hAnsi="宋体" w:eastAsia="宋体"/>
          <w:szCs w:val="21"/>
        </w:rPr>
        <w:t xml:space="preserve">       </w:t>
      </w:r>
      <w:r>
        <w:rPr>
          <w:rFonts w:hint="eastAsia" w:ascii="宋体" w:hAnsi="宋体"/>
          <w:szCs w:val="21"/>
        </w:rPr>
        <w:t>日期：</w:t>
      </w:r>
    </w:p>
    <w:p>
      <w:pPr>
        <w:pStyle w:val="4"/>
      </w:pPr>
    </w:p>
    <w:p/>
    <w:p/>
    <w:bookmarkEnd w:id="69"/>
    <w:bookmarkEnd w:id="70"/>
    <w:bookmarkEnd w:id="71"/>
    <w:bookmarkEnd w:id="72"/>
    <w:bookmarkEnd w:id="73"/>
    <w:bookmarkEnd w:id="74"/>
    <w:bookmarkEnd w:id="75"/>
    <w:p>
      <w:pPr>
        <w:pStyle w:val="4"/>
        <w:spacing w:before="120" w:beforeLines="50" w:after="120" w:afterLines="50"/>
        <w:ind w:left="562"/>
      </w:pPr>
      <w:r>
        <w:rPr>
          <w:rFonts w:hint="eastAsia"/>
        </w:rPr>
        <w:t>第二册  通用条款（公开招标/公开征集）</w:t>
      </w:r>
    </w:p>
    <w:p>
      <w:pPr>
        <w:pStyle w:val="5"/>
        <w:numPr>
          <w:ilvl w:val="0"/>
          <w:numId w:val="5"/>
        </w:numPr>
        <w:spacing w:before="120" w:beforeLines="50" w:after="120" w:afterLines="50"/>
        <w:ind w:left="562" w:hanging="562"/>
        <w:rPr>
          <w:sz w:val="28"/>
          <w:szCs w:val="28"/>
        </w:rPr>
      </w:pPr>
      <w:bookmarkStart w:id="76" w:name="_Hlk72399513"/>
      <w:r>
        <w:rPr>
          <w:rFonts w:hint="eastAsia"/>
          <w:sz w:val="28"/>
          <w:szCs w:val="28"/>
        </w:rPr>
        <w:t>总则</w:t>
      </w:r>
    </w:p>
    <w:bookmarkEnd w:id="76"/>
    <w:p>
      <w:pPr>
        <w:jc w:val="left"/>
        <w:rPr>
          <w:rFonts w:hint="eastAsia" w:ascii="黑体" w:hAnsi="宋体" w:eastAsia="黑体"/>
        </w:rPr>
      </w:pPr>
      <w:r>
        <w:rPr>
          <w:rFonts w:hint="eastAsia" w:ascii="黑体" w:hAnsi="宋体" w:eastAsia="黑体"/>
        </w:rPr>
        <w:t>1. 通用条款说明</w:t>
      </w:r>
    </w:p>
    <w:p>
      <w:pPr>
        <w:ind w:firstLine="470" w:firstLineChars="196"/>
        <w:jc w:val="left"/>
        <w:rPr>
          <w:rFonts w:ascii="宋体" w:hAnsi="宋体"/>
          <w:szCs w:val="21"/>
        </w:rPr>
      </w:pPr>
      <w:r>
        <w:rPr>
          <w:rFonts w:hint="eastAsia" w:ascii="宋体" w:hAnsi="宋体"/>
          <w:szCs w:val="21"/>
        </w:rPr>
        <w:t>1.1</w:t>
      </w:r>
      <w:r>
        <w:rPr>
          <w:rFonts w:hint="eastAsia" w:ascii="宋体" w:hAnsi="宋体" w:eastAsia="宋体"/>
          <w:szCs w:val="21"/>
        </w:rPr>
        <w:t>招标代理</w:t>
      </w:r>
      <w:r>
        <w:rPr>
          <w:rFonts w:hint="eastAsia" w:ascii="宋体" w:hAnsi="宋体"/>
          <w:szCs w:val="21"/>
        </w:rPr>
        <w:t>机构发出招标文件通用条款版本，列出深圳市政府采购项目进行招标采购所适用的通用条款内容。</w:t>
      </w:r>
      <w:bookmarkStart w:id="77" w:name="_Hlk72399729"/>
      <w:r>
        <w:rPr>
          <w:rFonts w:hint="eastAsia" w:ascii="宋体" w:hAnsi="宋体"/>
          <w:szCs w:val="21"/>
        </w:rPr>
        <w:t>如有需要，</w:t>
      </w:r>
      <w:r>
        <w:rPr>
          <w:rFonts w:hint="eastAsia" w:ascii="宋体" w:hAnsi="宋体" w:eastAsia="宋体"/>
          <w:szCs w:val="21"/>
        </w:rPr>
        <w:t>招标代理</w:t>
      </w:r>
      <w:r>
        <w:rPr>
          <w:rFonts w:hint="eastAsia" w:ascii="宋体" w:hAnsi="宋体"/>
          <w:szCs w:val="21"/>
        </w:rPr>
        <w:t>机构可以对通用条款的内容进行补充。</w:t>
      </w:r>
      <w:bookmarkEnd w:id="77"/>
    </w:p>
    <w:p>
      <w:pPr>
        <w:ind w:firstLine="470" w:firstLineChars="196"/>
        <w:jc w:val="left"/>
        <w:rPr>
          <w:rFonts w:ascii="宋体" w:hAnsi="宋体"/>
          <w:szCs w:val="21"/>
        </w:rPr>
      </w:pPr>
      <w:r>
        <w:rPr>
          <w:rFonts w:hint="eastAsia" w:ascii="宋体" w:hAnsi="宋体"/>
          <w:szCs w:val="21"/>
        </w:rPr>
        <w:t>1.2招标文件分为第一册“专用条款”和第二册“通用条款”。</w:t>
      </w:r>
    </w:p>
    <w:p>
      <w:pPr>
        <w:ind w:firstLine="470" w:firstLineChars="196"/>
        <w:jc w:val="left"/>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pPr>
        <w:ind w:firstLine="470" w:firstLineChars="196"/>
        <w:jc w:val="left"/>
        <w:rPr>
          <w:rFonts w:ascii="宋体" w:hAnsi="宋体"/>
          <w:szCs w:val="21"/>
        </w:rPr>
      </w:pPr>
      <w:r>
        <w:rPr>
          <w:rFonts w:hint="eastAsia" w:ascii="宋体" w:hAnsi="宋体"/>
          <w:szCs w:val="21"/>
        </w:rPr>
        <w:t>1.4“通用条款”是适用于政府采购</w:t>
      </w:r>
      <w:r>
        <w:rPr>
          <w:rFonts w:hint="eastAsia" w:ascii="宋体" w:hAnsi="宋体" w:eastAsia="宋体"/>
          <w:szCs w:val="21"/>
        </w:rPr>
        <w:t>公开招标/公开征集</w:t>
      </w:r>
      <w:r>
        <w:rPr>
          <w:rFonts w:hint="eastAsia" w:ascii="宋体" w:hAnsi="宋体"/>
          <w:szCs w:val="21"/>
        </w:rPr>
        <w:t>的基础性条款，具有普遍性和通用性。</w:t>
      </w:r>
    </w:p>
    <w:p>
      <w:pPr>
        <w:ind w:firstLine="470" w:firstLineChars="196"/>
        <w:jc w:val="left"/>
        <w:rPr>
          <w:rFonts w:ascii="宋体" w:hAnsi="宋体"/>
          <w:szCs w:val="21"/>
        </w:rPr>
      </w:pPr>
      <w:r>
        <w:rPr>
          <w:rFonts w:hint="eastAsia" w:ascii="宋体" w:hAnsi="宋体"/>
          <w:szCs w:val="21"/>
        </w:rPr>
        <w:t>1.5 “专用条款”和“通用条款”表述不一致或有冲突时，以“专用条款”为准。</w:t>
      </w:r>
    </w:p>
    <w:p>
      <w:pPr>
        <w:jc w:val="left"/>
        <w:rPr>
          <w:rFonts w:hint="eastAsia" w:ascii="黑体" w:hAnsi="宋体" w:eastAsia="黑体"/>
        </w:rPr>
      </w:pPr>
      <w:r>
        <w:rPr>
          <w:rFonts w:hint="eastAsia" w:ascii="黑体" w:hAnsi="宋体" w:eastAsia="黑体"/>
        </w:rPr>
        <w:t>2</w:t>
      </w:r>
      <w:r>
        <w:rPr>
          <w:rFonts w:ascii="黑体" w:hAnsi="宋体" w:eastAsia="黑体"/>
        </w:rPr>
        <w:t>．</w:t>
      </w:r>
      <w:r>
        <w:rPr>
          <w:rFonts w:hint="eastAsia" w:ascii="黑体" w:hAnsi="宋体" w:eastAsia="黑体"/>
        </w:rPr>
        <w:t>招标说明</w:t>
      </w:r>
    </w:p>
    <w:p>
      <w:pPr>
        <w:ind w:firstLine="470" w:firstLineChars="196"/>
        <w:jc w:val="left"/>
        <w:rPr>
          <w:rFonts w:ascii="宋体" w:hAnsi="宋体"/>
          <w:szCs w:val="21"/>
        </w:rPr>
      </w:pPr>
      <w:r>
        <w:rPr>
          <w:rFonts w:hint="eastAsia" w:ascii="宋体" w:hAnsi="宋体"/>
          <w:szCs w:val="21"/>
        </w:rPr>
        <w:t>本项目按照《深圳经济特区政府采购条例》、《深圳经济特区政府采购条例实施细则》及政府采购其他法律法规，通过</w:t>
      </w:r>
      <w:r>
        <w:rPr>
          <w:rFonts w:hint="eastAsia" w:ascii="宋体" w:hAnsi="宋体" w:eastAsia="宋体"/>
          <w:szCs w:val="21"/>
        </w:rPr>
        <w:t>公开招标/公开征集</w:t>
      </w:r>
      <w:r>
        <w:rPr>
          <w:rFonts w:hint="eastAsia" w:ascii="宋体" w:hAnsi="宋体"/>
          <w:szCs w:val="21"/>
        </w:rPr>
        <w:t>方式确定中标供应商。</w:t>
      </w:r>
    </w:p>
    <w:p>
      <w:pPr>
        <w:jc w:val="left"/>
        <w:rPr>
          <w:rFonts w:hint="eastAsia" w:ascii="黑体" w:hAnsi="宋体" w:eastAsia="黑体"/>
        </w:rPr>
      </w:pPr>
      <w:r>
        <w:rPr>
          <w:rFonts w:hint="eastAsia" w:ascii="黑体" w:hAnsi="宋体" w:eastAsia="黑体"/>
        </w:rPr>
        <w:t>3．定义</w:t>
      </w:r>
    </w:p>
    <w:p>
      <w:pPr>
        <w:ind w:firstLine="480" w:firstLineChars="200"/>
        <w:jc w:val="left"/>
        <w:rPr>
          <w:rFonts w:ascii="宋体" w:hAnsi="宋体"/>
          <w:szCs w:val="21"/>
        </w:rPr>
      </w:pPr>
      <w:r>
        <w:rPr>
          <w:rFonts w:ascii="宋体" w:hAnsi="宋体"/>
          <w:szCs w:val="21"/>
        </w:rPr>
        <w:t>招标文件中下列术语应解释为：</w:t>
      </w:r>
    </w:p>
    <w:p>
      <w:pPr>
        <w:ind w:firstLine="470" w:firstLineChars="196"/>
        <w:jc w:val="left"/>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pPr>
        <w:ind w:firstLine="470" w:firstLineChars="196"/>
        <w:jc w:val="left"/>
        <w:rPr>
          <w:rFonts w:ascii="宋体" w:hAnsi="宋体"/>
          <w:szCs w:val="21"/>
        </w:rPr>
      </w:pPr>
      <w:r>
        <w:rPr>
          <w:rFonts w:hint="eastAsia" w:ascii="宋体" w:hAnsi="宋体"/>
          <w:szCs w:val="21"/>
        </w:rPr>
        <w:t>3.2 “投标人”，即供应商，指参加投标竞争并愿意按照招标文件要求向采购人提供货物、工程或者服务的依法成立的法人、其他组织或者自然人；</w:t>
      </w:r>
    </w:p>
    <w:p>
      <w:pPr>
        <w:ind w:firstLine="470" w:firstLineChars="196"/>
        <w:jc w:val="left"/>
        <w:rPr>
          <w:rFonts w:ascii="宋体" w:hAnsi="宋体"/>
          <w:szCs w:val="21"/>
        </w:rPr>
      </w:pPr>
      <w:r>
        <w:rPr>
          <w:rFonts w:hint="eastAsia" w:ascii="宋体" w:hAnsi="宋体"/>
          <w:szCs w:val="21"/>
        </w:rPr>
        <w:t>3.3“评审委员会”是依据《深圳经济特区政府采购条例》、《深圳经济特区政府采购条例实施细则》等有关规定组建的专门负责本次招标其评审工作的临时性机构；</w:t>
      </w:r>
    </w:p>
    <w:p>
      <w:pPr>
        <w:ind w:firstLine="470" w:firstLineChars="196"/>
        <w:jc w:val="left"/>
        <w:rPr>
          <w:rFonts w:ascii="宋体" w:hAnsi="宋体"/>
          <w:szCs w:val="21"/>
        </w:rPr>
      </w:pPr>
      <w:r>
        <w:rPr>
          <w:rFonts w:hint="eastAsia" w:ascii="宋体" w:hAnsi="宋体"/>
          <w:szCs w:val="21"/>
        </w:rPr>
        <w:t>3.4“日期”</w:t>
      </w:r>
      <w:r>
        <w:rPr>
          <w:rFonts w:ascii="宋体" w:hAnsi="宋体"/>
          <w:szCs w:val="21"/>
        </w:rPr>
        <w:t>指</w:t>
      </w:r>
      <w:r>
        <w:rPr>
          <w:rFonts w:hint="eastAsia" w:ascii="宋体" w:hAnsi="宋体"/>
          <w:szCs w:val="21"/>
        </w:rPr>
        <w:t>公历日；</w:t>
      </w:r>
    </w:p>
    <w:p>
      <w:pPr>
        <w:ind w:firstLine="470" w:firstLineChars="196"/>
        <w:jc w:val="left"/>
        <w:rPr>
          <w:rFonts w:ascii="宋体" w:hAnsi="宋体"/>
          <w:szCs w:val="21"/>
        </w:rPr>
      </w:pPr>
      <w:r>
        <w:rPr>
          <w:rFonts w:hint="eastAsia" w:ascii="宋体" w:hAnsi="宋体"/>
          <w:szCs w:val="21"/>
        </w:rPr>
        <w:t>3.5“合同”指由本次招标所产生的合同或合约文件；</w:t>
      </w:r>
    </w:p>
    <w:p>
      <w:pPr>
        <w:ind w:firstLine="470" w:firstLineChars="196"/>
        <w:jc w:val="left"/>
        <w:rPr>
          <w:rFonts w:ascii="宋体" w:hAnsi="宋体"/>
          <w:szCs w:val="21"/>
        </w:rPr>
      </w:pPr>
      <w:r>
        <w:rPr>
          <w:rFonts w:hint="eastAsia" w:ascii="宋体" w:hAnsi="宋体"/>
          <w:szCs w:val="21"/>
        </w:rPr>
        <w:t>3.6“</w:t>
      </w:r>
      <w:r>
        <w:rPr>
          <w:rFonts w:hint="eastAsia" w:ascii="宋体" w:hAnsi="宋体" w:eastAsia="宋体"/>
          <w:szCs w:val="21"/>
        </w:rPr>
        <w:t>线下投标文件指投标人制作的纸质版本投标文件</w:t>
      </w:r>
      <w:r>
        <w:rPr>
          <w:rFonts w:hint="eastAsia" w:ascii="宋体" w:hAnsi="宋体"/>
          <w:szCs w:val="21"/>
        </w:rPr>
        <w:t>；</w:t>
      </w:r>
    </w:p>
    <w:p>
      <w:pPr>
        <w:ind w:firstLine="470" w:firstLineChars="196"/>
        <w:jc w:val="left"/>
        <w:rPr>
          <w:rFonts w:ascii="宋体" w:hAnsi="宋体"/>
          <w:szCs w:val="21"/>
        </w:rPr>
      </w:pPr>
      <w:r>
        <w:rPr>
          <w:rFonts w:hint="eastAsia" w:ascii="宋体" w:hAnsi="宋体"/>
          <w:szCs w:val="21"/>
        </w:rPr>
        <w:t>3.7“招标文件中的标题或题名仅起引导作用，而不应视为对招标文件内容的理解和解释。</w:t>
      </w:r>
    </w:p>
    <w:p>
      <w:pPr>
        <w:jc w:val="left"/>
        <w:rPr>
          <w:rFonts w:hint="eastAsia" w:ascii="黑体" w:hAnsi="宋体" w:eastAsia="黑体"/>
        </w:rPr>
      </w:pPr>
      <w:r>
        <w:rPr>
          <w:rFonts w:hint="eastAsia" w:ascii="黑体" w:hAnsi="宋体" w:eastAsia="黑体"/>
        </w:rPr>
        <w:t xml:space="preserve">4. </w:t>
      </w:r>
      <w:bookmarkStart w:id="78" w:name="_Hlk72398643"/>
      <w:r>
        <w:rPr>
          <w:rFonts w:hint="eastAsia" w:ascii="黑体" w:hAnsi="宋体" w:eastAsia="黑体"/>
        </w:rPr>
        <w:t>政府采购供应商责任</w:t>
      </w:r>
    </w:p>
    <w:p>
      <w:pPr>
        <w:ind w:firstLine="470" w:firstLineChars="196"/>
        <w:jc w:val="left"/>
        <w:rPr>
          <w:rFonts w:ascii="宋体" w:hAnsi="宋体"/>
          <w:szCs w:val="21"/>
        </w:rPr>
      </w:pPr>
      <w:r>
        <w:rPr>
          <w:rFonts w:hint="eastAsia" w:ascii="宋体" w:hAnsi="宋体"/>
          <w:szCs w:val="21"/>
        </w:rPr>
        <w:t>4.1欢迎诚信、有实力和有社会责任心的供应商参与政府采购事业。</w:t>
      </w:r>
    </w:p>
    <w:p>
      <w:pPr>
        <w:ind w:firstLine="470" w:firstLineChars="196"/>
        <w:jc w:val="left"/>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pPr>
        <w:jc w:val="left"/>
        <w:rPr>
          <w:rFonts w:hint="eastAsia" w:ascii="黑体" w:hAnsi="宋体" w:eastAsia="黑体"/>
        </w:rPr>
      </w:pPr>
      <w:r>
        <w:rPr>
          <w:rFonts w:hint="eastAsia" w:ascii="黑体" w:hAnsi="宋体" w:eastAsia="黑体"/>
        </w:rPr>
        <w:t>5．投标人参加政府采购的条件</w:t>
      </w:r>
    </w:p>
    <w:p>
      <w:pPr>
        <w:ind w:firstLine="470" w:firstLineChars="196"/>
        <w:jc w:val="left"/>
        <w:rPr>
          <w:rFonts w:ascii="宋体" w:hAnsi="宋体"/>
          <w:szCs w:val="21"/>
        </w:rPr>
      </w:pPr>
      <w:r>
        <w:rPr>
          <w:rFonts w:hint="eastAsia" w:ascii="宋体" w:hAnsi="宋体"/>
          <w:szCs w:val="21"/>
        </w:rPr>
        <w:t>5.1投标人应在</w:t>
      </w:r>
      <w:r>
        <w:rPr>
          <w:rFonts w:hint="eastAsia" w:ascii="宋体" w:hAnsi="宋体" w:eastAsia="宋体"/>
          <w:szCs w:val="21"/>
        </w:rPr>
        <w:t>截标之日前向递交招标文件。</w:t>
      </w:r>
      <w:r>
        <w:rPr>
          <w:rFonts w:hint="eastAsia" w:ascii="宋体" w:hAnsi="宋体"/>
          <w:szCs w:val="21"/>
        </w:rPr>
        <w:t>。</w:t>
      </w:r>
    </w:p>
    <w:p>
      <w:pPr>
        <w:ind w:firstLine="470" w:firstLineChars="196"/>
        <w:jc w:val="left"/>
        <w:rPr>
          <w:rFonts w:ascii="宋体" w:hAnsi="宋体"/>
          <w:szCs w:val="21"/>
        </w:rPr>
      </w:pPr>
      <w:r>
        <w:rPr>
          <w:rFonts w:hint="eastAsia" w:ascii="宋体" w:hAnsi="宋体"/>
          <w:szCs w:val="21"/>
        </w:rPr>
        <w:t>5.2投标人资格要求</w:t>
      </w:r>
    </w:p>
    <w:p>
      <w:pPr>
        <w:ind w:firstLine="470" w:firstLineChars="196"/>
        <w:jc w:val="left"/>
        <w:rPr>
          <w:rFonts w:ascii="宋体" w:hAnsi="宋体"/>
          <w:szCs w:val="21"/>
        </w:rPr>
      </w:pPr>
      <w:r>
        <w:rPr>
          <w:rFonts w:hint="eastAsia" w:ascii="宋体" w:hAnsi="宋体"/>
          <w:szCs w:val="21"/>
        </w:rPr>
        <w:t>参加本项目的投标人应具备的资格条件详见本项目招标公告中 “投标人资格要求”（即申请人的资格要求）的内容。</w:t>
      </w:r>
    </w:p>
    <w:p>
      <w:pPr>
        <w:jc w:val="left"/>
        <w:rPr>
          <w:rFonts w:hint="eastAsia" w:ascii="黑体" w:hAnsi="宋体" w:eastAsia="黑体"/>
        </w:rPr>
      </w:pPr>
      <w:r>
        <w:rPr>
          <w:rFonts w:hint="eastAsia" w:ascii="黑体" w:hAnsi="宋体" w:eastAsia="黑体"/>
        </w:rPr>
        <w:t>6．政策导向</w:t>
      </w:r>
    </w:p>
    <w:p>
      <w:pPr>
        <w:ind w:firstLine="470" w:firstLineChars="196"/>
        <w:jc w:val="left"/>
        <w:rPr>
          <w:rFonts w:ascii="宋体" w:hAnsi="宋体"/>
        </w:rPr>
      </w:pPr>
      <w:r>
        <w:rPr>
          <w:rFonts w:hint="eastAsia" w:ascii="宋体" w:hAnsi="宋体"/>
        </w:rPr>
        <w:t>6.1</w:t>
      </w:r>
      <w:r>
        <w:rPr>
          <w:rFonts w:ascii="宋体" w:hAnsi="宋体"/>
        </w:rPr>
        <w:t xml:space="preserve">  </w:t>
      </w:r>
      <w:r>
        <w:rPr>
          <w:rFonts w:hint="eastAsia" w:ascii="宋体" w:hAnsi="宋体"/>
        </w:rPr>
        <w:t>政府采购扶持贫困地区、中小企业、监狱企业和残疾人福利性单位发展，支持节能减排、环境保护。</w:t>
      </w:r>
    </w:p>
    <w:p>
      <w:pPr>
        <w:ind w:firstLine="405"/>
        <w:jc w:val="left"/>
        <w:rPr>
          <w:shd w:val="clear" w:color="auto" w:fill="FFFFFF"/>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pPr>
        <w:jc w:val="left"/>
        <w:rPr>
          <w:rFonts w:hint="eastAsia" w:ascii="黑体" w:hAnsi="宋体" w:eastAsia="黑体"/>
        </w:rPr>
      </w:pPr>
      <w:r>
        <w:rPr>
          <w:rFonts w:hint="eastAsia" w:ascii="黑体" w:hAnsi="宋体" w:eastAsia="黑体"/>
        </w:rPr>
        <w:t>7. 本项目若涉及采购货物，则合格的货物及相应服务应满足以下要求：</w:t>
      </w:r>
    </w:p>
    <w:p>
      <w:pPr>
        <w:ind w:firstLine="470" w:firstLineChars="196"/>
        <w:jc w:val="left"/>
        <w:rPr>
          <w:rFonts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pPr>
        <w:ind w:firstLine="470" w:firstLineChars="196"/>
        <w:jc w:val="left"/>
        <w:rPr>
          <w:rFonts w:ascii="宋体" w:hAnsi="宋体"/>
        </w:rPr>
      </w:pPr>
      <w:r>
        <w:rPr>
          <w:rFonts w:hint="eastAsia" w:ascii="宋体" w:hAnsi="宋体"/>
        </w:rPr>
        <w:t>7.2  国产的货物及其有关服务必须符合中华人民共和国的设计、制造生产标准及行业标准。招标公告有其他要求的，亦应符合其要求。</w:t>
      </w:r>
    </w:p>
    <w:p>
      <w:pPr>
        <w:ind w:firstLine="470" w:firstLineChars="196"/>
        <w:jc w:val="left"/>
        <w:rPr>
          <w:rFonts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ind w:firstLine="470" w:firstLineChars="196"/>
        <w:jc w:val="left"/>
        <w:rPr>
          <w:rFonts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79"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79"/>
    </w:p>
    <w:p>
      <w:pPr>
        <w:ind w:firstLine="470" w:firstLineChars="196"/>
        <w:jc w:val="left"/>
        <w:rPr>
          <w:rFonts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ind w:firstLine="470" w:firstLineChars="196"/>
        <w:jc w:val="left"/>
        <w:rPr>
          <w:rFonts w:ascii="宋体" w:hAnsi="宋体"/>
        </w:rPr>
      </w:pPr>
      <w:r>
        <w:rPr>
          <w:rFonts w:hint="eastAsia" w:ascii="宋体" w:hAnsi="宋体"/>
        </w:rPr>
        <w:t>7.6  工期要求：投标人在投标时对其所投项目应提交交货进度、交货计划等，在合同规定的时间内完成项目实施工作。</w:t>
      </w:r>
    </w:p>
    <w:p>
      <w:pPr>
        <w:ind w:firstLine="470" w:firstLineChars="196"/>
        <w:jc w:val="left"/>
        <w:rPr>
          <w:rFonts w:ascii="宋体" w:hAnsi="宋体"/>
        </w:rPr>
      </w:pPr>
      <w:r>
        <w:rPr>
          <w:rFonts w:hint="eastAsia" w:ascii="宋体" w:hAnsi="宋体"/>
        </w:rPr>
        <w:t>7.7  投标人必须承担的设备运输、安装调试、验收检测和提供设备操作说明书、图纸等其他相关及类似的义务。</w:t>
      </w:r>
    </w:p>
    <w:p>
      <w:pPr>
        <w:jc w:val="left"/>
        <w:rPr>
          <w:rFonts w:hint="eastAsia" w:ascii="黑体" w:hAnsi="宋体" w:eastAsia="黑体"/>
        </w:rPr>
      </w:pPr>
      <w:r>
        <w:rPr>
          <w:rFonts w:hint="eastAsia" w:ascii="黑体" w:hAnsi="宋体" w:eastAsia="黑体"/>
        </w:rPr>
        <w:t>8．投标费用</w:t>
      </w:r>
    </w:p>
    <w:p>
      <w:pPr>
        <w:ind w:firstLine="470" w:firstLineChars="196"/>
        <w:jc w:val="left"/>
        <w:rPr>
          <w:rFonts w:ascii="宋体" w:hAnsi="宋体"/>
          <w:szCs w:val="21"/>
        </w:rPr>
      </w:pPr>
      <w:r>
        <w:rPr>
          <w:rFonts w:hint="eastAsia" w:ascii="宋体" w:hAnsi="宋体"/>
          <w:szCs w:val="21"/>
        </w:rPr>
        <w:t>不论投标结果如何，投标人应承担其编制投标文件与递交投标文件所涉及的一切费用。</w:t>
      </w:r>
    </w:p>
    <w:p>
      <w:pPr>
        <w:jc w:val="left"/>
        <w:rPr>
          <w:rFonts w:hint="eastAsia" w:ascii="黑体" w:hAnsi="宋体" w:eastAsia="黑体"/>
        </w:rPr>
      </w:pPr>
      <w:r>
        <w:rPr>
          <w:rFonts w:hint="eastAsia" w:ascii="黑体" w:hAnsi="宋体" w:eastAsia="黑体"/>
        </w:rPr>
        <w:t>9．踏勘现场</w:t>
      </w:r>
    </w:p>
    <w:p>
      <w:pPr>
        <w:ind w:firstLine="470" w:firstLineChars="196"/>
        <w:jc w:val="left"/>
        <w:rPr>
          <w:rFonts w:ascii="宋体" w:hAnsi="宋体"/>
          <w:szCs w:val="21"/>
        </w:rPr>
      </w:pPr>
      <w:r>
        <w:rPr>
          <w:rFonts w:hint="eastAsia" w:ascii="宋体" w:hAnsi="宋体"/>
          <w:szCs w:val="21"/>
        </w:rPr>
        <w:t>9.1如有需要（详见专用条款），采购人或</w:t>
      </w:r>
      <w:r>
        <w:rPr>
          <w:rFonts w:hint="eastAsia" w:ascii="宋体" w:hAnsi="宋体" w:eastAsia="宋体"/>
          <w:szCs w:val="21"/>
        </w:rPr>
        <w:t>招标代理</w:t>
      </w:r>
      <w:r>
        <w:rPr>
          <w:rFonts w:hint="eastAsia" w:ascii="宋体" w:hAnsi="宋体"/>
          <w:szCs w:val="21"/>
        </w:rPr>
        <w:t>机构将组织投标人对项目现场及周围环境进行踏勘，以便投标人获取有关编制投标文件和签署合同所需的资料。踏勘现场所发生的费用由投标人自行承担。投标人应按招标文件所约定的时间、地点踏勘现场。</w:t>
      </w:r>
    </w:p>
    <w:p>
      <w:pPr>
        <w:ind w:firstLine="470" w:firstLineChars="196"/>
        <w:jc w:val="left"/>
        <w:rPr>
          <w:rFonts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pPr>
        <w:ind w:firstLine="470" w:firstLineChars="196"/>
        <w:jc w:val="left"/>
        <w:rPr>
          <w:rFonts w:ascii="宋体" w:hAnsi="宋体"/>
        </w:rPr>
      </w:pPr>
      <w:r>
        <w:rPr>
          <w:rFonts w:hint="eastAsia" w:ascii="宋体" w:hAnsi="宋体"/>
        </w:rPr>
        <w:t>9.3采购人应当通过</w:t>
      </w:r>
      <w:r>
        <w:rPr>
          <w:rFonts w:hint="eastAsia" w:ascii="宋体" w:hAnsi="宋体" w:eastAsia="宋体"/>
        </w:rPr>
        <w:t>招标代理</w:t>
      </w:r>
      <w:r>
        <w:rPr>
          <w:rFonts w:hint="eastAsia" w:ascii="宋体" w:hAnsi="宋体"/>
        </w:rPr>
        <w:t>机构向投标人提供有关现场的书面资料和数据。</w:t>
      </w:r>
    </w:p>
    <w:p>
      <w:pPr>
        <w:ind w:firstLine="470" w:firstLineChars="196"/>
        <w:jc w:val="left"/>
        <w:rPr>
          <w:rFonts w:ascii="宋体" w:hAnsi="宋体"/>
        </w:rPr>
      </w:pPr>
      <w:r>
        <w:rPr>
          <w:rFonts w:hint="eastAsia" w:ascii="宋体" w:hAnsi="宋体"/>
        </w:rPr>
        <w:t>9.4任何人或任何组织在踏勘现场时向投标人提供的任何书面资料或口头承诺，未经</w:t>
      </w:r>
      <w:r>
        <w:rPr>
          <w:rFonts w:hint="eastAsia" w:ascii="宋体" w:hAnsi="宋体" w:eastAsia="宋体"/>
        </w:rPr>
        <w:t>招标代理</w:t>
      </w:r>
      <w:r>
        <w:rPr>
          <w:rFonts w:hint="eastAsia" w:ascii="宋体" w:hAnsi="宋体"/>
        </w:rPr>
        <w:t>机构在网上发布或书面通知，均作无效处理。</w:t>
      </w:r>
    </w:p>
    <w:p>
      <w:pPr>
        <w:ind w:firstLine="470" w:firstLineChars="196"/>
        <w:jc w:val="left"/>
        <w:rPr>
          <w:rFonts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pPr>
        <w:jc w:val="left"/>
        <w:rPr>
          <w:rFonts w:ascii="宋体" w:hAnsi="宋体"/>
          <w:szCs w:val="21"/>
        </w:rPr>
      </w:pPr>
      <w:r>
        <w:rPr>
          <w:rFonts w:hint="eastAsia" w:ascii="黑体" w:hAnsi="宋体" w:eastAsia="黑体"/>
        </w:rPr>
        <w:t>1</w:t>
      </w:r>
      <w:r>
        <w:rPr>
          <w:rFonts w:ascii="黑体" w:hAnsi="宋体" w:eastAsia="黑体"/>
        </w:rPr>
        <w:t>0</w:t>
      </w:r>
      <w:r>
        <w:rPr>
          <w:rFonts w:hint="eastAsia" w:ascii="黑体" w:hAnsi="宋体" w:eastAsia="黑体"/>
        </w:rPr>
        <w:t>．标前会议</w:t>
      </w:r>
    </w:p>
    <w:p>
      <w:pPr>
        <w:ind w:firstLine="470" w:firstLineChars="196"/>
        <w:jc w:val="left"/>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w:t>
      </w:r>
      <w:r>
        <w:rPr>
          <w:rFonts w:hint="eastAsia" w:ascii="宋体" w:hAnsi="宋体" w:eastAsia="宋体"/>
          <w:szCs w:val="21"/>
        </w:rPr>
        <w:t>招标代理</w:t>
      </w:r>
      <w:r>
        <w:rPr>
          <w:rFonts w:hint="eastAsia" w:ascii="宋体" w:hAnsi="宋体"/>
          <w:szCs w:val="21"/>
        </w:rPr>
        <w:t>机构认为有必要组织标前会议，投标人应按照招标文件规定的时间或</w:t>
      </w:r>
      <w:r>
        <w:rPr>
          <w:rFonts w:hint="eastAsia" w:ascii="宋体" w:hAnsi="宋体" w:eastAsia="宋体"/>
          <w:szCs w:val="21"/>
        </w:rPr>
        <w:t>招标代理</w:t>
      </w:r>
      <w:r>
        <w:rPr>
          <w:rFonts w:hint="eastAsia" w:ascii="宋体" w:hAnsi="宋体"/>
          <w:szCs w:val="21"/>
        </w:rPr>
        <w:t>机构另行书面通知（包括</w:t>
      </w:r>
      <w:r>
        <w:rPr>
          <w:rFonts w:hint="eastAsia" w:ascii="宋体" w:hAnsi="宋体" w:eastAsia="宋体"/>
          <w:szCs w:val="21"/>
        </w:rPr>
        <w:t>招标代理</w:t>
      </w:r>
      <w:r>
        <w:rPr>
          <w:rFonts w:hint="eastAsia" w:ascii="宋体" w:hAnsi="宋体"/>
          <w:szCs w:val="21"/>
        </w:rPr>
        <w:t>机构网站发布方式，如更正公告等）的时间和地点，参与标前会议。</w:t>
      </w:r>
    </w:p>
    <w:p>
      <w:pPr>
        <w:ind w:firstLine="470" w:firstLineChars="196"/>
        <w:jc w:val="left"/>
        <w:rPr>
          <w:rFonts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w:t>
      </w:r>
      <w:r>
        <w:rPr>
          <w:rFonts w:hint="eastAsia" w:ascii="宋体" w:hAnsi="宋体" w:eastAsia="宋体"/>
        </w:rPr>
        <w:t>招标代理</w:t>
      </w:r>
      <w:r>
        <w:rPr>
          <w:rFonts w:hint="eastAsia" w:ascii="宋体" w:hAnsi="宋体"/>
        </w:rPr>
        <w:t>机构在网上发布或书面通知，均作无效处理。</w:t>
      </w:r>
    </w:p>
    <w:p>
      <w:pPr>
        <w:ind w:firstLine="470" w:firstLineChars="196"/>
        <w:jc w:val="left"/>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78"/>
    <w:p>
      <w:pPr>
        <w:ind w:firstLine="470" w:firstLineChars="196"/>
        <w:rPr>
          <w:rFonts w:ascii="宋体" w:hAnsi="宋体"/>
        </w:rPr>
      </w:pPr>
    </w:p>
    <w:p>
      <w:pPr>
        <w:pStyle w:val="5"/>
        <w:numPr>
          <w:ilvl w:val="0"/>
          <w:numId w:val="5"/>
        </w:numPr>
        <w:spacing w:before="120" w:beforeLines="50" w:after="120" w:afterLines="50"/>
        <w:ind w:left="562" w:hanging="562"/>
        <w:rPr>
          <w:sz w:val="28"/>
          <w:szCs w:val="28"/>
        </w:rPr>
      </w:pPr>
      <w:r>
        <w:rPr>
          <w:rFonts w:hint="eastAsia"/>
          <w:sz w:val="28"/>
          <w:szCs w:val="28"/>
        </w:rPr>
        <w:t>招标文件</w:t>
      </w:r>
    </w:p>
    <w:p>
      <w:pPr>
        <w:jc w:val="left"/>
        <w:rPr>
          <w:rFonts w:hint="eastAsia" w:ascii="黑体" w:hAnsi="宋体" w:eastAsia="黑体"/>
        </w:rPr>
      </w:pPr>
      <w:r>
        <w:rPr>
          <w:rFonts w:hint="eastAsia" w:ascii="黑体" w:hAnsi="宋体" w:eastAsia="黑体"/>
        </w:rPr>
        <w:t>1</w:t>
      </w:r>
      <w:r>
        <w:rPr>
          <w:rFonts w:ascii="黑体" w:hAnsi="宋体" w:eastAsia="黑体"/>
        </w:rPr>
        <w:t>1</w:t>
      </w:r>
      <w:r>
        <w:rPr>
          <w:rFonts w:hint="eastAsia" w:ascii="黑体" w:hAnsi="宋体" w:eastAsia="黑体"/>
        </w:rPr>
        <w:t>．</w:t>
      </w:r>
      <w:bookmarkStart w:id="80" w:name="_Hlk72399819"/>
      <w:r>
        <w:rPr>
          <w:rFonts w:hint="eastAsia" w:ascii="黑体" w:hAnsi="宋体" w:eastAsia="黑体"/>
        </w:rPr>
        <w:t>招标文件的编制与组成</w:t>
      </w:r>
    </w:p>
    <w:p>
      <w:pPr>
        <w:snapToGrid w:val="0"/>
        <w:ind w:firstLine="480" w:firstLineChars="200"/>
        <w:jc w:val="left"/>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w:t>
      </w:r>
      <w:r>
        <w:rPr>
          <w:rFonts w:hint="eastAsia" w:ascii="宋体" w:hAnsi="宋体" w:eastAsia="宋体"/>
          <w:szCs w:val="21"/>
        </w:rPr>
        <w:t>招标代理</w:t>
      </w:r>
      <w:r>
        <w:rPr>
          <w:rFonts w:hint="eastAsia" w:ascii="宋体" w:hAnsi="宋体"/>
          <w:szCs w:val="21"/>
        </w:rPr>
        <w:t>机构在招标期间发出的澄清或修改等相关公告或通知内容，均是招标文件的组成部分，对投标人起约束作用；</w:t>
      </w:r>
    </w:p>
    <w:p>
      <w:pPr>
        <w:ind w:firstLine="470" w:firstLineChars="196"/>
        <w:jc w:val="left"/>
        <w:rPr>
          <w:rFonts w:ascii="宋体" w:hAnsi="宋体"/>
          <w:szCs w:val="21"/>
        </w:rPr>
      </w:pPr>
      <w:r>
        <w:rPr>
          <w:rFonts w:hint="eastAsia" w:ascii="宋体" w:hAnsi="宋体"/>
          <w:szCs w:val="21"/>
        </w:rPr>
        <w:t>招标文件包括下列内容：</w:t>
      </w:r>
    </w:p>
    <w:p>
      <w:pPr>
        <w:ind w:left="480" w:leftChars="200" w:firstLine="470" w:firstLineChars="196"/>
        <w:jc w:val="left"/>
        <w:rPr>
          <w:rFonts w:ascii="宋体" w:hAnsi="宋体"/>
          <w:b/>
          <w:szCs w:val="21"/>
        </w:rPr>
      </w:pPr>
      <w:r>
        <w:rPr>
          <w:rFonts w:hint="eastAsia" w:ascii="宋体" w:hAnsi="宋体"/>
          <w:b/>
          <w:szCs w:val="21"/>
        </w:rPr>
        <w:t>第一册  专用条款</w:t>
      </w:r>
    </w:p>
    <w:p>
      <w:pPr>
        <w:ind w:left="1234" w:leftChars="514"/>
        <w:jc w:val="left"/>
        <w:rPr>
          <w:rFonts w:ascii="宋体" w:hAnsi="宋体"/>
          <w:b/>
          <w:szCs w:val="21"/>
        </w:rPr>
      </w:pPr>
      <w:r>
        <w:rPr>
          <w:rFonts w:hint="eastAsia" w:ascii="宋体" w:hAnsi="宋体"/>
          <w:b/>
          <w:szCs w:val="21"/>
        </w:rPr>
        <w:t>关键信息</w:t>
      </w:r>
    </w:p>
    <w:p>
      <w:pPr>
        <w:ind w:left="720" w:leftChars="300" w:firstLine="470" w:firstLineChars="196"/>
        <w:jc w:val="left"/>
        <w:rPr>
          <w:rFonts w:ascii="宋体" w:hAnsi="宋体"/>
          <w:szCs w:val="21"/>
        </w:rPr>
      </w:pPr>
      <w:r>
        <w:rPr>
          <w:rFonts w:hint="eastAsia" w:ascii="宋体" w:hAnsi="宋体"/>
          <w:szCs w:val="21"/>
        </w:rPr>
        <w:t>第一章  招标公告</w:t>
      </w:r>
    </w:p>
    <w:p>
      <w:pPr>
        <w:ind w:left="720" w:leftChars="300" w:firstLine="470" w:firstLineChars="196"/>
        <w:jc w:val="left"/>
        <w:rPr>
          <w:rFonts w:ascii="宋体" w:hAnsi="宋体"/>
          <w:szCs w:val="21"/>
        </w:rPr>
      </w:pPr>
      <w:r>
        <w:rPr>
          <w:rFonts w:hint="eastAsia" w:ascii="宋体" w:hAnsi="宋体"/>
          <w:szCs w:val="21"/>
        </w:rPr>
        <w:t>第二章  对通用条款的补充内容及其他关键信息</w:t>
      </w:r>
    </w:p>
    <w:p>
      <w:pPr>
        <w:ind w:left="720" w:leftChars="300" w:firstLine="470" w:firstLineChars="196"/>
        <w:jc w:val="left"/>
        <w:rPr>
          <w:rFonts w:ascii="宋体" w:hAnsi="宋体"/>
          <w:szCs w:val="21"/>
        </w:rPr>
      </w:pPr>
      <w:r>
        <w:rPr>
          <w:rFonts w:hint="eastAsia" w:ascii="宋体" w:hAnsi="宋体"/>
          <w:szCs w:val="21"/>
        </w:rPr>
        <w:t>第三章  用户需求书</w:t>
      </w:r>
    </w:p>
    <w:p>
      <w:pPr>
        <w:ind w:left="720" w:leftChars="300" w:firstLine="470" w:firstLineChars="196"/>
        <w:jc w:val="left"/>
        <w:rPr>
          <w:rFonts w:ascii="宋体" w:hAnsi="宋体"/>
          <w:szCs w:val="21"/>
        </w:rPr>
      </w:pPr>
      <w:r>
        <w:rPr>
          <w:rFonts w:hint="eastAsia"/>
        </w:rPr>
        <w:t xml:space="preserve">第四章 </w:t>
      </w:r>
      <w:r>
        <w:t xml:space="preserve"> </w:t>
      </w:r>
      <w:r>
        <w:rPr>
          <w:rFonts w:hint="eastAsia"/>
        </w:rPr>
        <w:t>投标文件格式及附件</w:t>
      </w:r>
    </w:p>
    <w:p>
      <w:pPr>
        <w:ind w:left="720" w:leftChars="300" w:firstLine="470" w:firstLineChars="196"/>
        <w:jc w:val="left"/>
        <w:rPr>
          <w:rFonts w:ascii="宋体" w:hAnsi="宋体"/>
          <w:szCs w:val="21"/>
        </w:rPr>
      </w:pPr>
      <w:r>
        <w:rPr>
          <w:rFonts w:hint="eastAsia" w:ascii="宋体" w:hAnsi="宋体"/>
          <w:szCs w:val="21"/>
        </w:rPr>
        <w:t>第五章  合同条款及格式</w:t>
      </w:r>
    </w:p>
    <w:p>
      <w:pPr>
        <w:ind w:left="480" w:leftChars="200" w:firstLine="470" w:firstLineChars="196"/>
        <w:jc w:val="left"/>
        <w:rPr>
          <w:rFonts w:ascii="宋体" w:hAnsi="宋体"/>
          <w:b/>
          <w:szCs w:val="21"/>
        </w:rPr>
      </w:pPr>
      <w:r>
        <w:rPr>
          <w:rFonts w:hint="eastAsia" w:ascii="宋体" w:hAnsi="宋体"/>
          <w:b/>
          <w:szCs w:val="21"/>
        </w:rPr>
        <w:t>第二册  通用条款</w:t>
      </w:r>
    </w:p>
    <w:p>
      <w:pPr>
        <w:ind w:left="720" w:leftChars="300" w:firstLine="470" w:firstLineChars="196"/>
        <w:jc w:val="left"/>
        <w:rPr>
          <w:rFonts w:ascii="宋体" w:hAnsi="宋体"/>
          <w:szCs w:val="21"/>
        </w:rPr>
      </w:pPr>
      <w:r>
        <w:rPr>
          <w:rFonts w:hint="eastAsia" w:ascii="宋体" w:hAnsi="宋体"/>
          <w:szCs w:val="21"/>
        </w:rPr>
        <w:t>第一章  总则</w:t>
      </w:r>
    </w:p>
    <w:p>
      <w:pPr>
        <w:ind w:left="720" w:leftChars="300" w:firstLine="470" w:firstLineChars="196"/>
        <w:jc w:val="left"/>
        <w:rPr>
          <w:rFonts w:ascii="宋体" w:hAnsi="宋体"/>
          <w:szCs w:val="21"/>
        </w:rPr>
      </w:pPr>
      <w:r>
        <w:rPr>
          <w:rFonts w:hint="eastAsia" w:ascii="宋体" w:hAnsi="宋体"/>
          <w:szCs w:val="21"/>
        </w:rPr>
        <w:t>第二章  招标文件</w:t>
      </w:r>
    </w:p>
    <w:p>
      <w:pPr>
        <w:ind w:left="720" w:leftChars="300" w:firstLine="470" w:firstLineChars="196"/>
        <w:jc w:val="left"/>
        <w:rPr>
          <w:rFonts w:ascii="宋体" w:hAnsi="宋体"/>
          <w:szCs w:val="21"/>
        </w:rPr>
      </w:pPr>
      <w:r>
        <w:rPr>
          <w:rFonts w:hint="eastAsia" w:ascii="宋体" w:hAnsi="宋体"/>
          <w:szCs w:val="21"/>
        </w:rPr>
        <w:t>第三章  投标文件的编制</w:t>
      </w:r>
    </w:p>
    <w:p>
      <w:pPr>
        <w:ind w:left="720" w:leftChars="300" w:firstLine="470" w:firstLineChars="196"/>
        <w:jc w:val="left"/>
        <w:rPr>
          <w:rFonts w:ascii="宋体" w:hAnsi="宋体"/>
          <w:szCs w:val="21"/>
        </w:rPr>
      </w:pPr>
      <w:r>
        <w:rPr>
          <w:rFonts w:hint="eastAsia" w:ascii="宋体" w:hAnsi="宋体"/>
          <w:szCs w:val="21"/>
        </w:rPr>
        <w:t>第四章  投标文件的递交</w:t>
      </w:r>
    </w:p>
    <w:p>
      <w:pPr>
        <w:ind w:left="720" w:leftChars="300" w:firstLine="470" w:firstLineChars="196"/>
        <w:jc w:val="left"/>
        <w:rPr>
          <w:rFonts w:ascii="宋体" w:hAnsi="宋体"/>
          <w:szCs w:val="21"/>
        </w:rPr>
      </w:pPr>
      <w:r>
        <w:rPr>
          <w:rFonts w:hint="eastAsia" w:ascii="宋体" w:hAnsi="宋体"/>
          <w:szCs w:val="21"/>
        </w:rPr>
        <w:t>第五章  开标</w:t>
      </w:r>
    </w:p>
    <w:p>
      <w:pPr>
        <w:ind w:left="720" w:leftChars="300" w:firstLine="470" w:firstLineChars="196"/>
        <w:jc w:val="left"/>
        <w:rPr>
          <w:rFonts w:ascii="宋体" w:hAnsi="宋体"/>
          <w:szCs w:val="21"/>
        </w:rPr>
      </w:pPr>
      <w:r>
        <w:rPr>
          <w:rFonts w:hint="eastAsia" w:ascii="宋体" w:hAnsi="宋体"/>
          <w:szCs w:val="21"/>
        </w:rPr>
        <w:t>第六章  评审要求</w:t>
      </w:r>
    </w:p>
    <w:p>
      <w:pPr>
        <w:ind w:left="720" w:leftChars="300" w:firstLine="470" w:firstLineChars="196"/>
        <w:jc w:val="left"/>
        <w:rPr>
          <w:rFonts w:ascii="宋体" w:hAnsi="宋体"/>
          <w:szCs w:val="21"/>
        </w:rPr>
      </w:pPr>
      <w:r>
        <w:rPr>
          <w:rFonts w:hint="eastAsia" w:ascii="宋体" w:hAnsi="宋体"/>
          <w:szCs w:val="21"/>
        </w:rPr>
        <w:t>第七章  评审程序及评审方法</w:t>
      </w:r>
    </w:p>
    <w:p>
      <w:pPr>
        <w:ind w:left="720" w:leftChars="300" w:firstLine="470" w:firstLineChars="196"/>
        <w:jc w:val="left"/>
        <w:rPr>
          <w:rFonts w:ascii="宋体" w:hAnsi="宋体"/>
          <w:szCs w:val="21"/>
        </w:rPr>
      </w:pPr>
      <w:r>
        <w:rPr>
          <w:rFonts w:hint="eastAsia" w:ascii="宋体" w:hAnsi="宋体"/>
          <w:szCs w:val="21"/>
        </w:rPr>
        <w:t>第八章  定标及公示</w:t>
      </w:r>
    </w:p>
    <w:p>
      <w:pPr>
        <w:ind w:left="720" w:leftChars="300" w:firstLine="470" w:firstLineChars="196"/>
        <w:jc w:val="left"/>
        <w:rPr>
          <w:rFonts w:ascii="宋体" w:hAnsi="宋体"/>
          <w:szCs w:val="21"/>
        </w:rPr>
      </w:pPr>
      <w:r>
        <w:rPr>
          <w:rFonts w:hint="eastAsia" w:ascii="宋体" w:hAnsi="宋体"/>
          <w:szCs w:val="21"/>
        </w:rPr>
        <w:t xml:space="preserve">第九章  </w:t>
      </w:r>
      <w:r>
        <w:rPr>
          <w:rFonts w:hint="eastAsia" w:ascii="宋体" w:hAnsi="宋体" w:eastAsia="宋体"/>
          <w:szCs w:val="21"/>
        </w:rPr>
        <w:t>公开招标/公开征集</w:t>
      </w:r>
      <w:r>
        <w:rPr>
          <w:rFonts w:hint="eastAsia" w:ascii="宋体" w:hAnsi="宋体"/>
          <w:szCs w:val="21"/>
        </w:rPr>
        <w:t>失败的后续处理</w:t>
      </w:r>
    </w:p>
    <w:p>
      <w:pPr>
        <w:ind w:left="720" w:leftChars="300" w:firstLine="470" w:firstLineChars="196"/>
        <w:jc w:val="left"/>
        <w:rPr>
          <w:rFonts w:ascii="宋体" w:hAnsi="宋体"/>
          <w:szCs w:val="21"/>
        </w:rPr>
      </w:pPr>
      <w:r>
        <w:rPr>
          <w:rFonts w:hint="eastAsia" w:ascii="宋体" w:hAnsi="宋体"/>
          <w:szCs w:val="21"/>
        </w:rPr>
        <w:t>第十章  合同的授予与备案</w:t>
      </w:r>
    </w:p>
    <w:p>
      <w:pPr>
        <w:ind w:left="720" w:leftChars="300" w:firstLine="470" w:firstLineChars="196"/>
        <w:jc w:val="left"/>
        <w:rPr>
          <w:rFonts w:ascii="宋体" w:hAnsi="宋体"/>
          <w:szCs w:val="21"/>
        </w:rPr>
      </w:pPr>
      <w:r>
        <w:rPr>
          <w:rFonts w:hint="eastAsia" w:ascii="宋体" w:hAnsi="宋体"/>
          <w:szCs w:val="21"/>
        </w:rPr>
        <w:t>第十一章  质疑处理</w:t>
      </w:r>
    </w:p>
    <w:p>
      <w:pPr>
        <w:ind w:left="720" w:leftChars="300" w:firstLine="470" w:firstLineChars="196"/>
        <w:jc w:val="left"/>
        <w:rPr>
          <w:rFonts w:ascii="宋体" w:hAnsi="宋体"/>
          <w:szCs w:val="21"/>
        </w:rPr>
      </w:pPr>
      <w:r>
        <w:rPr>
          <w:rFonts w:hint="eastAsia" w:ascii="宋体" w:hAnsi="宋体"/>
          <w:szCs w:val="21"/>
        </w:rPr>
        <w:t>第十二章  招标代理服务费（可选项）</w:t>
      </w:r>
    </w:p>
    <w:p>
      <w:pPr>
        <w:ind w:firstLine="470" w:firstLineChars="196"/>
        <w:jc w:val="left"/>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w:t>
      </w:r>
      <w:r>
        <w:rPr>
          <w:rFonts w:hint="eastAsia" w:ascii="宋体" w:hAnsi="宋体" w:eastAsia="宋体"/>
          <w:szCs w:val="21"/>
        </w:rPr>
        <w:t>取得</w:t>
      </w:r>
      <w:r>
        <w:rPr>
          <w:rFonts w:hint="eastAsia" w:ascii="宋体" w:hAnsi="宋体"/>
          <w:szCs w:val="21"/>
        </w:rPr>
        <w:t>招标文件后，应仔细检查招标文件的所有内容，如有疑问应在答疑截止时间之前向</w:t>
      </w:r>
      <w:r>
        <w:rPr>
          <w:rFonts w:hint="eastAsia" w:ascii="宋体" w:hAnsi="宋体" w:eastAsia="宋体"/>
          <w:szCs w:val="21"/>
        </w:rPr>
        <w:t>招标代理</w:t>
      </w:r>
      <w:r>
        <w:rPr>
          <w:rFonts w:hint="eastAsia" w:ascii="宋体" w:hAnsi="宋体"/>
          <w:szCs w:val="21"/>
        </w:rPr>
        <w:t>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ind w:firstLine="470" w:firstLineChars="196"/>
        <w:jc w:val="left"/>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w:t>
      </w:r>
      <w:r>
        <w:rPr>
          <w:rFonts w:hint="eastAsia" w:ascii="宋体" w:hAnsi="宋体" w:eastAsia="宋体"/>
        </w:rPr>
        <w:t>招标代理</w:t>
      </w:r>
      <w:r>
        <w:rPr>
          <w:rFonts w:hint="eastAsia" w:ascii="宋体" w:hAnsi="宋体"/>
        </w:rPr>
        <w:t>机构在网上发布或书面通知，均作无效处理，不得作为招标文件的组成部分。</w:t>
      </w:r>
      <w:r>
        <w:rPr>
          <w:rFonts w:hint="eastAsia" w:ascii="宋体" w:hAnsi="宋体" w:eastAsia="宋体"/>
          <w:szCs w:val="21"/>
        </w:rPr>
        <w:t>招标代理</w:t>
      </w:r>
      <w:r>
        <w:rPr>
          <w:rFonts w:hint="eastAsia" w:ascii="宋体" w:hAnsi="宋体"/>
        </w:rPr>
        <w:t>机构对投标人由此而做出的推论、理解和结论概不负责。</w:t>
      </w:r>
    </w:p>
    <w:p>
      <w:pPr>
        <w:jc w:val="left"/>
        <w:rPr>
          <w:rFonts w:hint="eastAsia" w:ascii="黑体" w:hAnsi="宋体" w:eastAsia="黑体"/>
        </w:rPr>
      </w:pPr>
      <w:r>
        <w:rPr>
          <w:rFonts w:hint="eastAsia" w:ascii="黑体" w:hAnsi="宋体" w:eastAsia="黑体"/>
        </w:rPr>
        <w:t>1</w:t>
      </w:r>
      <w:r>
        <w:rPr>
          <w:rFonts w:ascii="黑体" w:hAnsi="宋体" w:eastAsia="黑体"/>
        </w:rPr>
        <w:t>2</w:t>
      </w:r>
      <w:r>
        <w:rPr>
          <w:rFonts w:hint="eastAsia" w:ascii="黑体" w:hAnsi="宋体" w:eastAsia="黑体"/>
        </w:rPr>
        <w:t>．招标文件的澄清</w:t>
      </w:r>
    </w:p>
    <w:p>
      <w:pPr>
        <w:ind w:firstLine="470" w:firstLineChars="196"/>
        <w:jc w:val="left"/>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pPr>
        <w:ind w:firstLine="470" w:firstLineChars="196"/>
        <w:jc w:val="left"/>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w:t>
      </w:r>
      <w:r>
        <w:rPr>
          <w:rFonts w:hint="eastAsia" w:ascii="宋体" w:hAnsi="宋体" w:eastAsia="宋体"/>
          <w:szCs w:val="21"/>
        </w:rPr>
        <w:t>线下文件</w:t>
      </w:r>
      <w:r>
        <w:rPr>
          <w:rFonts w:hint="eastAsia" w:ascii="宋体" w:hAnsi="宋体"/>
          <w:szCs w:val="21"/>
        </w:rPr>
        <w:t>的形式提交</w:t>
      </w:r>
      <w:r>
        <w:rPr>
          <w:rFonts w:hint="eastAsia" w:ascii="宋体" w:hAnsi="宋体" w:eastAsia="宋体"/>
          <w:szCs w:val="21"/>
        </w:rPr>
        <w:t>招标代理</w:t>
      </w:r>
      <w:r>
        <w:rPr>
          <w:rFonts w:hint="eastAsia" w:ascii="宋体" w:hAnsi="宋体"/>
          <w:szCs w:val="21"/>
        </w:rPr>
        <w:t>机构。</w:t>
      </w:r>
    </w:p>
    <w:p>
      <w:pPr>
        <w:ind w:firstLine="470" w:firstLineChars="196"/>
        <w:jc w:val="left"/>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w:t>
      </w:r>
      <w:r>
        <w:rPr>
          <w:rFonts w:hint="eastAsia" w:ascii="宋体" w:hAnsi="宋体" w:eastAsia="宋体"/>
          <w:szCs w:val="21"/>
        </w:rPr>
        <w:t>招标代理</w:t>
      </w:r>
      <w:r>
        <w:rPr>
          <w:rFonts w:hint="eastAsia" w:ascii="宋体" w:hAnsi="宋体"/>
          <w:szCs w:val="21"/>
        </w:rPr>
        <w:t>机构根据需要主动对招标文件进行必要的澄清或是根据投标人的要求对招标文件做出澄清，</w:t>
      </w:r>
      <w:r>
        <w:rPr>
          <w:rFonts w:hint="eastAsia" w:ascii="宋体" w:hAnsi="宋体" w:eastAsia="宋体"/>
          <w:szCs w:val="21"/>
        </w:rPr>
        <w:t>招标代理</w:t>
      </w:r>
      <w:r>
        <w:rPr>
          <w:rFonts w:hint="eastAsia" w:ascii="宋体" w:hAnsi="宋体"/>
          <w:szCs w:val="21"/>
        </w:rPr>
        <w:t>机构都将在投标截止日期前以书面形式（包括</w:t>
      </w:r>
      <w:r>
        <w:rPr>
          <w:rFonts w:hint="eastAsia" w:ascii="宋体" w:hAnsi="宋体" w:eastAsia="宋体"/>
          <w:szCs w:val="21"/>
        </w:rPr>
        <w:t>指定</w:t>
      </w:r>
      <w:r>
        <w:rPr>
          <w:rFonts w:hint="eastAsia" w:ascii="宋体" w:hAnsi="宋体"/>
          <w:szCs w:val="21"/>
        </w:rPr>
        <w:t>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pPr>
        <w:ind w:firstLine="470" w:firstLineChars="196"/>
        <w:jc w:val="left"/>
        <w:rPr>
          <w:rFonts w:ascii="宋体" w:hAnsi="宋体"/>
          <w:b/>
          <w:szCs w:val="21"/>
        </w:rPr>
      </w:pPr>
      <w:r>
        <w:rPr>
          <w:rFonts w:hint="eastAsia" w:ascii="宋体" w:hAnsi="宋体"/>
          <w:b/>
          <w:szCs w:val="21"/>
        </w:rPr>
        <w:t>12.4对于没有提出澄清又参与了该项目投标的供应商将被视为完全认同该招标文件（含澄清纪要），投标截止期后不再受理针对招标文件的相关质疑或投诉。</w:t>
      </w:r>
    </w:p>
    <w:p>
      <w:pPr>
        <w:jc w:val="left"/>
        <w:rPr>
          <w:rFonts w:hint="eastAsia" w:ascii="黑体" w:hAnsi="宋体" w:eastAsia="黑体"/>
        </w:rPr>
      </w:pPr>
      <w:r>
        <w:rPr>
          <w:rFonts w:ascii="黑体" w:hAnsi="宋体" w:eastAsia="黑体"/>
        </w:rPr>
        <w:t>1</w:t>
      </w:r>
      <w:r>
        <w:rPr>
          <w:rFonts w:hint="eastAsia" w:ascii="黑体" w:hAnsi="宋体" w:eastAsia="黑体"/>
        </w:rPr>
        <w:t>3．招标文件的修改</w:t>
      </w:r>
    </w:p>
    <w:p>
      <w:pPr>
        <w:ind w:firstLine="470" w:firstLineChars="196"/>
        <w:jc w:val="left"/>
        <w:rPr>
          <w:rFonts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w:t>
      </w:r>
      <w:r>
        <w:rPr>
          <w:rFonts w:hint="eastAsia" w:ascii="宋体" w:hAnsi="宋体" w:eastAsia="宋体"/>
          <w:szCs w:val="21"/>
        </w:rPr>
        <w:t>招标代理</w:t>
      </w:r>
      <w:r>
        <w:rPr>
          <w:rFonts w:hint="eastAsia" w:ascii="宋体" w:hAnsi="宋体"/>
          <w:szCs w:val="21"/>
        </w:rPr>
        <w:t>机构可主动或在解答投标人提出的澄清问题时对招标文件进行修改。</w:t>
      </w:r>
    </w:p>
    <w:p>
      <w:pPr>
        <w:ind w:firstLine="470" w:firstLineChars="196"/>
        <w:jc w:val="left"/>
        <w:rPr>
          <w:rFonts w:ascii="宋体" w:hAnsi="宋体"/>
          <w:szCs w:val="21"/>
        </w:rPr>
      </w:pPr>
      <w:r>
        <w:rPr>
          <w:rFonts w:ascii="宋体" w:hAnsi="宋体"/>
          <w:szCs w:val="21"/>
        </w:rPr>
        <w:t>1</w:t>
      </w:r>
      <w:r>
        <w:rPr>
          <w:rFonts w:hint="eastAsia" w:ascii="宋体" w:hAnsi="宋体"/>
          <w:szCs w:val="21"/>
        </w:rPr>
        <w:t>3.2招标文件的修改以书面形式（包括</w:t>
      </w:r>
      <w:r>
        <w:rPr>
          <w:rFonts w:hint="eastAsia" w:ascii="宋体" w:hAnsi="宋体" w:eastAsia="宋体"/>
          <w:szCs w:val="21"/>
        </w:rPr>
        <w:t>指定</w:t>
      </w:r>
      <w:r>
        <w:rPr>
          <w:rFonts w:hint="eastAsia" w:ascii="宋体" w:hAnsi="宋体"/>
          <w:szCs w:val="21"/>
        </w:rPr>
        <w:t>网站发布方式，如更正公告等）发送给所有投标人，招标文件的修改内容作为招标文件的组成部分，并具有约束力。</w:t>
      </w:r>
    </w:p>
    <w:p>
      <w:pPr>
        <w:ind w:firstLine="470" w:firstLineChars="196"/>
        <w:jc w:val="left"/>
        <w:rPr>
          <w:rFonts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w:t>
      </w:r>
      <w:r>
        <w:rPr>
          <w:rFonts w:hint="eastAsia" w:ascii="宋体" w:hAnsi="宋体" w:eastAsia="宋体"/>
          <w:szCs w:val="21"/>
        </w:rPr>
        <w:t>指定</w:t>
      </w:r>
      <w:r>
        <w:rPr>
          <w:rFonts w:hint="eastAsia" w:ascii="宋体" w:hAnsi="宋体"/>
          <w:szCs w:val="21"/>
        </w:rPr>
        <w:t>网站公开发布方式，如更正公告等）明确的内容为准。当招标文件、修改补充通知、招标文件澄清答复内容相互矛盾时，以最后发出的内容为准。</w:t>
      </w:r>
    </w:p>
    <w:p>
      <w:pPr>
        <w:ind w:firstLine="470" w:firstLineChars="196"/>
        <w:jc w:val="left"/>
        <w:rPr>
          <w:rFonts w:ascii="宋体" w:hAnsi="宋体"/>
          <w:szCs w:val="21"/>
        </w:rPr>
      </w:pPr>
      <w:r>
        <w:rPr>
          <w:rFonts w:ascii="宋体" w:hAnsi="宋体"/>
          <w:szCs w:val="21"/>
        </w:rPr>
        <w:t>1</w:t>
      </w:r>
      <w:r>
        <w:rPr>
          <w:rFonts w:hint="eastAsia" w:ascii="宋体" w:hAnsi="宋体"/>
          <w:szCs w:val="21"/>
        </w:rPr>
        <w:t>3.4</w:t>
      </w:r>
      <w:r>
        <w:rPr>
          <w:rFonts w:hint="eastAsia" w:ascii="宋体" w:hAnsi="宋体" w:eastAsia="宋体"/>
          <w:szCs w:val="21"/>
        </w:rPr>
        <w:t>招标代理</w:t>
      </w:r>
      <w:r>
        <w:rPr>
          <w:rFonts w:hint="eastAsia" w:ascii="宋体" w:hAnsi="宋体"/>
          <w:szCs w:val="21"/>
        </w:rPr>
        <w:t>机构保证招标文件澄清答复内容和招标文件修改补充内容在投标截止时间前以书面形式（包括</w:t>
      </w:r>
      <w:r>
        <w:rPr>
          <w:rFonts w:hint="eastAsia" w:ascii="宋体" w:hAnsi="宋体" w:eastAsia="宋体"/>
          <w:szCs w:val="21"/>
        </w:rPr>
        <w:t>指定</w:t>
      </w:r>
      <w:r>
        <w:rPr>
          <w:rFonts w:hint="eastAsia" w:ascii="宋体" w:hAnsi="宋体"/>
          <w:szCs w:val="21"/>
        </w:rPr>
        <w:t>网站发布方式，如更正公告等）发送给所有投标人。为使投标人在编制投标文件时有充分时间对招标文件的修改部分进行研究，</w:t>
      </w:r>
      <w:r>
        <w:rPr>
          <w:rFonts w:hint="eastAsia" w:ascii="宋体" w:hAnsi="宋体" w:eastAsia="宋体"/>
          <w:szCs w:val="21"/>
        </w:rPr>
        <w:t>招标代理</w:t>
      </w:r>
      <w:r>
        <w:rPr>
          <w:rFonts w:hint="eastAsia" w:ascii="宋体" w:hAnsi="宋体"/>
          <w:szCs w:val="21"/>
        </w:rPr>
        <w:t>机构可以酌情延长递交投标文件的截止日期</w:t>
      </w:r>
      <w:bookmarkEnd w:id="80"/>
      <w:r>
        <w:rPr>
          <w:rFonts w:hint="eastAsia" w:ascii="宋体" w:hAnsi="宋体"/>
          <w:szCs w:val="21"/>
        </w:rPr>
        <w:t>，具体时间将在修改补充通知中明确。</w:t>
      </w:r>
    </w:p>
    <w:p>
      <w:pPr>
        <w:jc w:val="left"/>
        <w:rPr>
          <w:rFonts w:ascii="宋体" w:hAnsi="宋体"/>
          <w:szCs w:val="21"/>
        </w:rPr>
      </w:pPr>
    </w:p>
    <w:p>
      <w:pPr>
        <w:pStyle w:val="5"/>
        <w:numPr>
          <w:ilvl w:val="0"/>
          <w:numId w:val="5"/>
        </w:numPr>
        <w:spacing w:before="120" w:beforeLines="50" w:after="120" w:afterLines="50"/>
        <w:ind w:left="562" w:hanging="562"/>
        <w:jc w:val="left"/>
        <w:rPr>
          <w:sz w:val="28"/>
          <w:szCs w:val="28"/>
        </w:rPr>
      </w:pPr>
      <w:r>
        <w:rPr>
          <w:rFonts w:hint="eastAsia"/>
          <w:sz w:val="28"/>
          <w:szCs w:val="28"/>
        </w:rPr>
        <w:t>投标文件的编制</w:t>
      </w:r>
    </w:p>
    <w:p>
      <w:pPr>
        <w:jc w:val="left"/>
        <w:rPr>
          <w:rFonts w:hint="eastAsia" w:ascii="黑体" w:hAnsi="宋体" w:eastAsia="黑体"/>
        </w:rPr>
      </w:pPr>
      <w:r>
        <w:rPr>
          <w:rFonts w:hint="eastAsia" w:ascii="黑体" w:hAnsi="宋体" w:eastAsia="黑体"/>
        </w:rPr>
        <w:t>14．</w:t>
      </w:r>
      <w:bookmarkStart w:id="81" w:name="_Hlk72400236"/>
      <w:r>
        <w:rPr>
          <w:rFonts w:hint="eastAsia" w:ascii="黑体" w:hAnsi="宋体" w:eastAsia="黑体"/>
        </w:rPr>
        <w:t>投标文件的语言及度量单位</w:t>
      </w:r>
    </w:p>
    <w:p>
      <w:pPr>
        <w:ind w:firstLine="470" w:firstLineChars="196"/>
        <w:jc w:val="left"/>
        <w:rPr>
          <w:rFonts w:ascii="宋体" w:hAnsi="宋体"/>
          <w:szCs w:val="21"/>
        </w:rPr>
      </w:pPr>
      <w:r>
        <w:rPr>
          <w:rFonts w:hint="eastAsia" w:ascii="宋体" w:hAnsi="宋体"/>
          <w:szCs w:val="21"/>
        </w:rPr>
        <w:t>14.1 投标人与</w:t>
      </w:r>
      <w:r>
        <w:rPr>
          <w:rFonts w:hint="eastAsia" w:ascii="宋体" w:hAnsi="宋体" w:eastAsia="宋体"/>
          <w:szCs w:val="21"/>
        </w:rPr>
        <w:t>招标代理</w:t>
      </w:r>
      <w:r>
        <w:rPr>
          <w:rFonts w:hint="eastAsia" w:ascii="宋体" w:hAnsi="宋体"/>
          <w:szCs w:val="21"/>
        </w:rPr>
        <w:t>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ind w:firstLine="470" w:firstLineChars="196"/>
        <w:jc w:val="left"/>
        <w:rPr>
          <w:rFonts w:ascii="宋体" w:hAnsi="宋体"/>
          <w:szCs w:val="21"/>
        </w:rPr>
      </w:pPr>
      <w:r>
        <w:rPr>
          <w:rFonts w:hint="eastAsia" w:ascii="宋体" w:hAnsi="宋体"/>
          <w:szCs w:val="21"/>
        </w:rPr>
        <w:t>14.2 除技术规范另有规定外，投标文件使用的度量单位，均采用中华人民共和国法定计量单位。</w:t>
      </w:r>
    </w:p>
    <w:bookmarkEnd w:id="81"/>
    <w:p>
      <w:pPr>
        <w:jc w:val="left"/>
        <w:rPr>
          <w:rFonts w:hint="eastAsia" w:ascii="黑体" w:hAnsi="宋体" w:eastAsia="黑体"/>
        </w:rPr>
      </w:pPr>
      <w:r>
        <w:rPr>
          <w:rFonts w:hint="eastAsia" w:ascii="黑体" w:hAnsi="宋体" w:eastAsia="黑体"/>
        </w:rPr>
        <w:t>15．</w:t>
      </w:r>
      <w:bookmarkStart w:id="82" w:name="_Hlk72401567"/>
      <w:r>
        <w:rPr>
          <w:rFonts w:hint="eastAsia" w:ascii="黑体" w:hAnsi="宋体" w:eastAsia="黑体"/>
        </w:rPr>
        <w:t>投标文件的组成</w:t>
      </w:r>
    </w:p>
    <w:p>
      <w:pPr>
        <w:ind w:firstLine="470" w:firstLineChars="196"/>
        <w:jc w:val="left"/>
        <w:rPr>
          <w:rFonts w:ascii="宋体" w:hAnsi="宋体"/>
          <w:szCs w:val="21"/>
        </w:rPr>
      </w:pPr>
      <w:r>
        <w:rPr>
          <w:rFonts w:hint="eastAsia" w:ascii="宋体" w:hAnsi="宋体"/>
          <w:szCs w:val="21"/>
        </w:rPr>
        <w:t>具体内容在招标文件专用条款中进行规定。</w:t>
      </w:r>
    </w:p>
    <w:p>
      <w:pPr>
        <w:jc w:val="left"/>
        <w:rPr>
          <w:rFonts w:hint="eastAsia" w:ascii="黑体" w:hAnsi="宋体" w:eastAsia="黑体"/>
        </w:rPr>
      </w:pPr>
      <w:r>
        <w:rPr>
          <w:rFonts w:ascii="黑体" w:hAnsi="宋体" w:eastAsia="黑体"/>
        </w:rPr>
        <w:t>16．投标文件格式</w:t>
      </w:r>
    </w:p>
    <w:p>
      <w:pPr>
        <w:ind w:firstLine="470" w:firstLineChars="196"/>
        <w:jc w:val="left"/>
        <w:rPr>
          <w:rFonts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pPr>
        <w:jc w:val="left"/>
        <w:rPr>
          <w:rFonts w:hint="eastAsia" w:ascii="黑体" w:hAnsi="宋体" w:eastAsia="黑体"/>
        </w:rPr>
      </w:pPr>
      <w:r>
        <w:rPr>
          <w:rFonts w:hint="eastAsia" w:ascii="黑体" w:hAnsi="宋体" w:eastAsia="黑体"/>
        </w:rPr>
        <w:t>17．投标货币</w:t>
      </w:r>
    </w:p>
    <w:p>
      <w:pPr>
        <w:ind w:firstLine="470" w:firstLineChars="196"/>
        <w:jc w:val="left"/>
        <w:rPr>
          <w:rFonts w:ascii="宋体" w:hAnsi="宋体"/>
          <w:szCs w:val="21"/>
        </w:rPr>
      </w:pPr>
      <w:r>
        <w:rPr>
          <w:rFonts w:hint="eastAsia" w:ascii="宋体" w:hAnsi="宋体"/>
          <w:szCs w:val="21"/>
        </w:rPr>
        <w:t>本项目的投标报价应以人民币计。</w:t>
      </w:r>
    </w:p>
    <w:bookmarkEnd w:id="82"/>
    <w:p>
      <w:pPr>
        <w:jc w:val="left"/>
        <w:rPr>
          <w:rFonts w:hint="eastAsia" w:ascii="黑体" w:hAnsi="宋体" w:eastAsia="黑体"/>
        </w:rPr>
      </w:pPr>
      <w:r>
        <w:rPr>
          <w:rFonts w:hint="eastAsia" w:ascii="黑体" w:hAnsi="宋体" w:eastAsia="黑体"/>
        </w:rPr>
        <w:t>18．</w:t>
      </w:r>
      <w:bookmarkStart w:id="83" w:name="_Hlk72401735"/>
      <w:r>
        <w:rPr>
          <w:rFonts w:hint="eastAsia" w:ascii="黑体" w:hAnsi="宋体" w:eastAsia="黑体"/>
        </w:rPr>
        <w:t>证明投标文件投标技术方案的合格性和符合招标文件规定的文件要求</w:t>
      </w:r>
    </w:p>
    <w:p>
      <w:pPr>
        <w:ind w:firstLine="470" w:firstLineChars="196"/>
        <w:jc w:val="left"/>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pPr>
        <w:ind w:firstLine="470" w:firstLineChars="196"/>
        <w:jc w:val="left"/>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ind w:firstLine="470" w:firstLineChars="196"/>
        <w:jc w:val="left"/>
        <w:rPr>
          <w:rFonts w:ascii="宋体" w:hAnsi="宋体"/>
          <w:szCs w:val="21"/>
        </w:rPr>
      </w:pPr>
      <w:r>
        <w:rPr>
          <w:rFonts w:hint="eastAsia" w:ascii="宋体" w:hAnsi="宋体"/>
          <w:szCs w:val="21"/>
        </w:rPr>
        <w:t>18.2.1主要技术指标和性能的详细说明。</w:t>
      </w:r>
    </w:p>
    <w:p>
      <w:pPr>
        <w:ind w:firstLine="470" w:firstLineChars="196"/>
        <w:jc w:val="left"/>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pPr>
        <w:ind w:firstLine="470" w:firstLineChars="196"/>
        <w:jc w:val="left"/>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ind w:firstLine="470" w:firstLineChars="196"/>
        <w:jc w:val="left"/>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pPr>
        <w:ind w:firstLine="470" w:firstLineChars="196"/>
        <w:jc w:val="left"/>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pPr>
        <w:ind w:firstLine="470" w:firstLineChars="196"/>
        <w:jc w:val="left"/>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pPr>
        <w:ind w:firstLine="470" w:firstLineChars="196"/>
        <w:jc w:val="left"/>
        <w:rPr>
          <w:rFonts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pPr>
        <w:ind w:firstLine="470" w:firstLineChars="196"/>
        <w:jc w:val="left"/>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83"/>
    <w:p>
      <w:pPr>
        <w:jc w:val="left"/>
        <w:rPr>
          <w:rFonts w:hint="eastAsia" w:ascii="黑体" w:hAnsi="宋体" w:eastAsia="黑体"/>
        </w:rPr>
      </w:pPr>
      <w:r>
        <w:rPr>
          <w:rFonts w:hint="eastAsia" w:ascii="黑体" w:hAnsi="宋体" w:eastAsia="黑体"/>
        </w:rPr>
        <w:t>19．</w:t>
      </w:r>
      <w:bookmarkStart w:id="84" w:name="_Hlk72402034"/>
      <w:r>
        <w:rPr>
          <w:rFonts w:hint="eastAsia" w:ascii="黑体" w:hAnsi="宋体" w:eastAsia="黑体"/>
        </w:rPr>
        <w:t>投标文件其他证明文件的要求</w:t>
      </w:r>
    </w:p>
    <w:p>
      <w:pPr>
        <w:jc w:val="left"/>
        <w:rPr>
          <w:rFonts w:ascii="宋体" w:hAnsi="宋体"/>
          <w:szCs w:val="21"/>
        </w:rPr>
      </w:pPr>
      <w:r>
        <w:rPr>
          <w:rFonts w:hint="eastAsia" w:ascii="黑体" w:hAnsi="宋体" w:eastAsia="黑体"/>
        </w:rPr>
        <w:t xml:space="preserve">    </w:t>
      </w: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85" w:name="_Hlk71407299"/>
    </w:p>
    <w:bookmarkEnd w:id="85"/>
    <w:p>
      <w:pPr>
        <w:ind w:firstLine="470" w:firstLineChars="196"/>
        <w:jc w:val="left"/>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jc w:val="left"/>
        <w:rPr>
          <w:rFonts w:hint="eastAsia" w:ascii="黑体" w:hAnsi="宋体" w:eastAsia="黑体"/>
        </w:rPr>
      </w:pPr>
      <w:r>
        <w:rPr>
          <w:rFonts w:hint="eastAsia" w:ascii="黑体" w:hAnsi="宋体" w:eastAsia="黑体"/>
        </w:rPr>
        <w:t>20．投标有效期</w:t>
      </w:r>
    </w:p>
    <w:bookmarkEnd w:id="84"/>
    <w:p>
      <w:pPr>
        <w:ind w:firstLine="470" w:firstLineChars="196"/>
        <w:jc w:val="left"/>
        <w:rPr>
          <w:rFonts w:ascii="宋体" w:hAnsi="宋体"/>
          <w:szCs w:val="21"/>
        </w:rPr>
      </w:pPr>
      <w:bookmarkStart w:id="86"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pPr>
        <w:ind w:firstLine="470" w:firstLineChars="196"/>
        <w:jc w:val="left"/>
        <w:rPr>
          <w:rFonts w:ascii="宋体" w:hAnsi="宋体"/>
          <w:szCs w:val="21"/>
        </w:rPr>
      </w:pPr>
      <w:r>
        <w:rPr>
          <w:rFonts w:hint="eastAsia" w:ascii="宋体" w:hAnsi="宋体"/>
          <w:szCs w:val="21"/>
        </w:rPr>
        <w:t>20.2 在特殊情况下，</w:t>
      </w:r>
      <w:r>
        <w:rPr>
          <w:rFonts w:hint="eastAsia" w:ascii="宋体" w:hAnsi="宋体" w:eastAsia="宋体"/>
          <w:szCs w:val="21"/>
        </w:rPr>
        <w:t>招标代理</w:t>
      </w:r>
      <w:r>
        <w:rPr>
          <w:rFonts w:hint="eastAsia" w:ascii="宋体" w:hAnsi="宋体"/>
          <w:szCs w:val="21"/>
        </w:rPr>
        <w:t>机构在原定的投标有效期满之前，</w:t>
      </w:r>
      <w:r>
        <w:rPr>
          <w:rFonts w:hint="eastAsia" w:ascii="宋体" w:hAnsi="宋体" w:eastAsia="宋体"/>
          <w:szCs w:val="21"/>
        </w:rPr>
        <w:t>招标代理</w:t>
      </w:r>
      <w:r>
        <w:rPr>
          <w:rFonts w:hint="eastAsia" w:ascii="宋体" w:hAnsi="宋体"/>
          <w:szCs w:val="21"/>
        </w:rPr>
        <w:t>机构可以根据需要以书面形式（包括</w:t>
      </w:r>
      <w:r>
        <w:rPr>
          <w:rFonts w:hint="eastAsia" w:ascii="宋体" w:hAnsi="宋体" w:eastAsia="宋体"/>
          <w:szCs w:val="21"/>
        </w:rPr>
        <w:t>指定网站</w:t>
      </w:r>
      <w:r>
        <w:rPr>
          <w:rFonts w:hint="eastAsia" w:ascii="宋体" w:hAnsi="宋体"/>
          <w:szCs w:val="21"/>
        </w:rPr>
        <w:t>公开发布方式）向投标人提出延长投标有效期的要求，对此要求投标人须以书面形式予以答复，投标人可以拒绝</w:t>
      </w:r>
      <w:r>
        <w:rPr>
          <w:rFonts w:hint="eastAsia" w:ascii="宋体" w:hAnsi="宋体" w:eastAsia="宋体"/>
          <w:szCs w:val="21"/>
        </w:rPr>
        <w:t>招标代理</w:t>
      </w:r>
      <w:r>
        <w:rPr>
          <w:rFonts w:hint="eastAsia" w:ascii="宋体" w:hAnsi="宋体"/>
          <w:szCs w:val="21"/>
        </w:rPr>
        <w:t>机构此项要求，其投标在原投标有效期满后不再有效。同意延长投标有效期的投标人不能要求也不允许修改其投标文件。</w:t>
      </w:r>
    </w:p>
    <w:p>
      <w:pPr>
        <w:ind w:firstLine="470" w:firstLineChars="196"/>
        <w:jc w:val="left"/>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86"/>
    <w:p>
      <w:pPr>
        <w:jc w:val="left"/>
        <w:rPr>
          <w:rFonts w:hint="eastAsia" w:ascii="黑体" w:hAnsi="宋体" w:eastAsia="黑体"/>
        </w:rPr>
      </w:pPr>
      <w:r>
        <w:rPr>
          <w:rFonts w:hint="eastAsia" w:ascii="黑体" w:hAnsi="宋体" w:eastAsia="黑体"/>
        </w:rPr>
        <w:t>21．</w:t>
      </w:r>
      <w:bookmarkStart w:id="87" w:name="_Hlk72402325"/>
      <w:r>
        <w:rPr>
          <w:rFonts w:hint="eastAsia" w:ascii="黑体" w:hAnsi="宋体" w:eastAsia="黑体"/>
        </w:rPr>
        <w:t xml:space="preserve">关于投标保证金 </w:t>
      </w:r>
    </w:p>
    <w:p>
      <w:pPr>
        <w:ind w:firstLine="432"/>
        <w:jc w:val="left"/>
      </w:pPr>
      <w:r>
        <w:rPr>
          <w:rFonts w:hint="eastAsia" w:ascii="宋体" w:hAnsi="宋体"/>
          <w:szCs w:val="21"/>
        </w:rPr>
        <w:t xml:space="preserve">21.1 </w:t>
      </w:r>
      <w:r>
        <w:rPr>
          <w:rFonts w:hint="eastAsia"/>
        </w:rPr>
        <w:t>根据《深圳市财政局关于调整政府采购投标（响应）保证金管理政策的通知》（深财购〔2021〕51 号）文的规定，本项目不收取投标保证金。</w:t>
      </w:r>
    </w:p>
    <w:p>
      <w:pPr>
        <w:jc w:val="left"/>
        <w:rPr>
          <w:rFonts w:hint="eastAsia" w:ascii="黑体" w:hAnsi="宋体" w:eastAsia="黑体"/>
        </w:rPr>
      </w:pPr>
      <w:r>
        <w:rPr>
          <w:rFonts w:hint="eastAsia" w:ascii="黑体" w:hAnsi="宋体" w:eastAsia="黑体"/>
        </w:rPr>
        <w:t>22．投标人的替代方案</w:t>
      </w:r>
    </w:p>
    <w:p>
      <w:pPr>
        <w:ind w:firstLine="470" w:firstLineChars="196"/>
        <w:jc w:val="left"/>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ind w:firstLine="470" w:firstLineChars="196"/>
        <w:jc w:val="left"/>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87"/>
    <w:p>
      <w:pPr>
        <w:jc w:val="left"/>
        <w:rPr>
          <w:rFonts w:hint="eastAsia" w:ascii="黑体" w:hAnsi="宋体" w:eastAsia="黑体"/>
        </w:rPr>
      </w:pPr>
      <w:r>
        <w:rPr>
          <w:rFonts w:hint="eastAsia" w:ascii="黑体" w:hAnsi="宋体" w:eastAsia="黑体"/>
        </w:rPr>
        <w:t>23．</w:t>
      </w:r>
      <w:bookmarkStart w:id="88" w:name="_Hlk72402860"/>
      <w:r>
        <w:rPr>
          <w:rFonts w:ascii="黑体" w:hAnsi="宋体" w:eastAsia="黑体"/>
        </w:rPr>
        <w:t>投标文件的</w:t>
      </w:r>
      <w:r>
        <w:rPr>
          <w:rFonts w:hint="eastAsia" w:ascii="黑体" w:hAnsi="宋体" w:eastAsia="黑体"/>
        </w:rPr>
        <w:t>制作</w:t>
      </w:r>
      <w:r>
        <w:rPr>
          <w:rFonts w:ascii="黑体" w:hAnsi="宋体" w:eastAsia="黑体"/>
        </w:rPr>
        <w:t>要求</w:t>
      </w:r>
    </w:p>
    <w:p>
      <w:pPr>
        <w:ind w:firstLine="470" w:firstLineChars="196"/>
        <w:jc w:val="left"/>
        <w:rPr>
          <w:rFonts w:ascii="宋体" w:hAnsi="宋体"/>
        </w:rPr>
      </w:pPr>
      <w:r>
        <w:rPr>
          <w:rFonts w:hint="eastAsia" w:ascii="宋体" w:hAnsi="宋体"/>
        </w:rPr>
        <w:t>23.1投标人应准备所投项目的</w:t>
      </w:r>
      <w:r>
        <w:rPr>
          <w:rFonts w:hint="eastAsia" w:ascii="宋体" w:hAnsi="宋体" w:eastAsia="宋体"/>
        </w:rPr>
        <w:t>纸质投标文件一式四份</w:t>
      </w:r>
      <w:r>
        <w:rPr>
          <w:rFonts w:hint="eastAsia" w:ascii="宋体" w:hAnsi="宋体"/>
        </w:rPr>
        <w:t>。</w:t>
      </w:r>
    </w:p>
    <w:p>
      <w:pPr>
        <w:ind w:firstLine="470" w:firstLineChars="196"/>
        <w:jc w:val="left"/>
        <w:rPr>
          <w:rFonts w:ascii="宋体" w:hAnsi="宋体"/>
        </w:rPr>
      </w:pPr>
      <w:r>
        <w:rPr>
          <w:rFonts w:hint="eastAsia" w:ascii="宋体" w:hAnsi="宋体"/>
        </w:rPr>
        <w:t>23.2 各类资格（资质）文件提供扫描件，专用条款另有要求的除外。</w:t>
      </w:r>
      <w:bookmarkEnd w:id="88"/>
    </w:p>
    <w:p>
      <w:pPr>
        <w:ind w:firstLine="470" w:firstLineChars="196"/>
        <w:jc w:val="left"/>
        <w:rPr>
          <w:rFonts w:ascii="宋体" w:hAnsi="宋体"/>
          <w:szCs w:val="21"/>
        </w:rPr>
      </w:pPr>
    </w:p>
    <w:p>
      <w:pPr>
        <w:pStyle w:val="5"/>
        <w:numPr>
          <w:ilvl w:val="0"/>
          <w:numId w:val="5"/>
        </w:numPr>
        <w:spacing w:before="120" w:beforeLines="50" w:after="120" w:afterLines="50"/>
        <w:ind w:left="562" w:hanging="562"/>
        <w:jc w:val="left"/>
        <w:rPr>
          <w:sz w:val="28"/>
          <w:szCs w:val="28"/>
        </w:rPr>
      </w:pPr>
      <w:r>
        <w:rPr>
          <w:rFonts w:hint="eastAsia"/>
          <w:sz w:val="28"/>
          <w:szCs w:val="28"/>
        </w:rPr>
        <w:t>投标文件的递交</w:t>
      </w:r>
    </w:p>
    <w:p>
      <w:pPr>
        <w:jc w:val="left"/>
        <w:rPr>
          <w:rFonts w:hint="eastAsia" w:ascii="黑体" w:hAnsi="宋体" w:eastAsia="黑体"/>
        </w:rPr>
      </w:pPr>
      <w:bookmarkStart w:id="89" w:name="_Hlk72405459"/>
      <w:r>
        <w:rPr>
          <w:rFonts w:hint="eastAsia" w:ascii="黑体" w:hAnsi="宋体" w:eastAsia="黑体"/>
        </w:rPr>
        <w:t>24．投标文件的保密</w:t>
      </w:r>
    </w:p>
    <w:p>
      <w:pPr>
        <w:ind w:firstLine="480" w:firstLineChars="200"/>
        <w:jc w:val="left"/>
        <w:rPr>
          <w:rFonts w:hint="eastAsia" w:ascii="宋体" w:hAnsi="宋体" w:eastAsia="宋体" w:cs="宋体"/>
        </w:rPr>
      </w:pPr>
      <w:r>
        <w:rPr>
          <w:rFonts w:hint="eastAsia" w:ascii="宋体" w:hAnsi="宋体"/>
        </w:rPr>
        <w:t>24.1在投标文件制作完成后，</w:t>
      </w:r>
      <w:r>
        <w:rPr>
          <w:rFonts w:hint="eastAsia" w:ascii="宋体" w:hAnsi="宋体" w:eastAsia="宋体"/>
        </w:rPr>
        <w:t>对纸质投标文件（一份正本和副本叁份）进行密封，封面要求标注清楚项目名称、投标单位，并加盖公章。</w:t>
      </w:r>
    </w:p>
    <w:p>
      <w:pPr>
        <w:jc w:val="left"/>
      </w:pPr>
    </w:p>
    <w:p>
      <w:pPr>
        <w:jc w:val="left"/>
        <w:rPr>
          <w:rFonts w:ascii="宋体" w:hAnsi="宋体"/>
          <w:b/>
        </w:rPr>
      </w:pPr>
      <w:r>
        <w:rPr>
          <w:rFonts w:hint="eastAsia" w:ascii="宋体" w:hAnsi="宋体"/>
          <w:b/>
        </w:rPr>
        <w:t>24.2若采购项目出现延期情况：</w:t>
      </w:r>
    </w:p>
    <w:p>
      <w:pPr>
        <w:ind w:firstLine="481" w:firstLineChars="200"/>
        <w:jc w:val="left"/>
        <w:rPr>
          <w:rFonts w:hint="eastAsia" w:ascii="黑体" w:hAnsi="宋体" w:eastAsia="黑体"/>
          <w:b/>
        </w:rPr>
      </w:pPr>
    </w:p>
    <w:p>
      <w:pPr>
        <w:jc w:val="left"/>
        <w:rPr>
          <w:rFonts w:hint="eastAsia" w:ascii="黑体" w:hAnsi="宋体" w:eastAsia="黑体"/>
        </w:rPr>
      </w:pPr>
      <w:r>
        <w:rPr>
          <w:rFonts w:hint="eastAsia" w:ascii="黑体" w:hAnsi="宋体" w:eastAsia="黑体"/>
        </w:rPr>
        <w:t>25．上传投标文件及投标截止日期</w:t>
      </w:r>
    </w:p>
    <w:bookmarkEnd w:id="89"/>
    <w:p>
      <w:pPr>
        <w:ind w:firstLine="470" w:firstLineChars="196"/>
        <w:jc w:val="left"/>
        <w:rPr>
          <w:rFonts w:ascii="宋体" w:hAnsi="宋体"/>
        </w:rPr>
      </w:pPr>
      <w:r>
        <w:rPr>
          <w:rFonts w:hint="eastAsia" w:ascii="宋体" w:hAnsi="宋体"/>
        </w:rPr>
        <w:t>25</w:t>
      </w:r>
      <w:r>
        <w:rPr>
          <w:rFonts w:ascii="宋体" w:hAnsi="宋体"/>
        </w:rPr>
        <w:t>.</w:t>
      </w:r>
      <w:r>
        <w:rPr>
          <w:rFonts w:hint="eastAsia" w:ascii="宋体" w:hAnsi="宋体"/>
        </w:rPr>
        <w:t>1请在投标截止时间之前携带</w:t>
      </w:r>
      <w:r>
        <w:rPr>
          <w:rFonts w:hint="eastAsia" w:ascii="宋体" w:hAnsi="宋体" w:eastAsia="宋体"/>
        </w:rPr>
        <w:t>密封的</w:t>
      </w:r>
      <w:r>
        <w:rPr>
          <w:rFonts w:hint="eastAsia" w:ascii="宋体" w:hAnsi="宋体"/>
        </w:rPr>
        <w:t>投标文件送达至</w:t>
      </w:r>
      <w:r>
        <w:rPr>
          <w:rFonts w:hint="eastAsia" w:ascii="宋体" w:hAnsi="宋体"/>
          <w:b/>
          <w:bCs/>
          <w:szCs w:val="21"/>
        </w:rPr>
        <w:t>深圳</w:t>
      </w:r>
      <w:r>
        <w:rPr>
          <w:rFonts w:hint="eastAsia" w:ascii="宋体" w:hAnsi="宋体" w:eastAsia="宋体"/>
          <w:b/>
          <w:bCs/>
          <w:szCs w:val="21"/>
        </w:rPr>
        <w:t>市城投全过程工程咨询有限公司</w:t>
      </w:r>
      <w:r>
        <w:rPr>
          <w:rFonts w:hint="eastAsia" w:ascii="宋体" w:hAnsi="宋体"/>
          <w:b/>
          <w:bCs/>
          <w:szCs w:val="21"/>
        </w:rPr>
        <w:t>（地址：深圳市</w:t>
      </w:r>
      <w:r>
        <w:rPr>
          <w:rFonts w:hint="eastAsia" w:ascii="宋体" w:hAnsi="宋体" w:eastAsia="宋体"/>
          <w:b/>
          <w:bCs/>
          <w:szCs w:val="21"/>
        </w:rPr>
        <w:t>盐田区沙头角街道建工大厦14楼</w:t>
      </w:r>
      <w:r>
        <w:rPr>
          <w:rFonts w:hint="eastAsia" w:ascii="宋体" w:hAnsi="宋体"/>
          <w:b/>
          <w:bCs/>
          <w:szCs w:val="21"/>
        </w:rPr>
        <w:t>），联系方式：</w:t>
      </w:r>
      <w:r>
        <w:rPr>
          <w:rFonts w:hint="eastAsia" w:ascii="宋体" w:hAnsi="宋体" w:eastAsia="宋体"/>
          <w:b/>
          <w:bCs/>
          <w:szCs w:val="21"/>
        </w:rPr>
        <w:t>0755-25559696</w:t>
      </w:r>
      <w:r>
        <w:rPr>
          <w:rFonts w:hint="eastAsia" w:ascii="宋体" w:hAnsi="宋体"/>
          <w:b/>
          <w:bCs/>
          <w:szCs w:val="21"/>
        </w:rPr>
        <w:t>。</w:t>
      </w:r>
    </w:p>
    <w:p>
      <w:pPr>
        <w:ind w:firstLine="470" w:firstLineChars="196"/>
        <w:jc w:val="left"/>
        <w:rPr>
          <w:rFonts w:ascii="宋体" w:hAnsi="宋体"/>
        </w:rPr>
      </w:pPr>
      <w:r>
        <w:rPr>
          <w:rFonts w:hint="eastAsia" w:ascii="宋体" w:hAnsi="宋体"/>
        </w:rPr>
        <w:t>25</w:t>
      </w:r>
      <w:r>
        <w:rPr>
          <w:rFonts w:ascii="宋体" w:hAnsi="宋体"/>
        </w:rPr>
        <w:t>.</w:t>
      </w:r>
      <w:r>
        <w:rPr>
          <w:rFonts w:hint="eastAsia" w:ascii="宋体" w:hAnsi="宋体"/>
        </w:rPr>
        <w:t>3投标截止时间以后</w:t>
      </w:r>
      <w:r>
        <w:rPr>
          <w:rFonts w:hint="eastAsia" w:ascii="宋体" w:hAnsi="宋体" w:eastAsia="宋体"/>
        </w:rPr>
        <w:t>不接收投标文件</w:t>
      </w:r>
      <w:r>
        <w:rPr>
          <w:rFonts w:hint="eastAsia" w:ascii="宋体" w:hAnsi="宋体"/>
        </w:rPr>
        <w:t>。</w:t>
      </w:r>
    </w:p>
    <w:p>
      <w:pPr>
        <w:jc w:val="left"/>
        <w:rPr>
          <w:rFonts w:hint="eastAsia" w:ascii="黑体" w:hAnsi="宋体" w:eastAsia="黑体"/>
        </w:rPr>
      </w:pPr>
      <w:r>
        <w:rPr>
          <w:rFonts w:hint="eastAsia" w:ascii="黑体" w:hAnsi="宋体" w:eastAsia="黑体"/>
        </w:rPr>
        <w:t>26. 样品、现场演示、方案讲解</w:t>
      </w:r>
    </w:p>
    <w:p>
      <w:pPr>
        <w:ind w:firstLine="470" w:firstLineChars="196"/>
        <w:jc w:val="left"/>
        <w:rPr>
          <w:rFonts w:ascii="宋体" w:hAnsi="宋体"/>
          <w:szCs w:val="21"/>
        </w:rPr>
      </w:pPr>
      <w:r>
        <w:rPr>
          <w:rFonts w:hint="eastAsia" w:ascii="宋体" w:hAnsi="宋体"/>
          <w:szCs w:val="21"/>
        </w:rPr>
        <w:t>26.1 样品、现场演示、方案讲解等事项在招标文件专用条款中进行规定。</w:t>
      </w:r>
    </w:p>
    <w:p>
      <w:pPr>
        <w:jc w:val="left"/>
        <w:rPr>
          <w:rFonts w:hint="eastAsia" w:ascii="黑体" w:hAnsi="宋体" w:eastAsia="黑体"/>
        </w:rPr>
      </w:pPr>
      <w:bookmarkStart w:id="90" w:name="_Hlk72428346"/>
      <w:r>
        <w:rPr>
          <w:rFonts w:ascii="黑体" w:hAnsi="宋体" w:eastAsia="黑体"/>
        </w:rPr>
        <w:t>2</w:t>
      </w:r>
      <w:r>
        <w:rPr>
          <w:rFonts w:hint="eastAsia" w:ascii="黑体" w:hAnsi="宋体" w:eastAsia="黑体"/>
        </w:rPr>
        <w:t>7．</w:t>
      </w:r>
      <w:r>
        <w:rPr>
          <w:rFonts w:ascii="黑体" w:hAnsi="宋体" w:eastAsia="黑体"/>
        </w:rPr>
        <w:t>投标文件的修改和撤销</w:t>
      </w:r>
    </w:p>
    <w:p>
      <w:pPr>
        <w:ind w:firstLine="470" w:firstLineChars="196"/>
        <w:jc w:val="left"/>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pPr>
        <w:ind w:firstLine="470" w:firstLineChars="196"/>
        <w:jc w:val="left"/>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pPr>
        <w:ind w:firstLine="470" w:firstLineChars="196"/>
        <w:jc w:val="left"/>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pPr>
        <w:ind w:firstLine="470" w:firstLineChars="196"/>
        <w:jc w:val="left"/>
        <w:rPr>
          <w:rFonts w:ascii="宋体" w:hAnsi="宋体"/>
          <w:szCs w:val="21"/>
        </w:rPr>
      </w:pPr>
      <w:r>
        <w:rPr>
          <w:rFonts w:hint="eastAsia" w:ascii="宋体" w:hAnsi="宋体"/>
          <w:szCs w:val="21"/>
        </w:rPr>
        <w:t>27.4</w:t>
      </w:r>
      <w:r>
        <w:rPr>
          <w:rFonts w:hint="eastAsia" w:ascii="宋体" w:hAnsi="宋体" w:eastAsia="宋体"/>
          <w:szCs w:val="21"/>
        </w:rPr>
        <w:t>招标代理</w:t>
      </w:r>
      <w:r>
        <w:rPr>
          <w:rFonts w:hint="eastAsia" w:ascii="宋体" w:hAnsi="宋体"/>
          <w:szCs w:val="21"/>
        </w:rPr>
        <w:t>机构不退还投标文件，专用条款另有规定的除外。</w:t>
      </w:r>
    </w:p>
    <w:bookmarkEnd w:id="90"/>
    <w:p>
      <w:pPr>
        <w:pStyle w:val="5"/>
        <w:numPr>
          <w:ilvl w:val="0"/>
          <w:numId w:val="5"/>
        </w:numPr>
        <w:spacing w:before="120" w:beforeLines="50" w:after="120" w:afterLines="50"/>
        <w:ind w:left="562" w:hanging="562"/>
        <w:jc w:val="left"/>
        <w:rPr>
          <w:sz w:val="28"/>
          <w:szCs w:val="28"/>
        </w:rPr>
      </w:pPr>
      <w:r>
        <w:rPr>
          <w:rFonts w:hint="eastAsia"/>
          <w:sz w:val="28"/>
          <w:szCs w:val="28"/>
        </w:rPr>
        <w:t>开标</w:t>
      </w:r>
    </w:p>
    <w:p>
      <w:pPr>
        <w:jc w:val="left"/>
        <w:rPr>
          <w:rFonts w:hint="eastAsia" w:ascii="黑体" w:hAnsi="宋体" w:eastAsia="黑体"/>
        </w:rPr>
      </w:pPr>
      <w:r>
        <w:rPr>
          <w:rFonts w:hint="eastAsia" w:ascii="黑体" w:hAnsi="宋体" w:eastAsia="黑体"/>
        </w:rPr>
        <w:t>28．开标</w:t>
      </w:r>
    </w:p>
    <w:p>
      <w:pPr>
        <w:ind w:firstLine="480" w:firstLineChars="200"/>
        <w:jc w:val="left"/>
        <w:rPr>
          <w:rFonts w:hint="eastAsia" w:ascii="宋体" w:hAnsi="宋体" w:eastAsia="宋体"/>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w:t>
      </w:r>
      <w:r>
        <w:rPr>
          <w:rFonts w:hint="eastAsia" w:ascii="宋体" w:hAnsi="宋体"/>
        </w:rPr>
        <w:t>投标人须在开标当日的开标时间</w:t>
      </w:r>
      <w:r>
        <w:rPr>
          <w:rFonts w:hint="eastAsia" w:ascii="宋体" w:hAnsi="宋体" w:eastAsia="宋体"/>
        </w:rPr>
        <w:t>现场公开打开各投标单位标书，并现场公布各投标单位报价等基本信息。</w:t>
      </w:r>
    </w:p>
    <w:p>
      <w:pPr>
        <w:ind w:firstLine="360" w:firstLineChars="150"/>
        <w:jc w:val="left"/>
        <w:rPr>
          <w:rFonts w:ascii="宋体" w:hAnsi="宋体"/>
          <w:szCs w:val="21"/>
        </w:rPr>
      </w:pPr>
    </w:p>
    <w:p>
      <w:pPr>
        <w:pStyle w:val="5"/>
        <w:numPr>
          <w:ilvl w:val="0"/>
          <w:numId w:val="5"/>
        </w:numPr>
        <w:spacing w:before="120" w:beforeLines="50" w:after="120" w:afterLines="50"/>
        <w:ind w:left="562" w:hanging="562"/>
        <w:jc w:val="left"/>
        <w:rPr>
          <w:sz w:val="28"/>
          <w:szCs w:val="28"/>
        </w:rPr>
      </w:pPr>
      <w:r>
        <w:rPr>
          <w:rFonts w:hint="eastAsia"/>
          <w:sz w:val="28"/>
          <w:szCs w:val="28"/>
        </w:rPr>
        <w:t>评审要求</w:t>
      </w:r>
    </w:p>
    <w:p>
      <w:pPr>
        <w:jc w:val="left"/>
        <w:rPr>
          <w:rFonts w:hint="eastAsia" w:ascii="黑体" w:hAnsi="宋体" w:eastAsia="黑体"/>
        </w:rPr>
      </w:pPr>
      <w:r>
        <w:rPr>
          <w:rFonts w:hint="eastAsia" w:ascii="黑体" w:hAnsi="宋体" w:eastAsia="黑体"/>
        </w:rPr>
        <w:t>29．评审委员会组成</w:t>
      </w:r>
    </w:p>
    <w:p>
      <w:pPr>
        <w:ind w:firstLine="470" w:firstLineChars="196"/>
        <w:jc w:val="left"/>
        <w:rPr>
          <w:rFonts w:ascii="宋体" w:hAnsi="宋体"/>
        </w:rPr>
      </w:pPr>
      <w:r>
        <w:rPr>
          <w:rFonts w:hint="eastAsia" w:ascii="宋体" w:hAnsi="宋体"/>
        </w:rPr>
        <w:t>29.1开标结束后召开评审会议，</w:t>
      </w:r>
      <w:r>
        <w:rPr>
          <w:rFonts w:hint="eastAsia" w:ascii="宋体" w:hAnsi="宋体"/>
          <w:szCs w:val="21"/>
        </w:rPr>
        <w:t>评审委员会</w:t>
      </w:r>
      <w:r>
        <w:rPr>
          <w:rFonts w:hint="eastAsia" w:ascii="宋体" w:hAnsi="宋体"/>
        </w:rPr>
        <w:t>由</w:t>
      </w:r>
      <w:r>
        <w:rPr>
          <w:rFonts w:hint="eastAsia" w:ascii="宋体" w:hAnsi="宋体" w:eastAsia="宋体"/>
        </w:rPr>
        <w:t>招标代理</w:t>
      </w:r>
      <w:r>
        <w:rPr>
          <w:rFonts w:hint="eastAsia" w:ascii="宋体" w:hAnsi="宋体"/>
        </w:rPr>
        <w:t>机构依法组建，负责评审活动。</w:t>
      </w:r>
    </w:p>
    <w:p>
      <w:pPr>
        <w:ind w:firstLine="470" w:firstLineChars="196"/>
        <w:jc w:val="left"/>
        <w:rPr>
          <w:rFonts w:ascii="宋体" w:hAnsi="宋体"/>
        </w:rPr>
      </w:pPr>
      <w:bookmarkStart w:id="91" w:name="_Hlk72436580"/>
      <w:r>
        <w:rPr>
          <w:rFonts w:hint="eastAsia" w:ascii="宋体" w:hAnsi="宋体"/>
        </w:rPr>
        <w:t>评审委员会由采购人代表和评审专家组成，成员人数应当为</w:t>
      </w:r>
      <w:r>
        <w:rPr>
          <w:rFonts w:hint="eastAsia" w:ascii="宋体" w:hAnsi="宋体" w:eastAsia="宋体"/>
        </w:rPr>
        <w:t>3</w:t>
      </w:r>
      <w:r>
        <w:rPr>
          <w:rFonts w:hint="eastAsia" w:ascii="宋体" w:hAnsi="宋体"/>
        </w:rPr>
        <w:t>人</w:t>
      </w:r>
      <w:r>
        <w:rPr>
          <w:rFonts w:hint="eastAsia" w:ascii="宋体" w:hAnsi="宋体" w:eastAsia="宋体"/>
        </w:rPr>
        <w:t>及</w:t>
      </w:r>
      <w:r>
        <w:rPr>
          <w:rFonts w:hint="eastAsia" w:ascii="宋体" w:hAnsi="宋体"/>
        </w:rPr>
        <w:t>以上单数（部分条件下为7人以上单数），其中评审专家不得少于成员总数的三分之二。</w:t>
      </w:r>
      <w:bookmarkEnd w:id="91"/>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w:t>
      </w:r>
    </w:p>
    <w:p>
      <w:pPr>
        <w:ind w:firstLine="470" w:firstLineChars="196"/>
        <w:jc w:val="left"/>
        <w:rPr>
          <w:rFonts w:ascii="宋体" w:hAnsi="宋体"/>
        </w:rPr>
      </w:pPr>
      <w:r>
        <w:rPr>
          <w:rFonts w:hint="eastAsia" w:ascii="宋体" w:hAnsi="宋体"/>
        </w:rPr>
        <w:t>29.2评审定标应当遵循公平、公正、科学、择优的原则。</w:t>
      </w:r>
    </w:p>
    <w:p>
      <w:pPr>
        <w:ind w:firstLine="470" w:firstLineChars="196"/>
        <w:jc w:val="left"/>
        <w:rPr>
          <w:rFonts w:ascii="宋体" w:hAnsi="宋体"/>
        </w:rPr>
      </w:pPr>
      <w:r>
        <w:rPr>
          <w:rFonts w:hint="eastAsia" w:ascii="宋体" w:hAnsi="宋体"/>
        </w:rPr>
        <w:t>29.3评审活动依法进行，任何单位和个人不得非法干预评标过程和结果。</w:t>
      </w:r>
    </w:p>
    <w:p>
      <w:pPr>
        <w:ind w:firstLine="470" w:firstLineChars="196"/>
        <w:jc w:val="left"/>
        <w:rPr>
          <w:rFonts w:ascii="宋体" w:hAnsi="宋体"/>
        </w:rPr>
      </w:pPr>
      <w:r>
        <w:rPr>
          <w:rFonts w:hint="eastAsia" w:ascii="宋体" w:hAnsi="宋体"/>
        </w:rPr>
        <w:t>29.4评审过程中不允许违背评标程序或采用招标文件未载明的评标方法或评标因素进行评标。</w:t>
      </w:r>
    </w:p>
    <w:p>
      <w:pPr>
        <w:ind w:firstLine="470" w:firstLineChars="196"/>
        <w:jc w:val="left"/>
        <w:rPr>
          <w:rFonts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pPr>
        <w:jc w:val="left"/>
        <w:rPr>
          <w:rFonts w:hint="eastAsia" w:ascii="黑体" w:hAnsi="宋体" w:eastAsia="黑体"/>
        </w:rPr>
      </w:pPr>
      <w:r>
        <w:rPr>
          <w:rFonts w:hint="eastAsia" w:ascii="黑体" w:hAnsi="宋体" w:eastAsia="黑体"/>
        </w:rPr>
        <w:t>30．向评审委员会提供的资料</w:t>
      </w:r>
    </w:p>
    <w:p>
      <w:pPr>
        <w:ind w:firstLine="470" w:firstLineChars="196"/>
        <w:jc w:val="left"/>
        <w:rPr>
          <w:rFonts w:ascii="宋体" w:hAnsi="宋体"/>
        </w:rPr>
      </w:pPr>
      <w:r>
        <w:rPr>
          <w:rFonts w:hint="eastAsia" w:ascii="宋体" w:hAnsi="宋体"/>
        </w:rPr>
        <w:t>30.1公开发布的招标文件，包括图纸、服务清单、答疑文件等；</w:t>
      </w:r>
    </w:p>
    <w:p>
      <w:pPr>
        <w:ind w:firstLine="470" w:firstLineChars="196"/>
        <w:jc w:val="left"/>
        <w:rPr>
          <w:rFonts w:ascii="宋体" w:hAnsi="宋体"/>
        </w:rPr>
      </w:pPr>
      <w:r>
        <w:rPr>
          <w:rFonts w:hint="eastAsia" w:ascii="宋体" w:hAnsi="宋体"/>
        </w:rPr>
        <w:t>30.2其他评标必须的资料。</w:t>
      </w:r>
    </w:p>
    <w:p>
      <w:pPr>
        <w:ind w:firstLine="470" w:firstLineChars="196"/>
        <w:jc w:val="left"/>
        <w:rPr>
          <w:rFonts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pPr>
        <w:ind w:firstLine="470" w:firstLineChars="196"/>
        <w:jc w:val="left"/>
        <w:rPr>
          <w:rFonts w:ascii="宋体" w:hAnsi="宋体"/>
        </w:rPr>
      </w:pPr>
      <w:r>
        <w:rPr>
          <w:rFonts w:hint="eastAsia" w:ascii="宋体" w:hAnsi="宋体"/>
        </w:rPr>
        <w:t>（1）招标的目的；</w:t>
      </w:r>
    </w:p>
    <w:p>
      <w:pPr>
        <w:ind w:firstLine="470" w:firstLineChars="196"/>
        <w:jc w:val="left"/>
        <w:rPr>
          <w:rFonts w:ascii="宋体" w:hAnsi="宋体"/>
        </w:rPr>
      </w:pPr>
      <w:r>
        <w:rPr>
          <w:rFonts w:hint="eastAsia" w:ascii="宋体" w:hAnsi="宋体"/>
        </w:rPr>
        <w:t>（2）招标项目需求的范围和性质；</w:t>
      </w:r>
    </w:p>
    <w:p>
      <w:pPr>
        <w:ind w:firstLine="470" w:firstLineChars="196"/>
        <w:jc w:val="left"/>
        <w:rPr>
          <w:rFonts w:ascii="宋体" w:hAnsi="宋体"/>
        </w:rPr>
      </w:pPr>
      <w:r>
        <w:rPr>
          <w:rFonts w:hint="eastAsia" w:ascii="宋体" w:hAnsi="宋体"/>
        </w:rPr>
        <w:t>（3）招标文件规定的投标人的资格、财政预算限额、商务条款；</w:t>
      </w:r>
    </w:p>
    <w:p>
      <w:pPr>
        <w:ind w:firstLine="470" w:firstLineChars="196"/>
        <w:jc w:val="left"/>
        <w:rPr>
          <w:rFonts w:ascii="宋体" w:hAnsi="宋体"/>
        </w:rPr>
      </w:pPr>
      <w:r>
        <w:rPr>
          <w:rFonts w:hint="eastAsia" w:ascii="宋体" w:hAnsi="宋体"/>
        </w:rPr>
        <w:t>（4）招标文件规定的评标程序、评标方法和评标因素；</w:t>
      </w:r>
    </w:p>
    <w:p>
      <w:pPr>
        <w:ind w:firstLine="470" w:firstLineChars="196"/>
        <w:jc w:val="left"/>
        <w:rPr>
          <w:rFonts w:ascii="宋体" w:hAnsi="宋体"/>
        </w:rPr>
      </w:pPr>
      <w:r>
        <w:rPr>
          <w:rFonts w:hint="eastAsia" w:ascii="宋体" w:hAnsi="宋体"/>
        </w:rPr>
        <w:t>（5）招标文件所列示的资格性审查表及符合性审查表。</w:t>
      </w:r>
    </w:p>
    <w:p>
      <w:pPr>
        <w:jc w:val="left"/>
        <w:rPr>
          <w:rFonts w:hint="eastAsia" w:ascii="黑体" w:hAnsi="宋体" w:eastAsia="黑体"/>
        </w:rPr>
      </w:pPr>
      <w:r>
        <w:rPr>
          <w:rFonts w:hint="eastAsia" w:ascii="黑体" w:hAnsi="宋体" w:eastAsia="黑体"/>
        </w:rPr>
        <w:t>31．独立评审</w:t>
      </w:r>
    </w:p>
    <w:p>
      <w:pPr>
        <w:ind w:firstLine="470" w:firstLineChars="196"/>
        <w:jc w:val="left"/>
        <w:rPr>
          <w:rFonts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pPr>
        <w:ind w:firstLine="470" w:firstLineChars="196"/>
        <w:jc w:val="left"/>
        <w:rPr>
          <w:rFonts w:ascii="宋体" w:hAnsi="宋体"/>
          <w:bCs/>
          <w:szCs w:val="21"/>
        </w:rPr>
      </w:pPr>
    </w:p>
    <w:p>
      <w:pPr>
        <w:pStyle w:val="5"/>
        <w:numPr>
          <w:ilvl w:val="0"/>
          <w:numId w:val="5"/>
        </w:numPr>
        <w:spacing w:before="120" w:beforeLines="50" w:after="120" w:afterLines="50"/>
        <w:ind w:left="562" w:hanging="562"/>
        <w:jc w:val="left"/>
        <w:rPr>
          <w:sz w:val="28"/>
          <w:szCs w:val="28"/>
        </w:rPr>
      </w:pPr>
      <w:r>
        <w:rPr>
          <w:rFonts w:hint="eastAsia"/>
          <w:sz w:val="28"/>
          <w:szCs w:val="28"/>
        </w:rPr>
        <w:t>评审程序及评审方法</w:t>
      </w:r>
    </w:p>
    <w:p>
      <w:pPr>
        <w:jc w:val="left"/>
        <w:rPr>
          <w:rFonts w:hint="eastAsia" w:ascii="黑体" w:hAnsi="宋体" w:eastAsia="黑体"/>
        </w:rPr>
      </w:pPr>
      <w:r>
        <w:rPr>
          <w:rFonts w:hint="eastAsia" w:ascii="黑体" w:hAnsi="宋体" w:eastAsia="黑体"/>
        </w:rPr>
        <w:t>32．投标文件初审</w:t>
      </w:r>
    </w:p>
    <w:p>
      <w:pPr>
        <w:ind w:firstLine="470" w:firstLineChars="196"/>
        <w:jc w:val="left"/>
        <w:rPr>
          <w:rFonts w:ascii="宋体" w:hAnsi="宋体"/>
        </w:rPr>
      </w:pPr>
      <w:r>
        <w:rPr>
          <w:rFonts w:hint="eastAsia" w:ascii="宋体" w:hAnsi="宋体"/>
        </w:rPr>
        <w:t>32.1投标文件初审包括资格性审查和符合性审查。</w:t>
      </w:r>
    </w:p>
    <w:p>
      <w:pPr>
        <w:ind w:firstLine="470" w:firstLineChars="196"/>
        <w:jc w:val="left"/>
        <w:rPr>
          <w:rFonts w:ascii="宋体" w:hAnsi="宋体"/>
        </w:rPr>
      </w:pPr>
      <w:r>
        <w:rPr>
          <w:rFonts w:hint="eastAsia" w:ascii="宋体" w:hAnsi="宋体"/>
        </w:rPr>
        <w:t>资格性审查：依据法律法规和招标文件的规定，对投标文件中的资格证明等进行审查，以确定投标供应商是否具备投标资格。</w:t>
      </w:r>
    </w:p>
    <w:p>
      <w:pPr>
        <w:ind w:firstLine="470" w:firstLineChars="196"/>
        <w:jc w:val="left"/>
        <w:rPr>
          <w:rFonts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pPr>
        <w:ind w:firstLine="470" w:firstLineChars="196"/>
        <w:jc w:val="left"/>
        <w:rPr>
          <w:rFonts w:ascii="宋体" w:hAnsi="宋体"/>
        </w:rPr>
      </w:pPr>
      <w:r>
        <w:rPr>
          <w:rFonts w:hint="eastAsia" w:ascii="宋体" w:hAnsi="宋体"/>
        </w:rPr>
        <w:t>32.2 投标文件初审内容请详见《资格性审查表》和《符合性审查表》部分。投标人若有一条审查不通过则按投标无效处理。</w:t>
      </w:r>
    </w:p>
    <w:p>
      <w:pPr>
        <w:ind w:firstLine="470" w:firstLineChars="196"/>
        <w:jc w:val="left"/>
        <w:rPr>
          <w:rFonts w:ascii="宋体" w:hAnsi="宋体"/>
          <w:bCs/>
        </w:rPr>
      </w:pPr>
      <w:r>
        <w:rPr>
          <w:rFonts w:hint="eastAsia" w:ascii="宋体" w:hAnsi="宋体"/>
          <w:bCs/>
        </w:rPr>
        <w:t>32.3 投标文件初审中关于供应商家数的计算:</w:t>
      </w:r>
    </w:p>
    <w:p>
      <w:pPr>
        <w:ind w:firstLine="470" w:firstLineChars="196"/>
        <w:jc w:val="left"/>
        <w:rPr>
          <w:rFonts w:ascii="宋体" w:hAnsi="宋体"/>
          <w:bCs/>
        </w:rPr>
      </w:pPr>
      <w:r>
        <w:rPr>
          <w:rFonts w:hint="eastAsia" w:ascii="宋体" w:hAnsi="宋体"/>
          <w:bCs/>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pPr>
        <w:ind w:firstLine="470" w:firstLineChars="196"/>
        <w:jc w:val="left"/>
        <w:rPr>
          <w:rFonts w:ascii="宋体" w:hAnsi="宋体"/>
        </w:rPr>
      </w:pPr>
      <w:r>
        <w:rPr>
          <w:rFonts w:hint="eastAsia" w:ascii="宋体" w:hAnsi="宋体"/>
        </w:rPr>
        <w:t>32.4投标人投标文件作无效处理的情形，具体包括但不限于以下：</w:t>
      </w:r>
    </w:p>
    <w:p>
      <w:pPr>
        <w:ind w:firstLine="470" w:firstLineChars="196"/>
        <w:jc w:val="left"/>
      </w:pPr>
      <w:r>
        <w:rPr>
          <w:rFonts w:hint="eastAsia" w:ascii="宋体" w:hAnsi="宋体"/>
        </w:rPr>
        <w:t>32.4.1</w:t>
      </w:r>
      <w:r>
        <w:rPr>
          <w:rFonts w:hint="eastAsia"/>
        </w:rPr>
        <w:t>不同投标人的投标文件由同一单位或者同一个人编制，或者由同一个人分阶段参与编制；</w:t>
      </w:r>
    </w:p>
    <w:p>
      <w:pPr>
        <w:ind w:firstLine="470" w:firstLineChars="196"/>
        <w:jc w:val="left"/>
      </w:pPr>
      <w:r>
        <w:rPr>
          <w:rFonts w:ascii="宋体" w:hAnsi="宋体"/>
        </w:rPr>
        <w:t>32.4.</w:t>
      </w:r>
      <w:r>
        <w:rPr>
          <w:rFonts w:hint="eastAsia" w:ascii="宋体" w:hAnsi="宋体"/>
        </w:rPr>
        <w:t>2</w:t>
      </w:r>
      <w:r>
        <w:rPr>
          <w:rFonts w:hint="eastAsia"/>
        </w:rPr>
        <w:t>不同投标人委托同一单位或者个人办理投标事宜；</w:t>
      </w:r>
    </w:p>
    <w:p>
      <w:pPr>
        <w:ind w:firstLine="470" w:firstLineChars="196"/>
        <w:jc w:val="left"/>
        <w:rPr>
          <w:rFonts w:ascii="宋体" w:hAnsi="宋体"/>
        </w:rPr>
      </w:pPr>
      <w:r>
        <w:rPr>
          <w:rFonts w:hint="eastAsia" w:ascii="宋体" w:hAnsi="宋体"/>
        </w:rPr>
        <w:t>32.4.3不同投标人的投标文件载明的项目管理成员或者联系人员为同一人；</w:t>
      </w:r>
    </w:p>
    <w:p>
      <w:pPr>
        <w:ind w:firstLine="470" w:firstLineChars="196"/>
        <w:jc w:val="left"/>
        <w:rPr>
          <w:rFonts w:ascii="宋体" w:hAnsi="宋体"/>
        </w:rPr>
      </w:pPr>
      <w:r>
        <w:rPr>
          <w:rFonts w:hint="eastAsia" w:ascii="宋体" w:hAnsi="宋体"/>
        </w:rPr>
        <w:t>32.4.4不同投标人的投标文件异常一致或者投标报价呈规律性差异；</w:t>
      </w:r>
    </w:p>
    <w:p>
      <w:pPr>
        <w:ind w:firstLine="470" w:firstLineChars="196"/>
        <w:jc w:val="left"/>
        <w:rPr>
          <w:rFonts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pPr>
        <w:ind w:firstLine="470" w:firstLineChars="196"/>
        <w:jc w:val="left"/>
        <w:rPr>
          <w:rFonts w:ascii="宋体" w:hAnsi="宋体"/>
        </w:rPr>
      </w:pPr>
      <w:r>
        <w:rPr>
          <w:rFonts w:hint="eastAsia" w:ascii="宋体" w:hAnsi="宋体"/>
        </w:rPr>
        <w:t>32.4.6投标供应商之间相互约定给予未中标的供应商利益补偿；</w:t>
      </w:r>
    </w:p>
    <w:p>
      <w:pPr>
        <w:ind w:firstLine="470" w:firstLineChars="196"/>
        <w:jc w:val="left"/>
        <w:rPr>
          <w:rFonts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pPr>
        <w:ind w:firstLine="470" w:firstLineChars="196"/>
        <w:jc w:val="left"/>
        <w:rPr>
          <w:rFonts w:ascii="宋体" w:hAnsi="宋体"/>
        </w:rPr>
      </w:pPr>
      <w:r>
        <w:rPr>
          <w:rFonts w:hint="eastAsia" w:ascii="宋体" w:hAnsi="宋体"/>
        </w:rPr>
        <w:t>32.4.8不同投标供应商的投标文件内容存在非正常一致；</w:t>
      </w:r>
    </w:p>
    <w:p>
      <w:pPr>
        <w:ind w:firstLine="470" w:firstLineChars="196"/>
        <w:jc w:val="left"/>
        <w:rPr>
          <w:rFonts w:ascii="宋体" w:hAnsi="宋体"/>
        </w:rPr>
      </w:pPr>
      <w:r>
        <w:rPr>
          <w:rFonts w:hint="eastAsia" w:ascii="宋体" w:hAnsi="宋体"/>
        </w:rPr>
        <w:t>32.4.9在同一单位工作人员为两家以上（含两家）供应商进行同一项投标活动；</w:t>
      </w:r>
    </w:p>
    <w:p>
      <w:pPr>
        <w:ind w:firstLine="470" w:firstLineChars="196"/>
        <w:jc w:val="left"/>
        <w:rPr>
          <w:rFonts w:ascii="宋体" w:hAnsi="宋体"/>
        </w:rPr>
      </w:pPr>
      <w:r>
        <w:rPr>
          <w:rFonts w:hint="eastAsia" w:ascii="宋体" w:hAnsi="宋体"/>
        </w:rPr>
        <w:t>32.4.10主管部门依照法律、法规认定的其他情形。</w:t>
      </w:r>
    </w:p>
    <w:p>
      <w:pPr>
        <w:ind w:firstLine="470" w:firstLineChars="196"/>
        <w:jc w:val="left"/>
        <w:rPr>
          <w:rFonts w:ascii="宋体" w:hAnsi="宋体"/>
        </w:rPr>
      </w:pPr>
      <w:r>
        <w:rPr>
          <w:rFonts w:hint="eastAsia" w:ascii="宋体" w:hAnsi="宋体"/>
        </w:rPr>
        <w:t>32.5对不属于《资格性审查表》和《符合性审查表》所列的其他情形，除专用条款另有规定和32.4条款所列情形外，不得作为投标无效的理由。</w:t>
      </w:r>
    </w:p>
    <w:p>
      <w:pPr>
        <w:jc w:val="left"/>
        <w:rPr>
          <w:rFonts w:hint="eastAsia" w:ascii="黑体" w:hAnsi="宋体" w:eastAsia="黑体"/>
        </w:rPr>
      </w:pPr>
      <w:r>
        <w:rPr>
          <w:rFonts w:hint="eastAsia" w:ascii="黑体" w:hAnsi="宋体" w:eastAsia="黑体"/>
        </w:rPr>
        <w:t>33．澄清有关问题</w:t>
      </w:r>
    </w:p>
    <w:p>
      <w:pPr>
        <w:ind w:firstLine="470" w:firstLineChars="196"/>
        <w:jc w:val="left"/>
        <w:rPr>
          <w:rFonts w:ascii="宋体" w:hAnsi="宋体"/>
        </w:rPr>
      </w:pPr>
      <w:bookmarkStart w:id="92"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92"/>
    </w:p>
    <w:p>
      <w:pPr>
        <w:ind w:firstLine="470" w:firstLineChars="196"/>
        <w:jc w:val="left"/>
        <w:rPr>
          <w:rFonts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eastAsia="宋体"/>
          <w:szCs w:val="21"/>
        </w:rPr>
        <w:t>招标代理</w:t>
      </w:r>
      <w:r>
        <w:rPr>
          <w:rFonts w:hint="eastAsia"/>
          <w:szCs w:val="21"/>
        </w:rPr>
        <w:t>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pPr>
        <w:ind w:firstLine="470" w:firstLineChars="196"/>
        <w:jc w:val="left"/>
        <w:rPr>
          <w:rFonts w:ascii="宋体" w:hAnsi="宋体"/>
        </w:rPr>
      </w:pPr>
      <w:r>
        <w:rPr>
          <w:rFonts w:ascii="宋体" w:hAnsi="宋体"/>
        </w:rPr>
        <w:t>33.3</w:t>
      </w:r>
      <w:r>
        <w:rPr>
          <w:rFonts w:hint="eastAsia" w:ascii="宋体" w:hAnsi="宋体"/>
        </w:rPr>
        <w:t>对于投标文件中含义不明确、同类问题表述不一致或者有明显文字和计算错误的内容，评审委员会应当以书面形式要求投标人作出必要的澄清、说明或者补正。</w:t>
      </w:r>
    </w:p>
    <w:p>
      <w:pPr>
        <w:ind w:firstLine="470" w:firstLineChars="196"/>
        <w:jc w:val="left"/>
        <w:rPr>
          <w:rFonts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ind w:firstLine="470" w:firstLineChars="196"/>
        <w:jc w:val="left"/>
        <w:rPr>
          <w:rFonts w:ascii="宋体" w:hAnsi="宋体"/>
          <w:szCs w:val="21"/>
        </w:rPr>
      </w:pPr>
      <w:r>
        <w:rPr>
          <w:rFonts w:hint="eastAsia" w:ascii="宋体" w:hAnsi="宋体"/>
          <w:szCs w:val="21"/>
        </w:rPr>
        <w:t>根据本通用条款第34条，凡属于评审委员会在评审中发现的算术错误进行核实的修改不在此列。</w:t>
      </w:r>
    </w:p>
    <w:p>
      <w:pPr>
        <w:jc w:val="left"/>
        <w:rPr>
          <w:rFonts w:hint="eastAsia" w:ascii="黑体" w:hAnsi="宋体" w:eastAsia="黑体"/>
        </w:rPr>
      </w:pPr>
      <w:bookmarkStart w:id="93" w:name="_Toc73518151"/>
      <w:bookmarkStart w:id="94" w:name="_Toc73521581"/>
      <w:bookmarkStart w:id="95" w:name="_Toc73521669"/>
      <w:bookmarkStart w:id="96" w:name="_Toc100052400"/>
      <w:bookmarkStart w:id="97" w:name="_Toc73517673"/>
      <w:r>
        <w:rPr>
          <w:rFonts w:hint="eastAsia" w:ascii="黑体" w:hAnsi="宋体" w:eastAsia="黑体"/>
        </w:rPr>
        <w:t>34．错误的修正</w:t>
      </w:r>
      <w:bookmarkEnd w:id="93"/>
      <w:bookmarkEnd w:id="94"/>
      <w:bookmarkEnd w:id="95"/>
      <w:bookmarkEnd w:id="96"/>
      <w:bookmarkEnd w:id="97"/>
    </w:p>
    <w:p>
      <w:pPr>
        <w:ind w:firstLine="470" w:firstLineChars="196"/>
        <w:jc w:val="left"/>
        <w:rPr>
          <w:rFonts w:ascii="宋体" w:hAnsi="宋体"/>
          <w:szCs w:val="21"/>
        </w:rPr>
      </w:pPr>
      <w:r>
        <w:rPr>
          <w:rFonts w:hint="eastAsia" w:ascii="宋体" w:hAnsi="宋体"/>
          <w:szCs w:val="21"/>
        </w:rPr>
        <w:t>投标文件报价出现前后不一致的，除专用条款另有规定外，按照下列规定修正：</w:t>
      </w:r>
    </w:p>
    <w:p>
      <w:pPr>
        <w:ind w:firstLine="470" w:firstLineChars="196"/>
        <w:jc w:val="left"/>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pPr>
        <w:ind w:firstLine="470" w:firstLineChars="196"/>
        <w:jc w:val="left"/>
        <w:rPr>
          <w:rFonts w:ascii="宋体" w:hAnsi="宋体"/>
          <w:szCs w:val="21"/>
        </w:rPr>
      </w:pPr>
      <w:r>
        <w:rPr>
          <w:rFonts w:hint="eastAsia" w:ascii="宋体" w:hAnsi="宋体"/>
          <w:szCs w:val="21"/>
        </w:rPr>
        <w:t>34.2大写金额和小写金额不一致的，以大写金额为准；</w:t>
      </w:r>
    </w:p>
    <w:p>
      <w:pPr>
        <w:ind w:firstLine="470" w:firstLineChars="196"/>
        <w:jc w:val="left"/>
        <w:rPr>
          <w:rFonts w:ascii="宋体" w:hAnsi="宋体"/>
          <w:szCs w:val="21"/>
        </w:rPr>
      </w:pPr>
      <w:r>
        <w:rPr>
          <w:rFonts w:hint="eastAsia" w:ascii="宋体" w:hAnsi="宋体"/>
          <w:szCs w:val="21"/>
        </w:rPr>
        <w:t>34.3单价金额小数点或者百分比有明显错位，以开标一览表的总价为准，并修改单价；</w:t>
      </w:r>
    </w:p>
    <w:p>
      <w:pPr>
        <w:ind w:firstLine="470" w:firstLineChars="196"/>
        <w:jc w:val="left"/>
        <w:rPr>
          <w:rFonts w:ascii="宋体" w:hAnsi="宋体"/>
          <w:szCs w:val="21"/>
        </w:rPr>
      </w:pPr>
      <w:r>
        <w:rPr>
          <w:rFonts w:hint="eastAsia" w:ascii="宋体" w:hAnsi="宋体"/>
          <w:szCs w:val="21"/>
        </w:rPr>
        <w:t>34.4总价金额与按单价汇总金额不一致的，以单价金额计算结果为准。</w:t>
      </w:r>
    </w:p>
    <w:p>
      <w:pPr>
        <w:ind w:firstLine="470" w:firstLineChars="196"/>
        <w:jc w:val="left"/>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pPr>
        <w:jc w:val="left"/>
        <w:rPr>
          <w:rFonts w:hint="eastAsia" w:ascii="黑体" w:hAnsi="宋体" w:eastAsia="黑体"/>
        </w:rPr>
      </w:pPr>
      <w:r>
        <w:rPr>
          <w:rFonts w:hint="eastAsia" w:ascii="黑体" w:hAnsi="宋体" w:eastAsia="黑体"/>
        </w:rPr>
        <w:t>35．投标文件的比较与评价</w:t>
      </w:r>
    </w:p>
    <w:p>
      <w:pPr>
        <w:ind w:firstLine="470" w:firstLineChars="196"/>
        <w:jc w:val="left"/>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ind w:firstLine="470" w:firstLineChars="196"/>
        <w:jc w:val="left"/>
        <w:rPr>
          <w:rFonts w:ascii="宋体" w:hAnsi="宋体"/>
          <w:b/>
          <w:szCs w:val="21"/>
        </w:rPr>
      </w:pPr>
      <w:r>
        <w:rPr>
          <w:rFonts w:hint="eastAsia" w:ascii="宋体" w:hAnsi="宋体"/>
          <w:b/>
          <w:szCs w:val="21"/>
        </w:rPr>
        <w:t>评审委员会成员对需要共同认定的事项存在争议的，应当按照少数服从多数的原则作出结论。持不同意见的评审委员会成员应当书面作出说明，否则视为无异议。</w:t>
      </w:r>
    </w:p>
    <w:p>
      <w:pPr>
        <w:jc w:val="left"/>
        <w:rPr>
          <w:rFonts w:hint="eastAsia" w:ascii="黑体" w:hAnsi="宋体" w:eastAsia="黑体"/>
        </w:rPr>
      </w:pPr>
      <w:r>
        <w:rPr>
          <w:rFonts w:hint="eastAsia" w:ascii="黑体" w:hAnsi="宋体" w:eastAsia="黑体"/>
        </w:rPr>
        <w:t>36. 实地考察或资料查验</w:t>
      </w:r>
    </w:p>
    <w:p>
      <w:pPr>
        <w:ind w:firstLine="470" w:firstLineChars="196"/>
        <w:jc w:val="left"/>
        <w:rPr>
          <w:rFonts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pPr>
        <w:jc w:val="left"/>
        <w:rPr>
          <w:rFonts w:hint="eastAsia" w:ascii="黑体" w:hAnsi="宋体" w:eastAsia="黑体"/>
        </w:rPr>
      </w:pPr>
      <w:r>
        <w:rPr>
          <w:rFonts w:hint="eastAsia" w:ascii="黑体" w:hAnsi="宋体" w:eastAsia="黑体"/>
        </w:rPr>
        <w:t>37．评审方法</w:t>
      </w:r>
    </w:p>
    <w:p>
      <w:pPr>
        <w:ind w:firstLine="470" w:firstLineChars="196"/>
        <w:jc w:val="left"/>
        <w:rPr>
          <w:rFonts w:ascii="ˎ̥" w:hAnsi="ˎ̥"/>
        </w:rPr>
      </w:pPr>
      <w:bookmarkStart w:id="98" w:name="_Hlk72438142"/>
      <w:r>
        <w:rPr>
          <w:rFonts w:hint="eastAsia" w:ascii="宋体" w:hAnsi="宋体"/>
          <w:szCs w:val="21"/>
        </w:rPr>
        <w:t>37.1</w:t>
      </w:r>
      <w:r>
        <w:rPr>
          <w:rFonts w:hint="eastAsia" w:ascii="ˎ̥" w:hAnsi="ˎ̥" w:eastAsia="宋体"/>
        </w:rPr>
        <w:t>本项目采用</w:t>
      </w: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bookmarkEnd w:id="98"/>
      <w:r>
        <w:rPr>
          <w:rFonts w:hint="eastAsia" w:ascii="宋体" w:hAnsi="宋体"/>
          <w:bCs/>
          <w:szCs w:val="21"/>
        </w:rPr>
        <w:t xml:space="preserve">                                                                                                                                                                                                                                                                                                                                                                                                                                                                                                                                                                                                                                                                                                                                                                                                                                                                                                                                                                                                                                                                                                                                                                                                                                                                                                                                                                                                                                                                                                                                                                                                                                                                                                                                                                                                                                                                                                                                                                                                                                                                                                                                                                                                                                                                                                                                                                                                                                                                                                                                                                                                                                                                                                                                                                                                                                                                                                                                                                                                                             </w:t>
      </w:r>
    </w:p>
    <w:p>
      <w:pPr>
        <w:ind w:firstLine="470" w:firstLineChars="196"/>
        <w:jc w:val="left"/>
        <w:rPr>
          <w:rFonts w:ascii="宋体" w:hAnsi="宋体"/>
          <w:b/>
          <w:bCs/>
          <w:szCs w:val="21"/>
        </w:rPr>
      </w:pPr>
      <w:r>
        <w:rPr>
          <w:rFonts w:hint="eastAsia" w:ascii="宋体" w:hAnsi="宋体"/>
          <w:b/>
          <w:bCs/>
          <w:szCs w:val="21"/>
        </w:rPr>
        <w:t>37.</w:t>
      </w:r>
      <w:r>
        <w:rPr>
          <w:rFonts w:hint="eastAsia" w:ascii="宋体" w:hAnsi="宋体" w:eastAsia="宋体"/>
          <w:b/>
          <w:bCs/>
          <w:szCs w:val="21"/>
        </w:rPr>
        <w:t>2</w:t>
      </w:r>
      <w:r>
        <w:rPr>
          <w:rFonts w:hint="eastAsia" w:ascii="宋体" w:hAnsi="宋体"/>
          <w:b/>
          <w:bCs/>
          <w:szCs w:val="21"/>
        </w:rPr>
        <w:t>重新评审的情形</w:t>
      </w:r>
    </w:p>
    <w:p>
      <w:pPr>
        <w:ind w:firstLine="470" w:firstLineChars="196"/>
        <w:jc w:val="left"/>
        <w:rPr>
          <w:rFonts w:ascii="宋体" w:hAnsi="宋体"/>
          <w:b/>
          <w:bCs/>
          <w:szCs w:val="21"/>
        </w:rPr>
      </w:pPr>
      <w:r>
        <w:rPr>
          <w:rFonts w:hint="eastAsia" w:ascii="宋体" w:hAnsi="宋体" w:cs="宋体"/>
          <w:szCs w:val="21"/>
        </w:rPr>
        <w:t>评审结果汇总完成后，除下列情形外，任何人不得修改评审结果：</w:t>
      </w:r>
    </w:p>
    <w:p>
      <w:pPr>
        <w:ind w:firstLine="470" w:firstLineChars="196"/>
        <w:jc w:val="left"/>
        <w:rPr>
          <w:rFonts w:ascii="宋体" w:hAnsi="宋体" w:cs="宋体"/>
          <w:szCs w:val="21"/>
        </w:rPr>
      </w:pPr>
      <w:r>
        <w:rPr>
          <w:rFonts w:hint="eastAsia" w:ascii="宋体" w:hAnsi="宋体" w:cs="宋体"/>
          <w:szCs w:val="21"/>
        </w:rPr>
        <w:t>37.</w:t>
      </w:r>
      <w:r>
        <w:rPr>
          <w:rFonts w:hint="eastAsia" w:ascii="宋体" w:hAnsi="宋体" w:eastAsia="宋体" w:cs="宋体"/>
          <w:szCs w:val="21"/>
        </w:rPr>
        <w:t>2</w:t>
      </w:r>
      <w:r>
        <w:rPr>
          <w:rFonts w:hint="eastAsia" w:ascii="宋体" w:hAnsi="宋体" w:cs="宋体"/>
          <w:szCs w:val="21"/>
        </w:rPr>
        <w:t>.1分值汇总计算错误的；</w:t>
      </w:r>
    </w:p>
    <w:p>
      <w:pPr>
        <w:ind w:firstLine="470" w:firstLineChars="196"/>
        <w:jc w:val="left"/>
        <w:rPr>
          <w:rFonts w:ascii="宋体" w:hAnsi="宋体" w:cs="宋体"/>
          <w:szCs w:val="21"/>
        </w:rPr>
      </w:pPr>
      <w:r>
        <w:rPr>
          <w:rFonts w:hint="eastAsia" w:ascii="宋体" w:hAnsi="宋体" w:cs="宋体"/>
          <w:szCs w:val="21"/>
        </w:rPr>
        <w:t>37.</w:t>
      </w:r>
      <w:r>
        <w:rPr>
          <w:rFonts w:hint="eastAsia" w:ascii="宋体" w:hAnsi="宋体" w:eastAsia="宋体" w:cs="宋体"/>
          <w:szCs w:val="21"/>
        </w:rPr>
        <w:t>2</w:t>
      </w:r>
      <w:r>
        <w:rPr>
          <w:rFonts w:hint="eastAsia" w:ascii="宋体" w:hAnsi="宋体" w:cs="宋体"/>
          <w:szCs w:val="21"/>
        </w:rPr>
        <w:t>.2分项评分超出评分标准范围的；</w:t>
      </w:r>
    </w:p>
    <w:p>
      <w:pPr>
        <w:ind w:firstLine="470" w:firstLineChars="196"/>
        <w:jc w:val="left"/>
        <w:rPr>
          <w:rFonts w:ascii="宋体" w:hAnsi="宋体" w:cs="宋体"/>
          <w:szCs w:val="21"/>
        </w:rPr>
      </w:pPr>
      <w:r>
        <w:rPr>
          <w:rFonts w:hint="eastAsia" w:ascii="宋体" w:hAnsi="宋体" w:cs="宋体"/>
          <w:szCs w:val="21"/>
        </w:rPr>
        <w:t>37.</w:t>
      </w:r>
      <w:r>
        <w:rPr>
          <w:rFonts w:hint="eastAsia" w:ascii="宋体" w:hAnsi="宋体" w:eastAsia="宋体" w:cs="宋体"/>
          <w:szCs w:val="21"/>
        </w:rPr>
        <w:t>2</w:t>
      </w:r>
      <w:r>
        <w:rPr>
          <w:rFonts w:hint="eastAsia" w:ascii="宋体" w:hAnsi="宋体" w:cs="宋体"/>
          <w:szCs w:val="21"/>
        </w:rPr>
        <w:t>.3评审委员会成员对客观评审因素评分不一致的；</w:t>
      </w:r>
    </w:p>
    <w:p>
      <w:pPr>
        <w:ind w:firstLine="470" w:firstLineChars="196"/>
        <w:jc w:val="left"/>
        <w:rPr>
          <w:rFonts w:ascii="宋体" w:hAnsi="宋体" w:cs="宋体"/>
          <w:szCs w:val="21"/>
        </w:rPr>
      </w:pPr>
      <w:r>
        <w:rPr>
          <w:rFonts w:hint="eastAsia" w:ascii="宋体" w:hAnsi="宋体" w:cs="宋体"/>
          <w:szCs w:val="21"/>
        </w:rPr>
        <w:t>37.</w:t>
      </w:r>
      <w:r>
        <w:rPr>
          <w:rFonts w:hint="eastAsia" w:ascii="宋体" w:hAnsi="宋体" w:eastAsia="宋体" w:cs="宋体"/>
          <w:szCs w:val="21"/>
        </w:rPr>
        <w:t>2</w:t>
      </w:r>
      <w:r>
        <w:rPr>
          <w:rFonts w:hint="eastAsia" w:ascii="宋体" w:hAnsi="宋体" w:cs="宋体"/>
          <w:szCs w:val="21"/>
        </w:rPr>
        <w:t>.4经评审委员会认定评分畸高、畸低的。</w:t>
      </w:r>
    </w:p>
    <w:p>
      <w:pPr>
        <w:ind w:firstLine="470" w:firstLineChars="196"/>
        <w:jc w:val="left"/>
        <w:rPr>
          <w:rFonts w:ascii="宋体" w:hAnsi="宋体" w:cs="宋体"/>
          <w:szCs w:val="21"/>
        </w:rPr>
      </w:pPr>
      <w:r>
        <w:rPr>
          <w:rFonts w:hint="eastAsia" w:ascii="宋体" w:hAnsi="宋体" w:cs="宋体"/>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ind w:firstLine="470" w:firstLineChars="196"/>
        <w:jc w:val="left"/>
        <w:rPr>
          <w:rFonts w:ascii="宋体" w:hAnsi="宋体" w:cs="宋体"/>
          <w:szCs w:val="21"/>
        </w:rPr>
      </w:pPr>
      <w:r>
        <w:rPr>
          <w:rFonts w:hint="eastAsia" w:ascii="宋体" w:hAnsi="宋体" w:cs="宋体"/>
          <w:szCs w:val="21"/>
        </w:rPr>
        <w:t>投标人对本条第一款情形提出质疑的，采购人或者采购代理机构可以组织原评审委员会进行重新评审，重新评审改变评审结果的，应当书面报告本级财政部门。</w:t>
      </w:r>
    </w:p>
    <w:p>
      <w:pPr>
        <w:ind w:firstLine="470" w:firstLineChars="196"/>
        <w:jc w:val="left"/>
        <w:rPr>
          <w:rFonts w:ascii="宋体" w:hAnsi="宋体"/>
          <w:b/>
          <w:bCs/>
          <w:szCs w:val="21"/>
        </w:rPr>
      </w:pPr>
      <w:r>
        <w:rPr>
          <w:rFonts w:hint="eastAsia" w:ascii="宋体" w:hAnsi="宋体"/>
          <w:b/>
          <w:bCs/>
          <w:szCs w:val="21"/>
        </w:rPr>
        <w:t xml:space="preserve"> 37.4重新组建评审委员会的情形</w:t>
      </w:r>
    </w:p>
    <w:p>
      <w:pPr>
        <w:ind w:firstLine="470" w:firstLineChars="196"/>
        <w:jc w:val="left"/>
        <w:rPr>
          <w:rFonts w:ascii="宋体" w:hAnsi="宋体" w:cs="宋体"/>
          <w:szCs w:val="21"/>
        </w:rPr>
      </w:pPr>
      <w:r>
        <w:rPr>
          <w:rFonts w:hint="eastAsia" w:ascii="宋体" w:hAnsi="宋体" w:cs="宋体"/>
          <w:szCs w:val="21"/>
        </w:rPr>
        <w:t>评审委员会或者其成员存在下列情形导致评审结果无效的，重新组建评审委员会进行评标，并书面报告本级财政部门：</w:t>
      </w:r>
    </w:p>
    <w:p>
      <w:pPr>
        <w:ind w:firstLine="470" w:firstLineChars="196"/>
        <w:jc w:val="left"/>
        <w:rPr>
          <w:rFonts w:ascii="宋体" w:hAnsi="宋体" w:cs="宋体"/>
          <w:szCs w:val="21"/>
        </w:rPr>
      </w:pPr>
      <w:r>
        <w:rPr>
          <w:rFonts w:hint="eastAsia" w:ascii="宋体" w:hAnsi="宋体" w:cs="宋体"/>
          <w:szCs w:val="21"/>
        </w:rPr>
        <w:t>37.4.1评审委员会组成不符合《政府采购货物和服务招标投标管理办法》规定的；</w:t>
      </w:r>
    </w:p>
    <w:p>
      <w:pPr>
        <w:ind w:firstLine="470" w:firstLineChars="196"/>
        <w:jc w:val="left"/>
        <w:rPr>
          <w:rFonts w:ascii="宋体" w:hAnsi="宋体" w:cs="宋体"/>
          <w:szCs w:val="21"/>
        </w:rPr>
      </w:pPr>
      <w:r>
        <w:rPr>
          <w:rFonts w:hint="eastAsia" w:ascii="宋体" w:hAnsi="宋体" w:cs="宋体"/>
          <w:szCs w:val="21"/>
        </w:rPr>
        <w:t>37.4.2有《政府采购货物和服务招标投标管理办法》第六十二条第一至五项情形的；</w:t>
      </w:r>
    </w:p>
    <w:p>
      <w:pPr>
        <w:ind w:firstLine="470" w:firstLineChars="196"/>
        <w:jc w:val="left"/>
        <w:rPr>
          <w:rFonts w:ascii="宋体" w:hAnsi="宋体" w:cs="宋体"/>
          <w:szCs w:val="21"/>
        </w:rPr>
      </w:pPr>
      <w:r>
        <w:rPr>
          <w:rFonts w:hint="eastAsia" w:ascii="宋体" w:hAnsi="宋体" w:cs="宋体"/>
          <w:szCs w:val="21"/>
        </w:rPr>
        <w:t>37.4.3评审委员会及其成员独立评标受到非法干预的；</w:t>
      </w:r>
    </w:p>
    <w:p>
      <w:pPr>
        <w:ind w:firstLine="470" w:firstLineChars="196"/>
        <w:jc w:val="left"/>
        <w:rPr>
          <w:rFonts w:ascii="宋体" w:hAnsi="宋体" w:cs="宋体"/>
          <w:szCs w:val="21"/>
        </w:rPr>
      </w:pPr>
      <w:r>
        <w:rPr>
          <w:rFonts w:hint="eastAsia" w:ascii="宋体" w:hAnsi="宋体" w:cs="宋体"/>
          <w:szCs w:val="21"/>
        </w:rPr>
        <w:t>37.4.4有政府采购法实施条例第七十五条规定的违法行为的。</w:t>
      </w:r>
    </w:p>
    <w:p>
      <w:pPr>
        <w:ind w:firstLine="470" w:firstLineChars="196"/>
        <w:jc w:val="left"/>
        <w:rPr>
          <w:rFonts w:ascii="宋体" w:hAnsi="宋体" w:cs="宋体"/>
          <w:szCs w:val="21"/>
        </w:rPr>
      </w:pPr>
      <w:r>
        <w:rPr>
          <w:rFonts w:hint="eastAsia" w:ascii="宋体" w:hAnsi="宋体" w:cs="宋体"/>
          <w:szCs w:val="21"/>
        </w:rPr>
        <w:t>有违法违规行为的原评审委员会成员不得参加重新组建的评审委员会。</w:t>
      </w:r>
    </w:p>
    <w:p>
      <w:pPr>
        <w:ind w:firstLine="470" w:firstLineChars="196"/>
        <w:jc w:val="left"/>
        <w:rPr>
          <w:rFonts w:ascii="宋体" w:hAnsi="宋体"/>
          <w:szCs w:val="21"/>
        </w:rPr>
      </w:pPr>
    </w:p>
    <w:p>
      <w:pPr>
        <w:pStyle w:val="5"/>
        <w:numPr>
          <w:ilvl w:val="0"/>
          <w:numId w:val="5"/>
        </w:numPr>
        <w:spacing w:before="120" w:beforeLines="50" w:after="120" w:afterLines="50"/>
        <w:ind w:left="562" w:hanging="562"/>
        <w:jc w:val="left"/>
        <w:rPr>
          <w:sz w:val="28"/>
          <w:szCs w:val="28"/>
        </w:rPr>
      </w:pPr>
      <w:r>
        <w:rPr>
          <w:rFonts w:hint="eastAsia"/>
          <w:sz w:val="28"/>
          <w:szCs w:val="28"/>
        </w:rPr>
        <w:t>定标及公示</w:t>
      </w:r>
    </w:p>
    <w:p>
      <w:pPr>
        <w:jc w:val="left"/>
        <w:rPr>
          <w:rFonts w:hint="eastAsia" w:ascii="黑体" w:hAnsi="宋体" w:eastAsia="黑体"/>
        </w:rPr>
      </w:pPr>
      <w:r>
        <w:rPr>
          <w:rFonts w:hint="eastAsia" w:ascii="黑体" w:hAnsi="宋体" w:eastAsia="黑体"/>
        </w:rPr>
        <w:t>38．定标方法</w:t>
      </w:r>
    </w:p>
    <w:p>
      <w:pPr>
        <w:ind w:firstLine="470" w:firstLineChars="196"/>
        <w:jc w:val="left"/>
      </w:pPr>
      <w:r>
        <w:rPr>
          <w:rFonts w:hint="eastAsia" w:ascii="宋体" w:hAnsi="宋体" w:eastAsia="宋体"/>
          <w:szCs w:val="21"/>
        </w:rPr>
        <w:t>本项目</w:t>
      </w:r>
      <w:r>
        <w:rPr>
          <w:rFonts w:ascii="宋体" w:hAnsi="宋体"/>
          <w:szCs w:val="21"/>
        </w:rPr>
        <w:t>采</w:t>
      </w:r>
      <w:r>
        <w:rPr>
          <w:rFonts w:ascii="ˎ̥" w:hAnsi="ˎ̥"/>
        </w:rPr>
        <w:t>用综合评分法的，评标结果按评审后得分由高到低顺序排列。得分相同的，按投标报价由低到高顺序排列。</w:t>
      </w:r>
    </w:p>
    <w:p>
      <w:pPr>
        <w:ind w:firstLine="720"/>
        <w:jc w:val="left"/>
        <w:rPr>
          <w:rFonts w:ascii="ˎ̥" w:hAnsi="ˎ̥"/>
        </w:rPr>
      </w:pPr>
      <w:r>
        <w:rPr>
          <w:rFonts w:hint="eastAsia" w:ascii="宋体" w:hAnsi="宋体" w:eastAsia="宋体" w:cs="宋体"/>
        </w:rPr>
        <w:t>投</w:t>
      </w:r>
      <w:r>
        <w:rPr>
          <w:rFonts w:hint="eastAsia"/>
        </w:rPr>
        <w:t>标文件满足招标文件全部实质性要求，且按照评审因素的量化指标评审得分最高的投标人为排名第一的中标候选人（排名第二的投标人为第一递补中标候选人、排名第三的投标人为第二递补中标候选人）。中标候选人并列的，采取随机抽取的方式确定，具体操作办法及流程由评标委员会确定。如排名第一的中标候选人被认定投标或中标无效，符合法定情形时，依法顺次替补；合格供应商不符合法定数量时，应当重新开展采购活动。</w:t>
      </w:r>
    </w:p>
    <w:p>
      <w:pPr>
        <w:jc w:val="left"/>
        <w:rPr>
          <w:rFonts w:hint="eastAsia" w:ascii="黑体" w:hAnsi="宋体" w:eastAsia="黑体"/>
        </w:rPr>
      </w:pPr>
      <w:r>
        <w:rPr>
          <w:rFonts w:hint="eastAsia" w:ascii="黑体" w:hAnsi="宋体" w:eastAsia="黑体"/>
        </w:rPr>
        <w:t>39．编写评审报告</w:t>
      </w:r>
    </w:p>
    <w:p>
      <w:pPr>
        <w:ind w:firstLine="470" w:firstLineChars="196"/>
        <w:jc w:val="left"/>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jc w:val="left"/>
        <w:rPr>
          <w:rFonts w:hint="eastAsia" w:ascii="黑体" w:hAnsi="宋体" w:eastAsia="黑体"/>
        </w:rPr>
      </w:pPr>
      <w:r>
        <w:rPr>
          <w:rFonts w:hint="eastAsia" w:ascii="黑体" w:hAnsi="宋体" w:eastAsia="黑体"/>
        </w:rPr>
        <w:t>40．中标公告</w:t>
      </w:r>
    </w:p>
    <w:p>
      <w:pPr>
        <w:ind w:firstLine="470" w:firstLineChars="196"/>
        <w:jc w:val="both"/>
        <w:rPr>
          <w:rFonts w:ascii="宋体" w:hAnsi="宋体"/>
          <w:szCs w:val="21"/>
        </w:rPr>
      </w:pPr>
      <w:r>
        <w:rPr>
          <w:rFonts w:hint="eastAsia" w:ascii="宋体" w:hAnsi="宋体"/>
          <w:szCs w:val="21"/>
        </w:rPr>
        <w:t>40.1</w:t>
      </w:r>
      <w:bookmarkStart w:id="99" w:name="_Hlk72438709"/>
      <w:r>
        <w:rPr>
          <w:rFonts w:hint="eastAsia" w:ascii="宋体" w:hAnsi="宋体"/>
          <w:szCs w:val="21"/>
        </w:rPr>
        <w:t>为体现“公开、公平、公正”的原则，评审结束后经采购人确认（确定）评审结果，</w:t>
      </w:r>
      <w:r>
        <w:rPr>
          <w:rFonts w:hint="eastAsia" w:ascii="宋体" w:hAnsi="宋体" w:eastAsia="宋体"/>
          <w:szCs w:val="21"/>
        </w:rPr>
        <w:t>招标代理</w:t>
      </w:r>
      <w:r>
        <w:rPr>
          <w:rFonts w:hint="eastAsia" w:ascii="宋体" w:hAnsi="宋体"/>
          <w:szCs w:val="21"/>
        </w:rPr>
        <w:t>机构将在</w:t>
      </w:r>
      <w:r>
        <w:rPr>
          <w:rFonts w:hint="eastAsia" w:ascii="宋体" w:hAnsi="宋体" w:cs="宋体"/>
        </w:rPr>
        <w:t>深圳公共资源交易中心网（https://szggzy.com/jygg/list.html?id=zfcg）</w:t>
      </w:r>
      <w:r>
        <w:rPr>
          <w:rFonts w:hint="eastAsia" w:ascii="宋体" w:hAnsi="宋体" w:eastAsia="宋体"/>
          <w:szCs w:val="21"/>
        </w:rPr>
        <w:t>、</w:t>
      </w:r>
      <w:r>
        <w:rPr>
          <w:rFonts w:hint="eastAsia" w:ascii="宋体" w:hAnsi="宋体"/>
          <w:szCs w:val="21"/>
        </w:rPr>
        <w:t>深圳盐田政府在线（www.yantian.gov.cn）</w:t>
      </w:r>
      <w:r>
        <w:rPr>
          <w:rFonts w:hint="eastAsia" w:ascii="宋体" w:hAnsi="宋体" w:eastAsia="宋体"/>
          <w:szCs w:val="21"/>
        </w:rPr>
        <w:t>、深圳市城投全过程工程咨询有限公司（https://www.szctqgc.cn/）</w:t>
      </w:r>
      <w:r>
        <w:rPr>
          <w:rFonts w:hint="eastAsia" w:ascii="宋体" w:hAnsi="宋体"/>
          <w:szCs w:val="21"/>
        </w:rPr>
        <w:t>上发布中标结果公告。</w:t>
      </w:r>
      <w:bookmarkEnd w:id="99"/>
      <w:bookmarkStart w:id="100"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eastAsia="宋体"/>
          <w:szCs w:val="21"/>
        </w:rPr>
        <w:t>招标代理</w:t>
      </w:r>
      <w:r>
        <w:rPr>
          <w:rFonts w:hint="eastAsia" w:ascii="宋体" w:hAnsi="宋体"/>
          <w:szCs w:val="21"/>
        </w:rPr>
        <w:t>机构</w:t>
      </w:r>
      <w:r>
        <w:rPr>
          <w:rFonts w:ascii="宋体" w:hAnsi="宋体"/>
          <w:szCs w:val="21"/>
        </w:rPr>
        <w:t>提出。监督电话：0755-</w:t>
      </w:r>
      <w:r>
        <w:rPr>
          <w:rFonts w:hint="eastAsia" w:ascii="宋体" w:hAnsi="宋体" w:eastAsia="宋体"/>
          <w:szCs w:val="21"/>
        </w:rPr>
        <w:t>25559696</w:t>
      </w:r>
      <w:r>
        <w:rPr>
          <w:rFonts w:ascii="宋体" w:hAnsi="宋体"/>
          <w:szCs w:val="21"/>
        </w:rPr>
        <w:t>。</w:t>
      </w:r>
      <w:r>
        <w:rPr>
          <w:rFonts w:hint="eastAsia" w:ascii="宋体" w:hAnsi="宋体"/>
          <w:szCs w:val="21"/>
        </w:rPr>
        <w:t>若在公示期内未提出质疑，则视为认同该评审结果。</w:t>
      </w:r>
    </w:p>
    <w:bookmarkEnd w:id="100"/>
    <w:p>
      <w:pPr>
        <w:ind w:firstLine="470" w:firstLineChars="196"/>
        <w:jc w:val="both"/>
        <w:rPr>
          <w:rFonts w:ascii="宋体" w:hAnsi="宋体"/>
          <w:szCs w:val="21"/>
        </w:rPr>
      </w:pPr>
      <w:r>
        <w:rPr>
          <w:rFonts w:hint="eastAsia" w:ascii="宋体" w:hAnsi="宋体"/>
          <w:szCs w:val="21"/>
        </w:rPr>
        <w:t>40.2质疑、投诉供应商应保证质疑、投诉内容的真实性和可靠性，并承担相应的法律责任。</w:t>
      </w:r>
    </w:p>
    <w:p>
      <w:pPr>
        <w:jc w:val="both"/>
        <w:rPr>
          <w:rFonts w:hint="eastAsia" w:ascii="黑体" w:hAnsi="宋体" w:eastAsia="黑体"/>
        </w:rPr>
      </w:pPr>
      <w:r>
        <w:rPr>
          <w:rFonts w:hint="eastAsia" w:ascii="黑体" w:hAnsi="宋体" w:eastAsia="黑体"/>
        </w:rPr>
        <w:t>41．中标通知书</w:t>
      </w:r>
    </w:p>
    <w:p>
      <w:pPr>
        <w:ind w:firstLine="470" w:firstLineChars="196"/>
        <w:jc w:val="both"/>
        <w:rPr>
          <w:rFonts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101" w:name="_Hlk72438863"/>
      <w:r>
        <w:rPr>
          <w:rFonts w:hint="eastAsia" w:ascii="宋体" w:hAnsi="宋体"/>
          <w:szCs w:val="21"/>
        </w:rPr>
        <w:t>中标公告公布以后无异常的情况下,采购人</w:t>
      </w:r>
      <w:r>
        <w:rPr>
          <w:rFonts w:hint="eastAsia" w:ascii="宋体" w:hAnsi="宋体" w:eastAsia="宋体"/>
          <w:szCs w:val="21"/>
        </w:rPr>
        <w:t>和招标代理机构将向中标供应商发放中标通知书</w:t>
      </w:r>
      <w:r>
        <w:rPr>
          <w:rFonts w:hint="eastAsia" w:ascii="宋体" w:hAnsi="宋体"/>
          <w:szCs w:val="21"/>
        </w:rPr>
        <w:t>。</w:t>
      </w:r>
      <w:bookmarkEnd w:id="101"/>
    </w:p>
    <w:p>
      <w:pPr>
        <w:ind w:firstLine="470" w:firstLineChars="196"/>
        <w:jc w:val="both"/>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pPr>
        <w:ind w:firstLine="470" w:firstLineChars="196"/>
        <w:jc w:val="both"/>
        <w:rPr>
          <w:rFonts w:ascii="宋体" w:hAnsi="宋体"/>
          <w:szCs w:val="21"/>
        </w:rPr>
      </w:pPr>
      <w:bookmarkStart w:id="102" w:name="_Hlk71407340"/>
      <w:r>
        <w:rPr>
          <w:rFonts w:hint="eastAsia" w:ascii="宋体" w:hAnsi="宋体"/>
          <w:szCs w:val="21"/>
        </w:rPr>
        <w:t>41.3因质疑投诉或其它原因导致项目结果变更或采购终止的，</w:t>
      </w:r>
      <w:r>
        <w:rPr>
          <w:rFonts w:hint="eastAsia" w:ascii="宋体" w:hAnsi="宋体" w:eastAsia="宋体"/>
          <w:szCs w:val="21"/>
        </w:rPr>
        <w:t>招标代理</w:t>
      </w:r>
      <w:r>
        <w:rPr>
          <w:rFonts w:hint="eastAsia" w:ascii="宋体" w:hAnsi="宋体"/>
          <w:szCs w:val="21"/>
        </w:rPr>
        <w:t>机构有权吊销中标通知书。</w:t>
      </w:r>
    </w:p>
    <w:bookmarkEnd w:id="102"/>
    <w:p>
      <w:pPr>
        <w:ind w:firstLine="470" w:firstLineChars="196"/>
        <w:jc w:val="left"/>
        <w:rPr>
          <w:rFonts w:ascii="宋体" w:hAnsi="宋体"/>
          <w:szCs w:val="21"/>
        </w:rPr>
      </w:pPr>
    </w:p>
    <w:p>
      <w:pPr>
        <w:pStyle w:val="5"/>
        <w:numPr>
          <w:ilvl w:val="0"/>
          <w:numId w:val="5"/>
        </w:numPr>
        <w:spacing w:before="120" w:beforeLines="50" w:after="120" w:afterLines="50"/>
        <w:ind w:left="562" w:hanging="562"/>
        <w:rPr>
          <w:sz w:val="28"/>
          <w:szCs w:val="28"/>
        </w:rPr>
      </w:pPr>
      <w:r>
        <w:rPr>
          <w:rFonts w:hint="eastAsia" w:eastAsia="宋体"/>
          <w:sz w:val="28"/>
          <w:szCs w:val="28"/>
        </w:rPr>
        <w:t>公开招标/公开征集招标</w:t>
      </w:r>
      <w:r>
        <w:rPr>
          <w:rFonts w:hint="eastAsia"/>
          <w:sz w:val="28"/>
          <w:szCs w:val="28"/>
        </w:rPr>
        <w:t>失败的后续处理</w:t>
      </w:r>
    </w:p>
    <w:p>
      <w:pPr>
        <w:jc w:val="left"/>
        <w:rPr>
          <w:rFonts w:hint="eastAsia" w:ascii="黑体" w:hAnsi="宋体" w:eastAsia="黑体"/>
        </w:rPr>
      </w:pPr>
      <w:r>
        <w:rPr>
          <w:rFonts w:hint="eastAsia" w:ascii="黑体" w:hAnsi="宋体" w:eastAsia="黑体"/>
        </w:rPr>
        <w:t>42．</w:t>
      </w:r>
      <w:r>
        <w:rPr>
          <w:rFonts w:hint="eastAsia" w:ascii="宋体" w:hAnsi="宋体" w:eastAsia="黑体"/>
          <w:szCs w:val="21"/>
        </w:rPr>
        <w:t>公开招标/公开征集</w:t>
      </w:r>
      <w:r>
        <w:rPr>
          <w:rFonts w:hint="eastAsia" w:ascii="黑体" w:hAnsi="宋体" w:eastAsia="黑体"/>
        </w:rPr>
        <w:t>招标失败的处理</w:t>
      </w:r>
    </w:p>
    <w:p>
      <w:pPr>
        <w:ind w:firstLine="470" w:firstLineChars="196"/>
        <w:jc w:val="left"/>
        <w:rPr>
          <w:rFonts w:ascii="宋体" w:hAnsi="宋体"/>
        </w:rPr>
      </w:pPr>
      <w:r>
        <w:rPr>
          <w:rFonts w:hint="eastAsia" w:ascii="宋体" w:hAnsi="宋体"/>
          <w:szCs w:val="21"/>
        </w:rPr>
        <w:t>42.1本项目</w:t>
      </w:r>
      <w:r>
        <w:rPr>
          <w:rFonts w:hint="eastAsia" w:ascii="宋体" w:hAnsi="宋体" w:eastAsia="宋体"/>
          <w:szCs w:val="21"/>
        </w:rPr>
        <w:t>公开招标/公开征集</w:t>
      </w:r>
      <w:r>
        <w:rPr>
          <w:rFonts w:hint="eastAsia" w:ascii="宋体" w:hAnsi="宋体"/>
          <w:szCs w:val="21"/>
        </w:rPr>
        <w:t>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w:t>
      </w:r>
      <w:r>
        <w:rPr>
          <w:rFonts w:hint="eastAsia" w:ascii="宋体" w:hAnsi="宋体" w:eastAsia="宋体"/>
          <w:szCs w:val="21"/>
        </w:rPr>
        <w:t>公开招标/公开征集</w:t>
      </w:r>
      <w:r>
        <w:rPr>
          <w:rFonts w:hint="eastAsia" w:ascii="宋体" w:hAnsi="宋体"/>
        </w:rPr>
        <w:t>招标失败，可由</w:t>
      </w:r>
      <w:r>
        <w:rPr>
          <w:rFonts w:hint="eastAsia" w:ascii="宋体" w:hAnsi="宋体" w:eastAsia="宋体"/>
          <w:szCs w:val="21"/>
        </w:rPr>
        <w:t>招标代理</w:t>
      </w:r>
      <w:r>
        <w:rPr>
          <w:rFonts w:hint="eastAsia" w:ascii="宋体" w:hAnsi="宋体" w:cs="宋体"/>
        </w:rPr>
        <w:t>机构</w:t>
      </w:r>
      <w:r>
        <w:rPr>
          <w:rFonts w:hint="eastAsia" w:ascii="宋体" w:hAnsi="宋体"/>
        </w:rPr>
        <w:t>重新组织采购。</w:t>
      </w:r>
    </w:p>
    <w:p>
      <w:pPr>
        <w:ind w:firstLine="470" w:firstLineChars="196"/>
        <w:jc w:val="left"/>
        <w:rPr>
          <w:rFonts w:ascii="宋体" w:hAnsi="宋体"/>
          <w:szCs w:val="21"/>
        </w:rPr>
      </w:pPr>
      <w:r>
        <w:rPr>
          <w:rFonts w:hint="eastAsia" w:ascii="宋体" w:hAnsi="宋体"/>
          <w:szCs w:val="21"/>
        </w:rPr>
        <w:t>42.2对</w:t>
      </w:r>
      <w:r>
        <w:rPr>
          <w:rFonts w:hint="eastAsia" w:ascii="宋体" w:hAnsi="宋体" w:eastAsia="宋体"/>
          <w:szCs w:val="21"/>
        </w:rPr>
        <w:t>公开招标/公开征集</w:t>
      </w:r>
      <w:r>
        <w:rPr>
          <w:rFonts w:hint="eastAsia" w:ascii="宋体" w:hAnsi="宋体"/>
          <w:szCs w:val="21"/>
        </w:rPr>
        <w:t>招标失败的项目，评审委员会在出具该项目招标失败结论的同时，可以提出重新采购组织形式的建议，以及进一步完善招标文件的资格、技术、商务要求的修改建议。</w:t>
      </w:r>
    </w:p>
    <w:p>
      <w:pPr>
        <w:ind w:firstLine="470" w:firstLineChars="196"/>
        <w:jc w:val="left"/>
        <w:rPr>
          <w:rFonts w:ascii="宋体" w:hAnsi="宋体"/>
          <w:szCs w:val="21"/>
        </w:rPr>
      </w:pPr>
      <w:r>
        <w:rPr>
          <w:rFonts w:hint="eastAsia" w:ascii="宋体" w:hAnsi="宋体"/>
          <w:szCs w:val="21"/>
        </w:rPr>
        <w:t>42.3重新组织采购有以下两种组织形式：</w:t>
      </w:r>
    </w:p>
    <w:p>
      <w:pPr>
        <w:ind w:firstLine="470" w:firstLineChars="196"/>
        <w:jc w:val="both"/>
        <w:rPr>
          <w:rFonts w:ascii="宋体" w:hAnsi="宋体"/>
        </w:rPr>
      </w:pPr>
      <w:r>
        <w:rPr>
          <w:rFonts w:hint="eastAsia" w:ascii="宋体" w:hAnsi="宋体"/>
        </w:rPr>
        <w:t>（1）由</w:t>
      </w:r>
      <w:r>
        <w:rPr>
          <w:rFonts w:hint="eastAsia" w:ascii="宋体" w:hAnsi="宋体" w:eastAsia="宋体"/>
        </w:rPr>
        <w:t>招标代理</w:t>
      </w:r>
      <w:r>
        <w:rPr>
          <w:rFonts w:hint="eastAsia" w:ascii="宋体" w:hAnsi="宋体"/>
        </w:rPr>
        <w:t>机构重新组织</w:t>
      </w:r>
      <w:r>
        <w:rPr>
          <w:rFonts w:hint="eastAsia" w:ascii="宋体" w:hAnsi="宋体" w:eastAsia="宋体"/>
          <w:szCs w:val="21"/>
        </w:rPr>
        <w:t>公开招标/公开征集</w:t>
      </w:r>
      <w:r>
        <w:rPr>
          <w:rFonts w:hint="eastAsia" w:ascii="宋体" w:hAnsi="宋体"/>
        </w:rPr>
        <w:t>招标；</w:t>
      </w:r>
    </w:p>
    <w:p>
      <w:pPr>
        <w:ind w:firstLine="470" w:firstLineChars="196"/>
        <w:jc w:val="both"/>
        <w:rPr>
          <w:rFonts w:ascii="宋体" w:hAnsi="宋体"/>
        </w:rPr>
      </w:pPr>
      <w:r>
        <w:rPr>
          <w:rFonts w:hint="eastAsia" w:ascii="宋体" w:hAnsi="宋体"/>
        </w:rPr>
        <w:t>（2）根据实际情况需要向同级财政部门提出非</w:t>
      </w:r>
      <w:r>
        <w:rPr>
          <w:rFonts w:hint="eastAsia" w:ascii="宋体" w:hAnsi="宋体" w:eastAsia="宋体"/>
          <w:szCs w:val="21"/>
        </w:rPr>
        <w:t>公开招标/公开征集</w:t>
      </w:r>
      <w:r>
        <w:rPr>
          <w:rFonts w:hint="eastAsia" w:ascii="宋体" w:hAnsi="宋体"/>
        </w:rPr>
        <w:t>招标方式申请，经同级财政部门批准，</w:t>
      </w:r>
      <w:r>
        <w:rPr>
          <w:rFonts w:hint="eastAsia" w:ascii="宋体" w:hAnsi="宋体" w:eastAsia="宋体"/>
          <w:szCs w:val="21"/>
        </w:rPr>
        <w:t>公开招标/公开征集</w:t>
      </w:r>
      <w:r>
        <w:rPr>
          <w:rFonts w:hint="eastAsia" w:ascii="宋体" w:hAnsi="宋体"/>
        </w:rPr>
        <w:t>招标失败采购项目可转为竞争性谈判或单一来源谈判方式采购。</w:t>
      </w:r>
    </w:p>
    <w:p>
      <w:pPr>
        <w:ind w:firstLine="470" w:firstLineChars="196"/>
        <w:jc w:val="both"/>
        <w:rPr>
          <w:rFonts w:ascii="宋体" w:hAnsi="宋体"/>
        </w:rPr>
      </w:pPr>
      <w:r>
        <w:rPr>
          <w:rFonts w:hint="eastAsia" w:ascii="宋体" w:hAnsi="宋体"/>
        </w:rPr>
        <w:t>42.4</w:t>
      </w:r>
      <w:r>
        <w:rPr>
          <w:rFonts w:hint="eastAsia" w:ascii="宋体" w:hAnsi="宋体" w:eastAsia="宋体"/>
          <w:szCs w:val="21"/>
        </w:rPr>
        <w:t>公开招标/公开征集</w:t>
      </w:r>
      <w:r>
        <w:rPr>
          <w:rFonts w:hint="eastAsia" w:ascii="宋体" w:hAnsi="宋体"/>
        </w:rPr>
        <w:t>招标失败的采购项目重新组织</w:t>
      </w:r>
      <w:r>
        <w:rPr>
          <w:rFonts w:hint="eastAsia" w:ascii="宋体" w:hAnsi="宋体" w:eastAsia="宋体"/>
          <w:szCs w:val="21"/>
        </w:rPr>
        <w:t>公开招标/公开征集</w:t>
      </w:r>
      <w:r>
        <w:rPr>
          <w:rFonts w:hint="eastAsia" w:ascii="宋体" w:hAnsi="宋体"/>
        </w:rPr>
        <w:t>招标，由</w:t>
      </w:r>
      <w:r>
        <w:rPr>
          <w:rFonts w:hint="eastAsia" w:ascii="宋体" w:hAnsi="宋体" w:eastAsia="宋体"/>
        </w:rPr>
        <w:t>招标代理</w:t>
      </w:r>
      <w:r>
        <w:rPr>
          <w:rFonts w:hint="eastAsia" w:ascii="宋体" w:hAnsi="宋体"/>
        </w:rPr>
        <w:t>机构重新按</w:t>
      </w:r>
      <w:r>
        <w:rPr>
          <w:rFonts w:hint="eastAsia" w:ascii="宋体" w:hAnsi="宋体" w:eastAsia="宋体"/>
          <w:szCs w:val="21"/>
        </w:rPr>
        <w:t>公开招标/公开征集</w:t>
      </w:r>
      <w:r>
        <w:rPr>
          <w:rFonts w:hint="eastAsia" w:ascii="宋体" w:hAnsi="宋体"/>
        </w:rPr>
        <w:t>招标流程组织采购活动。</w:t>
      </w:r>
    </w:p>
    <w:p>
      <w:pPr>
        <w:jc w:val="both"/>
        <w:rPr>
          <w:rFonts w:ascii="宋体" w:hAnsi="宋体"/>
        </w:rPr>
      </w:pPr>
      <w:r>
        <w:rPr>
          <w:rFonts w:hint="eastAsia" w:ascii="黑体" w:hAnsi="宋体" w:eastAsia="黑体"/>
        </w:rPr>
        <w:t xml:space="preserve">    </w:t>
      </w:r>
      <w:r>
        <w:rPr>
          <w:rFonts w:hint="eastAsia" w:ascii="宋体" w:hAnsi="宋体"/>
        </w:rPr>
        <w:t>42.5</w:t>
      </w:r>
      <w:r>
        <w:rPr>
          <w:rFonts w:hint="eastAsia" w:ascii="宋体" w:hAnsi="宋体" w:eastAsia="宋体"/>
          <w:szCs w:val="21"/>
        </w:rPr>
        <w:t>公开招标/公开征集</w:t>
      </w:r>
      <w:r>
        <w:rPr>
          <w:rFonts w:hint="eastAsia" w:ascii="宋体" w:hAnsi="宋体"/>
        </w:rPr>
        <w:t>招标失败的采购项目经同级财政部门批准转为竞争性谈判或单一来源谈判方式采购的，按规定要求组织政府采购工作。</w:t>
      </w:r>
    </w:p>
    <w:p>
      <w:pPr>
        <w:jc w:val="left"/>
        <w:rPr>
          <w:rFonts w:hint="eastAsia" w:ascii="黑体" w:hAnsi="宋体" w:eastAsia="黑体"/>
        </w:rPr>
      </w:pPr>
    </w:p>
    <w:p>
      <w:pPr>
        <w:pStyle w:val="5"/>
        <w:numPr>
          <w:ilvl w:val="0"/>
          <w:numId w:val="5"/>
        </w:numPr>
        <w:spacing w:before="120" w:beforeLines="50" w:after="120" w:afterLines="50"/>
        <w:ind w:left="562" w:hanging="562"/>
        <w:jc w:val="left"/>
        <w:rPr>
          <w:sz w:val="28"/>
          <w:szCs w:val="28"/>
        </w:rPr>
      </w:pPr>
      <w:bookmarkStart w:id="103" w:name="_Hlk72439043"/>
      <w:r>
        <w:rPr>
          <w:rFonts w:hint="eastAsia"/>
          <w:sz w:val="28"/>
          <w:szCs w:val="28"/>
        </w:rPr>
        <w:t>合同的授予与备案</w:t>
      </w:r>
      <w:bookmarkEnd w:id="103"/>
    </w:p>
    <w:p>
      <w:pPr>
        <w:jc w:val="left"/>
        <w:rPr>
          <w:rFonts w:hint="eastAsia" w:ascii="黑体" w:hAnsi="宋体" w:eastAsia="黑体"/>
        </w:rPr>
      </w:pPr>
      <w:bookmarkStart w:id="104" w:name="_Toc73521586"/>
      <w:bookmarkStart w:id="105" w:name="_Toc73517679"/>
      <w:bookmarkStart w:id="106" w:name="_Toc100052408"/>
      <w:bookmarkStart w:id="107" w:name="_Toc73521674"/>
      <w:bookmarkStart w:id="108" w:name="_Toc73518157"/>
      <w:bookmarkStart w:id="109" w:name="_Hlk72439088"/>
      <w:r>
        <w:rPr>
          <w:rFonts w:hint="eastAsia" w:ascii="黑体" w:hAnsi="宋体" w:eastAsia="黑体"/>
        </w:rPr>
        <w:t>43．合同授予标准</w:t>
      </w:r>
      <w:bookmarkEnd w:id="104"/>
      <w:bookmarkEnd w:id="105"/>
      <w:bookmarkEnd w:id="106"/>
      <w:bookmarkEnd w:id="107"/>
      <w:bookmarkEnd w:id="108"/>
    </w:p>
    <w:p>
      <w:pPr>
        <w:ind w:firstLine="470" w:firstLineChars="196"/>
        <w:jc w:val="left"/>
        <w:rPr>
          <w:rFonts w:ascii="宋体" w:hAnsi="宋体"/>
          <w:szCs w:val="21"/>
        </w:rPr>
      </w:pPr>
      <w:r>
        <w:rPr>
          <w:rFonts w:hint="eastAsia" w:ascii="宋体" w:hAnsi="宋体"/>
          <w:szCs w:val="21"/>
        </w:rPr>
        <w:t>本项目的合同将授予经本招标文件规定评审确定的中标供应商。</w:t>
      </w:r>
    </w:p>
    <w:p>
      <w:pPr>
        <w:jc w:val="left"/>
        <w:rPr>
          <w:rFonts w:hint="eastAsia" w:ascii="黑体" w:hAnsi="宋体" w:eastAsia="黑体"/>
        </w:rPr>
      </w:pPr>
      <w:bookmarkStart w:id="110" w:name="_Toc73521675"/>
      <w:bookmarkStart w:id="111" w:name="_Toc73521587"/>
      <w:bookmarkStart w:id="112" w:name="_Toc100052409"/>
      <w:bookmarkStart w:id="113" w:name="_Toc73518158"/>
      <w:bookmarkStart w:id="114" w:name="_Toc73517680"/>
      <w:r>
        <w:rPr>
          <w:rFonts w:hint="eastAsia" w:ascii="黑体" w:hAnsi="宋体" w:eastAsia="黑体"/>
        </w:rPr>
        <w:t>44．</w:t>
      </w:r>
      <w:bookmarkEnd w:id="110"/>
      <w:bookmarkEnd w:id="111"/>
      <w:bookmarkEnd w:id="112"/>
      <w:bookmarkEnd w:id="113"/>
      <w:bookmarkEnd w:id="114"/>
      <w:r>
        <w:rPr>
          <w:rFonts w:hint="eastAsia" w:ascii="黑体" w:hAnsi="宋体" w:eastAsia="黑体"/>
        </w:rPr>
        <w:t>接受和拒绝任何或所有投标的权力</w:t>
      </w:r>
    </w:p>
    <w:p>
      <w:pPr>
        <w:ind w:firstLine="470" w:firstLineChars="196"/>
        <w:jc w:val="both"/>
        <w:rPr>
          <w:rFonts w:ascii="宋体" w:hAnsi="宋体"/>
          <w:szCs w:val="21"/>
        </w:rPr>
      </w:pPr>
      <w:r>
        <w:rPr>
          <w:rFonts w:hint="eastAsia" w:ascii="宋体" w:hAnsi="宋体" w:eastAsia="宋体"/>
          <w:szCs w:val="21"/>
        </w:rPr>
        <w:t>招标代理</w:t>
      </w:r>
      <w:r>
        <w:rPr>
          <w:rFonts w:hint="eastAsia" w:ascii="宋体" w:hAnsi="宋体"/>
          <w:szCs w:val="21"/>
        </w:rPr>
        <w:t>机构和采购人保留在投标之前任何时候接受或拒绝任何投标或所有投标，以及宣布招标无效的权力，对受影响的投标人不承担任何责任，也无义务向受影响的投标人解释采取这一行动的理由。</w:t>
      </w:r>
    </w:p>
    <w:p>
      <w:pPr>
        <w:jc w:val="both"/>
        <w:rPr>
          <w:rFonts w:hint="eastAsia" w:ascii="黑体" w:hAnsi="宋体" w:eastAsia="黑体"/>
        </w:rPr>
      </w:pPr>
      <w:bookmarkStart w:id="115" w:name="_Toc73518160"/>
      <w:bookmarkStart w:id="116" w:name="_Toc73517682"/>
      <w:bookmarkStart w:id="117" w:name="_Toc73521589"/>
      <w:bookmarkStart w:id="118" w:name="_Toc73521677"/>
      <w:bookmarkStart w:id="119" w:name="_Toc100052410"/>
      <w:r>
        <w:rPr>
          <w:rFonts w:hint="eastAsia" w:ascii="黑体" w:hAnsi="宋体" w:eastAsia="黑体"/>
        </w:rPr>
        <w:t>45．合同的签订</w:t>
      </w:r>
      <w:bookmarkEnd w:id="115"/>
      <w:bookmarkEnd w:id="116"/>
      <w:bookmarkEnd w:id="117"/>
      <w:bookmarkEnd w:id="118"/>
      <w:bookmarkEnd w:id="119"/>
    </w:p>
    <w:p>
      <w:pPr>
        <w:ind w:firstLine="470" w:firstLineChars="196"/>
        <w:jc w:val="both"/>
        <w:rPr>
          <w:rFonts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pPr>
        <w:ind w:firstLine="470" w:firstLineChars="196"/>
        <w:jc w:val="both"/>
        <w:rPr>
          <w:rFonts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szCs w:val="21"/>
        </w:rPr>
        <w:t>情节严重的，由</w:t>
      </w:r>
      <w:r>
        <w:rPr>
          <w:rFonts w:hint="eastAsia" w:ascii="宋体" w:hAnsi="宋体" w:cs="宋体"/>
          <w:szCs w:val="21"/>
        </w:rPr>
        <w:t>同级财政</w:t>
      </w:r>
      <w:r>
        <w:rPr>
          <w:rFonts w:ascii="宋体" w:hAnsi="宋体" w:cs="宋体"/>
          <w:szCs w:val="21"/>
        </w:rPr>
        <w:t>部门记入供应商诚信档案，予以通报</w:t>
      </w:r>
      <w:r>
        <w:rPr>
          <w:rFonts w:hint="eastAsia" w:ascii="宋体" w:hAnsi="宋体"/>
          <w:szCs w:val="21"/>
        </w:rPr>
        <w:t>；</w:t>
      </w:r>
    </w:p>
    <w:p>
      <w:pPr>
        <w:ind w:firstLine="470" w:firstLineChars="196"/>
        <w:jc w:val="both"/>
        <w:rPr>
          <w:rFonts w:ascii="宋体" w:hAnsi="宋体"/>
          <w:szCs w:val="21"/>
        </w:rPr>
      </w:pPr>
      <w:r>
        <w:rPr>
          <w:rFonts w:hint="eastAsia" w:ascii="宋体" w:hAnsi="宋体"/>
          <w:szCs w:val="21"/>
        </w:rPr>
        <w:t>45.3中标人应当按照合同约定履行义务，完成中标项目，不得将中标项目转让（转包）给他人。</w:t>
      </w:r>
    </w:p>
    <w:p>
      <w:pPr>
        <w:jc w:val="both"/>
        <w:rPr>
          <w:rFonts w:hint="eastAsia" w:ascii="黑体" w:hAnsi="宋体" w:eastAsia="黑体"/>
        </w:rPr>
      </w:pPr>
      <w:bookmarkStart w:id="120" w:name="_Toc100052411"/>
      <w:bookmarkStart w:id="121" w:name="_Toc73521678"/>
      <w:bookmarkStart w:id="122" w:name="_Toc73518161"/>
      <w:bookmarkStart w:id="123" w:name="_Toc73521590"/>
      <w:bookmarkStart w:id="124" w:name="_Toc73517683"/>
      <w:r>
        <w:rPr>
          <w:rFonts w:hint="eastAsia" w:ascii="黑体" w:hAnsi="宋体" w:eastAsia="黑体"/>
        </w:rPr>
        <w:t>46．履约担保</w:t>
      </w:r>
      <w:bookmarkEnd w:id="120"/>
      <w:bookmarkEnd w:id="121"/>
      <w:bookmarkEnd w:id="122"/>
      <w:bookmarkEnd w:id="123"/>
      <w:bookmarkEnd w:id="124"/>
    </w:p>
    <w:p>
      <w:pPr>
        <w:ind w:firstLine="470" w:firstLineChars="196"/>
        <w:jc w:val="both"/>
        <w:rPr>
          <w:rFonts w:ascii="宋体" w:hAnsi="宋体"/>
          <w:szCs w:val="21"/>
        </w:rPr>
      </w:pPr>
      <w:r>
        <w:rPr>
          <w:rFonts w:hint="eastAsia" w:ascii="宋体" w:hAnsi="宋体"/>
          <w:szCs w:val="21"/>
        </w:rPr>
        <w:t>46.1在签订项目合同的同时，中标人应按“对通用条款的补充内容”中规定的金额向采购人提交履约担保；</w:t>
      </w:r>
    </w:p>
    <w:p>
      <w:pPr>
        <w:ind w:firstLine="470" w:firstLineChars="196"/>
        <w:jc w:val="left"/>
        <w:rPr>
          <w:rFonts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pPr>
        <w:jc w:val="left"/>
        <w:rPr>
          <w:rFonts w:hint="eastAsia" w:ascii="黑体" w:hAnsi="宋体" w:eastAsia="黑体"/>
        </w:rPr>
      </w:pPr>
      <w:r>
        <w:rPr>
          <w:rFonts w:hint="eastAsia" w:ascii="黑体" w:hAnsi="宋体" w:eastAsia="黑体"/>
        </w:rPr>
        <w:t>47. 合同备案</w:t>
      </w:r>
    </w:p>
    <w:p>
      <w:pPr>
        <w:ind w:firstLine="470" w:firstLineChars="196"/>
        <w:jc w:val="left"/>
        <w:rPr>
          <w:rFonts w:ascii="宋体" w:hAnsi="宋体"/>
          <w:szCs w:val="21"/>
        </w:rPr>
      </w:pPr>
      <w:r>
        <w:rPr>
          <w:rFonts w:hint="eastAsia" w:ascii="宋体" w:hAnsi="宋体"/>
          <w:szCs w:val="21"/>
        </w:rPr>
        <w:t>采购人与中标人应于合同签订之日起十日内，由采购人或委托中标人将采购合同副本抄送合同备案工作实施机构</w:t>
      </w:r>
      <w:r>
        <w:rPr>
          <w:rFonts w:hint="eastAsia" w:ascii="宋体" w:hAnsi="宋体"/>
          <w:b/>
          <w:szCs w:val="21"/>
        </w:rPr>
        <w:t>（即深圳市</w:t>
      </w:r>
      <w:r>
        <w:rPr>
          <w:rFonts w:hint="eastAsia" w:ascii="宋体" w:hAnsi="宋体" w:eastAsia="宋体"/>
          <w:b/>
          <w:szCs w:val="21"/>
        </w:rPr>
        <w:t>盐田区</w:t>
      </w:r>
      <w:r>
        <w:rPr>
          <w:rFonts w:hint="eastAsia" w:ascii="宋体" w:hAnsi="宋体"/>
          <w:b/>
          <w:szCs w:val="21"/>
        </w:rPr>
        <w:t>政府合同履约检查中心</w:t>
      </w:r>
      <w:r>
        <w:rPr>
          <w:rFonts w:hint="eastAsia" w:ascii="宋体" w:hAnsi="宋体"/>
          <w:szCs w:val="21"/>
        </w:rPr>
        <w:t>）备案。</w:t>
      </w:r>
    </w:p>
    <w:p>
      <w:pPr>
        <w:jc w:val="left"/>
        <w:rPr>
          <w:rFonts w:hint="eastAsia" w:ascii="黑体" w:hAnsi="宋体" w:eastAsia="黑体"/>
        </w:rPr>
      </w:pPr>
      <w:r>
        <w:rPr>
          <w:rFonts w:hint="eastAsia" w:ascii="黑体" w:hAnsi="宋体" w:eastAsia="黑体"/>
        </w:rPr>
        <w:t>48. 合同变更</w:t>
      </w:r>
    </w:p>
    <w:p>
      <w:pPr>
        <w:ind w:firstLine="470" w:firstLineChars="196"/>
        <w:jc w:val="left"/>
        <w:rPr>
          <w:rFonts w:ascii="宋体" w:hAnsi="宋体"/>
          <w:szCs w:val="21"/>
        </w:rPr>
      </w:pPr>
      <w:r>
        <w:rPr>
          <w:rFonts w:hint="eastAsia" w:ascii="宋体" w:hAnsi="宋体"/>
          <w:szCs w:val="21"/>
        </w:rPr>
        <w:t>合同变更事宜按《深圳市财政局 深圳市政府采购中心关于进一步加强市本级政府采购合同备案管理工作的通知》（深财购〔2019〕43号）相关规定执行。</w:t>
      </w:r>
    </w:p>
    <w:p>
      <w:pPr>
        <w:jc w:val="left"/>
        <w:rPr>
          <w:rFonts w:hint="eastAsia" w:ascii="黑体" w:hAnsi="宋体" w:eastAsia="黑体"/>
        </w:rPr>
      </w:pPr>
      <w:r>
        <w:rPr>
          <w:rFonts w:hint="eastAsia" w:ascii="黑体" w:hAnsi="宋体" w:eastAsia="黑体"/>
        </w:rPr>
        <w:t>49. 项目验收</w:t>
      </w:r>
    </w:p>
    <w:p>
      <w:pPr>
        <w:ind w:right="176" w:firstLine="420"/>
        <w:jc w:val="left"/>
        <w:rPr>
          <w:rFonts w:ascii="宋体" w:hAnsi="宋体"/>
        </w:rPr>
      </w:pPr>
      <w:r>
        <w:rPr>
          <w:rFonts w:hint="eastAsia" w:ascii="宋体" w:hAnsi="宋体"/>
        </w:rPr>
        <w:t>49.1采购人应当按照招标文件和合同规定的标准和方法，及时组织验收。</w:t>
      </w:r>
      <w:r>
        <w:rPr>
          <w:rFonts w:ascii="宋体" w:hAnsi="宋体"/>
        </w:rPr>
        <w:t xml:space="preserve"> </w:t>
      </w:r>
    </w:p>
    <w:p>
      <w:pPr>
        <w:jc w:val="left"/>
        <w:rPr>
          <w:rFonts w:hint="eastAsia" w:ascii="黑体" w:hAnsi="宋体" w:eastAsia="黑体"/>
        </w:rPr>
      </w:pPr>
      <w:r>
        <w:rPr>
          <w:rFonts w:hint="eastAsia" w:ascii="黑体" w:hAnsi="宋体" w:eastAsia="黑体"/>
        </w:rPr>
        <w:t>50. 宣传</w:t>
      </w:r>
    </w:p>
    <w:p>
      <w:pPr>
        <w:ind w:left="240" w:leftChars="100" w:firstLine="470" w:firstLineChars="196"/>
        <w:jc w:val="left"/>
        <w:rPr>
          <w:rFonts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eastAsia="宋体"/>
        </w:rPr>
        <w:t>招标代理</w:t>
      </w:r>
      <w:r>
        <w:rPr>
          <w:rFonts w:hint="eastAsia" w:ascii="宋体" w:hAnsi="宋体"/>
        </w:rPr>
        <w:t>机构</w:t>
      </w:r>
      <w:r>
        <w:rPr>
          <w:rFonts w:ascii="宋体" w:hAnsi="宋体"/>
        </w:rPr>
        <w:t>，并征得其同意。对外市场宣传包括但不限于以下形式：</w:t>
      </w:r>
    </w:p>
    <w:p>
      <w:pPr>
        <w:ind w:left="240" w:leftChars="100" w:firstLine="470" w:firstLineChars="196"/>
        <w:jc w:val="left"/>
        <w:rPr>
          <w:rFonts w:ascii="宋体" w:hAnsi="宋体"/>
        </w:rPr>
      </w:pPr>
      <w:r>
        <w:rPr>
          <w:rFonts w:ascii="宋体" w:hAnsi="宋体"/>
        </w:rPr>
        <w:t>a.名片、宣传册、广告标语等；</w:t>
      </w:r>
    </w:p>
    <w:p>
      <w:pPr>
        <w:ind w:left="240" w:leftChars="100" w:firstLine="470" w:firstLineChars="196"/>
        <w:jc w:val="left"/>
        <w:rPr>
          <w:rFonts w:ascii="宋体" w:hAnsi="宋体"/>
        </w:rPr>
      </w:pPr>
      <w:r>
        <w:rPr>
          <w:rFonts w:ascii="宋体" w:hAnsi="宋体"/>
        </w:rPr>
        <w:t>b.案例介绍、推广等；</w:t>
      </w:r>
    </w:p>
    <w:p>
      <w:pPr>
        <w:ind w:left="240" w:leftChars="100" w:firstLine="470" w:firstLineChars="196"/>
        <w:jc w:val="left"/>
        <w:rPr>
          <w:rFonts w:ascii="宋体" w:hAnsi="宋体"/>
        </w:rPr>
      </w:pPr>
      <w:r>
        <w:rPr>
          <w:rFonts w:hint="eastAsia" w:ascii="宋体" w:hAnsi="宋体"/>
        </w:rPr>
        <w:t>c.工作</w:t>
      </w:r>
      <w:r>
        <w:rPr>
          <w:rFonts w:ascii="宋体" w:hAnsi="宋体"/>
        </w:rPr>
        <w:t>人员向其他消费群体宣传。</w:t>
      </w:r>
    </w:p>
    <w:p>
      <w:pPr>
        <w:jc w:val="left"/>
        <w:rPr>
          <w:rFonts w:hint="eastAsia" w:ascii="黑体" w:hAnsi="宋体" w:eastAsia="黑体"/>
        </w:rPr>
      </w:pPr>
      <w:r>
        <w:rPr>
          <w:rFonts w:hint="eastAsia" w:ascii="黑体" w:hAnsi="宋体" w:eastAsia="黑体"/>
        </w:rPr>
        <w:t>51. 供应商违法责任</w:t>
      </w:r>
    </w:p>
    <w:p>
      <w:pPr>
        <w:ind w:firstLine="470" w:firstLineChars="196"/>
        <w:jc w:val="both"/>
        <w:rPr>
          <w:rFonts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ind w:firstLine="470" w:firstLineChars="196"/>
        <w:jc w:val="both"/>
        <w:rPr>
          <w:rFonts w:ascii="宋体" w:hAnsi="宋体"/>
          <w:szCs w:val="21"/>
        </w:rPr>
      </w:pPr>
      <w:r>
        <w:rPr>
          <w:rFonts w:hint="eastAsia" w:ascii="宋体" w:hAnsi="宋体"/>
          <w:szCs w:val="21"/>
        </w:rPr>
        <w:t>（1）在采购活动中应当回避而未回避的；</w:t>
      </w:r>
    </w:p>
    <w:p>
      <w:pPr>
        <w:ind w:firstLine="470" w:firstLineChars="196"/>
        <w:jc w:val="both"/>
        <w:rPr>
          <w:rFonts w:ascii="宋体" w:hAnsi="宋体"/>
          <w:szCs w:val="21"/>
        </w:rPr>
      </w:pPr>
      <w:r>
        <w:rPr>
          <w:rFonts w:hint="eastAsia" w:ascii="宋体" w:hAnsi="宋体"/>
          <w:szCs w:val="21"/>
        </w:rPr>
        <w:t>（2）未按本条例规定签订、履行采购合同，造成严重后果的；</w:t>
      </w:r>
    </w:p>
    <w:p>
      <w:pPr>
        <w:ind w:firstLine="470" w:firstLineChars="196"/>
        <w:jc w:val="both"/>
        <w:rPr>
          <w:rFonts w:ascii="宋体" w:hAnsi="宋体"/>
          <w:szCs w:val="21"/>
        </w:rPr>
      </w:pPr>
      <w:r>
        <w:rPr>
          <w:rFonts w:hint="eastAsia" w:ascii="宋体" w:hAnsi="宋体"/>
          <w:szCs w:val="21"/>
        </w:rPr>
        <w:t>（3）隐瞒真实情况，提供虚假资料的；</w:t>
      </w:r>
    </w:p>
    <w:p>
      <w:pPr>
        <w:ind w:firstLine="470" w:firstLineChars="196"/>
        <w:jc w:val="both"/>
        <w:rPr>
          <w:rFonts w:ascii="宋体" w:hAnsi="宋体"/>
          <w:szCs w:val="21"/>
        </w:rPr>
      </w:pPr>
      <w:r>
        <w:rPr>
          <w:rFonts w:hint="eastAsia" w:ascii="宋体" w:hAnsi="宋体"/>
          <w:szCs w:val="21"/>
        </w:rPr>
        <w:t>（4）以非法手段排斥其他供应商参与竞争的；</w:t>
      </w:r>
    </w:p>
    <w:p>
      <w:pPr>
        <w:ind w:firstLine="470" w:firstLineChars="196"/>
        <w:jc w:val="both"/>
        <w:rPr>
          <w:rFonts w:ascii="宋体" w:hAnsi="宋体"/>
          <w:szCs w:val="21"/>
        </w:rPr>
      </w:pPr>
      <w:r>
        <w:rPr>
          <w:rFonts w:hint="eastAsia" w:ascii="宋体" w:hAnsi="宋体"/>
          <w:szCs w:val="21"/>
        </w:rPr>
        <w:t>（5）与其他采购参加人串通投标的；</w:t>
      </w:r>
    </w:p>
    <w:p>
      <w:pPr>
        <w:ind w:firstLine="470" w:firstLineChars="196"/>
        <w:jc w:val="both"/>
        <w:rPr>
          <w:rFonts w:ascii="宋体" w:hAnsi="宋体"/>
          <w:szCs w:val="21"/>
        </w:rPr>
      </w:pPr>
      <w:r>
        <w:rPr>
          <w:rFonts w:hint="eastAsia" w:ascii="宋体" w:hAnsi="宋体"/>
          <w:szCs w:val="21"/>
        </w:rPr>
        <w:t>（6）恶意投诉的；</w:t>
      </w:r>
    </w:p>
    <w:p>
      <w:pPr>
        <w:ind w:firstLine="470" w:firstLineChars="196"/>
        <w:jc w:val="both"/>
        <w:rPr>
          <w:rFonts w:ascii="宋体" w:hAnsi="宋体"/>
          <w:szCs w:val="21"/>
        </w:rPr>
      </w:pPr>
      <w:r>
        <w:rPr>
          <w:rFonts w:hint="eastAsia" w:ascii="宋体" w:hAnsi="宋体"/>
          <w:szCs w:val="21"/>
        </w:rPr>
        <w:t>（7）向采购项目相关人行贿或者提供其他不当利益的；</w:t>
      </w:r>
    </w:p>
    <w:p>
      <w:pPr>
        <w:ind w:firstLine="470" w:firstLineChars="196"/>
        <w:jc w:val="both"/>
        <w:rPr>
          <w:rFonts w:ascii="宋体" w:hAnsi="宋体"/>
          <w:szCs w:val="21"/>
        </w:rPr>
      </w:pPr>
      <w:r>
        <w:rPr>
          <w:rFonts w:hint="eastAsia" w:ascii="宋体" w:hAnsi="宋体"/>
          <w:szCs w:val="21"/>
        </w:rPr>
        <w:t>（8）阻碍、抗拒主管部门监督检查的；</w:t>
      </w:r>
    </w:p>
    <w:p>
      <w:pPr>
        <w:ind w:firstLine="470" w:firstLineChars="196"/>
        <w:jc w:val="both"/>
        <w:rPr>
          <w:rFonts w:ascii="宋体" w:hAnsi="宋体"/>
          <w:szCs w:val="21"/>
        </w:rPr>
      </w:pPr>
      <w:r>
        <w:rPr>
          <w:rFonts w:hint="eastAsia" w:ascii="宋体" w:hAnsi="宋体"/>
          <w:szCs w:val="21"/>
        </w:rPr>
        <w:t>（9）其他违反本条例规定的行为。</w:t>
      </w:r>
    </w:p>
    <w:p>
      <w:pPr>
        <w:ind w:firstLine="470" w:firstLineChars="196"/>
        <w:jc w:val="both"/>
        <w:rPr>
          <w:rFonts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根据《深圳市财政局关于明确政府采购保证金管理工作的通知》（深财购[2019]42号）的要求，供应商在政府采购活动中出现《深圳经济特区政府采购条例实施细则》第八十四条所列情形的，</w:t>
      </w:r>
      <w:bookmarkStart w:id="125" w:name="_Hlk72440769"/>
      <w:r>
        <w:rPr>
          <w:rFonts w:hint="eastAsia" w:ascii="宋体" w:hAnsi="宋体"/>
          <w:szCs w:val="21"/>
        </w:rPr>
        <w:t>采购人或</w:t>
      </w:r>
      <w:r>
        <w:rPr>
          <w:rFonts w:hint="eastAsia" w:ascii="宋体" w:hAnsi="宋体" w:eastAsia="宋体"/>
          <w:szCs w:val="21"/>
        </w:rPr>
        <w:t>招标代理</w:t>
      </w:r>
      <w:r>
        <w:rPr>
          <w:rFonts w:hint="eastAsia" w:ascii="宋体" w:hAnsi="宋体"/>
          <w:szCs w:val="21"/>
        </w:rPr>
        <w:t>机构</w:t>
      </w:r>
      <w:bookmarkEnd w:id="125"/>
      <w:r>
        <w:rPr>
          <w:rFonts w:hint="eastAsia" w:ascii="宋体" w:hAnsi="宋体"/>
          <w:szCs w:val="21"/>
        </w:rPr>
        <w:t>可将有关情况报同级财政部门，由财政部门根据实际情况记入供应商诚信档案，予以通报：</w:t>
      </w:r>
    </w:p>
    <w:p>
      <w:pPr>
        <w:ind w:firstLine="470" w:firstLineChars="196"/>
        <w:jc w:val="both"/>
        <w:rPr>
          <w:rFonts w:ascii="宋体" w:hAnsi="宋体"/>
          <w:szCs w:val="21"/>
        </w:rPr>
      </w:pPr>
      <w:r>
        <w:rPr>
          <w:rFonts w:hint="eastAsia" w:ascii="宋体" w:hAnsi="宋体"/>
          <w:szCs w:val="21"/>
        </w:rPr>
        <w:t>（1</w:t>
      </w:r>
      <w:r>
        <w:rPr>
          <w:rFonts w:ascii="宋体" w:hAnsi="宋体"/>
          <w:szCs w:val="21"/>
        </w:rPr>
        <w:t>）投标截止后，撤销投标的；</w:t>
      </w:r>
    </w:p>
    <w:p>
      <w:pPr>
        <w:ind w:firstLine="470" w:firstLineChars="196"/>
        <w:jc w:val="both"/>
        <w:rPr>
          <w:rFonts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pPr>
        <w:ind w:firstLine="470" w:firstLineChars="196"/>
        <w:jc w:val="both"/>
        <w:rPr>
          <w:rFonts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pPr>
        <w:ind w:firstLine="470" w:firstLineChars="196"/>
        <w:jc w:val="both"/>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109"/>
    <w:p>
      <w:pPr>
        <w:pStyle w:val="5"/>
        <w:numPr>
          <w:ilvl w:val="0"/>
          <w:numId w:val="5"/>
        </w:numPr>
        <w:spacing w:before="120" w:beforeLines="50" w:after="120" w:afterLines="50"/>
        <w:ind w:left="562" w:hanging="562"/>
        <w:jc w:val="both"/>
        <w:rPr>
          <w:sz w:val="28"/>
          <w:szCs w:val="28"/>
        </w:rPr>
      </w:pPr>
      <w:bookmarkStart w:id="126" w:name="OLE_LINK76"/>
      <w:bookmarkStart w:id="127" w:name="OLE_LINK75"/>
      <w:r>
        <w:rPr>
          <w:rFonts w:hint="eastAsia"/>
          <w:sz w:val="28"/>
          <w:szCs w:val="28"/>
        </w:rPr>
        <w:t>质疑处理</w:t>
      </w:r>
    </w:p>
    <w:bookmarkEnd w:id="126"/>
    <w:bookmarkEnd w:id="127"/>
    <w:p>
      <w:pPr>
        <w:jc w:val="both"/>
        <w:rPr>
          <w:rFonts w:hint="eastAsia" w:ascii="黑体" w:hAnsi="宋体" w:eastAsia="黑体"/>
        </w:rPr>
      </w:pPr>
      <w:bookmarkStart w:id="128" w:name="_Hlk72439706"/>
      <w:r>
        <w:rPr>
          <w:rFonts w:hint="eastAsia" w:ascii="黑体" w:hAnsi="宋体" w:eastAsia="黑体"/>
        </w:rPr>
        <w:t>52.质疑提出与答复</w:t>
      </w:r>
    </w:p>
    <w:p>
      <w:pPr>
        <w:jc w:val="both"/>
        <w:rPr>
          <w:rFonts w:ascii="宋体" w:hAnsi="宋体"/>
          <w:szCs w:val="21"/>
        </w:rPr>
      </w:pPr>
      <w:r>
        <w:rPr>
          <w:rFonts w:hint="eastAsia" w:ascii="宋体" w:hAnsi="宋体"/>
          <w:szCs w:val="21"/>
        </w:rPr>
        <w:t xml:space="preserve">    52.1提出质疑</w:t>
      </w:r>
    </w:p>
    <w:p>
      <w:pPr>
        <w:jc w:val="both"/>
        <w:rPr>
          <w:rFonts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w:t>
      </w:r>
      <w:r>
        <w:rPr>
          <w:rFonts w:hint="eastAsia" w:ascii="宋体" w:hAnsi="宋体" w:eastAsia="宋体"/>
          <w:szCs w:val="21"/>
        </w:rPr>
        <w:t>招标代理</w:t>
      </w:r>
      <w:r>
        <w:rPr>
          <w:rFonts w:hint="eastAsia" w:ascii="宋体" w:hAnsi="宋体"/>
          <w:szCs w:val="21"/>
        </w:rPr>
        <w:t>机构以书面形式提出质疑。</w:t>
      </w:r>
    </w:p>
    <w:p>
      <w:pPr>
        <w:jc w:val="both"/>
        <w:rPr>
          <w:rFonts w:ascii="宋体" w:hAnsi="宋体"/>
          <w:szCs w:val="21"/>
        </w:rPr>
      </w:pPr>
      <w:r>
        <w:rPr>
          <w:rFonts w:hint="eastAsia" w:ascii="宋体" w:hAnsi="宋体"/>
          <w:szCs w:val="21"/>
        </w:rPr>
        <w:t xml:space="preserve">    52.2</w:t>
      </w:r>
      <w:r>
        <w:rPr>
          <w:rFonts w:ascii="宋体" w:hAnsi="宋体"/>
          <w:szCs w:val="21"/>
        </w:rPr>
        <w:t>法律依据</w:t>
      </w:r>
    </w:p>
    <w:p>
      <w:pPr>
        <w:jc w:val="both"/>
        <w:rPr>
          <w:rFonts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pPr>
        <w:jc w:val="both"/>
        <w:rPr>
          <w:rFonts w:ascii="宋体" w:hAnsi="宋体"/>
          <w:szCs w:val="21"/>
        </w:rPr>
      </w:pPr>
      <w:r>
        <w:rPr>
          <w:rFonts w:hint="eastAsia" w:ascii="宋体" w:hAnsi="宋体"/>
          <w:szCs w:val="21"/>
        </w:rPr>
        <w:t xml:space="preserve">    52.3质疑条件</w:t>
      </w:r>
    </w:p>
    <w:p>
      <w:pPr>
        <w:jc w:val="both"/>
        <w:rPr>
          <w:rFonts w:ascii="宋体" w:hAnsi="宋体"/>
          <w:szCs w:val="21"/>
        </w:rPr>
      </w:pPr>
      <w:r>
        <w:rPr>
          <w:rFonts w:hint="eastAsia" w:ascii="宋体" w:hAnsi="宋体"/>
          <w:szCs w:val="21"/>
        </w:rPr>
        <w:t xml:space="preserve">    52.3.1提出质疑的供应商应当是参与所质疑项目采购活动的供应商；以联合体形式参与的，质疑应当由组成联合体的所有成员共同提出；</w:t>
      </w:r>
    </w:p>
    <w:p>
      <w:pPr>
        <w:jc w:val="both"/>
        <w:rPr>
          <w:rFonts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ind w:firstLine="420"/>
        <w:jc w:val="both"/>
        <w:rPr>
          <w:rFonts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pPr>
        <w:ind w:firstLine="420"/>
        <w:jc w:val="both"/>
        <w:rPr>
          <w:rFonts w:ascii="宋体" w:hAnsi="宋体"/>
          <w:szCs w:val="21"/>
        </w:rPr>
      </w:pPr>
      <w:r>
        <w:rPr>
          <w:rFonts w:hint="eastAsia" w:ascii="宋体" w:hAnsi="宋体"/>
          <w:szCs w:val="21"/>
        </w:rPr>
        <w:t>（1）供应商的名称（或者姓名）、地址、邮编、邮箱、联系人及联系电话；</w:t>
      </w:r>
    </w:p>
    <w:p>
      <w:pPr>
        <w:ind w:firstLine="480" w:firstLineChars="200"/>
        <w:jc w:val="both"/>
        <w:rPr>
          <w:rFonts w:ascii="宋体" w:hAnsi="宋体"/>
          <w:szCs w:val="21"/>
        </w:rPr>
      </w:pPr>
      <w:r>
        <w:rPr>
          <w:rFonts w:hint="eastAsia" w:ascii="宋体" w:hAnsi="宋体"/>
          <w:szCs w:val="21"/>
        </w:rPr>
        <w:t>（2）质疑项目的名称、编号；</w:t>
      </w:r>
    </w:p>
    <w:p>
      <w:pPr>
        <w:ind w:firstLine="480" w:firstLineChars="200"/>
        <w:jc w:val="left"/>
        <w:rPr>
          <w:rFonts w:ascii="宋体" w:hAnsi="宋体"/>
          <w:szCs w:val="21"/>
        </w:rPr>
      </w:pPr>
      <w:r>
        <w:rPr>
          <w:rFonts w:hint="eastAsia" w:ascii="宋体" w:hAnsi="宋体"/>
          <w:szCs w:val="21"/>
        </w:rPr>
        <w:t>（3）具体、明确的质疑对象、质疑事项和质疑请求；</w:t>
      </w:r>
    </w:p>
    <w:p>
      <w:pPr>
        <w:ind w:firstLine="480" w:firstLineChars="200"/>
        <w:jc w:val="left"/>
        <w:rPr>
          <w:rFonts w:ascii="宋体" w:hAnsi="宋体"/>
          <w:szCs w:val="21"/>
        </w:rPr>
      </w:pPr>
      <w:r>
        <w:rPr>
          <w:rFonts w:hint="eastAsia" w:ascii="宋体" w:hAnsi="宋体"/>
          <w:szCs w:val="21"/>
        </w:rPr>
        <w:t>（4）因质疑事项而受损害的权益；</w:t>
      </w:r>
    </w:p>
    <w:p>
      <w:pPr>
        <w:ind w:firstLine="480" w:firstLineChars="200"/>
        <w:jc w:val="left"/>
        <w:rPr>
          <w:rFonts w:ascii="宋体" w:hAnsi="宋体"/>
          <w:szCs w:val="21"/>
        </w:rPr>
      </w:pPr>
      <w:r>
        <w:rPr>
          <w:rFonts w:hint="eastAsia" w:ascii="宋体" w:hAnsi="宋体"/>
          <w:szCs w:val="21"/>
        </w:rPr>
        <w:t>（5）事实依据；</w:t>
      </w:r>
    </w:p>
    <w:p>
      <w:pPr>
        <w:ind w:firstLine="480" w:firstLineChars="200"/>
        <w:jc w:val="left"/>
        <w:rPr>
          <w:rFonts w:ascii="宋体" w:hAnsi="宋体"/>
          <w:szCs w:val="21"/>
        </w:rPr>
      </w:pPr>
      <w:r>
        <w:rPr>
          <w:rFonts w:hint="eastAsia" w:ascii="宋体" w:hAnsi="宋体"/>
          <w:szCs w:val="21"/>
        </w:rPr>
        <w:t>（6）必要的法律依据；</w:t>
      </w:r>
    </w:p>
    <w:p>
      <w:pPr>
        <w:ind w:firstLine="480" w:firstLineChars="200"/>
        <w:jc w:val="left"/>
        <w:rPr>
          <w:rFonts w:ascii="宋体" w:hAnsi="宋体"/>
          <w:szCs w:val="21"/>
        </w:rPr>
      </w:pPr>
      <w:r>
        <w:rPr>
          <w:rFonts w:hint="eastAsia" w:ascii="宋体" w:hAnsi="宋体"/>
          <w:szCs w:val="21"/>
        </w:rPr>
        <w:t>（7）提出质疑的日期。</w:t>
      </w:r>
    </w:p>
    <w:p>
      <w:pPr>
        <w:ind w:firstLine="480" w:firstLineChars="200"/>
        <w:jc w:val="both"/>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pPr>
        <w:ind w:firstLine="480" w:firstLineChars="200"/>
        <w:jc w:val="both"/>
        <w:rPr>
          <w:rFonts w:ascii="宋体" w:hAnsi="宋体"/>
          <w:szCs w:val="21"/>
        </w:rPr>
      </w:pPr>
      <w:r>
        <w:rPr>
          <w:rFonts w:hint="eastAsia" w:ascii="宋体" w:hAnsi="宋体"/>
          <w:szCs w:val="21"/>
        </w:rPr>
        <w:t>52.4提交</w:t>
      </w:r>
      <w:r>
        <w:rPr>
          <w:rFonts w:ascii="宋体" w:hAnsi="宋体"/>
          <w:szCs w:val="21"/>
        </w:rPr>
        <w:t>材料</w:t>
      </w:r>
    </w:p>
    <w:p>
      <w:pPr>
        <w:ind w:firstLine="480" w:firstLineChars="200"/>
        <w:jc w:val="both"/>
        <w:rPr>
          <w:rFonts w:ascii="宋体" w:hAnsi="宋体"/>
          <w:szCs w:val="21"/>
        </w:rPr>
      </w:pPr>
      <w:r>
        <w:rPr>
          <w:rFonts w:hint="eastAsia" w:ascii="宋体" w:hAnsi="宋体"/>
          <w:szCs w:val="21"/>
        </w:rPr>
        <w:t>供应商质疑实行实名制。质疑（投诉）人应保证质疑、投诉的真实性，其在质疑或投诉时应当有具体的事项及证明利益受损的事实根据，实行“谁质疑，谁举证”的原则。</w:t>
      </w:r>
    </w:p>
    <w:p>
      <w:pPr>
        <w:ind w:firstLine="480" w:firstLineChars="200"/>
        <w:jc w:val="both"/>
        <w:rPr>
          <w:rFonts w:ascii="宋体" w:hAnsi="宋体"/>
          <w:szCs w:val="21"/>
        </w:rPr>
      </w:pPr>
      <w:r>
        <w:rPr>
          <w:rFonts w:hint="eastAsia" w:ascii="宋体" w:hAnsi="宋体"/>
          <w:szCs w:val="21"/>
        </w:rPr>
        <w:t>供应商为自然人的，应当提交本人身份证复印件；供应商为法人或者其他组织的，应当根据自身性质提交营业执照复印件或者其他证明文件（如事业单位法人证书等）复印件。</w:t>
      </w:r>
    </w:p>
    <w:p>
      <w:pPr>
        <w:ind w:firstLine="480" w:firstLineChars="200"/>
        <w:jc w:val="both"/>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ind w:firstLine="480" w:firstLineChars="200"/>
        <w:jc w:val="both"/>
        <w:rPr>
          <w:rFonts w:ascii="宋体" w:hAnsi="宋体"/>
          <w:szCs w:val="21"/>
        </w:rPr>
      </w:pPr>
      <w:r>
        <w:rPr>
          <w:rFonts w:hint="eastAsia" w:ascii="宋体" w:hAnsi="宋体"/>
          <w:szCs w:val="21"/>
        </w:rPr>
        <w:t>52.5提交方式</w:t>
      </w:r>
    </w:p>
    <w:p>
      <w:pPr>
        <w:ind w:firstLine="480" w:firstLineChars="200"/>
        <w:jc w:val="both"/>
        <w:rPr>
          <w:rFonts w:ascii="宋体" w:hAnsi="宋体"/>
          <w:szCs w:val="21"/>
        </w:rPr>
      </w:pPr>
      <w:r>
        <w:rPr>
          <w:rFonts w:hint="eastAsia" w:ascii="宋体" w:hAnsi="宋体"/>
          <w:szCs w:val="21"/>
        </w:rPr>
        <w:t>5</w:t>
      </w:r>
      <w:r>
        <w:rPr>
          <w:rFonts w:ascii="宋体" w:hAnsi="宋体"/>
          <w:szCs w:val="21"/>
        </w:rPr>
        <w:t>2.5.</w:t>
      </w:r>
      <w:r>
        <w:rPr>
          <w:rFonts w:hint="eastAsia" w:ascii="宋体" w:hAnsi="宋体"/>
          <w:szCs w:val="21"/>
        </w:rPr>
        <w:t>1请质疑供应商</w:t>
      </w:r>
      <w:r>
        <w:rPr>
          <w:rFonts w:hint="eastAsia" w:ascii="宋体" w:hAnsi="宋体" w:eastAsia="宋体"/>
          <w:szCs w:val="21"/>
        </w:rPr>
        <w:t>依据质疑的内容形成书面文件提交给招标代理机构</w:t>
      </w:r>
      <w:r>
        <w:rPr>
          <w:rFonts w:hint="eastAsia" w:ascii="宋体" w:hAnsi="宋体"/>
          <w:szCs w:val="21"/>
        </w:rPr>
        <w:t>。</w:t>
      </w:r>
    </w:p>
    <w:p>
      <w:pPr>
        <w:ind w:firstLine="480" w:firstLineChars="200"/>
        <w:jc w:val="both"/>
        <w:rPr>
          <w:rFonts w:ascii="宋体" w:hAnsi="宋体"/>
          <w:szCs w:val="21"/>
        </w:rPr>
      </w:pPr>
      <w:r>
        <w:rPr>
          <w:rFonts w:hint="eastAsia" w:ascii="宋体" w:hAnsi="宋体"/>
          <w:b/>
          <w:bCs/>
        </w:rPr>
        <w:t>收文地点：</w:t>
      </w:r>
      <w:r>
        <w:rPr>
          <w:rFonts w:hint="eastAsia" w:ascii="宋体" w:hAnsi="宋体" w:eastAsia="宋体"/>
          <w:b/>
          <w:bCs/>
        </w:rPr>
        <w:t xml:space="preserve">深圳市城投全过程工程咨询有限公司   </w:t>
      </w:r>
      <w:r>
        <w:rPr>
          <w:rFonts w:hint="eastAsia" w:ascii="宋体" w:hAnsi="宋体"/>
          <w:b/>
          <w:bCs/>
        </w:rPr>
        <w:t>深圳市</w:t>
      </w:r>
      <w:r>
        <w:rPr>
          <w:rFonts w:hint="eastAsia" w:ascii="宋体" w:hAnsi="宋体" w:eastAsia="宋体"/>
          <w:b/>
          <w:bCs/>
        </w:rPr>
        <w:t>盐田区沙头角街道建工大厦14楼</w:t>
      </w:r>
      <w:r>
        <w:rPr>
          <w:rFonts w:hint="eastAsia" w:ascii="宋体" w:hAnsi="宋体"/>
          <w:b/>
          <w:bCs/>
        </w:rPr>
        <w:t>。质疑咨询电话：</w:t>
      </w:r>
      <w:r>
        <w:rPr>
          <w:rFonts w:hint="eastAsia" w:ascii="宋体" w:hAnsi="宋体" w:eastAsia="宋体"/>
          <w:b/>
          <w:bCs/>
        </w:rPr>
        <w:t>0755-25559696</w:t>
      </w:r>
      <w:r>
        <w:rPr>
          <w:rFonts w:hint="eastAsia" w:ascii="宋体" w:hAnsi="宋体"/>
          <w:b/>
          <w:bCs/>
          <w:szCs w:val="21"/>
        </w:rPr>
        <w:t>。</w:t>
      </w:r>
    </w:p>
    <w:p>
      <w:pPr>
        <w:ind w:firstLine="480" w:firstLineChars="200"/>
        <w:jc w:val="both"/>
        <w:rPr>
          <w:rFonts w:ascii="宋体" w:hAnsi="宋体"/>
          <w:szCs w:val="21"/>
        </w:rPr>
      </w:pPr>
      <w:r>
        <w:rPr>
          <w:rFonts w:hint="eastAsia" w:ascii="宋体" w:hAnsi="宋体"/>
          <w:szCs w:val="21"/>
        </w:rPr>
        <w:t>52.6收文办理</w:t>
      </w:r>
      <w:r>
        <w:rPr>
          <w:rFonts w:ascii="宋体" w:hAnsi="宋体"/>
          <w:szCs w:val="21"/>
        </w:rPr>
        <w:t>程序</w:t>
      </w:r>
    </w:p>
    <w:p>
      <w:pPr>
        <w:ind w:firstLine="480" w:firstLineChars="200"/>
        <w:jc w:val="both"/>
        <w:rPr>
          <w:rFonts w:ascii="宋体" w:hAnsi="宋体"/>
          <w:szCs w:val="21"/>
        </w:rPr>
      </w:pPr>
      <w:r>
        <w:rPr>
          <w:rFonts w:hint="eastAsia" w:ascii="宋体" w:hAnsi="宋体"/>
          <w:szCs w:val="21"/>
        </w:rPr>
        <w:t>52.6.1供应商提交的质疑符合受理条件的，</w:t>
      </w:r>
      <w:r>
        <w:rPr>
          <w:rFonts w:hint="eastAsia" w:ascii="宋体" w:hAnsi="宋体" w:eastAsia="宋体"/>
          <w:szCs w:val="21"/>
        </w:rPr>
        <w:t>招标代理</w:t>
      </w:r>
      <w:r>
        <w:rPr>
          <w:rFonts w:hint="eastAsia" w:ascii="宋体" w:hAnsi="宋体"/>
          <w:szCs w:val="21"/>
        </w:rPr>
        <w:t>机构自收到质疑材料之日起即为受理，应当向供应商出具质疑函收文回执并可以要求其递交质疑的法定代表人（负责人）或者授权代理人签署质疑文书送达地址确认书。</w:t>
      </w:r>
    </w:p>
    <w:p>
      <w:pPr>
        <w:ind w:firstLine="480" w:firstLineChars="200"/>
        <w:jc w:val="both"/>
        <w:rPr>
          <w:rFonts w:hint="eastAsia" w:ascii="仿宋" w:hAnsi="仿宋" w:eastAsia="仿宋"/>
          <w:sz w:val="28"/>
          <w:szCs w:val="28"/>
        </w:rPr>
      </w:pPr>
      <w:r>
        <w:rPr>
          <w:rFonts w:hint="eastAsia" w:ascii="宋体" w:hAnsi="宋体"/>
          <w:szCs w:val="21"/>
        </w:rPr>
        <w:t>52.6.2供应商提交的质疑材料不符合质疑条件的，视情况处理：</w:t>
      </w:r>
    </w:p>
    <w:p>
      <w:pPr>
        <w:ind w:firstLine="480" w:firstLineChars="200"/>
        <w:jc w:val="both"/>
        <w:rPr>
          <w:rFonts w:ascii="宋体" w:hAnsi="宋体"/>
          <w:szCs w:val="21"/>
        </w:rPr>
      </w:pPr>
      <w:r>
        <w:rPr>
          <w:rFonts w:hint="eastAsia" w:ascii="宋体" w:hAnsi="宋体"/>
          <w:szCs w:val="21"/>
        </w:rPr>
        <w:t>供应商提交的质疑材料不全或者未按要求签字或者盖章的，</w:t>
      </w:r>
      <w:r>
        <w:rPr>
          <w:rFonts w:hint="eastAsia" w:ascii="宋体" w:hAnsi="宋体" w:eastAsia="宋体"/>
          <w:szCs w:val="21"/>
        </w:rPr>
        <w:t>招标代理</w:t>
      </w:r>
      <w:r>
        <w:rPr>
          <w:rFonts w:hint="eastAsia" w:ascii="宋体" w:hAnsi="宋体"/>
          <w:szCs w:val="21"/>
        </w:rPr>
        <w:t>机构应当一次性告知供应商需补正的内容和补正期限。</w:t>
      </w:r>
    </w:p>
    <w:p>
      <w:pPr>
        <w:ind w:firstLine="480" w:firstLineChars="200"/>
        <w:jc w:val="both"/>
        <w:rPr>
          <w:rFonts w:ascii="宋体" w:hAnsi="宋体"/>
          <w:szCs w:val="21"/>
        </w:rPr>
      </w:pPr>
      <w:r>
        <w:rPr>
          <w:rFonts w:hint="eastAsia" w:ascii="宋体" w:hAnsi="宋体"/>
          <w:szCs w:val="21"/>
        </w:rPr>
        <w:t>供应商提交的质疑存在下列情形之一的，不予受理：</w:t>
      </w:r>
    </w:p>
    <w:p>
      <w:pPr>
        <w:ind w:firstLine="480" w:firstLineChars="200"/>
        <w:jc w:val="both"/>
        <w:rPr>
          <w:rFonts w:ascii="宋体" w:hAnsi="宋体"/>
          <w:szCs w:val="21"/>
        </w:rPr>
      </w:pPr>
      <w:r>
        <w:rPr>
          <w:rFonts w:hint="eastAsia" w:ascii="宋体" w:hAnsi="宋体"/>
          <w:szCs w:val="21"/>
        </w:rPr>
        <w:t>（1）质疑主体不满足要求的；</w:t>
      </w:r>
    </w:p>
    <w:p>
      <w:pPr>
        <w:ind w:firstLine="480" w:firstLineChars="200"/>
        <w:jc w:val="both"/>
        <w:rPr>
          <w:rFonts w:ascii="宋体" w:hAnsi="宋体"/>
          <w:szCs w:val="21"/>
        </w:rPr>
      </w:pPr>
      <w:r>
        <w:rPr>
          <w:rFonts w:hint="eastAsia" w:ascii="宋体" w:hAnsi="宋体"/>
          <w:szCs w:val="21"/>
        </w:rPr>
        <w:t>（2）供应商自身权益未受到损害的；</w:t>
      </w:r>
    </w:p>
    <w:p>
      <w:pPr>
        <w:ind w:firstLine="480" w:firstLineChars="200"/>
        <w:jc w:val="both"/>
        <w:rPr>
          <w:rFonts w:ascii="宋体" w:hAnsi="宋体"/>
          <w:szCs w:val="21"/>
        </w:rPr>
      </w:pPr>
      <w:r>
        <w:rPr>
          <w:rFonts w:hint="eastAsia" w:ascii="宋体" w:hAnsi="宋体"/>
          <w:szCs w:val="21"/>
        </w:rPr>
        <w:t>（3）供应商未在法定质疑期限内提出质疑的；</w:t>
      </w:r>
    </w:p>
    <w:p>
      <w:pPr>
        <w:ind w:firstLine="480" w:firstLineChars="200"/>
        <w:jc w:val="both"/>
        <w:rPr>
          <w:rFonts w:ascii="宋体" w:hAnsi="宋体"/>
          <w:szCs w:val="21"/>
        </w:rPr>
      </w:pPr>
      <w:r>
        <w:rPr>
          <w:rFonts w:hint="eastAsia" w:ascii="宋体" w:hAnsi="宋体"/>
          <w:szCs w:val="21"/>
        </w:rPr>
        <w:t>（4）质疑材料不全或者未按要求签字或者盖章的情况下，要求补正后，逾期未补正或者补正后仍不符合规定的；</w:t>
      </w:r>
    </w:p>
    <w:p>
      <w:pPr>
        <w:ind w:firstLine="480" w:firstLineChars="200"/>
        <w:jc w:val="both"/>
        <w:rPr>
          <w:rFonts w:ascii="宋体" w:hAnsi="宋体"/>
          <w:szCs w:val="21"/>
        </w:rPr>
      </w:pPr>
      <w:r>
        <w:rPr>
          <w:rFonts w:hint="eastAsia" w:ascii="宋体" w:hAnsi="宋体"/>
          <w:szCs w:val="21"/>
        </w:rPr>
        <w:t>（5）其他不符合受理条件情形的。</w:t>
      </w:r>
    </w:p>
    <w:p>
      <w:pPr>
        <w:ind w:firstLine="480" w:firstLineChars="200"/>
        <w:jc w:val="both"/>
        <w:rPr>
          <w:rFonts w:ascii="宋体" w:hAnsi="宋体"/>
          <w:szCs w:val="21"/>
        </w:rPr>
      </w:pPr>
      <w:r>
        <w:rPr>
          <w:rFonts w:hint="eastAsia" w:ascii="宋体" w:hAnsi="宋体"/>
          <w:szCs w:val="21"/>
        </w:rPr>
        <w:t>质疑事项不予受理的，</w:t>
      </w:r>
      <w:r>
        <w:rPr>
          <w:rFonts w:hint="eastAsia" w:ascii="宋体" w:hAnsi="宋体" w:eastAsia="宋体"/>
          <w:szCs w:val="21"/>
        </w:rPr>
        <w:t>招标代理</w:t>
      </w:r>
      <w:r>
        <w:rPr>
          <w:rFonts w:hint="eastAsia" w:ascii="宋体" w:hAnsi="宋体"/>
          <w:szCs w:val="21"/>
        </w:rPr>
        <w:t>机构应当向供应商出具不符合质疑条件告知书。</w:t>
      </w:r>
    </w:p>
    <w:p>
      <w:pPr>
        <w:jc w:val="both"/>
        <w:rPr>
          <w:rFonts w:ascii="宋体" w:hAnsi="宋体"/>
          <w:szCs w:val="21"/>
        </w:rPr>
      </w:pPr>
      <w:r>
        <w:rPr>
          <w:rFonts w:hint="eastAsia" w:ascii="宋体" w:hAnsi="宋体"/>
          <w:szCs w:val="21"/>
        </w:rPr>
        <w:t xml:space="preserve">    52.7质疑答复时限</w:t>
      </w:r>
    </w:p>
    <w:p>
      <w:pPr>
        <w:jc w:val="both"/>
        <w:rPr>
          <w:rFonts w:ascii="宋体" w:hAnsi="宋体"/>
          <w:szCs w:val="21"/>
        </w:rPr>
      </w:pPr>
      <w:r>
        <w:rPr>
          <w:rFonts w:hint="eastAsia" w:ascii="宋体" w:hAnsi="宋体"/>
          <w:szCs w:val="21"/>
        </w:rPr>
        <w:t xml:space="preserve">    自收文之日起七个工作日内。</w:t>
      </w:r>
    </w:p>
    <w:p>
      <w:pPr>
        <w:jc w:val="both"/>
        <w:rPr>
          <w:rFonts w:ascii="宋体" w:hAnsi="宋体"/>
          <w:szCs w:val="21"/>
        </w:rPr>
      </w:pPr>
      <w:r>
        <w:rPr>
          <w:rFonts w:hint="eastAsia" w:ascii="宋体" w:hAnsi="宋体"/>
          <w:szCs w:val="21"/>
        </w:rPr>
        <w:t xml:space="preserve">    52.8投诉</w:t>
      </w:r>
    </w:p>
    <w:p>
      <w:pPr>
        <w:jc w:val="both"/>
        <w:rPr>
          <w:rFonts w:ascii="宋体" w:hAnsi="宋体"/>
          <w:szCs w:val="21"/>
        </w:rPr>
      </w:pPr>
      <w:r>
        <w:rPr>
          <w:rFonts w:hint="eastAsia" w:ascii="宋体" w:hAnsi="宋体"/>
          <w:szCs w:val="21"/>
        </w:rPr>
        <w:t xml:space="preserve">    对质疑答复不满意或者未在规定时间内答复的，提出质疑的供应商可以在答复期满后15个工作日内向同级财政部门投诉。</w:t>
      </w:r>
    </w:p>
    <w:p>
      <w:pPr>
        <w:jc w:val="both"/>
        <w:rPr>
          <w:rFonts w:hint="eastAsia" w:ascii="黑体" w:hAnsi="宋体" w:eastAsia="黑体"/>
        </w:rPr>
      </w:pPr>
      <w:r>
        <w:rPr>
          <w:rFonts w:hint="eastAsia" w:ascii="黑体" w:hAnsi="宋体" w:eastAsia="黑体"/>
        </w:rPr>
        <w:t>53. 质疑后续处理</w:t>
      </w:r>
    </w:p>
    <w:p>
      <w:pPr>
        <w:jc w:val="both"/>
        <w:rPr>
          <w:rFonts w:ascii="宋体" w:hAnsi="宋体"/>
          <w:szCs w:val="21"/>
        </w:rPr>
      </w:pPr>
      <w:r>
        <w:rPr>
          <w:rFonts w:hint="eastAsia" w:ascii="宋体" w:hAnsi="宋体"/>
          <w:szCs w:val="21"/>
        </w:rPr>
        <w:t xml:space="preserve">    53.1供应商质疑不成立，或者成立但未对中标、成交结果构成影响的，继续开展采购活动。</w:t>
      </w:r>
    </w:p>
    <w:p>
      <w:pPr>
        <w:ind w:firstLine="432"/>
        <w:jc w:val="both"/>
        <w:rPr>
          <w:rFonts w:ascii="宋体" w:hAnsi="宋体"/>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如果合格供应商符合法定数量，依法从合格的中标或者成交候选人中另行确定中标、成交供应商；如果合格供应商不符合法定数量，应当重新开展采购活动。</w:t>
      </w:r>
    </w:p>
    <w:p>
      <w:pPr>
        <w:ind w:firstLine="432"/>
        <w:jc w:val="both"/>
        <w:rPr>
          <w:rFonts w:ascii="宋体" w:hAnsi="宋体"/>
          <w:szCs w:val="21"/>
        </w:rPr>
      </w:pPr>
      <w:r>
        <w:rPr>
          <w:rFonts w:hint="eastAsia" w:ascii="宋体" w:hAnsi="宋体"/>
          <w:szCs w:val="21"/>
        </w:rPr>
        <w:t>53.3存在无效质疑、虚假与恶意质疑的供应商，将由</w:t>
      </w:r>
      <w:r>
        <w:rPr>
          <w:rFonts w:hint="eastAsia" w:ascii="宋体" w:hAnsi="宋体" w:eastAsia="宋体"/>
          <w:szCs w:val="21"/>
        </w:rPr>
        <w:t>深圳市城投全过程工程有限公司</w:t>
      </w:r>
      <w:r>
        <w:rPr>
          <w:rFonts w:hint="eastAsia" w:ascii="宋体" w:hAnsi="宋体"/>
          <w:szCs w:val="21"/>
        </w:rPr>
        <w:t>提请区财政部门审批后将其行为纳入我区供应商诚信档案，并作为评标参考依据，情节严重的给予取消参与我区采购招标活动的资格或其他处罚。</w:t>
      </w:r>
    </w:p>
    <w:p>
      <w:pPr>
        <w:ind w:firstLine="480" w:firstLineChars="200"/>
        <w:jc w:val="both"/>
      </w:pPr>
      <w:r>
        <w:rPr>
          <w:rFonts w:hint="eastAsia"/>
        </w:rPr>
        <w:t>54. 招标文件解释权</w:t>
      </w:r>
    </w:p>
    <w:p>
      <w:pPr>
        <w:ind w:firstLine="480" w:firstLineChars="200"/>
        <w:jc w:val="both"/>
      </w:pPr>
      <w:r>
        <w:rPr>
          <w:rFonts w:hint="eastAsia"/>
        </w:rPr>
        <w:t>招标文件的解释权归招标代理机构，招标文件涉及到的采购需求部分等内容由招标代理机构责成采购单位解释。采购单位对采购需求的完整性和真实性负责。</w:t>
      </w:r>
    </w:p>
    <w:p>
      <w:pPr>
        <w:pStyle w:val="5"/>
        <w:rPr>
          <w:sz w:val="28"/>
          <w:szCs w:val="28"/>
        </w:rPr>
      </w:pPr>
      <w:r>
        <w:rPr>
          <w:sz w:val="28"/>
          <w:szCs w:val="28"/>
        </w:rPr>
        <w:t>第十二章</w:t>
      </w:r>
      <w:r>
        <w:rPr>
          <w:rFonts w:hint="eastAsia"/>
          <w:sz w:val="28"/>
          <w:szCs w:val="28"/>
        </w:rPr>
        <w:t xml:space="preserve"> 招标代理服务费</w:t>
      </w:r>
    </w:p>
    <w:bookmarkEnd w:id="128"/>
    <w:p>
      <w:pPr>
        <w:ind w:firstLine="480" w:firstLineChars="200"/>
        <w:jc w:val="both"/>
      </w:pPr>
      <w:r>
        <w:rPr>
          <w:rFonts w:hint="eastAsia" w:ascii="宋体" w:hAnsi="宋体" w:eastAsia="宋体" w:cs="宋体"/>
        </w:rPr>
        <w:t>中</w:t>
      </w:r>
      <w:r>
        <w:rPr>
          <w:rFonts w:hint="eastAsia"/>
        </w:rPr>
        <w:t>标（成交）供应商在领取《中标（成交）通知书》之前须向招标代理机构交纳代理服务费。若因中标（成交）供应商交纳代理服务费所产生的时间影响到合同签订的，由中标（成交）供应商自行承担责任。代理服务费标准参照深圳市财政委员会关于规范深圳市社会采购代理机构管理有关事项的补充通知（深财购〔2018〕27号）收取。</w:t>
      </w:r>
    </w:p>
    <w:p>
      <w:pPr>
        <w:ind w:firstLine="480" w:firstLineChars="200"/>
        <w:jc w:val="both"/>
      </w:pPr>
      <w:r>
        <w:rPr>
          <w:rFonts w:hint="eastAsia" w:ascii="宋体" w:hAnsi="宋体" w:eastAsia="宋体" w:cs="宋体"/>
        </w:rPr>
        <w:t>（</w:t>
      </w:r>
      <w:r>
        <w:rPr>
          <w:rFonts w:hint="eastAsia"/>
        </w:rPr>
        <w:t>一）代理服务费以《中标（成交）通知书》确定的中标（成交）金额作为计算基数，按差额定率累进法计算。</w:t>
      </w:r>
    </w:p>
    <w:p>
      <w:pPr>
        <w:ind w:firstLine="480" w:firstLineChars="200"/>
        <w:jc w:val="both"/>
      </w:pPr>
      <w:r>
        <w:rPr>
          <w:rFonts w:hint="eastAsia" w:ascii="宋体" w:hAnsi="宋体" w:eastAsia="宋体" w:cs="宋体"/>
        </w:rPr>
        <w:t>（</w:t>
      </w:r>
      <w:r>
        <w:rPr>
          <w:rFonts w:hint="eastAsia"/>
        </w:rPr>
        <w:t>二）中标金额的各部分费率如下表：</w:t>
      </w:r>
    </w:p>
    <w:p>
      <w:pPr>
        <w:pStyle w:val="62"/>
      </w:pPr>
    </w:p>
    <w:p>
      <w:pPr>
        <w:pStyle w:val="62"/>
      </w:pPr>
    </w:p>
    <w:p>
      <w:pPr>
        <w:pStyle w:val="62"/>
      </w:pPr>
    </w:p>
    <w:p>
      <w:pPr>
        <w:pStyle w:val="62"/>
        <w:jc w:val="center"/>
        <w:rPr>
          <w:b/>
          <w:bCs/>
          <w:sz w:val="32"/>
          <w:szCs w:val="36"/>
        </w:rPr>
      </w:pPr>
      <w:r>
        <w:rPr>
          <w:rFonts w:hint="eastAsia"/>
          <w:b/>
          <w:bCs/>
          <w:sz w:val="32"/>
          <w:szCs w:val="36"/>
        </w:rPr>
        <w:t>代理费用参考标准</w:t>
      </w:r>
    </w:p>
    <w:tbl>
      <w:tblPr>
        <w:tblStyle w:val="25"/>
        <w:tblW w:w="8338" w:type="dxa"/>
        <w:tblInd w:w="93" w:type="dxa"/>
        <w:tblLayout w:type="autofit"/>
        <w:tblCellMar>
          <w:top w:w="0" w:type="dxa"/>
          <w:left w:w="108" w:type="dxa"/>
          <w:bottom w:w="0" w:type="dxa"/>
          <w:right w:w="108" w:type="dxa"/>
        </w:tblCellMar>
      </w:tblPr>
      <w:tblGrid>
        <w:gridCol w:w="3367"/>
        <w:gridCol w:w="1605"/>
        <w:gridCol w:w="1710"/>
        <w:gridCol w:w="1656"/>
      </w:tblGrid>
      <w:tr>
        <w:tblPrEx>
          <w:tblCellMar>
            <w:top w:w="0" w:type="dxa"/>
            <w:left w:w="108" w:type="dxa"/>
            <w:bottom w:w="0" w:type="dxa"/>
            <w:right w:w="108" w:type="dxa"/>
          </w:tblCellMar>
        </w:tblPrEx>
        <w:trPr>
          <w:trHeight w:val="601" w:hRule="atLeast"/>
        </w:trPr>
        <w:tc>
          <w:tcPr>
            <w:tcW w:w="336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eastAsia" w:ascii="宋体" w:hAnsi="宋体" w:eastAsia="宋体" w:cs="宋体"/>
              </w:rPr>
            </w:pPr>
            <w:r>
              <w:rPr>
                <w:rFonts w:hint="eastAsia" w:ascii="宋体" w:hAnsi="宋体" w:eastAsia="宋体" w:cs="宋体"/>
              </w:rPr>
              <w:t>服费务类率型中标金额</w:t>
            </w:r>
          </w:p>
        </w:tc>
        <w:tc>
          <w:tcPr>
            <w:tcW w:w="1605" w:type="dxa"/>
            <w:tcBorders>
              <w:top w:val="single" w:color="000000" w:sz="4" w:space="0"/>
              <w:left w:val="single" w:color="000000" w:sz="4" w:space="0"/>
              <w:bottom w:val="single" w:color="000000" w:sz="4" w:space="0"/>
              <w:right w:val="single" w:color="000000" w:sz="4" w:space="0"/>
            </w:tcBorders>
            <w:vAlign w:val="center"/>
          </w:tcPr>
          <w:p>
            <w:pPr>
              <w:textAlignment w:val="center"/>
              <w:rPr>
                <w:rFonts w:eastAsia="宋体"/>
              </w:rPr>
            </w:pPr>
            <w:r>
              <w:rPr>
                <w:rFonts w:eastAsia="宋体"/>
              </w:rPr>
              <w:t>货物采购</w:t>
            </w:r>
          </w:p>
        </w:tc>
        <w:tc>
          <w:tcPr>
            <w:tcW w:w="171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eastAsia="宋体"/>
              </w:rPr>
            </w:pPr>
            <w:r>
              <w:rPr>
                <w:rFonts w:eastAsia="宋体"/>
              </w:rPr>
              <w:t>服务采购</w:t>
            </w:r>
          </w:p>
        </w:tc>
        <w:tc>
          <w:tcPr>
            <w:tcW w:w="1656" w:type="dxa"/>
            <w:tcBorders>
              <w:top w:val="single" w:color="000000" w:sz="4" w:space="0"/>
              <w:left w:val="single" w:color="000000" w:sz="4" w:space="0"/>
              <w:bottom w:val="single" w:color="000000" w:sz="4" w:space="0"/>
              <w:right w:val="single" w:color="000000" w:sz="4" w:space="0"/>
            </w:tcBorders>
            <w:vAlign w:val="center"/>
          </w:tcPr>
          <w:p>
            <w:pPr>
              <w:textAlignment w:val="center"/>
              <w:rPr>
                <w:rFonts w:eastAsia="宋体"/>
              </w:rPr>
            </w:pPr>
            <w:r>
              <w:rPr>
                <w:rFonts w:eastAsia="宋体"/>
              </w:rPr>
              <w:t>工程采购</w:t>
            </w:r>
          </w:p>
        </w:tc>
      </w:tr>
      <w:tr>
        <w:tblPrEx>
          <w:tblCellMar>
            <w:top w:w="0" w:type="dxa"/>
            <w:left w:w="108" w:type="dxa"/>
            <w:bottom w:w="0" w:type="dxa"/>
            <w:right w:w="108" w:type="dxa"/>
          </w:tblCellMar>
        </w:tblPrEx>
        <w:trPr>
          <w:trHeight w:val="599" w:hRule="atLeast"/>
        </w:trPr>
        <w:tc>
          <w:tcPr>
            <w:tcW w:w="336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eastAsia" w:ascii="宋体" w:hAnsi="宋体" w:eastAsia="宋体" w:cs="宋体"/>
              </w:rPr>
            </w:pPr>
            <w:r>
              <w:rPr>
                <w:rFonts w:hint="eastAsia" w:ascii="宋体" w:hAnsi="宋体" w:eastAsia="宋体" w:cs="宋体"/>
              </w:rPr>
              <w:t>100 万元以下</w:t>
            </w:r>
          </w:p>
        </w:tc>
        <w:tc>
          <w:tcPr>
            <w:tcW w:w="1605" w:type="dxa"/>
            <w:tcBorders>
              <w:top w:val="single" w:color="000000" w:sz="4" w:space="0"/>
              <w:left w:val="single" w:color="000000" w:sz="4" w:space="0"/>
              <w:bottom w:val="single" w:color="000000" w:sz="4" w:space="0"/>
              <w:right w:val="single" w:color="000000" w:sz="4" w:space="0"/>
            </w:tcBorders>
            <w:vAlign w:val="center"/>
          </w:tcPr>
          <w:p>
            <w:pPr>
              <w:textAlignment w:val="top"/>
              <w:rPr>
                <w:rFonts w:hint="eastAsia" w:ascii="宋体" w:hAnsi="宋体" w:eastAsia="宋体" w:cs="宋体"/>
              </w:rPr>
            </w:pPr>
            <w:r>
              <w:rPr>
                <w:rFonts w:hint="eastAsia" w:ascii="宋体" w:hAnsi="宋体" w:eastAsia="宋体" w:cs="宋体"/>
              </w:rPr>
              <w:t>1.500%</w:t>
            </w:r>
          </w:p>
        </w:tc>
        <w:tc>
          <w:tcPr>
            <w:tcW w:w="1710" w:type="dxa"/>
            <w:tcBorders>
              <w:top w:val="single" w:color="000000" w:sz="4" w:space="0"/>
              <w:left w:val="single" w:color="000000" w:sz="4" w:space="0"/>
              <w:bottom w:val="single" w:color="000000" w:sz="4" w:space="0"/>
              <w:right w:val="single" w:color="000000" w:sz="4" w:space="0"/>
            </w:tcBorders>
            <w:vAlign w:val="center"/>
          </w:tcPr>
          <w:p>
            <w:pPr>
              <w:textAlignment w:val="top"/>
              <w:rPr>
                <w:rFonts w:hint="eastAsia" w:ascii="宋体" w:hAnsi="宋体" w:eastAsia="宋体" w:cs="宋体"/>
              </w:rPr>
            </w:pPr>
            <w:r>
              <w:rPr>
                <w:rFonts w:hint="eastAsia" w:ascii="宋体" w:hAnsi="宋体" w:eastAsia="宋体" w:cs="宋体"/>
              </w:rPr>
              <w:t>1.500%</w:t>
            </w:r>
          </w:p>
        </w:tc>
        <w:tc>
          <w:tcPr>
            <w:tcW w:w="1656" w:type="dxa"/>
            <w:tcBorders>
              <w:top w:val="single" w:color="000000" w:sz="4" w:space="0"/>
              <w:left w:val="single" w:color="000000" w:sz="4" w:space="0"/>
              <w:bottom w:val="single" w:color="000000" w:sz="4" w:space="0"/>
              <w:right w:val="single" w:color="000000" w:sz="4" w:space="0"/>
            </w:tcBorders>
            <w:vAlign w:val="center"/>
          </w:tcPr>
          <w:p>
            <w:pPr>
              <w:textAlignment w:val="top"/>
              <w:rPr>
                <w:rFonts w:hint="eastAsia" w:ascii="宋体" w:hAnsi="宋体" w:eastAsia="宋体" w:cs="宋体"/>
              </w:rPr>
            </w:pPr>
            <w:r>
              <w:rPr>
                <w:rFonts w:hint="eastAsia" w:ascii="宋体" w:hAnsi="宋体" w:eastAsia="宋体" w:cs="宋体"/>
              </w:rPr>
              <w:t>1.000%</w:t>
            </w:r>
          </w:p>
        </w:tc>
      </w:tr>
      <w:tr>
        <w:tblPrEx>
          <w:tblCellMar>
            <w:top w:w="0" w:type="dxa"/>
            <w:left w:w="108" w:type="dxa"/>
            <w:bottom w:w="0" w:type="dxa"/>
            <w:right w:w="108" w:type="dxa"/>
          </w:tblCellMar>
        </w:tblPrEx>
        <w:trPr>
          <w:trHeight w:val="868" w:hRule="atLeast"/>
        </w:trPr>
        <w:tc>
          <w:tcPr>
            <w:tcW w:w="336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eastAsia" w:ascii="宋体" w:hAnsi="宋体" w:eastAsia="宋体" w:cs="宋体"/>
              </w:rPr>
            </w:pPr>
            <w:r>
              <w:rPr>
                <w:rFonts w:hint="eastAsia" w:ascii="宋体" w:hAnsi="宋体" w:eastAsia="宋体" w:cs="宋体"/>
              </w:rPr>
              <w:t>100 万元 (含) -500 万元</w:t>
            </w:r>
          </w:p>
        </w:tc>
        <w:tc>
          <w:tcPr>
            <w:tcW w:w="1605" w:type="dxa"/>
            <w:tcBorders>
              <w:top w:val="single" w:color="000000" w:sz="4" w:space="0"/>
              <w:left w:val="single" w:color="000000" w:sz="4" w:space="0"/>
              <w:bottom w:val="single" w:color="000000" w:sz="4" w:space="0"/>
              <w:right w:val="single" w:color="000000" w:sz="4" w:space="0"/>
            </w:tcBorders>
            <w:vAlign w:val="center"/>
          </w:tcPr>
          <w:p>
            <w:pPr>
              <w:textAlignment w:val="top"/>
              <w:rPr>
                <w:rFonts w:hint="eastAsia" w:ascii="宋体" w:hAnsi="宋体" w:eastAsia="宋体" w:cs="宋体"/>
              </w:rPr>
            </w:pPr>
            <w:r>
              <w:rPr>
                <w:rFonts w:hint="eastAsia" w:ascii="宋体" w:hAnsi="宋体" w:eastAsia="宋体" w:cs="宋体"/>
              </w:rPr>
              <w:t>1.100%</w:t>
            </w:r>
          </w:p>
        </w:tc>
        <w:tc>
          <w:tcPr>
            <w:tcW w:w="1710" w:type="dxa"/>
            <w:tcBorders>
              <w:top w:val="single" w:color="000000" w:sz="4" w:space="0"/>
              <w:left w:val="single" w:color="000000" w:sz="4" w:space="0"/>
              <w:bottom w:val="single" w:color="000000" w:sz="4" w:space="0"/>
              <w:right w:val="single" w:color="000000" w:sz="4" w:space="0"/>
            </w:tcBorders>
            <w:vAlign w:val="center"/>
          </w:tcPr>
          <w:p>
            <w:pPr>
              <w:textAlignment w:val="top"/>
              <w:rPr>
                <w:rFonts w:hint="eastAsia" w:ascii="宋体" w:hAnsi="宋体" w:eastAsia="宋体" w:cs="宋体"/>
              </w:rPr>
            </w:pPr>
            <w:r>
              <w:rPr>
                <w:rFonts w:hint="eastAsia" w:ascii="宋体" w:hAnsi="宋体" w:eastAsia="宋体" w:cs="宋体"/>
              </w:rPr>
              <w:t>0.800%</w:t>
            </w:r>
          </w:p>
        </w:tc>
        <w:tc>
          <w:tcPr>
            <w:tcW w:w="1656" w:type="dxa"/>
            <w:tcBorders>
              <w:top w:val="single" w:color="000000" w:sz="4" w:space="0"/>
              <w:left w:val="single" w:color="000000" w:sz="4" w:space="0"/>
              <w:bottom w:val="single" w:color="000000" w:sz="4" w:space="0"/>
              <w:right w:val="single" w:color="000000" w:sz="4" w:space="0"/>
            </w:tcBorders>
            <w:vAlign w:val="center"/>
          </w:tcPr>
          <w:p>
            <w:pPr>
              <w:textAlignment w:val="top"/>
              <w:rPr>
                <w:rFonts w:hint="eastAsia" w:ascii="宋体" w:hAnsi="宋体" w:eastAsia="宋体" w:cs="宋体"/>
              </w:rPr>
            </w:pPr>
            <w:r>
              <w:rPr>
                <w:rFonts w:hint="eastAsia" w:ascii="宋体" w:hAnsi="宋体" w:eastAsia="宋体" w:cs="宋体"/>
              </w:rPr>
              <w:t>0.700%</w:t>
            </w:r>
          </w:p>
        </w:tc>
      </w:tr>
      <w:tr>
        <w:tblPrEx>
          <w:tblCellMar>
            <w:top w:w="0" w:type="dxa"/>
            <w:left w:w="108" w:type="dxa"/>
            <w:bottom w:w="0" w:type="dxa"/>
            <w:right w:w="108" w:type="dxa"/>
          </w:tblCellMar>
        </w:tblPrEx>
        <w:trPr>
          <w:trHeight w:val="868" w:hRule="atLeast"/>
        </w:trPr>
        <w:tc>
          <w:tcPr>
            <w:tcW w:w="336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eastAsia" w:ascii="宋体" w:hAnsi="宋体" w:eastAsia="宋体" w:cs="宋体"/>
              </w:rPr>
            </w:pPr>
            <w:r>
              <w:rPr>
                <w:rFonts w:hint="eastAsia" w:ascii="宋体" w:hAnsi="宋体" w:eastAsia="宋体" w:cs="宋体"/>
              </w:rPr>
              <w:t>500 万元 (含) -1000 万元</w:t>
            </w:r>
          </w:p>
        </w:tc>
        <w:tc>
          <w:tcPr>
            <w:tcW w:w="1605" w:type="dxa"/>
            <w:tcBorders>
              <w:top w:val="single" w:color="000000" w:sz="4" w:space="0"/>
              <w:left w:val="single" w:color="000000" w:sz="4" w:space="0"/>
              <w:bottom w:val="single" w:color="000000" w:sz="4" w:space="0"/>
              <w:right w:val="single" w:color="000000" w:sz="4" w:space="0"/>
            </w:tcBorders>
            <w:vAlign w:val="center"/>
          </w:tcPr>
          <w:p>
            <w:pPr>
              <w:textAlignment w:val="top"/>
              <w:rPr>
                <w:rFonts w:hint="eastAsia" w:ascii="宋体" w:hAnsi="宋体" w:eastAsia="宋体" w:cs="宋体"/>
              </w:rPr>
            </w:pPr>
            <w:r>
              <w:rPr>
                <w:rFonts w:hint="eastAsia" w:ascii="宋体" w:hAnsi="宋体" w:eastAsia="宋体" w:cs="宋体"/>
              </w:rPr>
              <w:t>0.800%</w:t>
            </w:r>
          </w:p>
        </w:tc>
        <w:tc>
          <w:tcPr>
            <w:tcW w:w="1710" w:type="dxa"/>
            <w:tcBorders>
              <w:top w:val="single" w:color="000000" w:sz="4" w:space="0"/>
              <w:left w:val="single" w:color="000000" w:sz="4" w:space="0"/>
              <w:bottom w:val="single" w:color="000000" w:sz="4" w:space="0"/>
              <w:right w:val="single" w:color="000000" w:sz="4" w:space="0"/>
            </w:tcBorders>
            <w:vAlign w:val="center"/>
          </w:tcPr>
          <w:p>
            <w:pPr>
              <w:textAlignment w:val="top"/>
              <w:rPr>
                <w:rFonts w:hint="eastAsia" w:ascii="宋体" w:hAnsi="宋体" w:eastAsia="宋体" w:cs="宋体"/>
              </w:rPr>
            </w:pPr>
            <w:r>
              <w:rPr>
                <w:rFonts w:hint="eastAsia" w:ascii="宋体" w:hAnsi="宋体" w:eastAsia="宋体" w:cs="宋体"/>
              </w:rPr>
              <w:t>0.450%</w:t>
            </w:r>
          </w:p>
        </w:tc>
        <w:tc>
          <w:tcPr>
            <w:tcW w:w="1656" w:type="dxa"/>
            <w:tcBorders>
              <w:top w:val="single" w:color="000000" w:sz="4" w:space="0"/>
              <w:left w:val="single" w:color="000000" w:sz="4" w:space="0"/>
              <w:bottom w:val="single" w:color="000000" w:sz="4" w:space="0"/>
              <w:right w:val="single" w:color="000000" w:sz="4" w:space="0"/>
            </w:tcBorders>
            <w:vAlign w:val="center"/>
          </w:tcPr>
          <w:p>
            <w:pPr>
              <w:textAlignment w:val="top"/>
              <w:rPr>
                <w:rFonts w:hint="eastAsia" w:ascii="宋体" w:hAnsi="宋体" w:eastAsia="宋体" w:cs="宋体"/>
              </w:rPr>
            </w:pPr>
            <w:r>
              <w:rPr>
                <w:rFonts w:hint="eastAsia" w:ascii="宋体" w:hAnsi="宋体" w:eastAsia="宋体" w:cs="宋体"/>
              </w:rPr>
              <w:t>0.550%</w:t>
            </w:r>
          </w:p>
        </w:tc>
      </w:tr>
      <w:tr>
        <w:tblPrEx>
          <w:tblCellMar>
            <w:top w:w="0" w:type="dxa"/>
            <w:left w:w="108" w:type="dxa"/>
            <w:bottom w:w="0" w:type="dxa"/>
            <w:right w:w="108" w:type="dxa"/>
          </w:tblCellMar>
        </w:tblPrEx>
        <w:trPr>
          <w:trHeight w:val="868" w:hRule="atLeast"/>
        </w:trPr>
        <w:tc>
          <w:tcPr>
            <w:tcW w:w="336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eastAsia" w:ascii="宋体" w:hAnsi="宋体" w:eastAsia="宋体" w:cs="宋体"/>
              </w:rPr>
            </w:pPr>
            <w:r>
              <w:rPr>
                <w:rFonts w:hint="eastAsia" w:ascii="宋体" w:hAnsi="宋体" w:eastAsia="宋体" w:cs="宋体"/>
              </w:rPr>
              <w:t>1000 万元 (含) -5000 万元</w:t>
            </w:r>
          </w:p>
        </w:tc>
        <w:tc>
          <w:tcPr>
            <w:tcW w:w="1605" w:type="dxa"/>
            <w:tcBorders>
              <w:top w:val="single" w:color="000000" w:sz="4" w:space="0"/>
              <w:left w:val="single" w:color="000000" w:sz="4" w:space="0"/>
              <w:bottom w:val="single" w:color="000000" w:sz="4" w:space="0"/>
              <w:right w:val="single" w:color="000000" w:sz="4" w:space="0"/>
            </w:tcBorders>
            <w:vAlign w:val="center"/>
          </w:tcPr>
          <w:p>
            <w:pPr>
              <w:textAlignment w:val="top"/>
              <w:rPr>
                <w:rFonts w:hint="eastAsia" w:ascii="宋体" w:hAnsi="宋体" w:eastAsia="宋体" w:cs="宋体"/>
              </w:rPr>
            </w:pPr>
            <w:r>
              <w:rPr>
                <w:rFonts w:hint="eastAsia" w:ascii="宋体" w:hAnsi="宋体" w:eastAsia="宋体" w:cs="宋体"/>
              </w:rPr>
              <w:t>0.500%</w:t>
            </w:r>
          </w:p>
        </w:tc>
        <w:tc>
          <w:tcPr>
            <w:tcW w:w="1710" w:type="dxa"/>
            <w:tcBorders>
              <w:top w:val="single" w:color="000000" w:sz="4" w:space="0"/>
              <w:left w:val="single" w:color="000000" w:sz="4" w:space="0"/>
              <w:bottom w:val="single" w:color="000000" w:sz="4" w:space="0"/>
              <w:right w:val="single" w:color="000000" w:sz="4" w:space="0"/>
            </w:tcBorders>
            <w:vAlign w:val="center"/>
          </w:tcPr>
          <w:p>
            <w:pPr>
              <w:textAlignment w:val="top"/>
              <w:rPr>
                <w:rFonts w:hint="eastAsia" w:ascii="宋体" w:hAnsi="宋体" w:eastAsia="宋体" w:cs="宋体"/>
              </w:rPr>
            </w:pPr>
            <w:r>
              <w:rPr>
                <w:rFonts w:hint="eastAsia" w:ascii="宋体" w:hAnsi="宋体" w:eastAsia="宋体" w:cs="宋体"/>
              </w:rPr>
              <w:t>0.250%</w:t>
            </w:r>
          </w:p>
        </w:tc>
        <w:tc>
          <w:tcPr>
            <w:tcW w:w="1656" w:type="dxa"/>
            <w:tcBorders>
              <w:top w:val="single" w:color="000000" w:sz="4" w:space="0"/>
              <w:left w:val="single" w:color="000000" w:sz="4" w:space="0"/>
              <w:bottom w:val="single" w:color="000000" w:sz="4" w:space="0"/>
              <w:right w:val="single" w:color="000000" w:sz="4" w:space="0"/>
            </w:tcBorders>
            <w:vAlign w:val="center"/>
          </w:tcPr>
          <w:p>
            <w:pPr>
              <w:textAlignment w:val="top"/>
              <w:rPr>
                <w:rFonts w:hint="eastAsia" w:ascii="宋体" w:hAnsi="宋体" w:eastAsia="宋体" w:cs="宋体"/>
              </w:rPr>
            </w:pPr>
            <w:r>
              <w:rPr>
                <w:rFonts w:hint="eastAsia" w:ascii="宋体" w:hAnsi="宋体" w:eastAsia="宋体" w:cs="宋体"/>
              </w:rPr>
              <w:t>0.350%</w:t>
            </w:r>
          </w:p>
        </w:tc>
      </w:tr>
      <w:tr>
        <w:tblPrEx>
          <w:tblCellMar>
            <w:top w:w="0" w:type="dxa"/>
            <w:left w:w="108" w:type="dxa"/>
            <w:bottom w:w="0" w:type="dxa"/>
            <w:right w:w="108" w:type="dxa"/>
          </w:tblCellMar>
        </w:tblPrEx>
        <w:trPr>
          <w:trHeight w:val="868" w:hRule="atLeast"/>
        </w:trPr>
        <w:tc>
          <w:tcPr>
            <w:tcW w:w="336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eastAsia" w:ascii="宋体" w:hAnsi="宋体" w:eastAsia="宋体" w:cs="宋体"/>
              </w:rPr>
            </w:pPr>
            <w:r>
              <w:rPr>
                <w:rFonts w:hint="eastAsia" w:ascii="宋体" w:hAnsi="宋体" w:eastAsia="宋体" w:cs="宋体"/>
              </w:rPr>
              <w:t>5000 万元 (含) -1 亿元</w:t>
            </w:r>
          </w:p>
        </w:tc>
        <w:tc>
          <w:tcPr>
            <w:tcW w:w="1605" w:type="dxa"/>
            <w:tcBorders>
              <w:top w:val="single" w:color="000000" w:sz="4" w:space="0"/>
              <w:left w:val="single" w:color="000000" w:sz="4" w:space="0"/>
              <w:bottom w:val="single" w:color="000000" w:sz="4" w:space="0"/>
              <w:right w:val="single" w:color="000000" w:sz="4" w:space="0"/>
            </w:tcBorders>
            <w:vAlign w:val="center"/>
          </w:tcPr>
          <w:p>
            <w:pPr>
              <w:textAlignment w:val="top"/>
              <w:rPr>
                <w:rFonts w:hint="eastAsia" w:ascii="宋体" w:hAnsi="宋体" w:eastAsia="宋体" w:cs="宋体"/>
              </w:rPr>
            </w:pPr>
            <w:r>
              <w:rPr>
                <w:rFonts w:hint="eastAsia" w:ascii="宋体" w:hAnsi="宋体" w:eastAsia="宋体" w:cs="宋体"/>
              </w:rPr>
              <w:t>0.250%</w:t>
            </w:r>
          </w:p>
        </w:tc>
        <w:tc>
          <w:tcPr>
            <w:tcW w:w="1710" w:type="dxa"/>
            <w:tcBorders>
              <w:top w:val="single" w:color="000000" w:sz="4" w:space="0"/>
              <w:left w:val="single" w:color="000000" w:sz="4" w:space="0"/>
              <w:bottom w:val="single" w:color="000000" w:sz="4" w:space="0"/>
              <w:right w:val="single" w:color="000000" w:sz="4" w:space="0"/>
            </w:tcBorders>
            <w:vAlign w:val="center"/>
          </w:tcPr>
          <w:p>
            <w:pPr>
              <w:textAlignment w:val="top"/>
              <w:rPr>
                <w:rFonts w:hint="eastAsia" w:ascii="宋体" w:hAnsi="宋体" w:eastAsia="宋体" w:cs="宋体"/>
              </w:rPr>
            </w:pPr>
            <w:r>
              <w:rPr>
                <w:rFonts w:hint="eastAsia" w:ascii="宋体" w:hAnsi="宋体" w:eastAsia="宋体" w:cs="宋体"/>
              </w:rPr>
              <w:t>0.100%</w:t>
            </w:r>
          </w:p>
        </w:tc>
        <w:tc>
          <w:tcPr>
            <w:tcW w:w="1656" w:type="dxa"/>
            <w:tcBorders>
              <w:top w:val="single" w:color="000000" w:sz="4" w:space="0"/>
              <w:left w:val="single" w:color="000000" w:sz="4" w:space="0"/>
              <w:bottom w:val="single" w:color="000000" w:sz="4" w:space="0"/>
              <w:right w:val="single" w:color="000000" w:sz="4" w:space="0"/>
            </w:tcBorders>
            <w:vAlign w:val="center"/>
          </w:tcPr>
          <w:p>
            <w:pPr>
              <w:textAlignment w:val="top"/>
              <w:rPr>
                <w:rFonts w:hint="eastAsia" w:ascii="宋体" w:hAnsi="宋体" w:eastAsia="宋体" w:cs="宋体"/>
              </w:rPr>
            </w:pPr>
            <w:r>
              <w:rPr>
                <w:rFonts w:hint="eastAsia" w:ascii="宋体" w:hAnsi="宋体" w:eastAsia="宋体" w:cs="宋体"/>
              </w:rPr>
              <w:t>0.200%</w:t>
            </w:r>
          </w:p>
        </w:tc>
      </w:tr>
      <w:tr>
        <w:tblPrEx>
          <w:tblCellMar>
            <w:top w:w="0" w:type="dxa"/>
            <w:left w:w="108" w:type="dxa"/>
            <w:bottom w:w="0" w:type="dxa"/>
            <w:right w:w="108" w:type="dxa"/>
          </w:tblCellMar>
        </w:tblPrEx>
        <w:trPr>
          <w:trHeight w:val="868" w:hRule="atLeast"/>
        </w:trPr>
        <w:tc>
          <w:tcPr>
            <w:tcW w:w="336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eastAsia" w:ascii="宋体" w:hAnsi="宋体" w:eastAsia="宋体" w:cs="宋体"/>
              </w:rPr>
            </w:pPr>
            <w:r>
              <w:rPr>
                <w:rFonts w:hint="eastAsia" w:ascii="宋体" w:hAnsi="宋体" w:eastAsia="宋体" w:cs="宋体"/>
              </w:rPr>
              <w:t>1 亿元 (含) -5 亿元</w:t>
            </w:r>
          </w:p>
        </w:tc>
        <w:tc>
          <w:tcPr>
            <w:tcW w:w="1605" w:type="dxa"/>
            <w:tcBorders>
              <w:top w:val="single" w:color="000000" w:sz="4" w:space="0"/>
              <w:left w:val="single" w:color="000000" w:sz="4" w:space="0"/>
              <w:bottom w:val="single" w:color="000000" w:sz="4" w:space="0"/>
              <w:right w:val="single" w:color="000000" w:sz="4" w:space="0"/>
            </w:tcBorders>
            <w:vAlign w:val="center"/>
          </w:tcPr>
          <w:p>
            <w:pPr>
              <w:textAlignment w:val="top"/>
              <w:rPr>
                <w:rFonts w:hint="eastAsia" w:ascii="宋体" w:hAnsi="宋体" w:eastAsia="宋体" w:cs="宋体"/>
              </w:rPr>
            </w:pPr>
            <w:r>
              <w:rPr>
                <w:rFonts w:hint="eastAsia" w:ascii="宋体" w:hAnsi="宋体" w:eastAsia="宋体" w:cs="宋体"/>
              </w:rPr>
              <w:t>0.050%</w:t>
            </w:r>
          </w:p>
        </w:tc>
        <w:tc>
          <w:tcPr>
            <w:tcW w:w="1710" w:type="dxa"/>
            <w:tcBorders>
              <w:top w:val="single" w:color="000000" w:sz="4" w:space="0"/>
              <w:left w:val="single" w:color="000000" w:sz="4" w:space="0"/>
              <w:bottom w:val="single" w:color="000000" w:sz="4" w:space="0"/>
              <w:right w:val="single" w:color="000000" w:sz="4" w:space="0"/>
            </w:tcBorders>
            <w:vAlign w:val="center"/>
          </w:tcPr>
          <w:p>
            <w:pPr>
              <w:textAlignment w:val="top"/>
              <w:rPr>
                <w:rFonts w:hint="eastAsia" w:ascii="宋体" w:hAnsi="宋体" w:eastAsia="宋体" w:cs="宋体"/>
              </w:rPr>
            </w:pPr>
            <w:r>
              <w:rPr>
                <w:rFonts w:hint="eastAsia" w:ascii="宋体" w:hAnsi="宋体" w:eastAsia="宋体" w:cs="宋体"/>
              </w:rPr>
              <w:t>0.050%</w:t>
            </w:r>
          </w:p>
        </w:tc>
        <w:tc>
          <w:tcPr>
            <w:tcW w:w="1656" w:type="dxa"/>
            <w:tcBorders>
              <w:top w:val="single" w:color="000000" w:sz="4" w:space="0"/>
              <w:left w:val="single" w:color="000000" w:sz="4" w:space="0"/>
              <w:bottom w:val="single" w:color="000000" w:sz="4" w:space="0"/>
              <w:right w:val="single" w:color="000000" w:sz="4" w:space="0"/>
            </w:tcBorders>
            <w:vAlign w:val="center"/>
          </w:tcPr>
          <w:p>
            <w:pPr>
              <w:textAlignment w:val="top"/>
              <w:rPr>
                <w:rFonts w:hint="eastAsia" w:ascii="宋体" w:hAnsi="宋体" w:eastAsia="宋体" w:cs="宋体"/>
              </w:rPr>
            </w:pPr>
            <w:r>
              <w:rPr>
                <w:rFonts w:hint="eastAsia" w:ascii="宋体" w:hAnsi="宋体" w:eastAsia="宋体" w:cs="宋体"/>
              </w:rPr>
              <w:t>0.050%</w:t>
            </w:r>
          </w:p>
        </w:tc>
      </w:tr>
      <w:tr>
        <w:tblPrEx>
          <w:tblCellMar>
            <w:top w:w="0" w:type="dxa"/>
            <w:left w:w="108" w:type="dxa"/>
            <w:bottom w:w="0" w:type="dxa"/>
            <w:right w:w="108" w:type="dxa"/>
          </w:tblCellMar>
        </w:tblPrEx>
        <w:trPr>
          <w:trHeight w:val="868" w:hRule="atLeast"/>
        </w:trPr>
        <w:tc>
          <w:tcPr>
            <w:tcW w:w="336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eastAsia" w:ascii="宋体" w:hAnsi="宋体" w:eastAsia="宋体" w:cs="宋体"/>
              </w:rPr>
            </w:pPr>
            <w:r>
              <w:rPr>
                <w:rFonts w:hint="eastAsia" w:ascii="宋体" w:hAnsi="宋体" w:eastAsia="宋体" w:cs="宋体"/>
              </w:rPr>
              <w:t>5 亿元 (含) -10 亿元</w:t>
            </w:r>
          </w:p>
        </w:tc>
        <w:tc>
          <w:tcPr>
            <w:tcW w:w="1605" w:type="dxa"/>
            <w:tcBorders>
              <w:top w:val="single" w:color="000000" w:sz="4" w:space="0"/>
              <w:left w:val="single" w:color="000000" w:sz="4" w:space="0"/>
              <w:bottom w:val="single" w:color="000000" w:sz="4" w:space="0"/>
              <w:right w:val="single" w:color="000000" w:sz="4" w:space="0"/>
            </w:tcBorders>
            <w:vAlign w:val="center"/>
          </w:tcPr>
          <w:p>
            <w:pPr>
              <w:textAlignment w:val="top"/>
              <w:rPr>
                <w:rFonts w:hint="eastAsia" w:ascii="宋体" w:hAnsi="宋体" w:eastAsia="宋体" w:cs="宋体"/>
              </w:rPr>
            </w:pPr>
            <w:r>
              <w:rPr>
                <w:rFonts w:hint="eastAsia" w:ascii="宋体" w:hAnsi="宋体" w:eastAsia="宋体" w:cs="宋体"/>
              </w:rPr>
              <w:t>0.035%</w:t>
            </w:r>
          </w:p>
        </w:tc>
        <w:tc>
          <w:tcPr>
            <w:tcW w:w="1710" w:type="dxa"/>
            <w:tcBorders>
              <w:top w:val="single" w:color="000000" w:sz="4" w:space="0"/>
              <w:left w:val="single" w:color="000000" w:sz="4" w:space="0"/>
              <w:bottom w:val="single" w:color="000000" w:sz="4" w:space="0"/>
              <w:right w:val="single" w:color="000000" w:sz="4" w:space="0"/>
            </w:tcBorders>
            <w:vAlign w:val="center"/>
          </w:tcPr>
          <w:p>
            <w:pPr>
              <w:textAlignment w:val="top"/>
              <w:rPr>
                <w:rFonts w:hint="eastAsia" w:ascii="宋体" w:hAnsi="宋体" w:eastAsia="宋体" w:cs="宋体"/>
              </w:rPr>
            </w:pPr>
            <w:r>
              <w:rPr>
                <w:rFonts w:hint="eastAsia" w:ascii="宋体" w:hAnsi="宋体" w:eastAsia="宋体" w:cs="宋体"/>
              </w:rPr>
              <w:t>0.035%</w:t>
            </w:r>
          </w:p>
        </w:tc>
        <w:tc>
          <w:tcPr>
            <w:tcW w:w="1656" w:type="dxa"/>
            <w:tcBorders>
              <w:top w:val="single" w:color="000000" w:sz="4" w:space="0"/>
              <w:left w:val="single" w:color="000000" w:sz="4" w:space="0"/>
              <w:bottom w:val="single" w:color="000000" w:sz="4" w:space="0"/>
              <w:right w:val="single" w:color="000000" w:sz="4" w:space="0"/>
            </w:tcBorders>
            <w:vAlign w:val="center"/>
          </w:tcPr>
          <w:p>
            <w:pPr>
              <w:textAlignment w:val="top"/>
              <w:rPr>
                <w:rFonts w:hint="eastAsia" w:ascii="宋体" w:hAnsi="宋体" w:eastAsia="宋体" w:cs="宋体"/>
              </w:rPr>
            </w:pPr>
            <w:r>
              <w:rPr>
                <w:rFonts w:hint="eastAsia" w:ascii="宋体" w:hAnsi="宋体" w:eastAsia="宋体" w:cs="宋体"/>
              </w:rPr>
              <w:t>0.035%</w:t>
            </w:r>
          </w:p>
        </w:tc>
      </w:tr>
      <w:tr>
        <w:tblPrEx>
          <w:tblCellMar>
            <w:top w:w="0" w:type="dxa"/>
            <w:left w:w="108" w:type="dxa"/>
            <w:bottom w:w="0" w:type="dxa"/>
            <w:right w:w="108" w:type="dxa"/>
          </w:tblCellMar>
        </w:tblPrEx>
        <w:trPr>
          <w:trHeight w:val="868" w:hRule="atLeast"/>
        </w:trPr>
        <w:tc>
          <w:tcPr>
            <w:tcW w:w="336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eastAsia" w:ascii="宋体" w:hAnsi="宋体" w:eastAsia="宋体" w:cs="宋体"/>
              </w:rPr>
            </w:pPr>
            <w:r>
              <w:rPr>
                <w:rFonts w:hint="eastAsia" w:ascii="宋体" w:hAnsi="宋体" w:eastAsia="宋体" w:cs="宋体"/>
              </w:rPr>
              <w:t>10 亿元 (含) -50 亿元</w:t>
            </w:r>
          </w:p>
        </w:tc>
        <w:tc>
          <w:tcPr>
            <w:tcW w:w="1605" w:type="dxa"/>
            <w:tcBorders>
              <w:top w:val="single" w:color="000000" w:sz="4" w:space="0"/>
              <w:left w:val="single" w:color="000000" w:sz="4" w:space="0"/>
              <w:bottom w:val="single" w:color="000000" w:sz="4" w:space="0"/>
              <w:right w:val="single" w:color="000000" w:sz="4" w:space="0"/>
            </w:tcBorders>
            <w:vAlign w:val="center"/>
          </w:tcPr>
          <w:p>
            <w:pPr>
              <w:textAlignment w:val="top"/>
              <w:rPr>
                <w:rFonts w:hint="eastAsia" w:ascii="宋体" w:hAnsi="宋体" w:eastAsia="宋体" w:cs="宋体"/>
              </w:rPr>
            </w:pPr>
            <w:r>
              <w:rPr>
                <w:rFonts w:hint="eastAsia" w:ascii="宋体" w:hAnsi="宋体" w:eastAsia="宋体" w:cs="宋体"/>
              </w:rPr>
              <w:t>0.008%</w:t>
            </w:r>
          </w:p>
        </w:tc>
        <w:tc>
          <w:tcPr>
            <w:tcW w:w="1710" w:type="dxa"/>
            <w:tcBorders>
              <w:top w:val="single" w:color="000000" w:sz="4" w:space="0"/>
              <w:left w:val="single" w:color="000000" w:sz="4" w:space="0"/>
              <w:bottom w:val="single" w:color="000000" w:sz="4" w:space="0"/>
              <w:right w:val="single" w:color="000000" w:sz="4" w:space="0"/>
            </w:tcBorders>
            <w:vAlign w:val="center"/>
          </w:tcPr>
          <w:p>
            <w:pPr>
              <w:textAlignment w:val="top"/>
              <w:rPr>
                <w:rFonts w:hint="eastAsia" w:ascii="宋体" w:hAnsi="宋体" w:eastAsia="宋体" w:cs="宋体"/>
              </w:rPr>
            </w:pPr>
            <w:r>
              <w:rPr>
                <w:rFonts w:hint="eastAsia" w:ascii="宋体" w:hAnsi="宋体" w:eastAsia="宋体" w:cs="宋体"/>
              </w:rPr>
              <w:t>0.008%</w:t>
            </w:r>
          </w:p>
        </w:tc>
        <w:tc>
          <w:tcPr>
            <w:tcW w:w="1656" w:type="dxa"/>
            <w:tcBorders>
              <w:top w:val="single" w:color="000000" w:sz="4" w:space="0"/>
              <w:left w:val="single" w:color="000000" w:sz="4" w:space="0"/>
              <w:bottom w:val="single" w:color="000000" w:sz="4" w:space="0"/>
              <w:right w:val="single" w:color="000000" w:sz="4" w:space="0"/>
            </w:tcBorders>
            <w:vAlign w:val="center"/>
          </w:tcPr>
          <w:p>
            <w:pPr>
              <w:textAlignment w:val="top"/>
              <w:rPr>
                <w:rFonts w:hint="eastAsia" w:ascii="宋体" w:hAnsi="宋体" w:eastAsia="宋体" w:cs="宋体"/>
              </w:rPr>
            </w:pPr>
            <w:r>
              <w:rPr>
                <w:rFonts w:hint="eastAsia" w:ascii="宋体" w:hAnsi="宋体" w:eastAsia="宋体" w:cs="宋体"/>
              </w:rPr>
              <w:t>0.008%</w:t>
            </w:r>
          </w:p>
        </w:tc>
      </w:tr>
      <w:tr>
        <w:tblPrEx>
          <w:tblCellMar>
            <w:top w:w="0" w:type="dxa"/>
            <w:left w:w="108" w:type="dxa"/>
            <w:bottom w:w="0" w:type="dxa"/>
            <w:right w:w="108" w:type="dxa"/>
          </w:tblCellMar>
        </w:tblPrEx>
        <w:trPr>
          <w:trHeight w:val="868" w:hRule="atLeast"/>
        </w:trPr>
        <w:tc>
          <w:tcPr>
            <w:tcW w:w="336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eastAsia" w:ascii="宋体" w:hAnsi="宋体" w:eastAsia="宋体" w:cs="宋体"/>
              </w:rPr>
            </w:pPr>
            <w:r>
              <w:rPr>
                <w:rFonts w:hint="eastAsia" w:ascii="宋体" w:hAnsi="宋体" w:eastAsia="宋体" w:cs="宋体"/>
              </w:rPr>
              <w:t>50 亿元 (含) -100 亿元</w:t>
            </w:r>
          </w:p>
        </w:tc>
        <w:tc>
          <w:tcPr>
            <w:tcW w:w="1605" w:type="dxa"/>
            <w:tcBorders>
              <w:top w:val="single" w:color="000000" w:sz="4" w:space="0"/>
              <w:left w:val="single" w:color="000000" w:sz="4" w:space="0"/>
              <w:bottom w:val="single" w:color="000000" w:sz="4" w:space="0"/>
              <w:right w:val="single" w:color="000000" w:sz="4" w:space="0"/>
            </w:tcBorders>
            <w:vAlign w:val="center"/>
          </w:tcPr>
          <w:p>
            <w:pPr>
              <w:textAlignment w:val="top"/>
              <w:rPr>
                <w:rFonts w:hint="eastAsia" w:ascii="宋体" w:hAnsi="宋体" w:eastAsia="宋体" w:cs="宋体"/>
              </w:rPr>
            </w:pPr>
            <w:r>
              <w:rPr>
                <w:rFonts w:hint="eastAsia" w:ascii="宋体" w:hAnsi="宋体" w:eastAsia="宋体" w:cs="宋体"/>
              </w:rPr>
              <w:t>0.006%</w:t>
            </w:r>
          </w:p>
        </w:tc>
        <w:tc>
          <w:tcPr>
            <w:tcW w:w="1710" w:type="dxa"/>
            <w:tcBorders>
              <w:top w:val="single" w:color="000000" w:sz="4" w:space="0"/>
              <w:left w:val="single" w:color="000000" w:sz="4" w:space="0"/>
              <w:bottom w:val="single" w:color="000000" w:sz="4" w:space="0"/>
              <w:right w:val="single" w:color="000000" w:sz="4" w:space="0"/>
            </w:tcBorders>
            <w:vAlign w:val="center"/>
          </w:tcPr>
          <w:p>
            <w:pPr>
              <w:textAlignment w:val="top"/>
              <w:rPr>
                <w:rFonts w:hint="eastAsia" w:ascii="宋体" w:hAnsi="宋体" w:eastAsia="宋体" w:cs="宋体"/>
              </w:rPr>
            </w:pPr>
            <w:r>
              <w:rPr>
                <w:rFonts w:hint="eastAsia" w:ascii="宋体" w:hAnsi="宋体" w:eastAsia="宋体" w:cs="宋体"/>
              </w:rPr>
              <w:t>0.006%</w:t>
            </w:r>
          </w:p>
        </w:tc>
        <w:tc>
          <w:tcPr>
            <w:tcW w:w="1656" w:type="dxa"/>
            <w:tcBorders>
              <w:top w:val="single" w:color="000000" w:sz="4" w:space="0"/>
              <w:left w:val="single" w:color="000000" w:sz="4" w:space="0"/>
              <w:bottom w:val="single" w:color="000000" w:sz="4" w:space="0"/>
              <w:right w:val="single" w:color="000000" w:sz="4" w:space="0"/>
            </w:tcBorders>
            <w:vAlign w:val="center"/>
          </w:tcPr>
          <w:p>
            <w:pPr>
              <w:textAlignment w:val="top"/>
              <w:rPr>
                <w:rFonts w:hint="eastAsia" w:ascii="宋体" w:hAnsi="宋体" w:eastAsia="宋体" w:cs="宋体"/>
              </w:rPr>
            </w:pPr>
            <w:r>
              <w:rPr>
                <w:rFonts w:hint="eastAsia" w:ascii="宋体" w:hAnsi="宋体" w:eastAsia="宋体" w:cs="宋体"/>
              </w:rPr>
              <w:t>0.006%</w:t>
            </w:r>
          </w:p>
        </w:tc>
      </w:tr>
      <w:tr>
        <w:tblPrEx>
          <w:tblCellMar>
            <w:top w:w="0" w:type="dxa"/>
            <w:left w:w="108" w:type="dxa"/>
            <w:bottom w:w="0" w:type="dxa"/>
            <w:right w:w="108" w:type="dxa"/>
          </w:tblCellMar>
        </w:tblPrEx>
        <w:trPr>
          <w:trHeight w:val="596" w:hRule="atLeast"/>
        </w:trPr>
        <w:tc>
          <w:tcPr>
            <w:tcW w:w="3367"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eastAsia" w:ascii="宋体" w:hAnsi="宋体" w:eastAsia="宋体" w:cs="宋体"/>
              </w:rPr>
            </w:pPr>
            <w:r>
              <w:rPr>
                <w:rFonts w:hint="eastAsia" w:ascii="宋体" w:hAnsi="宋体" w:eastAsia="宋体" w:cs="宋体"/>
              </w:rPr>
              <w:t>100 亿元 (含) 以上</w:t>
            </w:r>
          </w:p>
        </w:tc>
        <w:tc>
          <w:tcPr>
            <w:tcW w:w="1605" w:type="dxa"/>
            <w:tcBorders>
              <w:top w:val="single" w:color="000000" w:sz="4" w:space="0"/>
              <w:left w:val="single" w:color="000000" w:sz="4" w:space="0"/>
              <w:bottom w:val="single" w:color="000000" w:sz="4" w:space="0"/>
              <w:right w:val="single" w:color="000000" w:sz="4" w:space="0"/>
            </w:tcBorders>
            <w:vAlign w:val="center"/>
          </w:tcPr>
          <w:p>
            <w:pPr>
              <w:textAlignment w:val="top"/>
              <w:rPr>
                <w:rFonts w:hint="eastAsia" w:ascii="宋体" w:hAnsi="宋体" w:eastAsia="宋体" w:cs="宋体"/>
              </w:rPr>
            </w:pPr>
            <w:r>
              <w:rPr>
                <w:rFonts w:hint="eastAsia" w:ascii="宋体" w:hAnsi="宋体" w:eastAsia="宋体" w:cs="宋体"/>
              </w:rPr>
              <w:t>0.004%</w:t>
            </w:r>
          </w:p>
        </w:tc>
        <w:tc>
          <w:tcPr>
            <w:tcW w:w="1710" w:type="dxa"/>
            <w:tcBorders>
              <w:top w:val="single" w:color="000000" w:sz="4" w:space="0"/>
              <w:left w:val="single" w:color="000000" w:sz="4" w:space="0"/>
              <w:bottom w:val="single" w:color="000000" w:sz="4" w:space="0"/>
              <w:right w:val="single" w:color="000000" w:sz="4" w:space="0"/>
            </w:tcBorders>
            <w:vAlign w:val="center"/>
          </w:tcPr>
          <w:p>
            <w:pPr>
              <w:textAlignment w:val="top"/>
              <w:rPr>
                <w:rFonts w:hint="eastAsia" w:ascii="宋体" w:hAnsi="宋体" w:eastAsia="宋体" w:cs="宋体"/>
              </w:rPr>
            </w:pPr>
            <w:r>
              <w:rPr>
                <w:rFonts w:hint="eastAsia" w:ascii="宋体" w:hAnsi="宋体" w:eastAsia="宋体" w:cs="宋体"/>
              </w:rPr>
              <w:t>0.004%</w:t>
            </w:r>
          </w:p>
        </w:tc>
        <w:tc>
          <w:tcPr>
            <w:tcW w:w="1656" w:type="dxa"/>
            <w:tcBorders>
              <w:top w:val="single" w:color="000000" w:sz="4" w:space="0"/>
              <w:left w:val="single" w:color="000000" w:sz="4" w:space="0"/>
              <w:bottom w:val="single" w:color="000000" w:sz="4" w:space="0"/>
              <w:right w:val="single" w:color="000000" w:sz="4" w:space="0"/>
            </w:tcBorders>
            <w:vAlign w:val="center"/>
          </w:tcPr>
          <w:p>
            <w:pPr>
              <w:textAlignment w:val="top"/>
              <w:rPr>
                <w:rFonts w:hint="eastAsia" w:ascii="宋体" w:hAnsi="宋体" w:eastAsia="宋体" w:cs="宋体"/>
              </w:rPr>
            </w:pPr>
            <w:r>
              <w:rPr>
                <w:rFonts w:hint="eastAsia" w:ascii="宋体" w:hAnsi="宋体" w:eastAsia="宋体" w:cs="宋体"/>
              </w:rPr>
              <w:t>0.004%</w:t>
            </w:r>
          </w:p>
        </w:tc>
      </w:tr>
    </w:tbl>
    <w:p/>
    <w:p>
      <w:pPr>
        <w:ind w:firstLine="480" w:firstLineChars="200"/>
        <w:jc w:val="left"/>
      </w:pPr>
      <w:r>
        <w:rPr>
          <w:rFonts w:hint="eastAsia" w:ascii="宋体" w:hAnsi="宋体" w:eastAsia="宋体" w:cs="宋体"/>
        </w:rPr>
        <w:t>如</w:t>
      </w:r>
      <w:r>
        <w:rPr>
          <w:rFonts w:hint="eastAsia"/>
        </w:rPr>
        <w:t>某货物采购项目，中标金额为600万元，总共交纳的代理服务费的具体计算过程如下：</w:t>
      </w:r>
    </w:p>
    <w:p>
      <w:pPr>
        <w:ind w:firstLine="480" w:firstLineChars="200"/>
        <w:jc w:val="left"/>
      </w:pPr>
      <w:r>
        <w:rPr>
          <w:rFonts w:hint="eastAsia" w:ascii="宋体" w:hAnsi="宋体" w:eastAsia="宋体" w:cs="宋体"/>
        </w:rPr>
        <w:t>标</w:t>
      </w:r>
      <w:r>
        <w:rPr>
          <w:rFonts w:hint="eastAsia"/>
        </w:rPr>
        <w:t>准代理服务费＝（100万以下部分的代理服务费）+（100万～500万部分的代理服务费）+（500万～600万部分的代理服务费）＝100万元×1.5%+（500-100）万元×1.1%+（600-500）万元×0.8%=1.5万元+4.4万元+0.8万元＝6.7万元</w:t>
      </w:r>
    </w:p>
    <w:p>
      <w:pPr>
        <w:ind w:firstLine="480" w:firstLineChars="200"/>
        <w:jc w:val="left"/>
      </w:pPr>
      <w:r>
        <w:rPr>
          <w:rFonts w:hint="eastAsia" w:ascii="宋体" w:hAnsi="宋体" w:eastAsia="宋体" w:cs="宋体"/>
        </w:rPr>
        <w:t>（</w:t>
      </w:r>
      <w:r>
        <w:rPr>
          <w:rFonts w:hint="eastAsia"/>
        </w:rPr>
        <w:t>三）每宗交易代理服务费不低于</w:t>
      </w:r>
      <w:r>
        <w:rPr>
          <w:rFonts w:hint="eastAsia" w:eastAsia="宋体"/>
        </w:rPr>
        <w:t>5</w:t>
      </w:r>
      <w:r>
        <w:rPr>
          <w:rFonts w:hint="eastAsia"/>
        </w:rPr>
        <w:t>000元；</w:t>
      </w:r>
    </w:p>
    <w:p>
      <w:pPr>
        <w:ind w:firstLine="480" w:firstLineChars="200"/>
        <w:jc w:val="left"/>
      </w:pPr>
      <w:r>
        <w:rPr>
          <w:rFonts w:hint="eastAsia" w:ascii="宋体" w:hAnsi="宋体" w:eastAsia="宋体" w:cs="宋体"/>
        </w:rPr>
        <w:t>（</w:t>
      </w:r>
      <w:r>
        <w:rPr>
          <w:rFonts w:hint="eastAsia"/>
        </w:rPr>
        <w:t>四）中标供应商中标后，必须按规定采用银行对公转账方式向</w:t>
      </w:r>
      <w:r>
        <w:rPr>
          <w:rFonts w:hint="eastAsia" w:eastAsia="宋体"/>
        </w:rPr>
        <w:t>深圳市城投全过程工程咨询有限公司</w:t>
      </w:r>
      <w:r>
        <w:rPr>
          <w:rFonts w:hint="eastAsia"/>
        </w:rPr>
        <w:t>直接交纳代理服务费，交纳信息及要求按以下规定执行：</w:t>
      </w:r>
    </w:p>
    <w:p>
      <w:pPr>
        <w:ind w:firstLine="480" w:firstLineChars="200"/>
        <w:jc w:val="left"/>
      </w:pPr>
      <w:r>
        <w:rPr>
          <w:rFonts w:hint="eastAsia" w:ascii="宋体" w:hAnsi="宋体" w:eastAsia="宋体" w:cs="宋体"/>
        </w:rPr>
        <w:t>基</w:t>
      </w:r>
      <w:r>
        <w:rPr>
          <w:rFonts w:hint="eastAsia"/>
        </w:rPr>
        <w:t>本户信息：</w:t>
      </w:r>
    </w:p>
    <w:p>
      <w:pPr>
        <w:ind w:firstLine="480" w:firstLineChars="200"/>
        <w:jc w:val="left"/>
      </w:pPr>
      <w:r>
        <w:rPr>
          <w:rFonts w:hint="eastAsia" w:ascii="宋体" w:hAnsi="宋体" w:eastAsia="宋体" w:cs="宋体"/>
        </w:rPr>
        <w:t>账</w:t>
      </w:r>
      <w:r>
        <w:rPr>
          <w:rFonts w:hint="eastAsia"/>
        </w:rPr>
        <w:t>户名：深圳市城投全过程工程咨询有限公司</w:t>
      </w:r>
    </w:p>
    <w:p>
      <w:pPr>
        <w:ind w:firstLine="480" w:firstLineChars="200"/>
        <w:jc w:val="left"/>
      </w:pPr>
      <w:r>
        <w:rPr>
          <w:rFonts w:hint="eastAsia" w:ascii="宋体" w:hAnsi="宋体" w:eastAsia="宋体" w:cs="宋体"/>
        </w:rPr>
        <w:t>账</w:t>
      </w:r>
      <w:r>
        <w:rPr>
          <w:rFonts w:hint="eastAsia"/>
        </w:rPr>
        <w:t>号：41018100040035592</w:t>
      </w:r>
    </w:p>
    <w:p>
      <w:pPr>
        <w:ind w:firstLine="480" w:firstLineChars="200"/>
        <w:jc w:val="left"/>
      </w:pPr>
      <w:r>
        <w:rPr>
          <w:rFonts w:hint="eastAsia" w:ascii="宋体" w:hAnsi="宋体" w:eastAsia="宋体" w:cs="宋体"/>
        </w:rPr>
        <w:t>开</w:t>
      </w:r>
      <w:r>
        <w:rPr>
          <w:rFonts w:hint="eastAsia"/>
        </w:rPr>
        <w:t>户行：农业银行深圳沙头角支行</w:t>
      </w:r>
    </w:p>
    <w:p>
      <w:pPr>
        <w:ind w:firstLine="480" w:firstLineChars="200"/>
        <w:jc w:val="left"/>
      </w:pPr>
      <w:r>
        <w:rPr>
          <w:rFonts w:hint="eastAsia" w:ascii="宋体" w:hAnsi="宋体" w:eastAsia="宋体" w:cs="宋体"/>
        </w:rPr>
        <w:t>转</w:t>
      </w:r>
      <w:r>
        <w:rPr>
          <w:rFonts w:hint="eastAsia"/>
        </w:rPr>
        <w:t>账备注：</w:t>
      </w:r>
    </w:p>
    <w:p>
      <w:pPr>
        <w:ind w:firstLine="480" w:firstLineChars="200"/>
        <w:jc w:val="left"/>
      </w:pPr>
      <w:r>
        <w:rPr>
          <w:rFonts w:hint="eastAsia" w:ascii="宋体" w:hAnsi="宋体" w:eastAsia="宋体" w:cs="宋体"/>
        </w:rPr>
        <w:t>项</w:t>
      </w:r>
      <w:r>
        <w:rPr>
          <w:rFonts w:hint="eastAsia"/>
        </w:rPr>
        <w:t>目名称+中标金额+中标供应商名称</w:t>
      </w:r>
    </w:p>
    <w:p>
      <w:pPr>
        <w:ind w:firstLine="432"/>
        <w:rPr>
          <w:rFonts w:ascii="宋体" w:hAnsi="宋体"/>
          <w:szCs w:val="21"/>
        </w:rPr>
      </w:pPr>
    </w:p>
    <w:p>
      <w:r>
        <w:t>---- END ----</w:t>
      </w:r>
    </w:p>
    <w:p>
      <w:pPr>
        <w:jc w:val="left"/>
        <w:rPr>
          <w:rFonts w:eastAsia="宋体"/>
        </w:rPr>
      </w:pPr>
    </w:p>
    <w:sectPr>
      <w:headerReference r:id="rId7" w:type="default"/>
      <w:footerReference r:id="rId8" w:type="default"/>
      <w:pgSz w:w="11906" w:h="16838"/>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Segoe UI Symbol">
    <w:panose1 w:val="020B0502040204020203"/>
    <w:charset w:val="00"/>
    <w:family w:val="swiss"/>
    <w:pitch w:val="default"/>
    <w:sig w:usb0="800001E3" w:usb1="1200FFEF" w:usb2="00040000" w:usb3="04000000" w:csb0="00000001" w:csb1="4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ˎ̥">
    <w:altName w:val="华文中宋"/>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236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ut5jKwIAAFc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SbreYysCAABXBAAADgAAAAAAAAABACAAAAA1AQAAZHJz&#10;L2Uyb0RvYy54bWxQSwUGAAAAAAYABgBZAQAA0g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236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236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OH3jSMsAgAAVwQAAA4AAAAAAAAAAQAgAAAANQEAAGRy&#10;cy9lMm9Eb2MueG1sUEsFBgAAAAAGAAYAWQEAANMFA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236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29"/>
      </w:rPr>
    </w:pPr>
    <w:r>
      <w:fldChar w:fldCharType="begin"/>
    </w:r>
    <w:r>
      <w:rPr>
        <w:rStyle w:val="29"/>
      </w:rPr>
      <w:instrText xml:space="preserve">PAGE  </w:instrText>
    </w:r>
    <w:r>
      <w:fldChar w:fldCharType="end"/>
    </w:r>
  </w:p>
  <w:p>
    <w:pPr>
      <w:pStyle w:val="1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eastAsia="宋体"/>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rPr>
                              <w:rFonts w:eastAsia="宋体"/>
                            </w:rPr>
                          </w:pPr>
                          <w:r>
                            <w:rPr>
                              <w:rFonts w:eastAsia="宋体"/>
                            </w:rPr>
                            <w:t xml:space="preserve">第 </w:t>
                          </w:r>
                          <w:r>
                            <w:rPr>
                              <w:rFonts w:eastAsia="宋体"/>
                            </w:rPr>
                            <w:fldChar w:fldCharType="begin"/>
                          </w:r>
                          <w:r>
                            <w:rPr>
                              <w:rFonts w:eastAsia="宋体"/>
                            </w:rPr>
                            <w:instrText xml:space="preserve"> PAGE  \* MERGEFORMAT </w:instrText>
                          </w:r>
                          <w:r>
                            <w:rPr>
                              <w:rFonts w:eastAsia="宋体"/>
                            </w:rPr>
                            <w:fldChar w:fldCharType="separate"/>
                          </w:r>
                          <w:r>
                            <w:rPr>
                              <w:rFonts w:eastAsia="宋体"/>
                            </w:rPr>
                            <w:t>119</w:t>
                          </w:r>
                          <w:r>
                            <w:rPr>
                              <w:rFonts w:eastAsia="宋体"/>
                            </w:rPr>
                            <w:fldChar w:fldCharType="end"/>
                          </w:r>
                          <w:r>
                            <w:rPr>
                              <w:rFonts w:eastAsia="宋体"/>
                            </w:rPr>
                            <w:t xml:space="preserve"> 页 共 </w:t>
                          </w:r>
                          <w:r>
                            <w:rPr>
                              <w:rFonts w:eastAsia="宋体"/>
                            </w:rPr>
                            <w:fldChar w:fldCharType="begin"/>
                          </w:r>
                          <w:r>
                            <w:rPr>
                              <w:rFonts w:eastAsia="宋体"/>
                            </w:rPr>
                            <w:instrText xml:space="preserve"> NUMPAGES  \* MERGEFORMAT </w:instrText>
                          </w:r>
                          <w:r>
                            <w:rPr>
                              <w:rFonts w:eastAsia="宋体"/>
                            </w:rPr>
                            <w:fldChar w:fldCharType="separate"/>
                          </w:r>
                          <w:r>
                            <w:rPr>
                              <w:rFonts w:eastAsia="宋体"/>
                            </w:rPr>
                            <w:t>236</w:t>
                          </w:r>
                          <w:r>
                            <w:rPr>
                              <w:rFonts w:eastAsia="宋体"/>
                            </w:rPr>
                            <w:fldChar w:fldCharType="end"/>
                          </w:r>
                          <w:r>
                            <w:rPr>
                              <w:rFonts w:eastAsia="宋体"/>
                            </w:rPr>
                            <w:t xml:space="preserve"> 页</w:t>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uXW5UtAAAAAFAQAADwAAAAAAAAAB&#10;ACAAAAA4AAAAZHJzL2Rvd25yZXYueG1sUEsBAhQAFAAAAAgAh07iQAJYnrPJAQAAkgMAAA4AAAAA&#10;AAAAAQAgAAAANQEAAGRycy9lMm9Eb2MueG1sUEsFBgAAAAAGAAYAWQEAAHAFAAAAAA==&#10;">
              <v:fill on="f" focussize="0,0"/>
              <v:stroke on="f"/>
              <v:imagedata o:title=""/>
              <o:lock v:ext="edit" aspectratio="f"/>
              <v:textbox inset="0mm,0mm,0mm,0mm" style="mso-fit-shape-to-text:t;">
                <w:txbxContent>
                  <w:p>
                    <w:pPr>
                      <w:rPr>
                        <w:rFonts w:eastAsia="宋体"/>
                      </w:rPr>
                    </w:pPr>
                    <w:r>
                      <w:rPr>
                        <w:rFonts w:eastAsia="宋体"/>
                      </w:rPr>
                      <w:t xml:space="preserve">第 </w:t>
                    </w:r>
                    <w:r>
                      <w:rPr>
                        <w:rFonts w:eastAsia="宋体"/>
                      </w:rPr>
                      <w:fldChar w:fldCharType="begin"/>
                    </w:r>
                    <w:r>
                      <w:rPr>
                        <w:rFonts w:eastAsia="宋体"/>
                      </w:rPr>
                      <w:instrText xml:space="preserve"> PAGE  \* MERGEFORMAT </w:instrText>
                    </w:r>
                    <w:r>
                      <w:rPr>
                        <w:rFonts w:eastAsia="宋体"/>
                      </w:rPr>
                      <w:fldChar w:fldCharType="separate"/>
                    </w:r>
                    <w:r>
                      <w:rPr>
                        <w:rFonts w:eastAsia="宋体"/>
                      </w:rPr>
                      <w:t>119</w:t>
                    </w:r>
                    <w:r>
                      <w:rPr>
                        <w:rFonts w:eastAsia="宋体"/>
                      </w:rPr>
                      <w:fldChar w:fldCharType="end"/>
                    </w:r>
                    <w:r>
                      <w:rPr>
                        <w:rFonts w:eastAsia="宋体"/>
                      </w:rPr>
                      <w:t xml:space="preserve"> 页 共 </w:t>
                    </w:r>
                    <w:r>
                      <w:rPr>
                        <w:rFonts w:eastAsia="宋体"/>
                      </w:rPr>
                      <w:fldChar w:fldCharType="begin"/>
                    </w:r>
                    <w:r>
                      <w:rPr>
                        <w:rFonts w:eastAsia="宋体"/>
                      </w:rPr>
                      <w:instrText xml:space="preserve"> NUMPAGES  \* MERGEFORMAT </w:instrText>
                    </w:r>
                    <w:r>
                      <w:rPr>
                        <w:rFonts w:eastAsia="宋体"/>
                      </w:rPr>
                      <w:fldChar w:fldCharType="separate"/>
                    </w:r>
                    <w:r>
                      <w:rPr>
                        <w:rFonts w:eastAsia="宋体"/>
                      </w:rPr>
                      <w:t>236</w:t>
                    </w:r>
                    <w:r>
                      <w:rPr>
                        <w:rFonts w:eastAsia="宋体"/>
                      </w:rPr>
                      <w:fldChar w:fldCharType="end"/>
                    </w:r>
                    <w:r>
                      <w:rPr>
                        <w:rFonts w:eastAsia="宋体"/>
                      </w:rPr>
                      <w:t xml:space="preserve"> 页</w:t>
                    </w:r>
                  </w:p>
                </w:txbxContent>
              </v:textbox>
            </v:rect>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BEB0F0"/>
    <w:multiLevelType w:val="singleLevel"/>
    <w:tmpl w:val="D1BEB0F0"/>
    <w:lvl w:ilvl="0" w:tentative="0">
      <w:start w:val="10"/>
      <w:numFmt w:val="chineseCounting"/>
      <w:suff w:val="nothing"/>
      <w:lvlText w:val="%1、"/>
      <w:lvlJc w:val="left"/>
      <w:rPr>
        <w:rFonts w:hint="eastAsia"/>
      </w:rPr>
    </w:lvl>
  </w:abstractNum>
  <w:abstractNum w:abstractNumId="1">
    <w:nsid w:val="00000001"/>
    <w:multiLevelType w:val="singleLevel"/>
    <w:tmpl w:val="00000001"/>
    <w:lvl w:ilvl="0" w:tentative="0">
      <w:start w:val="1"/>
      <w:numFmt w:val="chineseCounting"/>
      <w:suff w:val="space"/>
      <w:lvlText w:val="第%1章"/>
      <w:lvlJc w:val="left"/>
      <w:rPr>
        <w:rFonts w:hint="eastAsia"/>
      </w:rPr>
    </w:lvl>
  </w:abstractNum>
  <w:abstractNum w:abstractNumId="2">
    <w:nsid w:val="00000002"/>
    <w:multiLevelType w:val="multilevel"/>
    <w:tmpl w:val="00000002"/>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CCFBEDA"/>
    <w:multiLevelType w:val="singleLevel"/>
    <w:tmpl w:val="2CCFBEDA"/>
    <w:lvl w:ilvl="0" w:tentative="0">
      <w:start w:val="2"/>
      <w:numFmt w:val="decimal"/>
      <w:suff w:val="nothing"/>
      <w:lvlText w:val="%1、"/>
      <w:lvlJc w:val="left"/>
    </w:lvl>
  </w:abstractNum>
  <w:abstractNum w:abstractNumId="4">
    <w:nsid w:val="6B26D914"/>
    <w:multiLevelType w:val="singleLevel"/>
    <w:tmpl w:val="6B26D914"/>
    <w:lvl w:ilvl="0" w:tentative="0">
      <w:start w:val="2"/>
      <w:numFmt w:val="chineseCounting"/>
      <w:suff w:val="nothing"/>
      <w:lvlText w:val="（%1）"/>
      <w:lvlJc w:val="left"/>
      <w:rPr>
        <w:rFonts w:hint="eastAsia"/>
      </w:rPr>
    </w:lvl>
  </w:abstractNum>
  <w:num w:numId="1">
    <w:abstractNumId w:val="1"/>
  </w:num>
  <w:num w:numId="2">
    <w:abstractNumId w:val="3"/>
  </w:num>
  <w:num w:numId="3">
    <w:abstractNumId w:val="4"/>
  </w:num>
  <w:num w:numId="4">
    <w:abstractNumId w:val="0"/>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antian">
    <w15:presenceInfo w15:providerId="None" w15:userId="yantian"/>
  </w15:person>
  <w15:person w15:author="张凯雯">
    <w15:presenceInfo w15:providerId="None" w15:userId="张凯雯"/>
  </w15:person>
  <w15:person w15:author="WXF">
    <w15:presenceInfo w15:providerId="None" w15:userId="WXF"/>
  </w15:person>
  <w15:person w15:author="黄平涛">
    <w15:presenceInfo w15:providerId="None" w15:userId="黄平涛"/>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revisionView w:markup="0"/>
  <w:trackRevisions w:val="1"/>
  <w:documentProtection w:enforcement="0"/>
  <w:defaultTabStop w:val="72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yYTEyM2IzMDEyMmNhNDFkNGE1NDIxYzQzYzk1OGEifQ=="/>
  </w:docVars>
  <w:rsids>
    <w:rsidRoot w:val="00105CA4"/>
    <w:rsid w:val="00013654"/>
    <w:rsid w:val="000243F9"/>
    <w:rsid w:val="000749E3"/>
    <w:rsid w:val="00105CA4"/>
    <w:rsid w:val="0011284D"/>
    <w:rsid w:val="00161814"/>
    <w:rsid w:val="00247343"/>
    <w:rsid w:val="00351B05"/>
    <w:rsid w:val="00441793"/>
    <w:rsid w:val="00537C28"/>
    <w:rsid w:val="00585744"/>
    <w:rsid w:val="006A389F"/>
    <w:rsid w:val="006E6810"/>
    <w:rsid w:val="006F48BE"/>
    <w:rsid w:val="007E7D63"/>
    <w:rsid w:val="00921742"/>
    <w:rsid w:val="00933BEF"/>
    <w:rsid w:val="00A235CA"/>
    <w:rsid w:val="00B4194A"/>
    <w:rsid w:val="00B87A8B"/>
    <w:rsid w:val="00C171CC"/>
    <w:rsid w:val="00EB1C0E"/>
    <w:rsid w:val="00EC29F8"/>
    <w:rsid w:val="00FE7B94"/>
    <w:rsid w:val="00FF56BA"/>
    <w:rsid w:val="01012540"/>
    <w:rsid w:val="010F1DA1"/>
    <w:rsid w:val="013E4434"/>
    <w:rsid w:val="014939DB"/>
    <w:rsid w:val="017F1C23"/>
    <w:rsid w:val="01A52705"/>
    <w:rsid w:val="020016E9"/>
    <w:rsid w:val="020A2568"/>
    <w:rsid w:val="02443CCC"/>
    <w:rsid w:val="024C0DD3"/>
    <w:rsid w:val="0254111A"/>
    <w:rsid w:val="027A5940"/>
    <w:rsid w:val="028265A2"/>
    <w:rsid w:val="02A70C5C"/>
    <w:rsid w:val="02B16748"/>
    <w:rsid w:val="02C22E67"/>
    <w:rsid w:val="034031B9"/>
    <w:rsid w:val="036208AE"/>
    <w:rsid w:val="03B83858"/>
    <w:rsid w:val="03BD5AE4"/>
    <w:rsid w:val="040E6E36"/>
    <w:rsid w:val="042E26EB"/>
    <w:rsid w:val="0430275A"/>
    <w:rsid w:val="04363AE8"/>
    <w:rsid w:val="045D1075"/>
    <w:rsid w:val="045F6B9B"/>
    <w:rsid w:val="04660916"/>
    <w:rsid w:val="04AB1561"/>
    <w:rsid w:val="04CA1777"/>
    <w:rsid w:val="04D01847"/>
    <w:rsid w:val="04DC643E"/>
    <w:rsid w:val="04F512AE"/>
    <w:rsid w:val="04FB33A8"/>
    <w:rsid w:val="053A143D"/>
    <w:rsid w:val="054514D8"/>
    <w:rsid w:val="05720BED"/>
    <w:rsid w:val="05EB6950"/>
    <w:rsid w:val="060F4674"/>
    <w:rsid w:val="06277B8D"/>
    <w:rsid w:val="06A45885"/>
    <w:rsid w:val="06E94E42"/>
    <w:rsid w:val="074D53D1"/>
    <w:rsid w:val="077E1A2E"/>
    <w:rsid w:val="078B5EF9"/>
    <w:rsid w:val="078D7EC3"/>
    <w:rsid w:val="079B5112"/>
    <w:rsid w:val="07AD40C1"/>
    <w:rsid w:val="07B54D24"/>
    <w:rsid w:val="087921F6"/>
    <w:rsid w:val="088B72CA"/>
    <w:rsid w:val="08D34DE3"/>
    <w:rsid w:val="08D833C0"/>
    <w:rsid w:val="09012917"/>
    <w:rsid w:val="093525C0"/>
    <w:rsid w:val="09420839"/>
    <w:rsid w:val="097430E9"/>
    <w:rsid w:val="09A514F4"/>
    <w:rsid w:val="09AA6B0A"/>
    <w:rsid w:val="09AD03A9"/>
    <w:rsid w:val="09ED1368"/>
    <w:rsid w:val="09ED29D5"/>
    <w:rsid w:val="0A285C81"/>
    <w:rsid w:val="0A764C3F"/>
    <w:rsid w:val="0A805ABD"/>
    <w:rsid w:val="0A9139A7"/>
    <w:rsid w:val="0A943317"/>
    <w:rsid w:val="0AD876A7"/>
    <w:rsid w:val="0B420FC5"/>
    <w:rsid w:val="0B664CB3"/>
    <w:rsid w:val="0B6B051B"/>
    <w:rsid w:val="0B7D3DAB"/>
    <w:rsid w:val="0B835865"/>
    <w:rsid w:val="0B974E6D"/>
    <w:rsid w:val="0BD3290D"/>
    <w:rsid w:val="0BE635AA"/>
    <w:rsid w:val="0BFE313E"/>
    <w:rsid w:val="0C2506CA"/>
    <w:rsid w:val="0C2D252D"/>
    <w:rsid w:val="0C2F5D3A"/>
    <w:rsid w:val="0C835398"/>
    <w:rsid w:val="0CAD246E"/>
    <w:rsid w:val="0CD5655F"/>
    <w:rsid w:val="0CF0771F"/>
    <w:rsid w:val="0CF74C6E"/>
    <w:rsid w:val="0CF95270"/>
    <w:rsid w:val="0D162709"/>
    <w:rsid w:val="0D1B7531"/>
    <w:rsid w:val="0D2F7FD6"/>
    <w:rsid w:val="0D35493D"/>
    <w:rsid w:val="0DAC25FB"/>
    <w:rsid w:val="0DB25F8E"/>
    <w:rsid w:val="0DB5782C"/>
    <w:rsid w:val="0DCC3D7B"/>
    <w:rsid w:val="0DED4141"/>
    <w:rsid w:val="0E2D3866"/>
    <w:rsid w:val="0E331933"/>
    <w:rsid w:val="0E385C3C"/>
    <w:rsid w:val="0E544176"/>
    <w:rsid w:val="0E7476E7"/>
    <w:rsid w:val="0E7C0D4C"/>
    <w:rsid w:val="0E9619D4"/>
    <w:rsid w:val="0E99574F"/>
    <w:rsid w:val="0ED70174"/>
    <w:rsid w:val="0EE37632"/>
    <w:rsid w:val="0EF07C6F"/>
    <w:rsid w:val="0F022F45"/>
    <w:rsid w:val="0F1F3AF7"/>
    <w:rsid w:val="0F427144"/>
    <w:rsid w:val="0F5C24F2"/>
    <w:rsid w:val="0F6B2811"/>
    <w:rsid w:val="0F852FE9"/>
    <w:rsid w:val="0FB453E9"/>
    <w:rsid w:val="0FBB6D6E"/>
    <w:rsid w:val="0FF02D9D"/>
    <w:rsid w:val="0FFB8F2B"/>
    <w:rsid w:val="0FFFC2AD"/>
    <w:rsid w:val="10041FA8"/>
    <w:rsid w:val="10156CA8"/>
    <w:rsid w:val="10454537"/>
    <w:rsid w:val="104C2BCB"/>
    <w:rsid w:val="10ED3781"/>
    <w:rsid w:val="10ED6253"/>
    <w:rsid w:val="110A7F1A"/>
    <w:rsid w:val="113A4C18"/>
    <w:rsid w:val="11621A79"/>
    <w:rsid w:val="1175266B"/>
    <w:rsid w:val="117C1B1D"/>
    <w:rsid w:val="118C0FA3"/>
    <w:rsid w:val="119E3834"/>
    <w:rsid w:val="11A67505"/>
    <w:rsid w:val="11D861DF"/>
    <w:rsid w:val="122B0D90"/>
    <w:rsid w:val="12696E37"/>
    <w:rsid w:val="1274141C"/>
    <w:rsid w:val="127759F8"/>
    <w:rsid w:val="12787310"/>
    <w:rsid w:val="12A05F38"/>
    <w:rsid w:val="12C50511"/>
    <w:rsid w:val="12F31CE2"/>
    <w:rsid w:val="130628D8"/>
    <w:rsid w:val="13272F7A"/>
    <w:rsid w:val="13294F44"/>
    <w:rsid w:val="132966A1"/>
    <w:rsid w:val="13300EC6"/>
    <w:rsid w:val="135D7675"/>
    <w:rsid w:val="136E0631"/>
    <w:rsid w:val="13923D70"/>
    <w:rsid w:val="13983E78"/>
    <w:rsid w:val="139B74C4"/>
    <w:rsid w:val="13BA531F"/>
    <w:rsid w:val="13E04CDB"/>
    <w:rsid w:val="14132899"/>
    <w:rsid w:val="143516C6"/>
    <w:rsid w:val="1448764C"/>
    <w:rsid w:val="144D521B"/>
    <w:rsid w:val="146F2E2A"/>
    <w:rsid w:val="14E153AA"/>
    <w:rsid w:val="14E44443"/>
    <w:rsid w:val="152403E0"/>
    <w:rsid w:val="15415E49"/>
    <w:rsid w:val="159348F7"/>
    <w:rsid w:val="159B1590"/>
    <w:rsid w:val="159E329B"/>
    <w:rsid w:val="15D62A35"/>
    <w:rsid w:val="16117F11"/>
    <w:rsid w:val="16161084"/>
    <w:rsid w:val="163836F0"/>
    <w:rsid w:val="166444E5"/>
    <w:rsid w:val="16DF25A1"/>
    <w:rsid w:val="17004581"/>
    <w:rsid w:val="17313125"/>
    <w:rsid w:val="173FFEA4"/>
    <w:rsid w:val="17410382"/>
    <w:rsid w:val="175440C3"/>
    <w:rsid w:val="178A7F7B"/>
    <w:rsid w:val="178B2244"/>
    <w:rsid w:val="1796247C"/>
    <w:rsid w:val="17D633A3"/>
    <w:rsid w:val="17E23913"/>
    <w:rsid w:val="17E7224D"/>
    <w:rsid w:val="17F59699"/>
    <w:rsid w:val="17FF335C"/>
    <w:rsid w:val="182F5459"/>
    <w:rsid w:val="183A374F"/>
    <w:rsid w:val="18716A45"/>
    <w:rsid w:val="1890336F"/>
    <w:rsid w:val="189E728F"/>
    <w:rsid w:val="18BD7EDC"/>
    <w:rsid w:val="18FF6912"/>
    <w:rsid w:val="190066A1"/>
    <w:rsid w:val="190B6E9A"/>
    <w:rsid w:val="192D6E10"/>
    <w:rsid w:val="193E2DCB"/>
    <w:rsid w:val="19575C3B"/>
    <w:rsid w:val="19632832"/>
    <w:rsid w:val="19AD5D73"/>
    <w:rsid w:val="19ED659F"/>
    <w:rsid w:val="1A04736C"/>
    <w:rsid w:val="1A077661"/>
    <w:rsid w:val="1A136006"/>
    <w:rsid w:val="1A204BC7"/>
    <w:rsid w:val="1A24165B"/>
    <w:rsid w:val="1A27385F"/>
    <w:rsid w:val="1A562397"/>
    <w:rsid w:val="1A846DA9"/>
    <w:rsid w:val="1A862C7C"/>
    <w:rsid w:val="1A907657"/>
    <w:rsid w:val="1B0D536D"/>
    <w:rsid w:val="1B156E12"/>
    <w:rsid w:val="1B216501"/>
    <w:rsid w:val="1B492499"/>
    <w:rsid w:val="1B4A4B8B"/>
    <w:rsid w:val="1B5946A7"/>
    <w:rsid w:val="1B5971D6"/>
    <w:rsid w:val="1B7A4184"/>
    <w:rsid w:val="1BCA2C1F"/>
    <w:rsid w:val="1BE51C24"/>
    <w:rsid w:val="1BFE03CE"/>
    <w:rsid w:val="1C1D316C"/>
    <w:rsid w:val="1C22234B"/>
    <w:rsid w:val="1C2E5379"/>
    <w:rsid w:val="1C454471"/>
    <w:rsid w:val="1C470A60"/>
    <w:rsid w:val="1C627E7C"/>
    <w:rsid w:val="1C662D65"/>
    <w:rsid w:val="1CFB3A88"/>
    <w:rsid w:val="1CFF2872"/>
    <w:rsid w:val="1CFF33E1"/>
    <w:rsid w:val="1D3F35B6"/>
    <w:rsid w:val="1D434E54"/>
    <w:rsid w:val="1D495E3D"/>
    <w:rsid w:val="1D50076B"/>
    <w:rsid w:val="1D5232E9"/>
    <w:rsid w:val="1D7E5E8C"/>
    <w:rsid w:val="1D7F1C04"/>
    <w:rsid w:val="1DAB29F9"/>
    <w:rsid w:val="1E0565AE"/>
    <w:rsid w:val="1E575189"/>
    <w:rsid w:val="1E584005"/>
    <w:rsid w:val="1E814BE5"/>
    <w:rsid w:val="1E8A260F"/>
    <w:rsid w:val="1E9B481C"/>
    <w:rsid w:val="1EAA5582"/>
    <w:rsid w:val="1EAD19E5"/>
    <w:rsid w:val="1EFD3A31"/>
    <w:rsid w:val="1F792DAF"/>
    <w:rsid w:val="1F817EB6"/>
    <w:rsid w:val="1FA9153A"/>
    <w:rsid w:val="1FB042F7"/>
    <w:rsid w:val="1FD00129"/>
    <w:rsid w:val="1FDA482D"/>
    <w:rsid w:val="1FF60555"/>
    <w:rsid w:val="1FF71E46"/>
    <w:rsid w:val="201D26FC"/>
    <w:rsid w:val="207B2B57"/>
    <w:rsid w:val="208E288A"/>
    <w:rsid w:val="20BE2A44"/>
    <w:rsid w:val="20CA197B"/>
    <w:rsid w:val="20F5523A"/>
    <w:rsid w:val="20F6042F"/>
    <w:rsid w:val="215A09BE"/>
    <w:rsid w:val="21613AFB"/>
    <w:rsid w:val="21957C48"/>
    <w:rsid w:val="21983295"/>
    <w:rsid w:val="21C83B7A"/>
    <w:rsid w:val="21FA5CFD"/>
    <w:rsid w:val="226F3FF6"/>
    <w:rsid w:val="2285884C"/>
    <w:rsid w:val="229677D4"/>
    <w:rsid w:val="229E0D7F"/>
    <w:rsid w:val="22AD4B1E"/>
    <w:rsid w:val="22AF59F3"/>
    <w:rsid w:val="232474D6"/>
    <w:rsid w:val="23267A78"/>
    <w:rsid w:val="23FE6532"/>
    <w:rsid w:val="241C3417"/>
    <w:rsid w:val="242D259B"/>
    <w:rsid w:val="244C0D79"/>
    <w:rsid w:val="245310F2"/>
    <w:rsid w:val="245E07C6"/>
    <w:rsid w:val="247F4714"/>
    <w:rsid w:val="24816262"/>
    <w:rsid w:val="24A106B2"/>
    <w:rsid w:val="24F9229C"/>
    <w:rsid w:val="251946ED"/>
    <w:rsid w:val="251A588B"/>
    <w:rsid w:val="255732A8"/>
    <w:rsid w:val="256718FC"/>
    <w:rsid w:val="2593314B"/>
    <w:rsid w:val="25A2073F"/>
    <w:rsid w:val="25C35001"/>
    <w:rsid w:val="25EB0AC4"/>
    <w:rsid w:val="25F27417"/>
    <w:rsid w:val="25F34F3E"/>
    <w:rsid w:val="25F62C69"/>
    <w:rsid w:val="26087698"/>
    <w:rsid w:val="26622587"/>
    <w:rsid w:val="2687575B"/>
    <w:rsid w:val="269C7383"/>
    <w:rsid w:val="26D22DA5"/>
    <w:rsid w:val="26DE5BEE"/>
    <w:rsid w:val="27147861"/>
    <w:rsid w:val="272F01F7"/>
    <w:rsid w:val="274C0DA9"/>
    <w:rsid w:val="27D935C6"/>
    <w:rsid w:val="27F31225"/>
    <w:rsid w:val="27F5587C"/>
    <w:rsid w:val="283D4E2D"/>
    <w:rsid w:val="2852419D"/>
    <w:rsid w:val="28573CEA"/>
    <w:rsid w:val="287E3CFF"/>
    <w:rsid w:val="28C668F3"/>
    <w:rsid w:val="28DE6BAF"/>
    <w:rsid w:val="294A57BC"/>
    <w:rsid w:val="296E3259"/>
    <w:rsid w:val="2987431B"/>
    <w:rsid w:val="29EA60CB"/>
    <w:rsid w:val="2A092F82"/>
    <w:rsid w:val="2A5841A5"/>
    <w:rsid w:val="2A87545C"/>
    <w:rsid w:val="2A9E1213"/>
    <w:rsid w:val="2AC944BF"/>
    <w:rsid w:val="2ADE7C21"/>
    <w:rsid w:val="2AED4651"/>
    <w:rsid w:val="2B2C35BD"/>
    <w:rsid w:val="2B6761B2"/>
    <w:rsid w:val="2B7B7EAF"/>
    <w:rsid w:val="2B8925CC"/>
    <w:rsid w:val="2B8D70A0"/>
    <w:rsid w:val="2BB838D7"/>
    <w:rsid w:val="2BBE1B4A"/>
    <w:rsid w:val="2BCB64C6"/>
    <w:rsid w:val="2BD966F4"/>
    <w:rsid w:val="2BFC3354"/>
    <w:rsid w:val="2C1B3593"/>
    <w:rsid w:val="2C2440A3"/>
    <w:rsid w:val="2C2C73FB"/>
    <w:rsid w:val="2C4B5AD3"/>
    <w:rsid w:val="2C651F89"/>
    <w:rsid w:val="2CA86A82"/>
    <w:rsid w:val="2CBA0563"/>
    <w:rsid w:val="2CC07824"/>
    <w:rsid w:val="2CF717B7"/>
    <w:rsid w:val="2CFC6633"/>
    <w:rsid w:val="2D3D026D"/>
    <w:rsid w:val="2D9214E0"/>
    <w:rsid w:val="2DB54A70"/>
    <w:rsid w:val="2DC31699"/>
    <w:rsid w:val="2DE827A0"/>
    <w:rsid w:val="2DED7CFE"/>
    <w:rsid w:val="2DFE0653"/>
    <w:rsid w:val="2E073C7C"/>
    <w:rsid w:val="2E8A1071"/>
    <w:rsid w:val="2E9229F1"/>
    <w:rsid w:val="2E9D2CFF"/>
    <w:rsid w:val="2EB93163"/>
    <w:rsid w:val="2ED9575E"/>
    <w:rsid w:val="2EE43FBD"/>
    <w:rsid w:val="2F26120B"/>
    <w:rsid w:val="2F300FB0"/>
    <w:rsid w:val="2F4B16D7"/>
    <w:rsid w:val="2F603327"/>
    <w:rsid w:val="2F633134"/>
    <w:rsid w:val="2F8A06C1"/>
    <w:rsid w:val="2FA744F4"/>
    <w:rsid w:val="2FDD7879"/>
    <w:rsid w:val="2FE67C73"/>
    <w:rsid w:val="2FE75B13"/>
    <w:rsid w:val="2FFE2E5D"/>
    <w:rsid w:val="300A7A53"/>
    <w:rsid w:val="301E6E5D"/>
    <w:rsid w:val="302208F9"/>
    <w:rsid w:val="30420F9B"/>
    <w:rsid w:val="305172B2"/>
    <w:rsid w:val="30823A8E"/>
    <w:rsid w:val="30847806"/>
    <w:rsid w:val="308D73A0"/>
    <w:rsid w:val="30A734F4"/>
    <w:rsid w:val="30AC4667"/>
    <w:rsid w:val="30B30980"/>
    <w:rsid w:val="30B677FB"/>
    <w:rsid w:val="30C95219"/>
    <w:rsid w:val="30F229C1"/>
    <w:rsid w:val="30F27273"/>
    <w:rsid w:val="31002B25"/>
    <w:rsid w:val="310149B3"/>
    <w:rsid w:val="31320B71"/>
    <w:rsid w:val="316244E8"/>
    <w:rsid w:val="31AA0D22"/>
    <w:rsid w:val="31AE6225"/>
    <w:rsid w:val="31F369F1"/>
    <w:rsid w:val="32132BEF"/>
    <w:rsid w:val="3220530C"/>
    <w:rsid w:val="323623CF"/>
    <w:rsid w:val="32C263C3"/>
    <w:rsid w:val="32C57C62"/>
    <w:rsid w:val="32CC0FF0"/>
    <w:rsid w:val="32E75E2A"/>
    <w:rsid w:val="32FA02C3"/>
    <w:rsid w:val="333F1F35"/>
    <w:rsid w:val="33501C21"/>
    <w:rsid w:val="337707CA"/>
    <w:rsid w:val="33792F26"/>
    <w:rsid w:val="338418CB"/>
    <w:rsid w:val="33865643"/>
    <w:rsid w:val="339447F5"/>
    <w:rsid w:val="33B2468A"/>
    <w:rsid w:val="34530118"/>
    <w:rsid w:val="34605E94"/>
    <w:rsid w:val="35156C7E"/>
    <w:rsid w:val="35781E78"/>
    <w:rsid w:val="357DF14E"/>
    <w:rsid w:val="35847BDC"/>
    <w:rsid w:val="35AB313F"/>
    <w:rsid w:val="35BE2E72"/>
    <w:rsid w:val="35E6686D"/>
    <w:rsid w:val="35E84BF0"/>
    <w:rsid w:val="35F25212"/>
    <w:rsid w:val="35F7B6D6"/>
    <w:rsid w:val="361817C2"/>
    <w:rsid w:val="3643781B"/>
    <w:rsid w:val="369B70F5"/>
    <w:rsid w:val="36AA33F6"/>
    <w:rsid w:val="36D3748E"/>
    <w:rsid w:val="372B59F8"/>
    <w:rsid w:val="377A076A"/>
    <w:rsid w:val="37D72171"/>
    <w:rsid w:val="37DFD5B6"/>
    <w:rsid w:val="37EB016A"/>
    <w:rsid w:val="382316B2"/>
    <w:rsid w:val="388163D9"/>
    <w:rsid w:val="38AA2296"/>
    <w:rsid w:val="38B30C88"/>
    <w:rsid w:val="38FE5C7B"/>
    <w:rsid w:val="38FE7A29"/>
    <w:rsid w:val="39203E44"/>
    <w:rsid w:val="39341A7D"/>
    <w:rsid w:val="39882115"/>
    <w:rsid w:val="3989299E"/>
    <w:rsid w:val="39A10A8A"/>
    <w:rsid w:val="39C26CA9"/>
    <w:rsid w:val="39DE065F"/>
    <w:rsid w:val="39F03816"/>
    <w:rsid w:val="3A2F2590"/>
    <w:rsid w:val="3A483298"/>
    <w:rsid w:val="3A5A5133"/>
    <w:rsid w:val="3A695377"/>
    <w:rsid w:val="3A7C750A"/>
    <w:rsid w:val="3A97353E"/>
    <w:rsid w:val="3AA12D62"/>
    <w:rsid w:val="3AA27206"/>
    <w:rsid w:val="3AAC3BE1"/>
    <w:rsid w:val="3AC52489"/>
    <w:rsid w:val="3ACD7106"/>
    <w:rsid w:val="3AE96BE3"/>
    <w:rsid w:val="3AFD268F"/>
    <w:rsid w:val="3B0A6B5A"/>
    <w:rsid w:val="3B273268"/>
    <w:rsid w:val="3B334302"/>
    <w:rsid w:val="3B3F2CA7"/>
    <w:rsid w:val="3B6444BC"/>
    <w:rsid w:val="3B7B1948"/>
    <w:rsid w:val="3B7F12F6"/>
    <w:rsid w:val="3B974891"/>
    <w:rsid w:val="3BBFF229"/>
    <w:rsid w:val="3BCC3E0F"/>
    <w:rsid w:val="3BD96D7D"/>
    <w:rsid w:val="3BDF5CCE"/>
    <w:rsid w:val="3C2B179C"/>
    <w:rsid w:val="3C3C44F0"/>
    <w:rsid w:val="3C4165AB"/>
    <w:rsid w:val="3C430575"/>
    <w:rsid w:val="3CAA23A2"/>
    <w:rsid w:val="3CEC2ED7"/>
    <w:rsid w:val="3CEF4259"/>
    <w:rsid w:val="3CFE70EB"/>
    <w:rsid w:val="3D5751DB"/>
    <w:rsid w:val="3D575E0E"/>
    <w:rsid w:val="3D670293"/>
    <w:rsid w:val="3D6A2A25"/>
    <w:rsid w:val="3D7E7484"/>
    <w:rsid w:val="3D7F6451"/>
    <w:rsid w:val="3D9372DA"/>
    <w:rsid w:val="3D9646D4"/>
    <w:rsid w:val="3DBD6105"/>
    <w:rsid w:val="3DDFC146"/>
    <w:rsid w:val="3DE23C97"/>
    <w:rsid w:val="3E170E7D"/>
    <w:rsid w:val="3E177FDD"/>
    <w:rsid w:val="3E344619"/>
    <w:rsid w:val="3EC11C25"/>
    <w:rsid w:val="3F165ACD"/>
    <w:rsid w:val="3F20694C"/>
    <w:rsid w:val="3F9B32AB"/>
    <w:rsid w:val="3F9F6171"/>
    <w:rsid w:val="3FBBF455"/>
    <w:rsid w:val="3FDF5E5E"/>
    <w:rsid w:val="3FE479A8"/>
    <w:rsid w:val="3FEB5626"/>
    <w:rsid w:val="403424F9"/>
    <w:rsid w:val="406867FC"/>
    <w:rsid w:val="40770FD4"/>
    <w:rsid w:val="408B33B9"/>
    <w:rsid w:val="40A315E2"/>
    <w:rsid w:val="40AB493B"/>
    <w:rsid w:val="40B2013E"/>
    <w:rsid w:val="41017DAE"/>
    <w:rsid w:val="414F52C6"/>
    <w:rsid w:val="415E19AD"/>
    <w:rsid w:val="41BD2B78"/>
    <w:rsid w:val="41EE0F83"/>
    <w:rsid w:val="42236229"/>
    <w:rsid w:val="42333E44"/>
    <w:rsid w:val="42825306"/>
    <w:rsid w:val="42A31E25"/>
    <w:rsid w:val="42B717A5"/>
    <w:rsid w:val="42CD6DEA"/>
    <w:rsid w:val="42DC17C0"/>
    <w:rsid w:val="42DC527F"/>
    <w:rsid w:val="42ED123B"/>
    <w:rsid w:val="42F567E9"/>
    <w:rsid w:val="432033BE"/>
    <w:rsid w:val="43533161"/>
    <w:rsid w:val="43903D27"/>
    <w:rsid w:val="43BD5855"/>
    <w:rsid w:val="43DA0BC1"/>
    <w:rsid w:val="44134CD1"/>
    <w:rsid w:val="441A452B"/>
    <w:rsid w:val="444E6A3E"/>
    <w:rsid w:val="449252CF"/>
    <w:rsid w:val="44A65B45"/>
    <w:rsid w:val="44B518E4"/>
    <w:rsid w:val="45737BDF"/>
    <w:rsid w:val="457D61A6"/>
    <w:rsid w:val="458A4D6B"/>
    <w:rsid w:val="45C97E42"/>
    <w:rsid w:val="45E71F71"/>
    <w:rsid w:val="460348D1"/>
    <w:rsid w:val="462509B9"/>
    <w:rsid w:val="465B470D"/>
    <w:rsid w:val="46E40311"/>
    <w:rsid w:val="46FA3F26"/>
    <w:rsid w:val="4707494B"/>
    <w:rsid w:val="471054F8"/>
    <w:rsid w:val="474156B1"/>
    <w:rsid w:val="474305F6"/>
    <w:rsid w:val="4777184C"/>
    <w:rsid w:val="47A923AE"/>
    <w:rsid w:val="47AD71EA"/>
    <w:rsid w:val="47B265AF"/>
    <w:rsid w:val="47CCB60A"/>
    <w:rsid w:val="47DF50EE"/>
    <w:rsid w:val="4803505C"/>
    <w:rsid w:val="48297FEF"/>
    <w:rsid w:val="483F41A7"/>
    <w:rsid w:val="48710340"/>
    <w:rsid w:val="488E58D6"/>
    <w:rsid w:val="48961CE6"/>
    <w:rsid w:val="48C7608A"/>
    <w:rsid w:val="48F36E7F"/>
    <w:rsid w:val="494B6CBB"/>
    <w:rsid w:val="496036AF"/>
    <w:rsid w:val="498521CD"/>
    <w:rsid w:val="49955504"/>
    <w:rsid w:val="49B27819"/>
    <w:rsid w:val="49BC3715"/>
    <w:rsid w:val="49EB7B56"/>
    <w:rsid w:val="4A1E7003"/>
    <w:rsid w:val="4A753438"/>
    <w:rsid w:val="4A8A3813"/>
    <w:rsid w:val="4AF34F14"/>
    <w:rsid w:val="4AFD326F"/>
    <w:rsid w:val="4B4614E8"/>
    <w:rsid w:val="4BA225C9"/>
    <w:rsid w:val="4BB723E6"/>
    <w:rsid w:val="4BE64A79"/>
    <w:rsid w:val="4BEB02E1"/>
    <w:rsid w:val="4C0144E1"/>
    <w:rsid w:val="4C1D63D1"/>
    <w:rsid w:val="4C310EB0"/>
    <w:rsid w:val="4C6907D0"/>
    <w:rsid w:val="4C6D519A"/>
    <w:rsid w:val="4CAF39F9"/>
    <w:rsid w:val="4CB9218D"/>
    <w:rsid w:val="4CCC1EC1"/>
    <w:rsid w:val="4CDF7E46"/>
    <w:rsid w:val="4D0A4797"/>
    <w:rsid w:val="4D81300F"/>
    <w:rsid w:val="4D84279B"/>
    <w:rsid w:val="4D87014F"/>
    <w:rsid w:val="4DDF7ADF"/>
    <w:rsid w:val="4DFA77D8"/>
    <w:rsid w:val="4E0B2B89"/>
    <w:rsid w:val="4E5F29CE"/>
    <w:rsid w:val="4E913AC7"/>
    <w:rsid w:val="4E974ADF"/>
    <w:rsid w:val="4EAC3D58"/>
    <w:rsid w:val="4ECC61A8"/>
    <w:rsid w:val="4ED10C0C"/>
    <w:rsid w:val="4EE95E5D"/>
    <w:rsid w:val="4F610F34"/>
    <w:rsid w:val="4F7D3946"/>
    <w:rsid w:val="4F8B1BBF"/>
    <w:rsid w:val="4FAA5508"/>
    <w:rsid w:val="4FAB1FCD"/>
    <w:rsid w:val="4FCF1211"/>
    <w:rsid w:val="4FD82523"/>
    <w:rsid w:val="4FFE4A87"/>
    <w:rsid w:val="506B7566"/>
    <w:rsid w:val="50746AF7"/>
    <w:rsid w:val="507C3BFE"/>
    <w:rsid w:val="50B82E88"/>
    <w:rsid w:val="50BB2978"/>
    <w:rsid w:val="50C6052A"/>
    <w:rsid w:val="50F33F3C"/>
    <w:rsid w:val="50F8401E"/>
    <w:rsid w:val="5100482F"/>
    <w:rsid w:val="512027DB"/>
    <w:rsid w:val="51300D72"/>
    <w:rsid w:val="51655DD4"/>
    <w:rsid w:val="517D5BB3"/>
    <w:rsid w:val="51B478EA"/>
    <w:rsid w:val="51B80C66"/>
    <w:rsid w:val="51BF3B4F"/>
    <w:rsid w:val="51D3784E"/>
    <w:rsid w:val="51DE0ADD"/>
    <w:rsid w:val="51E25CE3"/>
    <w:rsid w:val="520E31AE"/>
    <w:rsid w:val="521E0C0B"/>
    <w:rsid w:val="52252DD4"/>
    <w:rsid w:val="5237602E"/>
    <w:rsid w:val="52534D10"/>
    <w:rsid w:val="525819F0"/>
    <w:rsid w:val="526914E0"/>
    <w:rsid w:val="52940ADB"/>
    <w:rsid w:val="52EE281C"/>
    <w:rsid w:val="534B7156"/>
    <w:rsid w:val="53580CDE"/>
    <w:rsid w:val="539A2935"/>
    <w:rsid w:val="53A05E55"/>
    <w:rsid w:val="53B35B89"/>
    <w:rsid w:val="53DC50DF"/>
    <w:rsid w:val="53F1045F"/>
    <w:rsid w:val="53FB4FA8"/>
    <w:rsid w:val="542720D3"/>
    <w:rsid w:val="545553E3"/>
    <w:rsid w:val="54A56390"/>
    <w:rsid w:val="54A64B09"/>
    <w:rsid w:val="54A656ED"/>
    <w:rsid w:val="54C8231F"/>
    <w:rsid w:val="54D50482"/>
    <w:rsid w:val="54F9581D"/>
    <w:rsid w:val="5533102C"/>
    <w:rsid w:val="556D11D3"/>
    <w:rsid w:val="557430F6"/>
    <w:rsid w:val="55835CD9"/>
    <w:rsid w:val="55AF412E"/>
    <w:rsid w:val="55D45D46"/>
    <w:rsid w:val="55DD766C"/>
    <w:rsid w:val="55EEEE48"/>
    <w:rsid w:val="561A5A4B"/>
    <w:rsid w:val="562930EC"/>
    <w:rsid w:val="56674A08"/>
    <w:rsid w:val="56A95ABB"/>
    <w:rsid w:val="56F743E6"/>
    <w:rsid w:val="5716094C"/>
    <w:rsid w:val="5735450A"/>
    <w:rsid w:val="57571CBA"/>
    <w:rsid w:val="578735B4"/>
    <w:rsid w:val="5790495D"/>
    <w:rsid w:val="57911D3D"/>
    <w:rsid w:val="57AD4040"/>
    <w:rsid w:val="57B420FD"/>
    <w:rsid w:val="57CA524F"/>
    <w:rsid w:val="57D5DA48"/>
    <w:rsid w:val="57DFA63C"/>
    <w:rsid w:val="58055202"/>
    <w:rsid w:val="583E16A2"/>
    <w:rsid w:val="58721CF1"/>
    <w:rsid w:val="58C223CA"/>
    <w:rsid w:val="58C805A3"/>
    <w:rsid w:val="59166B05"/>
    <w:rsid w:val="59527BF2"/>
    <w:rsid w:val="597E09E7"/>
    <w:rsid w:val="59B93629"/>
    <w:rsid w:val="59C208D3"/>
    <w:rsid w:val="59DE55FD"/>
    <w:rsid w:val="5A1117CC"/>
    <w:rsid w:val="5A1530F9"/>
    <w:rsid w:val="5A2971D5"/>
    <w:rsid w:val="5A420BA5"/>
    <w:rsid w:val="5A9802AF"/>
    <w:rsid w:val="5ABF4E13"/>
    <w:rsid w:val="5AFAE767"/>
    <w:rsid w:val="5B1213E7"/>
    <w:rsid w:val="5B145F5C"/>
    <w:rsid w:val="5B2D2CC9"/>
    <w:rsid w:val="5B3E21CC"/>
    <w:rsid w:val="5B7FF247"/>
    <w:rsid w:val="5B953DC6"/>
    <w:rsid w:val="5B9C5154"/>
    <w:rsid w:val="5BBDC78E"/>
    <w:rsid w:val="5BBE9C88"/>
    <w:rsid w:val="5BCB77E7"/>
    <w:rsid w:val="5BF31DE3"/>
    <w:rsid w:val="5BFDAD0B"/>
    <w:rsid w:val="5BFFC774"/>
    <w:rsid w:val="5C1A29AA"/>
    <w:rsid w:val="5C2313D1"/>
    <w:rsid w:val="5CB441CB"/>
    <w:rsid w:val="5D0448EB"/>
    <w:rsid w:val="5D2C16E1"/>
    <w:rsid w:val="5D4635C9"/>
    <w:rsid w:val="5D543F38"/>
    <w:rsid w:val="5D576B9E"/>
    <w:rsid w:val="5D5C4A4C"/>
    <w:rsid w:val="5D6A2609"/>
    <w:rsid w:val="5D6F0D72"/>
    <w:rsid w:val="5D7D3CB9"/>
    <w:rsid w:val="5D9F2399"/>
    <w:rsid w:val="5DA25D20"/>
    <w:rsid w:val="5DBB3FB7"/>
    <w:rsid w:val="5DC015CE"/>
    <w:rsid w:val="5DEB3FBE"/>
    <w:rsid w:val="5DF11787"/>
    <w:rsid w:val="5DFFD411"/>
    <w:rsid w:val="5E3047C6"/>
    <w:rsid w:val="5E602469"/>
    <w:rsid w:val="5E847FBB"/>
    <w:rsid w:val="5ECA66E1"/>
    <w:rsid w:val="5ED7E3AA"/>
    <w:rsid w:val="5EDD3528"/>
    <w:rsid w:val="5EE71FCB"/>
    <w:rsid w:val="5EEFF5AD"/>
    <w:rsid w:val="5EF7843B"/>
    <w:rsid w:val="5EFE353F"/>
    <w:rsid w:val="5F073669"/>
    <w:rsid w:val="5F194064"/>
    <w:rsid w:val="5F296CFF"/>
    <w:rsid w:val="5F2F9CDC"/>
    <w:rsid w:val="5F4955F3"/>
    <w:rsid w:val="5F7EE582"/>
    <w:rsid w:val="5F7EE68B"/>
    <w:rsid w:val="5F842A2D"/>
    <w:rsid w:val="5F942D12"/>
    <w:rsid w:val="5FA72765"/>
    <w:rsid w:val="5FD99B54"/>
    <w:rsid w:val="5FE84E0C"/>
    <w:rsid w:val="5FEF0F30"/>
    <w:rsid w:val="5FEFC3B3"/>
    <w:rsid w:val="5FF37E1B"/>
    <w:rsid w:val="5FFF7FBC"/>
    <w:rsid w:val="601801F9"/>
    <w:rsid w:val="60213E7A"/>
    <w:rsid w:val="603D64BE"/>
    <w:rsid w:val="604C539B"/>
    <w:rsid w:val="609711BA"/>
    <w:rsid w:val="60A033CC"/>
    <w:rsid w:val="60D65F48"/>
    <w:rsid w:val="60F55697"/>
    <w:rsid w:val="612B36FA"/>
    <w:rsid w:val="614B7400"/>
    <w:rsid w:val="61852EF7"/>
    <w:rsid w:val="61F23D20"/>
    <w:rsid w:val="61F745E3"/>
    <w:rsid w:val="624125B1"/>
    <w:rsid w:val="62487DE4"/>
    <w:rsid w:val="62784DE0"/>
    <w:rsid w:val="628F156F"/>
    <w:rsid w:val="62C03E1E"/>
    <w:rsid w:val="62E33062"/>
    <w:rsid w:val="62EB0C26"/>
    <w:rsid w:val="62EF46F0"/>
    <w:rsid w:val="631E9791"/>
    <w:rsid w:val="63893561"/>
    <w:rsid w:val="63DA0F0F"/>
    <w:rsid w:val="63FB6AF3"/>
    <w:rsid w:val="64104931"/>
    <w:rsid w:val="641734E7"/>
    <w:rsid w:val="6444650F"/>
    <w:rsid w:val="64930237"/>
    <w:rsid w:val="64C10CA7"/>
    <w:rsid w:val="64C51278"/>
    <w:rsid w:val="64E42184"/>
    <w:rsid w:val="65632574"/>
    <w:rsid w:val="657219BF"/>
    <w:rsid w:val="65D32E2C"/>
    <w:rsid w:val="66017590"/>
    <w:rsid w:val="66162DD8"/>
    <w:rsid w:val="663E0A2F"/>
    <w:rsid w:val="665925BF"/>
    <w:rsid w:val="66805D9E"/>
    <w:rsid w:val="66A94283"/>
    <w:rsid w:val="66BF6620"/>
    <w:rsid w:val="66E71979"/>
    <w:rsid w:val="66EF0750"/>
    <w:rsid w:val="66FDFEAF"/>
    <w:rsid w:val="67631F19"/>
    <w:rsid w:val="67712886"/>
    <w:rsid w:val="679B4048"/>
    <w:rsid w:val="67D16185"/>
    <w:rsid w:val="67DE6A67"/>
    <w:rsid w:val="67F51E74"/>
    <w:rsid w:val="68581578"/>
    <w:rsid w:val="68713469"/>
    <w:rsid w:val="688B27D8"/>
    <w:rsid w:val="68923B67"/>
    <w:rsid w:val="68A56021"/>
    <w:rsid w:val="68BB0B4B"/>
    <w:rsid w:val="68EB3277"/>
    <w:rsid w:val="690F0ADD"/>
    <w:rsid w:val="693E3CEF"/>
    <w:rsid w:val="693FF2A9"/>
    <w:rsid w:val="695B0120"/>
    <w:rsid w:val="69607CE8"/>
    <w:rsid w:val="69787200"/>
    <w:rsid w:val="697A2F79"/>
    <w:rsid w:val="6983590B"/>
    <w:rsid w:val="69A03190"/>
    <w:rsid w:val="69C16474"/>
    <w:rsid w:val="69D76949"/>
    <w:rsid w:val="69DF6127"/>
    <w:rsid w:val="6A0057D5"/>
    <w:rsid w:val="6A1C5DDE"/>
    <w:rsid w:val="6A340B97"/>
    <w:rsid w:val="6A843983"/>
    <w:rsid w:val="6AB53B3C"/>
    <w:rsid w:val="6AB9187F"/>
    <w:rsid w:val="6ADE7537"/>
    <w:rsid w:val="6AF44665"/>
    <w:rsid w:val="6B11AA26"/>
    <w:rsid w:val="6B9F7769"/>
    <w:rsid w:val="6BBF24FE"/>
    <w:rsid w:val="6C1D408F"/>
    <w:rsid w:val="6C265602"/>
    <w:rsid w:val="6C353187"/>
    <w:rsid w:val="6C5C4BB7"/>
    <w:rsid w:val="6C6D0B73"/>
    <w:rsid w:val="6C975BF0"/>
    <w:rsid w:val="6CDE2F1F"/>
    <w:rsid w:val="6CED1B63"/>
    <w:rsid w:val="6D0112BB"/>
    <w:rsid w:val="6D34781D"/>
    <w:rsid w:val="6D3BAB86"/>
    <w:rsid w:val="6D7EA6D1"/>
    <w:rsid w:val="6D82064E"/>
    <w:rsid w:val="6D8343C6"/>
    <w:rsid w:val="6DC36570"/>
    <w:rsid w:val="6DCA197E"/>
    <w:rsid w:val="6DDA7E26"/>
    <w:rsid w:val="6E443B55"/>
    <w:rsid w:val="6E5813AF"/>
    <w:rsid w:val="6EC10D02"/>
    <w:rsid w:val="6ED0363B"/>
    <w:rsid w:val="6EDC453B"/>
    <w:rsid w:val="6EED63E7"/>
    <w:rsid w:val="6EF80D86"/>
    <w:rsid w:val="6EFF873C"/>
    <w:rsid w:val="6F1B634B"/>
    <w:rsid w:val="6F213E96"/>
    <w:rsid w:val="6F321E6A"/>
    <w:rsid w:val="6F35524C"/>
    <w:rsid w:val="6F401B5A"/>
    <w:rsid w:val="6F4852ED"/>
    <w:rsid w:val="6F555B47"/>
    <w:rsid w:val="6F767D3E"/>
    <w:rsid w:val="6F83245B"/>
    <w:rsid w:val="6FBB379F"/>
    <w:rsid w:val="6FBF230A"/>
    <w:rsid w:val="6FC1249A"/>
    <w:rsid w:val="6FDF4C0B"/>
    <w:rsid w:val="6FEB735C"/>
    <w:rsid w:val="6FF4B0CB"/>
    <w:rsid w:val="6FFEF2E0"/>
    <w:rsid w:val="6FFFB23A"/>
    <w:rsid w:val="70127256"/>
    <w:rsid w:val="70133F79"/>
    <w:rsid w:val="7066225F"/>
    <w:rsid w:val="70D32701"/>
    <w:rsid w:val="70D54F38"/>
    <w:rsid w:val="70E94540"/>
    <w:rsid w:val="70F76C5D"/>
    <w:rsid w:val="71125845"/>
    <w:rsid w:val="71341C5F"/>
    <w:rsid w:val="714359EA"/>
    <w:rsid w:val="71567590"/>
    <w:rsid w:val="716562BC"/>
    <w:rsid w:val="716B31A7"/>
    <w:rsid w:val="7197343A"/>
    <w:rsid w:val="71C8684B"/>
    <w:rsid w:val="71D13952"/>
    <w:rsid w:val="71F633B8"/>
    <w:rsid w:val="728065B3"/>
    <w:rsid w:val="7285473C"/>
    <w:rsid w:val="728704B4"/>
    <w:rsid w:val="72876693"/>
    <w:rsid w:val="72921CB6"/>
    <w:rsid w:val="72930C07"/>
    <w:rsid w:val="72A9667D"/>
    <w:rsid w:val="72B66B56"/>
    <w:rsid w:val="72E72D01"/>
    <w:rsid w:val="72F200B5"/>
    <w:rsid w:val="731358A4"/>
    <w:rsid w:val="731A1328"/>
    <w:rsid w:val="738A04B0"/>
    <w:rsid w:val="739A31EC"/>
    <w:rsid w:val="739CA167"/>
    <w:rsid w:val="73AA71EC"/>
    <w:rsid w:val="73CF0733"/>
    <w:rsid w:val="73F7AA1B"/>
    <w:rsid w:val="74052EA3"/>
    <w:rsid w:val="741F0407"/>
    <w:rsid w:val="743957DE"/>
    <w:rsid w:val="743D0F7D"/>
    <w:rsid w:val="7440091B"/>
    <w:rsid w:val="7457323E"/>
    <w:rsid w:val="74BB4445"/>
    <w:rsid w:val="74FF914F"/>
    <w:rsid w:val="750615ED"/>
    <w:rsid w:val="753073EB"/>
    <w:rsid w:val="75357D54"/>
    <w:rsid w:val="753A35BC"/>
    <w:rsid w:val="754E350B"/>
    <w:rsid w:val="756A5319"/>
    <w:rsid w:val="757A1C0A"/>
    <w:rsid w:val="757F1B4D"/>
    <w:rsid w:val="75BF1D13"/>
    <w:rsid w:val="75CD0F6D"/>
    <w:rsid w:val="76350FE3"/>
    <w:rsid w:val="76654669"/>
    <w:rsid w:val="7676D749"/>
    <w:rsid w:val="767F3A9F"/>
    <w:rsid w:val="76984A3E"/>
    <w:rsid w:val="769E7B7B"/>
    <w:rsid w:val="76B10FCA"/>
    <w:rsid w:val="76E77774"/>
    <w:rsid w:val="76FFE24C"/>
    <w:rsid w:val="76FFE64C"/>
    <w:rsid w:val="775E684B"/>
    <w:rsid w:val="77786956"/>
    <w:rsid w:val="777B9F2A"/>
    <w:rsid w:val="77A51F71"/>
    <w:rsid w:val="77BF424C"/>
    <w:rsid w:val="77E7669D"/>
    <w:rsid w:val="77FE3447"/>
    <w:rsid w:val="782D0E8D"/>
    <w:rsid w:val="78324A0E"/>
    <w:rsid w:val="786D673B"/>
    <w:rsid w:val="78762B5D"/>
    <w:rsid w:val="788D60F9"/>
    <w:rsid w:val="788E2077"/>
    <w:rsid w:val="78C7785D"/>
    <w:rsid w:val="79052133"/>
    <w:rsid w:val="79183C14"/>
    <w:rsid w:val="79B53B59"/>
    <w:rsid w:val="79B7A770"/>
    <w:rsid w:val="79BA4C1C"/>
    <w:rsid w:val="79CB6ED9"/>
    <w:rsid w:val="79FE4645"/>
    <w:rsid w:val="79FF3DC7"/>
    <w:rsid w:val="7A28432B"/>
    <w:rsid w:val="7A5944E4"/>
    <w:rsid w:val="7A687BEE"/>
    <w:rsid w:val="7A7E71CA"/>
    <w:rsid w:val="7A9390CE"/>
    <w:rsid w:val="7AA31C03"/>
    <w:rsid w:val="7AA9783C"/>
    <w:rsid w:val="7AC3298E"/>
    <w:rsid w:val="7ACC3551"/>
    <w:rsid w:val="7ACF201F"/>
    <w:rsid w:val="7AD22A90"/>
    <w:rsid w:val="7ADF0C11"/>
    <w:rsid w:val="7AFB1A3F"/>
    <w:rsid w:val="7B0C59FB"/>
    <w:rsid w:val="7B211F8A"/>
    <w:rsid w:val="7B4231CA"/>
    <w:rsid w:val="7B9319FF"/>
    <w:rsid w:val="7BCA793F"/>
    <w:rsid w:val="7BE163BC"/>
    <w:rsid w:val="7BFA6928"/>
    <w:rsid w:val="7BFBFEFC"/>
    <w:rsid w:val="7BFC15CB"/>
    <w:rsid w:val="7C4EAEFE"/>
    <w:rsid w:val="7C8F54B8"/>
    <w:rsid w:val="7C977546"/>
    <w:rsid w:val="7CBF7F7B"/>
    <w:rsid w:val="7CE0713F"/>
    <w:rsid w:val="7CEA58C8"/>
    <w:rsid w:val="7D2F777E"/>
    <w:rsid w:val="7D3B4989"/>
    <w:rsid w:val="7D425704"/>
    <w:rsid w:val="7D5C3AF1"/>
    <w:rsid w:val="7D6718A4"/>
    <w:rsid w:val="7D6B1600"/>
    <w:rsid w:val="7DB3156F"/>
    <w:rsid w:val="7DBD2FDC"/>
    <w:rsid w:val="7DBFB5A2"/>
    <w:rsid w:val="7DD50326"/>
    <w:rsid w:val="7DDD19D4"/>
    <w:rsid w:val="7DEFD9C4"/>
    <w:rsid w:val="7DFB22CE"/>
    <w:rsid w:val="7DFFC5B4"/>
    <w:rsid w:val="7E1B4BFF"/>
    <w:rsid w:val="7E336C40"/>
    <w:rsid w:val="7E635932"/>
    <w:rsid w:val="7E6671D0"/>
    <w:rsid w:val="7E75B43A"/>
    <w:rsid w:val="7EA5419C"/>
    <w:rsid w:val="7EC04D8C"/>
    <w:rsid w:val="7ED71C40"/>
    <w:rsid w:val="7EEF71C5"/>
    <w:rsid w:val="7EFFBC0D"/>
    <w:rsid w:val="7F271055"/>
    <w:rsid w:val="7F2A72D7"/>
    <w:rsid w:val="7F2EE777"/>
    <w:rsid w:val="7F3B0B67"/>
    <w:rsid w:val="7F3B10FA"/>
    <w:rsid w:val="7F3F1997"/>
    <w:rsid w:val="7F4E02F3"/>
    <w:rsid w:val="7F4F235A"/>
    <w:rsid w:val="7F5F6F0A"/>
    <w:rsid w:val="7F6FDB14"/>
    <w:rsid w:val="7F7BA6A4"/>
    <w:rsid w:val="7F9AC9C3"/>
    <w:rsid w:val="7FABEDB2"/>
    <w:rsid w:val="7FAF8061"/>
    <w:rsid w:val="7FB31971"/>
    <w:rsid w:val="7FB90128"/>
    <w:rsid w:val="7FBE3EA2"/>
    <w:rsid w:val="7FC70142"/>
    <w:rsid w:val="7FCA2A56"/>
    <w:rsid w:val="7FD7AC6E"/>
    <w:rsid w:val="7FD901E3"/>
    <w:rsid w:val="7FDF1287"/>
    <w:rsid w:val="7FDF7F5D"/>
    <w:rsid w:val="7FE5F3DE"/>
    <w:rsid w:val="7FEF738F"/>
    <w:rsid w:val="7FEF8EEA"/>
    <w:rsid w:val="7FF440B5"/>
    <w:rsid w:val="7FF6B092"/>
    <w:rsid w:val="7FFA7676"/>
    <w:rsid w:val="7FFB603E"/>
    <w:rsid w:val="7FFD2D7C"/>
    <w:rsid w:val="7FFE1F01"/>
    <w:rsid w:val="7FFE69B9"/>
    <w:rsid w:val="7FFE822B"/>
    <w:rsid w:val="7FFF8192"/>
    <w:rsid w:val="7FFFA512"/>
    <w:rsid w:val="8FF9C696"/>
    <w:rsid w:val="97FFDA20"/>
    <w:rsid w:val="99FF6B11"/>
    <w:rsid w:val="9BF74E88"/>
    <w:rsid w:val="9CFF1E52"/>
    <w:rsid w:val="9D76D1CB"/>
    <w:rsid w:val="9DB3B008"/>
    <w:rsid w:val="9EB946DE"/>
    <w:rsid w:val="9F9FB874"/>
    <w:rsid w:val="9FFF1E59"/>
    <w:rsid w:val="A51F61C6"/>
    <w:rsid w:val="AAFF407A"/>
    <w:rsid w:val="ABE918F2"/>
    <w:rsid w:val="ABFE7A6D"/>
    <w:rsid w:val="ACB61DC3"/>
    <w:rsid w:val="AEFB8FEF"/>
    <w:rsid w:val="B2EF6B96"/>
    <w:rsid w:val="B49F212F"/>
    <w:rsid w:val="B9B9664C"/>
    <w:rsid w:val="B9FA11AA"/>
    <w:rsid w:val="BBBFCBF6"/>
    <w:rsid w:val="BBD54512"/>
    <w:rsid w:val="BBD5DB06"/>
    <w:rsid w:val="BBFF6569"/>
    <w:rsid w:val="BFA354A9"/>
    <w:rsid w:val="BFDB9284"/>
    <w:rsid w:val="BFF2F0A0"/>
    <w:rsid w:val="BFFF05C5"/>
    <w:rsid w:val="C3BF6E08"/>
    <w:rsid w:val="C5BFBE79"/>
    <w:rsid w:val="C7EA435B"/>
    <w:rsid w:val="CA733ACE"/>
    <w:rsid w:val="CAF5010C"/>
    <w:rsid w:val="CDB7FB7E"/>
    <w:rsid w:val="CFE146A8"/>
    <w:rsid w:val="CFF7A3D8"/>
    <w:rsid w:val="CFFBA588"/>
    <w:rsid w:val="D1978C12"/>
    <w:rsid w:val="DA8DE961"/>
    <w:rsid w:val="DAF71FDC"/>
    <w:rsid w:val="DDF5226A"/>
    <w:rsid w:val="DDFFC258"/>
    <w:rsid w:val="DEEABE00"/>
    <w:rsid w:val="DEFB3E5F"/>
    <w:rsid w:val="DF77D6FB"/>
    <w:rsid w:val="DF7C3D88"/>
    <w:rsid w:val="DF936E40"/>
    <w:rsid w:val="DFAD009D"/>
    <w:rsid w:val="DFF1FEB8"/>
    <w:rsid w:val="DFFB6CBF"/>
    <w:rsid w:val="DFFE59F4"/>
    <w:rsid w:val="DFFF5068"/>
    <w:rsid w:val="DFFFEF79"/>
    <w:rsid w:val="E26B0494"/>
    <w:rsid w:val="E4DF4FCD"/>
    <w:rsid w:val="E7171131"/>
    <w:rsid w:val="E8CBB276"/>
    <w:rsid w:val="EBEE4132"/>
    <w:rsid w:val="EBFD69F7"/>
    <w:rsid w:val="EDB96F6B"/>
    <w:rsid w:val="EEADC690"/>
    <w:rsid w:val="EF176F7A"/>
    <w:rsid w:val="EF17ABC9"/>
    <w:rsid w:val="EF3F113E"/>
    <w:rsid w:val="EFF1F86F"/>
    <w:rsid w:val="EFFF606F"/>
    <w:rsid w:val="F1EE2FE6"/>
    <w:rsid w:val="F40B3B6C"/>
    <w:rsid w:val="F4DFF599"/>
    <w:rsid w:val="F5DFE731"/>
    <w:rsid w:val="F6DD0328"/>
    <w:rsid w:val="F72E749E"/>
    <w:rsid w:val="F73F761C"/>
    <w:rsid w:val="F7473F1A"/>
    <w:rsid w:val="F7635F37"/>
    <w:rsid w:val="F7A9B5A1"/>
    <w:rsid w:val="F7AE74F3"/>
    <w:rsid w:val="F7FB0892"/>
    <w:rsid w:val="F7FF8AAF"/>
    <w:rsid w:val="F9B7CFC4"/>
    <w:rsid w:val="F9BF2AE5"/>
    <w:rsid w:val="F9FB2933"/>
    <w:rsid w:val="FA3F62BD"/>
    <w:rsid w:val="FAF384A2"/>
    <w:rsid w:val="FAFDA028"/>
    <w:rsid w:val="FBD87D4D"/>
    <w:rsid w:val="FBDA4391"/>
    <w:rsid w:val="FBEF2282"/>
    <w:rsid w:val="FBFCB8E0"/>
    <w:rsid w:val="FCFDC603"/>
    <w:rsid w:val="FD2F89B5"/>
    <w:rsid w:val="FD3E1206"/>
    <w:rsid w:val="FDBFBD0E"/>
    <w:rsid w:val="FDF6AEE2"/>
    <w:rsid w:val="FDFF04BF"/>
    <w:rsid w:val="FDFF2F1D"/>
    <w:rsid w:val="FE1FA6F1"/>
    <w:rsid w:val="FE7FAC0B"/>
    <w:rsid w:val="FEBB5C13"/>
    <w:rsid w:val="FECE2F46"/>
    <w:rsid w:val="FEEA3A4C"/>
    <w:rsid w:val="FF2F1369"/>
    <w:rsid w:val="FF6BB430"/>
    <w:rsid w:val="FF7B31E2"/>
    <w:rsid w:val="FFB60189"/>
    <w:rsid w:val="FFBD796B"/>
    <w:rsid w:val="FFF772D6"/>
    <w:rsid w:val="FFFB73E8"/>
    <w:rsid w:val="FFFD186E"/>
    <w:rsid w:val="FFFE171B"/>
    <w:rsid w:val="FFFFA359"/>
    <w:rsid w:val="FFFFC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center"/>
    </w:pPr>
    <w:rPr>
      <w:rFonts w:ascii="Times New Roman" w:hAnsi="Times New Roman" w:eastAsia="Times New Roman" w:cs="Times New Roman"/>
      <w:sz w:val="24"/>
      <w:szCs w:val="24"/>
      <w:lang w:val="en-US" w:eastAsia="zh-CN" w:bidi="ar-SA"/>
    </w:rPr>
  </w:style>
  <w:style w:type="paragraph" w:styleId="4">
    <w:name w:val="heading 1"/>
    <w:basedOn w:val="1"/>
    <w:next w:val="1"/>
    <w:link w:val="41"/>
    <w:qFormat/>
    <w:uiPriority w:val="0"/>
    <w:pPr>
      <w:spacing w:before="340" w:after="330" w:line="360" w:lineRule="auto"/>
      <w:outlineLvl w:val="0"/>
    </w:pPr>
    <w:rPr>
      <w:rFonts w:eastAsia="黑体"/>
      <w:kern w:val="44"/>
      <w:szCs w:val="44"/>
    </w:rPr>
  </w:style>
  <w:style w:type="paragraph" w:styleId="5">
    <w:name w:val="heading 2"/>
    <w:basedOn w:val="1"/>
    <w:next w:val="1"/>
    <w:link w:val="42"/>
    <w:qFormat/>
    <w:uiPriority w:val="0"/>
    <w:pPr>
      <w:adjustRightInd w:val="0"/>
      <w:textAlignment w:val="baseline"/>
      <w:outlineLvl w:val="1"/>
    </w:pPr>
    <w:rPr>
      <w:szCs w:val="20"/>
    </w:rPr>
  </w:style>
  <w:style w:type="paragraph" w:styleId="6">
    <w:name w:val="heading 3"/>
    <w:basedOn w:val="1"/>
    <w:next w:val="1"/>
    <w:link w:val="36"/>
    <w:qFormat/>
    <w:uiPriority w:val="9"/>
    <w:pPr>
      <w:spacing w:before="260" w:after="260"/>
      <w:outlineLvl w:val="2"/>
    </w:pPr>
    <w:rPr>
      <w:rFonts w:ascii="宋体" w:hAnsi="宋体" w:eastAsia="宋体"/>
      <w:szCs w:val="32"/>
    </w:rPr>
  </w:style>
  <w:style w:type="paragraph" w:styleId="7">
    <w:name w:val="heading 4"/>
    <w:basedOn w:val="1"/>
    <w:next w:val="1"/>
    <w:link w:val="40"/>
    <w:qFormat/>
    <w:uiPriority w:val="9"/>
    <w:pPr>
      <w:keepNext/>
      <w:keepLines/>
      <w:spacing w:before="280" w:after="290" w:line="376" w:lineRule="auto"/>
      <w:outlineLvl w:val="3"/>
    </w:pPr>
    <w:rPr>
      <w:rFonts w:ascii="Arial" w:hAnsi="Arial" w:eastAsia="黑体"/>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style>
  <w:style w:type="paragraph" w:styleId="3">
    <w:name w:val="Body Text 2"/>
    <w:basedOn w:val="1"/>
    <w:qFormat/>
    <w:uiPriority w:val="0"/>
    <w:pPr>
      <w:spacing w:line="360" w:lineRule="auto"/>
    </w:pPr>
  </w:style>
  <w:style w:type="paragraph" w:styleId="8">
    <w:name w:val="Normal Indent"/>
    <w:basedOn w:val="1"/>
    <w:link w:val="43"/>
    <w:qFormat/>
    <w:uiPriority w:val="0"/>
    <w:pPr>
      <w:ind w:firstLine="420"/>
    </w:pPr>
    <w:rPr>
      <w:szCs w:val="20"/>
    </w:rPr>
  </w:style>
  <w:style w:type="paragraph" w:styleId="9">
    <w:name w:val="annotation text"/>
    <w:basedOn w:val="1"/>
    <w:link w:val="39"/>
    <w:qFormat/>
    <w:uiPriority w:val="0"/>
    <w:pPr>
      <w:autoSpaceDE w:val="0"/>
      <w:autoSpaceDN w:val="0"/>
      <w:adjustRightInd w:val="0"/>
      <w:textAlignment w:val="baseline"/>
    </w:pPr>
    <w:rPr>
      <w:rFonts w:ascii="宋体"/>
      <w:sz w:val="34"/>
      <w:szCs w:val="20"/>
    </w:rPr>
  </w:style>
  <w:style w:type="paragraph" w:styleId="10">
    <w:name w:val="Body Text Indent"/>
    <w:basedOn w:val="1"/>
    <w:next w:val="11"/>
    <w:link w:val="45"/>
    <w:qFormat/>
    <w:uiPriority w:val="0"/>
    <w:pPr>
      <w:spacing w:line="360" w:lineRule="auto"/>
      <w:ind w:firstLine="420" w:firstLineChars="200"/>
    </w:pPr>
  </w:style>
  <w:style w:type="paragraph" w:styleId="11">
    <w:name w:val="envelope return"/>
    <w:basedOn w:val="1"/>
    <w:qFormat/>
    <w:uiPriority w:val="99"/>
    <w:pPr>
      <w:snapToGrid w:val="0"/>
    </w:pPr>
    <w:rPr>
      <w:rFonts w:ascii="Arial" w:hAnsi="Arial"/>
    </w:rPr>
  </w:style>
  <w:style w:type="paragraph" w:styleId="12">
    <w:name w:val="Plain Text"/>
    <w:basedOn w:val="1"/>
    <w:qFormat/>
    <w:uiPriority w:val="0"/>
    <w:rPr>
      <w:rFonts w:ascii="宋体" w:hAnsi="Courier New"/>
    </w:rPr>
  </w:style>
  <w:style w:type="paragraph" w:styleId="13">
    <w:name w:val="Body Text Indent 2"/>
    <w:basedOn w:val="1"/>
    <w:next w:val="1"/>
    <w:qFormat/>
    <w:uiPriority w:val="0"/>
    <w:pPr>
      <w:ind w:firstLine="640" w:firstLineChars="200"/>
    </w:pPr>
    <w:rPr>
      <w:rFonts w:eastAsia="仿宋_GB2312"/>
      <w:sz w:val="32"/>
    </w:rPr>
  </w:style>
  <w:style w:type="paragraph" w:styleId="14">
    <w:name w:val="footer"/>
    <w:basedOn w:val="1"/>
    <w:link w:val="49"/>
    <w:qFormat/>
    <w:uiPriority w:val="0"/>
    <w:pPr>
      <w:tabs>
        <w:tab w:val="center" w:pos="4153"/>
        <w:tab w:val="right" w:pos="8306"/>
      </w:tabs>
      <w:snapToGrid w:val="0"/>
      <w:jc w:val="left"/>
    </w:pPr>
    <w:rPr>
      <w:sz w:val="18"/>
      <w:szCs w:val="18"/>
    </w:rPr>
  </w:style>
  <w:style w:type="paragraph" w:styleId="15">
    <w:name w:val="header"/>
    <w:basedOn w:val="1"/>
    <w:link w:val="51"/>
    <w:qFormat/>
    <w:uiPriority w:val="0"/>
    <w:pPr>
      <w:tabs>
        <w:tab w:val="center" w:pos="4153"/>
        <w:tab w:val="right" w:pos="8306"/>
      </w:tabs>
      <w:snapToGrid w:val="0"/>
    </w:pPr>
    <w:rPr>
      <w:sz w:val="18"/>
      <w:szCs w:val="18"/>
    </w:rPr>
  </w:style>
  <w:style w:type="paragraph" w:styleId="16">
    <w:name w:val="toc 1"/>
    <w:basedOn w:val="1"/>
    <w:next w:val="1"/>
    <w:qFormat/>
    <w:uiPriority w:val="39"/>
    <w:pPr>
      <w:tabs>
        <w:tab w:val="left" w:pos="360"/>
        <w:tab w:val="right" w:leader="dot" w:pos="8494"/>
      </w:tabs>
      <w:jc w:val="left"/>
    </w:pPr>
    <w:rPr>
      <w:b/>
      <w:bCs/>
      <w:caps/>
      <w:sz w:val="20"/>
      <w:szCs w:val="20"/>
    </w:rPr>
  </w:style>
  <w:style w:type="paragraph" w:styleId="17">
    <w:name w:val="Subtitle"/>
    <w:basedOn w:val="1"/>
    <w:next w:val="1"/>
    <w:link w:val="58"/>
    <w:qFormat/>
    <w:uiPriority w:val="0"/>
    <w:pPr>
      <w:spacing w:before="240" w:after="60" w:line="312" w:lineRule="auto"/>
      <w:ind w:left="992" w:hanging="992"/>
      <w:outlineLvl w:val="1"/>
    </w:pPr>
    <w:rPr>
      <w:rFonts w:ascii="Cambria" w:hAnsi="Cambria"/>
      <w:b/>
      <w:bCs/>
      <w:kern w:val="28"/>
      <w:sz w:val="32"/>
      <w:szCs w:val="32"/>
    </w:rPr>
  </w:style>
  <w:style w:type="paragraph" w:styleId="18">
    <w:name w:val="toc 2"/>
    <w:basedOn w:val="1"/>
    <w:next w:val="1"/>
    <w:qFormat/>
    <w:uiPriority w:val="39"/>
    <w:pPr>
      <w:tabs>
        <w:tab w:val="left" w:pos="720"/>
        <w:tab w:val="right" w:leader="dot" w:pos="8494"/>
      </w:tabs>
      <w:ind w:left="240"/>
      <w:jc w:val="left"/>
    </w:pPr>
    <w:rPr>
      <w:smallCaps/>
      <w:sz w:val="20"/>
      <w:szCs w:val="20"/>
    </w:rPr>
  </w:style>
  <w:style w:type="paragraph" w:styleId="19">
    <w:name w:val="HTML Preformatted"/>
    <w:basedOn w:val="1"/>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rPr>
  </w:style>
  <w:style w:type="paragraph" w:styleId="20">
    <w:name w:val="Normal (Web)"/>
    <w:basedOn w:val="1"/>
    <w:link w:val="38"/>
    <w:qFormat/>
    <w:uiPriority w:val="99"/>
  </w:style>
  <w:style w:type="paragraph" w:styleId="21">
    <w:name w:val="Title"/>
    <w:basedOn w:val="1"/>
    <w:next w:val="1"/>
    <w:qFormat/>
    <w:uiPriority w:val="0"/>
    <w:pPr>
      <w:spacing w:before="240" w:after="60"/>
      <w:outlineLvl w:val="0"/>
    </w:pPr>
    <w:rPr>
      <w:rFonts w:asciiTheme="majorHAnsi" w:hAnsiTheme="majorHAnsi" w:cstheme="majorBidi"/>
      <w:b/>
      <w:bCs/>
      <w:sz w:val="32"/>
      <w:szCs w:val="32"/>
    </w:rPr>
  </w:style>
  <w:style w:type="paragraph" w:styleId="22">
    <w:name w:val="annotation subject"/>
    <w:basedOn w:val="9"/>
    <w:next w:val="9"/>
    <w:link w:val="57"/>
    <w:qFormat/>
    <w:uiPriority w:val="0"/>
    <w:pPr>
      <w:autoSpaceDE/>
      <w:autoSpaceDN/>
      <w:adjustRightInd/>
      <w:jc w:val="left"/>
      <w:textAlignment w:val="auto"/>
    </w:pPr>
    <w:rPr>
      <w:rFonts w:ascii="Times New Roman"/>
      <w:b/>
      <w:bCs/>
      <w:sz w:val="24"/>
      <w:szCs w:val="24"/>
    </w:rPr>
  </w:style>
  <w:style w:type="paragraph" w:styleId="23">
    <w:name w:val="Body Text First Indent"/>
    <w:basedOn w:val="1"/>
    <w:qFormat/>
    <w:uiPriority w:val="0"/>
    <w:pPr>
      <w:spacing w:after="120"/>
      <w:ind w:firstLine="420" w:firstLineChars="100"/>
    </w:pPr>
    <w:rPr>
      <w:rFonts w:hAnsi="Calibri" w:eastAsia="宋体" w:cs="宋体"/>
    </w:rPr>
  </w:style>
  <w:style w:type="paragraph" w:styleId="24">
    <w:name w:val="Body Text First Indent 2"/>
    <w:basedOn w:val="10"/>
    <w:qFormat/>
    <w:uiPriority w:val="0"/>
    <w:pPr>
      <w:spacing w:after="120" w:line="240" w:lineRule="auto"/>
      <w:ind w:left="420" w:leftChars="200"/>
    </w:p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basedOn w:val="27"/>
    <w:qFormat/>
    <w:uiPriority w:val="0"/>
  </w:style>
  <w:style w:type="character" w:styleId="30">
    <w:name w:val="FollowedHyperlink"/>
    <w:qFormat/>
    <w:uiPriority w:val="0"/>
    <w:rPr>
      <w:color w:val="800080"/>
      <w:u w:val="single"/>
    </w:rPr>
  </w:style>
  <w:style w:type="character" w:styleId="31">
    <w:name w:val="Emphasis"/>
    <w:basedOn w:val="27"/>
    <w:qFormat/>
    <w:uiPriority w:val="0"/>
    <w:rPr>
      <w:i/>
    </w:rPr>
  </w:style>
  <w:style w:type="character" w:styleId="32">
    <w:name w:val="Hyperlink"/>
    <w:qFormat/>
    <w:uiPriority w:val="99"/>
    <w:rPr>
      <w:color w:val="0000FF"/>
      <w:u w:val="single"/>
    </w:rPr>
  </w:style>
  <w:style w:type="character" w:styleId="33">
    <w:name w:val="annotation reference"/>
    <w:basedOn w:val="27"/>
    <w:qFormat/>
    <w:uiPriority w:val="0"/>
    <w:rPr>
      <w:sz w:val="21"/>
      <w:szCs w:val="21"/>
    </w:rPr>
  </w:style>
  <w:style w:type="paragraph" w:styleId="34">
    <w:name w:val="Quote"/>
    <w:next w:val="1"/>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customStyle="1" w:styleId="35">
    <w:name w:val="表格文字"/>
    <w:basedOn w:val="1"/>
    <w:qFormat/>
    <w:uiPriority w:val="0"/>
    <w:pPr>
      <w:spacing w:before="25" w:after="25"/>
      <w:jc w:val="left"/>
    </w:pPr>
    <w:rPr>
      <w:bCs/>
      <w:spacing w:val="10"/>
      <w:szCs w:val="20"/>
    </w:rPr>
  </w:style>
  <w:style w:type="character" w:customStyle="1" w:styleId="36">
    <w:name w:val="标题 3 字符"/>
    <w:link w:val="6"/>
    <w:qFormat/>
    <w:uiPriority w:val="9"/>
    <w:rPr>
      <w:rFonts w:ascii="宋体" w:hAnsi="宋体" w:eastAsia="宋体"/>
      <w:b/>
      <w:bCs/>
      <w:kern w:val="2"/>
      <w:sz w:val="28"/>
      <w:szCs w:val="32"/>
      <w:lang w:val="en-US" w:eastAsia="zh-CN" w:bidi="ar-SA"/>
    </w:rPr>
  </w:style>
  <w:style w:type="paragraph" w:customStyle="1" w:styleId="37">
    <w:name w:val="文档正文"/>
    <w:basedOn w:val="1"/>
    <w:qFormat/>
    <w:uiPriority w:val="99"/>
    <w:pPr>
      <w:adjustRightInd w:val="0"/>
      <w:spacing w:line="500" w:lineRule="exact"/>
      <w:ind w:firstLine="567"/>
      <w:textAlignment w:val="baseline"/>
    </w:pPr>
    <w:rPr>
      <w:rFonts w:ascii="仿宋_GB2312" w:eastAsia="仿宋_GB2312"/>
      <w:sz w:val="28"/>
    </w:rPr>
  </w:style>
  <w:style w:type="character" w:customStyle="1" w:styleId="38">
    <w:name w:val="普通(网站) 字符"/>
    <w:link w:val="20"/>
    <w:qFormat/>
    <w:uiPriority w:val="0"/>
    <w:rPr>
      <w:kern w:val="2"/>
      <w:sz w:val="24"/>
      <w:szCs w:val="24"/>
    </w:rPr>
  </w:style>
  <w:style w:type="character" w:customStyle="1" w:styleId="39">
    <w:name w:val="批注文字 字符"/>
    <w:link w:val="9"/>
    <w:qFormat/>
    <w:uiPriority w:val="0"/>
    <w:rPr>
      <w:rFonts w:ascii="宋体"/>
      <w:sz w:val="34"/>
    </w:rPr>
  </w:style>
  <w:style w:type="character" w:customStyle="1" w:styleId="40">
    <w:name w:val="标题 4 字符"/>
    <w:link w:val="7"/>
    <w:qFormat/>
    <w:uiPriority w:val="9"/>
    <w:rPr>
      <w:rFonts w:ascii="Arial" w:hAnsi="Arial" w:eastAsia="黑体"/>
      <w:b/>
      <w:bCs/>
      <w:kern w:val="2"/>
      <w:sz w:val="28"/>
      <w:szCs w:val="28"/>
      <w:lang w:val="en-US" w:eastAsia="zh-CN" w:bidi="ar-SA"/>
    </w:rPr>
  </w:style>
  <w:style w:type="character" w:customStyle="1" w:styleId="41">
    <w:name w:val="标题 1 字符"/>
    <w:link w:val="4"/>
    <w:qFormat/>
    <w:uiPriority w:val="0"/>
    <w:rPr>
      <w:rFonts w:ascii="宋体" w:hAnsi="宋体" w:eastAsia="黑体"/>
      <w:b/>
      <w:bCs/>
      <w:kern w:val="44"/>
      <w:sz w:val="28"/>
      <w:szCs w:val="44"/>
      <w:lang w:val="en-US" w:eastAsia="zh-CN" w:bidi="ar-SA"/>
    </w:rPr>
  </w:style>
  <w:style w:type="character" w:customStyle="1" w:styleId="42">
    <w:name w:val="标题 2 字符"/>
    <w:link w:val="5"/>
    <w:qFormat/>
    <w:uiPriority w:val="0"/>
    <w:rPr>
      <w:rFonts w:ascii="宋体" w:hAnsi="宋体" w:eastAsia="宋体"/>
      <w:b/>
      <w:bCs/>
      <w:sz w:val="24"/>
      <w:lang w:val="en-US" w:eastAsia="zh-CN" w:bidi="ar-SA"/>
    </w:rPr>
  </w:style>
  <w:style w:type="character" w:customStyle="1" w:styleId="43">
    <w:name w:val="正文缩进 字符"/>
    <w:link w:val="8"/>
    <w:qFormat/>
    <w:uiPriority w:val="0"/>
    <w:rPr>
      <w:rFonts w:eastAsia="宋体"/>
      <w:kern w:val="2"/>
      <w:sz w:val="21"/>
      <w:lang w:val="en-US" w:eastAsia="zh-CN" w:bidi="ar-SA"/>
    </w:rPr>
  </w:style>
  <w:style w:type="character" w:customStyle="1" w:styleId="44">
    <w:name w:val="标题 3 Char"/>
    <w:qFormat/>
    <w:uiPriority w:val="0"/>
    <w:rPr>
      <w:rFonts w:ascii="黑体" w:eastAsia="黑体"/>
      <w:bCs/>
      <w:sz w:val="30"/>
    </w:rPr>
  </w:style>
  <w:style w:type="character" w:customStyle="1" w:styleId="45">
    <w:name w:val="正文文本缩进 字符"/>
    <w:link w:val="10"/>
    <w:qFormat/>
    <w:uiPriority w:val="0"/>
    <w:rPr>
      <w:rFonts w:eastAsia="宋体"/>
      <w:kern w:val="2"/>
      <w:sz w:val="21"/>
      <w:szCs w:val="24"/>
      <w:lang w:val="en-US" w:eastAsia="zh-CN" w:bidi="ar-SA"/>
    </w:rPr>
  </w:style>
  <w:style w:type="character" w:customStyle="1" w:styleId="46">
    <w:name w:val="NormalCharacter"/>
    <w:qFormat/>
    <w:uiPriority w:val="0"/>
    <w:rPr>
      <w:kern w:val="2"/>
      <w:sz w:val="21"/>
      <w:szCs w:val="24"/>
      <w:lang w:val="en-US" w:eastAsia="zh-CN" w:bidi="ar-SA"/>
    </w:rPr>
  </w:style>
  <w:style w:type="paragraph" w:customStyle="1" w:styleId="47">
    <w:name w:val="修订1"/>
    <w:qFormat/>
    <w:uiPriority w:val="99"/>
    <w:rPr>
      <w:rFonts w:ascii="Times New Roman" w:hAnsi="Times New Roman" w:eastAsia="Times New Roman" w:cs="Times New Roman"/>
      <w:sz w:val="24"/>
      <w:szCs w:val="24"/>
      <w:lang w:val="en-US" w:eastAsia="zh-CN" w:bidi="ar-SA"/>
    </w:rPr>
  </w:style>
  <w:style w:type="paragraph" w:styleId="48">
    <w:name w:val="List Paragraph"/>
    <w:basedOn w:val="1"/>
    <w:qFormat/>
    <w:uiPriority w:val="99"/>
    <w:pPr>
      <w:ind w:firstLine="420" w:firstLineChars="200"/>
    </w:pPr>
  </w:style>
  <w:style w:type="character" w:customStyle="1" w:styleId="49">
    <w:name w:val="页脚 字符"/>
    <w:basedOn w:val="27"/>
    <w:link w:val="14"/>
    <w:qFormat/>
    <w:uiPriority w:val="0"/>
    <w:rPr>
      <w:rFonts w:eastAsia="Times New Roman"/>
      <w:sz w:val="18"/>
      <w:szCs w:val="18"/>
    </w:rPr>
  </w:style>
  <w:style w:type="table" w:customStyle="1" w:styleId="50">
    <w:name w:val="网格型1"/>
    <w:basedOn w:val="25"/>
    <w:qFormat/>
    <w:uiPriority w:val="59"/>
    <w:pPr>
      <w:widowControl w:val="0"/>
      <w:spacing w:after="78" w:afterLines="25" w:line="300" w:lineRule="auto"/>
      <w:jc w:val="both"/>
    </w:pPr>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
    <w:name w:val="页眉 字符"/>
    <w:basedOn w:val="27"/>
    <w:link w:val="15"/>
    <w:qFormat/>
    <w:uiPriority w:val="0"/>
    <w:rPr>
      <w:rFonts w:eastAsia="Times New Roman"/>
      <w:sz w:val="18"/>
      <w:szCs w:val="18"/>
    </w:rPr>
  </w:style>
  <w:style w:type="character" w:customStyle="1" w:styleId="52">
    <w:name w:val="font21"/>
    <w:basedOn w:val="27"/>
    <w:qFormat/>
    <w:uiPriority w:val="0"/>
    <w:rPr>
      <w:rFonts w:hint="default" w:ascii="Times New Roman" w:hAnsi="Times New Roman" w:cs="Times New Roman"/>
      <w:color w:val="000000"/>
      <w:sz w:val="24"/>
      <w:szCs w:val="24"/>
      <w:u w:val="none"/>
    </w:rPr>
  </w:style>
  <w:style w:type="character" w:customStyle="1" w:styleId="53">
    <w:name w:val="font11"/>
    <w:basedOn w:val="27"/>
    <w:qFormat/>
    <w:uiPriority w:val="0"/>
    <w:rPr>
      <w:rFonts w:hint="eastAsia" w:ascii="宋体" w:hAnsi="宋体" w:eastAsia="宋体" w:cs="宋体"/>
      <w:color w:val="000000"/>
      <w:sz w:val="24"/>
      <w:szCs w:val="24"/>
      <w:u w:val="none"/>
    </w:rPr>
  </w:style>
  <w:style w:type="table" w:customStyle="1" w:styleId="54">
    <w:name w:val="Table Normal"/>
    <w:qFormat/>
    <w:uiPriority w:val="0"/>
    <w:rPr>
      <w:rFonts w:ascii="Calibri" w:hAnsi="Calibri"/>
    </w:rPr>
    <w:tblPr>
      <w:tblCellMar>
        <w:top w:w="0" w:type="dxa"/>
        <w:left w:w="0" w:type="dxa"/>
        <w:bottom w:w="0" w:type="dxa"/>
        <w:right w:w="0" w:type="dxa"/>
      </w:tblCellMar>
    </w:tblPr>
  </w:style>
  <w:style w:type="paragraph" w:customStyle="1" w:styleId="55">
    <w:name w:val="Table Text"/>
    <w:basedOn w:val="1"/>
    <w:qFormat/>
    <w:uiPriority w:val="0"/>
    <w:pPr>
      <w:kinsoku w:val="0"/>
      <w:autoSpaceDE w:val="0"/>
      <w:autoSpaceDN w:val="0"/>
      <w:adjustRightInd w:val="0"/>
      <w:snapToGrid w:val="0"/>
      <w:jc w:val="left"/>
      <w:textAlignment w:val="baseline"/>
    </w:pPr>
    <w:rPr>
      <w:rFonts w:ascii="宋体" w:hAnsi="宋体" w:eastAsia="宋体" w:cs="宋体"/>
      <w:snapToGrid w:val="0"/>
      <w:color w:val="000000"/>
      <w:sz w:val="21"/>
      <w:szCs w:val="21"/>
      <w:lang w:eastAsia="en-US"/>
    </w:rPr>
  </w:style>
  <w:style w:type="paragraph" w:customStyle="1" w:styleId="56">
    <w:name w:val="List Paragraph1"/>
    <w:qFormat/>
    <w:uiPriority w:val="99"/>
    <w:pPr>
      <w:widowControl w:val="0"/>
      <w:ind w:firstLine="420" w:firstLineChars="200"/>
      <w:jc w:val="both"/>
    </w:pPr>
    <w:rPr>
      <w:rFonts w:ascii="Calibri" w:hAnsi="Calibri" w:eastAsia="宋体" w:cs="黑体"/>
      <w:kern w:val="2"/>
      <w:sz w:val="21"/>
      <w:szCs w:val="22"/>
      <w:lang w:val="en-US" w:eastAsia="zh-CN" w:bidi="ar-SA"/>
    </w:rPr>
  </w:style>
  <w:style w:type="character" w:customStyle="1" w:styleId="57">
    <w:name w:val="批注主题 字符"/>
    <w:basedOn w:val="39"/>
    <w:link w:val="22"/>
    <w:qFormat/>
    <w:uiPriority w:val="0"/>
    <w:rPr>
      <w:rFonts w:ascii="宋体" w:eastAsia="Times New Roman"/>
      <w:b/>
      <w:bCs/>
      <w:sz w:val="24"/>
      <w:szCs w:val="24"/>
    </w:rPr>
  </w:style>
  <w:style w:type="character" w:customStyle="1" w:styleId="58">
    <w:name w:val="副标题 字符"/>
    <w:basedOn w:val="27"/>
    <w:link w:val="17"/>
    <w:qFormat/>
    <w:uiPriority w:val="0"/>
    <w:rPr>
      <w:rFonts w:ascii="Cambria" w:hAnsi="Cambria"/>
      <w:b/>
      <w:bCs/>
      <w:kern w:val="28"/>
      <w:sz w:val="32"/>
      <w:szCs w:val="32"/>
    </w:rPr>
  </w:style>
  <w:style w:type="paragraph" w:customStyle="1" w:styleId="59">
    <w:name w:val="NormalIndent"/>
    <w:basedOn w:val="1"/>
    <w:qFormat/>
    <w:uiPriority w:val="0"/>
    <w:pPr>
      <w:ind w:firstLine="420"/>
      <w:textAlignment w:val="baseline"/>
    </w:pPr>
  </w:style>
  <w:style w:type="paragraph" w:customStyle="1" w:styleId="60">
    <w:name w:val="正文首行缩进 21"/>
    <w:qFormat/>
    <w:uiPriority w:val="0"/>
    <w:pPr>
      <w:widowControl w:val="0"/>
      <w:ind w:left="420" w:leftChars="200" w:firstLine="420" w:firstLineChars="200"/>
      <w:jc w:val="both"/>
    </w:pPr>
    <w:rPr>
      <w:rFonts w:ascii="Calibri" w:hAnsi="Calibri" w:eastAsia="宋体" w:cs="Times New Roman"/>
      <w:kern w:val="2"/>
      <w:sz w:val="21"/>
      <w:szCs w:val="24"/>
      <w:lang w:val="en-US" w:eastAsia="zh-CN" w:bidi="ar-SA"/>
    </w:rPr>
  </w:style>
  <w:style w:type="paragraph" w:customStyle="1" w:styleId="61">
    <w:name w:val="样式 样式 行距: 1.5 倍行距 + 首行缩进:  2 字符"/>
    <w:next w:val="2"/>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paragraph" w:styleId="62">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3">
    <w:name w:val="正文1"/>
    <w:qFormat/>
    <w:uiPriority w:val="0"/>
    <w:pPr>
      <w:jc w:val="both"/>
    </w:pPr>
    <w:rPr>
      <w:rFonts w:ascii="Times New Roman" w:hAnsi="Times New Roman" w:eastAsia="宋体" w:cs="宋体"/>
      <w:kern w:val="2"/>
      <w:sz w:val="21"/>
      <w:szCs w:val="21"/>
      <w:lang w:val="en-US" w:eastAsia="zh-CN" w:bidi="ar-SA"/>
    </w:rPr>
  </w:style>
  <w:style w:type="paragraph" w:customStyle="1" w:styleId="64">
    <w:name w:val="样式 正文"/>
    <w:basedOn w:val="1"/>
    <w:qFormat/>
    <w:uiPriority w:val="0"/>
    <w:pPr>
      <w:spacing w:line="360" w:lineRule="auto"/>
      <w:ind w:firstLine="720" w:firstLineChars="300"/>
    </w:pPr>
    <w:rPr>
      <w:rFonts w:ascii="宋体" w:hAnsi="宋体"/>
    </w:rPr>
  </w:style>
  <w:style w:type="paragraph" w:customStyle="1" w:styleId="6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1534</Words>
  <Characters>1574</Characters>
  <Lines>326</Lines>
  <Paragraphs>91</Paragraphs>
  <TotalTime>52</TotalTime>
  <ScaleCrop>false</ScaleCrop>
  <LinksUpToDate>false</LinksUpToDate>
  <CharactersWithSpaces>1617</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2024-03-23T16:33:00Z</dcterms:created>
  <dc:creator>Administrator</dc:creator>
  <cp:lastModifiedBy>yantian</cp:lastModifiedBy>
  <cp:lastPrinted>2026-01-22T15:35:00Z</cp:lastPrinted>
  <dcterms:modified xsi:type="dcterms:W3CDTF">2026-03-18T10:13:22Z</dcterms:modified>
  <dc:title>盐田区2024年水资源管理和节水工作技术咨询服务招标文件信息</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BDBFA2ED6307C139420ABA69EE5360C6</vt:lpwstr>
  </property>
  <property fmtid="{D5CDD505-2E9C-101B-9397-08002B2CF9AE}" pid="4" name="KSOTemplateDocerSaveRecord">
    <vt:lpwstr>eyJoZGlkIjoiZDhmYmM1NDMzZjJjNzlkODcxNmI0NDQwYzIyNWZlN2YiLCJ1c2VySWQiOiIxODY0MDA0NiJ9</vt:lpwstr>
  </property>
</Properties>
</file>