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right"/>
        <w:textAlignment w:val="auto"/>
        <w:rPr>
          <w:lang w:eastAsia="zh-CN"/>
        </w:rPr>
      </w:pPr>
    </w:p>
    <w:tbl>
      <w:tblPr>
        <w:tblW w:w="0" w:type="auto"/>
        <w:tblInd w:w="55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"/>
        <w:gridCol w:w="3901"/>
        <w:gridCol w:w="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shd w:val="clear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20" w:type="dxa"/>
            <w:shd w:val="clear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1"/>
                <w:b/>
                <w:bCs/>
                <w:bdr w:val="none" w:color="auto" w:sz="0" w:space="0"/>
              </w:rPr>
              <w:t>统一社会信用代码</w:t>
            </w:r>
          </w:p>
        </w:tc>
        <w:tc>
          <w:tcPr>
            <w:tcW w:w="566" w:type="dxa"/>
            <w:shd w:val="clear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shd w:val="clear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0" w:type="dxa"/>
            <w:shd w:val="clear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1"/>
                <w:b/>
                <w:bCs/>
                <w:bdr w:val="none" w:color="auto" w:sz="0" w:space="0"/>
              </w:rPr>
              <w:t>12440308MB2D07152X</w:t>
            </w:r>
          </w:p>
        </w:tc>
        <w:tc>
          <w:tcPr>
            <w:tcW w:w="566" w:type="dxa"/>
            <w:shd w:val="clear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right"/>
        <w:textAlignment w:val="auto"/>
        <w:rPr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right"/>
        <w:textAlignment w:val="auto"/>
        <w:rPr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right"/>
        <w:textAlignment w:val="auto"/>
        <w:rPr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right"/>
        <w:textAlignment w:val="auto"/>
        <w:rPr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</w:pPr>
      <w:r>
        <w:rPr>
          <w:rStyle w:val="22"/>
          <w:b/>
          <w:bCs/>
          <w:lang w:eastAsia="zh-CN"/>
        </w:rPr>
        <w:t>事业单位法人年度报告书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eastAsia="黑体"/>
          <w:b/>
          <w:bCs/>
          <w:spacing w:val="30"/>
          <w:lang w:eastAsia="zh-CN"/>
        </w:rPr>
      </w:pP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814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shd w:val="clear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1"/>
                <w:b/>
                <w:bCs/>
                <w:bdr w:val="none" w:color="auto" w:sz="0" w:space="0"/>
              </w:rPr>
              <w:t>（</w:t>
            </w:r>
          </w:p>
        </w:tc>
        <w:tc>
          <w:tcPr>
            <w:tcW w:w="1814" w:type="dxa"/>
            <w:shd w:val="clear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1"/>
                <w:b/>
                <w:bCs/>
                <w:bdr w:val="none" w:color="auto" w:sz="0" w:space="0"/>
              </w:rPr>
              <w:t>2025</w:t>
            </w:r>
          </w:p>
        </w:tc>
        <w:tc>
          <w:tcPr>
            <w:tcW w:w="1440" w:type="dxa"/>
            <w:shd w:val="clear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1"/>
                <w:b/>
                <w:bCs/>
                <w:bdr w:val="none" w:color="auto" w:sz="0" w:space="0"/>
              </w:rPr>
              <w:t>）年度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b/>
          <w:bCs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lang w:eastAsia="zh-CN"/>
        </w:rPr>
      </w:pP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shd w:val="clear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</w:pPr>
            <w:r>
              <w:rPr>
                <w:rStyle w:val="24"/>
                <w:b/>
                <w:bCs/>
                <w:bdr w:val="none" w:color="auto" w:sz="0" w:space="0"/>
              </w:rPr>
              <w:t>单位名称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dr w:val="none" w:color="auto" w:sz="0" w:space="0"/>
              </w:rPr>
              <w:t>深圳市盐田区减灾救灾和物资保障中心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宋体" w:eastAsia="黑体" w:cs="黑体"/>
          <w:b/>
          <w:bCs/>
          <w:sz w:val="24"/>
          <w:szCs w:val="24"/>
          <w:u w:val="single"/>
          <w:lang w:eastAsia="zh-CN"/>
        </w:rPr>
      </w:pP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5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65" w:type="dxa"/>
            <w:shd w:val="clear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</w:pPr>
            <w:r>
              <w:rPr>
                <w:rStyle w:val="24"/>
                <w:b/>
                <w:bCs/>
                <w:bdr w:val="none" w:color="auto" w:sz="0" w:space="0"/>
              </w:rPr>
              <w:t>法</w:t>
            </w:r>
            <w:r>
              <w:rPr>
                <w:rStyle w:val="24"/>
                <w:b/>
                <w:bCs/>
                <w:spacing w:val="30"/>
                <w:bdr w:val="none" w:color="auto" w:sz="0" w:space="0"/>
              </w:rPr>
              <w:t>定代表</w:t>
            </w:r>
            <w:r>
              <w:rPr>
                <w:rStyle w:val="24"/>
                <w:b/>
                <w:bCs/>
                <w:bdr w:val="none" w:color="auto" w:sz="0" w:space="0"/>
              </w:rPr>
              <w:t>人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firstLine="722" w:firstLineChars="300"/>
        <w:textAlignment w:val="auto"/>
        <w:rPr>
          <w:rFonts w:hint="eastAsia" w:ascii="黑体" w:hAnsi="宋体" w:eastAsia="黑体" w:cs="黑体"/>
          <w:b/>
          <w:bCs/>
          <w:sz w:val="24"/>
          <w:szCs w:val="24"/>
          <w:u w:val="single"/>
          <w:lang w:eastAsia="zh-CN"/>
        </w:rPr>
      </w:pP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shd w:val="clear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Style w:val="25"/>
          <w:b/>
          <w:bCs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Style w:val="25"/>
          <w:b/>
          <w:bCs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Style w:val="25"/>
          <w:b/>
          <w:bCs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Style w:val="25"/>
          <w:b/>
          <w:bCs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Style w:val="25"/>
          <w:b/>
          <w:bCs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Style w:val="25"/>
          <w:b/>
          <w:bCs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Style w:val="25"/>
          <w:b/>
          <w:bCs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Style w:val="25"/>
          <w:b/>
          <w:bCs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Style w:val="25"/>
          <w:b/>
          <w:bCs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Style w:val="25"/>
          <w:b/>
          <w:bCs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Style w:val="25"/>
          <w:b/>
          <w:bCs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Style w:val="25"/>
          <w:b/>
          <w:bCs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Style w:val="25"/>
          <w:b/>
          <w:bCs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Style w:val="25"/>
          <w:b/>
          <w:bCs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Style w:val="25"/>
          <w:b/>
          <w:bCs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Style w:val="25"/>
          <w:b/>
          <w:bCs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Style w:val="25"/>
          <w:b/>
          <w:bCs/>
          <w:lang w:eastAsia="zh-CN"/>
        </w:rPr>
      </w:pPr>
      <w:r>
        <w:rPr>
          <w:rStyle w:val="25"/>
          <w:b/>
          <w:bCs/>
          <w:lang w:eastAsia="zh-CN"/>
        </w:rPr>
        <w:t>国家事业单位登记管理局制</w:t>
      </w:r>
    </w:p>
    <w:tbl>
      <w:tblPr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2304"/>
        <w:gridCol w:w="1482"/>
        <w:gridCol w:w="1923"/>
        <w:gridCol w:w="19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3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《事业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法人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证书》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登载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事项</w:t>
            </w:r>
          </w:p>
        </w:tc>
        <w:tc>
          <w:tcPr>
            <w:tcW w:w="21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单位名称</w:t>
            </w:r>
          </w:p>
        </w:tc>
        <w:tc>
          <w:tcPr>
            <w:tcW w:w="592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</w:pPr>
            <w:r>
              <w:rPr>
                <w:rStyle w:val="26"/>
                <w:bdr w:val="none" w:color="auto" w:sz="0" w:space="0"/>
              </w:rPr>
              <w:t>深圳市盐田区减灾救灾和物资保障中心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2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宗旨和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业务范围</w:t>
            </w:r>
          </w:p>
        </w:tc>
        <w:tc>
          <w:tcPr>
            <w:tcW w:w="5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</w:rPr>
            </w:pPr>
            <w:r>
              <w:rPr>
                <w:rStyle w:val="26"/>
                <w:rFonts w:hint="eastAsia" w:ascii="楷体_GB2312" w:hAnsi="楷体_GB2312" w:eastAsia="楷体_GB2312" w:cs="楷体_GB2312"/>
              </w:rPr>
              <w:t>本单位的宗旨是提升社会防灾减灾救灾综合能力。业务范围是：（一）承担救灾捐赠工作，组织协调紧急转移安置受灾群众、因灾毁损房屋恢复重建补助和受灾群众生活救助。承办救灾款物管理、分配及监督使用工作。（二）建立灾情报告制度，承担灾情的统计、核查、损失评估等灾害救助需求分析工作。（三）组织避难设施规划建设和管理工作，指导协</w:t>
            </w:r>
            <w:r>
              <w:rPr>
                <w:rStyle w:val="26"/>
                <w:rFonts w:hint="eastAsia" w:ascii="楷体_GB2312" w:hAnsi="楷体_GB2312" w:eastAsia="楷体_GB2312" w:cs="楷体_GB2312"/>
                <w:bdr w:val="none" w:color="auto" w:sz="0" w:space="0"/>
              </w:rPr>
              <w:t>调室内避难设施的规划建设和管理。（四）承担上级部门交办的其他工作。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住所</w:t>
            </w:r>
          </w:p>
        </w:tc>
        <w:tc>
          <w:tcPr>
            <w:tcW w:w="5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</w:rPr>
            </w:pPr>
            <w:r>
              <w:rPr>
                <w:rStyle w:val="26"/>
                <w:rFonts w:hint="eastAsia" w:ascii="楷体_GB2312" w:hAnsi="楷体_GB2312" w:eastAsia="楷体_GB2312" w:cs="楷体_GB2312"/>
                <w:bdr w:val="none" w:color="auto" w:sz="0" w:space="0"/>
              </w:rPr>
              <w:t>深圳市盐田区海山街道深盐路2130号区文化馆631室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法定代表人</w:t>
            </w:r>
          </w:p>
        </w:tc>
        <w:tc>
          <w:tcPr>
            <w:tcW w:w="5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</w:rPr>
            </w:pPr>
            <w:r>
              <w:rPr>
                <w:rStyle w:val="26"/>
                <w:rFonts w:hint="eastAsia" w:ascii="楷体_GB2312" w:hAnsi="楷体_GB2312" w:eastAsia="楷体_GB2312" w:cs="楷体_GB2312"/>
                <w:bdr w:val="none" w:color="auto" w:sz="0" w:space="0"/>
              </w:rPr>
              <w:t>莫洪富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开办资金</w:t>
            </w:r>
          </w:p>
        </w:tc>
        <w:tc>
          <w:tcPr>
            <w:tcW w:w="5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楷体_GB2312" w:hAnsi="楷体_GB2312" w:eastAsia="楷体_GB2312" w:cs="楷体_GB2312"/>
              </w:rPr>
            </w:pPr>
            <w:r>
              <w:rPr>
                <w:rStyle w:val="25"/>
                <w:rFonts w:hint="eastAsia" w:ascii="楷体_GB2312" w:hAnsi="楷体_GB2312" w:eastAsia="楷体_GB2312" w:cs="楷体_GB2312"/>
                <w:bdr w:val="none" w:color="auto" w:sz="0" w:space="0"/>
              </w:rPr>
              <w:t>79.24万元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经费来源</w:t>
            </w:r>
          </w:p>
        </w:tc>
        <w:tc>
          <w:tcPr>
            <w:tcW w:w="5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lang w:val="en-US"/>
              </w:rPr>
            </w:pPr>
            <w:r>
              <w:rPr>
                <w:rStyle w:val="26"/>
                <w:rFonts w:hint="eastAsia" w:ascii="楷体_GB2312" w:hAnsi="楷体_GB2312" w:eastAsia="楷体_GB2312" w:cs="楷体_GB2312"/>
                <w:bdr w:val="none" w:color="auto" w:sz="0" w:space="0"/>
              </w:rPr>
              <w:t>财政补助（财政核拨）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举办单位</w:t>
            </w:r>
          </w:p>
        </w:tc>
        <w:tc>
          <w:tcPr>
            <w:tcW w:w="5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</w:rPr>
            </w:pPr>
            <w:r>
              <w:rPr>
                <w:rStyle w:val="26"/>
                <w:rFonts w:hint="eastAsia" w:ascii="楷体_GB2312" w:hAnsi="楷体_GB2312" w:eastAsia="楷体_GB2312" w:cs="楷体_GB2312"/>
                <w:bdr w:val="none" w:color="auto" w:sz="0" w:space="0"/>
              </w:rPr>
              <w:t>深圳市盐田区应急管理局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0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资产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损益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情况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净资产合计（所有者权益合计）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年初数（万元）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年末数（万元）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楷体_GB2312" w:hAnsi="楷体_GB2312" w:eastAsia="楷体_GB2312" w:cs="楷体_GB2312"/>
              </w:rPr>
            </w:pPr>
            <w:r>
              <w:rPr>
                <w:rStyle w:val="25"/>
                <w:rFonts w:hint="eastAsia" w:ascii="楷体_GB2312" w:hAnsi="楷体_GB2312" w:eastAsia="楷体_GB2312" w:cs="楷体_GB2312"/>
                <w:bdr w:val="none" w:color="auto" w:sz="0" w:space="0"/>
              </w:rPr>
              <w:t>75.7953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楷体_GB2312" w:hAnsi="楷体_GB2312" w:eastAsia="楷体_GB2312" w:cs="楷体_GB2312"/>
              </w:rPr>
            </w:pPr>
            <w:r>
              <w:rPr>
                <w:rStyle w:val="25"/>
                <w:rFonts w:hint="eastAsia" w:ascii="楷体_GB2312" w:hAnsi="楷体_GB2312" w:eastAsia="楷体_GB2312" w:cs="楷体_GB2312"/>
                <w:bdr w:val="none" w:color="auto" w:sz="0" w:space="0"/>
              </w:rPr>
              <w:t>107.0328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Style w:val="25"/>
                <w:b/>
                <w:bCs/>
                <w:bdr w:val="none" w:color="auto" w:sz="0" w:space="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Style w:val="25"/>
                <w:b/>
                <w:bCs/>
                <w:bdr w:val="none" w:color="auto" w:sz="0" w:space="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Style w:val="25"/>
                <w:b/>
                <w:bCs/>
                <w:bdr w:val="none" w:color="auto" w:sz="0" w:space="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Style w:val="25"/>
                <w:b/>
                <w:bCs/>
                <w:bdr w:val="none" w:color="auto" w:sz="0" w:space="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Style w:val="25"/>
                <w:b/>
                <w:bCs/>
                <w:bdr w:val="none" w:color="auto" w:sz="0" w:space="0"/>
              </w:rPr>
            </w:pPr>
            <w:r>
              <w:rPr>
                <w:rStyle w:val="25"/>
                <w:b/>
                <w:bCs/>
              </w:rPr>
              <w:t>网上名称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Style w:val="25"/>
                <w:b/>
                <w:bCs/>
                <w:bdr w:val="none" w:color="auto" w:sz="0" w:space="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Style w:val="25"/>
                <w:b/>
                <w:bCs/>
                <w:bdr w:val="none" w:color="auto" w:sz="0" w:space="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Style w:val="25"/>
                <w:b/>
                <w:bCs/>
                <w:bdr w:val="none" w:color="auto" w:sz="0" w:space="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Style w:val="25"/>
                <w:b/>
                <w:bCs/>
                <w:bdr w:val="none" w:color="auto" w:sz="0" w:space="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Style w:val="25"/>
                <w:b/>
                <w:bCs/>
                <w:bdr w:val="none" w:color="auto" w:sz="0" w:space="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dr w:val="none" w:color="auto" w:sz="0" w:space="0"/>
              </w:rPr>
              <w:t>深圳市盐田区减灾救灾和物资保障中心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从业人数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rFonts w:hint="eastAsia" w:ascii="楷体_GB2312" w:hAnsi="楷体_GB2312" w:eastAsia="楷体_GB2312" w:cs="楷体_GB2312"/>
                <w:bdr w:val="none" w:color="auto" w:sz="0" w:space="0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对《条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例》和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实施细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则有关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变更登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记规定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的执行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情况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</w:pPr>
            <w:r>
              <w:rPr>
                <w:rStyle w:val="25"/>
              </w:rPr>
              <w:t>严格执行《条例》和实施细则有关变更登记的规定。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3" w:hRule="atLeast"/>
          <w:jc w:val="center"/>
        </w:trPr>
        <w:tc>
          <w:tcPr>
            <w:tcW w:w="17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况</w:t>
            </w:r>
          </w:p>
        </w:tc>
        <w:tc>
          <w:tcPr>
            <w:tcW w:w="792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40" w:firstLineChars="200"/>
              <w:jc w:val="left"/>
              <w:textAlignment w:val="auto"/>
              <w:rPr>
                <w:rStyle w:val="25"/>
                <w:rFonts w:hint="eastAsia" w:ascii="楷体_GB2312" w:hAnsi="楷体_GB2312" w:eastAsia="楷体_GB2312" w:cs="楷体_GB2312"/>
                <w:bdr w:val="none" w:color="auto" w:sz="0" w:space="0"/>
              </w:rPr>
            </w:pPr>
            <w:r>
              <w:rPr>
                <w:rStyle w:val="25"/>
                <w:rFonts w:hint="eastAsia" w:ascii="楷体_GB2312" w:hAnsi="楷体_GB2312" w:eastAsia="楷体_GB2312" w:cs="楷体_GB2312"/>
                <w:bdr w:val="none" w:color="auto" w:sz="0" w:space="0"/>
              </w:rPr>
              <w:t>坚持以习近平新时代中国特色社会主义思想为指导，牢固树立人民至上、生命至上理念，全面贯彻落实国家、省、市、区各级决策部署及相关会议精神，持续夯实减灾救灾和森林防灭火工作基础，着力提升防灾减灾救灾能力。在局党委的坚强领导下，圆满完成了2025各项工作任务，2025年开展以下业务活动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40" w:firstLineChars="200"/>
              <w:jc w:val="left"/>
              <w:textAlignment w:val="auto"/>
              <w:rPr>
                <w:rStyle w:val="25"/>
                <w:rFonts w:hint="eastAsia" w:ascii="楷体_GB2312" w:hAnsi="楷体_GB2312" w:eastAsia="楷体_GB2312" w:cs="楷体_GB2312"/>
                <w:bdr w:val="none" w:color="auto" w:sz="0" w:space="0"/>
              </w:rPr>
            </w:pPr>
            <w:r>
              <w:rPr>
                <w:rStyle w:val="25"/>
                <w:rFonts w:hint="eastAsia" w:ascii="楷体_GB2312" w:hAnsi="楷体_GB2312" w:eastAsia="楷体_GB2312" w:cs="楷体_GB2312"/>
                <w:bdr w:val="none" w:color="auto" w:sz="0" w:space="0"/>
              </w:rPr>
              <w:t>一、加强室内应急避难场所日常监督管理，夯实应急避难场所信息化建设，结合国际化城区建设工作要求，推进应急避难场所建设标准化。全区已建成室内应急避难场所42处，有效使用面积54000㎡，可容纳人数11205人；室外应急避难场所12处，有效使用面积24.24公顷，可容纳人数近8.7万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20" w:firstLineChars="100"/>
              <w:jc w:val="left"/>
              <w:textAlignment w:val="auto"/>
              <w:rPr>
                <w:rStyle w:val="25"/>
                <w:rFonts w:hint="eastAsia" w:ascii="楷体_GB2312" w:hAnsi="楷体_GB2312" w:eastAsia="楷体_GB2312" w:cs="楷体_GB2312"/>
                <w:bdr w:val="none" w:color="auto" w:sz="0" w:space="0"/>
                <w:lang w:val="en-US" w:eastAsia="zh-CN"/>
              </w:rPr>
            </w:pPr>
            <w:r>
              <w:rPr>
                <w:rStyle w:val="25"/>
                <w:rFonts w:hint="eastAsia" w:ascii="楷体_GB2312" w:hAnsi="楷体_GB2312" w:eastAsia="楷体_GB2312" w:cs="楷体_GB2312"/>
                <w:bdr w:val="none" w:color="auto" w:sz="0" w:space="0"/>
              </w:rPr>
              <w:t>二、加强应急物资储备管理，完善纵向衔接、横向支撑的区、街道，社区三级救灾物资保障体系。建成2处区级应急物资储备仓库，实物储备与商业储备相结合，与大型商超签订救灾物资商业代储协议，延伸物资供应链条，拓宽物资储备渠道，同时，在4个街道、中英街管理局、19个社区、各应急避难场设置分储点，打造覆盖全区“半小时响应圈”救灾物资储备库网络。</w:t>
            </w:r>
            <w:r>
              <w:rPr>
                <w:rStyle w:val="25"/>
                <w:rFonts w:hint="eastAsia" w:ascii="楷体_GB2312" w:hAnsi="楷体_GB2312" w:eastAsia="楷体_GB2312" w:cs="楷体_GB2312"/>
                <w:bdr w:val="none" w:color="auto" w:sz="0" w:space="0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40" w:firstLineChars="200"/>
              <w:jc w:val="left"/>
              <w:textAlignment w:val="auto"/>
            </w:pPr>
            <w:r>
              <w:rPr>
                <w:rStyle w:val="25"/>
                <w:rFonts w:hint="eastAsia" w:ascii="楷体_GB2312" w:hAnsi="楷体_GB2312" w:eastAsia="楷体_GB2312" w:cs="楷体_GB2312"/>
                <w:bdr w:val="none" w:color="auto" w:sz="0" w:space="0"/>
              </w:rPr>
              <w:t>三、提升基层综合防灾减灾能力。2025年5月12日是国家第17个防灾减灾日，10月13日是第36个国际减灾日，按照国家、省、市工作部署，认真组织开展全区防灾减灾宣传系列宣传活动，吸引超过600位群众参加。扎实做好辖区特殊群体自然灾害救助保障工作，基层单位做到一户一对接。加强应急系统救灾队伍建设，建立区、街道、社区三级灾害信息员队伍合计50人，组织三级灾害信息员开展防灾减灾知识及灾情信息报送培训4批次共200余人次。全年救灾应急响应5次，落实临灾转移工作机制，全区安全转移避险人员7978人，应急避难场所安置3849人，累计发放救灾物资20120件，因灾伤亡0人。全面落实森林防灭火责任，2025年盐田区接报森林火警5次，未发生森林火灾，整体情况平稳。全区森林防灭火累计出动巡查9853台次、38780人次，出动宣传3746次、发放宣传资料11000余份，区森防大队共开展巡查296次、1439人次，无人机高空巡查102架次，处理安全隐患10处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相关资质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认可或执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业许可证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明文件及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有效期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</w:pPr>
            <w:r>
              <w:rPr>
                <w:rStyle w:val="25"/>
                <w:rFonts w:hint="eastAsia" w:ascii="楷体_GB2312" w:hAnsi="楷体_GB2312" w:eastAsia="楷体_GB2312" w:cs="楷体_GB2312"/>
              </w:rPr>
              <w:t>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绩效和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受奖惩及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诉讼投诉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情况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</w:pPr>
            <w:r>
              <w:rPr>
                <w:rStyle w:val="25"/>
                <w:rFonts w:hint="eastAsia" w:ascii="楷体_GB2312" w:hAnsi="楷体_GB2312" w:eastAsia="楷体_GB2312" w:cs="楷体_GB2312"/>
              </w:rPr>
              <w:t>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接受捐赠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资助及其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使用情况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</w:pPr>
            <w:r>
              <w:rPr>
                <w:rStyle w:val="25"/>
                <w:rFonts w:hint="eastAsia" w:ascii="楷体_GB2312" w:hAnsi="楷体_GB2312" w:eastAsia="楷体_GB2312" w:cs="楷体_GB2312"/>
              </w:rPr>
              <w:t>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事业单位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委托意见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兹委托登记管理机关公示我单位年度报告书。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</w:pPr>
            <w:r>
              <w:rPr>
                <w:rStyle w:val="26"/>
                <w:b/>
                <w:bCs/>
                <w:bdr w:val="none" w:color="auto" w:sz="0" w:space="0"/>
              </w:rPr>
              <w:t>法定代表人：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/>
                <w:bCs/>
                <w:bdr w:val="none" w:color="auto" w:sz="0" w:space="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公章：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/>
                <w:bCs/>
                <w:bdr w:val="none" w:color="auto" w:sz="0" w:space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/>
                <w:bCs/>
                <w:bdr w:val="none" w:color="auto" w:sz="0" w:space="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default"/>
                <w:lang w:val="en-US"/>
              </w:rPr>
            </w:pPr>
            <w:r>
              <w:rPr>
                <w:rStyle w:val="25"/>
                <w:b/>
                <w:bCs/>
                <w:bdr w:val="none" w:color="auto" w:sz="0" w:space="0"/>
              </w:rPr>
              <w:t>2026年3月</w:t>
            </w:r>
            <w:r>
              <w:rPr>
                <w:rStyle w:val="25"/>
                <w:rFonts w:hint="eastAsia" w:eastAsia="楷体_GB2312"/>
                <w:b/>
                <w:bCs/>
                <w:bdr w:val="none" w:color="auto" w:sz="0" w:space="0"/>
                <w:lang w:val="en-US" w:eastAsia="zh-CN"/>
              </w:rPr>
              <w:t>30</w:t>
            </w:r>
            <w:r>
              <w:rPr>
                <w:rStyle w:val="25"/>
                <w:b/>
                <w:bCs/>
                <w:bdr w:val="none" w:color="auto" w:sz="0" w:space="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6"/>
                <w:b/>
                <w:bCs/>
                <w:bdr w:val="none" w:color="auto" w:sz="0" w:space="0"/>
              </w:rPr>
              <w:t>举办单位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6"/>
                <w:b/>
                <w:bCs/>
                <w:bdr w:val="none" w:color="auto" w:sz="0" w:space="0"/>
              </w:rPr>
              <w:t>意见（含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6"/>
                <w:b/>
                <w:bCs/>
                <w:bdr w:val="none" w:color="auto" w:sz="0" w:space="0"/>
              </w:rPr>
              <w:t>保密审查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26"/>
                <w:b/>
                <w:bCs/>
                <w:bdr w:val="none" w:color="auto" w:sz="0" w:space="0"/>
              </w:rPr>
              <w:t>意见）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该年度报告书情况属实，并经保密审查，可以向社会公示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/>
                <w:bCs/>
                <w:bdr w:val="none" w:color="auto" w:sz="0" w:space="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</w:pPr>
            <w:r>
              <w:rPr>
                <w:rStyle w:val="25"/>
                <w:b/>
                <w:bCs/>
                <w:bdr w:val="none" w:color="auto" w:sz="0" w:space="0"/>
              </w:rPr>
              <w:t>公章：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/>
                <w:bCs/>
                <w:bdr w:val="none" w:color="auto" w:sz="0" w:space="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/>
                <w:bCs/>
                <w:bdr w:val="none" w:color="auto" w:sz="0" w:space="0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default"/>
                <w:lang w:val="en-US"/>
              </w:rPr>
            </w:pPr>
            <w:r>
              <w:rPr>
                <w:rStyle w:val="25"/>
                <w:b/>
                <w:bCs/>
                <w:bdr w:val="none" w:color="auto" w:sz="0" w:space="0"/>
              </w:rPr>
              <w:t>2026年3月</w:t>
            </w:r>
            <w:r>
              <w:rPr>
                <w:rStyle w:val="25"/>
                <w:rFonts w:hint="eastAsia" w:eastAsia="楷体_GB2312"/>
                <w:b/>
                <w:bCs/>
                <w:bdr w:val="none" w:color="auto" w:sz="0" w:space="0"/>
                <w:lang w:val="en-US" w:eastAsia="zh-CN"/>
              </w:rPr>
              <w:t>30</w:t>
            </w:r>
            <w:r>
              <w:rPr>
                <w:rStyle w:val="25"/>
                <w:b/>
                <w:bCs/>
                <w:bdr w:val="none" w:color="auto" w:sz="0" w:space="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0" w:type="auto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</w:pPr>
            <w:r>
              <w:rPr>
                <w:rStyle w:val="26"/>
                <w:b/>
                <w:bCs/>
                <w:sz w:val="24"/>
                <w:szCs w:val="22"/>
                <w:bdr w:val="none" w:color="auto" w:sz="0" w:space="0"/>
              </w:rPr>
              <w:t>填表人：沈德钢联系</w:t>
            </w:r>
            <w:r>
              <w:rPr>
                <w:rStyle w:val="26"/>
                <w:rFonts w:hint="eastAsia" w:eastAsia="楷体_GB2312"/>
                <w:b/>
                <w:bCs/>
                <w:sz w:val="24"/>
                <w:szCs w:val="22"/>
                <w:bdr w:val="none" w:color="auto" w:sz="0" w:space="0"/>
                <w:lang w:val="en-US" w:eastAsia="zh-CN"/>
              </w:rPr>
              <w:t xml:space="preserve">   </w:t>
            </w:r>
            <w:r>
              <w:rPr>
                <w:rStyle w:val="26"/>
                <w:b/>
                <w:bCs/>
                <w:sz w:val="24"/>
                <w:szCs w:val="22"/>
                <w:bdr w:val="none" w:color="auto" w:sz="0" w:space="0"/>
              </w:rPr>
              <w:t>电话：13229475963</w:t>
            </w:r>
            <w:r>
              <w:rPr>
                <w:rStyle w:val="26"/>
                <w:rFonts w:hint="eastAsia" w:eastAsia="楷体_GB2312"/>
                <w:b/>
                <w:bCs/>
                <w:sz w:val="24"/>
                <w:szCs w:val="22"/>
                <w:bdr w:val="none" w:color="auto" w:sz="0" w:space="0"/>
                <w:lang w:val="en-US" w:eastAsia="zh-CN"/>
              </w:rPr>
              <w:t xml:space="preserve">   </w:t>
            </w:r>
            <w:r>
              <w:rPr>
                <w:rStyle w:val="26"/>
                <w:b/>
                <w:bCs/>
                <w:sz w:val="24"/>
                <w:szCs w:val="22"/>
                <w:bdr w:val="none" w:color="auto" w:sz="0" w:space="0"/>
              </w:rPr>
              <w:t>报送日期：2026年3月26日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default" w:ascii="楷体_GB2312" w:eastAsia="楷体_GB2312" w:cs="楷体_GB2312"/>
          <w:b/>
          <w:bCs/>
          <w:sz w:val="18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135" w:bottom="1440" w:left="1135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@黑体">
    <w:altName w:val="方正黑体_GBK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@楷体_GB2312">
    <w:altName w:val="方正楷体_GBK"/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@仿宋_GB2312">
    <w:altName w:val="方正仿宋_GBK"/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@宋体">
    <w:altName w:val="方正书宋_GBK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D8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lang w:val="en-US" w:eastAsia="zh-CN" w:bidi="ar"/>
    </w:rPr>
  </w:style>
  <w:style w:type="paragraph" w:customStyle="1" w:styleId="12">
    <w:name w:val="font2"/>
    <w:basedOn w:val="1"/>
    <w:uiPriority w:val="0"/>
    <w:pPr>
      <w:widowControl/>
      <w:jc w:val="left"/>
    </w:pPr>
    <w:rPr>
      <w:rFonts w:hint="eastAsia" w:ascii="Times New Roman" w:hAnsi="宋体" w:eastAsia="楷体_GB2312" w:cs="楷体_GB2312"/>
      <w:kern w:val="0"/>
      <w:sz w:val="30"/>
      <w:szCs w:val="24"/>
      <w:lang w:val="en-US" w:eastAsia="zh-CN" w:bidi="ar"/>
    </w:rPr>
  </w:style>
  <w:style w:type="paragraph" w:customStyle="1" w:styleId="13">
    <w:name w:val="font5"/>
    <w:basedOn w:val="1"/>
    <w:uiPriority w:val="0"/>
    <w:pPr>
      <w:widowControl/>
      <w:jc w:val="left"/>
    </w:pPr>
    <w:rPr>
      <w:rFonts w:hint="eastAsia" w:ascii="黑体" w:hAnsi="宋体" w:eastAsia="黑体" w:cs="黑体"/>
      <w:kern w:val="0"/>
      <w:sz w:val="36"/>
      <w:szCs w:val="24"/>
      <w:lang w:val="en-US" w:eastAsia="zh-CN" w:bidi="ar"/>
    </w:rPr>
  </w:style>
  <w:style w:type="paragraph" w:customStyle="1" w:styleId="14">
    <w:name w:val="font7"/>
    <w:basedOn w:val="1"/>
    <w:uiPriority w:val="0"/>
    <w:pPr>
      <w:widowControl/>
      <w:jc w:val="left"/>
    </w:pPr>
    <w:rPr>
      <w:rFonts w:hint="eastAsia" w:ascii="Times New Roman" w:hAnsi="宋体" w:eastAsia="楷体_GB2312" w:cs="楷体_GB2312"/>
      <w:kern w:val="0"/>
      <w:sz w:val="28"/>
      <w:szCs w:val="24"/>
      <w:lang w:val="en-US" w:eastAsia="zh-CN" w:bidi="ar"/>
    </w:rPr>
  </w:style>
  <w:style w:type="paragraph" w:customStyle="1" w:styleId="15">
    <w:name w:val="font6"/>
    <w:basedOn w:val="1"/>
    <w:uiPriority w:val="0"/>
    <w:pPr>
      <w:widowControl/>
      <w:jc w:val="left"/>
    </w:pPr>
    <w:rPr>
      <w:rFonts w:hint="eastAsia" w:ascii="Times New Roman" w:hAnsi="宋体" w:eastAsia="楷体_GB2312" w:cs="楷体_GB2312"/>
      <w:kern w:val="0"/>
      <w:sz w:val="32"/>
      <w:szCs w:val="24"/>
      <w:lang w:val="en-US" w:eastAsia="zh-CN" w:bidi="ar"/>
    </w:rPr>
  </w:style>
  <w:style w:type="paragraph" w:customStyle="1" w:styleId="16">
    <w:name w:val="font8"/>
    <w:basedOn w:val="1"/>
    <w:uiPriority w:val="0"/>
    <w:pPr>
      <w:widowControl/>
      <w:jc w:val="left"/>
    </w:pPr>
    <w:rPr>
      <w:rFonts w:hint="eastAsia" w:ascii="Times New Roman" w:hAnsi="宋体" w:eastAsia="楷体_GB2312" w:cs="楷体_GB2312"/>
      <w:kern w:val="0"/>
      <w:sz w:val="24"/>
      <w:szCs w:val="24"/>
      <w:lang w:val="en-US" w:eastAsia="zh-CN" w:bidi="ar"/>
    </w:rPr>
  </w:style>
  <w:style w:type="paragraph" w:customStyle="1" w:styleId="17">
    <w:name w:val="font1"/>
    <w:basedOn w:val="1"/>
    <w:uiPriority w:val="0"/>
    <w:pPr>
      <w:widowControl/>
      <w:jc w:val="left"/>
    </w:pPr>
    <w:rPr>
      <w:rFonts w:ascii="宋体" w:hAnsi="宋体" w:eastAsia="仿宋_GB2312" w:cs="宋体"/>
      <w:kern w:val="0"/>
      <w:sz w:val="30"/>
      <w:szCs w:val="24"/>
      <w:lang w:val="en-US" w:eastAsia="zh-CN" w:bidi="ar"/>
    </w:rPr>
  </w:style>
  <w:style w:type="paragraph" w:customStyle="1" w:styleId="18">
    <w:name w:val="font4"/>
    <w:basedOn w:val="1"/>
    <w:uiPriority w:val="0"/>
    <w:pPr>
      <w:widowControl/>
      <w:jc w:val="left"/>
    </w:pPr>
    <w:rPr>
      <w:rFonts w:ascii="宋体" w:hAnsi="宋体" w:eastAsia="楷体_GB2312" w:cs="宋体"/>
      <w:spacing w:val="30"/>
      <w:kern w:val="0"/>
      <w:sz w:val="36"/>
      <w:szCs w:val="24"/>
      <w:lang w:val="en-US" w:eastAsia="zh-CN" w:bidi="ar"/>
    </w:rPr>
  </w:style>
  <w:style w:type="paragraph" w:customStyle="1" w:styleId="19">
    <w:name w:val="font3"/>
    <w:basedOn w:val="1"/>
    <w:uiPriority w:val="0"/>
    <w:pPr>
      <w:widowControl/>
      <w:jc w:val="left"/>
    </w:pPr>
    <w:rPr>
      <w:rFonts w:hint="eastAsia" w:ascii="Times New Roman" w:hAnsi="宋体" w:eastAsia="黑体" w:cs="黑体"/>
      <w:spacing w:val="40"/>
      <w:kern w:val="0"/>
      <w:sz w:val="52"/>
      <w:szCs w:val="24"/>
      <w:lang w:val="en-US" w:eastAsia="zh-CN" w:bidi="ar"/>
    </w:rPr>
  </w:style>
  <w:style w:type="character" w:customStyle="1" w:styleId="20">
    <w:name w:val="font11"/>
    <w:basedOn w:val="11"/>
    <w:uiPriority w:val="0"/>
    <w:rPr>
      <w:rFonts w:eastAsia="仿宋_GB2312"/>
      <w:sz w:val="30"/>
      <w:szCs w:val="24"/>
    </w:rPr>
  </w:style>
  <w:style w:type="character" w:customStyle="1" w:styleId="21">
    <w:name w:val="font21"/>
    <w:basedOn w:val="11"/>
    <w:uiPriority w:val="0"/>
    <w:rPr>
      <w:rFonts w:hint="eastAsia" w:ascii="Times New Roman" w:eastAsia="楷体_GB2312" w:cs="楷体_GB2312"/>
      <w:sz w:val="30"/>
      <w:szCs w:val="24"/>
    </w:rPr>
  </w:style>
  <w:style w:type="character" w:customStyle="1" w:styleId="22">
    <w:name w:val="font31"/>
    <w:basedOn w:val="11"/>
    <w:uiPriority w:val="0"/>
    <w:rPr>
      <w:rFonts w:hint="eastAsia" w:ascii="Times New Roman" w:hAnsi="宋体" w:eastAsia="黑体" w:cs="黑体"/>
      <w:spacing w:val="40"/>
      <w:sz w:val="52"/>
      <w:szCs w:val="24"/>
    </w:rPr>
  </w:style>
  <w:style w:type="character" w:customStyle="1" w:styleId="23">
    <w:name w:val="font41"/>
    <w:basedOn w:val="11"/>
    <w:uiPriority w:val="0"/>
    <w:rPr>
      <w:rFonts w:eastAsia="楷体_GB2312"/>
      <w:spacing w:val="30"/>
      <w:sz w:val="36"/>
      <w:szCs w:val="24"/>
    </w:rPr>
  </w:style>
  <w:style w:type="character" w:customStyle="1" w:styleId="24">
    <w:name w:val="font51"/>
    <w:basedOn w:val="11"/>
    <w:uiPriority w:val="0"/>
    <w:rPr>
      <w:rFonts w:hint="eastAsia" w:ascii="黑体" w:hAnsi="宋体" w:eastAsia="黑体" w:cs="黑体"/>
      <w:sz w:val="36"/>
      <w:szCs w:val="24"/>
    </w:rPr>
  </w:style>
  <w:style w:type="character" w:customStyle="1" w:styleId="25">
    <w:name w:val="font61"/>
    <w:basedOn w:val="11"/>
    <w:uiPriority w:val="0"/>
    <w:rPr>
      <w:rFonts w:hint="eastAsia" w:ascii="Times New Roman" w:eastAsia="楷体_GB2312" w:cs="楷体_GB2312"/>
      <w:sz w:val="32"/>
      <w:szCs w:val="24"/>
    </w:rPr>
  </w:style>
  <w:style w:type="character" w:customStyle="1" w:styleId="26">
    <w:name w:val="font71"/>
    <w:basedOn w:val="11"/>
    <w:uiPriority w:val="0"/>
    <w:rPr>
      <w:rFonts w:hint="eastAsia" w:ascii="Times New Roman" w:eastAsia="楷体_GB2312" w:cs="楷体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Office_11.8.2.11764_F1E327BC-269C-435d-A152-05C5408002CA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2026-03-27T11:21:57Z</dcterms:created>
  <dc:creator>yantian</dc:creator>
  <cp:lastModifiedBy>yantian</cp:lastModifiedBy>
  <cp:lastPrinted>2026-03-30T09:26:32Z</cp:lastPrinted>
  <dcterms:modified xsi:type="dcterms:W3CDTF">2026-03-30T09:26:52Z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C3D680FB6ACED71F5CD1C96981351184</vt:lpwstr>
  </property>
</Properties>
</file>