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kinsoku/>
        <w:wordWrap/>
        <w:overflowPunct/>
        <w:topLinePunct w:val="0"/>
        <w:autoSpaceDE/>
        <w:autoSpaceDN/>
        <w:bidi w:val="0"/>
        <w:adjustRightInd w:val="0"/>
        <w:snapToGrid w:val="0"/>
        <w:spacing w:before="0" w:after="0" w:line="560" w:lineRule="exact"/>
        <w:jc w:val="left"/>
        <w:textAlignment w:val="auto"/>
        <w:rPr>
          <w:rFonts w:hint="eastAsia" w:ascii="黑体" w:hAnsi="黑体" w:eastAsia="黑体"/>
          <w:b w:val="0"/>
          <w:lang w:val="en-US" w:eastAsia="zh-CN"/>
        </w:rPr>
      </w:pPr>
      <w:bookmarkStart w:id="0" w:name="_Toc421266940"/>
      <w:r>
        <w:rPr>
          <w:rFonts w:hint="eastAsia" w:ascii="黑体" w:hAnsi="黑体" w:eastAsia="黑体"/>
          <w:b w:val="0"/>
        </w:rPr>
        <w:t>附件</w:t>
      </w:r>
      <w:r>
        <w:rPr>
          <w:rFonts w:hint="eastAsia" w:ascii="黑体" w:hAnsi="黑体" w:eastAsia="黑体"/>
          <w:b w:val="0"/>
          <w:lang w:val="en-US" w:eastAsia="zh-CN"/>
        </w:rPr>
        <w:t>1</w:t>
      </w:r>
    </w:p>
    <w:p>
      <w:pPr>
        <w:pStyle w:val="9"/>
        <w:keepNext w:val="0"/>
        <w:keepLines w:val="0"/>
        <w:pageBreakBefore w:val="0"/>
        <w:widowControl w:val="0"/>
        <w:kinsoku/>
        <w:wordWrap/>
        <w:overflowPunct/>
        <w:topLinePunct w:val="0"/>
        <w:autoSpaceDE/>
        <w:autoSpaceDN/>
        <w:bidi w:val="0"/>
        <w:adjustRightInd w:val="0"/>
        <w:snapToGrid w:val="0"/>
        <w:spacing w:before="0" w:after="0" w:line="560" w:lineRule="exact"/>
        <w:jc w:val="center"/>
        <w:textAlignment w:val="auto"/>
        <w:rPr>
          <w:sz w:val="44"/>
          <w:szCs w:val="44"/>
        </w:rPr>
      </w:pPr>
      <w:r>
        <w:rPr>
          <w:rFonts w:hint="eastAsia"/>
          <w:sz w:val="44"/>
          <w:szCs w:val="44"/>
        </w:rPr>
        <w:t>项目需求</w:t>
      </w:r>
      <w:bookmarkEnd w:id="0"/>
      <w:r>
        <w:rPr>
          <w:rFonts w:hint="eastAsia"/>
          <w:sz w:val="44"/>
          <w:szCs w:val="44"/>
        </w:rPr>
        <w:t>书</w:t>
      </w:r>
    </w:p>
    <w:tbl>
      <w:tblPr>
        <w:tblStyle w:val="11"/>
        <w:tblW w:w="9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4155"/>
        <w:gridCol w:w="1414"/>
        <w:gridCol w:w="2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4155"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2026</w:t>
            </w:r>
            <w:r>
              <w:rPr>
                <w:rFonts w:hint="default" w:ascii="宋体" w:hAnsi="宋体" w:eastAsia="宋体" w:cs="宋体"/>
                <w:sz w:val="24"/>
                <w:szCs w:val="24"/>
                <w:lang w:val="en"/>
              </w:rPr>
              <w:t>-2027</w:t>
            </w:r>
            <w:r>
              <w:rPr>
                <w:rFonts w:hint="eastAsia" w:ascii="宋体" w:hAnsi="宋体" w:eastAsia="宋体" w:cs="宋体"/>
                <w:sz w:val="24"/>
                <w:szCs w:val="24"/>
              </w:rPr>
              <w:t>年住户调查、劳动力调查及采购经理调查部分工作购买服务项目</w:t>
            </w:r>
          </w:p>
        </w:tc>
        <w:tc>
          <w:tcPr>
            <w:tcW w:w="1414"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rPr>
            </w:pPr>
            <w:r>
              <w:rPr>
                <w:rFonts w:hint="eastAsia" w:ascii="宋体" w:hAnsi="宋体" w:eastAsia="宋体" w:cs="宋体"/>
                <w:sz w:val="24"/>
                <w:szCs w:val="24"/>
              </w:rPr>
              <w:t>采购类型</w:t>
            </w:r>
          </w:p>
        </w:tc>
        <w:tc>
          <w:tcPr>
            <w:tcW w:w="2476"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rPr>
            </w:pPr>
            <w:r>
              <w:rPr>
                <w:rFonts w:hint="eastAsia" w:ascii="宋体" w:hAnsi="宋体" w:eastAsia="宋体" w:cs="宋体"/>
                <w:sz w:val="24"/>
                <w:szCs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671"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rPr>
            </w:pPr>
            <w:r>
              <w:rPr>
                <w:rFonts w:hint="eastAsia" w:ascii="宋体" w:hAnsi="宋体" w:eastAsia="宋体" w:cs="宋体"/>
                <w:sz w:val="24"/>
                <w:szCs w:val="24"/>
              </w:rPr>
              <w:t>采购人名称</w:t>
            </w:r>
          </w:p>
        </w:tc>
        <w:tc>
          <w:tcPr>
            <w:tcW w:w="4155"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深圳市</w:t>
            </w:r>
            <w:r>
              <w:rPr>
                <w:rFonts w:hint="eastAsia" w:ascii="宋体" w:hAnsi="宋体" w:eastAsia="宋体" w:cs="宋体"/>
                <w:sz w:val="24"/>
                <w:szCs w:val="24"/>
              </w:rPr>
              <w:t>盐田区统计调查中心</w:t>
            </w:r>
          </w:p>
        </w:tc>
        <w:tc>
          <w:tcPr>
            <w:tcW w:w="1414"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rPr>
            </w:pPr>
            <w:r>
              <w:rPr>
                <w:rFonts w:hint="eastAsia" w:ascii="宋体" w:hAnsi="宋体" w:eastAsia="宋体" w:cs="宋体"/>
                <w:sz w:val="24"/>
                <w:szCs w:val="24"/>
              </w:rPr>
              <w:t>采购方式</w:t>
            </w:r>
          </w:p>
        </w:tc>
        <w:tc>
          <w:tcPr>
            <w:tcW w:w="2476"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rPr>
            </w:pPr>
            <w:r>
              <w:rPr>
                <w:rFonts w:hint="eastAsia" w:ascii="宋体" w:hAnsi="宋体" w:eastAsia="宋体" w:cs="宋体"/>
                <w:sz w:val="24"/>
                <w:szCs w:val="24"/>
                <w:lang w:eastAsia="zh-CN"/>
              </w:rPr>
              <w:t>公开征集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1"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rPr>
            </w:pPr>
            <w:r>
              <w:rPr>
                <w:rFonts w:hint="eastAsia" w:ascii="宋体" w:hAnsi="宋体" w:eastAsia="宋体" w:cs="宋体"/>
                <w:sz w:val="24"/>
                <w:szCs w:val="24"/>
              </w:rPr>
              <w:t>财政预算限额（元）</w:t>
            </w:r>
          </w:p>
        </w:tc>
        <w:tc>
          <w:tcPr>
            <w:tcW w:w="4155"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160000.00</w:t>
            </w:r>
            <w:r>
              <w:rPr>
                <w:rFonts w:hint="eastAsia" w:ascii="宋体" w:hAnsi="宋体" w:eastAsia="宋体" w:cs="宋体"/>
                <w:sz w:val="24"/>
                <w:szCs w:val="24"/>
              </w:rPr>
              <w:t>元</w:t>
            </w:r>
            <w:r>
              <w:rPr>
                <w:rFonts w:hint="eastAsia" w:ascii="宋体" w:hAnsi="宋体" w:eastAsia="宋体" w:cs="宋体"/>
                <w:sz w:val="24"/>
                <w:szCs w:val="24"/>
                <w:lang w:val="en-US" w:eastAsia="zh-CN"/>
              </w:rPr>
              <w:t>(大写：</w:t>
            </w:r>
            <w:r>
              <w:rPr>
                <w:rFonts w:hint="eastAsia" w:ascii="宋体" w:hAnsi="宋体" w:eastAsia="宋体" w:cs="宋体"/>
                <w:sz w:val="24"/>
                <w:szCs w:val="24"/>
              </w:rPr>
              <w:t>壹拾陆万元整</w:t>
            </w:r>
            <w:r>
              <w:rPr>
                <w:rFonts w:hint="eastAsia" w:ascii="宋体" w:hAnsi="宋体" w:eastAsia="宋体" w:cs="宋体"/>
                <w:sz w:val="24"/>
                <w:szCs w:val="24"/>
                <w:lang w:val="en-US" w:eastAsia="zh-CN"/>
              </w:rPr>
              <w:t>)</w:t>
            </w:r>
          </w:p>
        </w:tc>
        <w:tc>
          <w:tcPr>
            <w:tcW w:w="1414"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服务期限</w:t>
            </w:r>
          </w:p>
        </w:tc>
        <w:tc>
          <w:tcPr>
            <w:tcW w:w="2476"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合同期限一年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71"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lang w:eastAsia="zh-CN"/>
              </w:rPr>
            </w:pPr>
            <w:r>
              <w:rPr>
                <w:rFonts w:hint="eastAsia" w:ascii="宋体" w:hAnsi="宋体" w:eastAsia="宋体" w:cs="宋体"/>
                <w:sz w:val="24"/>
                <w:szCs w:val="24"/>
              </w:rPr>
              <w:t>项目</w:t>
            </w:r>
            <w:r>
              <w:rPr>
                <w:rFonts w:hint="eastAsia" w:ascii="宋体" w:hAnsi="宋体" w:eastAsia="宋体" w:cs="宋体"/>
                <w:sz w:val="24"/>
                <w:szCs w:val="24"/>
                <w:lang w:eastAsia="zh-CN"/>
              </w:rPr>
              <w:t>目标</w:t>
            </w:r>
          </w:p>
        </w:tc>
        <w:tc>
          <w:tcPr>
            <w:tcW w:w="8045" w:type="dxa"/>
            <w:gridSpan w:val="3"/>
          </w:tcPr>
          <w:p>
            <w:pPr>
              <w:numPr>
                <w:ilvl w:val="0"/>
                <w:numId w:val="0"/>
              </w:numPr>
              <w:adjustRightInd w:val="0"/>
              <w:snapToGrid w:val="0"/>
              <w:spacing w:before="0" w:beforeAutospacing="0" w:after="0" w:afterAutospacing="0" w:line="240" w:lineRule="auto"/>
              <w:ind w:firstLine="0" w:firstLineChars="0"/>
              <w:jc w:val="left"/>
              <w:rPr>
                <w:rFonts w:hint="eastAsia" w:ascii="宋体" w:hAnsi="宋体" w:eastAsia="宋体" w:cs="宋体"/>
                <w:sz w:val="24"/>
                <w:szCs w:val="24"/>
              </w:rPr>
            </w:pPr>
            <w:r>
              <w:rPr>
                <w:rFonts w:hint="eastAsia" w:ascii="宋体" w:hAnsi="宋体" w:eastAsia="宋体" w:cs="宋体"/>
                <w:color w:val="auto"/>
                <w:sz w:val="24"/>
                <w:szCs w:val="24"/>
                <w:highlight w:val="none"/>
              </w:rPr>
              <w:t>严格遵守《中华人民共和国统计法》《深圳经济特区统计条例》等相关规定，协助采购人高标准、高质量完成盐田区2026</w:t>
            </w:r>
            <w:r>
              <w:rPr>
                <w:rFonts w:hint="default" w:ascii="宋体" w:hAnsi="宋体" w:eastAsia="宋体" w:cs="宋体"/>
                <w:color w:val="auto"/>
                <w:sz w:val="24"/>
                <w:szCs w:val="24"/>
                <w:highlight w:val="none"/>
                <w:lang w:val="en"/>
              </w:rPr>
              <w:t>-2027</w:t>
            </w:r>
            <w:r>
              <w:rPr>
                <w:rFonts w:hint="eastAsia" w:ascii="宋体" w:hAnsi="宋体" w:eastAsia="宋体" w:cs="宋体"/>
                <w:color w:val="auto"/>
                <w:sz w:val="24"/>
                <w:szCs w:val="24"/>
                <w:highlight w:val="none"/>
              </w:rPr>
              <w:t>年住户调查、劳动力调查、采购经理调查相关辅助工作，确保调查工作全流程规范、数据真实准确，顺利通过国家、省、市各级核查验收。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jc w:val="center"/>
        </w:trPr>
        <w:tc>
          <w:tcPr>
            <w:tcW w:w="1671"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rPr>
            </w:pPr>
            <w:r>
              <w:rPr>
                <w:rFonts w:hint="eastAsia" w:ascii="宋体" w:hAnsi="宋体" w:eastAsia="宋体" w:cs="宋体"/>
                <w:sz w:val="24"/>
                <w:szCs w:val="24"/>
              </w:rPr>
              <w:t>项目内容</w:t>
            </w:r>
          </w:p>
        </w:tc>
        <w:tc>
          <w:tcPr>
            <w:tcW w:w="8045" w:type="dxa"/>
            <w:gridSpan w:val="3"/>
          </w:tcPr>
          <w:p>
            <w:pPr>
              <w:numPr>
                <w:ilvl w:val="0"/>
                <w:numId w:val="0"/>
              </w:numPr>
              <w:adjustRightInd w:val="0"/>
              <w:snapToGrid w:val="0"/>
              <w:jc w:val="left"/>
              <w:rPr>
                <w:rFonts w:hint="eastAsia" w:ascii="宋体" w:hAnsi="宋体" w:eastAsia="宋体" w:cs="宋体"/>
                <w:color w:val="auto"/>
                <w:sz w:val="24"/>
                <w:szCs w:val="24"/>
                <w:highlight w:val="none"/>
                <w:lang w:val="en-US" w:eastAsia="zh-CN"/>
              </w:rPr>
            </w:pPr>
            <w:bookmarkStart w:id="1" w:name="bookmark6"/>
            <w:r>
              <w:rPr>
                <w:rFonts w:hint="default" w:ascii="宋体" w:hAnsi="宋体" w:eastAsia="宋体" w:cs="宋体"/>
                <w:color w:val="auto"/>
                <w:sz w:val="24"/>
                <w:szCs w:val="24"/>
                <w:highlight w:val="none"/>
                <w:lang w:val="en" w:eastAsia="zh-CN"/>
              </w:rPr>
              <w:t>1.</w:t>
            </w:r>
            <w:r>
              <w:rPr>
                <w:rFonts w:hint="eastAsia" w:ascii="宋体" w:hAnsi="宋体" w:eastAsia="宋体" w:cs="宋体"/>
                <w:color w:val="auto"/>
                <w:sz w:val="24"/>
                <w:szCs w:val="24"/>
                <w:highlight w:val="none"/>
                <w:lang w:val="en-US" w:eastAsia="zh-CN"/>
              </w:rPr>
              <w:t>住户调查：协助完成全区120户调查户的日常记账监管、数据审核、入户访问督促、错误清单处理、问卷信息更新、质量检查、换户台账及资料归档等工作。</w:t>
            </w:r>
          </w:p>
          <w:p>
            <w:pPr>
              <w:numPr>
                <w:ilvl w:val="0"/>
                <w:numId w:val="0"/>
              </w:numPr>
              <w:adjustRightInd w:val="0"/>
              <w:snapToGrid w:val="0"/>
              <w:jc w:val="left"/>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 w:eastAsia="zh-CN"/>
              </w:rPr>
              <w:t>2.</w:t>
            </w:r>
            <w:r>
              <w:rPr>
                <w:rFonts w:hint="eastAsia" w:ascii="宋体" w:hAnsi="宋体" w:eastAsia="宋体" w:cs="宋体"/>
                <w:color w:val="auto"/>
                <w:sz w:val="24"/>
                <w:szCs w:val="24"/>
                <w:highlight w:val="none"/>
                <w:lang w:val="en-US" w:eastAsia="zh-CN"/>
              </w:rPr>
              <w:t>劳动力调查：协助完成调查员培训、管理以及16户调查户的宣传、质量控制、入户陪访、数据整理与备份等工作。</w:t>
            </w:r>
          </w:p>
          <w:p>
            <w:pPr>
              <w:numPr>
                <w:ilvl w:val="0"/>
                <w:numId w:val="0"/>
              </w:numPr>
              <w:adjustRightInd w:val="0"/>
              <w:snapToGrid w:val="0"/>
              <w:jc w:val="left"/>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 w:eastAsia="zh-CN"/>
              </w:rPr>
              <w:t>3.</w:t>
            </w:r>
            <w:r>
              <w:rPr>
                <w:rFonts w:hint="eastAsia" w:ascii="宋体" w:hAnsi="宋体" w:eastAsia="宋体" w:cs="宋体"/>
                <w:color w:val="auto"/>
                <w:sz w:val="24"/>
                <w:szCs w:val="24"/>
                <w:highlight w:val="none"/>
                <w:lang w:val="en-US" w:eastAsia="zh-CN"/>
              </w:rPr>
              <w:t>采购经理调查：协助完成27家样本企业月度问卷及年报的催报、初审、自查表催报及台账管理等。</w:t>
            </w:r>
          </w:p>
          <w:p>
            <w:pPr>
              <w:numPr>
                <w:ilvl w:val="0"/>
                <w:numId w:val="0"/>
              </w:numPr>
              <w:adjustRightInd w:val="0"/>
              <w:snapToGrid w:val="0"/>
              <w:jc w:val="left"/>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 w:eastAsia="zh-CN"/>
              </w:rPr>
              <w:t>4.</w:t>
            </w:r>
            <w:r>
              <w:rPr>
                <w:rFonts w:hint="eastAsia" w:ascii="宋体" w:hAnsi="宋体" w:eastAsia="宋体" w:cs="宋体"/>
                <w:color w:val="auto"/>
                <w:sz w:val="24"/>
                <w:szCs w:val="24"/>
                <w:highlight w:val="none"/>
                <w:lang w:val="en-US" w:eastAsia="zh-CN"/>
              </w:rPr>
              <w:t>农民工市民化调查：协助完成40户调查户的样本核实、入户调查、数据初审及质量控制等工作。</w:t>
            </w:r>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5.临时性调查任务：承担国家统计局深圳调查队临时下达的各类专项调查辅助工作。</w:t>
            </w:r>
            <w:bookmarkEnd w:id="1"/>
          </w:p>
          <w:p>
            <w:pPr>
              <w:keepNext w:val="0"/>
              <w:keepLines w:val="0"/>
              <w:pageBreakBefore w:val="0"/>
              <w:widowControl/>
              <w:numPr>
                <w:ilvl w:val="0"/>
                <w:numId w:val="0"/>
              </w:numPr>
              <w:kinsoku/>
              <w:wordWrap/>
              <w:overflowPunct/>
              <w:topLinePunct w:val="0"/>
              <w:autoSpaceDE/>
              <w:autoSpaceDN/>
              <w:bidi w:val="0"/>
              <w:adjustRightInd w:val="0"/>
              <w:snapToGrid w:val="0"/>
              <w:spacing w:beforeAutospacing="0" w:afterAutospacing="0"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注：各调查事项任务量以</w:t>
            </w:r>
            <w:r>
              <w:rPr>
                <w:rFonts w:hint="eastAsia" w:ascii="宋体" w:hAnsi="宋体" w:eastAsia="宋体" w:cs="宋体"/>
                <w:color w:val="auto"/>
                <w:sz w:val="24"/>
                <w:szCs w:val="24"/>
                <w:highlight w:val="none"/>
              </w:rPr>
              <w:t>国家统计局深圳调查队</w:t>
            </w:r>
            <w:r>
              <w:rPr>
                <w:rFonts w:hint="eastAsia" w:ascii="宋体" w:hAnsi="宋体" w:eastAsia="宋体" w:cs="宋体"/>
                <w:color w:val="auto"/>
                <w:sz w:val="24"/>
                <w:szCs w:val="24"/>
                <w:highlight w:val="none"/>
                <w:lang w:eastAsia="zh-CN"/>
              </w:rPr>
              <w:t>部署为准。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jc w:val="center"/>
        </w:trPr>
        <w:tc>
          <w:tcPr>
            <w:tcW w:w="1671"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rPr>
            </w:pPr>
            <w:r>
              <w:rPr>
                <w:rFonts w:hint="eastAsia" w:ascii="宋体" w:hAnsi="宋体" w:eastAsia="宋体" w:cs="宋体"/>
                <w:kern w:val="0"/>
                <w:sz w:val="24"/>
                <w:szCs w:val="24"/>
                <w:lang w:eastAsia="zh-CN"/>
              </w:rPr>
              <w:t>供应商</w:t>
            </w:r>
            <w:r>
              <w:rPr>
                <w:rFonts w:hint="eastAsia" w:ascii="宋体" w:hAnsi="宋体" w:eastAsia="宋体" w:cs="宋体"/>
                <w:kern w:val="0"/>
                <w:sz w:val="24"/>
                <w:szCs w:val="24"/>
              </w:rPr>
              <w:t>资</w:t>
            </w:r>
            <w:r>
              <w:rPr>
                <w:rFonts w:hint="eastAsia" w:ascii="宋体" w:hAnsi="宋体" w:eastAsia="宋体" w:cs="宋体"/>
                <w:kern w:val="0"/>
                <w:sz w:val="24"/>
                <w:szCs w:val="24"/>
                <w:lang w:eastAsia="zh-CN"/>
              </w:rPr>
              <w:t>格</w:t>
            </w:r>
            <w:r>
              <w:rPr>
                <w:rFonts w:hint="eastAsia" w:ascii="宋体" w:hAnsi="宋体" w:eastAsia="宋体" w:cs="宋体"/>
                <w:kern w:val="0"/>
                <w:sz w:val="24"/>
                <w:szCs w:val="24"/>
              </w:rPr>
              <w:t>要求</w:t>
            </w:r>
          </w:p>
        </w:tc>
        <w:tc>
          <w:tcPr>
            <w:tcW w:w="8045" w:type="dxa"/>
            <w:gridSpan w:val="3"/>
          </w:tcPr>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baseline"/>
              <w:rPr>
                <w:rFonts w:hint="eastAsia" w:ascii="宋体" w:hAnsi="宋体" w:eastAsia="宋体" w:cs="宋体"/>
                <w:color w:val="auto"/>
                <w:kern w:val="2"/>
                <w:sz w:val="24"/>
                <w:szCs w:val="24"/>
                <w:highlight w:val="none"/>
                <w:lang w:bidi="ar-SA"/>
              </w:rPr>
            </w:pPr>
            <w:r>
              <w:rPr>
                <w:rFonts w:hint="eastAsia" w:ascii="宋体" w:hAnsi="宋体" w:eastAsia="宋体" w:cs="宋体"/>
                <w:i w:val="0"/>
                <w:caps w:val="0"/>
                <w:color w:val="auto"/>
                <w:spacing w:val="0"/>
                <w:kern w:val="2"/>
                <w:sz w:val="24"/>
                <w:szCs w:val="24"/>
                <w:highlight w:val="none"/>
                <w:shd w:val="clear" w:color="auto" w:fill="auto"/>
                <w:lang w:bidi="ar-SA"/>
              </w:rPr>
              <w:t>1.投标人须是在中华人民共和国境内注册，具有独立法人资格或是具有独立承担民事责任的能力的其它组织（提供营业执照扫描件或事业单位法人证等法人证明扫描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公司公章的授权函，以及提供总、分公司的营业执照扫描件，原件备查；</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baseline"/>
              <w:rPr>
                <w:rFonts w:hint="eastAsia" w:ascii="宋体" w:hAnsi="宋体" w:eastAsia="宋体" w:cs="宋体"/>
                <w:color w:val="auto"/>
                <w:kern w:val="2"/>
                <w:sz w:val="24"/>
                <w:szCs w:val="24"/>
                <w:highlight w:val="none"/>
                <w:lang w:bidi="ar-SA"/>
              </w:rPr>
            </w:pPr>
            <w:r>
              <w:rPr>
                <w:rFonts w:hint="eastAsia" w:ascii="宋体" w:hAnsi="宋体" w:eastAsia="宋体" w:cs="宋体"/>
                <w:i w:val="0"/>
                <w:caps w:val="0"/>
                <w:color w:val="auto"/>
                <w:spacing w:val="0"/>
                <w:kern w:val="2"/>
                <w:sz w:val="24"/>
                <w:szCs w:val="24"/>
                <w:highlight w:val="none"/>
                <w:shd w:val="clear" w:color="auto" w:fill="auto"/>
                <w:lang w:val="en-US" w:eastAsia="zh-CN" w:bidi="ar-SA"/>
              </w:rPr>
              <w:t>2</w:t>
            </w:r>
            <w:r>
              <w:rPr>
                <w:rFonts w:hint="eastAsia" w:ascii="宋体" w:hAnsi="宋体" w:eastAsia="宋体" w:cs="宋体"/>
                <w:i w:val="0"/>
                <w:caps w:val="0"/>
                <w:color w:val="auto"/>
                <w:spacing w:val="0"/>
                <w:kern w:val="2"/>
                <w:sz w:val="24"/>
                <w:szCs w:val="24"/>
                <w:highlight w:val="none"/>
                <w:shd w:val="clear" w:color="auto" w:fill="auto"/>
                <w:lang w:bidi="ar-SA"/>
              </w:rPr>
              <w:t>.参与本项目投标前三年内，在经营活动中没有重大违法记录；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baseline"/>
              <w:rPr>
                <w:rFonts w:hint="eastAsia" w:ascii="宋体" w:hAnsi="宋体" w:eastAsia="宋体" w:cs="宋体"/>
                <w:color w:val="auto"/>
                <w:kern w:val="2"/>
                <w:sz w:val="24"/>
                <w:szCs w:val="24"/>
                <w:highlight w:val="none"/>
                <w:lang w:bidi="ar-SA"/>
              </w:rPr>
            </w:pPr>
            <w:r>
              <w:rPr>
                <w:rFonts w:hint="eastAsia" w:ascii="宋体" w:hAnsi="宋体" w:eastAsia="宋体" w:cs="宋体"/>
                <w:i w:val="0"/>
                <w:caps w:val="0"/>
                <w:color w:val="auto"/>
                <w:spacing w:val="0"/>
                <w:kern w:val="2"/>
                <w:sz w:val="24"/>
                <w:szCs w:val="24"/>
                <w:highlight w:val="none"/>
                <w:shd w:val="clear" w:color="auto" w:fill="auto"/>
                <w:lang w:val="en-US" w:eastAsia="zh-CN" w:bidi="ar-SA"/>
              </w:rPr>
              <w:t>3</w:t>
            </w:r>
            <w:r>
              <w:rPr>
                <w:rFonts w:hint="eastAsia" w:ascii="宋体" w:hAnsi="宋体" w:eastAsia="宋体" w:cs="宋体"/>
                <w:i w:val="0"/>
                <w:caps w:val="0"/>
                <w:color w:val="auto"/>
                <w:spacing w:val="0"/>
                <w:kern w:val="2"/>
                <w:sz w:val="24"/>
                <w:szCs w:val="24"/>
                <w:highlight w:val="none"/>
                <w:shd w:val="clear" w:color="auto" w:fill="auto"/>
                <w:lang w:bidi="ar-SA"/>
              </w:rPr>
              <w:t>.符合《中华人民共和国政府采购法》第二十二条规定的资质要求；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baseline"/>
              <w:rPr>
                <w:rFonts w:hint="eastAsia" w:ascii="宋体" w:hAnsi="宋体" w:eastAsia="宋体" w:cs="宋体"/>
                <w:color w:val="auto"/>
                <w:kern w:val="2"/>
                <w:sz w:val="24"/>
                <w:szCs w:val="24"/>
                <w:highlight w:val="none"/>
                <w:lang w:bidi="ar-SA"/>
              </w:rPr>
            </w:pPr>
            <w:r>
              <w:rPr>
                <w:rFonts w:hint="eastAsia" w:ascii="宋体" w:hAnsi="宋体" w:eastAsia="宋体" w:cs="宋体"/>
                <w:i w:val="0"/>
                <w:caps w:val="0"/>
                <w:color w:val="auto"/>
                <w:spacing w:val="0"/>
                <w:kern w:val="2"/>
                <w:sz w:val="24"/>
                <w:szCs w:val="24"/>
                <w:highlight w:val="none"/>
                <w:shd w:val="clear" w:color="auto" w:fill="auto"/>
                <w:lang w:val="en-US" w:eastAsia="zh-CN" w:bidi="ar-SA"/>
              </w:rPr>
              <w:t>4</w:t>
            </w:r>
            <w:r>
              <w:rPr>
                <w:rFonts w:hint="eastAsia" w:ascii="宋体" w:hAnsi="宋体" w:eastAsia="宋体" w:cs="宋体"/>
                <w:i w:val="0"/>
                <w:caps w:val="0"/>
                <w:color w:val="auto"/>
                <w:spacing w:val="0"/>
                <w:kern w:val="2"/>
                <w:sz w:val="24"/>
                <w:szCs w:val="24"/>
                <w:highlight w:val="none"/>
                <w:shd w:val="clear" w:color="auto" w:fill="auto"/>
                <w:lang w:bidi="ar-SA"/>
              </w:rPr>
              <w:t>.参与本项目政府采购活动时不存在被有关部门禁止参与政府采购活动且在有效期内的情况；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baseline"/>
              <w:rPr>
                <w:rFonts w:hint="eastAsia" w:ascii="宋体" w:hAnsi="宋体" w:eastAsia="宋体" w:cs="宋体"/>
                <w:color w:val="auto"/>
                <w:kern w:val="2"/>
                <w:sz w:val="24"/>
                <w:szCs w:val="24"/>
                <w:highlight w:val="none"/>
                <w:lang w:bidi="ar-SA"/>
              </w:rPr>
            </w:pPr>
            <w:r>
              <w:rPr>
                <w:rFonts w:hint="eastAsia" w:ascii="宋体" w:hAnsi="宋体" w:eastAsia="宋体" w:cs="宋体"/>
                <w:i w:val="0"/>
                <w:caps w:val="0"/>
                <w:color w:val="auto"/>
                <w:spacing w:val="0"/>
                <w:kern w:val="2"/>
                <w:sz w:val="24"/>
                <w:szCs w:val="24"/>
                <w:highlight w:val="none"/>
                <w:shd w:val="clear" w:color="auto" w:fill="auto"/>
                <w:lang w:val="en-US" w:eastAsia="zh-CN" w:bidi="ar-SA"/>
              </w:rPr>
              <w:t>5</w:t>
            </w:r>
            <w:r>
              <w:rPr>
                <w:rFonts w:hint="eastAsia" w:ascii="宋体" w:hAnsi="宋体" w:eastAsia="宋体" w:cs="宋体"/>
                <w:i w:val="0"/>
                <w:caps w:val="0"/>
                <w:color w:val="auto"/>
                <w:spacing w:val="0"/>
                <w:kern w:val="2"/>
                <w:sz w:val="24"/>
                <w:szCs w:val="24"/>
                <w:highlight w:val="none"/>
                <w:shd w:val="clear" w:color="auto" w:fill="auto"/>
                <w:lang w:bidi="ar-SA"/>
              </w:rPr>
              <w:t>.未被列入失信被执行人、重大税收违法案件当事人名单、政府采购严重违法失信行为记录名单；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baseline"/>
              <w:rPr>
                <w:rFonts w:hint="eastAsia" w:ascii="宋体" w:hAnsi="宋体" w:eastAsia="宋体" w:cs="宋体"/>
                <w:color w:val="auto"/>
                <w:kern w:val="2"/>
                <w:sz w:val="24"/>
                <w:szCs w:val="24"/>
                <w:highlight w:val="none"/>
                <w:lang w:bidi="ar-SA"/>
              </w:rPr>
            </w:pPr>
            <w:r>
              <w:rPr>
                <w:rFonts w:hint="eastAsia" w:ascii="宋体" w:hAnsi="宋体" w:eastAsia="宋体" w:cs="宋体"/>
                <w:i w:val="0"/>
                <w:caps w:val="0"/>
                <w:color w:val="auto"/>
                <w:spacing w:val="0"/>
                <w:kern w:val="2"/>
                <w:sz w:val="24"/>
                <w:szCs w:val="24"/>
                <w:highlight w:val="none"/>
                <w:shd w:val="clear" w:color="auto" w:fill="auto"/>
                <w:lang w:val="en-US" w:eastAsia="zh-CN" w:bidi="ar-SA"/>
              </w:rPr>
              <w:t>6</w:t>
            </w:r>
            <w:r>
              <w:rPr>
                <w:rFonts w:hint="eastAsia" w:ascii="宋体" w:hAnsi="宋体" w:eastAsia="宋体" w:cs="宋体"/>
                <w:i w:val="0"/>
                <w:caps w:val="0"/>
                <w:color w:val="auto"/>
                <w:spacing w:val="0"/>
                <w:kern w:val="2"/>
                <w:sz w:val="24"/>
                <w:szCs w:val="24"/>
                <w:highlight w:val="none"/>
                <w:shd w:val="clear" w:color="auto" w:fill="auto"/>
                <w:lang w:bidi="ar-SA"/>
              </w:rPr>
              <w:t>.不存在《深圳市财政局政府采购供应商信用信息管理办法》（深财规〔2023〕3号）列明的严重违法失信行为；</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baseline"/>
              <w:rPr>
                <w:rFonts w:hint="eastAsia" w:ascii="宋体" w:hAnsi="宋体" w:eastAsia="宋体" w:cs="宋体"/>
                <w:color w:val="auto"/>
                <w:kern w:val="2"/>
                <w:sz w:val="24"/>
                <w:szCs w:val="24"/>
                <w:highlight w:val="none"/>
                <w:lang w:bidi="ar-SA"/>
              </w:rPr>
            </w:pPr>
            <w:r>
              <w:rPr>
                <w:rFonts w:hint="eastAsia" w:ascii="宋体" w:hAnsi="宋体" w:eastAsia="宋体" w:cs="宋体"/>
                <w:i w:val="0"/>
                <w:caps w:val="0"/>
                <w:color w:val="auto"/>
                <w:spacing w:val="0"/>
                <w:kern w:val="2"/>
                <w:sz w:val="24"/>
                <w:szCs w:val="24"/>
                <w:highlight w:val="none"/>
                <w:shd w:val="clear" w:color="auto" w:fill="auto"/>
                <w:lang w:val="en-US" w:eastAsia="zh-CN" w:bidi="ar-SA"/>
              </w:rPr>
              <w:t>7</w:t>
            </w:r>
            <w:r>
              <w:rPr>
                <w:rFonts w:hint="eastAsia" w:ascii="宋体" w:hAnsi="宋体" w:eastAsia="宋体" w:cs="宋体"/>
                <w:i w:val="0"/>
                <w:caps w:val="0"/>
                <w:color w:val="auto"/>
                <w:spacing w:val="0"/>
                <w:kern w:val="2"/>
                <w:sz w:val="24"/>
                <w:szCs w:val="24"/>
                <w:highlight w:val="none"/>
                <w:shd w:val="clear" w:color="auto" w:fill="auto"/>
                <w:lang w:bidi="ar-SA"/>
              </w:rPr>
              <w:t>.参与政府采购项目投标的供应商近三年内无行贿犯罪记录；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baseline"/>
              <w:rPr>
                <w:rFonts w:hint="eastAsia" w:ascii="宋体" w:hAnsi="宋体" w:eastAsia="宋体" w:cs="宋体"/>
                <w:color w:val="auto"/>
                <w:kern w:val="2"/>
                <w:sz w:val="24"/>
                <w:szCs w:val="24"/>
                <w:highlight w:val="none"/>
                <w:lang w:bidi="ar-SA"/>
              </w:rPr>
            </w:pPr>
            <w:r>
              <w:rPr>
                <w:rFonts w:hint="eastAsia" w:ascii="宋体" w:hAnsi="宋体" w:eastAsia="宋体" w:cs="宋体"/>
                <w:i w:val="0"/>
                <w:caps w:val="0"/>
                <w:color w:val="auto"/>
                <w:spacing w:val="0"/>
                <w:kern w:val="2"/>
                <w:sz w:val="24"/>
                <w:szCs w:val="24"/>
                <w:highlight w:val="none"/>
                <w:shd w:val="clear" w:color="auto" w:fill="auto"/>
                <w:lang w:val="en-US" w:eastAsia="zh-CN" w:bidi="ar-SA"/>
              </w:rPr>
              <w:t>8</w:t>
            </w:r>
            <w:r>
              <w:rPr>
                <w:rFonts w:hint="eastAsia" w:ascii="宋体" w:hAnsi="宋体" w:eastAsia="宋体" w:cs="宋体"/>
                <w:i w:val="0"/>
                <w:caps w:val="0"/>
                <w:color w:val="auto"/>
                <w:spacing w:val="0"/>
                <w:kern w:val="2"/>
                <w:sz w:val="24"/>
                <w:szCs w:val="24"/>
                <w:highlight w:val="none"/>
                <w:shd w:val="clear" w:color="auto" w:fill="auto"/>
                <w:lang w:bidi="ar-SA"/>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baseline"/>
              <w:rPr>
                <w:rFonts w:hint="eastAsia" w:ascii="宋体" w:hAnsi="宋体" w:eastAsia="宋体" w:cs="宋体"/>
                <w:color w:val="auto"/>
                <w:kern w:val="2"/>
                <w:sz w:val="24"/>
                <w:szCs w:val="24"/>
                <w:highlight w:val="none"/>
                <w:lang w:bidi="ar-SA"/>
              </w:rPr>
            </w:pPr>
            <w:r>
              <w:rPr>
                <w:rFonts w:hint="eastAsia" w:ascii="宋体" w:hAnsi="宋体" w:eastAsia="宋体" w:cs="宋体"/>
                <w:i w:val="0"/>
                <w:caps w:val="0"/>
                <w:color w:val="auto"/>
                <w:spacing w:val="0"/>
                <w:kern w:val="2"/>
                <w:sz w:val="24"/>
                <w:szCs w:val="24"/>
                <w:highlight w:val="none"/>
                <w:shd w:val="clear" w:color="auto" w:fill="auto"/>
                <w:lang w:val="en-US" w:eastAsia="zh-CN" w:bidi="ar-SA"/>
              </w:rPr>
              <w:t>9</w:t>
            </w:r>
            <w:r>
              <w:rPr>
                <w:rFonts w:hint="eastAsia" w:ascii="宋体" w:hAnsi="宋体" w:eastAsia="宋体" w:cs="宋体"/>
                <w:i w:val="0"/>
                <w:caps w:val="0"/>
                <w:color w:val="auto"/>
                <w:spacing w:val="0"/>
                <w:kern w:val="2"/>
                <w:sz w:val="24"/>
                <w:szCs w:val="24"/>
                <w:highlight w:val="none"/>
                <w:shd w:val="clear" w:color="auto" w:fill="auto"/>
                <w:lang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240" w:lineRule="auto"/>
              <w:ind w:left="0" w:right="0" w:firstLineChars="0"/>
              <w:jc w:val="left"/>
              <w:textAlignment w:val="baseline"/>
              <w:rPr>
                <w:rFonts w:hint="eastAsia" w:ascii="宋体" w:hAnsi="宋体" w:eastAsia="宋体" w:cs="宋体"/>
                <w:color w:val="auto"/>
                <w:kern w:val="2"/>
                <w:sz w:val="24"/>
                <w:szCs w:val="24"/>
                <w:highlight w:val="none"/>
                <w:lang w:bidi="ar-SA"/>
              </w:rPr>
            </w:pPr>
            <w:r>
              <w:rPr>
                <w:rFonts w:hint="eastAsia" w:ascii="宋体" w:hAnsi="宋体" w:eastAsia="宋体" w:cs="宋体"/>
                <w:i w:val="0"/>
                <w:caps w:val="0"/>
                <w:color w:val="auto"/>
                <w:spacing w:val="0"/>
                <w:kern w:val="2"/>
                <w:sz w:val="24"/>
                <w:szCs w:val="24"/>
                <w:highlight w:val="none"/>
                <w:shd w:val="clear" w:color="auto" w:fill="auto"/>
                <w:lang w:bidi="ar-SA"/>
              </w:rPr>
              <w:t>1</w:t>
            </w:r>
            <w:r>
              <w:rPr>
                <w:rFonts w:hint="eastAsia" w:ascii="宋体" w:hAnsi="宋体" w:eastAsia="宋体" w:cs="宋体"/>
                <w:i w:val="0"/>
                <w:caps w:val="0"/>
                <w:color w:val="auto"/>
                <w:spacing w:val="0"/>
                <w:kern w:val="2"/>
                <w:sz w:val="24"/>
                <w:szCs w:val="24"/>
                <w:highlight w:val="none"/>
                <w:shd w:val="clear" w:color="auto" w:fill="auto"/>
                <w:lang w:val="en-US" w:eastAsia="zh-CN" w:bidi="ar-SA"/>
              </w:rPr>
              <w:t>0</w:t>
            </w:r>
            <w:r>
              <w:rPr>
                <w:rFonts w:hint="eastAsia" w:ascii="宋体" w:hAnsi="宋体" w:eastAsia="宋体" w:cs="宋体"/>
                <w:i w:val="0"/>
                <w:caps w:val="0"/>
                <w:color w:val="auto"/>
                <w:spacing w:val="0"/>
                <w:kern w:val="2"/>
                <w:sz w:val="24"/>
                <w:szCs w:val="24"/>
                <w:highlight w:val="none"/>
                <w:shd w:val="clear" w:color="auto" w:fill="auto"/>
                <w:lang w:bidi="ar-SA"/>
              </w:rPr>
              <w:t>.本项目不接受联合体投标，不</w:t>
            </w:r>
            <w:r>
              <w:rPr>
                <w:rFonts w:hint="eastAsia" w:ascii="宋体" w:hAnsi="宋体" w:eastAsia="宋体" w:cs="宋体"/>
                <w:i w:val="0"/>
                <w:caps w:val="0"/>
                <w:color w:val="auto"/>
                <w:spacing w:val="0"/>
                <w:kern w:val="2"/>
                <w:sz w:val="24"/>
                <w:szCs w:val="24"/>
                <w:highlight w:val="none"/>
                <w:shd w:val="clear"/>
                <w:lang w:eastAsia="zh-CN" w:bidi="ar-SA"/>
              </w:rPr>
              <w:t>允许转包，违法分包</w:t>
            </w:r>
            <w:r>
              <w:rPr>
                <w:rFonts w:hint="eastAsia" w:ascii="宋体" w:hAnsi="宋体" w:eastAsia="宋体" w:cs="宋体"/>
                <w:i w:val="0"/>
                <w:caps w:val="0"/>
                <w:color w:val="auto"/>
                <w:spacing w:val="0"/>
                <w:kern w:val="2"/>
                <w:sz w:val="24"/>
                <w:szCs w:val="24"/>
                <w:highlight w:val="none"/>
                <w:shd w:val="clear" w:color="auto" w:fill="auto"/>
                <w:lang w:bidi="ar-SA"/>
              </w:rPr>
              <w:t>；</w:t>
            </w:r>
          </w:p>
          <w:p>
            <w:pPr>
              <w:widowControl/>
              <w:adjustRightInd w:val="0"/>
              <w:snapToGrid w:val="0"/>
              <w:spacing w:line="320" w:lineRule="exact"/>
              <w:jc w:val="left"/>
              <w:rPr>
                <w:rFonts w:hint="eastAsia" w:ascii="宋体" w:hAnsi="宋体" w:eastAsia="宋体" w:cs="宋体"/>
                <w:kern w:val="0"/>
                <w:sz w:val="24"/>
                <w:szCs w:val="24"/>
              </w:rPr>
            </w:pPr>
            <w:r>
              <w:rPr>
                <w:rStyle w:val="12"/>
                <w:rFonts w:hint="eastAsia" w:ascii="宋体" w:hAnsi="宋体" w:eastAsia="宋体" w:cs="宋体"/>
                <w:b w:val="0"/>
                <w:i w:val="0"/>
                <w:caps w:val="0"/>
                <w:color w:val="auto"/>
                <w:spacing w:val="0"/>
                <w:kern w:val="2"/>
                <w:sz w:val="24"/>
                <w:szCs w:val="24"/>
                <w:highlight w:val="none"/>
                <w:shd w:val="clear" w:color="auto" w:fill="FFFFFF"/>
                <w:lang w:bidi="ar-SA"/>
              </w:rPr>
              <w:t>1</w:t>
            </w:r>
            <w:r>
              <w:rPr>
                <w:rStyle w:val="12"/>
                <w:rFonts w:hint="eastAsia" w:ascii="宋体" w:hAnsi="宋体" w:eastAsia="宋体" w:cs="宋体"/>
                <w:b w:val="0"/>
                <w:i w:val="0"/>
                <w:caps w:val="0"/>
                <w:color w:val="auto"/>
                <w:spacing w:val="0"/>
                <w:kern w:val="2"/>
                <w:sz w:val="24"/>
                <w:szCs w:val="24"/>
                <w:highlight w:val="none"/>
                <w:shd w:val="clear" w:color="auto" w:fill="FFFFFF"/>
                <w:lang w:val="en-US" w:eastAsia="zh-CN" w:bidi="ar-SA"/>
              </w:rPr>
              <w:t>1</w:t>
            </w:r>
            <w:r>
              <w:rPr>
                <w:rStyle w:val="12"/>
                <w:rFonts w:hint="eastAsia" w:ascii="宋体" w:hAnsi="宋体" w:eastAsia="宋体" w:cs="宋体"/>
                <w:b w:val="0"/>
                <w:i w:val="0"/>
                <w:caps w:val="0"/>
                <w:color w:val="auto"/>
                <w:spacing w:val="0"/>
                <w:kern w:val="2"/>
                <w:sz w:val="24"/>
                <w:szCs w:val="24"/>
                <w:highlight w:val="none"/>
                <w:shd w:val="clear" w:color="auto" w:fill="FFFFFF"/>
                <w:lang w:bidi="ar-SA"/>
              </w:rPr>
              <w:t>.投标人须具有</w:t>
            </w:r>
            <w:r>
              <w:rPr>
                <w:rFonts w:hint="eastAsia" w:ascii="宋体" w:hAnsi="宋体" w:eastAsia="宋体" w:cs="宋体"/>
                <w:b w:val="0"/>
                <w:i w:val="0"/>
                <w:caps w:val="0"/>
                <w:color w:val="auto"/>
                <w:spacing w:val="0"/>
                <w:kern w:val="2"/>
                <w:sz w:val="24"/>
                <w:szCs w:val="24"/>
                <w:highlight w:val="none"/>
                <w:shd w:val="clear"/>
                <w:lang w:eastAsia="zh-CN" w:bidi="ar-SA"/>
              </w:rPr>
              <w:t>合同所必需的专业技术能力，固定服务团队及完善的服务保障体系</w:t>
            </w:r>
            <w:r>
              <w:rPr>
                <w:rStyle w:val="12"/>
                <w:rFonts w:hint="eastAsia" w:ascii="宋体" w:hAnsi="宋体" w:eastAsia="宋体" w:cs="宋体"/>
                <w:b w:val="0"/>
                <w:i w:val="0"/>
                <w:caps w:val="0"/>
                <w:color w:val="auto"/>
                <w:spacing w:val="0"/>
                <w:kern w:val="2"/>
                <w:sz w:val="24"/>
                <w:szCs w:val="24"/>
                <w:highlight w:val="none"/>
                <w:shd w:val="clear" w:color="auto" w:fill="FFFFFF"/>
                <w:lang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71" w:type="dxa"/>
            <w:vAlign w:val="center"/>
          </w:tcPr>
          <w:p>
            <w:pPr>
              <w:adjustRightInd w:val="0"/>
              <w:snapToGrid w:val="0"/>
              <w:spacing w:before="100" w:beforeAutospacing="1" w:after="100" w:afterAutospacing="1"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eastAsia="zh-CN"/>
              </w:rPr>
              <w:t>服务</w:t>
            </w:r>
            <w:r>
              <w:rPr>
                <w:rFonts w:hint="eastAsia" w:ascii="宋体" w:hAnsi="宋体" w:eastAsia="宋体" w:cs="宋体"/>
                <w:kern w:val="0"/>
                <w:sz w:val="24"/>
                <w:szCs w:val="24"/>
              </w:rPr>
              <w:t>需求</w:t>
            </w:r>
          </w:p>
        </w:tc>
        <w:tc>
          <w:tcPr>
            <w:tcW w:w="8045" w:type="dxa"/>
            <w:gridSpan w:val="3"/>
          </w:tcPr>
          <w:p>
            <w:pPr>
              <w:keepNext w:val="0"/>
              <w:keepLines w:val="0"/>
              <w:pageBreakBefore w:val="0"/>
              <w:widowControl w:val="0"/>
              <w:numPr>
                <w:ilvl w:val="-1"/>
                <w:numId w:val="0"/>
              </w:numPr>
              <w:kinsoku/>
              <w:wordWrap/>
              <w:overflowPunct/>
              <w:topLinePunct w:val="0"/>
              <w:autoSpaceDE/>
              <w:autoSpaceDN/>
              <w:bidi w:val="0"/>
              <w:adjustRightInd w:val="0"/>
              <w:snapToGrid w:val="0"/>
              <w:spacing w:line="320" w:lineRule="exac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服务期限：</w:t>
            </w:r>
            <w:r>
              <w:rPr>
                <w:rFonts w:hint="eastAsia" w:ascii="宋体" w:hAnsi="宋体" w:eastAsia="宋体" w:cs="宋体"/>
                <w:color w:val="auto"/>
                <w:sz w:val="24"/>
                <w:szCs w:val="24"/>
                <w:highlight w:val="none"/>
              </w:rPr>
              <w:t>本项目服务期限为12个月。</w:t>
            </w:r>
          </w:p>
          <w:p>
            <w:pPr>
              <w:keepNext w:val="0"/>
              <w:keepLines w:val="0"/>
              <w:pageBreakBefore w:val="0"/>
              <w:widowControl w:val="0"/>
              <w:numPr>
                <w:ilvl w:val="-1"/>
                <w:numId w:val="0"/>
              </w:numPr>
              <w:kinsoku/>
              <w:wordWrap/>
              <w:overflowPunct/>
              <w:topLinePunct w:val="0"/>
              <w:autoSpaceDE/>
              <w:autoSpaceDN/>
              <w:bidi w:val="0"/>
              <w:adjustRightInd/>
              <w:snapToGrid/>
              <w:spacing w:line="320" w:lineRule="exact"/>
              <w:textAlignment w:val="auto"/>
              <w:rPr>
                <w:rFonts w:hint="eastAsia" w:ascii="宋体" w:hAnsi="宋体" w:eastAsia="宋体" w:cs="宋体"/>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服务地点：</w:t>
            </w:r>
            <w:r>
              <w:rPr>
                <w:rFonts w:hint="eastAsia" w:ascii="宋体" w:hAnsi="宋体" w:eastAsia="宋体" w:cs="宋体"/>
                <w:color w:val="auto"/>
                <w:sz w:val="24"/>
                <w:szCs w:val="24"/>
                <w:highlight w:val="none"/>
              </w:rPr>
              <w:t>按采购人要求完成现场及驻场服务。</w:t>
            </w:r>
          </w:p>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b/>
                <w:sz w:val="24"/>
                <w:szCs w:val="24"/>
              </w:rPr>
              <w:t>报价要求：</w:t>
            </w:r>
          </w:p>
          <w:p>
            <w:pPr>
              <w:numPr>
                <w:ilvl w:val="0"/>
                <w:numId w:val="0"/>
              </w:num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（1）本项目服务费用采用总价包干制，报价应包含完成本项目全部服务内容所需的人工成本、物料费、交通费、办公费、培训费、税费、管理费、利润等所有费用，采购人不再支付报价以外的任何费用。</w:t>
            </w:r>
          </w:p>
          <w:p>
            <w:pPr>
              <w:numPr>
                <w:ilvl w:val="0"/>
                <w:numId w:val="0"/>
              </w:num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（2）投标供应商应根据自身成本自行测算投标报价，一经中标，投标总价即为中标供应商与采购人签订的合同金额，合同期限内不做调整。</w:t>
            </w:r>
          </w:p>
          <w:p>
            <w:pPr>
              <w:numPr>
                <w:ilvl w:val="0"/>
                <w:numId w:val="0"/>
              </w:num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（3）投标供应商的报价不得超过本项目预算限额</w:t>
            </w:r>
            <w:r>
              <w:rPr>
                <w:rFonts w:hint="eastAsia" w:ascii="宋体" w:hAnsi="宋体" w:eastAsia="宋体" w:cs="宋体"/>
                <w:color w:val="auto"/>
                <w:sz w:val="24"/>
                <w:szCs w:val="24"/>
                <w:highlight w:val="none"/>
                <w:lang w:val="en-US" w:eastAsia="zh-CN"/>
              </w:rPr>
              <w:t>160000</w:t>
            </w:r>
            <w:r>
              <w:rPr>
                <w:rFonts w:hint="eastAsia" w:ascii="宋体" w:hAnsi="宋体" w:eastAsia="宋体" w:cs="宋体"/>
                <w:color w:val="auto"/>
                <w:sz w:val="24"/>
                <w:szCs w:val="24"/>
                <w:highlight w:val="none"/>
              </w:rPr>
              <w:t>.00元，超预算报价按无效投标处理。</w:t>
            </w:r>
          </w:p>
          <w:p>
            <w:pPr>
              <w:numPr>
                <w:ilvl w:val="0"/>
                <w:numId w:val="0"/>
              </w:num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（4）投标供应商的报价，必须按服务项目清单明细进行详细报价，且完全包含本项目采购范围和采购文件所列的全部内容，不得以任何理由予以重复。</w:t>
            </w:r>
          </w:p>
          <w:p>
            <w:pPr>
              <w:numPr>
                <w:ilvl w:val="0"/>
                <w:numId w:val="0"/>
              </w:num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（5）除非采购人通过修改采购文件予以更正，否则，投标供应商应毫无例外地按响应文件所列的清单中项目和数量填报综合单价和合价。投标供应商未填综合单价或合价的项目，在实施后，</w:t>
            </w:r>
            <w:r>
              <w:rPr>
                <w:rFonts w:ascii="Segoe UI" w:hAnsi="Segoe UI" w:eastAsia="Segoe UI" w:cs="Segoe UI"/>
                <w:i w:val="0"/>
                <w:iCs w:val="0"/>
                <w:caps w:val="0"/>
                <w:color w:val="0F1115"/>
                <w:spacing w:val="0"/>
                <w:sz w:val="24"/>
                <w:szCs w:val="24"/>
                <w:shd w:val="clear" w:fill="FFFFFF"/>
              </w:rPr>
              <w:t>将不予支付</w:t>
            </w:r>
            <w:r>
              <w:rPr>
                <w:rFonts w:hint="eastAsia" w:ascii="宋体" w:hAnsi="宋体" w:eastAsia="宋体" w:cs="宋体"/>
                <w:color w:val="auto"/>
                <w:sz w:val="24"/>
                <w:szCs w:val="24"/>
                <w:highlight w:val="none"/>
              </w:rPr>
              <w:t>，并视作该项费用已包含在其它有价款的综合单价或合价内。</w:t>
            </w:r>
          </w:p>
          <w:p>
            <w:pPr>
              <w:numPr>
                <w:ilvl w:val="0"/>
                <w:numId w:val="0"/>
              </w:numPr>
              <w:adjustRightInd w:val="0"/>
              <w:snapToGri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（6）投标供应商应提前到项目实施地点踏勘，充分了解项目位置、现场情况、交通条件及任何其他足以影响投标报价的情况，任何因忽视或误解项目情况而导致的索赔或服务期限延长申请将不予批准。</w:t>
            </w:r>
          </w:p>
          <w:p>
            <w:pPr>
              <w:numPr>
                <w:ilvl w:val="0"/>
                <w:numId w:val="0"/>
              </w:numPr>
              <w:adjustRightInd w:val="0"/>
              <w:snapToGrid w:val="0"/>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验收要求：</w:t>
            </w:r>
            <w:r>
              <w:rPr>
                <w:rFonts w:hint="eastAsia" w:ascii="宋体" w:hAnsi="宋体" w:eastAsia="宋体" w:cs="宋体"/>
                <w:color w:val="auto"/>
                <w:sz w:val="24"/>
                <w:szCs w:val="24"/>
                <w:highlight w:val="none"/>
              </w:rPr>
              <w:t>按照合同约定条款、《中华人民共和国统计法》及国家、省、市统计调查工作验收标准执行，服务成果符合采购人要求，通过项目整体验收。</w:t>
            </w:r>
          </w:p>
          <w:p>
            <w:pPr>
              <w:numPr>
                <w:ilvl w:val="0"/>
                <w:numId w:val="0"/>
              </w:numPr>
              <w:adjustRightInd w:val="0"/>
              <w:snapToGrid w:val="0"/>
              <w:jc w:val="left"/>
              <w:rPr>
                <w:rFonts w:hint="eastAsia" w:ascii="宋体" w:hAnsi="宋体" w:eastAsia="宋体" w:cs="宋体"/>
                <w:kern w:val="0"/>
                <w:sz w:val="24"/>
                <w:szCs w:val="24"/>
                <w:lang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保密要求：</w:t>
            </w:r>
            <w:r>
              <w:rPr>
                <w:rFonts w:hint="eastAsia" w:ascii="宋体" w:hAnsi="宋体" w:eastAsia="宋体" w:cs="宋体"/>
                <w:color w:val="auto"/>
                <w:sz w:val="24"/>
                <w:szCs w:val="24"/>
                <w:highlight w:val="none"/>
              </w:rPr>
              <w:t>供应商须对项目涉及的调查数据、统计信息、工作资料等全部内容严格保密，严格遵守《中华人民共和国统计法》《中华人民共和国保守国家秘密法》及《深圳经济特区统计条例》等相关规定，未经采购人书面同意，不得向任何第三方泄露。保密义务在服务期结束后持续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671" w:type="dxa"/>
            <w:vAlign w:val="center"/>
          </w:tcPr>
          <w:p>
            <w:pPr>
              <w:adjustRightInd w:val="0"/>
              <w:snapToGrid w:val="0"/>
              <w:spacing w:before="100" w:beforeAutospacing="1" w:after="100" w:afterAutospacing="1" w:line="32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val="en-US" w:eastAsia="zh-CN"/>
              </w:rPr>
              <w:t>综合</w:t>
            </w:r>
            <w:r>
              <w:rPr>
                <w:rFonts w:hint="eastAsia" w:ascii="宋体" w:hAnsi="宋体" w:eastAsia="宋体" w:cs="宋体"/>
                <w:kern w:val="0"/>
                <w:sz w:val="24"/>
                <w:szCs w:val="24"/>
                <w:highlight w:val="none"/>
                <w:lang w:eastAsia="zh-CN"/>
              </w:rPr>
              <w:t>评分细则</w:t>
            </w:r>
          </w:p>
        </w:tc>
        <w:tc>
          <w:tcPr>
            <w:tcW w:w="8045" w:type="dxa"/>
            <w:gridSpan w:val="3"/>
          </w:tcPr>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sz w:val="24"/>
                <w:szCs w:val="24"/>
                <w:lang w:eastAsia="zh"/>
              </w:rPr>
            </w:pPr>
            <w:r>
              <w:rPr>
                <w:rFonts w:hint="eastAsia" w:ascii="宋体" w:hAnsi="宋体" w:eastAsia="宋体"/>
                <w:sz w:val="24"/>
                <w:szCs w:val="24"/>
                <w:lang w:eastAsia="zh"/>
              </w:rPr>
              <w:t>本项目采用综合评分法，评分要求如下：</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b/>
                <w:bCs/>
                <w:sz w:val="24"/>
                <w:szCs w:val="24"/>
              </w:rPr>
            </w:pPr>
            <w:r>
              <w:rPr>
                <w:rFonts w:hint="eastAsia" w:ascii="宋体" w:hAnsi="宋体" w:eastAsia="宋体"/>
                <w:b/>
                <w:bCs/>
                <w:sz w:val="24"/>
                <w:szCs w:val="24"/>
              </w:rPr>
              <w:t>一、投标价格（权重20%，满分20分）</w:t>
            </w: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jc w:val="left"/>
              <w:textAlignment w:val="auto"/>
              <w:rPr>
                <w:rFonts w:hint="eastAsia" w:ascii="宋体" w:hAnsi="宋体" w:eastAsia="宋体"/>
                <w:sz w:val="24"/>
                <w:szCs w:val="24"/>
                <w:lang w:eastAsia="zh"/>
              </w:rPr>
            </w:pPr>
            <w:r>
              <w:rPr>
                <w:rFonts w:hint="eastAsia" w:ascii="宋体" w:hAnsi="宋体" w:eastAsia="宋体"/>
                <w:sz w:val="24"/>
                <w:szCs w:val="24"/>
              </w:rPr>
              <w:t>1.</w:t>
            </w:r>
            <w:r>
              <w:rPr>
                <w:rFonts w:hint="eastAsia" w:ascii="宋体" w:hAnsi="宋体" w:eastAsia="宋体"/>
                <w:sz w:val="24"/>
                <w:szCs w:val="24"/>
                <w:lang w:eastAsia="zh"/>
              </w:rPr>
              <w:t>价格合理，符合市场行情。投标人的投标报价不得超过预算控制金额，投标人需填写附件《详细报价表》，明细需清晰列明各项费用构成，确保报价贴合市场行情与项目实际需求，未提供报价表或成本测算明细的，本项按0分计。</w:t>
            </w: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jc w:val="left"/>
              <w:textAlignment w:val="auto"/>
              <w:rPr>
                <w:rFonts w:hint="eastAsia" w:ascii="宋体" w:hAnsi="宋体" w:eastAsia="宋体"/>
                <w:sz w:val="24"/>
                <w:szCs w:val="24"/>
              </w:rPr>
            </w:pPr>
            <w:r>
              <w:rPr>
                <w:rFonts w:hint="eastAsia" w:ascii="宋体" w:hAnsi="宋体" w:eastAsia="宋体"/>
                <w:sz w:val="24"/>
                <w:szCs w:val="24"/>
              </w:rPr>
              <w:t>2.满足采购文件要求且投标价格最低的有效报价为评标基准价，得满分20分;其他有效供应商的价格得分计算公式:价格得分=(评标基准价/投标报价)*20，得分保留2位小数。</w:t>
            </w: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jc w:val="left"/>
              <w:textAlignment w:val="auto"/>
              <w:rPr>
                <w:rFonts w:hint="eastAsia" w:ascii="宋体" w:hAnsi="宋体" w:eastAsia="宋体"/>
                <w:sz w:val="24"/>
                <w:szCs w:val="24"/>
              </w:rPr>
            </w:pPr>
            <w:r>
              <w:rPr>
                <w:rFonts w:hint="eastAsia" w:ascii="宋体" w:hAnsi="宋体" w:eastAsia="宋体"/>
                <w:sz w:val="24"/>
                <w:szCs w:val="24"/>
              </w:rPr>
              <w:t>3.评标小组认为投标人的报价明显低于其他通过符合性审查投标人的报价，有可能影响服务质量或者不能诚信履约的，应当要求其在合理时间内提供书面说明及相关证明材料，投标人不能证明其报价合理性的，评标小组应当将其作为无效投标处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b/>
                <w:bCs/>
                <w:sz w:val="24"/>
                <w:szCs w:val="24"/>
              </w:rPr>
            </w:pPr>
            <w:r>
              <w:rPr>
                <w:rFonts w:hint="eastAsia" w:ascii="宋体" w:hAnsi="宋体" w:eastAsia="宋体"/>
                <w:b/>
                <w:bCs/>
                <w:sz w:val="24"/>
                <w:szCs w:val="24"/>
              </w:rPr>
              <w:t>二、服务能力（权重25%，满分25分）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sz w:val="24"/>
                <w:szCs w:val="24"/>
              </w:rPr>
            </w:pPr>
            <w:r>
              <w:rPr>
                <w:rFonts w:hint="eastAsia" w:ascii="宋体" w:hAnsi="宋体" w:eastAsia="宋体"/>
                <w:sz w:val="24"/>
                <w:szCs w:val="24"/>
              </w:rPr>
              <w:t>1.综合实力（20分）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sz w:val="24"/>
                <w:szCs w:val="24"/>
              </w:rPr>
            </w:pPr>
            <w:r>
              <w:rPr>
                <w:rFonts w:hint="eastAsia" w:ascii="宋体" w:hAnsi="宋体" w:eastAsia="宋体"/>
                <w:sz w:val="24"/>
                <w:szCs w:val="24"/>
              </w:rPr>
              <w:t>学历水平：公司具备本科及以上学历的人数：达到3人的，得2分；达到6人的，得4分；达到10人及以上的，得8分。本项累计最高8分。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sz w:val="24"/>
                <w:szCs w:val="24"/>
              </w:rPr>
            </w:pPr>
            <w:r>
              <w:rPr>
                <w:rFonts w:hint="eastAsia" w:ascii="宋体" w:hAnsi="宋体" w:eastAsia="宋体"/>
                <w:sz w:val="24"/>
                <w:szCs w:val="24"/>
              </w:rPr>
              <w:t>职称水平：公司具备中级职称的人数达到2人的，得3分；达到4人的，得6分；达到6人及以上的，得9分。在此基础上，具备高级职称的：有1人的，再加3分；有2人及以上的，再加5分。本项累计最高12分。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sz w:val="24"/>
                <w:szCs w:val="24"/>
              </w:rPr>
            </w:pPr>
            <w:r>
              <w:rPr>
                <w:rFonts w:hint="eastAsia" w:ascii="宋体" w:hAnsi="宋体" w:eastAsia="宋体"/>
                <w:sz w:val="24"/>
                <w:szCs w:val="24"/>
              </w:rPr>
              <w:t>注：本项评分涉及的学历、职称、资格证书，投标人须提供相关人员在本单位缴纳的投标截止日前连续3个月及以上的参保证明（或劳动合同）及相应证书复印件。如供应商为新成立企业且成立时间不足3个月的，可提供加盖公章的情况说明或其他相关证明材料。</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sz w:val="24"/>
                <w:szCs w:val="24"/>
              </w:rPr>
            </w:pPr>
            <w:r>
              <w:rPr>
                <w:rFonts w:hint="eastAsia" w:ascii="宋体" w:hAnsi="宋体" w:eastAsia="宋体"/>
                <w:sz w:val="24"/>
                <w:szCs w:val="24"/>
              </w:rPr>
              <w:t>2.企业荣誉（5分）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default" w:ascii="宋体" w:hAnsi="宋体" w:eastAsia="宋体" w:cs="宋体"/>
                <w:sz w:val="24"/>
                <w:szCs w:val="24"/>
                <w:highlight w:val="none"/>
                <w:lang w:eastAsia="zh-CN"/>
              </w:rPr>
            </w:pPr>
            <w:r>
              <w:rPr>
                <w:rFonts w:hint="eastAsia" w:ascii="宋体" w:hAnsi="宋体" w:eastAsia="宋体"/>
                <w:sz w:val="24"/>
                <w:szCs w:val="24"/>
                <w:highlight w:val="none"/>
              </w:rPr>
              <w:t>投标人近3年内获得国家、省、市、区级及以上统计（调查）部门颁发的统计类相关荣誉证书的，每个得2.5分，最高得5分。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三、实施方案（权重3</w:t>
            </w:r>
            <w:r>
              <w:rPr>
                <w:rFonts w:hint="eastAsia" w:ascii="宋体" w:hAnsi="宋体" w:eastAsia="宋体" w:cs="Times New Roman"/>
                <w:b/>
                <w:bCs/>
                <w:sz w:val="24"/>
                <w:szCs w:val="24"/>
                <w:lang w:val="en-US" w:eastAsia="zh-CN"/>
              </w:rPr>
              <w:t>0</w:t>
            </w:r>
            <w:r>
              <w:rPr>
                <w:rFonts w:hint="eastAsia" w:ascii="宋体" w:hAnsi="宋体" w:eastAsia="宋体" w:cs="Times New Roman"/>
                <w:b/>
                <w:bCs/>
                <w:sz w:val="24"/>
                <w:szCs w:val="24"/>
              </w:rPr>
              <w:t>%，满分3</w:t>
            </w:r>
            <w:r>
              <w:rPr>
                <w:rFonts w:hint="eastAsia" w:ascii="宋体" w:hAnsi="宋体" w:eastAsia="宋体" w:cs="Times New Roman"/>
                <w:b/>
                <w:bCs/>
                <w:sz w:val="24"/>
                <w:szCs w:val="24"/>
                <w:lang w:val="en-US" w:eastAsia="zh-CN"/>
              </w:rPr>
              <w:t>0</w:t>
            </w:r>
            <w:r>
              <w:rPr>
                <w:rFonts w:hint="eastAsia" w:ascii="宋体" w:hAnsi="宋体" w:eastAsia="宋体" w:cs="Times New Roman"/>
                <w:b/>
                <w:bCs/>
                <w:sz w:val="24"/>
                <w:szCs w:val="24"/>
              </w:rPr>
              <w:t>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按供应商提交的实施方案分细分项量化打分，每项内容缺项或不符合要求的扣完对应分值：</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1.项目整体思路与需求理解：贴合项目统计调查/分析核心需求，针对性强、理解精准，最高得</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2.实施流程与操作规范：流程清晰、节点明确，符合统计调查相关制度规范，最高得</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3.时间进度安排：进度计划合理，与项目服务周期完全匹配，节点可落地、可考核，最高得</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4.质量管控措施：具备全流程质量管控体系，符合统计数据质量管控要求，有明确的质控标准、复核机制，最高得</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.应急保障方案：针对数据异常、人员变动、进度延误等突发情况有完善的应急处置预案，可操作性强，最高得5分；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4"/>
                <w:szCs w:val="24"/>
              </w:rPr>
            </w:pP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.售后服务与配合保障：具备完善的售后服务、数据答疑、配合验收、后续调整等服务机制，最高得5分。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四、企业资质（权重1</w:t>
            </w:r>
            <w:r>
              <w:rPr>
                <w:rFonts w:hint="eastAsia" w:ascii="宋体" w:hAnsi="宋体" w:eastAsia="宋体" w:cs="Times New Roman"/>
                <w:b/>
                <w:bCs/>
                <w:sz w:val="24"/>
                <w:szCs w:val="24"/>
                <w:lang w:val="en-US" w:eastAsia="zh-CN"/>
              </w:rPr>
              <w:t>0</w:t>
            </w:r>
            <w:r>
              <w:rPr>
                <w:rFonts w:hint="eastAsia" w:ascii="宋体" w:hAnsi="宋体" w:eastAsia="宋体" w:cs="Times New Roman"/>
                <w:b/>
                <w:bCs/>
                <w:sz w:val="24"/>
                <w:szCs w:val="24"/>
              </w:rPr>
              <w:t>%，满分1</w:t>
            </w:r>
            <w:r>
              <w:rPr>
                <w:rFonts w:hint="eastAsia" w:ascii="宋体" w:hAnsi="宋体" w:eastAsia="宋体" w:cs="Times New Roman"/>
                <w:b/>
                <w:bCs/>
                <w:sz w:val="24"/>
                <w:szCs w:val="24"/>
                <w:lang w:val="en-US" w:eastAsia="zh-CN"/>
              </w:rPr>
              <w:t>0</w:t>
            </w:r>
            <w:r>
              <w:rPr>
                <w:rFonts w:hint="eastAsia" w:ascii="宋体" w:hAnsi="宋体" w:eastAsia="宋体" w:cs="Times New Roman"/>
                <w:b/>
                <w:bCs/>
                <w:sz w:val="24"/>
                <w:szCs w:val="24"/>
              </w:rPr>
              <w:t>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1.具备有效期内、认证范围包含统计调查或者统计分析相关服务的质量管理体系认证证书，每提供1个得3分，最高得6分；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2.具备有效期内的信息技术服务管理体系认证证书（ISO20000），得2分；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3.具备有效期内的信息安全管理体系认证证书（ISO27001），得2分。</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left"/>
              <w:textAlignment w:val="auto"/>
              <w:rPr>
                <w:rFonts w:hint="eastAsia" w:ascii="宋体" w:hAnsi="宋体" w:eastAsia="宋体" w:cs="Times New Roman"/>
                <w:b/>
                <w:bCs/>
                <w:sz w:val="24"/>
                <w:szCs w:val="24"/>
              </w:rPr>
            </w:pPr>
            <w:r>
              <w:rPr>
                <w:rFonts w:hint="eastAsia" w:ascii="宋体" w:hAnsi="宋体" w:eastAsia="宋体" w:cs="Times New Roman"/>
                <w:b/>
                <w:bCs/>
                <w:sz w:val="24"/>
                <w:szCs w:val="24"/>
              </w:rPr>
              <w:t>五、同类项目业绩（权重1</w:t>
            </w:r>
            <w:r>
              <w:rPr>
                <w:rFonts w:hint="eastAsia" w:ascii="宋体" w:hAnsi="宋体" w:eastAsia="宋体" w:cs="Times New Roman"/>
                <w:b/>
                <w:bCs/>
                <w:sz w:val="24"/>
                <w:szCs w:val="24"/>
                <w:lang w:val="en-US" w:eastAsia="zh-CN"/>
              </w:rPr>
              <w:t>5</w:t>
            </w:r>
            <w:r>
              <w:rPr>
                <w:rFonts w:hint="eastAsia" w:ascii="宋体" w:hAnsi="宋体" w:eastAsia="宋体" w:cs="Times New Roman"/>
                <w:b/>
                <w:bCs/>
                <w:sz w:val="24"/>
                <w:szCs w:val="24"/>
              </w:rPr>
              <w:t>%，满分1</w:t>
            </w:r>
            <w:r>
              <w:rPr>
                <w:rFonts w:hint="eastAsia" w:ascii="宋体" w:hAnsi="宋体" w:eastAsia="宋体" w:cs="Times New Roman"/>
                <w:b/>
                <w:bCs/>
                <w:sz w:val="24"/>
                <w:szCs w:val="24"/>
                <w:lang w:val="en-US" w:eastAsia="zh-CN"/>
              </w:rPr>
              <w:t>5</w:t>
            </w:r>
            <w:r>
              <w:rPr>
                <w:rFonts w:hint="eastAsia" w:ascii="宋体" w:hAnsi="宋体" w:eastAsia="宋体" w:cs="Times New Roman"/>
                <w:b/>
                <w:bCs/>
                <w:sz w:val="24"/>
                <w:szCs w:val="24"/>
              </w:rPr>
              <w:t>分）</w:t>
            </w: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after="0" w:line="240" w:lineRule="auto"/>
              <w:ind w:left="0"/>
              <w:jc w:val="left"/>
              <w:textAlignment w:val="auto"/>
              <w:rPr>
                <w:rFonts w:hint="eastAsia" w:ascii="宋体" w:hAnsi="宋体" w:eastAsia="宋体" w:cs="Times New Roman"/>
                <w:sz w:val="24"/>
                <w:szCs w:val="24"/>
              </w:rPr>
            </w:pPr>
            <w:r>
              <w:rPr>
                <w:rFonts w:hint="eastAsia" w:ascii="宋体" w:hAnsi="宋体" w:eastAsia="宋体" w:cs="Times New Roman"/>
                <w:sz w:val="24"/>
                <w:szCs w:val="24"/>
              </w:rPr>
              <w:t>1.供应商近3年内具有统计调查、普查、统计分析类相关项目业绩，每提供1份有效合同（含中标通知书）得3分，最高得15分；</w:t>
            </w:r>
          </w:p>
          <w:p>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sz w:val="24"/>
                <w:szCs w:val="24"/>
                <w:highlight w:val="none"/>
              </w:rPr>
            </w:pPr>
            <w:r>
              <w:rPr>
                <w:rFonts w:hint="eastAsia" w:ascii="宋体" w:hAnsi="宋体" w:eastAsia="宋体" w:cs="Times New Roman"/>
                <w:sz w:val="24"/>
                <w:szCs w:val="24"/>
              </w:rPr>
              <w:t>2.有效业绩认定要求：需提供合同关键页复印件（加盖公章），包含合同甲乙双方、服务内容、合同金额、服务期限、双方盖章页等核心信息，否则不予计分。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1671" w:type="dxa"/>
            <w:vAlign w:val="center"/>
          </w:tcPr>
          <w:p>
            <w:pPr>
              <w:adjustRightInd w:val="0"/>
              <w:snapToGrid w:val="0"/>
              <w:spacing w:before="100" w:beforeAutospacing="1" w:after="100" w:afterAutospacing="1" w:line="32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资料提交</w:t>
            </w:r>
          </w:p>
        </w:tc>
        <w:tc>
          <w:tcPr>
            <w:tcW w:w="8045" w:type="dxa"/>
            <w:gridSpan w:val="3"/>
          </w:tcPr>
          <w:p>
            <w:pPr>
              <w:widowControl/>
              <w:numPr>
                <w:ilvl w:val="0"/>
                <w:numId w:val="0"/>
              </w:numPr>
              <w:pBdr>
                <w:top w:val="none" w:color="auto" w:sz="0" w:space="0"/>
                <w:left w:val="none" w:color="auto" w:sz="0" w:space="0"/>
                <w:bottom w:val="none" w:color="auto" w:sz="0" w:space="0"/>
                <w:right w:val="none" w:color="auto" w:sz="0" w:space="0"/>
              </w:pBdr>
              <w:snapToGrid w:val="0"/>
              <w:spacing w:line="32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1.营业执照、事业法人证书、社会团体法人登记证书；</w:t>
            </w:r>
          </w:p>
          <w:p>
            <w:pPr>
              <w:widowControl/>
              <w:numPr>
                <w:ilvl w:val="0"/>
                <w:numId w:val="0"/>
              </w:numPr>
              <w:pBdr>
                <w:top w:val="none" w:color="auto" w:sz="0" w:space="0"/>
                <w:left w:val="none" w:color="auto" w:sz="0" w:space="0"/>
                <w:bottom w:val="none" w:color="auto" w:sz="0" w:space="0"/>
                <w:right w:val="none" w:color="auto" w:sz="0" w:space="0"/>
              </w:pBdr>
              <w:snapToGrid w:val="0"/>
              <w:spacing w:line="320" w:lineRule="exact"/>
              <w:ind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2.法定代表人身份证复印件；</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leftChars="0" w:right="0" w:right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3.项目报价</w:t>
            </w:r>
            <w:r>
              <w:rPr>
                <w:rFonts w:hint="eastAsia" w:ascii="宋体" w:hAnsi="宋体" w:eastAsia="宋体" w:cs="宋体"/>
                <w:color w:val="auto"/>
                <w:sz w:val="24"/>
                <w:szCs w:val="24"/>
                <w:highlight w:val="none"/>
                <w:lang w:eastAsia="zh-CN"/>
              </w:rPr>
              <w:t>表</w:t>
            </w:r>
            <w:r>
              <w:rPr>
                <w:rFonts w:hint="eastAsia" w:ascii="宋体" w:hAnsi="宋体" w:eastAsia="宋体" w:cs="宋体"/>
                <w:b w:val="0"/>
                <w:bCs w:val="0"/>
                <w:color w:val="auto"/>
                <w:sz w:val="24"/>
                <w:szCs w:val="24"/>
                <w:highlight w:val="none"/>
                <w:lang w:eastAsia="zh-CN"/>
              </w:rPr>
              <w:t>（需按</w:t>
            </w:r>
            <w:r>
              <w:rPr>
                <w:rFonts w:hint="eastAsia" w:ascii="宋体" w:hAnsi="宋体" w:eastAsia="宋体" w:cs="宋体"/>
                <w:b w:val="0"/>
                <w:bCs w:val="0"/>
                <w:sz w:val="24"/>
                <w:szCs w:val="24"/>
                <w:lang w:eastAsia="zh-CN"/>
              </w:rPr>
              <w:t>服务项目清单明细进行报价</w:t>
            </w:r>
            <w:r>
              <w:rPr>
                <w:rFonts w:hint="eastAsia" w:ascii="宋体" w:hAnsi="宋体" w:eastAsia="宋体" w:cs="宋体"/>
                <w:b w:val="0"/>
                <w:bCs w:val="0"/>
                <w:color w:val="auto"/>
                <w:sz w:val="24"/>
                <w:szCs w:val="24"/>
                <w:highlight w:val="none"/>
                <w:lang w:eastAsia="zh-CN"/>
              </w:rPr>
              <w:t>提供）</w:t>
            </w:r>
            <w:r>
              <w:rPr>
                <w:rFonts w:hint="eastAsia" w:ascii="宋体" w:hAnsi="宋体" w:eastAsia="宋体" w:cs="宋体"/>
                <w:color w:val="auto"/>
                <w:sz w:val="24"/>
                <w:szCs w:val="24"/>
                <w:highlight w:val="none"/>
              </w:rPr>
              <w:t>；</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leftChars="0" w:right="0" w:rightChars="0"/>
              <w:jc w:val="left"/>
              <w:rPr>
                <w:rFonts w:hint="eastAsia" w:ascii="宋体" w:hAnsi="宋体" w:eastAsia="宋体" w:cs="宋体"/>
                <w:kern w:val="2"/>
                <w:sz w:val="24"/>
                <w:szCs w:val="24"/>
                <w:lang w:val="en-US" w:eastAsia="zh" w:bidi="ar"/>
              </w:rPr>
            </w:pPr>
            <w:r>
              <w:rPr>
                <w:rFonts w:hint="eastAsia" w:ascii="宋体" w:hAnsi="宋体" w:eastAsia="宋体" w:cs="宋体"/>
                <w:color w:val="auto"/>
                <w:sz w:val="24"/>
                <w:szCs w:val="24"/>
                <w:highlight w:val="none"/>
              </w:rPr>
              <w:t>4.评分规则所需资料（同类业绩证明、方案等）；</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 w:bidi="ar"/>
              </w:rPr>
            </w:pPr>
            <w:r>
              <w:rPr>
                <w:rFonts w:hint="eastAsia" w:ascii="宋体" w:hAnsi="宋体" w:eastAsia="宋体" w:cs="宋体"/>
                <w:kern w:val="2"/>
                <w:sz w:val="24"/>
                <w:szCs w:val="24"/>
                <w:lang w:val="en-US" w:eastAsia="zh" w:bidi="ar"/>
              </w:rPr>
              <w:t>5.诚信承诺书（详见附件2）；</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 w:bidi="ar"/>
              </w:rPr>
            </w:pPr>
            <w:r>
              <w:rPr>
                <w:rFonts w:hint="eastAsia" w:ascii="宋体" w:hAnsi="宋体" w:eastAsia="宋体" w:cs="宋体"/>
                <w:kern w:val="2"/>
                <w:sz w:val="24"/>
                <w:szCs w:val="24"/>
                <w:lang w:val="en-US" w:eastAsia="zh" w:bidi="ar"/>
              </w:rPr>
              <w:t>6.填写《供应商基本情况表》（详见附件3）；</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 w:bidi="ar"/>
              </w:rPr>
            </w:pPr>
            <w:r>
              <w:rPr>
                <w:rFonts w:hint="eastAsia" w:ascii="宋体" w:hAnsi="宋体" w:eastAsia="宋体" w:cs="宋体"/>
                <w:kern w:val="2"/>
                <w:sz w:val="24"/>
                <w:szCs w:val="24"/>
                <w:lang w:val="en-US" w:eastAsia="zh" w:bidi="ar"/>
              </w:rPr>
              <w:t xml:space="preserve">7.填写项目详细报价表（详见附件4）。 </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sz w:val="24"/>
                <w:szCs w:val="24"/>
                <w:lang w:eastAsia="zh"/>
              </w:rPr>
            </w:pPr>
            <w:r>
              <w:rPr>
                <w:rFonts w:hint="eastAsia" w:ascii="宋体" w:hAnsi="宋体" w:eastAsia="宋体" w:cs="宋体"/>
                <w:kern w:val="2"/>
                <w:sz w:val="24"/>
                <w:szCs w:val="24"/>
                <w:lang w:val="en-US" w:eastAsia="zh" w:bidi="ar"/>
              </w:rPr>
              <w:t>备注：以上材料均需每页加盖公章。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1671" w:type="dxa"/>
            <w:vAlign w:val="center"/>
          </w:tcPr>
          <w:p>
            <w:pPr>
              <w:adjustRightInd w:val="0"/>
              <w:snapToGrid w:val="0"/>
              <w:spacing w:before="100" w:beforeAutospacing="1" w:after="100" w:afterAutospacing="1" w:line="320" w:lineRule="exact"/>
              <w:jc w:val="center"/>
              <w:rPr>
                <w:rFonts w:hint="eastAsia" w:ascii="宋体" w:hAnsi="宋体" w:eastAsia="宋体" w:cs="宋体"/>
                <w:sz w:val="24"/>
                <w:szCs w:val="24"/>
                <w:lang w:val="en-US" w:eastAsia="zh-CN"/>
              </w:rPr>
            </w:pPr>
            <w:r>
              <w:rPr>
                <w:rFonts w:hint="eastAsia" w:ascii="宋体" w:hAnsi="宋体" w:eastAsia="宋体" w:cs="宋体"/>
                <w:kern w:val="0"/>
                <w:sz w:val="24"/>
                <w:szCs w:val="24"/>
                <w:lang w:val="en-US" w:eastAsia="zh-CN"/>
              </w:rPr>
              <w:t>投标无效情形</w:t>
            </w:r>
            <w:bookmarkStart w:id="2" w:name="_GoBack"/>
            <w:bookmarkEnd w:id="2"/>
          </w:p>
        </w:tc>
        <w:tc>
          <w:tcPr>
            <w:tcW w:w="8045" w:type="dxa"/>
            <w:gridSpan w:val="3"/>
          </w:tcPr>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一、资格性审查无效（硬性否决）</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未满足谈判文件规定的供应商资格条件，直接无效：</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（1）不具备独立承担民事责任能力，无有效营业执照、法人主体资格不符；</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（2）未满足项目特定资质、人员、业绩、信用要求（如无相关服务资质、信用中国存在失信记录等）；</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（3）未提供财务状况、社保、纳税、无重大违法记录等资格承诺及证明材料；</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（4）存在关联投标、单位负责人为同一人或存在直接控股、管理关系的多家供应商同时参与同一项目投标；</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（5）被列入政府采购严重违法失信行为名单、失信被执行人等禁止参与政府采购情形。</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二、响应文件格式与递交无效</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（1）逾期递交响应文件、未在规定时间地点递交，直接拒收；</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（2）响应文件未按要求密封、封装破损、未标注项目名称及供应商信息；</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（3）响应文件未加盖单位公章、法定代表人/授权代表未签字或签章不全；</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（4）响应文件关键页面缺失、内容不全、无法辨识，未按谈判文件要求完整编制。</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三、未响应谈判文件实质性条款（服务要求、工期、服务期、验收标准、付款、保密要求等），出现负偏离：</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（1）服务内容、服务标准、工作范围、交付成果不满足采购核心需求；</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（2）承诺的服务期限、响应时效、质保维保、人员配置不符合硬性要求；</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（3）响应文件附加采购人无法接受的排他性、限制性、不平等条款；</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（4）不接受谈判文件合同主要条款、验收标准、考核要求等核心约定。</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四、报价类无效情形</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（1）响应报价超过项目最高限价、预算金额；</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（2）报价明显低于市场合理成本，无法提供合理解释及佐证材料，被判定为恶意低价、无法保障服务质量；</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（3）报价文件关键数据缺失、报价大小写不一致且拒不修正、报价混乱无法确认总价；</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（4）存在恶意报价、围串标报价、报价异常一致等违规情形。</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五、违规失信与弄虚作假无效情形</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（1）响应文件提供虚假资质、虚假业绩、虚假人员证书、虚假承诺等伪造材料；</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（2）供应商与采购人、代理机构、其他供应商存在串通谈判、围标串标行为；</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（3）向谈判小组成员、工作人员行贿或提供不正当利益；</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（4）递交响应文件截止后擅自撤回响应文件（不可抗力除外）；</w:t>
            </w:r>
          </w:p>
          <w:p>
            <w:pPr>
              <w:widowControl/>
              <w:numPr>
                <w:ilvl w:val="0"/>
                <w:numId w:val="0"/>
              </w:numPr>
              <w:pBdr>
                <w:top w:val="none" w:color="auto" w:sz="0" w:space="0"/>
                <w:left w:val="none" w:color="auto" w:sz="0" w:space="0"/>
                <w:bottom w:val="none" w:color="auto" w:sz="0" w:space="0"/>
                <w:right w:val="none" w:color="auto" w:sz="0" w:space="0"/>
              </w:pBdr>
              <w:snapToGrid w:val="0"/>
              <w:spacing w:after="0" w:line="320" w:lineRule="exact"/>
              <w:ind w:left="0"/>
              <w:jc w:val="left"/>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（5）存在法律法规、谈判文件明确规定的其他无效投标情形。</w:t>
            </w:r>
          </w:p>
        </w:tc>
      </w:tr>
    </w:tbl>
    <w:p>
      <w:pPr>
        <w:pStyle w:val="10"/>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imes">
    <w:altName w:val="Nimbus Roman No9 L"/>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Segoe UI">
    <w:altName w:val="Noto Naskh Arabic"/>
    <w:panose1 w:val="020B0502040204020203"/>
    <w:charset w:val="00"/>
    <w:family w:val="auto"/>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07249"/>
    <w:rsid w:val="130217B2"/>
    <w:rsid w:val="169E2DB0"/>
    <w:rsid w:val="19540841"/>
    <w:rsid w:val="1FAF2613"/>
    <w:rsid w:val="27BD4686"/>
    <w:rsid w:val="2A74274F"/>
    <w:rsid w:val="340F1379"/>
    <w:rsid w:val="37F421C5"/>
    <w:rsid w:val="38CB5817"/>
    <w:rsid w:val="38D96D53"/>
    <w:rsid w:val="3AE2168C"/>
    <w:rsid w:val="400E7976"/>
    <w:rsid w:val="406B713F"/>
    <w:rsid w:val="440D63F0"/>
    <w:rsid w:val="4501664D"/>
    <w:rsid w:val="462440C2"/>
    <w:rsid w:val="47CCC4A3"/>
    <w:rsid w:val="4B021F39"/>
    <w:rsid w:val="56171C3C"/>
    <w:rsid w:val="5BFDEC05"/>
    <w:rsid w:val="5DED6128"/>
    <w:rsid w:val="5FF3156A"/>
    <w:rsid w:val="63ED0B84"/>
    <w:rsid w:val="67BDC1D4"/>
    <w:rsid w:val="690C0CC9"/>
    <w:rsid w:val="69C94AED"/>
    <w:rsid w:val="6A083E2A"/>
    <w:rsid w:val="6B6F1633"/>
    <w:rsid w:val="6CF5E635"/>
    <w:rsid w:val="6FD40F09"/>
    <w:rsid w:val="756BAB10"/>
    <w:rsid w:val="773A000F"/>
    <w:rsid w:val="79D77341"/>
    <w:rsid w:val="7F4D6E2D"/>
    <w:rsid w:val="7F6F8E18"/>
    <w:rsid w:val="7F7DB080"/>
    <w:rsid w:val="7FDF061A"/>
    <w:rsid w:val="8FBCDE1C"/>
    <w:rsid w:val="97FA1B4A"/>
    <w:rsid w:val="9EEF6581"/>
    <w:rsid w:val="AFFCE81A"/>
    <w:rsid w:val="B9AF021D"/>
    <w:rsid w:val="BCE70ACF"/>
    <w:rsid w:val="BDEBC4DC"/>
    <w:rsid w:val="BEFF2EC8"/>
    <w:rsid w:val="BFFEF5D7"/>
    <w:rsid w:val="CD4FA5EC"/>
    <w:rsid w:val="D19F690C"/>
    <w:rsid w:val="D1FF45C7"/>
    <w:rsid w:val="D2EE1837"/>
    <w:rsid w:val="DB4DD890"/>
    <w:rsid w:val="DBBFD985"/>
    <w:rsid w:val="DFFEB70D"/>
    <w:rsid w:val="E7A5CFBE"/>
    <w:rsid w:val="EF3FE9CC"/>
    <w:rsid w:val="F33AE1DC"/>
    <w:rsid w:val="F5FB2BC4"/>
    <w:rsid w:val="F7F2A137"/>
    <w:rsid w:val="F97F55F3"/>
    <w:rsid w:val="FCBBA116"/>
    <w:rsid w:val="FDBE49DC"/>
    <w:rsid w:val="FDF736DA"/>
    <w:rsid w:val="FE197C56"/>
    <w:rsid w:val="FFBFE89F"/>
    <w:rsid w:val="FFEFBFBD"/>
    <w:rsid w:val="FFEFF74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3"/>
    <w:next w:val="1"/>
    <w:qFormat/>
    <w:uiPriority w:val="9"/>
    <w:pPr>
      <w:spacing w:before="260" w:after="260" w:line="240" w:lineRule="auto"/>
      <w:outlineLvl w:val="2"/>
    </w:pPr>
    <w:rPr>
      <w:rFonts w:ascii="宋体" w:hAnsi="宋体" w:eastAsia="宋体"/>
      <w:szCs w:val="32"/>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annotation text"/>
    <w:basedOn w:val="1"/>
    <w:next w:val="5"/>
    <w:qFormat/>
    <w:uiPriority w:val="99"/>
    <w:pPr>
      <w:autoSpaceDE w:val="0"/>
      <w:autoSpaceDN w:val="0"/>
      <w:adjustRightInd w:val="0"/>
      <w:jc w:val="left"/>
      <w:textAlignment w:val="baseline"/>
    </w:pPr>
    <w:rPr>
      <w:rFonts w:ascii="宋体"/>
      <w:kern w:val="0"/>
      <w:sz w:val="34"/>
      <w:szCs w:val="20"/>
    </w:rPr>
  </w:style>
  <w:style w:type="paragraph" w:styleId="5">
    <w:name w:val="toc 5"/>
    <w:basedOn w:val="1"/>
    <w:next w:val="1"/>
    <w:qFormat/>
    <w:uiPriority w:val="0"/>
    <w:pPr>
      <w:ind w:left="840"/>
      <w:jc w:val="left"/>
    </w:pPr>
    <w:rPr>
      <w:szCs w:val="21"/>
    </w:rPr>
  </w:style>
  <w:style w:type="paragraph" w:styleId="6">
    <w:name w:val="Body Text Indent"/>
    <w:basedOn w:val="1"/>
    <w:next w:val="1"/>
    <w:qFormat/>
    <w:uiPriority w:val="0"/>
    <w:pPr>
      <w:adjustRightInd w:val="0"/>
      <w:spacing w:line="360" w:lineRule="atLeast"/>
      <w:ind w:firstLine="600"/>
      <w:textAlignment w:val="baseline"/>
    </w:pPr>
    <w:rPr>
      <w:kern w:val="0"/>
      <w:sz w:val="3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itle"/>
    <w:basedOn w:val="1"/>
    <w:next w:val="1"/>
    <w:qFormat/>
    <w:uiPriority w:val="0"/>
    <w:pPr>
      <w:spacing w:before="240" w:after="60"/>
      <w:jc w:val="center"/>
      <w:outlineLvl w:val="0"/>
    </w:pPr>
    <w:rPr>
      <w:rFonts w:ascii="Cambria" w:hAnsi="Cambria" w:eastAsia="宋体"/>
      <w:b/>
      <w:bCs/>
      <w:kern w:val="0"/>
      <w:szCs w:val="32"/>
    </w:rPr>
  </w:style>
  <w:style w:type="paragraph" w:styleId="10">
    <w:name w:val="Body Text First Indent 2"/>
    <w:basedOn w:val="6"/>
    <w:next w:val="1"/>
    <w:qFormat/>
    <w:uiPriority w:val="0"/>
    <w:pPr>
      <w:spacing w:after="120"/>
      <w:ind w:left="200" w:leftChars="200" w:firstLine="200" w:firstLineChars="200"/>
    </w:pPr>
    <w:rPr>
      <w:kern w:val="2"/>
      <w:sz w:val="21"/>
      <w:szCs w:val="24"/>
    </w:rPr>
  </w:style>
  <w:style w:type="paragraph" w:customStyle="1" w:styleId="1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4">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4260</Words>
  <Characters>4381</Characters>
  <Lines>0</Lines>
  <Paragraphs>0</Paragraphs>
  <TotalTime>7</TotalTime>
  <ScaleCrop>false</ScaleCrop>
  <LinksUpToDate>false</LinksUpToDate>
  <CharactersWithSpaces>4381</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2026-05-30T03:08:00Z</dcterms:created>
  <dc:creator>YT</dc:creator>
  <cp:lastModifiedBy>yt</cp:lastModifiedBy>
  <cp:lastPrinted>2026-06-01T14:39:37Z</cp:lastPrinted>
  <dcterms:modified xsi:type="dcterms:W3CDTF">2026-06-01T14:41:42Z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BAE82730A2A55BE7D9491C6A3A77DEDC_43</vt:lpwstr>
  </property>
  <property fmtid="{D5CDD505-2E9C-101B-9397-08002B2CF9AE}" pid="4" name="KSOTemplateDocerSaveRecord">
    <vt:lpwstr>eyJoZGlkIjoiN2VhOTc5NzkxMmRmNWM0YmFlZGFkODgzNTVlNzA0ZTUiLCJ1c2VySWQiOiIyNTA2MDY3NTUifQ==</vt:lpwstr>
  </property>
</Properties>
</file>