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黑体_GBK" w:hAnsi="方正黑体_GBK" w:eastAsia="方正黑体_GBK" w:cs="方正黑体_GBK"/>
          <w:color w:val="000000"/>
          <w:kern w:val="2"/>
          <w:sz w:val="32"/>
          <w:szCs w:val="32"/>
          <w:u w:val="none"/>
          <w:lang w:val="en-US" w:eastAsia="zh-CN" w:bidi="ar-SA"/>
        </w:rPr>
      </w:pPr>
      <w:r>
        <w:rPr>
          <w:rFonts w:hint="eastAsia" w:ascii="方正黑体_GBK" w:hAnsi="方正黑体_GBK" w:eastAsia="方正黑体_GBK" w:cs="方正黑体_GBK"/>
          <w:color w:val="000000"/>
          <w:kern w:val="2"/>
          <w:sz w:val="32"/>
          <w:szCs w:val="32"/>
          <w:u w:val="none"/>
          <w:lang w:val="en-US" w:eastAsia="zh-CN" w:bidi="ar-SA"/>
        </w:rPr>
        <w:t>附件</w:t>
      </w:r>
    </w:p>
    <w:p>
      <w:pPr>
        <w:pStyle w:val="5"/>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w:t>
      </w:r>
      <w:bookmarkStart w:id="0" w:name="_GoBack"/>
      <w:bookmarkEnd w:id="0"/>
      <w:r>
        <w:rPr>
          <w:rFonts w:hint="eastAsia" w:ascii="方正小标宋简体" w:hAnsi="方正小标宋简体" w:eastAsia="方正小标宋简体" w:cs="方正小标宋简体"/>
          <w:b w:val="0"/>
          <w:bCs w:val="0"/>
          <w:sz w:val="44"/>
          <w:szCs w:val="44"/>
          <w:lang w:val="en-US" w:eastAsia="zh-CN"/>
        </w:rPr>
        <w:t>况表</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填表单位：（加盖单位公章）</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填表日期：    年   月   日</w:t>
      </w:r>
    </w:p>
    <w:tbl>
      <w:tblPr>
        <w:tblStyle w:val="7"/>
        <w:tblW w:w="9525"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903"/>
        <w:gridCol w:w="1606"/>
        <w:gridCol w:w="947"/>
        <w:gridCol w:w="791"/>
        <w:gridCol w:w="1200"/>
        <w:gridCol w:w="1500"/>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72" w:type="dxa"/>
            <w:gridSpan w:val="2"/>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采购人</w:t>
            </w:r>
          </w:p>
        </w:tc>
        <w:tc>
          <w:tcPr>
            <w:tcW w:w="2553" w:type="dxa"/>
            <w:gridSpan w:val="2"/>
            <w:noWrap w:val="0"/>
            <w:vAlign w:val="center"/>
          </w:tcPr>
          <w:p>
            <w:pPr>
              <w:jc w:val="center"/>
              <w:rPr>
                <w:rFonts w:hint="default" w:ascii="1.2" w:hAnsi="1.2" w:eastAsia="仿宋_GB2312" w:cs="1.2"/>
                <w:sz w:val="24"/>
                <w:szCs w:val="24"/>
                <w:vertAlign w:val="baseline"/>
                <w:lang w:val="en-US" w:eastAsia="zh-CN"/>
              </w:rPr>
            </w:pPr>
          </w:p>
        </w:tc>
        <w:tc>
          <w:tcPr>
            <w:tcW w:w="1991" w:type="dxa"/>
            <w:gridSpan w:val="2"/>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项目名称</w:t>
            </w:r>
          </w:p>
        </w:tc>
        <w:tc>
          <w:tcPr>
            <w:tcW w:w="3309" w:type="dxa"/>
            <w:gridSpan w:val="2"/>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2" w:type="dxa"/>
            <w:gridSpan w:val="2"/>
            <w:noWrap w:val="0"/>
            <w:vAlign w:val="center"/>
          </w:tcPr>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投标（响应）供应商</w:t>
            </w:r>
          </w:p>
        </w:tc>
        <w:tc>
          <w:tcPr>
            <w:tcW w:w="2553" w:type="dxa"/>
            <w:gridSpan w:val="2"/>
            <w:noWrap w:val="0"/>
            <w:vAlign w:val="center"/>
          </w:tcPr>
          <w:p>
            <w:pPr>
              <w:jc w:val="center"/>
              <w:rPr>
                <w:rFonts w:hint="default" w:ascii="1.2" w:hAnsi="1.2" w:eastAsia="仿宋_GB2312" w:cs="1.2"/>
                <w:sz w:val="24"/>
                <w:szCs w:val="24"/>
                <w:vertAlign w:val="baseline"/>
                <w:lang w:val="en-US" w:eastAsia="zh-CN"/>
              </w:rPr>
            </w:pPr>
          </w:p>
        </w:tc>
        <w:tc>
          <w:tcPr>
            <w:tcW w:w="1991" w:type="dxa"/>
            <w:gridSpan w:val="2"/>
            <w:noWrap w:val="0"/>
            <w:vAlign w:val="center"/>
          </w:tcPr>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供应商统一社会信用代码</w:t>
            </w:r>
          </w:p>
        </w:tc>
        <w:tc>
          <w:tcPr>
            <w:tcW w:w="3309" w:type="dxa"/>
            <w:gridSpan w:val="2"/>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25" w:type="dxa"/>
            <w:gridSpan w:val="8"/>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bottom w:val="single" w:color="auto" w:sz="4" w:space="0"/>
            </w:tcBorders>
            <w:noWrap w:val="0"/>
            <w:vAlign w:val="center"/>
          </w:tcPr>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序号</w:t>
            </w:r>
          </w:p>
        </w:tc>
        <w:tc>
          <w:tcPr>
            <w:tcW w:w="2509" w:type="dxa"/>
            <w:gridSpan w:val="2"/>
            <w:tcBorders>
              <w:bottom w:val="single" w:color="auto" w:sz="4" w:space="0"/>
            </w:tcBorders>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职务</w:t>
            </w:r>
          </w:p>
        </w:tc>
        <w:tc>
          <w:tcPr>
            <w:tcW w:w="947" w:type="dxa"/>
            <w:tcBorders>
              <w:bottom w:val="single" w:color="auto" w:sz="4" w:space="0"/>
            </w:tcBorders>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劳动合同</w:t>
            </w:r>
          </w:p>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关系单位</w:t>
            </w:r>
          </w:p>
        </w:tc>
        <w:tc>
          <w:tcPr>
            <w:tcW w:w="1809" w:type="dxa"/>
            <w:tcBorders>
              <w:bottom w:val="single" w:color="auto" w:sz="4" w:space="0"/>
            </w:tcBorders>
            <w:noWrap w:val="0"/>
            <w:vAlign w:val="center"/>
          </w:tcPr>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缴纳社会</w:t>
            </w:r>
          </w:p>
          <w:p>
            <w:pPr>
              <w:snapToGrid w:val="0"/>
              <w:jc w:val="center"/>
              <w:rPr>
                <w:rFonts w:hint="default" w:ascii="1.2" w:hAnsi="1.2" w:eastAsia="仿宋_GB2312" w:cs="1.2"/>
                <w:sz w:val="24"/>
                <w:szCs w:val="24"/>
                <w:vertAlign w:val="baseline"/>
                <w:lang w:val="en-US" w:eastAsia="zh-CN"/>
              </w:rPr>
            </w:pPr>
            <w:r>
              <w:rPr>
                <w:rFonts w:hint="default" w:ascii="1.2" w:hAnsi="1.2" w:eastAsia="仿宋_GB2312" w:cs="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1.2" w:hAnsi="1.2" w:eastAsia="仿宋_GB2312" w:cs="1.2"/>
                <w:color w:val="auto"/>
                <w:sz w:val="24"/>
                <w:szCs w:val="24"/>
                <w:highlight w:val="none"/>
                <w:lang w:eastAsia="zh-CN"/>
              </w:rPr>
            </w:pPr>
            <w:r>
              <w:rPr>
                <w:rFonts w:hint="default" w:ascii="1.2" w:hAnsi="1.2" w:eastAsia="仿宋_GB2312" w:cs="1.2"/>
                <w:color w:val="auto"/>
                <w:sz w:val="22"/>
                <w:szCs w:val="22"/>
                <w:highlight w:val="none"/>
              </w:rPr>
              <w:t>法定代表人</w:t>
            </w:r>
            <w:r>
              <w:rPr>
                <w:rFonts w:hint="default" w:ascii="1.2" w:hAnsi="1.2" w:eastAsia="仿宋_GB2312" w:cs="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69" w:type="dxa"/>
            <w:tcBorders>
              <w:top w:val="single" w:color="auto" w:sz="4" w:space="0"/>
            </w:tcBorders>
            <w:noWrap w:val="0"/>
            <w:vAlign w:val="center"/>
          </w:tcPr>
          <w:p>
            <w:pPr>
              <w:spacing w:line="46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w:t>
            </w:r>
          </w:p>
        </w:tc>
        <w:tc>
          <w:tcPr>
            <w:tcW w:w="2509" w:type="dxa"/>
            <w:gridSpan w:val="2"/>
            <w:tcBorders>
              <w:top w:val="single" w:color="auto" w:sz="4" w:space="0"/>
            </w:tcBorders>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color w:val="auto"/>
                <w:sz w:val="24"/>
                <w:szCs w:val="24"/>
                <w:highlight w:val="none"/>
              </w:rPr>
              <w:t>项目负责人</w:t>
            </w:r>
          </w:p>
        </w:tc>
        <w:tc>
          <w:tcPr>
            <w:tcW w:w="947" w:type="dxa"/>
            <w:tcBorders>
              <w:top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500" w:type="dxa"/>
            <w:tcBorders>
              <w:top w:val="single" w:color="auto" w:sz="4" w:space="0"/>
            </w:tcBorders>
            <w:noWrap w:val="0"/>
            <w:vAlign w:val="center"/>
          </w:tcPr>
          <w:p>
            <w:pPr>
              <w:jc w:val="center"/>
              <w:rPr>
                <w:rFonts w:hint="default" w:ascii="1.2" w:hAnsi="1.2" w:eastAsia="仿宋_GB2312" w:cs="1.2"/>
                <w:sz w:val="24"/>
                <w:szCs w:val="24"/>
                <w:vertAlign w:val="baseline"/>
                <w:lang w:val="en-US" w:eastAsia="zh-CN"/>
              </w:rPr>
            </w:pPr>
          </w:p>
        </w:tc>
        <w:tc>
          <w:tcPr>
            <w:tcW w:w="1809" w:type="dxa"/>
            <w:tcBorders>
              <w:top w:val="single" w:color="auto" w:sz="4" w:space="0"/>
            </w:tcBorders>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9" w:type="dxa"/>
            <w:noWrap w:val="0"/>
            <w:vAlign w:val="center"/>
          </w:tcPr>
          <w:p>
            <w:pPr>
              <w:spacing w:line="46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w:t>
            </w:r>
          </w:p>
        </w:tc>
        <w:tc>
          <w:tcPr>
            <w:tcW w:w="2509" w:type="dxa"/>
            <w:gridSpan w:val="2"/>
            <w:noWrap w:val="0"/>
            <w:vAlign w:val="center"/>
          </w:tcPr>
          <w:p>
            <w:pPr>
              <w:jc w:val="center"/>
              <w:rPr>
                <w:rFonts w:hint="default" w:ascii="1.2" w:hAnsi="1.2" w:eastAsia="仿宋_GB2312" w:cs="1.2"/>
                <w:sz w:val="24"/>
                <w:szCs w:val="24"/>
                <w:vertAlign w:val="baseline"/>
                <w:lang w:val="en-US" w:eastAsia="zh-CN"/>
              </w:rPr>
            </w:pPr>
            <w:r>
              <w:rPr>
                <w:rFonts w:hint="default" w:ascii="1.2" w:hAnsi="1.2" w:eastAsia="仿宋_GB2312" w:cs="1.2"/>
                <w:color w:val="auto"/>
                <w:sz w:val="24"/>
                <w:szCs w:val="24"/>
                <w:highlight w:val="none"/>
              </w:rPr>
              <w:t>主要技术人员</w:t>
            </w:r>
          </w:p>
        </w:tc>
        <w:tc>
          <w:tcPr>
            <w:tcW w:w="947" w:type="dxa"/>
            <w:noWrap w:val="0"/>
            <w:vAlign w:val="center"/>
          </w:tcPr>
          <w:p>
            <w:pPr>
              <w:jc w:val="center"/>
              <w:rPr>
                <w:rFonts w:hint="default" w:ascii="1.2" w:hAnsi="1.2" w:eastAsia="仿宋_GB2312" w:cs="1.2"/>
                <w:sz w:val="24"/>
                <w:szCs w:val="24"/>
                <w:vertAlign w:val="baseline"/>
                <w:lang w:val="en-US" w:eastAsia="zh-CN"/>
              </w:rPr>
            </w:pPr>
          </w:p>
        </w:tc>
        <w:tc>
          <w:tcPr>
            <w:tcW w:w="1991" w:type="dxa"/>
            <w:gridSpan w:val="2"/>
            <w:noWrap w:val="0"/>
            <w:vAlign w:val="center"/>
          </w:tcPr>
          <w:p>
            <w:pPr>
              <w:jc w:val="center"/>
              <w:rPr>
                <w:rFonts w:hint="default" w:ascii="1.2" w:hAnsi="1.2" w:eastAsia="仿宋_GB2312" w:cs="1.2"/>
                <w:sz w:val="24"/>
                <w:szCs w:val="24"/>
                <w:vertAlign w:val="baseline"/>
                <w:lang w:val="en-US" w:eastAsia="zh-CN"/>
              </w:rPr>
            </w:pPr>
          </w:p>
        </w:tc>
        <w:tc>
          <w:tcPr>
            <w:tcW w:w="1500" w:type="dxa"/>
            <w:noWrap w:val="0"/>
            <w:vAlign w:val="center"/>
          </w:tcPr>
          <w:p>
            <w:pPr>
              <w:jc w:val="center"/>
              <w:rPr>
                <w:rFonts w:hint="default" w:ascii="1.2" w:hAnsi="1.2" w:eastAsia="仿宋_GB2312" w:cs="1.2"/>
                <w:sz w:val="24"/>
                <w:szCs w:val="24"/>
                <w:vertAlign w:val="baseline"/>
                <w:lang w:val="en-US" w:eastAsia="zh-CN"/>
              </w:rPr>
            </w:pPr>
          </w:p>
        </w:tc>
        <w:tc>
          <w:tcPr>
            <w:tcW w:w="1809" w:type="dxa"/>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noWrap w:val="0"/>
            <w:vAlign w:val="center"/>
          </w:tcPr>
          <w:p>
            <w:pPr>
              <w:spacing w:line="460" w:lineRule="exact"/>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5</w:t>
            </w:r>
          </w:p>
        </w:tc>
        <w:tc>
          <w:tcPr>
            <w:tcW w:w="2509" w:type="dxa"/>
            <w:gridSpan w:val="2"/>
            <w:noWrap w:val="0"/>
            <w:vAlign w:val="center"/>
          </w:tcPr>
          <w:p>
            <w:pPr>
              <w:pStyle w:val="3"/>
              <w:snapToGrid w:val="0"/>
              <w:ind w:left="0" w:leftChars="0" w:firstLine="0" w:firstLineChars="0"/>
              <w:jc w:val="center"/>
              <w:rPr>
                <w:rFonts w:hint="default" w:ascii="1.2" w:hAnsi="1.2" w:eastAsia="仿宋_GB2312" w:cs="1.2"/>
                <w:sz w:val="24"/>
                <w:szCs w:val="24"/>
                <w:lang w:val="en-US" w:eastAsia="zh-CN"/>
              </w:rPr>
            </w:pPr>
            <w:r>
              <w:rPr>
                <w:rFonts w:hint="default" w:ascii="1.2" w:hAnsi="1.2" w:eastAsia="仿宋_GB2312" w:cs="1.2"/>
                <w:color w:val="auto"/>
                <w:sz w:val="24"/>
                <w:szCs w:val="24"/>
                <w:highlight w:val="none"/>
              </w:rPr>
              <w:t>投标文件</w:t>
            </w:r>
            <w:r>
              <w:rPr>
                <w:rFonts w:hint="default" w:ascii="1.2" w:hAnsi="1.2" w:eastAsia="仿宋_GB2312" w:cs="1.2"/>
                <w:color w:val="auto"/>
                <w:sz w:val="24"/>
                <w:szCs w:val="24"/>
                <w:highlight w:val="none"/>
                <w:lang w:eastAsia="zh-CN"/>
              </w:rPr>
              <w:t>编制人员</w:t>
            </w:r>
          </w:p>
        </w:tc>
        <w:tc>
          <w:tcPr>
            <w:tcW w:w="947" w:type="dxa"/>
            <w:noWrap w:val="0"/>
            <w:vAlign w:val="center"/>
          </w:tcPr>
          <w:p>
            <w:pPr>
              <w:jc w:val="center"/>
              <w:rPr>
                <w:rFonts w:hint="default" w:ascii="1.2" w:hAnsi="1.2" w:eastAsia="仿宋_GB2312" w:cs="1.2"/>
                <w:sz w:val="24"/>
                <w:szCs w:val="24"/>
                <w:vertAlign w:val="baseline"/>
                <w:lang w:val="en-US" w:eastAsia="zh-CN"/>
              </w:rPr>
            </w:pPr>
          </w:p>
        </w:tc>
        <w:tc>
          <w:tcPr>
            <w:tcW w:w="1991" w:type="dxa"/>
            <w:gridSpan w:val="2"/>
            <w:noWrap w:val="0"/>
            <w:vAlign w:val="center"/>
          </w:tcPr>
          <w:p>
            <w:pPr>
              <w:jc w:val="center"/>
              <w:rPr>
                <w:rFonts w:hint="default" w:ascii="1.2" w:hAnsi="1.2" w:eastAsia="仿宋_GB2312" w:cs="1.2"/>
                <w:sz w:val="24"/>
                <w:szCs w:val="24"/>
                <w:vertAlign w:val="baseline"/>
                <w:lang w:val="en-US" w:eastAsia="zh-CN"/>
              </w:rPr>
            </w:pPr>
          </w:p>
        </w:tc>
        <w:tc>
          <w:tcPr>
            <w:tcW w:w="1500" w:type="dxa"/>
            <w:noWrap w:val="0"/>
            <w:vAlign w:val="center"/>
          </w:tcPr>
          <w:p>
            <w:pPr>
              <w:jc w:val="center"/>
              <w:rPr>
                <w:rFonts w:hint="default" w:ascii="1.2" w:hAnsi="1.2" w:eastAsia="仿宋_GB2312" w:cs="1.2"/>
                <w:sz w:val="24"/>
                <w:szCs w:val="24"/>
                <w:vertAlign w:val="baseline"/>
                <w:lang w:val="en-US" w:eastAsia="zh-CN"/>
              </w:rPr>
            </w:pPr>
          </w:p>
        </w:tc>
        <w:tc>
          <w:tcPr>
            <w:tcW w:w="1809" w:type="dxa"/>
            <w:noWrap w:val="0"/>
            <w:vAlign w:val="center"/>
          </w:tcPr>
          <w:p>
            <w:pPr>
              <w:jc w:val="center"/>
              <w:rPr>
                <w:rFonts w:hint="default" w:ascii="1.2" w:hAnsi="1.2" w:eastAsia="仿宋_GB2312" w:cs="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25" w:type="dxa"/>
            <w:gridSpan w:val="8"/>
            <w:noWrap w:val="0"/>
            <w:vAlign w:val="center"/>
          </w:tcPr>
          <w:p>
            <w:pPr>
              <w:jc w:val="left"/>
              <w:rPr>
                <w:rFonts w:hint="default" w:ascii="1.2" w:hAnsi="1.2" w:eastAsia="仿宋_GB2312" w:cs="1.2"/>
                <w:sz w:val="24"/>
                <w:szCs w:val="24"/>
                <w:vertAlign w:val="baseline"/>
                <w:lang w:val="en-US" w:eastAsia="zh-CN"/>
              </w:rPr>
            </w:pPr>
            <w:r>
              <w:rPr>
                <w:rFonts w:hint="default" w:ascii="1.2" w:hAnsi="1.2" w:eastAsia="仿宋_GB2312" w:cs="1.2"/>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25" w:type="dxa"/>
            <w:gridSpan w:val="8"/>
            <w:noWrap w:val="0"/>
            <w:vAlign w:val="center"/>
          </w:tcPr>
          <w:p>
            <w:pPr>
              <w:jc w:val="center"/>
              <w:rPr>
                <w:rFonts w:hint="default" w:ascii="1.2" w:hAnsi="1.2" w:eastAsia="仿宋_GB2312" w:cs="1.2"/>
                <w:b/>
                <w:bCs/>
                <w:sz w:val="24"/>
                <w:szCs w:val="24"/>
                <w:vertAlign w:val="baseline"/>
                <w:lang w:val="en-US" w:eastAsia="zh-CN"/>
              </w:rPr>
            </w:pPr>
            <w:r>
              <w:rPr>
                <w:rFonts w:hint="default" w:ascii="1.2" w:hAnsi="1.2" w:eastAsia="仿宋_GB2312" w:cs="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bottom w:val="single" w:color="auto" w:sz="4" w:space="0"/>
            </w:tcBorders>
            <w:noWrap w:val="0"/>
            <w:vAlign w:val="center"/>
          </w:tcPr>
          <w:p>
            <w:pPr>
              <w:jc w:val="center"/>
              <w:rPr>
                <w:rFonts w:hint="default" w:ascii="1.2" w:hAnsi="1.2" w:eastAsia="仿宋_GB2312" w:cs="1.2"/>
                <w:sz w:val="24"/>
                <w:szCs w:val="24"/>
                <w:vertAlign w:val="baseline"/>
                <w:lang w:val="en-US" w:eastAsia="zh-CN" w:bidi="ar"/>
              </w:rPr>
            </w:pPr>
            <w:r>
              <w:rPr>
                <w:rFonts w:hint="default" w:ascii="1.2" w:hAnsi="1.2" w:eastAsia="仿宋_GB2312" w:cs="1.2"/>
                <w:sz w:val="24"/>
                <w:szCs w:val="24"/>
                <w:vertAlign w:val="baseline"/>
                <w:lang w:val="en-US" w:eastAsia="zh-CN" w:bidi="ar"/>
              </w:rPr>
              <w:t>序号</w:t>
            </w:r>
          </w:p>
        </w:tc>
        <w:tc>
          <w:tcPr>
            <w:tcW w:w="2509" w:type="dxa"/>
            <w:gridSpan w:val="2"/>
            <w:tcBorders>
              <w:bottom w:val="single" w:color="auto" w:sz="4" w:space="0"/>
            </w:tcBorders>
            <w:noWrap w:val="0"/>
            <w:vAlign w:val="center"/>
          </w:tcPr>
          <w:p>
            <w:pPr>
              <w:jc w:val="center"/>
              <w:rPr>
                <w:rFonts w:hint="default" w:ascii="1.2" w:hAnsi="1.2" w:eastAsia="仿宋_GB2312" w:cs="1.2"/>
                <w:color w:val="auto"/>
                <w:sz w:val="24"/>
                <w:szCs w:val="24"/>
                <w:highlight w:val="none"/>
                <w:lang w:val="en-US" w:eastAsia="zh-CN"/>
              </w:rPr>
            </w:pPr>
            <w:r>
              <w:rPr>
                <w:rFonts w:hint="default" w:ascii="1.2" w:hAnsi="1.2" w:eastAsia="仿宋_GB2312" w:cs="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default" w:ascii="1.2" w:hAnsi="1.2" w:eastAsia="仿宋_GB2312" w:cs="1.2"/>
                <w:color w:val="auto"/>
                <w:sz w:val="24"/>
                <w:szCs w:val="24"/>
                <w:highlight w:val="none"/>
                <w:vertAlign w:val="baseline"/>
                <w:lang w:val="en-US" w:eastAsia="zh-CN"/>
              </w:rPr>
            </w:pPr>
            <w:r>
              <w:rPr>
                <w:rFonts w:hint="default" w:ascii="1.2" w:hAnsi="1.2" w:eastAsia="仿宋_GB2312" w:cs="1.2"/>
                <w:color w:val="auto"/>
                <w:sz w:val="24"/>
                <w:szCs w:val="24"/>
                <w:highlight w:val="none"/>
                <w:vertAlign w:val="baseline"/>
                <w:lang w:val="en-US" w:eastAsia="zh-CN"/>
              </w:rPr>
              <w:t>关联主体名称</w:t>
            </w:r>
          </w:p>
        </w:tc>
        <w:tc>
          <w:tcPr>
            <w:tcW w:w="4509" w:type="dxa"/>
            <w:gridSpan w:val="3"/>
            <w:tcBorders>
              <w:bottom w:val="single" w:color="auto" w:sz="4" w:space="0"/>
            </w:tcBorders>
            <w:noWrap w:val="0"/>
            <w:vAlign w:val="center"/>
          </w:tcPr>
          <w:p>
            <w:pPr>
              <w:jc w:val="center"/>
              <w:rPr>
                <w:rFonts w:hint="default" w:ascii="1.2" w:hAnsi="1.2" w:eastAsia="仿宋_GB2312" w:cs="1.2"/>
                <w:color w:val="auto"/>
                <w:sz w:val="24"/>
                <w:szCs w:val="24"/>
                <w:highlight w:val="none"/>
                <w:vertAlign w:val="baseline"/>
                <w:lang w:val="en-US" w:eastAsia="zh-CN"/>
              </w:rPr>
            </w:pPr>
            <w:r>
              <w:rPr>
                <w:rFonts w:hint="default" w:ascii="1.2" w:hAnsi="1.2" w:eastAsia="仿宋_GB2312" w:cs="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1</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color w:val="auto"/>
                <w:sz w:val="24"/>
                <w:szCs w:val="24"/>
                <w:highlight w:val="none"/>
                <w:lang w:val="en-US" w:eastAsia="zh-CN"/>
              </w:rPr>
            </w:pPr>
            <w:r>
              <w:rPr>
                <w:rFonts w:hint="default" w:ascii="1.2" w:hAnsi="1.2" w:eastAsia="仿宋_GB2312" w:cs="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color w:val="auto"/>
                <w:sz w:val="24"/>
                <w:szCs w:val="24"/>
                <w:highlight w:val="none"/>
                <w:vertAlign w:val="baseline"/>
                <w:lang w:val="en-US" w:eastAsia="zh-CN"/>
              </w:rPr>
            </w:pPr>
          </w:p>
        </w:tc>
        <w:tc>
          <w:tcPr>
            <w:tcW w:w="45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1.2" w:hAnsi="1.2" w:eastAsia="仿宋_GB2312" w:cs="1.2"/>
                <w:color w:val="auto"/>
                <w:sz w:val="24"/>
                <w:szCs w:val="24"/>
                <w:highlight w:val="none"/>
                <w:vertAlign w:val="baseline"/>
                <w:lang w:val="en-US" w:eastAsia="zh-CN"/>
              </w:rPr>
            </w:pPr>
            <w:r>
              <w:rPr>
                <w:rFonts w:hint="default" w:ascii="1.2" w:hAnsi="1.2" w:eastAsia="仿宋_GB2312" w:cs="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2</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color w:val="auto"/>
                <w:sz w:val="24"/>
                <w:szCs w:val="24"/>
                <w:highlight w:val="none"/>
                <w:lang w:val="en-US" w:eastAsia="zh-CN"/>
              </w:rPr>
            </w:pPr>
            <w:r>
              <w:rPr>
                <w:rFonts w:hint="default" w:ascii="1.2" w:hAnsi="1.2" w:eastAsia="仿宋_GB2312" w:cs="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1.2" w:hAnsi="1.2" w:eastAsia="仿宋_GB2312" w:cs="1.2"/>
                <w:color w:val="auto"/>
                <w:sz w:val="24"/>
                <w:szCs w:val="24"/>
                <w:highlight w:val="none"/>
                <w:vertAlign w:val="baseline"/>
                <w:lang w:val="en-US" w:eastAsia="zh-CN"/>
              </w:rPr>
            </w:pPr>
          </w:p>
        </w:tc>
        <w:tc>
          <w:tcPr>
            <w:tcW w:w="45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1.2" w:hAnsi="1.2" w:eastAsia="仿宋_GB2312" w:cs="1.2"/>
                <w:color w:val="auto"/>
                <w:sz w:val="24"/>
                <w:szCs w:val="24"/>
                <w:highlight w:val="none"/>
                <w:vertAlign w:val="baseline"/>
                <w:lang w:val="en-US" w:eastAsia="zh-CN"/>
              </w:rPr>
            </w:pPr>
            <w:r>
              <w:rPr>
                <w:rFonts w:hint="default" w:ascii="1.2" w:hAnsi="1.2" w:eastAsia="仿宋_GB2312" w:cs="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2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1.2" w:hAnsi="1.2" w:eastAsia="仿宋_GB2312" w:cs="1.2"/>
                <w:color w:val="auto"/>
                <w:sz w:val="24"/>
                <w:szCs w:val="24"/>
                <w:highlight w:val="none"/>
                <w:vertAlign w:val="baseline"/>
                <w:lang w:val="en-US" w:eastAsia="zh-CN"/>
              </w:rPr>
            </w:pPr>
            <w:r>
              <w:rPr>
                <w:rFonts w:hint="default" w:ascii="1.2" w:hAnsi="1.2" w:eastAsia="仿宋_GB2312" w:cs="1.2"/>
                <w:b/>
                <w:bCs/>
                <w:color w:val="auto"/>
                <w:sz w:val="24"/>
                <w:szCs w:val="24"/>
                <w:highlight w:val="none"/>
                <w:vertAlign w:val="baseline"/>
                <w:lang w:val="en-US" w:eastAsia="zh-CN"/>
              </w:rPr>
              <w:t>说明：同一关联关系类型有多个主体的，应分行填写。</w:t>
            </w:r>
          </w:p>
        </w:tc>
      </w:tr>
    </w:tbl>
    <w:p>
      <w:pPr>
        <w:pStyle w:val="2"/>
        <w:rPr>
          <w:rFonts w:hint="eastAsia"/>
          <w:lang w:val="en-US" w:eastAsia="zh-CN"/>
        </w:rPr>
      </w:pP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承诺书</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sz w:val="32"/>
          <w:szCs w:val="32"/>
          <w:u w:val="none"/>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val="0"/>
          <w:bCs/>
          <w:sz w:val="32"/>
          <w:szCs w:val="32"/>
          <w:u w:val="none"/>
        </w:rPr>
        <w:t>深圳市盐田区</w:t>
      </w:r>
      <w:r>
        <w:rPr>
          <w:rFonts w:hint="eastAsia" w:ascii="仿宋_GB2312" w:hAnsi="仿宋_GB2312" w:eastAsia="仿宋_GB2312" w:cs="仿宋_GB2312"/>
          <w:color w:val="auto"/>
          <w:sz w:val="32"/>
          <w:szCs w:val="32"/>
          <w:highlight w:val="none"/>
        </w:rPr>
        <w:t>工程质量安全监督中心</w:t>
      </w:r>
      <w:r>
        <w:rPr>
          <w:rFonts w:hint="eastAsia" w:ascii="仿宋_GB2312" w:hAnsi="仿宋_GB2312" w:eastAsia="仿宋_GB2312" w:cs="仿宋_GB2312"/>
          <w:b w:val="0"/>
          <w:bCs/>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我司参加贵中心“202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年办公楼物业管理服务项目”投标，在此郑重承诺</w:t>
      </w:r>
      <w:r>
        <w:rPr>
          <w:rFonts w:hint="eastAsia" w:ascii="仿宋_GB2312" w:hAnsi="仿宋_GB2312" w:eastAsia="仿宋_GB2312" w:cs="仿宋_GB2312"/>
          <w:sz w:val="32"/>
          <w:szCs w:val="32"/>
          <w:lang w:eastAsia="zh-CN"/>
        </w:rPr>
        <w:t>，我司具备以下投标资格：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具有独立承担民事责任的能力；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（二）具有良好的商业信誉和健全的财务会计制度；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（三）具有履行服务所必需的设备和专业技术能力；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（四）有依法缴纳税收和社会保障资金的良好记录；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（五）近三年内无重大违法经营记录，不处于被禁止参与政府采购活动期限内，未被列为全国法院失信被执行人名单；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（六）法律、行政法规规定的其他条件。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（七）我司对</w:t>
      </w:r>
      <w:r>
        <w:rPr>
          <w:rFonts w:hint="eastAsia" w:ascii="仿宋_GB2312" w:hAnsi="仿宋_GB2312" w:eastAsia="仿宋_GB2312" w:cs="仿宋_GB2312"/>
          <w:color w:val="auto"/>
          <w:sz w:val="32"/>
          <w:szCs w:val="32"/>
          <w:highlight w:val="none"/>
        </w:rPr>
        <w:t>投标资料真实、合法、有效性</w:t>
      </w:r>
      <w:r>
        <w:rPr>
          <w:rFonts w:hint="eastAsia" w:ascii="仿宋_GB2312" w:hAnsi="仿宋_GB2312" w:eastAsia="仿宋_GB2312" w:cs="仿宋_GB2312"/>
          <w:color w:val="auto"/>
          <w:sz w:val="32"/>
          <w:szCs w:val="32"/>
          <w:highlight w:val="none"/>
          <w:lang w:eastAsia="zh-CN"/>
        </w:rPr>
        <w:t>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如违背承诺，我司愿承担相关违约和赔偿责任。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承诺人</w:t>
      </w:r>
      <w:r>
        <w:rPr>
          <w:rFonts w:hint="eastAsia" w:ascii="仿宋_GB2312" w:hAnsi="仿宋_GB2312" w:eastAsia="仿宋_GB2312" w:cs="仿宋_GB2312"/>
          <w:b w:val="0"/>
          <w:bCs/>
          <w:sz w:val="32"/>
          <w:szCs w:val="32"/>
          <w:u w:val="none"/>
          <w:lang w:eastAsia="zh-CN"/>
        </w:rPr>
        <w:t>企业</w:t>
      </w:r>
      <w:r>
        <w:rPr>
          <w:rFonts w:hint="eastAsia" w:ascii="仿宋_GB2312" w:hAnsi="仿宋_GB2312" w:eastAsia="仿宋_GB2312" w:cs="仿宋_GB2312"/>
          <w:b w:val="0"/>
          <w:bCs/>
          <w:sz w:val="32"/>
          <w:szCs w:val="32"/>
          <w:u w:val="none"/>
        </w:rPr>
        <w:t xml:space="preserve">（盖章）：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企业法人营业执照号码：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 xml:space="preserve">投标人代表签字: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u w:val="none"/>
        </w:rPr>
        <w:t>日期：202</w:t>
      </w:r>
      <w:r>
        <w:rPr>
          <w:rFonts w:hint="eastAsia" w:ascii="仿宋_GB2312" w:hAnsi="仿宋_GB2312" w:eastAsia="仿宋_GB2312" w:cs="仿宋_GB2312"/>
          <w:b w:val="0"/>
          <w:bCs/>
          <w:sz w:val="32"/>
          <w:szCs w:val="32"/>
          <w:u w:val="none"/>
          <w:lang w:val="en-US" w:eastAsia="zh-CN"/>
        </w:rPr>
        <w:t>6</w:t>
      </w:r>
      <w:r>
        <w:rPr>
          <w:rFonts w:hint="eastAsia" w:ascii="仿宋_GB2312" w:hAnsi="仿宋_GB2312" w:eastAsia="仿宋_GB2312" w:cs="仿宋_GB2312"/>
          <w:b w:val="0"/>
          <w:bCs/>
          <w:sz w:val="32"/>
          <w:szCs w:val="32"/>
          <w:u w:val="none"/>
        </w:rPr>
        <w:t>年</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none"/>
          <w:lang w:val="en-US" w:eastAsia="zh-CN"/>
        </w:rPr>
        <w:t xml:space="preserve">   </w:t>
      </w:r>
      <w:r>
        <w:rPr>
          <w:rFonts w:hint="eastAsia" w:ascii="仿宋_GB2312" w:hAnsi="仿宋_GB2312" w:eastAsia="仿宋_GB2312" w:cs="仿宋_GB2312"/>
          <w:b w:val="0"/>
          <w:bCs/>
          <w:sz w:val="32"/>
          <w:szCs w:val="32"/>
          <w:u w:val="none"/>
        </w:rPr>
        <w:t xml:space="preserve">日  </w:t>
      </w:r>
    </w:p>
    <w:p>
      <w:pPr>
        <w:adjustRightInd w:val="0"/>
        <w:snapToGrid w:val="0"/>
        <w:spacing w:line="560" w:lineRule="exact"/>
        <w:jc w:val="center"/>
        <w:rPr>
          <w:rFonts w:hint="eastAsia" w:ascii="仿宋_GB2312" w:hAnsi="仿宋_GB2312" w:eastAsia="仿宋_GB2312" w:cs="仿宋_GB2312"/>
          <w:sz w:val="32"/>
          <w:szCs w:val="32"/>
        </w:rPr>
      </w:pPr>
    </w:p>
    <w:p>
      <w:pPr>
        <w:adjustRightInd w:val="0"/>
        <w:snapToGrid w:val="0"/>
        <w:spacing w:line="560" w:lineRule="exact"/>
        <w:jc w:val="center"/>
        <w:rPr>
          <w:rFonts w:hint="eastAsia" w:ascii="仿宋_GB2312" w:hAnsi="仿宋_GB2312" w:eastAsia="仿宋_GB2312" w:cs="仿宋_GB2312"/>
          <w:sz w:val="32"/>
          <w:szCs w:val="32"/>
        </w:rPr>
      </w:pPr>
    </w:p>
    <w:p>
      <w:pPr>
        <w:adjustRightInd w:val="0"/>
        <w:snapToGrid w:val="0"/>
        <w:spacing w:line="560" w:lineRule="exact"/>
        <w:jc w:val="center"/>
        <w:rPr>
          <w:rFonts w:ascii="仿宋_GB2312" w:eastAsia="仿宋_GB2312"/>
          <w:sz w:val="32"/>
          <w:szCs w:val="32"/>
        </w:rPr>
      </w:pPr>
      <w:r>
        <w:rPr>
          <w:rFonts w:hint="eastAsia" w:ascii="仿宋_GB2312" w:hAnsi="仿宋_GB2312" w:eastAsia="仿宋_GB2312" w:cs="仿宋_GB2312"/>
          <w:sz w:val="32"/>
          <w:szCs w:val="32"/>
        </w:rPr>
        <w:t xml:space="preserve"> </w:t>
      </w:r>
    </w:p>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ESI黑体-GB13000" w:hAnsi="CESI黑体-GB13000" w:eastAsia="CESI黑体-GB13000" w:cs="CESI黑体-GB13000"/>
          <w:b w:val="0"/>
          <w:bCs/>
          <w:sz w:val="32"/>
          <w:szCs w:val="32"/>
          <w:lang w:eastAsia="zh-CN"/>
        </w:rPr>
      </w:pPr>
      <w:r>
        <w:rPr>
          <w:rFonts w:hint="eastAsia" w:ascii="CESI黑体-GB13000" w:hAnsi="CESI黑体-GB13000" w:eastAsia="CESI黑体-GB13000" w:cs="CESI黑体-GB13000"/>
          <w:b w:val="0"/>
          <w:bCs/>
          <w:sz w:val="32"/>
          <w:szCs w:val="32"/>
          <w:lang w:eastAsia="zh-CN"/>
        </w:rPr>
        <w:t>投标企业请提供以下网站查询结果截图</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1</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sz w:val="32"/>
          <w:szCs w:val="32"/>
        </w:rPr>
        <w:t>中国政府采购网</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sz w:val="32"/>
          <w:szCs w:val="32"/>
        </w:rPr>
        <w:t>信用中国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CESI仿宋-GB2312" w:hAnsi="CESI仿宋-GB2312" w:eastAsia="CESI仿宋-GB2312" w:cs="CESI仿宋-GB2312"/>
          <w:b w:val="0"/>
          <w:bCs/>
          <w:sz w:val="32"/>
          <w:szCs w:val="32"/>
          <w:lang w:eastAsia="zh-CN"/>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3</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sz w:val="32"/>
          <w:szCs w:val="32"/>
        </w:rPr>
        <w:t>全国法院失信被执行人名单信息查询系统</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4</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sz w:val="32"/>
          <w:szCs w:val="32"/>
          <w:highlight w:val="none"/>
        </w:rPr>
        <w:t>国家企业信用信息公示平台</w:t>
      </w:r>
    </w:p>
    <w:p>
      <w:pPr>
        <w:pStyle w:val="2"/>
        <w:rPr>
          <w:rFonts w:hint="eastAsia"/>
          <w:lang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CESI黑体-GB13000" w:hAnsi="CESI黑体-GB13000" w:eastAsia="CESI黑体-GB13000" w:cs="CESI黑体-GB13000"/>
          <w:color w:val="auto"/>
          <w:sz w:val="32"/>
          <w:szCs w:val="32"/>
          <w:highlight w:val="none"/>
          <w:lang w:eastAsia="zh-CN"/>
        </w:rPr>
      </w:pPr>
      <w:r>
        <w:rPr>
          <w:rFonts w:hint="eastAsia" w:ascii="CESI黑体-GB13000" w:hAnsi="CESI黑体-GB13000" w:eastAsia="CESI黑体-GB13000" w:cs="CESI黑体-GB13000"/>
          <w:b w:val="0"/>
          <w:bCs/>
          <w:sz w:val="32"/>
          <w:szCs w:val="32"/>
          <w:lang w:val="en-US" w:eastAsia="zh-CN"/>
        </w:rPr>
        <w:t>查询链接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1</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中国政府采购网-政府采购严重违法失信行为记录名单</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网址：</w:t>
      </w:r>
      <w:r>
        <w:rPr>
          <w:rFonts w:hint="eastAsia" w:ascii="CESI仿宋-GB2312" w:hAnsi="CESI仿宋-GB2312" w:eastAsia="CESI仿宋-GB2312" w:cs="CESI仿宋-GB2312"/>
          <w:color w:val="auto"/>
          <w:sz w:val="32"/>
          <w:szCs w:val="32"/>
          <w:highlight w:val="none"/>
        </w:rPr>
        <w:fldChar w:fldCharType="begin"/>
      </w:r>
      <w:r>
        <w:rPr>
          <w:rFonts w:hint="eastAsia" w:ascii="CESI仿宋-GB2312" w:hAnsi="CESI仿宋-GB2312" w:eastAsia="CESI仿宋-GB2312" w:cs="CESI仿宋-GB2312"/>
          <w:color w:val="auto"/>
          <w:sz w:val="32"/>
          <w:szCs w:val="32"/>
          <w:highlight w:val="none"/>
        </w:rPr>
        <w:instrText xml:space="preserve"> HYPERLINK "http://www.ccgp.gov.cn/search/cr/]及" </w:instrText>
      </w:r>
      <w:r>
        <w:rPr>
          <w:rFonts w:hint="eastAsia" w:ascii="CESI仿宋-GB2312" w:hAnsi="CESI仿宋-GB2312" w:eastAsia="CESI仿宋-GB2312" w:cs="CESI仿宋-GB2312"/>
          <w:color w:val="auto"/>
          <w:sz w:val="32"/>
          <w:szCs w:val="32"/>
          <w:highlight w:val="none"/>
        </w:rPr>
        <w:fldChar w:fldCharType="separate"/>
      </w:r>
      <w:r>
        <w:rPr>
          <w:rStyle w:val="9"/>
          <w:rFonts w:hint="eastAsia" w:ascii="CESI仿宋-GB2312" w:hAnsi="CESI仿宋-GB2312" w:eastAsia="CESI仿宋-GB2312" w:cs="CESI仿宋-GB2312"/>
          <w:color w:val="auto"/>
          <w:sz w:val="32"/>
          <w:szCs w:val="32"/>
          <w:highlight w:val="none"/>
        </w:rPr>
        <w:t>http://www.ccgp.gov.cn/search/cr/</w:t>
      </w:r>
      <w:r>
        <w:rPr>
          <w:rFonts w:hint="eastAsia" w:ascii="CESI仿宋-GB2312" w:hAnsi="CESI仿宋-GB2312" w:eastAsia="CESI仿宋-GB2312" w:cs="CESI仿宋-GB2312"/>
          <w:color w:val="auto"/>
          <w:sz w:val="32"/>
          <w:szCs w:val="32"/>
          <w:highlight w:val="none"/>
        </w:rPr>
        <w:fldChar w:fldCharType="end"/>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信用中国</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网址：</w:t>
      </w:r>
      <w:r>
        <w:rPr>
          <w:rFonts w:hint="eastAsia" w:ascii="CESI仿宋-GB2312" w:hAnsi="CESI仿宋-GB2312" w:eastAsia="CESI仿宋-GB2312" w:cs="CESI仿宋-GB2312"/>
          <w:color w:val="auto"/>
          <w:sz w:val="32"/>
          <w:szCs w:val="32"/>
          <w:highlight w:val="none"/>
        </w:rPr>
        <w:fldChar w:fldCharType="begin"/>
      </w:r>
      <w:r>
        <w:rPr>
          <w:rFonts w:hint="eastAsia" w:ascii="CESI仿宋-GB2312" w:hAnsi="CESI仿宋-GB2312" w:eastAsia="CESI仿宋-GB2312" w:cs="CESI仿宋-GB2312"/>
          <w:color w:val="auto"/>
          <w:sz w:val="32"/>
          <w:szCs w:val="32"/>
          <w:highlight w:val="none"/>
        </w:rPr>
        <w:instrText xml:space="preserve"> HYPERLINK "https://www.creditchina.gov.cn/&lt;/span&gt;]和" </w:instrText>
      </w:r>
      <w:r>
        <w:rPr>
          <w:rFonts w:hint="eastAsia" w:ascii="CESI仿宋-GB2312" w:hAnsi="CESI仿宋-GB2312" w:eastAsia="CESI仿宋-GB2312" w:cs="CESI仿宋-GB2312"/>
          <w:color w:val="auto"/>
          <w:sz w:val="32"/>
          <w:szCs w:val="32"/>
          <w:highlight w:val="none"/>
        </w:rPr>
        <w:fldChar w:fldCharType="separate"/>
      </w:r>
      <w:r>
        <w:rPr>
          <w:rStyle w:val="9"/>
          <w:rFonts w:hint="eastAsia" w:ascii="CESI仿宋-GB2312" w:hAnsi="CESI仿宋-GB2312" w:eastAsia="CESI仿宋-GB2312" w:cs="CESI仿宋-GB2312"/>
          <w:color w:val="auto"/>
          <w:sz w:val="32"/>
          <w:szCs w:val="32"/>
          <w:highlight w:val="none"/>
        </w:rPr>
        <w:t>https://www.creditchina.gov.cn/</w:t>
      </w:r>
      <w:r>
        <w:rPr>
          <w:rFonts w:hint="eastAsia" w:ascii="CESI仿宋-GB2312" w:hAnsi="CESI仿宋-GB2312" w:eastAsia="CESI仿宋-GB2312" w:cs="CESI仿宋-GB2312"/>
          <w:color w:val="auto"/>
          <w:sz w:val="32"/>
          <w:szCs w:val="32"/>
          <w:highlight w:val="none"/>
        </w:rPr>
        <w:fldChar w:fldCharType="end"/>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3</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全国法院失信被执行人名单信息查询系统</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网址：</w:t>
      </w:r>
      <w:r>
        <w:rPr>
          <w:rFonts w:hint="eastAsia" w:ascii="CESI仿宋-GB2312" w:hAnsi="CESI仿宋-GB2312" w:eastAsia="CESI仿宋-GB2312" w:cs="CESI仿宋-GB2312"/>
          <w:color w:val="auto"/>
          <w:sz w:val="32"/>
          <w:szCs w:val="32"/>
          <w:highlight w:val="none"/>
        </w:rPr>
        <w:fldChar w:fldCharType="begin"/>
      </w:r>
      <w:r>
        <w:rPr>
          <w:rFonts w:hint="eastAsia" w:ascii="CESI仿宋-GB2312" w:hAnsi="CESI仿宋-GB2312" w:eastAsia="CESI仿宋-GB2312" w:cs="CESI仿宋-GB2312"/>
          <w:color w:val="auto"/>
          <w:sz w:val="32"/>
          <w:szCs w:val="32"/>
          <w:highlight w:val="none"/>
        </w:rPr>
        <w:instrText xml:space="preserve"> HYPERLINK "http://zxgk.court.gov.cn/shixin/&lt;/span&gt;]。" </w:instrText>
      </w:r>
      <w:r>
        <w:rPr>
          <w:rFonts w:hint="eastAsia" w:ascii="CESI仿宋-GB2312" w:hAnsi="CESI仿宋-GB2312" w:eastAsia="CESI仿宋-GB2312" w:cs="CESI仿宋-GB2312"/>
          <w:color w:val="auto"/>
          <w:sz w:val="32"/>
          <w:szCs w:val="32"/>
          <w:highlight w:val="none"/>
        </w:rPr>
        <w:fldChar w:fldCharType="separate"/>
      </w:r>
      <w:r>
        <w:rPr>
          <w:rStyle w:val="9"/>
          <w:rFonts w:hint="eastAsia" w:ascii="CESI仿宋-GB2312" w:hAnsi="CESI仿宋-GB2312" w:eastAsia="CESI仿宋-GB2312" w:cs="CESI仿宋-GB2312"/>
          <w:color w:val="auto"/>
          <w:sz w:val="32"/>
          <w:szCs w:val="32"/>
          <w:highlight w:val="none"/>
        </w:rPr>
        <w:t>http://zxgk.court.gov.cn/shixin/</w:t>
      </w:r>
      <w:r>
        <w:rPr>
          <w:rFonts w:hint="eastAsia" w:ascii="CESI仿宋-GB2312" w:hAnsi="CESI仿宋-GB2312" w:eastAsia="CESI仿宋-GB2312" w:cs="CESI仿宋-GB2312"/>
          <w:color w:val="auto"/>
          <w:sz w:val="32"/>
          <w:szCs w:val="32"/>
          <w:highlight w:val="none"/>
        </w:rPr>
        <w:fldChar w:fldCharType="end"/>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4</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国家企业信用信息公示平台</w:t>
      </w:r>
    </w:p>
    <w:p>
      <w:pPr>
        <w:pStyle w:val="2"/>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网址：</w:t>
      </w:r>
      <w:r>
        <w:rPr>
          <w:rFonts w:hint="eastAsia" w:ascii="CESI仿宋-GB2312" w:hAnsi="CESI仿宋-GB2312" w:eastAsia="CESI仿宋-GB2312" w:cs="CESI仿宋-GB2312"/>
          <w:color w:val="auto"/>
          <w:sz w:val="32"/>
          <w:szCs w:val="32"/>
          <w:highlight w:val="none"/>
        </w:rPr>
        <w:fldChar w:fldCharType="begin"/>
      </w:r>
      <w:r>
        <w:rPr>
          <w:rFonts w:hint="eastAsia" w:ascii="CESI仿宋-GB2312" w:hAnsi="CESI仿宋-GB2312" w:eastAsia="CESI仿宋-GB2312" w:cs="CESI仿宋-GB2312"/>
          <w:color w:val="auto"/>
          <w:sz w:val="32"/>
          <w:szCs w:val="32"/>
          <w:highlight w:val="none"/>
        </w:rPr>
        <w:instrText xml:space="preserve"> HYPERLINK "http://www.gsxt.gov.cn/index.html&lt;/span&gt;]\”及\“信用中国\”网站平台查询核实。" </w:instrText>
      </w:r>
      <w:r>
        <w:rPr>
          <w:rFonts w:hint="eastAsia" w:ascii="CESI仿宋-GB2312" w:hAnsi="CESI仿宋-GB2312" w:eastAsia="CESI仿宋-GB2312" w:cs="CESI仿宋-GB2312"/>
          <w:color w:val="auto"/>
          <w:sz w:val="32"/>
          <w:szCs w:val="32"/>
          <w:highlight w:val="none"/>
        </w:rPr>
        <w:fldChar w:fldCharType="separate"/>
      </w:r>
      <w:r>
        <w:rPr>
          <w:rStyle w:val="9"/>
          <w:rFonts w:hint="eastAsia" w:ascii="CESI仿宋-GB2312" w:hAnsi="CESI仿宋-GB2312" w:eastAsia="CESI仿宋-GB2312" w:cs="CESI仿宋-GB2312"/>
          <w:color w:val="auto"/>
          <w:sz w:val="32"/>
          <w:szCs w:val="32"/>
          <w:highlight w:val="none"/>
        </w:rPr>
        <w:t>http://www.gsxt.gov.cn/index.html</w:t>
      </w:r>
      <w:r>
        <w:rPr>
          <w:rFonts w:hint="eastAsia" w:ascii="CESI仿宋-GB2312" w:hAnsi="CESI仿宋-GB2312" w:eastAsia="CESI仿宋-GB2312" w:cs="CESI仿宋-GB2312"/>
          <w:color w:val="auto"/>
          <w:sz w:val="32"/>
          <w:szCs w:val="32"/>
          <w:highlight w:val="none"/>
        </w:rPr>
        <w:fldChar w:fldCharType="end"/>
      </w:r>
    </w:p>
    <w:p>
      <w:pPr>
        <w:rPr>
          <w:rFonts w:hint="eastAsia" w:ascii="CESI仿宋-GB2312" w:hAnsi="CESI仿宋-GB2312" w:eastAsia="CESI仿宋-GB2312" w:cs="CESI仿宋-GB2312"/>
          <w:color w:val="auto"/>
          <w:sz w:val="32"/>
          <w:szCs w:val="32"/>
          <w:highlight w:val="none"/>
        </w:rPr>
      </w:pPr>
    </w:p>
    <w:p>
      <w:pPr>
        <w:pStyle w:val="2"/>
        <w:rPr>
          <w:rFonts w:hint="eastAsia"/>
        </w:rPr>
        <w:sectPr>
          <w:footerReference r:id="rId3" w:type="default"/>
          <w:pgSz w:w="11906" w:h="16838"/>
          <w:pgMar w:top="2098" w:right="1474" w:bottom="1984" w:left="1587" w:header="851" w:footer="992" w:gutter="0"/>
          <w:pgNumType w:fmt="decimal" w:start="1"/>
          <w:cols w:space="425" w:num="1"/>
          <w:docGrid w:type="lines" w:linePitch="312" w:charSpace="0"/>
        </w:sectPr>
      </w:pPr>
    </w:p>
    <w:p>
      <w:pPr>
        <w:spacing w:line="560" w:lineRule="exact"/>
        <w:jc w:val="center"/>
        <w:rPr>
          <w:rFonts w:hint="default" w:ascii="方正小标宋简体" w:eastAsia="方正小标宋简体"/>
          <w:sz w:val="44"/>
          <w:szCs w:val="44"/>
          <w:highlight w:val="none"/>
          <w:lang w:val="en"/>
        </w:rPr>
      </w:pPr>
      <w:r>
        <w:rPr>
          <w:rFonts w:hint="eastAsia" w:ascii="方正小标宋简体" w:eastAsia="方正小标宋简体"/>
          <w:sz w:val="44"/>
          <w:szCs w:val="44"/>
          <w:highlight w:val="none"/>
        </w:rPr>
        <w:t>深圳市盐田区工程质量安全监督中心</w:t>
      </w:r>
      <w:r>
        <w:rPr>
          <w:rFonts w:hint="default" w:ascii="方正小标宋简体" w:eastAsia="方正小标宋简体"/>
          <w:sz w:val="44"/>
          <w:szCs w:val="44"/>
          <w:highlight w:val="none"/>
          <w:lang w:val="en"/>
        </w:rPr>
        <w:t>202</w:t>
      </w:r>
      <w:r>
        <w:rPr>
          <w:rFonts w:hint="eastAsia" w:ascii="方正小标宋简体" w:eastAsia="方正小标宋简体"/>
          <w:sz w:val="44"/>
          <w:szCs w:val="44"/>
          <w:highlight w:val="none"/>
          <w:lang w:val="en-US" w:eastAsia="zh-CN"/>
        </w:rPr>
        <w:t>6</w:t>
      </w:r>
      <w:r>
        <w:rPr>
          <w:rFonts w:hint="default" w:ascii="方正小标宋简体" w:eastAsia="方正小标宋简体"/>
          <w:sz w:val="44"/>
          <w:szCs w:val="44"/>
          <w:highlight w:val="none"/>
          <w:lang w:val="en"/>
        </w:rPr>
        <w:t>年</w:t>
      </w:r>
    </w:p>
    <w:p>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办公楼物业管理服务</w:t>
      </w:r>
      <w:r>
        <w:rPr>
          <w:rFonts w:hint="default" w:ascii="方正小标宋简体" w:eastAsia="方正小标宋简体"/>
          <w:sz w:val="44"/>
          <w:szCs w:val="44"/>
          <w:highlight w:val="none"/>
          <w:lang w:val="en"/>
        </w:rPr>
        <w:t>项目</w:t>
      </w:r>
      <w:r>
        <w:rPr>
          <w:rFonts w:hint="eastAsia" w:ascii="方正小标宋简体" w:eastAsia="方正小标宋简体"/>
          <w:sz w:val="44"/>
          <w:szCs w:val="44"/>
          <w:highlight w:val="none"/>
        </w:rPr>
        <w:t>评审评分规则</w:t>
      </w:r>
    </w:p>
    <w:p>
      <w:pPr>
        <w:spacing w:line="560" w:lineRule="exact"/>
        <w:jc w:val="center"/>
        <w:rPr>
          <w:rFonts w:ascii="方正小标宋简体" w:hAnsi="方正小标宋简体" w:eastAsia="方正小标宋简体" w:cs="方正小标宋简体"/>
          <w:sz w:val="44"/>
          <w:szCs w:val="44"/>
          <w:highlight w:val="none"/>
        </w:rPr>
      </w:pPr>
    </w:p>
    <w:tbl>
      <w:tblPr>
        <w:tblStyle w:val="6"/>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935"/>
        <w:gridCol w:w="5707"/>
        <w:gridCol w:w="788"/>
        <w:gridCol w:w="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jc w:val="center"/>
        </w:trPr>
        <w:tc>
          <w:tcPr>
            <w:tcW w:w="1935" w:type="dxa"/>
            <w:shd w:val="clear" w:color="auto" w:fill="auto"/>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评分因素</w:t>
            </w:r>
          </w:p>
        </w:tc>
        <w:tc>
          <w:tcPr>
            <w:tcW w:w="5707" w:type="dxa"/>
            <w:shd w:val="clear" w:color="auto" w:fill="auto"/>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评分规则</w:t>
            </w:r>
          </w:p>
        </w:tc>
        <w:tc>
          <w:tcPr>
            <w:tcW w:w="788" w:type="dxa"/>
            <w:shd w:val="clear" w:color="auto" w:fill="auto"/>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权重</w:t>
            </w:r>
          </w:p>
        </w:tc>
        <w:tc>
          <w:tcPr>
            <w:tcW w:w="872" w:type="dxa"/>
            <w:shd w:val="clear" w:color="auto" w:fill="auto"/>
            <w:vAlign w:val="center"/>
          </w:tcPr>
          <w:p>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 w:hRule="atLeast"/>
          <w:jc w:val="center"/>
        </w:trPr>
        <w:tc>
          <w:tcPr>
            <w:tcW w:w="193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w:t>
            </w:r>
          </w:p>
        </w:tc>
        <w:tc>
          <w:tcPr>
            <w:tcW w:w="5707"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4"/>
                <w:highlight w:val="none"/>
              </w:rPr>
            </w:pPr>
            <w:r>
              <w:rPr>
                <w:rFonts w:hint="eastAsia" w:ascii="宋体" w:hAnsi="宋体"/>
                <w:sz w:val="24"/>
                <w:highlight w:val="none"/>
              </w:rPr>
              <w:t>投标报价得分=（评标基准价/投标报价）*100，满足招标文件要求且投标价格最低的投标报价为评标基准价。对于报价明显偏低可能影响履约的，评审小组经集体投票超过半数认为投标人的报价明显低于其他满足资格条件的投标人报价的，将作为无效投标处理。</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b/>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93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服务方案管理制度整体评价</w:t>
            </w:r>
          </w:p>
        </w:tc>
        <w:tc>
          <w:tcPr>
            <w:tcW w:w="5707"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比对服务方案及管理制度，对项目管理实施方案（10分）、人员的配备培训与管理方案（</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分）、经营管理制度（5分）、安全管理制度（5分）、应急处突能力方案（5分）、其它服务情况（5分），实施方案的可行性、服务覆盖面进行评审。</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35</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 w:hRule="atLeast"/>
          <w:jc w:val="center"/>
        </w:trPr>
        <w:tc>
          <w:tcPr>
            <w:tcW w:w="19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项目负责人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综合能力</w:t>
            </w:r>
          </w:p>
        </w:tc>
        <w:tc>
          <w:tcPr>
            <w:tcW w:w="570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rPr>
            </w:pPr>
            <w:r>
              <w:rPr>
                <w:rFonts w:hint="eastAsia" w:ascii="宋体" w:hAnsi="宋体"/>
                <w:color w:val="auto"/>
                <w:sz w:val="24"/>
                <w:highlight w:val="none"/>
              </w:rPr>
              <w:t>项目负责人的学历</w:t>
            </w:r>
            <w:r>
              <w:rPr>
                <w:rFonts w:hint="eastAsia" w:ascii="宋体" w:hAnsi="宋体"/>
                <w:color w:val="auto"/>
                <w:sz w:val="24"/>
                <w:highlight w:val="none"/>
                <w:lang w:val="en-US" w:eastAsia="zh-CN"/>
              </w:rPr>
              <w:t>或学位</w:t>
            </w:r>
            <w:r>
              <w:rPr>
                <w:rFonts w:hint="eastAsia" w:ascii="宋体" w:hAnsi="宋体"/>
                <w:color w:val="auto"/>
                <w:sz w:val="24"/>
                <w:highlight w:val="none"/>
              </w:rPr>
              <w:t>（</w:t>
            </w:r>
            <w:r>
              <w:rPr>
                <w:rFonts w:hint="eastAsia" w:ascii="宋体" w:hAnsi="宋体"/>
                <w:color w:val="auto"/>
                <w:sz w:val="24"/>
                <w:highlight w:val="none"/>
                <w:lang w:val="en-US" w:eastAsia="zh-CN"/>
              </w:rPr>
              <w:t>5分</w:t>
            </w:r>
            <w:r>
              <w:rPr>
                <w:rFonts w:hint="eastAsia" w:ascii="宋体" w:hAnsi="宋体"/>
                <w:color w:val="auto"/>
                <w:sz w:val="24"/>
                <w:highlight w:val="none"/>
              </w:rPr>
              <w:t>）、职称（</w:t>
            </w:r>
            <w:r>
              <w:rPr>
                <w:rFonts w:hint="eastAsia" w:ascii="宋体" w:hAnsi="宋体"/>
                <w:color w:val="auto"/>
                <w:sz w:val="24"/>
                <w:highlight w:val="none"/>
                <w:lang w:val="en-US" w:eastAsia="zh-CN"/>
              </w:rPr>
              <w:t>4分</w:t>
            </w:r>
            <w:r>
              <w:rPr>
                <w:rFonts w:hint="eastAsia" w:ascii="宋体" w:hAnsi="宋体"/>
                <w:color w:val="auto"/>
                <w:sz w:val="24"/>
                <w:highlight w:val="none"/>
              </w:rPr>
              <w:t>）、证书（</w:t>
            </w:r>
            <w:r>
              <w:rPr>
                <w:rFonts w:hint="eastAsia" w:ascii="宋体" w:hAnsi="宋体"/>
                <w:color w:val="auto"/>
                <w:sz w:val="24"/>
                <w:highlight w:val="none"/>
                <w:lang w:val="en-US" w:eastAsia="zh-CN"/>
              </w:rPr>
              <w:t>1</w:t>
            </w:r>
            <w:r>
              <w:rPr>
                <w:rFonts w:hint="eastAsia" w:ascii="宋体" w:hAnsi="宋体"/>
                <w:color w:val="auto"/>
                <w:sz w:val="24"/>
                <w:highlight w:val="none"/>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学历</w:t>
            </w:r>
            <w:r>
              <w:rPr>
                <w:rFonts w:hint="eastAsia" w:ascii="宋体" w:hAnsi="宋体"/>
                <w:color w:val="auto"/>
                <w:sz w:val="24"/>
                <w:highlight w:val="none"/>
                <w:lang w:val="en-US" w:eastAsia="zh-CN"/>
              </w:rPr>
              <w:t>或学位</w:t>
            </w:r>
            <w:r>
              <w:rPr>
                <w:rFonts w:hint="eastAsia" w:ascii="宋体" w:hAnsi="宋体"/>
                <w:color w:val="auto"/>
                <w:sz w:val="24"/>
                <w:highlight w:val="none"/>
                <w:lang w:eastAsia="zh-CN"/>
              </w:rPr>
              <w:t>评分：研究生学历</w:t>
            </w:r>
            <w:r>
              <w:rPr>
                <w:rFonts w:hint="eastAsia" w:ascii="宋体" w:hAnsi="宋体"/>
                <w:color w:val="auto"/>
                <w:sz w:val="24"/>
                <w:highlight w:val="none"/>
                <w:lang w:val="en-US" w:eastAsia="zh-CN"/>
              </w:rPr>
              <w:t>或硕士学位得5分、</w:t>
            </w:r>
            <w:r>
              <w:rPr>
                <w:rFonts w:hint="eastAsia" w:ascii="宋体" w:hAnsi="宋体"/>
                <w:color w:val="auto"/>
                <w:sz w:val="24"/>
                <w:highlight w:val="none"/>
                <w:lang w:eastAsia="zh-CN"/>
              </w:rPr>
              <w:t>本科学历</w:t>
            </w:r>
            <w:r>
              <w:rPr>
                <w:rFonts w:hint="eastAsia" w:ascii="宋体" w:hAnsi="宋体"/>
                <w:color w:val="auto"/>
                <w:sz w:val="24"/>
                <w:highlight w:val="none"/>
                <w:lang w:val="en-US" w:eastAsia="zh-CN"/>
              </w:rPr>
              <w:t>或学士学位得3分、专科学历得1分；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职称评分：高级职称得4分、中级职称得3分、初级职称得1分；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证书评分：提供物业管理项目经理证扫描件得1分；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eastAsia="宋体" w:cs="Times New Roman" w:asciiTheme="minorEastAsia" w:hAnsiTheme="minorEastAsia"/>
                <w:color w:val="auto"/>
                <w:kern w:val="2"/>
                <w:sz w:val="24"/>
                <w:szCs w:val="24"/>
                <w:highlight w:val="none"/>
                <w:lang w:val="en-US" w:eastAsia="zh-CN" w:bidi="ar-SA"/>
              </w:rPr>
              <w:t>以上人员需提供身份证正反面、</w:t>
            </w:r>
            <w:r>
              <w:rPr>
                <w:rFonts w:hint="eastAsia" w:cs="Times New Roman" w:asciiTheme="minorEastAsia" w:hAnsiTheme="minorEastAsia"/>
                <w:color w:val="auto"/>
                <w:kern w:val="2"/>
                <w:sz w:val="24"/>
                <w:szCs w:val="24"/>
                <w:highlight w:val="none"/>
                <w:lang w:val="en-US" w:eastAsia="zh-CN" w:bidi="ar-SA"/>
              </w:rPr>
              <w:t>近一个月</w:t>
            </w:r>
            <w:r>
              <w:rPr>
                <w:rFonts w:hint="eastAsia" w:eastAsia="宋体" w:cs="Times New Roman" w:asciiTheme="minorEastAsia" w:hAnsiTheme="minorEastAsia"/>
                <w:color w:val="auto"/>
                <w:kern w:val="2"/>
                <w:sz w:val="24"/>
                <w:szCs w:val="24"/>
                <w:highlight w:val="none"/>
                <w:lang w:val="en-US" w:eastAsia="zh-CN" w:bidi="ar-SA"/>
              </w:rPr>
              <w:t>社保</w:t>
            </w:r>
            <w:r>
              <w:rPr>
                <w:rFonts w:hint="eastAsia" w:cs="Times New Roman" w:asciiTheme="minorEastAsia" w:hAnsiTheme="minorEastAsia"/>
                <w:color w:val="auto"/>
                <w:kern w:val="2"/>
                <w:sz w:val="24"/>
                <w:szCs w:val="24"/>
                <w:highlight w:val="none"/>
                <w:lang w:val="en-US" w:eastAsia="zh-CN" w:bidi="ar-SA"/>
              </w:rPr>
              <w:t>证明</w:t>
            </w:r>
            <w:r>
              <w:rPr>
                <w:rFonts w:hint="eastAsia" w:eastAsia="宋体" w:cs="Times New Roman" w:asciiTheme="minorEastAsia" w:hAnsiTheme="minorEastAsia"/>
                <w:color w:val="auto"/>
                <w:kern w:val="2"/>
                <w:sz w:val="24"/>
                <w:szCs w:val="24"/>
                <w:highlight w:val="none"/>
                <w:lang w:val="en-US" w:eastAsia="zh-CN" w:bidi="ar-SA"/>
              </w:rPr>
              <w:t>，相关有效期内证件扫描件</w:t>
            </w:r>
            <w:r>
              <w:rPr>
                <w:rFonts w:hint="eastAsia" w:cs="Times New Roman" w:asciiTheme="minorEastAsia" w:hAnsiTheme="minorEastAsia"/>
                <w:color w:val="auto"/>
                <w:kern w:val="2"/>
                <w:sz w:val="24"/>
                <w:szCs w:val="24"/>
                <w:highlight w:val="none"/>
                <w:lang w:val="en-US" w:eastAsia="zh-CN" w:bidi="ar-SA"/>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 w:hRule="atLeast"/>
          <w:jc w:val="center"/>
        </w:trPr>
        <w:tc>
          <w:tcPr>
            <w:tcW w:w="1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公司实力</w:t>
            </w:r>
          </w:p>
        </w:tc>
        <w:tc>
          <w:tcPr>
            <w:tcW w:w="570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认证体系情况（</w:t>
            </w:r>
            <w:r>
              <w:rPr>
                <w:rFonts w:hint="eastAsia" w:ascii="宋体" w:hAnsi="宋体"/>
                <w:color w:val="auto"/>
                <w:sz w:val="24"/>
                <w:highlight w:val="none"/>
                <w:lang w:val="en-US" w:eastAsia="zh-CN"/>
              </w:rPr>
              <w:t>7</w:t>
            </w:r>
            <w:r>
              <w:rPr>
                <w:rFonts w:hint="eastAsia" w:ascii="宋体" w:hAnsi="宋体"/>
                <w:color w:val="auto"/>
                <w:sz w:val="24"/>
                <w:highlight w:val="none"/>
              </w:rPr>
              <w:t>分）、</w:t>
            </w:r>
            <w:r>
              <w:rPr>
                <w:rFonts w:hint="eastAsia" w:ascii="宋体" w:hAnsi="宋体"/>
                <w:color w:val="auto"/>
                <w:sz w:val="24"/>
                <w:highlight w:val="none"/>
                <w:lang w:eastAsia="zh-CN"/>
              </w:rPr>
              <w:t>智能化运营管理能力情况（</w:t>
            </w:r>
            <w:r>
              <w:rPr>
                <w:rFonts w:hint="eastAsia" w:ascii="宋体" w:hAnsi="宋体"/>
                <w:color w:val="auto"/>
                <w:sz w:val="24"/>
                <w:highlight w:val="none"/>
                <w:lang w:val="en-US" w:eastAsia="zh-CN"/>
              </w:rPr>
              <w:t>12分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公司资质</w:t>
            </w: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分）</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rPr>
              <w:t>认证体系情况</w:t>
            </w:r>
            <w:r>
              <w:rPr>
                <w:rFonts w:hint="eastAsia" w:ascii="宋体" w:hAnsi="宋体"/>
                <w:color w:val="auto"/>
                <w:sz w:val="24"/>
                <w:highlight w:val="none"/>
                <w:lang w:val="en-US" w:eastAsia="zh-CN"/>
              </w:rPr>
              <w:t>评分</w:t>
            </w:r>
            <w:r>
              <w:rPr>
                <w:rFonts w:hint="eastAsia" w:ascii="宋体" w:hAnsi="宋体"/>
                <w:color w:val="auto"/>
                <w:sz w:val="24"/>
                <w:highlight w:val="none"/>
                <w:lang w:eastAsia="zh-CN"/>
              </w:rPr>
              <w:t>：质量管理体系认证、环境管理体系认证、中国职业健康安全管理体系认证、能源管理体系认证、信息技术服务管理体系认证、信息安全管理体系认证、垃圾分类</w:t>
            </w:r>
            <w:r>
              <w:rPr>
                <w:rFonts w:hint="eastAsia" w:ascii="宋体" w:hAnsi="宋体"/>
                <w:color w:val="auto"/>
                <w:sz w:val="24"/>
                <w:highlight w:val="none"/>
                <w:lang w:val="en-US" w:eastAsia="zh-CN"/>
              </w:rPr>
              <w:t>体系认证，每提供一项得1分，最高7分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 w:val="24"/>
                <w:highlight w:val="none"/>
                <w:lang w:val="en-US" w:eastAsia="zh-CN"/>
              </w:rPr>
            </w:pPr>
            <w:r>
              <w:rPr>
                <w:rFonts w:hint="eastAsia" w:ascii="宋体" w:hAnsi="宋体"/>
                <w:color w:val="auto"/>
                <w:sz w:val="24"/>
                <w:highlight w:val="none"/>
                <w:lang w:eastAsia="zh-CN"/>
              </w:rPr>
              <w:t>智能化运营管理能力情况：具有电气设备类相关专利、电梯运行监测类相关专利、消防供水监测类相关专利著作权或使用权：</w:t>
            </w:r>
            <w:r>
              <w:rPr>
                <w:rFonts w:hint="eastAsia" w:ascii="宋体" w:hAnsi="宋体"/>
                <w:color w:val="auto"/>
                <w:sz w:val="24"/>
                <w:highlight w:val="none"/>
                <w:lang w:val="en-US" w:eastAsia="zh-CN"/>
              </w:rPr>
              <w:t>每提供一项得4分，最高得12分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公司资质评分：提供公安部门出具的自行招用保安备案回执扫描件得1分</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20</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jc w:val="center"/>
        </w:trPr>
        <w:tc>
          <w:tcPr>
            <w:tcW w:w="1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项目其他人员</w:t>
            </w:r>
          </w:p>
        </w:tc>
        <w:tc>
          <w:tcPr>
            <w:tcW w:w="570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水电工1人（3分）、消防巡查员1人（3分）、保安</w:t>
            </w:r>
            <w:r>
              <w:rPr>
                <w:rFonts w:hint="default" w:asciiTheme="minorEastAsia" w:hAnsiTheme="minorEastAsia"/>
                <w:color w:val="auto"/>
                <w:sz w:val="24"/>
                <w:highlight w:val="none"/>
                <w:lang w:val="en" w:eastAsia="zh-CN"/>
              </w:rPr>
              <w:t>2</w:t>
            </w:r>
            <w:r>
              <w:rPr>
                <w:rFonts w:hint="eastAsia" w:asciiTheme="minorEastAsia" w:hAnsiTheme="minorEastAsia"/>
                <w:color w:val="auto"/>
                <w:sz w:val="24"/>
                <w:highlight w:val="none"/>
                <w:lang w:val="en-US" w:eastAsia="zh-CN"/>
              </w:rPr>
              <w:t>人（3分）、保洁员2人（1分）。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水电工评分：男性、年龄50以下、具有高压电工证，具有人社部门颁发的高级电工职业资格证，得3分；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消防巡查员评分：男性、年龄50以下、具有中级消防证，低压电工证、得3分；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保安评分：男性、年龄50以下、具有保安员证，初级消防证，得3分；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Theme="minorEastAsia" w:hAnsiTheme="minorEastAsia"/>
                <w:color w:val="auto"/>
                <w:sz w:val="24"/>
                <w:highlight w:val="none"/>
                <w:lang w:val="en-US" w:eastAsia="zh-CN"/>
              </w:rPr>
              <w:t>保洁员评分：男女不限、年龄50以下，得1分；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eastAsia="宋体" w:cs="Times New Roman" w:asciiTheme="minorEastAsia" w:hAnsiTheme="minorEastAsia"/>
                <w:color w:val="auto"/>
                <w:kern w:val="2"/>
                <w:sz w:val="24"/>
                <w:szCs w:val="24"/>
                <w:highlight w:val="none"/>
                <w:lang w:val="en-US" w:eastAsia="zh-CN" w:bidi="ar-SA"/>
              </w:rPr>
              <w:t>以上人员需提供身份证正反面、</w:t>
            </w:r>
            <w:r>
              <w:rPr>
                <w:rFonts w:hint="eastAsia" w:cs="Times New Roman" w:asciiTheme="minorEastAsia" w:hAnsiTheme="minorEastAsia"/>
                <w:color w:val="auto"/>
                <w:kern w:val="2"/>
                <w:sz w:val="24"/>
                <w:szCs w:val="24"/>
                <w:highlight w:val="none"/>
                <w:lang w:val="en-US" w:eastAsia="zh-CN" w:bidi="ar-SA"/>
              </w:rPr>
              <w:t>近一个月</w:t>
            </w:r>
            <w:r>
              <w:rPr>
                <w:rFonts w:hint="eastAsia" w:eastAsia="宋体" w:cs="Times New Roman" w:asciiTheme="minorEastAsia" w:hAnsiTheme="minorEastAsia"/>
                <w:color w:val="auto"/>
                <w:kern w:val="2"/>
                <w:sz w:val="24"/>
                <w:szCs w:val="24"/>
                <w:highlight w:val="none"/>
                <w:lang w:val="en-US" w:eastAsia="zh-CN" w:bidi="ar-SA"/>
              </w:rPr>
              <w:t>社保记录，相关有效期内证件扫描件</w:t>
            </w:r>
            <w:r>
              <w:rPr>
                <w:rFonts w:hint="eastAsia" w:cs="Times New Roman" w:asciiTheme="minorEastAsia" w:hAnsiTheme="minorEastAsia"/>
                <w:color w:val="auto"/>
                <w:kern w:val="2"/>
                <w:sz w:val="24"/>
                <w:szCs w:val="24"/>
                <w:highlight w:val="none"/>
                <w:lang w:val="en-US" w:eastAsia="zh-CN" w:bidi="ar-SA"/>
              </w:rPr>
              <w:t>。</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7" w:hRule="atLeast"/>
          <w:jc w:val="center"/>
        </w:trPr>
        <w:tc>
          <w:tcPr>
            <w:tcW w:w="1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公司诚信</w:t>
            </w:r>
          </w:p>
        </w:tc>
        <w:tc>
          <w:tcPr>
            <w:tcW w:w="570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 </w:t>
            </w:r>
            <w:r>
              <w:rPr>
                <w:rFonts w:hint="eastAsia" w:ascii="宋体" w:hAnsi="宋体"/>
                <w:sz w:val="24"/>
                <w:highlight w:val="none"/>
              </w:rPr>
              <w:t>深圳信用网(www.szcredit.com.cn) 查询投标人具有不良记录的或政府采购行政处罚记录查询投标人具有不良记录的； 2</w:t>
            </w:r>
            <w:r>
              <w:rPr>
                <w:rFonts w:hint="eastAsia" w:asciiTheme="minorEastAsia" w:hAnsiTheme="minorEastAsia" w:eastAsiaTheme="minorEastAsia"/>
                <w:sz w:val="24"/>
                <w:highlight w:val="none"/>
              </w:rPr>
              <w:t>.</w:t>
            </w:r>
            <w:r>
              <w:rPr>
                <w:rFonts w:hint="eastAsia" w:ascii="宋体" w:hAnsi="宋体"/>
                <w:sz w:val="24"/>
                <w:highlight w:val="none"/>
              </w:rPr>
              <w:t>投标人具有本招标文件第一册专用条款"对通用条款的补充内容"曾被扣收投标保证金情形的； 3</w:t>
            </w:r>
            <w:r>
              <w:rPr>
                <w:rFonts w:hint="eastAsia" w:asciiTheme="minorEastAsia" w:hAnsiTheme="minorEastAsia" w:eastAsiaTheme="minorEastAsia"/>
                <w:sz w:val="24"/>
                <w:highlight w:val="none"/>
              </w:rPr>
              <w:t>.</w:t>
            </w:r>
            <w:r>
              <w:rPr>
                <w:rFonts w:hint="eastAsia" w:ascii="宋体" w:hAnsi="宋体"/>
                <w:sz w:val="24"/>
                <w:highlight w:val="none"/>
              </w:rPr>
              <w:t>投标人具有本招标文件第一册第二章"政策导向"的不诚信扣分情形的。具有以上任一不良行为或记录或情形的，此项不得分。注：提供深圳信用网的企业信用信息资料截图证明，并按照招标文件要求如实填写《承诺函》，不提供、不填写将不予得分</w:t>
            </w:r>
            <w:r>
              <w:rPr>
                <w:rFonts w:asciiTheme="minorEastAsia" w:hAnsiTheme="minorEastAsia" w:eastAsiaTheme="minorEastAsia"/>
                <w:sz w:val="24"/>
                <w:highlight w:val="none"/>
              </w:rPr>
              <w:t>。</w:t>
            </w: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总评分</w:t>
            </w:r>
          </w:p>
        </w:tc>
        <w:tc>
          <w:tcPr>
            <w:tcW w:w="570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eastAsiaTheme="minorEastAsia"/>
                <w:sz w:val="24"/>
                <w:highlight w:val="none"/>
              </w:rPr>
            </w:pPr>
          </w:p>
        </w:tc>
        <w:tc>
          <w:tcPr>
            <w:tcW w:w="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100</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eastAsiaTheme="minorEastAsia"/>
                <w:sz w:val="24"/>
                <w:highlight w:val="none"/>
              </w:rPr>
            </w:pPr>
          </w:p>
        </w:tc>
      </w:tr>
    </w:tbl>
    <w:p/>
    <w:sectPr>
      <w:pgSz w:w="11906" w:h="16838"/>
      <w:pgMar w:top="1440"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1.2">
    <w:altName w:val="URW Bookman"/>
    <w:panose1 w:val="00000000000000000000"/>
    <w:charset w:val="00"/>
    <w:family w:val="auto"/>
    <w:pitch w:val="default"/>
    <w:sig w:usb0="00000000" w:usb1="00000000" w:usb2="00000000" w:usb3="00000000" w:csb0="00000000" w:csb1="00000000"/>
  </w:font>
  <w:font w:name="CESI黑体-GB13000">
    <w:panose1 w:val="02000500000000000000"/>
    <w:charset w:val="86"/>
    <w:family w:val="auto"/>
    <w:pitch w:val="default"/>
    <w:sig w:usb0="800002BF" w:usb1="3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4"/>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BA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2"/>
    <w:qFormat/>
    <w:uiPriority w:val="0"/>
    <w:pPr>
      <w:ind w:firstLine="420"/>
    </w:pPr>
    <w:rPr>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yt</cp:lastModifiedBy>
  <dcterms:modified xsi:type="dcterms:W3CDTF">2026-06-11T15:00:10Z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