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6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22055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方正小标宋简体" w:hAnsi="黑体" w:eastAsia="方正小标宋简体" w:cs="方正小标宋简体"/>
          <w:sz w:val="32"/>
          <w:szCs w:val="32"/>
          <w:highlight w:val="none"/>
        </w:rPr>
      </w:pPr>
    </w:p>
    <w:p w14:paraId="3C9B1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黑体" w:eastAsia="方正小标宋简体" w:cs="Times New Roman"/>
          <w:sz w:val="32"/>
          <w:szCs w:val="32"/>
          <w:highlight w:val="none"/>
        </w:rPr>
      </w:pPr>
      <w:r>
        <w:rPr>
          <w:rFonts w:hint="eastAsia" w:ascii="方正小标宋简体" w:hAnsi="黑体" w:eastAsia="方正小标宋简体" w:cs="方正小标宋简体"/>
          <w:sz w:val="32"/>
          <w:szCs w:val="32"/>
          <w:highlight w:val="none"/>
        </w:rPr>
        <w:t>专项债券项目绩效自评表</w:t>
      </w:r>
    </w:p>
    <w:p w14:paraId="05D31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宋体" w:eastAsia="仿宋_GB2312" w:cs="Times New Roman"/>
          <w:color w:val="000000"/>
          <w:kern w:val="0"/>
          <w:highlight w:val="none"/>
        </w:rPr>
      </w:pP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（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年度）</w:t>
      </w:r>
    </w:p>
    <w:tbl>
      <w:tblPr>
        <w:tblStyle w:val="7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05"/>
        <w:gridCol w:w="1541"/>
        <w:gridCol w:w="1297"/>
        <w:gridCol w:w="849"/>
        <w:gridCol w:w="851"/>
        <w:gridCol w:w="661"/>
        <w:gridCol w:w="653"/>
        <w:gridCol w:w="1946"/>
      </w:tblGrid>
      <w:tr w14:paraId="607D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5238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 w14:paraId="7C2E4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盐田区人民医院临床技能模拟培训中心设备购置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2803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投向领域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7F10C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社会事业-卫生健康</w:t>
            </w:r>
          </w:p>
        </w:tc>
      </w:tr>
      <w:tr w14:paraId="096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2059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项目主管部门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 w14:paraId="0D4D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 w:cs="宋体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深圳市盐田区卫生健康局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1F475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项目单位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1040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深圳市盐田区人民医院</w:t>
            </w:r>
          </w:p>
        </w:tc>
      </w:tr>
      <w:tr w14:paraId="10EA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 w14:paraId="1F6E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项目实施内容</w:t>
            </w:r>
          </w:p>
        </w:tc>
        <w:tc>
          <w:tcPr>
            <w:tcW w:w="7798" w:type="dxa"/>
            <w:gridSpan w:val="7"/>
            <w:noWrap w:val="0"/>
            <w:vAlign w:val="center"/>
          </w:tcPr>
          <w:p w14:paraId="1680D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盐田区人民医院临床技能模拟培训中心设备购置。主要建设内容为：购置临床技能模拟培训中心配套医疗设备等。</w:t>
            </w:r>
          </w:p>
        </w:tc>
      </w:tr>
      <w:tr w14:paraId="542F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restart"/>
            <w:noWrap w:val="0"/>
            <w:vAlign w:val="center"/>
          </w:tcPr>
          <w:p w14:paraId="08360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年度</w:t>
            </w:r>
          </w:p>
          <w:p w14:paraId="35F7F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绩效目标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 w14:paraId="04FB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预期目标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6AEF8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全年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实际完成情况</w:t>
            </w:r>
          </w:p>
        </w:tc>
      </w:tr>
      <w:tr w14:paraId="7813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continue"/>
            <w:noWrap w:val="0"/>
            <w:vAlign w:val="center"/>
          </w:tcPr>
          <w:p w14:paraId="39CD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3687" w:type="dxa"/>
            <w:gridSpan w:val="3"/>
            <w:noWrap w:val="0"/>
            <w:vAlign w:val="center"/>
          </w:tcPr>
          <w:p w14:paraId="4EF3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通过实施项目，完善盐田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医疗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等配套设施，保证设备验收合格率达到100%,有效提升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就医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环境，实现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满意度达到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5%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以上。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EAC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全年实际完成医疗设备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尾款支付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，所有设备均按规范完成安装调试与验收，验收合格率100%，按合同约定100%完成付款，成本控制合规。项目实施后显著提升医院诊疗能力与就医环境，有效推动盐田区卫生健康事业高质量发展，设备运行稳定、可持续保障能力良好，服务对象满意度达92.16%，超额完成年度绩效目标。</w:t>
            </w:r>
          </w:p>
        </w:tc>
      </w:tr>
      <w:tr w14:paraId="6A09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restart"/>
            <w:noWrap w:val="0"/>
            <w:vAlign w:val="center"/>
          </w:tcPr>
          <w:p w14:paraId="2176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  <w:p w14:paraId="78FC8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当年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绩效指标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 w14:paraId="0A9D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债券资金管理指标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 w14:paraId="2152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总体支出进度</w:t>
            </w:r>
          </w:p>
          <w:p w14:paraId="1A5C2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（当年实际支出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金额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/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项目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当年</w:t>
            </w:r>
            <w:r>
              <w:rPr>
                <w:rFonts w:hint="default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下达额度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97" w:type="dxa"/>
            <w:noWrap w:val="0"/>
            <w:vAlign w:val="center"/>
          </w:tcPr>
          <w:p w14:paraId="101AA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实际支出</w:t>
            </w:r>
          </w:p>
          <w:p w14:paraId="7286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金额</w:t>
            </w:r>
          </w:p>
        </w:tc>
        <w:tc>
          <w:tcPr>
            <w:tcW w:w="849" w:type="dxa"/>
            <w:noWrap w:val="0"/>
            <w:vAlign w:val="center"/>
          </w:tcPr>
          <w:p w14:paraId="3116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下达</w:t>
            </w:r>
          </w:p>
          <w:p w14:paraId="1474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额度</w:t>
            </w:r>
          </w:p>
        </w:tc>
        <w:tc>
          <w:tcPr>
            <w:tcW w:w="851" w:type="dxa"/>
            <w:noWrap w:val="0"/>
            <w:vAlign w:val="center"/>
          </w:tcPr>
          <w:p w14:paraId="178B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</w:t>
            </w:r>
          </w:p>
          <w:p w14:paraId="567D8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完成值</w:t>
            </w:r>
          </w:p>
        </w:tc>
        <w:tc>
          <w:tcPr>
            <w:tcW w:w="661" w:type="dxa"/>
            <w:noWrap w:val="0"/>
            <w:vAlign w:val="center"/>
          </w:tcPr>
          <w:p w14:paraId="5236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分值</w:t>
            </w:r>
          </w:p>
        </w:tc>
        <w:tc>
          <w:tcPr>
            <w:tcW w:w="653" w:type="dxa"/>
            <w:noWrap w:val="0"/>
            <w:vAlign w:val="center"/>
          </w:tcPr>
          <w:p w14:paraId="018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得分</w:t>
            </w:r>
          </w:p>
        </w:tc>
        <w:tc>
          <w:tcPr>
            <w:tcW w:w="1946" w:type="dxa"/>
            <w:noWrap w:val="0"/>
            <w:vAlign w:val="center"/>
          </w:tcPr>
          <w:p w14:paraId="653D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偏差原因分析</w:t>
            </w:r>
          </w:p>
          <w:p w14:paraId="720FD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及改进措施</w:t>
            </w:r>
          </w:p>
        </w:tc>
      </w:tr>
      <w:tr w14:paraId="194A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18DC8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3AD0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23D8C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47490EF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66万元</w:t>
            </w:r>
          </w:p>
        </w:tc>
        <w:tc>
          <w:tcPr>
            <w:tcW w:w="849" w:type="dxa"/>
            <w:noWrap w:val="0"/>
            <w:vAlign w:val="center"/>
          </w:tcPr>
          <w:p w14:paraId="58555A3B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66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万元</w:t>
            </w:r>
          </w:p>
        </w:tc>
        <w:tc>
          <w:tcPr>
            <w:tcW w:w="851" w:type="dxa"/>
            <w:noWrap w:val="0"/>
            <w:vAlign w:val="center"/>
          </w:tcPr>
          <w:p w14:paraId="380661F2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 w14:paraId="0AB37661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2C007B9B">
            <w:pPr>
              <w:widowControl/>
              <w:spacing w:line="240" w:lineRule="auto"/>
              <w:jc w:val="center"/>
              <w:rPr>
                <w:rFonts w:hint="default" w:asci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 w14:paraId="214EC1E4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282E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6032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642A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一级指标</w:t>
            </w:r>
          </w:p>
        </w:tc>
        <w:tc>
          <w:tcPr>
            <w:tcW w:w="1541" w:type="dxa"/>
            <w:noWrap/>
            <w:vAlign w:val="center"/>
          </w:tcPr>
          <w:p w14:paraId="222CC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297" w:type="dxa"/>
            <w:noWrap w:val="0"/>
            <w:vAlign w:val="center"/>
          </w:tcPr>
          <w:p w14:paraId="7979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849" w:type="dxa"/>
            <w:noWrap/>
            <w:vAlign w:val="center"/>
          </w:tcPr>
          <w:p w14:paraId="6173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目标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值</w:t>
            </w:r>
          </w:p>
        </w:tc>
        <w:tc>
          <w:tcPr>
            <w:tcW w:w="851" w:type="dxa"/>
            <w:noWrap/>
            <w:vAlign w:val="center"/>
          </w:tcPr>
          <w:p w14:paraId="6B6F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</w:t>
            </w:r>
          </w:p>
          <w:p w14:paraId="5BB2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完成值</w:t>
            </w:r>
          </w:p>
        </w:tc>
        <w:tc>
          <w:tcPr>
            <w:tcW w:w="661" w:type="dxa"/>
            <w:noWrap w:val="0"/>
            <w:vAlign w:val="center"/>
          </w:tcPr>
          <w:p w14:paraId="10DC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分值</w:t>
            </w:r>
          </w:p>
        </w:tc>
        <w:tc>
          <w:tcPr>
            <w:tcW w:w="653" w:type="dxa"/>
            <w:noWrap/>
            <w:vAlign w:val="center"/>
          </w:tcPr>
          <w:p w14:paraId="770B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得分</w:t>
            </w:r>
          </w:p>
        </w:tc>
        <w:tc>
          <w:tcPr>
            <w:tcW w:w="1946" w:type="dxa"/>
            <w:noWrap w:val="0"/>
            <w:vAlign w:val="center"/>
          </w:tcPr>
          <w:p w14:paraId="4288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偏差原因分析</w:t>
            </w:r>
          </w:p>
          <w:p w14:paraId="7C9A9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及改进措施</w:t>
            </w:r>
          </w:p>
        </w:tc>
      </w:tr>
      <w:tr w14:paraId="00BB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5A40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 w14:paraId="2BD4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产出指标</w:t>
            </w:r>
          </w:p>
          <w:p w14:paraId="31E53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小标宋简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 w14:paraId="3A44A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数量指标</w:t>
            </w:r>
          </w:p>
        </w:tc>
        <w:tc>
          <w:tcPr>
            <w:tcW w:w="1297" w:type="dxa"/>
            <w:noWrap w:val="0"/>
            <w:vAlign w:val="center"/>
          </w:tcPr>
          <w:p w14:paraId="1470ACF0"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设备支付尾款笔数</w:t>
            </w:r>
          </w:p>
        </w:tc>
        <w:tc>
          <w:tcPr>
            <w:tcW w:w="849" w:type="dxa"/>
            <w:noWrap/>
            <w:vAlign w:val="center"/>
          </w:tcPr>
          <w:p w14:paraId="1FF16972"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2笔</w:t>
            </w:r>
          </w:p>
        </w:tc>
        <w:tc>
          <w:tcPr>
            <w:tcW w:w="851" w:type="dxa"/>
            <w:noWrap/>
            <w:vAlign w:val="center"/>
          </w:tcPr>
          <w:p w14:paraId="6C6A1ABA"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2笔</w:t>
            </w:r>
          </w:p>
        </w:tc>
        <w:tc>
          <w:tcPr>
            <w:tcW w:w="661" w:type="dxa"/>
            <w:noWrap w:val="0"/>
            <w:vAlign w:val="center"/>
          </w:tcPr>
          <w:p w14:paraId="0B271AFE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 w14:paraId="30E25F6F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 w14:paraId="3845C254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2998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0F2A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336E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 w14:paraId="5A7C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质量指标</w:t>
            </w:r>
          </w:p>
        </w:tc>
        <w:tc>
          <w:tcPr>
            <w:tcW w:w="1297" w:type="dxa"/>
            <w:noWrap w:val="0"/>
            <w:vAlign w:val="center"/>
          </w:tcPr>
          <w:p w14:paraId="1FFD358C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设备验收合格率</w:t>
            </w:r>
          </w:p>
        </w:tc>
        <w:tc>
          <w:tcPr>
            <w:tcW w:w="849" w:type="dxa"/>
            <w:noWrap/>
            <w:vAlign w:val="center"/>
          </w:tcPr>
          <w:p w14:paraId="2676E7F3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14:paraId="39DC9A3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 w14:paraId="391B45A1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 w14:paraId="0BA2880A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 w14:paraId="2BA1C2A2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0874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7052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2A1A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 w14:paraId="22DD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时效指标</w:t>
            </w:r>
          </w:p>
        </w:tc>
        <w:tc>
          <w:tcPr>
            <w:tcW w:w="1297" w:type="dxa"/>
            <w:noWrap w:val="0"/>
            <w:vAlign w:val="center"/>
          </w:tcPr>
          <w:p w14:paraId="52774A1D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设备付款进度</w:t>
            </w:r>
          </w:p>
        </w:tc>
        <w:tc>
          <w:tcPr>
            <w:tcW w:w="849" w:type="dxa"/>
            <w:noWrap/>
            <w:vAlign w:val="center"/>
          </w:tcPr>
          <w:p w14:paraId="3EBAB6E4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按合同进度付款</w:t>
            </w:r>
          </w:p>
        </w:tc>
        <w:tc>
          <w:tcPr>
            <w:tcW w:w="851" w:type="dxa"/>
            <w:noWrap/>
            <w:vAlign w:val="center"/>
          </w:tcPr>
          <w:p w14:paraId="27FAD60B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 w14:paraId="46AFCF91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 w14:paraId="76CE8F2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 w14:paraId="05DC3B7B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5A0F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7C90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43C7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 w14:paraId="5F8A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成本指标</w:t>
            </w:r>
          </w:p>
        </w:tc>
        <w:tc>
          <w:tcPr>
            <w:tcW w:w="1297" w:type="dxa"/>
            <w:noWrap w:val="0"/>
            <w:vAlign w:val="center"/>
          </w:tcPr>
          <w:p w14:paraId="412E8A74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成本控制率</w:t>
            </w:r>
          </w:p>
        </w:tc>
        <w:tc>
          <w:tcPr>
            <w:tcW w:w="849" w:type="dxa"/>
            <w:noWrap/>
            <w:vAlign w:val="center"/>
          </w:tcPr>
          <w:p w14:paraId="32F5E3D1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≤100%</w:t>
            </w:r>
          </w:p>
        </w:tc>
        <w:tc>
          <w:tcPr>
            <w:tcW w:w="851" w:type="dxa"/>
            <w:noWrap/>
            <w:vAlign w:val="center"/>
          </w:tcPr>
          <w:p w14:paraId="50B8A171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 w14:paraId="4CEC1479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 w14:paraId="6F70C6B1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 w14:paraId="7E4D5898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5FD8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2066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 w14:paraId="6803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效益指标</w:t>
            </w:r>
          </w:p>
          <w:p w14:paraId="5582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 w14:paraId="2E79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经济效益指标</w:t>
            </w:r>
          </w:p>
        </w:tc>
        <w:tc>
          <w:tcPr>
            <w:tcW w:w="1297" w:type="dxa"/>
            <w:noWrap w:val="0"/>
            <w:vAlign w:val="center"/>
          </w:tcPr>
          <w:p w14:paraId="1DF64C22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49" w:type="dxa"/>
            <w:noWrap/>
            <w:vAlign w:val="center"/>
          </w:tcPr>
          <w:p w14:paraId="5B2F04C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51" w:type="dxa"/>
            <w:noWrap/>
            <w:vAlign w:val="center"/>
          </w:tcPr>
          <w:p w14:paraId="006A743D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661" w:type="dxa"/>
            <w:noWrap w:val="0"/>
            <w:vAlign w:val="center"/>
          </w:tcPr>
          <w:p w14:paraId="771BEB8C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167AF9F8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1946" w:type="dxa"/>
            <w:noWrap w:val="0"/>
            <w:vAlign w:val="center"/>
          </w:tcPr>
          <w:p w14:paraId="66EE2CB8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</w:tr>
      <w:tr w14:paraId="1B6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6A9B4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0D318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 w14:paraId="2C916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社会效益指标</w:t>
            </w:r>
          </w:p>
        </w:tc>
        <w:tc>
          <w:tcPr>
            <w:tcW w:w="1297" w:type="dxa"/>
            <w:noWrap w:val="0"/>
            <w:vAlign w:val="center"/>
          </w:tcPr>
          <w:p w14:paraId="44C6B4C3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对促进卫生健康事业发展的提升程度</w:t>
            </w:r>
          </w:p>
        </w:tc>
        <w:tc>
          <w:tcPr>
            <w:tcW w:w="849" w:type="dxa"/>
            <w:noWrap/>
            <w:vAlign w:val="center"/>
          </w:tcPr>
          <w:p w14:paraId="438F192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显著</w:t>
            </w:r>
          </w:p>
        </w:tc>
        <w:tc>
          <w:tcPr>
            <w:tcW w:w="851" w:type="dxa"/>
            <w:noWrap/>
            <w:vAlign w:val="center"/>
          </w:tcPr>
          <w:p w14:paraId="719D64AB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 w14:paraId="0DADCF51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 w14:paraId="421EAB0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 w14:paraId="71AE495D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5AEB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5310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3A32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 w14:paraId="07485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生态效益指标</w:t>
            </w:r>
          </w:p>
        </w:tc>
        <w:tc>
          <w:tcPr>
            <w:tcW w:w="1297" w:type="dxa"/>
            <w:noWrap w:val="0"/>
            <w:vAlign w:val="center"/>
          </w:tcPr>
          <w:p w14:paraId="083049B8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49" w:type="dxa"/>
            <w:noWrap/>
            <w:vAlign w:val="center"/>
          </w:tcPr>
          <w:p w14:paraId="3E796007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51" w:type="dxa"/>
            <w:noWrap/>
            <w:vAlign w:val="center"/>
          </w:tcPr>
          <w:p w14:paraId="6899CF7F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661" w:type="dxa"/>
            <w:noWrap w:val="0"/>
            <w:vAlign w:val="center"/>
          </w:tcPr>
          <w:p w14:paraId="176B7CD7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64DE233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1946" w:type="dxa"/>
            <w:noWrap w:val="0"/>
            <w:vAlign w:val="center"/>
          </w:tcPr>
          <w:p w14:paraId="58EF5A2D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不适用</w:t>
            </w:r>
          </w:p>
        </w:tc>
      </w:tr>
      <w:tr w14:paraId="6AB7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590A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49403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 w14:paraId="3C51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可持续影响</w:t>
            </w:r>
          </w:p>
          <w:p w14:paraId="3C9E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297" w:type="dxa"/>
            <w:noWrap w:val="0"/>
            <w:vAlign w:val="center"/>
          </w:tcPr>
          <w:p w14:paraId="145D4B25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长期保障平稳运行</w:t>
            </w:r>
          </w:p>
        </w:tc>
        <w:tc>
          <w:tcPr>
            <w:tcW w:w="849" w:type="dxa"/>
            <w:noWrap/>
            <w:vAlign w:val="center"/>
          </w:tcPr>
          <w:p w14:paraId="48C5F0A8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良好</w:t>
            </w:r>
          </w:p>
        </w:tc>
        <w:tc>
          <w:tcPr>
            <w:tcW w:w="851" w:type="dxa"/>
            <w:noWrap/>
            <w:vAlign w:val="center"/>
          </w:tcPr>
          <w:p w14:paraId="40141192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 w14:paraId="3C9BF8EB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 w14:paraId="4F7ACC34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 w14:paraId="7DEC6CFB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4146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06538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34BAB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9DD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服务对象</w:t>
            </w:r>
          </w:p>
          <w:p w14:paraId="6AC52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满意度指标</w:t>
            </w:r>
          </w:p>
        </w:tc>
        <w:tc>
          <w:tcPr>
            <w:tcW w:w="1297" w:type="dxa"/>
            <w:noWrap w:val="0"/>
            <w:vAlign w:val="center"/>
          </w:tcPr>
          <w:p w14:paraId="518EE4DC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公众满意度</w:t>
            </w:r>
          </w:p>
        </w:tc>
        <w:tc>
          <w:tcPr>
            <w:tcW w:w="849" w:type="dxa"/>
            <w:noWrap/>
            <w:vAlign w:val="center"/>
          </w:tcPr>
          <w:p w14:paraId="34B64A4C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≥85%</w:t>
            </w:r>
          </w:p>
        </w:tc>
        <w:tc>
          <w:tcPr>
            <w:tcW w:w="851" w:type="dxa"/>
            <w:noWrap/>
            <w:vAlign w:val="center"/>
          </w:tcPr>
          <w:p w14:paraId="3FAC4A8C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92.16%</w:t>
            </w:r>
          </w:p>
        </w:tc>
        <w:tc>
          <w:tcPr>
            <w:tcW w:w="661" w:type="dxa"/>
            <w:noWrap w:val="0"/>
            <w:vAlign w:val="center"/>
          </w:tcPr>
          <w:p w14:paraId="4ADBE6E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 w14:paraId="052FCE52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 w14:paraId="7059F420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7167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55CE6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 w14:paraId="25B2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偿债风险指标</w:t>
            </w:r>
          </w:p>
          <w:p w14:paraId="1840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 w:val="0"/>
            <w:vAlign w:val="center"/>
          </w:tcPr>
          <w:p w14:paraId="4C90C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年度收支</w:t>
            </w:r>
          </w:p>
          <w:p w14:paraId="1D8C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平衡指标</w:t>
            </w:r>
          </w:p>
        </w:tc>
        <w:tc>
          <w:tcPr>
            <w:tcW w:w="1297" w:type="dxa"/>
            <w:noWrap w:val="0"/>
            <w:vAlign w:val="center"/>
          </w:tcPr>
          <w:p w14:paraId="46141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年末息前税后净现金流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当年还本付息金额</w:t>
            </w:r>
          </w:p>
        </w:tc>
        <w:tc>
          <w:tcPr>
            <w:tcW w:w="849" w:type="dxa"/>
            <w:noWrap/>
            <w:vAlign w:val="center"/>
          </w:tcPr>
          <w:p w14:paraId="65057CB5"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债券本息覆盖倍数1.64</w:t>
            </w:r>
          </w:p>
        </w:tc>
        <w:tc>
          <w:tcPr>
            <w:tcW w:w="851" w:type="dxa"/>
            <w:noWrap/>
            <w:vAlign w:val="center"/>
          </w:tcPr>
          <w:p w14:paraId="38DAA485">
            <w:pPr>
              <w:widowControl/>
              <w:spacing w:line="240" w:lineRule="auto"/>
              <w:jc w:val="center"/>
              <w:rPr>
                <w:rFonts w:hint="default" w:ascii="宋体" w:cs="宋体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债券本息覆盖倍数1.64</w:t>
            </w:r>
          </w:p>
        </w:tc>
        <w:tc>
          <w:tcPr>
            <w:tcW w:w="661" w:type="dxa"/>
            <w:noWrap w:val="0"/>
            <w:vAlign w:val="center"/>
          </w:tcPr>
          <w:p w14:paraId="4507D457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653" w:type="dxa"/>
            <w:noWrap/>
            <w:vAlign w:val="center"/>
          </w:tcPr>
          <w:p w14:paraId="15C4BDBD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1946" w:type="dxa"/>
            <w:noWrap w:val="0"/>
            <w:vAlign w:val="center"/>
          </w:tcPr>
          <w:p w14:paraId="0A017B59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根据2025年深圳市政府专项债券（七十七期）-深圳市盐田区人民医院项目实施方案相关内容取数。</w:t>
            </w:r>
          </w:p>
        </w:tc>
      </w:tr>
      <w:tr w14:paraId="6C1B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 w14:paraId="35E19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4F591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2EB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还本付息</w:t>
            </w:r>
          </w:p>
          <w:p w14:paraId="29AD2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297" w:type="dxa"/>
            <w:noWrap w:val="0"/>
            <w:vAlign w:val="center"/>
          </w:tcPr>
          <w:p w14:paraId="5BD3F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还本付息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执行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=当年实际还本付息金额/当年应还本付息金额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49" w:type="dxa"/>
            <w:noWrap/>
            <w:vAlign w:val="center"/>
          </w:tcPr>
          <w:p w14:paraId="02942E93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14:paraId="653C68EB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 w14:paraId="3B78A247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653" w:type="dxa"/>
            <w:noWrap/>
            <w:vAlign w:val="center"/>
          </w:tcPr>
          <w:p w14:paraId="2FAE85A7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1946" w:type="dxa"/>
            <w:noWrap w:val="0"/>
            <w:vAlign w:val="center"/>
          </w:tcPr>
          <w:p w14:paraId="78E251B5">
            <w:pPr>
              <w:widowControl/>
              <w:spacing w:line="240" w:lineRule="auto"/>
              <w:jc w:val="center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7AAB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4" w:type="dxa"/>
            <w:gridSpan w:val="6"/>
            <w:noWrap w:val="0"/>
            <w:vAlign w:val="center"/>
          </w:tcPr>
          <w:p w14:paraId="74403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总分</w:t>
            </w:r>
          </w:p>
        </w:tc>
        <w:tc>
          <w:tcPr>
            <w:tcW w:w="661" w:type="dxa"/>
            <w:noWrap w:val="0"/>
            <w:vAlign w:val="center"/>
          </w:tcPr>
          <w:p w14:paraId="1F71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100</w:t>
            </w:r>
          </w:p>
        </w:tc>
        <w:tc>
          <w:tcPr>
            <w:tcW w:w="653" w:type="dxa"/>
            <w:noWrap/>
            <w:vAlign w:val="center"/>
          </w:tcPr>
          <w:p w14:paraId="26F76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100</w:t>
            </w:r>
          </w:p>
        </w:tc>
        <w:tc>
          <w:tcPr>
            <w:tcW w:w="1946" w:type="dxa"/>
            <w:noWrap w:val="0"/>
            <w:vAlign w:val="center"/>
          </w:tcPr>
          <w:p w14:paraId="35F4B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eastAsia="zh-CN"/>
              </w:rPr>
              <w:t>等级：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优</w:t>
            </w:r>
          </w:p>
        </w:tc>
      </w:tr>
    </w:tbl>
    <w:p w14:paraId="6E68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highlight w:val="none"/>
        </w:rPr>
      </w:pPr>
    </w:p>
    <w:p w14:paraId="56C4E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highlight w:val="none"/>
        </w:rPr>
        <w:t>注：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采用定量与定性评价相结合的比较法。</w:t>
      </w:r>
    </w:p>
    <w:p w14:paraId="1988A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定量指标得分评定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标值相比，完成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标值的，记该指标所赋全部分值；对完成值高于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标值较多的，要分析原因，如果是由于年初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标值设定明显偏低造成的，要按照偏离度适度调减分值；未完成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标值的，按照完成值与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标值的比例记分。</w:t>
      </w:r>
    </w:p>
    <w:p w14:paraId="606CC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定性指标得分评定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：根据指标完成情况分为达成年度指标、部分达成年度指标并具有一定效果、未达成年度指标且效果较差三档，分别按照该指标对应分值区间100%-80%（含）、80%-60%（含）、60%-0%合理确定分值。</w:t>
      </w:r>
    </w:p>
    <w:p w14:paraId="12D3F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.等级：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评分为90分（含）以上的为“优”，80分（含）至90分的为“良”，60分（含）至80分的为“中”，60分以下的为“差”。</w:t>
      </w:r>
    </w:p>
    <w:p w14:paraId="67E7C7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523F5A"/>
    <w:rsid w:val="0E807293"/>
    <w:rsid w:val="14667AD2"/>
    <w:rsid w:val="20B16ACD"/>
    <w:rsid w:val="3E597FBE"/>
    <w:rsid w:val="3E73695A"/>
    <w:rsid w:val="3EBD0998"/>
    <w:rsid w:val="482E6F12"/>
    <w:rsid w:val="48F604AC"/>
    <w:rsid w:val="4A1947CF"/>
    <w:rsid w:val="638972AB"/>
    <w:rsid w:val="65286901"/>
    <w:rsid w:val="6ABA73A5"/>
    <w:rsid w:val="6E077787"/>
    <w:rsid w:val="74033B6B"/>
    <w:rsid w:val="7A332948"/>
    <w:rsid w:val="7FFD7DAB"/>
    <w:rsid w:val="A57DB9B7"/>
    <w:rsid w:val="AF1F6D73"/>
    <w:rsid w:val="E9D2C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1243</Characters>
  <Lines>0</Lines>
  <Paragraphs>0</Paragraphs>
  <TotalTime>0</TotalTime>
  <ScaleCrop>false</ScaleCrop>
  <LinksUpToDate>false</LinksUpToDate>
  <CharactersWithSpaces>1243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xcb</cp:lastModifiedBy>
  <dcterms:modified xsi:type="dcterms:W3CDTF">2026-05-14T06:49:26Z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52352723FEB04215834420E8EEABAF33_13</vt:lpwstr>
  </property>
  <property fmtid="{D5CDD505-2E9C-101B-9397-08002B2CF9AE}" pid="4" name="KSOTemplateDocerSaveRecord">
    <vt:lpwstr>eyJoZGlkIjoiYTFjYWYwYzNhZjEyNWIzMjNlN2I3MjIzMTdkMDIyY2QiLCJ1c2VySWQiOiI0MjAzNzczMzIifQ==</vt:lpwstr>
  </property>
</Properties>
</file>