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小标宋简体" w:hAnsi="黑体" w:eastAsia="方正小标宋简体" w:cs="方正小标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 w:cs="Times New Roman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  <w:highlight w:val="none"/>
        </w:rPr>
        <w:t>专项债券项目绩效自评表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宋体" w:eastAsia="仿宋_GB2312" w:cs="Times New Roman"/>
          <w:color w:val="000000"/>
          <w:kern w:val="0"/>
          <w:highlight w:val="none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（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年度）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5"/>
        <w:gridCol w:w="1541"/>
        <w:gridCol w:w="1297"/>
        <w:gridCol w:w="849"/>
        <w:gridCol w:w="1622"/>
        <w:gridCol w:w="795"/>
        <w:gridCol w:w="720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368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</w:rPr>
              <w:t>梅沙文化创意产业园及基础设施配套项目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投向领域</w:t>
            </w:r>
          </w:p>
        </w:tc>
        <w:tc>
          <w:tcPr>
            <w:tcW w:w="169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</w:rPr>
              <w:t>产业园区基础设施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项目主管部门</w:t>
            </w:r>
          </w:p>
        </w:tc>
        <w:tc>
          <w:tcPr>
            <w:tcW w:w="3687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highlight w:val="none"/>
              </w:rPr>
              <w:t>深圳市盐田区财政局（本级）</w:t>
            </w:r>
          </w:p>
        </w:tc>
        <w:tc>
          <w:tcPr>
            <w:tcW w:w="241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项目单位</w:t>
            </w:r>
          </w:p>
        </w:tc>
        <w:tc>
          <w:tcPr>
            <w:tcW w:w="169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highlight w:val="none"/>
              </w:rPr>
              <w:t>深圳市盐田区城市建设投资集团有限公司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项目实施内容</w:t>
            </w:r>
          </w:p>
        </w:tc>
        <w:tc>
          <w:tcPr>
            <w:tcW w:w="7798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Calibri"/>
                <w:color w:val="auto"/>
                <w:kern w:val="0"/>
                <w:sz w:val="22"/>
                <w:szCs w:val="16"/>
              </w:rPr>
              <w:t>项目建设地址位于深圳市盐田区梅沙街道，项目对基础设施和城市公共空间进行改造利用，按照体育运动产业园、文化演绎产业园、数字科技产业园、创意设计产业园、文创艺术产业园五个板块规划建设，范围约22万平方米。包括对项目周边配套进行更新改造、盘活利用、对钢结构连桥进行修复延长、六座人行桥地面及栏杆改造、新建文化孵化中心及其配套连接工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绩效目标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预期目标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全年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kern w:val="0"/>
                <w:sz w:val="22"/>
                <w:szCs w:val="16"/>
                <w:lang w:eastAsia="zh-CN"/>
              </w:rPr>
              <w:t>完成</w:t>
            </w:r>
            <w:r>
              <w:rPr>
                <w:rFonts w:hint="eastAsia" w:cs="Calibri"/>
                <w:color w:val="auto"/>
                <w:kern w:val="0"/>
                <w:sz w:val="22"/>
                <w:szCs w:val="16"/>
              </w:rPr>
              <w:t>梅沙文化创意产业园及基础设施配套项目</w:t>
            </w:r>
            <w:r>
              <w:rPr>
                <w:rFonts w:hint="eastAsia" w:cs="Calibri"/>
                <w:color w:val="auto"/>
                <w:kern w:val="0"/>
                <w:sz w:val="22"/>
                <w:szCs w:val="16"/>
                <w:lang w:eastAsia="zh-CN"/>
              </w:rPr>
              <w:t>资金拨付。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Calibri"/>
                <w:color w:val="auto"/>
                <w:kern w:val="0"/>
                <w:sz w:val="22"/>
                <w:szCs w:val="16"/>
                <w:lang w:eastAsia="zh-CN"/>
              </w:rPr>
              <w:t>完成</w:t>
            </w:r>
            <w:r>
              <w:rPr>
                <w:rFonts w:hint="eastAsia" w:cs="Calibri"/>
                <w:color w:val="auto"/>
                <w:kern w:val="0"/>
                <w:sz w:val="22"/>
                <w:szCs w:val="16"/>
              </w:rPr>
              <w:t>梅沙文化创意产业园及基础设施配套项目</w:t>
            </w:r>
            <w:r>
              <w:rPr>
                <w:rFonts w:hint="eastAsia" w:cs="Calibri"/>
                <w:color w:val="auto"/>
                <w:kern w:val="0"/>
                <w:sz w:val="22"/>
                <w:szCs w:val="16"/>
                <w:lang w:eastAsia="zh-CN"/>
              </w:rPr>
              <w:t>资金拨付。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当年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债券资金管理指标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总体支出进度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（当年实际支出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金额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/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当年</w:t>
            </w:r>
            <w:r>
              <w:rPr>
                <w:rFonts w:hint="default" w:asci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下达额度</w:t>
            </w:r>
            <w:r>
              <w:rPr>
                <w:rFonts w:hint="default" w:asci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实际支出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金额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额度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1.5亿元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1.5亿元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16"/>
                <w:lang w:val="en-US" w:eastAsia="zh-CN"/>
              </w:rPr>
              <w:t>100%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Calibri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一级指标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  <w:lang w:eastAsia="zh-CN"/>
              </w:rPr>
              <w:t>目标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值</w:t>
            </w:r>
          </w:p>
        </w:tc>
        <w:tc>
          <w:tcPr>
            <w:tcW w:w="16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完成值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分值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得分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  <w:bookmarkStart w:id="0" w:name="_GoBack" w:colFirst="5" w:colLast="3"/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小标宋简体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数量指标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更新改造板块数量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16"/>
                <w:lang w:val="en-US" w:eastAsia="zh-CN"/>
              </w:rPr>
              <w:t>≥3块</w:t>
            </w:r>
          </w:p>
        </w:tc>
        <w:tc>
          <w:tcPr>
            <w:tcW w:w="162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highlight w:val="none"/>
                <w:lang w:val="en-US" w:eastAsia="zh-CN"/>
              </w:rPr>
              <w:t>3块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质量指标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质量达标率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≥95%</w:t>
            </w:r>
          </w:p>
        </w:tc>
        <w:tc>
          <w:tcPr>
            <w:tcW w:w="162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95%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20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时效指标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完工及时性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及时完成</w:t>
            </w:r>
          </w:p>
        </w:tc>
        <w:tc>
          <w:tcPr>
            <w:tcW w:w="162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成本指标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项目支出金额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≤预算金额</w:t>
            </w:r>
          </w:p>
        </w:tc>
        <w:tc>
          <w:tcPr>
            <w:tcW w:w="162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1.5亿元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经济效益指标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社会效益指标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配套基础设施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加强配套基础设施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生态效益指标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片区生态环境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改善片区生态环境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可持续影响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附近居民生活质量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有效提高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8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服务对象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满意度指标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群众满意度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≥85%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85%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偿债风险指标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年度收支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平衡指标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年末息前税后净现金流/当年还本付息金额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还本付息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还本付息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执行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率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=当年实际还本付息金额/当年应还本付息金额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（%）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不适用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总分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highlight w:val="none"/>
              </w:rPr>
              <w:t>100</w:t>
            </w:r>
          </w:p>
        </w:tc>
        <w:tc>
          <w:tcPr>
            <w:tcW w:w="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100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  <w:t>等级：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highlight w:val="none"/>
        </w:rPr>
        <w:t>注：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采用定量与定性评价相结合的比较法。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定量指标得分评定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标值相比，完成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标值的，记该指标所赋全部分值；对完成值高于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标值较多的，要分析原因，如果是由于年初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标值设定明显偏低造成的，要按照偏离度适度调减分值；未完成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标值的，按照完成值与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标值的比例记分。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定性指标得分评定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：根据指标完成情况分为达成年度指标、部分达成年度指标并具有一定效果、未达成年度指标且效果较差三档，分别按照该指标对应分值区间100%-80%（含）、80%-60%（含）、60%-0%合理确定分值。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.等级：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评分为90分（含）以上的为“优”，80分（含）至90分的为“良”，60分（含）至80分的为“中”，60分以下的为“差”。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A44B7C"/>
    <w:rsid w:val="102A4C15"/>
    <w:rsid w:val="1E106E82"/>
    <w:rsid w:val="1E8E7C11"/>
    <w:rsid w:val="21762720"/>
    <w:rsid w:val="3EBD0998"/>
    <w:rsid w:val="490E7744"/>
    <w:rsid w:val="4A1947CF"/>
    <w:rsid w:val="4AFC6ADD"/>
    <w:rsid w:val="4DA42E3E"/>
    <w:rsid w:val="4EFFFFE8"/>
    <w:rsid w:val="59435409"/>
    <w:rsid w:val="59EE8649"/>
    <w:rsid w:val="629C2F58"/>
    <w:rsid w:val="66122B49"/>
    <w:rsid w:val="67F6AB6F"/>
    <w:rsid w:val="6D7B88E8"/>
    <w:rsid w:val="6F7DA40D"/>
    <w:rsid w:val="6FFB3A0C"/>
    <w:rsid w:val="6FFCC491"/>
    <w:rsid w:val="75E9B5B4"/>
    <w:rsid w:val="77FF6420"/>
    <w:rsid w:val="7BC630A4"/>
    <w:rsid w:val="7DFB7D87"/>
    <w:rsid w:val="7FD7DC25"/>
    <w:rsid w:val="8F798AE4"/>
    <w:rsid w:val="B6FFB95D"/>
    <w:rsid w:val="B6FFF7AB"/>
    <w:rsid w:val="B7324DC8"/>
    <w:rsid w:val="BA7C5921"/>
    <w:rsid w:val="BBBA6F5A"/>
    <w:rsid w:val="BD53B6A7"/>
    <w:rsid w:val="BFAF4D82"/>
    <w:rsid w:val="BFBFD105"/>
    <w:rsid w:val="CAFFD35B"/>
    <w:rsid w:val="D5B6F957"/>
    <w:rsid w:val="DFB9A1B6"/>
    <w:rsid w:val="EBFD3911"/>
    <w:rsid w:val="EFAF92EC"/>
    <w:rsid w:val="EFBEC8BF"/>
    <w:rsid w:val="F3F9263A"/>
    <w:rsid w:val="F7DDAD12"/>
    <w:rsid w:val="FA67F8E6"/>
    <w:rsid w:val="FBFF15B3"/>
    <w:rsid w:val="FF3FB6CE"/>
    <w:rsid w:val="FF4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customStyle="1" w:styleId="8">
    <w:name w:val="正文 五号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cs="Calibri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1119</Characters>
  <Lines>0</Lines>
  <Paragraphs>0</Paragraphs>
  <TotalTime>0</TotalTime>
  <ScaleCrop>false</ScaleCrop>
  <LinksUpToDate>false</LinksUpToDate>
  <CharactersWithSpaces>1119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yt</cp:lastModifiedBy>
  <cp:lastPrinted>2026-04-25T09:33:00Z</cp:lastPrinted>
  <dcterms:modified xsi:type="dcterms:W3CDTF">2026-04-28T12:02:59Z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F97455C701D7478BA0F57F492641E569_13</vt:lpwstr>
  </property>
  <property fmtid="{D5CDD505-2E9C-101B-9397-08002B2CF9AE}" pid="4" name="KSOTemplateDocerSaveRecord">
    <vt:lpwstr>eyJoZGlkIjoiYTI4NTcxZmUxOWUxNjhmNjA1OGVmNGY2NDNhZTUzMGYiLCJ1c2VySWQiOiIxNjY1MzgyMDI2In0=</vt:lpwstr>
  </property>
</Properties>
</file>