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jc w:val="left"/>
        <w:rPr>
          <w:rFonts w:ascii="Times New Roman" w:hAnsi="Times New Roman" w:cs="Arial"/>
          <w:kern w:val="0"/>
          <w:sz w:val="72"/>
          <w:szCs w:val="72"/>
          <w:u w:val="single"/>
        </w:rPr>
      </w:pPr>
    </w:p>
    <w:p>
      <w:pPr>
        <w:widowControl/>
        <w:spacing w:line="480" w:lineRule="auto"/>
        <w:jc w:val="left"/>
        <w:rPr>
          <w:rFonts w:ascii="Times New Roman" w:hAnsi="Times New Roman" w:cs="Arial"/>
          <w:kern w:val="0"/>
          <w:sz w:val="72"/>
          <w:szCs w:val="72"/>
        </w:rPr>
      </w:pPr>
    </w:p>
    <w:p>
      <w:pPr>
        <w:adjustRightInd w:val="0"/>
        <w:snapToGrid w:val="0"/>
        <w:spacing w:line="360" w:lineRule="auto"/>
        <w:jc w:val="center"/>
        <w:rPr>
          <w:rFonts w:ascii="方正小标宋简体" w:hAnsi="Calibri" w:eastAsia="方正小标宋简体" w:cs="Times New Roman"/>
          <w:sz w:val="72"/>
          <w:szCs w:val="72"/>
        </w:rPr>
      </w:pPr>
      <w:bookmarkStart w:id="0" w:name="_Hlk7530210"/>
      <w:r>
        <w:rPr>
          <w:rFonts w:hint="eastAsia" w:ascii="方正小标宋简体" w:hAnsi="Calibri" w:eastAsia="方正小标宋简体" w:cs="Times New Roman"/>
          <w:sz w:val="72"/>
          <w:szCs w:val="72"/>
        </w:rPr>
        <w:t>盐田区防台风应急预案</w:t>
      </w:r>
    </w:p>
    <w:bookmarkEnd w:id="0"/>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widowControl/>
        <w:spacing w:line="0" w:lineRule="atLeast"/>
        <w:jc w:val="center"/>
        <w:rPr>
          <w:rFonts w:ascii="Times New Roman" w:hAnsi="Times New Roman" w:eastAsia="等线" w:cs="Arial"/>
          <w:kern w:val="0"/>
          <w:sz w:val="32"/>
          <w:szCs w:val="32"/>
        </w:rPr>
      </w:pPr>
    </w:p>
    <w:p>
      <w:pPr>
        <w:adjustRightInd w:val="0"/>
        <w:snapToGrid w:val="0"/>
        <w:spacing w:line="560" w:lineRule="exact"/>
        <w:jc w:val="center"/>
        <w:rPr>
          <w:rFonts w:ascii="仿宋_GB2312" w:hAnsi="Times New Roman" w:eastAsia="仿宋_GB2312" w:cs="Times New Roman"/>
          <w:sz w:val="32"/>
        </w:rPr>
      </w:pPr>
      <w:r>
        <w:rPr>
          <w:rFonts w:hint="eastAsia" w:ascii="仿宋_GB2312" w:hAnsi="Times New Roman" w:eastAsia="仿宋_GB2312" w:cs="Times New Roman"/>
          <w:sz w:val="32"/>
        </w:rPr>
        <w:t>盐田区防汛防旱防风指挥部</w:t>
      </w:r>
    </w:p>
    <w:p>
      <w:pPr>
        <w:adjustRightInd w:val="0"/>
        <w:snapToGrid w:val="0"/>
        <w:spacing w:line="560" w:lineRule="exact"/>
        <w:jc w:val="center"/>
        <w:rPr>
          <w:rFonts w:ascii="仿宋_GB2312" w:hAnsi="Times New Roman" w:eastAsia="仿宋_GB2312" w:cs="Times New Roman"/>
          <w:sz w:val="32"/>
        </w:rPr>
      </w:pPr>
      <w:r>
        <w:rPr>
          <w:rFonts w:hint="eastAsia" w:ascii="仿宋_GB2312" w:hAnsi="Times New Roman" w:eastAsia="仿宋_GB2312" w:cs="Times New Roman"/>
          <w:sz w:val="32"/>
        </w:rPr>
        <w:t>202</w:t>
      </w:r>
      <w:r>
        <w:rPr>
          <w:rFonts w:hint="eastAsia" w:ascii="仿宋_GB2312" w:hAnsi="Times New Roman" w:eastAsia="仿宋_GB2312" w:cs="Times New Roman"/>
          <w:sz w:val="32"/>
          <w:lang w:val="en-US" w:eastAsia="zh-CN"/>
        </w:rPr>
        <w:t>5</w:t>
      </w:r>
      <w:r>
        <w:rPr>
          <w:rFonts w:hint="eastAsia" w:ascii="仿宋_GB2312" w:hAnsi="Times New Roman" w:eastAsia="仿宋_GB2312" w:cs="Times New Roman"/>
          <w:sz w:val="32"/>
        </w:rPr>
        <w:t>年</w:t>
      </w:r>
      <w:r>
        <w:rPr>
          <w:rFonts w:hint="eastAsia" w:ascii="仿宋_GB2312" w:hAnsi="Times New Roman" w:eastAsia="仿宋_GB2312" w:cs="Times New Roman"/>
          <w:sz w:val="32"/>
          <w:lang w:val="en-US" w:eastAsia="zh-CN"/>
        </w:rPr>
        <w:t>10</w:t>
      </w:r>
      <w:r>
        <w:rPr>
          <w:rFonts w:hint="eastAsia" w:ascii="仿宋_GB2312" w:hAnsi="Times New Roman" w:eastAsia="仿宋_GB2312" w:cs="Times New Roman"/>
          <w:sz w:val="32"/>
        </w:rPr>
        <w:t>月</w:t>
      </w:r>
      <w:r>
        <w:rPr>
          <w:rFonts w:ascii="仿宋_GB2312" w:hAnsi="Times New Roman" w:eastAsia="仿宋_GB2312" w:cs="Times New Roman"/>
          <w:sz w:val="32"/>
        </w:rPr>
        <w:br w:type="page"/>
      </w:r>
    </w:p>
    <w:p>
      <w:pPr>
        <w:widowControl/>
        <w:spacing w:line="0" w:lineRule="atLeast"/>
        <w:jc w:val="left"/>
        <w:rPr>
          <w:rFonts w:ascii="Times New Roman" w:hAnsi="Times New Roman" w:eastAsia="Times New Roman" w:cs="Arial"/>
          <w:kern w:val="0"/>
          <w:sz w:val="32"/>
          <w:szCs w:val="32"/>
        </w:rPr>
        <w:sectPr>
          <w:pgSz w:w="11907" w:h="16839"/>
          <w:pgMar w:top="1440" w:right="1440" w:bottom="1843" w:left="1440" w:header="0" w:footer="0" w:gutter="0"/>
          <w:pgNumType w:fmt="decimal"/>
          <w:cols w:space="0" w:num="1"/>
          <w:docGrid w:linePitch="360" w:charSpace="0"/>
        </w:sectPr>
      </w:pPr>
    </w:p>
    <w:p>
      <w:pPr>
        <w:adjustRightInd w:val="0"/>
        <w:snapToGrid w:val="0"/>
        <w:spacing w:line="560" w:lineRule="exact"/>
        <w:jc w:val="center"/>
        <w:rPr>
          <w:rFonts w:hint="eastAsia" w:ascii="仿宋_GB2312" w:eastAsia="仿宋_GB2312"/>
          <w:b/>
          <w:sz w:val="44"/>
          <w:szCs w:val="44"/>
        </w:rPr>
      </w:pPr>
      <w:bookmarkStart w:id="1" w:name="page3"/>
      <w:bookmarkEnd w:id="1"/>
      <w:bookmarkStart w:id="2" w:name="_Hlk6400910"/>
      <w:r>
        <w:rPr>
          <w:rFonts w:hint="eastAsia" w:ascii="仿宋_GB2312" w:eastAsia="仿宋_GB2312"/>
          <w:b/>
          <w:sz w:val="44"/>
          <w:szCs w:val="44"/>
        </w:rPr>
        <w:t>目</w:t>
      </w:r>
      <w:r>
        <w:rPr>
          <w:rFonts w:ascii="仿宋_GB2312" w:eastAsia="仿宋_GB2312"/>
          <w:b/>
          <w:sz w:val="44"/>
          <w:szCs w:val="44"/>
        </w:rPr>
        <w:t xml:space="preserve">    </w:t>
      </w:r>
      <w:r>
        <w:rPr>
          <w:rFonts w:hint="eastAsia" w:ascii="仿宋_GB2312" w:eastAsia="仿宋_GB2312"/>
          <w:b/>
          <w:sz w:val="44"/>
          <w:szCs w:val="44"/>
        </w:rPr>
        <w:t>录</w:t>
      </w:r>
    </w:p>
    <w:p>
      <w:pPr>
        <w:adjustRightInd w:val="0"/>
        <w:snapToGrid w:val="0"/>
        <w:spacing w:line="560" w:lineRule="exact"/>
        <w:ind w:firstLine="642" w:firstLineChars="200"/>
        <w:jc w:val="center"/>
        <w:rPr>
          <w:rFonts w:hint="eastAsia" w:ascii="仿宋_GB2312" w:eastAsia="仿宋_GB2312"/>
          <w:b/>
          <w:sz w:val="32"/>
          <w:szCs w:val="32"/>
        </w:rPr>
      </w:pP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sz w:val="22"/>
          <w:szCs w:val="22"/>
        </w:rPr>
        <w:fldChar w:fldCharType="begin"/>
      </w:r>
      <w:r>
        <w:rPr>
          <w:rFonts w:hint="eastAsia" w:ascii="仿宋_GB2312" w:hAnsi="仿宋" w:eastAsia="仿宋_GB2312"/>
          <w:sz w:val="22"/>
          <w:szCs w:val="22"/>
        </w:rPr>
        <w:instrText xml:space="preserve"> TOC \o "1-2" \h \z \u </w:instrText>
      </w:r>
      <w:r>
        <w:rPr>
          <w:rFonts w:hint="eastAsia" w:ascii="仿宋_GB2312" w:hAnsi="仿宋" w:eastAsia="仿宋_GB2312"/>
          <w:sz w:val="22"/>
          <w:szCs w:val="22"/>
        </w:rPr>
        <w:fldChar w:fldCharType="separate"/>
      </w:r>
      <w:r>
        <w:rPr>
          <w:rFonts w:hint="eastAsia" w:ascii="仿宋_GB2312" w:hAnsi="仿宋" w:eastAsia="仿宋_GB2312"/>
          <w:szCs w:val="22"/>
        </w:rPr>
        <w:fldChar w:fldCharType="begin"/>
      </w:r>
      <w:r>
        <w:rPr>
          <w:rFonts w:hint="eastAsia" w:ascii="仿宋_GB2312" w:hAnsi="仿宋" w:eastAsia="仿宋_GB2312"/>
          <w:szCs w:val="22"/>
        </w:rPr>
        <w:instrText xml:space="preserve"> HYPERLINK \l _Toc413080872 </w:instrText>
      </w:r>
      <w:r>
        <w:rPr>
          <w:rFonts w:hint="eastAsia" w:ascii="仿宋_GB2312" w:hAnsi="仿宋" w:eastAsia="仿宋_GB2312"/>
          <w:szCs w:val="22"/>
        </w:rPr>
        <w:fldChar w:fldCharType="separate"/>
      </w:r>
      <w:r>
        <w:rPr>
          <w:rFonts w:hint="eastAsia" w:ascii="黑体" w:hAnsi="黑体" w:eastAsia="黑体" w:cs="Times New Roman"/>
          <w:szCs w:val="32"/>
        </w:rPr>
        <w:t>1  总 则</w:t>
      </w:r>
      <w:r>
        <w:tab/>
      </w:r>
      <w:r>
        <w:fldChar w:fldCharType="begin"/>
      </w:r>
      <w:r>
        <w:instrText xml:space="preserve"> PAGEREF _Toc413080872 </w:instrText>
      </w:r>
      <w:r>
        <w:fldChar w:fldCharType="separate"/>
      </w:r>
      <w:r>
        <w:t>1</w:t>
      </w:r>
      <w:r>
        <w:fldChar w:fldCharType="end"/>
      </w:r>
      <w:r>
        <w:rPr>
          <w:rFonts w:hint="eastAsia" w:ascii="仿宋_GB2312" w:hAnsi="仿宋" w:eastAsia="仿宋_GB2312"/>
          <w:szCs w:val="2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_Toc1793300396 </w:instrText>
      </w:r>
      <w:r>
        <w:rPr>
          <w:rFonts w:hint="eastAsia" w:ascii="仿宋_GB2312" w:hAnsi="仿宋" w:eastAsia="仿宋_GB2312"/>
        </w:rPr>
        <w:fldChar w:fldCharType="separate"/>
      </w:r>
      <w:r>
        <w:rPr>
          <w:rFonts w:hint="eastAsia" w:ascii="黑体" w:hAnsi="黑体" w:eastAsia="黑体" w:cs="Times New Roman"/>
          <w:szCs w:val="32"/>
        </w:rPr>
        <w:t>1.1  编制目的</w:t>
      </w:r>
      <w:r>
        <w:tab/>
      </w:r>
      <w:r>
        <w:fldChar w:fldCharType="begin"/>
      </w:r>
      <w:r>
        <w:instrText xml:space="preserve"> PAGEREF _Toc1793300396 </w:instrText>
      </w:r>
      <w:r>
        <w:fldChar w:fldCharType="separate"/>
      </w:r>
      <w:r>
        <w:t>1</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_Toc1219726603 </w:instrText>
      </w:r>
      <w:r>
        <w:rPr>
          <w:rFonts w:hint="eastAsia" w:ascii="仿宋_GB2312" w:hAnsi="仿宋" w:eastAsia="仿宋_GB2312"/>
        </w:rPr>
        <w:fldChar w:fldCharType="separate"/>
      </w:r>
      <w:r>
        <w:rPr>
          <w:rFonts w:hint="eastAsia" w:ascii="黑体" w:hAnsi="黑体" w:eastAsia="黑体" w:cs="Times New Roman"/>
          <w:szCs w:val="32"/>
        </w:rPr>
        <w:t>1.2  编制依据</w:t>
      </w:r>
      <w:r>
        <w:tab/>
      </w:r>
      <w:r>
        <w:fldChar w:fldCharType="begin"/>
      </w:r>
      <w:r>
        <w:instrText xml:space="preserve"> PAGEREF _Toc1219726603 </w:instrText>
      </w:r>
      <w:r>
        <w:fldChar w:fldCharType="separate"/>
      </w:r>
      <w:r>
        <w:t>1</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_Toc945582582 </w:instrText>
      </w:r>
      <w:r>
        <w:rPr>
          <w:rFonts w:hint="eastAsia" w:ascii="仿宋_GB2312" w:hAnsi="仿宋" w:eastAsia="仿宋_GB2312"/>
        </w:rPr>
        <w:fldChar w:fldCharType="separate"/>
      </w:r>
      <w:r>
        <w:rPr>
          <w:rFonts w:hint="eastAsia" w:ascii="黑体" w:hAnsi="黑体" w:eastAsia="黑体" w:cs="Times New Roman"/>
          <w:szCs w:val="32"/>
        </w:rPr>
        <w:t>1.3  适用范围</w:t>
      </w:r>
      <w:r>
        <w:tab/>
      </w:r>
      <w:r>
        <w:fldChar w:fldCharType="begin"/>
      </w:r>
      <w:r>
        <w:instrText xml:space="preserve"> PAGEREF _Toc945582582 </w:instrText>
      </w:r>
      <w:r>
        <w:fldChar w:fldCharType="separate"/>
      </w:r>
      <w:r>
        <w:t>2</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_Toc407202684 </w:instrText>
      </w:r>
      <w:r>
        <w:rPr>
          <w:rFonts w:hint="eastAsia" w:ascii="仿宋_GB2312" w:hAnsi="仿宋" w:eastAsia="仿宋_GB2312"/>
        </w:rPr>
        <w:fldChar w:fldCharType="separate"/>
      </w:r>
      <w:r>
        <w:rPr>
          <w:rFonts w:hint="eastAsia" w:ascii="黑体" w:hAnsi="黑体" w:eastAsia="黑体" w:cs="Times New Roman"/>
          <w:szCs w:val="32"/>
        </w:rPr>
        <w:t>1.4  编制原则</w:t>
      </w:r>
      <w:r>
        <w:tab/>
      </w:r>
      <w:r>
        <w:fldChar w:fldCharType="begin"/>
      </w:r>
      <w:r>
        <w:instrText xml:space="preserve"> PAGEREF _Toc407202684 </w:instrText>
      </w:r>
      <w:r>
        <w:fldChar w:fldCharType="separate"/>
      </w:r>
      <w:r>
        <w:t>2</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_Toc914080078 </w:instrText>
      </w:r>
      <w:r>
        <w:rPr>
          <w:rFonts w:hint="eastAsia" w:ascii="仿宋_GB2312" w:hAnsi="仿宋" w:eastAsia="仿宋_GB2312"/>
        </w:rPr>
        <w:fldChar w:fldCharType="separate"/>
      </w:r>
      <w:r>
        <w:rPr>
          <w:rFonts w:hint="eastAsia" w:ascii="黑体" w:hAnsi="黑体" w:eastAsia="黑体" w:cs="Times New Roman"/>
          <w:szCs w:val="32"/>
        </w:rPr>
        <w:t>2  灾情分析与防灾体系</w:t>
      </w:r>
      <w:r>
        <w:tab/>
      </w:r>
      <w:r>
        <w:fldChar w:fldCharType="begin"/>
      </w:r>
      <w:r>
        <w:instrText xml:space="preserve"> PAGEREF _Toc914080078 </w:instrText>
      </w:r>
      <w:r>
        <w:fldChar w:fldCharType="separate"/>
      </w:r>
      <w:r>
        <w:t>3</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_Toc1967096188 </w:instrText>
      </w:r>
      <w:r>
        <w:rPr>
          <w:rFonts w:hint="eastAsia" w:ascii="仿宋_GB2312" w:hAnsi="仿宋" w:eastAsia="仿宋_GB2312"/>
        </w:rPr>
        <w:fldChar w:fldCharType="separate"/>
      </w:r>
      <w:r>
        <w:rPr>
          <w:rFonts w:hint="eastAsia" w:ascii="黑体" w:hAnsi="黑体" w:eastAsia="黑体" w:cs="Times New Roman"/>
          <w:szCs w:val="32"/>
        </w:rPr>
        <w:t>2.1  盐田区基本情况</w:t>
      </w:r>
      <w:r>
        <w:tab/>
      </w:r>
      <w:r>
        <w:fldChar w:fldCharType="begin"/>
      </w:r>
      <w:r>
        <w:instrText xml:space="preserve"> PAGEREF _Toc1967096188 </w:instrText>
      </w:r>
      <w:r>
        <w:fldChar w:fldCharType="separate"/>
      </w:r>
      <w:r>
        <w:t>3</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_Toc249359880 </w:instrText>
      </w:r>
      <w:r>
        <w:rPr>
          <w:rFonts w:hint="eastAsia" w:ascii="仿宋_GB2312" w:hAnsi="仿宋" w:eastAsia="仿宋_GB2312"/>
        </w:rPr>
        <w:fldChar w:fldCharType="separate"/>
      </w:r>
      <w:r>
        <w:rPr>
          <w:rFonts w:hint="eastAsia" w:ascii="黑体" w:hAnsi="黑体" w:eastAsia="黑体" w:cs="Times New Roman"/>
          <w:szCs w:val="32"/>
        </w:rPr>
        <w:t xml:space="preserve">2.2 </w:t>
      </w:r>
      <w:r>
        <w:rPr>
          <w:rFonts w:ascii="黑体" w:hAnsi="黑体" w:eastAsia="黑体" w:cs="Times New Roman"/>
          <w:szCs w:val="32"/>
        </w:rPr>
        <w:t xml:space="preserve"> </w:t>
      </w:r>
      <w:r>
        <w:rPr>
          <w:rFonts w:hint="eastAsia" w:ascii="黑体" w:hAnsi="黑体" w:eastAsia="黑体" w:cs="Times New Roman"/>
          <w:szCs w:val="32"/>
        </w:rPr>
        <w:t>灾情分析</w:t>
      </w:r>
      <w:r>
        <w:tab/>
      </w:r>
      <w:r>
        <w:fldChar w:fldCharType="begin"/>
      </w:r>
      <w:r>
        <w:instrText xml:space="preserve"> PAGEREF _Toc249359880 </w:instrText>
      </w:r>
      <w:r>
        <w:fldChar w:fldCharType="separate"/>
      </w:r>
      <w:r>
        <w:t>3</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_Toc1370234666 </w:instrText>
      </w:r>
      <w:r>
        <w:rPr>
          <w:rFonts w:hint="eastAsia" w:ascii="仿宋_GB2312" w:hAnsi="仿宋" w:eastAsia="仿宋_GB2312"/>
        </w:rPr>
        <w:fldChar w:fldCharType="separate"/>
      </w:r>
      <w:r>
        <w:rPr>
          <w:rFonts w:ascii="黑体" w:hAnsi="Times New Roman" w:eastAsia="黑体" w:cs="Times New Roman"/>
          <w:bCs/>
          <w:kern w:val="44"/>
          <w:szCs w:val="32"/>
        </w:rPr>
        <w:t>2.</w:t>
      </w:r>
      <w:r>
        <w:rPr>
          <w:rFonts w:hint="eastAsia" w:ascii="黑体" w:hAnsi="Times New Roman" w:eastAsia="黑体" w:cs="Times New Roman"/>
          <w:bCs/>
          <w:kern w:val="44"/>
          <w:szCs w:val="32"/>
        </w:rPr>
        <w:t>3</w:t>
      </w:r>
      <w:r>
        <w:rPr>
          <w:rFonts w:ascii="黑体" w:hAnsi="Times New Roman" w:eastAsia="黑体" w:cs="Times New Roman"/>
          <w:bCs/>
          <w:kern w:val="44"/>
          <w:szCs w:val="32"/>
        </w:rPr>
        <w:t xml:space="preserve"> </w:t>
      </w:r>
      <w:r>
        <w:rPr>
          <w:rFonts w:hint="eastAsia" w:ascii="黑体" w:hAnsi="Times New Roman" w:eastAsia="黑体" w:cs="Times New Roman"/>
          <w:bCs/>
          <w:kern w:val="44"/>
          <w:szCs w:val="32"/>
        </w:rPr>
        <w:t xml:space="preserve"> </w:t>
      </w:r>
      <w:r>
        <w:rPr>
          <w:rFonts w:ascii="黑体" w:hAnsi="Times New Roman" w:eastAsia="黑体" w:cs="Times New Roman"/>
          <w:bCs/>
          <w:kern w:val="44"/>
          <w:szCs w:val="32"/>
        </w:rPr>
        <w:t>防</w:t>
      </w:r>
      <w:r>
        <w:rPr>
          <w:rFonts w:hint="eastAsia" w:ascii="黑体" w:hAnsi="Times New Roman" w:eastAsia="黑体" w:cs="Times New Roman"/>
          <w:bCs/>
          <w:kern w:val="44"/>
          <w:szCs w:val="32"/>
        </w:rPr>
        <w:t>灾重点</w:t>
      </w:r>
      <w:r>
        <w:tab/>
      </w:r>
      <w:r>
        <w:fldChar w:fldCharType="begin"/>
      </w:r>
      <w:r>
        <w:instrText xml:space="preserve"> PAGEREF _Toc1370234666 </w:instrText>
      </w:r>
      <w:r>
        <w:fldChar w:fldCharType="separate"/>
      </w:r>
      <w:r>
        <w:t>5</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_Toc961419178 </w:instrText>
      </w:r>
      <w:r>
        <w:rPr>
          <w:rFonts w:hint="eastAsia" w:ascii="仿宋_GB2312" w:hAnsi="仿宋" w:eastAsia="仿宋_GB2312"/>
        </w:rPr>
        <w:fldChar w:fldCharType="separate"/>
      </w:r>
      <w:r>
        <w:rPr>
          <w:rFonts w:hint="eastAsia" w:ascii="黑体" w:hAnsi="黑体" w:eastAsia="黑体" w:cs="Times New Roman"/>
          <w:szCs w:val="32"/>
        </w:rPr>
        <w:t>3</w:t>
      </w:r>
      <w:r>
        <w:rPr>
          <w:rFonts w:ascii="黑体" w:hAnsi="黑体" w:eastAsia="黑体" w:cs="Times New Roman"/>
          <w:szCs w:val="32"/>
        </w:rPr>
        <w:t xml:space="preserve">  </w:t>
      </w:r>
      <w:r>
        <w:rPr>
          <w:rFonts w:hint="eastAsia" w:ascii="黑体" w:hAnsi="黑体" w:eastAsia="黑体" w:cs="Times New Roman"/>
          <w:szCs w:val="32"/>
        </w:rPr>
        <w:t>机构与职责</w:t>
      </w:r>
      <w:r>
        <w:tab/>
      </w:r>
      <w:r>
        <w:fldChar w:fldCharType="begin"/>
      </w:r>
      <w:r>
        <w:instrText xml:space="preserve"> PAGEREF _Toc961419178 </w:instrText>
      </w:r>
      <w:r>
        <w:fldChar w:fldCharType="separate"/>
      </w:r>
      <w:r>
        <w:t>6</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_Toc637711069 </w:instrText>
      </w:r>
      <w:r>
        <w:rPr>
          <w:rFonts w:hint="eastAsia" w:ascii="仿宋_GB2312" w:hAnsi="仿宋" w:eastAsia="仿宋_GB2312"/>
        </w:rPr>
        <w:fldChar w:fldCharType="separate"/>
      </w:r>
      <w:r>
        <w:rPr>
          <w:rFonts w:hint="eastAsia" w:ascii="黑体" w:hAnsi="黑体" w:eastAsia="黑体" w:cs="Times New Roman"/>
          <w:szCs w:val="32"/>
        </w:rPr>
        <w:t>3</w:t>
      </w:r>
      <w:r>
        <w:rPr>
          <w:rFonts w:ascii="黑体" w:hAnsi="黑体" w:eastAsia="黑体" w:cs="Times New Roman"/>
          <w:szCs w:val="32"/>
        </w:rPr>
        <w:t xml:space="preserve">.1 </w:t>
      </w:r>
      <w:r>
        <w:rPr>
          <w:rFonts w:hint="eastAsia" w:ascii="黑体" w:hAnsi="黑体" w:eastAsia="黑体" w:cs="Times New Roman"/>
          <w:szCs w:val="32"/>
        </w:rPr>
        <w:t xml:space="preserve"> 区三防指挥部</w:t>
      </w:r>
      <w:r>
        <w:tab/>
      </w:r>
      <w:r>
        <w:fldChar w:fldCharType="begin"/>
      </w:r>
      <w:r>
        <w:instrText xml:space="preserve"> PAGEREF _Toc637711069 </w:instrText>
      </w:r>
      <w:r>
        <w:fldChar w:fldCharType="separate"/>
      </w:r>
      <w:r>
        <w:t>7</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_Toc2055044639 </w:instrText>
      </w:r>
      <w:r>
        <w:rPr>
          <w:rFonts w:hint="eastAsia" w:ascii="仿宋_GB2312" w:hAnsi="仿宋" w:eastAsia="仿宋_GB2312"/>
        </w:rPr>
        <w:fldChar w:fldCharType="separate"/>
      </w:r>
      <w:r>
        <w:rPr>
          <w:rFonts w:hint="eastAsia" w:ascii="黑体" w:hAnsi="黑体" w:eastAsia="黑体" w:cs="Times New Roman"/>
          <w:szCs w:val="32"/>
        </w:rPr>
        <w:t>3</w:t>
      </w:r>
      <w:r>
        <w:rPr>
          <w:rFonts w:ascii="黑体" w:hAnsi="黑体" w:eastAsia="黑体" w:cs="Times New Roman"/>
          <w:szCs w:val="32"/>
        </w:rPr>
        <w:t>.2</w:t>
      </w:r>
      <w:r>
        <w:rPr>
          <w:rFonts w:hint="eastAsia" w:ascii="黑体" w:hAnsi="黑体" w:eastAsia="黑体" w:cs="Times New Roman"/>
          <w:szCs w:val="32"/>
        </w:rPr>
        <w:t xml:space="preserve"> </w:t>
      </w:r>
      <w:r>
        <w:rPr>
          <w:rFonts w:ascii="黑体" w:hAnsi="黑体" w:eastAsia="黑体" w:cs="Times New Roman"/>
          <w:szCs w:val="32"/>
        </w:rPr>
        <w:t xml:space="preserve"> </w:t>
      </w:r>
      <w:r>
        <w:rPr>
          <w:rFonts w:hint="eastAsia" w:ascii="黑体" w:hAnsi="黑体" w:eastAsia="黑体" w:cs="Times New Roman"/>
          <w:szCs w:val="32"/>
        </w:rPr>
        <w:t>指挥工作小组</w:t>
      </w:r>
      <w:r>
        <w:tab/>
      </w:r>
      <w:r>
        <w:fldChar w:fldCharType="begin"/>
      </w:r>
      <w:r>
        <w:instrText xml:space="preserve"> PAGEREF _Toc2055044639 </w:instrText>
      </w:r>
      <w:r>
        <w:fldChar w:fldCharType="separate"/>
      </w:r>
      <w:r>
        <w:t>9</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_Toc389975942 </w:instrText>
      </w:r>
      <w:r>
        <w:rPr>
          <w:rFonts w:hint="eastAsia" w:ascii="仿宋_GB2312" w:hAnsi="仿宋" w:eastAsia="仿宋_GB2312"/>
        </w:rPr>
        <w:fldChar w:fldCharType="separate"/>
      </w:r>
      <w:r>
        <w:rPr>
          <w:rFonts w:hint="eastAsia" w:ascii="黑体" w:hAnsi="黑体" w:eastAsia="黑体" w:cs="Times New Roman"/>
          <w:szCs w:val="32"/>
        </w:rPr>
        <w:t>3</w:t>
      </w:r>
      <w:r>
        <w:rPr>
          <w:rFonts w:ascii="黑体" w:hAnsi="黑体" w:eastAsia="黑体" w:cs="Times New Roman"/>
          <w:szCs w:val="32"/>
        </w:rPr>
        <w:t>.3</w:t>
      </w:r>
      <w:r>
        <w:rPr>
          <w:rFonts w:hint="eastAsia" w:ascii="黑体" w:hAnsi="黑体" w:eastAsia="黑体" w:cs="Times New Roman"/>
          <w:szCs w:val="32"/>
        </w:rPr>
        <w:t xml:space="preserve">  专家组</w:t>
      </w:r>
      <w:r>
        <w:tab/>
      </w:r>
      <w:r>
        <w:fldChar w:fldCharType="begin"/>
      </w:r>
      <w:r>
        <w:instrText xml:space="preserve"> PAGEREF _Toc389975942 </w:instrText>
      </w:r>
      <w:r>
        <w:fldChar w:fldCharType="separate"/>
      </w:r>
      <w:r>
        <w:t>12</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_Toc697211085 </w:instrText>
      </w:r>
      <w:r>
        <w:rPr>
          <w:rFonts w:hint="eastAsia" w:ascii="仿宋_GB2312" w:hAnsi="仿宋" w:eastAsia="仿宋_GB2312"/>
        </w:rPr>
        <w:fldChar w:fldCharType="separate"/>
      </w:r>
      <w:r>
        <w:rPr>
          <w:rFonts w:hint="eastAsia" w:ascii="黑体" w:hAnsi="黑体" w:eastAsia="黑体" w:cs="Times New Roman"/>
          <w:szCs w:val="32"/>
        </w:rPr>
        <w:t>3.4各成员单位工作职责</w:t>
      </w:r>
      <w:r>
        <w:tab/>
      </w:r>
      <w:r>
        <w:fldChar w:fldCharType="begin"/>
      </w:r>
      <w:r>
        <w:instrText xml:space="preserve"> PAGEREF _Toc697211085 </w:instrText>
      </w:r>
      <w:r>
        <w:fldChar w:fldCharType="separate"/>
      </w:r>
      <w:r>
        <w:t>13</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_Toc986827873 </w:instrText>
      </w:r>
      <w:r>
        <w:rPr>
          <w:rFonts w:hint="eastAsia" w:ascii="仿宋_GB2312" w:hAnsi="仿宋" w:eastAsia="仿宋_GB2312"/>
        </w:rPr>
        <w:fldChar w:fldCharType="separate"/>
      </w:r>
      <w:r>
        <w:rPr>
          <w:rFonts w:ascii="黑体" w:hAnsi="黑体" w:eastAsia="黑体" w:cs="Times New Roman"/>
          <w:szCs w:val="32"/>
        </w:rPr>
        <w:t xml:space="preserve">4  </w:t>
      </w:r>
      <w:r>
        <w:rPr>
          <w:rFonts w:hint="eastAsia" w:ascii="黑体" w:hAnsi="黑体" w:eastAsia="黑体" w:cs="Times New Roman"/>
          <w:szCs w:val="32"/>
        </w:rPr>
        <w:t>台风预警</w:t>
      </w:r>
      <w:r>
        <w:tab/>
      </w:r>
      <w:r>
        <w:fldChar w:fldCharType="begin"/>
      </w:r>
      <w:r>
        <w:instrText xml:space="preserve"> PAGEREF _Toc986827873 </w:instrText>
      </w:r>
      <w:r>
        <w:fldChar w:fldCharType="separate"/>
      </w:r>
      <w:r>
        <w:t>20</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_Toc1114613435 </w:instrText>
      </w:r>
      <w:r>
        <w:rPr>
          <w:rFonts w:hint="eastAsia" w:ascii="仿宋_GB2312" w:hAnsi="仿宋" w:eastAsia="仿宋_GB2312"/>
        </w:rPr>
        <w:fldChar w:fldCharType="separate"/>
      </w:r>
      <w:r>
        <w:rPr>
          <w:rFonts w:hint="eastAsia" w:ascii="黑体" w:hAnsi="黑体" w:eastAsia="黑体" w:cs="Times New Roman"/>
          <w:szCs w:val="32"/>
        </w:rPr>
        <w:t>5</w:t>
      </w:r>
      <w:r>
        <w:rPr>
          <w:rFonts w:ascii="黑体" w:hAnsi="黑体" w:eastAsia="黑体" w:cs="Times New Roman"/>
          <w:szCs w:val="32"/>
        </w:rPr>
        <w:t xml:space="preserve"> </w:t>
      </w:r>
      <w:r>
        <w:rPr>
          <w:rFonts w:hint="eastAsia" w:ascii="黑体" w:hAnsi="黑体" w:eastAsia="黑体" w:cs="Times New Roman"/>
          <w:szCs w:val="32"/>
        </w:rPr>
        <w:t xml:space="preserve"> 应急响应</w:t>
      </w:r>
      <w:r>
        <w:tab/>
      </w:r>
      <w:r>
        <w:fldChar w:fldCharType="begin"/>
      </w:r>
      <w:r>
        <w:instrText xml:space="preserve"> PAGEREF _Toc1114613435 </w:instrText>
      </w:r>
      <w:r>
        <w:fldChar w:fldCharType="separate"/>
      </w:r>
      <w:r>
        <w:t>21</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_Toc1337406844 </w:instrText>
      </w:r>
      <w:r>
        <w:rPr>
          <w:rFonts w:hint="eastAsia" w:ascii="仿宋_GB2312" w:hAnsi="仿宋" w:eastAsia="仿宋_GB2312"/>
        </w:rPr>
        <w:fldChar w:fldCharType="separate"/>
      </w:r>
      <w:r>
        <w:rPr>
          <w:rFonts w:hint="eastAsia" w:ascii="黑体" w:hAnsi="黑体" w:eastAsia="黑体" w:cs="Times New Roman"/>
          <w:szCs w:val="32"/>
        </w:rPr>
        <w:t>5</w:t>
      </w:r>
      <w:r>
        <w:rPr>
          <w:rFonts w:ascii="黑体" w:hAnsi="黑体" w:eastAsia="黑体" w:cs="Times New Roman"/>
          <w:szCs w:val="32"/>
        </w:rPr>
        <w:t>.</w:t>
      </w:r>
      <w:r>
        <w:rPr>
          <w:rFonts w:hint="eastAsia" w:ascii="黑体" w:hAnsi="黑体" w:eastAsia="黑体" w:cs="Times New Roman"/>
          <w:szCs w:val="32"/>
        </w:rPr>
        <w:t>1  应急响应行动</w:t>
      </w:r>
      <w:r>
        <w:tab/>
      </w:r>
      <w:r>
        <w:fldChar w:fldCharType="begin"/>
      </w:r>
      <w:r>
        <w:instrText xml:space="preserve"> PAGEREF _Toc1337406844 </w:instrText>
      </w:r>
      <w:r>
        <w:fldChar w:fldCharType="separate"/>
      </w:r>
      <w:r>
        <w:t>21</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_Toc1922272918 </w:instrText>
      </w:r>
      <w:r>
        <w:rPr>
          <w:rFonts w:hint="eastAsia" w:ascii="仿宋_GB2312" w:hAnsi="仿宋" w:eastAsia="仿宋_GB2312"/>
        </w:rPr>
        <w:fldChar w:fldCharType="separate"/>
      </w:r>
      <w:r>
        <w:rPr>
          <w:rFonts w:ascii="黑体" w:hAnsi="Times New Roman" w:eastAsia="黑体" w:cs="Times New Roman"/>
          <w:szCs w:val="32"/>
        </w:rPr>
        <w:t xml:space="preserve">5.2 </w:t>
      </w:r>
      <w:r>
        <w:rPr>
          <w:rFonts w:hint="eastAsia" w:ascii="黑体" w:hAnsi="Times New Roman" w:eastAsia="黑体" w:cs="Times New Roman"/>
          <w:szCs w:val="32"/>
        </w:rPr>
        <w:t xml:space="preserve"> 应急响应终止</w:t>
      </w:r>
      <w:r>
        <w:tab/>
      </w:r>
      <w:r>
        <w:fldChar w:fldCharType="begin"/>
      </w:r>
      <w:r>
        <w:instrText xml:space="preserve"> PAGEREF _Toc1922272918 </w:instrText>
      </w:r>
      <w:r>
        <w:fldChar w:fldCharType="separate"/>
      </w:r>
      <w:r>
        <w:t>48</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_Toc1780154983 </w:instrText>
      </w:r>
      <w:r>
        <w:rPr>
          <w:rFonts w:hint="eastAsia" w:ascii="仿宋_GB2312" w:hAnsi="仿宋" w:eastAsia="仿宋_GB2312"/>
        </w:rPr>
        <w:fldChar w:fldCharType="separate"/>
      </w:r>
      <w:r>
        <w:rPr>
          <w:rFonts w:ascii="黑体" w:hAnsi="Times New Roman" w:eastAsia="黑体" w:cs="Times New Roman"/>
          <w:szCs w:val="32"/>
        </w:rPr>
        <w:t xml:space="preserve">5.3 </w:t>
      </w:r>
      <w:r>
        <w:rPr>
          <w:rFonts w:hint="eastAsia" w:ascii="黑体" w:hAnsi="Times New Roman" w:eastAsia="黑体" w:cs="Times New Roman"/>
          <w:szCs w:val="32"/>
        </w:rPr>
        <w:t xml:space="preserve"> </w:t>
      </w:r>
      <w:r>
        <w:rPr>
          <w:rFonts w:ascii="黑体" w:hAnsi="Times New Roman" w:eastAsia="黑体" w:cs="Times New Roman"/>
          <w:szCs w:val="32"/>
        </w:rPr>
        <w:t>信息报送处理和发布</w:t>
      </w:r>
      <w:r>
        <w:tab/>
      </w:r>
      <w:r>
        <w:fldChar w:fldCharType="begin"/>
      </w:r>
      <w:r>
        <w:instrText xml:space="preserve"> PAGEREF _Toc1780154983 </w:instrText>
      </w:r>
      <w:r>
        <w:fldChar w:fldCharType="separate"/>
      </w:r>
      <w:r>
        <w:t>48</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_Toc531356980 </w:instrText>
      </w:r>
      <w:r>
        <w:rPr>
          <w:rFonts w:hint="eastAsia" w:ascii="仿宋_GB2312" w:hAnsi="仿宋" w:eastAsia="仿宋_GB2312"/>
        </w:rPr>
        <w:fldChar w:fldCharType="separate"/>
      </w:r>
      <w:r>
        <w:rPr>
          <w:rFonts w:hint="eastAsia" w:ascii="黑体" w:hAnsi="Times New Roman" w:eastAsia="黑体" w:cs="Times New Roman"/>
          <w:bCs/>
          <w:kern w:val="44"/>
          <w:szCs w:val="32"/>
        </w:rPr>
        <w:t>6</w:t>
      </w:r>
      <w:r>
        <w:rPr>
          <w:rFonts w:ascii="黑体" w:hAnsi="Times New Roman" w:eastAsia="黑体" w:cs="Times New Roman"/>
          <w:bCs/>
          <w:kern w:val="44"/>
          <w:szCs w:val="32"/>
        </w:rPr>
        <w:t xml:space="preserve">  </w:t>
      </w:r>
      <w:r>
        <w:rPr>
          <w:rFonts w:hint="eastAsia" w:ascii="黑体" w:hAnsi="Times New Roman" w:eastAsia="黑体" w:cs="Times New Roman"/>
          <w:bCs/>
          <w:kern w:val="44"/>
          <w:szCs w:val="32"/>
        </w:rPr>
        <w:t>超强台风防御方案</w:t>
      </w:r>
      <w:r>
        <w:tab/>
      </w:r>
      <w:r>
        <w:fldChar w:fldCharType="begin"/>
      </w:r>
      <w:r>
        <w:instrText xml:space="preserve"> PAGEREF _Toc531356980 </w:instrText>
      </w:r>
      <w:r>
        <w:fldChar w:fldCharType="separate"/>
      </w:r>
      <w:r>
        <w:t>49</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_Toc1940979556 </w:instrText>
      </w:r>
      <w:r>
        <w:rPr>
          <w:rFonts w:hint="eastAsia" w:ascii="仿宋_GB2312" w:hAnsi="仿宋" w:eastAsia="仿宋_GB2312"/>
        </w:rPr>
        <w:fldChar w:fldCharType="separate"/>
      </w:r>
      <w:r>
        <w:rPr>
          <w:rFonts w:hint="eastAsia" w:ascii="黑体" w:hAnsi="Times New Roman" w:eastAsia="黑体" w:cs="Times New Roman"/>
          <w:szCs w:val="32"/>
        </w:rPr>
        <w:t xml:space="preserve">6.1 </w:t>
      </w:r>
      <w:r>
        <w:rPr>
          <w:rFonts w:ascii="黑体" w:hAnsi="Times New Roman" w:eastAsia="黑体" w:cs="Times New Roman"/>
          <w:szCs w:val="32"/>
        </w:rPr>
        <w:t xml:space="preserve"> 编制目的与防御原则</w:t>
      </w:r>
      <w:r>
        <w:tab/>
      </w:r>
      <w:r>
        <w:fldChar w:fldCharType="begin"/>
      </w:r>
      <w:r>
        <w:instrText xml:space="preserve"> PAGEREF _Toc1940979556 </w:instrText>
      </w:r>
      <w:r>
        <w:fldChar w:fldCharType="separate"/>
      </w:r>
      <w:r>
        <w:t>49</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_Toc1432973265 </w:instrText>
      </w:r>
      <w:r>
        <w:rPr>
          <w:rFonts w:hint="eastAsia" w:ascii="仿宋_GB2312" w:hAnsi="仿宋" w:eastAsia="仿宋_GB2312"/>
        </w:rPr>
        <w:fldChar w:fldCharType="separate"/>
      </w:r>
      <w:r>
        <w:rPr>
          <w:rFonts w:ascii="黑体" w:hAnsi="Times New Roman" w:eastAsia="黑体" w:cs="Times New Roman"/>
          <w:szCs w:val="32"/>
        </w:rPr>
        <w:t>6.2  超强台风定义及灾害影响</w:t>
      </w:r>
      <w:r>
        <w:tab/>
      </w:r>
      <w:r>
        <w:fldChar w:fldCharType="begin"/>
      </w:r>
      <w:r>
        <w:instrText xml:space="preserve"> PAGEREF _Toc1432973265 </w:instrText>
      </w:r>
      <w:r>
        <w:fldChar w:fldCharType="separate"/>
      </w:r>
      <w:r>
        <w:t>49</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_Toc370731594 </w:instrText>
      </w:r>
      <w:r>
        <w:rPr>
          <w:rFonts w:hint="eastAsia" w:ascii="仿宋_GB2312" w:hAnsi="仿宋" w:eastAsia="仿宋_GB2312"/>
        </w:rPr>
        <w:fldChar w:fldCharType="separate"/>
      </w:r>
      <w:r>
        <w:rPr>
          <w:rFonts w:ascii="黑体" w:hAnsi="Times New Roman" w:eastAsia="黑体" w:cs="Times New Roman"/>
          <w:szCs w:val="32"/>
        </w:rPr>
        <w:t xml:space="preserve">6.3  </w:t>
      </w:r>
      <w:r>
        <w:rPr>
          <w:rFonts w:hint="eastAsia" w:ascii="黑体" w:hAnsi="Times New Roman" w:eastAsia="黑体" w:cs="Times New Roman"/>
          <w:szCs w:val="32"/>
        </w:rPr>
        <w:t>超强台风</w:t>
      </w:r>
      <w:r>
        <w:rPr>
          <w:rFonts w:ascii="黑体" w:hAnsi="Times New Roman" w:eastAsia="黑体" w:cs="Times New Roman"/>
          <w:szCs w:val="32"/>
        </w:rPr>
        <w:t>组织机构</w:t>
      </w:r>
      <w:r>
        <w:tab/>
      </w:r>
      <w:r>
        <w:fldChar w:fldCharType="begin"/>
      </w:r>
      <w:r>
        <w:instrText xml:space="preserve"> PAGEREF _Toc370731594 </w:instrText>
      </w:r>
      <w:r>
        <w:fldChar w:fldCharType="separate"/>
      </w:r>
      <w:r>
        <w:t>51</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_Toc486262740 </w:instrText>
      </w:r>
      <w:r>
        <w:rPr>
          <w:rFonts w:hint="eastAsia" w:ascii="仿宋_GB2312" w:hAnsi="仿宋" w:eastAsia="仿宋_GB2312"/>
        </w:rPr>
        <w:fldChar w:fldCharType="separate"/>
      </w:r>
      <w:r>
        <w:rPr>
          <w:rFonts w:ascii="黑体" w:hAnsi="Times New Roman" w:eastAsia="黑体" w:cs="Times New Roman"/>
          <w:szCs w:val="32"/>
        </w:rPr>
        <w:t>6.4  超强台风防御措施</w:t>
      </w:r>
      <w:r>
        <w:tab/>
      </w:r>
      <w:r>
        <w:fldChar w:fldCharType="begin"/>
      </w:r>
      <w:r>
        <w:instrText xml:space="preserve"> PAGEREF _Toc486262740 </w:instrText>
      </w:r>
      <w:r>
        <w:fldChar w:fldCharType="separate"/>
      </w:r>
      <w:r>
        <w:t>51</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_Toc644062335 </w:instrText>
      </w:r>
      <w:r>
        <w:rPr>
          <w:rFonts w:hint="eastAsia" w:ascii="仿宋_GB2312" w:hAnsi="仿宋" w:eastAsia="仿宋_GB2312"/>
        </w:rPr>
        <w:fldChar w:fldCharType="separate"/>
      </w:r>
      <w:r>
        <w:rPr>
          <w:rFonts w:ascii="黑体" w:hAnsi="Times New Roman" w:eastAsia="黑体" w:cs="Times New Roman"/>
          <w:szCs w:val="32"/>
        </w:rPr>
        <w:t xml:space="preserve">6.5  </w:t>
      </w:r>
      <w:r>
        <w:rPr>
          <w:rFonts w:hint="eastAsia" w:ascii="黑体" w:eastAsia="黑体"/>
          <w:szCs w:val="32"/>
        </w:rPr>
        <w:t>超强台风</w:t>
      </w:r>
      <w:r>
        <w:rPr>
          <w:rFonts w:ascii="黑体" w:hAnsi="Times New Roman" w:eastAsia="黑体" w:cs="Times New Roman"/>
          <w:szCs w:val="32"/>
        </w:rPr>
        <w:t>通信和信息保障</w:t>
      </w:r>
      <w:r>
        <w:tab/>
      </w:r>
      <w:r>
        <w:fldChar w:fldCharType="begin"/>
      </w:r>
      <w:r>
        <w:instrText xml:space="preserve"> PAGEREF _Toc644062335 </w:instrText>
      </w:r>
      <w:r>
        <w:fldChar w:fldCharType="separate"/>
      </w:r>
      <w:r>
        <w:t>54</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_Toc934898269 </w:instrText>
      </w:r>
      <w:r>
        <w:rPr>
          <w:rFonts w:hint="eastAsia" w:ascii="仿宋_GB2312" w:hAnsi="仿宋" w:eastAsia="仿宋_GB2312"/>
        </w:rPr>
        <w:fldChar w:fldCharType="separate"/>
      </w:r>
      <w:r>
        <w:rPr>
          <w:rFonts w:ascii="黑体" w:hAnsi="Times New Roman" w:eastAsia="黑体" w:cs="Times New Roman"/>
          <w:szCs w:val="32"/>
        </w:rPr>
        <w:t>6</w:t>
      </w:r>
      <w:r>
        <w:rPr>
          <w:rFonts w:hint="eastAsia" w:ascii="黑体" w:hAnsi="Times New Roman" w:eastAsia="黑体" w:cs="Times New Roman"/>
          <w:szCs w:val="32"/>
        </w:rPr>
        <w:t>.</w:t>
      </w:r>
      <w:r>
        <w:rPr>
          <w:rFonts w:ascii="黑体" w:hAnsi="Times New Roman" w:eastAsia="黑体" w:cs="Times New Roman"/>
          <w:szCs w:val="32"/>
        </w:rPr>
        <w:t xml:space="preserve">6  </w:t>
      </w:r>
      <w:r>
        <w:rPr>
          <w:rFonts w:hint="eastAsia" w:ascii="黑体" w:eastAsia="黑体"/>
          <w:szCs w:val="32"/>
        </w:rPr>
        <w:t>超强台风</w:t>
      </w:r>
      <w:r>
        <w:rPr>
          <w:rFonts w:ascii="黑体" w:hAnsi="Times New Roman" w:eastAsia="黑体" w:cs="Times New Roman"/>
          <w:szCs w:val="32"/>
        </w:rPr>
        <w:t>人员转移方案</w:t>
      </w:r>
      <w:r>
        <w:tab/>
      </w:r>
      <w:r>
        <w:fldChar w:fldCharType="begin"/>
      </w:r>
      <w:r>
        <w:instrText xml:space="preserve"> PAGEREF _Toc934898269 </w:instrText>
      </w:r>
      <w:r>
        <w:fldChar w:fldCharType="separate"/>
      </w:r>
      <w:r>
        <w:t>55</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_Toc1481532530 </w:instrText>
      </w:r>
      <w:r>
        <w:rPr>
          <w:rFonts w:hint="eastAsia" w:ascii="仿宋_GB2312" w:hAnsi="仿宋" w:eastAsia="仿宋_GB2312"/>
        </w:rPr>
        <w:fldChar w:fldCharType="separate"/>
      </w:r>
      <w:r>
        <w:rPr>
          <w:rFonts w:hint="eastAsia" w:ascii="黑体" w:hAnsi="Times New Roman" w:eastAsia="黑体" w:cs="Times New Roman"/>
          <w:szCs w:val="32"/>
        </w:rPr>
        <w:t>7</w:t>
      </w:r>
      <w:r>
        <w:rPr>
          <w:rFonts w:ascii="黑体" w:hAnsi="Times New Roman" w:eastAsia="黑体" w:cs="Times New Roman"/>
          <w:szCs w:val="32"/>
        </w:rPr>
        <w:t xml:space="preserve"> </w:t>
      </w:r>
      <w:r>
        <w:rPr>
          <w:rFonts w:hint="eastAsia" w:ascii="黑体" w:hAnsi="Times New Roman" w:eastAsia="黑体" w:cs="Times New Roman"/>
          <w:szCs w:val="32"/>
        </w:rPr>
        <w:t xml:space="preserve"> </w:t>
      </w:r>
      <w:r>
        <w:rPr>
          <w:rFonts w:ascii="黑体" w:hAnsi="Times New Roman" w:eastAsia="黑体" w:cs="Times New Roman"/>
          <w:szCs w:val="32"/>
        </w:rPr>
        <w:t>善后</w:t>
      </w:r>
      <w:r>
        <w:rPr>
          <w:rFonts w:hint="eastAsia" w:ascii="黑体" w:hAnsi="Times New Roman" w:eastAsia="黑体" w:cs="Times New Roman"/>
          <w:szCs w:val="32"/>
        </w:rPr>
        <w:t>工作</w:t>
      </w:r>
      <w:r>
        <w:tab/>
      </w:r>
      <w:r>
        <w:fldChar w:fldCharType="begin"/>
      </w:r>
      <w:r>
        <w:instrText xml:space="preserve"> PAGEREF _Toc1481532530 </w:instrText>
      </w:r>
      <w:r>
        <w:fldChar w:fldCharType="separate"/>
      </w:r>
      <w:r>
        <w:t>57</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_Toc138193578 </w:instrText>
      </w:r>
      <w:r>
        <w:rPr>
          <w:rFonts w:hint="eastAsia" w:ascii="仿宋_GB2312" w:hAnsi="仿宋" w:eastAsia="仿宋_GB2312"/>
        </w:rPr>
        <w:fldChar w:fldCharType="separate"/>
      </w:r>
      <w:r>
        <w:rPr>
          <w:rFonts w:hint="eastAsia" w:ascii="黑体" w:hAnsi="Times New Roman" w:eastAsia="黑体" w:cs="Times New Roman"/>
          <w:szCs w:val="32"/>
        </w:rPr>
        <w:t>7</w:t>
      </w:r>
      <w:r>
        <w:rPr>
          <w:rFonts w:ascii="黑体" w:hAnsi="Times New Roman" w:eastAsia="黑体" w:cs="Times New Roman"/>
          <w:szCs w:val="32"/>
        </w:rPr>
        <w:t xml:space="preserve">.1 </w:t>
      </w:r>
      <w:r>
        <w:rPr>
          <w:rFonts w:hint="eastAsia" w:ascii="黑体" w:hAnsi="Times New Roman" w:eastAsia="黑体" w:cs="Times New Roman"/>
          <w:szCs w:val="32"/>
        </w:rPr>
        <w:t xml:space="preserve"> 救灾救济</w:t>
      </w:r>
      <w:r>
        <w:tab/>
      </w:r>
      <w:r>
        <w:fldChar w:fldCharType="begin"/>
      </w:r>
      <w:r>
        <w:instrText xml:space="preserve"> PAGEREF _Toc138193578 </w:instrText>
      </w:r>
      <w:r>
        <w:fldChar w:fldCharType="separate"/>
      </w:r>
      <w:r>
        <w:t>57</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_Toc665575679 </w:instrText>
      </w:r>
      <w:r>
        <w:rPr>
          <w:rFonts w:hint="eastAsia" w:ascii="仿宋_GB2312" w:hAnsi="仿宋" w:eastAsia="仿宋_GB2312"/>
        </w:rPr>
        <w:fldChar w:fldCharType="separate"/>
      </w:r>
      <w:r>
        <w:rPr>
          <w:rFonts w:hint="eastAsia" w:ascii="黑体" w:hAnsi="Times New Roman" w:eastAsia="黑体" w:cs="Times New Roman"/>
          <w:szCs w:val="32"/>
        </w:rPr>
        <w:t>7</w:t>
      </w:r>
      <w:r>
        <w:rPr>
          <w:rFonts w:ascii="黑体" w:hAnsi="Times New Roman" w:eastAsia="黑体" w:cs="Times New Roman"/>
          <w:szCs w:val="32"/>
        </w:rPr>
        <w:t xml:space="preserve">.2 </w:t>
      </w:r>
      <w:r>
        <w:rPr>
          <w:rFonts w:hint="eastAsia" w:ascii="黑体" w:hAnsi="Times New Roman" w:eastAsia="黑体" w:cs="Times New Roman"/>
          <w:szCs w:val="32"/>
        </w:rPr>
        <w:t xml:space="preserve"> 灾后复产</w:t>
      </w:r>
      <w:r>
        <w:tab/>
      </w:r>
      <w:r>
        <w:fldChar w:fldCharType="begin"/>
      </w:r>
      <w:r>
        <w:instrText xml:space="preserve"> PAGEREF _Toc665575679 </w:instrText>
      </w:r>
      <w:r>
        <w:fldChar w:fldCharType="separate"/>
      </w:r>
      <w:r>
        <w:t>57</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_Toc1076808090 </w:instrText>
      </w:r>
      <w:r>
        <w:rPr>
          <w:rFonts w:hint="eastAsia" w:ascii="仿宋_GB2312" w:hAnsi="仿宋" w:eastAsia="仿宋_GB2312"/>
        </w:rPr>
        <w:fldChar w:fldCharType="separate"/>
      </w:r>
      <w:r>
        <w:rPr>
          <w:rFonts w:ascii="黑体" w:eastAsia="黑体"/>
          <w:szCs w:val="32"/>
        </w:rPr>
        <w:t>7</w:t>
      </w:r>
      <w:r>
        <w:rPr>
          <w:rFonts w:hint="eastAsia" w:ascii="黑体" w:eastAsia="黑体"/>
          <w:szCs w:val="32"/>
        </w:rPr>
        <w:t>.3  防台风工作评价与灾害评估</w:t>
      </w:r>
      <w:r>
        <w:tab/>
      </w:r>
      <w:r>
        <w:fldChar w:fldCharType="begin"/>
      </w:r>
      <w:r>
        <w:instrText xml:space="preserve"> PAGEREF _Toc1076808090 </w:instrText>
      </w:r>
      <w:r>
        <w:fldChar w:fldCharType="separate"/>
      </w:r>
      <w:r>
        <w:t>58</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_Toc573803459 </w:instrText>
      </w:r>
      <w:r>
        <w:rPr>
          <w:rFonts w:hint="eastAsia" w:ascii="仿宋_GB2312" w:hAnsi="仿宋" w:eastAsia="仿宋_GB2312"/>
        </w:rPr>
        <w:fldChar w:fldCharType="separate"/>
      </w:r>
      <w:r>
        <w:rPr>
          <w:rFonts w:hint="eastAsia" w:ascii="黑体" w:hAnsi="Times New Roman" w:eastAsia="黑体" w:cs="Times New Roman"/>
          <w:szCs w:val="32"/>
        </w:rPr>
        <w:t>8</w:t>
      </w:r>
      <w:r>
        <w:rPr>
          <w:rFonts w:ascii="黑体" w:hAnsi="Times New Roman" w:eastAsia="黑体" w:cs="Times New Roman"/>
          <w:szCs w:val="32"/>
        </w:rPr>
        <w:t xml:space="preserve">  保障措施</w:t>
      </w:r>
      <w:r>
        <w:tab/>
      </w:r>
      <w:r>
        <w:fldChar w:fldCharType="begin"/>
      </w:r>
      <w:r>
        <w:instrText xml:space="preserve"> PAGEREF _Toc573803459 </w:instrText>
      </w:r>
      <w:r>
        <w:fldChar w:fldCharType="separate"/>
      </w:r>
      <w:r>
        <w:t>58</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_Toc1078656551 </w:instrText>
      </w:r>
      <w:r>
        <w:rPr>
          <w:rFonts w:hint="eastAsia" w:ascii="仿宋_GB2312" w:hAnsi="仿宋" w:eastAsia="仿宋_GB2312"/>
        </w:rPr>
        <w:fldChar w:fldCharType="separate"/>
      </w:r>
      <w:r>
        <w:rPr>
          <w:rFonts w:hint="eastAsia" w:ascii="黑体" w:hAnsi="Times New Roman" w:eastAsia="黑体" w:cs="Times New Roman"/>
          <w:szCs w:val="32"/>
        </w:rPr>
        <w:t>8</w:t>
      </w:r>
      <w:r>
        <w:rPr>
          <w:rFonts w:ascii="黑体" w:hAnsi="Times New Roman" w:eastAsia="黑体" w:cs="Times New Roman"/>
          <w:szCs w:val="32"/>
        </w:rPr>
        <w:t xml:space="preserve">.1 </w:t>
      </w:r>
      <w:r>
        <w:rPr>
          <w:rFonts w:hint="eastAsia" w:ascii="黑体" w:hAnsi="Times New Roman" w:eastAsia="黑体" w:cs="Times New Roman"/>
          <w:szCs w:val="32"/>
        </w:rPr>
        <w:t xml:space="preserve"> 通讯和信息保障</w:t>
      </w:r>
      <w:r>
        <w:tab/>
      </w:r>
      <w:r>
        <w:fldChar w:fldCharType="begin"/>
      </w:r>
      <w:r>
        <w:instrText xml:space="preserve"> PAGEREF _Toc1078656551 </w:instrText>
      </w:r>
      <w:r>
        <w:fldChar w:fldCharType="separate"/>
      </w:r>
      <w:r>
        <w:t>58</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_Toc722624838 </w:instrText>
      </w:r>
      <w:r>
        <w:rPr>
          <w:rFonts w:hint="eastAsia" w:ascii="仿宋_GB2312" w:hAnsi="仿宋" w:eastAsia="仿宋_GB2312"/>
        </w:rPr>
        <w:fldChar w:fldCharType="separate"/>
      </w:r>
      <w:r>
        <w:rPr>
          <w:rFonts w:ascii="黑体" w:eastAsia="黑体"/>
          <w:szCs w:val="32"/>
        </w:rPr>
        <w:t>8</w:t>
      </w:r>
      <w:r>
        <w:rPr>
          <w:rFonts w:hint="eastAsia" w:ascii="黑体" w:eastAsia="黑体"/>
          <w:szCs w:val="32"/>
        </w:rPr>
        <w:t>.2  抢险救援保障</w:t>
      </w:r>
      <w:r>
        <w:tab/>
      </w:r>
      <w:r>
        <w:fldChar w:fldCharType="begin"/>
      </w:r>
      <w:r>
        <w:instrText xml:space="preserve"> PAGEREF _Toc722624838 </w:instrText>
      </w:r>
      <w:r>
        <w:fldChar w:fldCharType="separate"/>
      </w:r>
      <w:r>
        <w:t>59</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_Toc1793530063 </w:instrText>
      </w:r>
      <w:r>
        <w:rPr>
          <w:rFonts w:hint="eastAsia" w:ascii="仿宋_GB2312" w:hAnsi="仿宋" w:eastAsia="仿宋_GB2312"/>
        </w:rPr>
        <w:fldChar w:fldCharType="separate"/>
      </w:r>
      <w:r>
        <w:rPr>
          <w:rFonts w:hint="eastAsia" w:ascii="黑体" w:hAnsi="Times New Roman" w:eastAsia="黑体" w:cs="Times New Roman"/>
          <w:szCs w:val="32"/>
        </w:rPr>
        <w:t>8</w:t>
      </w:r>
      <w:r>
        <w:rPr>
          <w:rFonts w:ascii="黑体" w:hAnsi="Times New Roman" w:eastAsia="黑体" w:cs="Times New Roman"/>
          <w:szCs w:val="32"/>
        </w:rPr>
        <w:t>.3</w:t>
      </w:r>
      <w:r>
        <w:rPr>
          <w:rFonts w:hint="eastAsia" w:ascii="黑体" w:hAnsi="Times New Roman" w:eastAsia="黑体" w:cs="Times New Roman"/>
          <w:szCs w:val="32"/>
        </w:rPr>
        <w:t xml:space="preserve"> </w:t>
      </w:r>
      <w:r>
        <w:rPr>
          <w:rFonts w:ascii="黑体" w:hAnsi="Times New Roman" w:eastAsia="黑体" w:cs="Times New Roman"/>
          <w:szCs w:val="32"/>
        </w:rPr>
        <w:t xml:space="preserve"> </w:t>
      </w:r>
      <w:r>
        <w:rPr>
          <w:rFonts w:hint="eastAsia" w:ascii="黑体" w:hAnsi="Times New Roman" w:eastAsia="黑体" w:cs="Times New Roman"/>
          <w:szCs w:val="32"/>
        </w:rPr>
        <w:t>物资保障</w:t>
      </w:r>
      <w:r>
        <w:tab/>
      </w:r>
      <w:r>
        <w:fldChar w:fldCharType="begin"/>
      </w:r>
      <w:r>
        <w:instrText xml:space="preserve"> PAGEREF _Toc1793530063 </w:instrText>
      </w:r>
      <w:r>
        <w:fldChar w:fldCharType="separate"/>
      </w:r>
      <w:r>
        <w:t>61</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_Toc2024239134 </w:instrText>
      </w:r>
      <w:r>
        <w:rPr>
          <w:rFonts w:hint="eastAsia" w:ascii="仿宋_GB2312" w:hAnsi="仿宋" w:eastAsia="仿宋_GB2312"/>
        </w:rPr>
        <w:fldChar w:fldCharType="separate"/>
      </w:r>
      <w:r>
        <w:rPr>
          <w:rFonts w:ascii="黑体" w:hAnsi="Times New Roman" w:eastAsia="黑体" w:cs="Times New Roman"/>
          <w:szCs w:val="32"/>
        </w:rPr>
        <w:t>8.4  资金保障</w:t>
      </w:r>
      <w:r>
        <w:tab/>
      </w:r>
      <w:r>
        <w:fldChar w:fldCharType="begin"/>
      </w:r>
      <w:r>
        <w:instrText xml:space="preserve"> PAGEREF _Toc2024239134 </w:instrText>
      </w:r>
      <w:r>
        <w:fldChar w:fldCharType="separate"/>
      </w:r>
      <w:r>
        <w:t>62</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_Toc1129827522 </w:instrText>
      </w:r>
      <w:r>
        <w:rPr>
          <w:rFonts w:hint="eastAsia" w:ascii="仿宋_GB2312" w:hAnsi="仿宋" w:eastAsia="仿宋_GB2312"/>
        </w:rPr>
        <w:fldChar w:fldCharType="separate"/>
      </w:r>
      <w:r>
        <w:rPr>
          <w:rFonts w:ascii="黑体" w:hAnsi="Times New Roman" w:eastAsia="黑体" w:cs="Times New Roman"/>
          <w:szCs w:val="32"/>
        </w:rPr>
        <w:t xml:space="preserve">8.5 </w:t>
      </w:r>
      <w:r>
        <w:rPr>
          <w:rFonts w:hint="eastAsia" w:ascii="黑体" w:hAnsi="Times New Roman" w:eastAsia="黑体" w:cs="Times New Roman"/>
          <w:szCs w:val="32"/>
        </w:rPr>
        <w:t xml:space="preserve"> 转移安置保障</w:t>
      </w:r>
      <w:r>
        <w:tab/>
      </w:r>
      <w:r>
        <w:fldChar w:fldCharType="begin"/>
      </w:r>
      <w:r>
        <w:instrText xml:space="preserve"> PAGEREF _Toc1129827522 </w:instrText>
      </w:r>
      <w:r>
        <w:fldChar w:fldCharType="separate"/>
      </w:r>
      <w:r>
        <w:t>62</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_Toc560126493 </w:instrText>
      </w:r>
      <w:r>
        <w:rPr>
          <w:rFonts w:hint="eastAsia" w:ascii="仿宋_GB2312" w:hAnsi="仿宋" w:eastAsia="仿宋_GB2312"/>
        </w:rPr>
        <w:fldChar w:fldCharType="separate"/>
      </w:r>
      <w:r>
        <w:rPr>
          <w:rFonts w:hint="eastAsia" w:ascii="黑体" w:hAnsi="Times New Roman" w:eastAsia="黑体" w:cs="Times New Roman"/>
          <w:szCs w:val="32"/>
        </w:rPr>
        <w:t>8.</w:t>
      </w:r>
      <w:r>
        <w:rPr>
          <w:rFonts w:ascii="黑体" w:hAnsi="Times New Roman" w:eastAsia="黑体" w:cs="Times New Roman"/>
          <w:szCs w:val="32"/>
        </w:rPr>
        <w:t>6</w:t>
      </w:r>
      <w:r>
        <w:rPr>
          <w:rFonts w:hint="eastAsia" w:ascii="黑体" w:hAnsi="Times New Roman" w:eastAsia="黑体" w:cs="Times New Roman"/>
          <w:szCs w:val="32"/>
        </w:rPr>
        <w:t xml:space="preserve">  其它专项保障</w:t>
      </w:r>
      <w:r>
        <w:tab/>
      </w:r>
      <w:r>
        <w:fldChar w:fldCharType="begin"/>
      </w:r>
      <w:r>
        <w:instrText xml:space="preserve"> PAGEREF _Toc560126493 </w:instrText>
      </w:r>
      <w:r>
        <w:fldChar w:fldCharType="separate"/>
      </w:r>
      <w:r>
        <w:t>63</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_Toc1843851674 </w:instrText>
      </w:r>
      <w:r>
        <w:rPr>
          <w:rFonts w:hint="eastAsia" w:ascii="仿宋_GB2312" w:hAnsi="仿宋" w:eastAsia="仿宋_GB2312"/>
        </w:rPr>
        <w:fldChar w:fldCharType="separate"/>
      </w:r>
      <w:r>
        <w:rPr>
          <w:rFonts w:hint="eastAsia" w:ascii="黑体" w:hAnsi="Times New Roman" w:eastAsia="黑体" w:cs="Times New Roman"/>
          <w:szCs w:val="32"/>
        </w:rPr>
        <w:t xml:space="preserve">8.7  </w:t>
      </w:r>
      <w:r>
        <w:rPr>
          <w:rFonts w:ascii="黑体" w:hAnsi="Times New Roman" w:eastAsia="黑体" w:cs="Times New Roman"/>
          <w:szCs w:val="32"/>
        </w:rPr>
        <w:t>技术保障</w:t>
      </w:r>
      <w:r>
        <w:tab/>
      </w:r>
      <w:r>
        <w:fldChar w:fldCharType="begin"/>
      </w:r>
      <w:r>
        <w:instrText xml:space="preserve"> PAGEREF _Toc1843851674 </w:instrText>
      </w:r>
      <w:r>
        <w:fldChar w:fldCharType="separate"/>
      </w:r>
      <w:r>
        <w:t>64</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_Toc1379187402 </w:instrText>
      </w:r>
      <w:r>
        <w:rPr>
          <w:rFonts w:hint="eastAsia" w:ascii="仿宋_GB2312" w:hAnsi="仿宋" w:eastAsia="仿宋_GB2312"/>
        </w:rPr>
        <w:fldChar w:fldCharType="separate"/>
      </w:r>
      <w:r>
        <w:rPr>
          <w:rFonts w:hint="eastAsia" w:ascii="黑体" w:hAnsi="Times New Roman" w:eastAsia="黑体" w:cs="Times New Roman"/>
          <w:szCs w:val="32"/>
        </w:rPr>
        <w:t>9</w:t>
      </w:r>
      <w:r>
        <w:rPr>
          <w:rFonts w:ascii="黑体" w:hAnsi="Times New Roman" w:eastAsia="黑体" w:cs="Times New Roman"/>
          <w:szCs w:val="32"/>
        </w:rPr>
        <w:t xml:space="preserve">  </w:t>
      </w:r>
      <w:r>
        <w:rPr>
          <w:rFonts w:hint="eastAsia" w:ascii="黑体" w:hAnsi="Times New Roman" w:eastAsia="黑体" w:cs="Times New Roman"/>
          <w:szCs w:val="32"/>
        </w:rPr>
        <w:t>预案管理</w:t>
      </w:r>
      <w:r>
        <w:tab/>
      </w:r>
      <w:r>
        <w:fldChar w:fldCharType="begin"/>
      </w:r>
      <w:r>
        <w:instrText xml:space="preserve"> PAGEREF _Toc1379187402 </w:instrText>
      </w:r>
      <w:r>
        <w:fldChar w:fldCharType="separate"/>
      </w:r>
      <w:r>
        <w:t>64</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_Toc1930361159 </w:instrText>
      </w:r>
      <w:r>
        <w:rPr>
          <w:rFonts w:hint="eastAsia" w:ascii="仿宋_GB2312" w:hAnsi="仿宋" w:eastAsia="仿宋_GB2312"/>
        </w:rPr>
        <w:fldChar w:fldCharType="separate"/>
      </w:r>
      <w:r>
        <w:rPr>
          <w:rFonts w:hint="eastAsia" w:ascii="黑体" w:hAnsi="Times New Roman" w:eastAsia="黑体" w:cs="Times New Roman"/>
          <w:bCs/>
          <w:kern w:val="44"/>
          <w:szCs w:val="32"/>
        </w:rPr>
        <w:t>9.1  预案编制和备案</w:t>
      </w:r>
      <w:r>
        <w:tab/>
      </w:r>
      <w:r>
        <w:fldChar w:fldCharType="begin"/>
      </w:r>
      <w:r>
        <w:instrText xml:space="preserve"> PAGEREF _Toc1930361159 </w:instrText>
      </w:r>
      <w:r>
        <w:fldChar w:fldCharType="separate"/>
      </w:r>
      <w:r>
        <w:t>64</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_Toc657787204 </w:instrText>
      </w:r>
      <w:r>
        <w:rPr>
          <w:rFonts w:hint="eastAsia" w:ascii="仿宋_GB2312" w:hAnsi="仿宋" w:eastAsia="仿宋_GB2312"/>
        </w:rPr>
        <w:fldChar w:fldCharType="separate"/>
      </w:r>
      <w:r>
        <w:rPr>
          <w:rFonts w:hint="eastAsia" w:ascii="黑体" w:hAnsi="Times New Roman" w:eastAsia="黑体" w:cs="Times New Roman"/>
          <w:bCs/>
          <w:kern w:val="44"/>
          <w:szCs w:val="32"/>
        </w:rPr>
        <w:t>9</w:t>
      </w:r>
      <w:r>
        <w:rPr>
          <w:rFonts w:ascii="黑体" w:hAnsi="Times New Roman" w:eastAsia="黑体" w:cs="Times New Roman"/>
          <w:bCs/>
          <w:kern w:val="44"/>
          <w:szCs w:val="32"/>
        </w:rPr>
        <w:t>.</w:t>
      </w:r>
      <w:r>
        <w:rPr>
          <w:rFonts w:hint="eastAsia" w:ascii="黑体" w:hAnsi="Times New Roman" w:eastAsia="黑体" w:cs="Times New Roman"/>
          <w:bCs/>
          <w:kern w:val="44"/>
          <w:szCs w:val="32"/>
        </w:rPr>
        <w:t xml:space="preserve">2  </w:t>
      </w:r>
      <w:r>
        <w:rPr>
          <w:rFonts w:ascii="黑体" w:hAnsi="Times New Roman" w:eastAsia="黑体" w:cs="Times New Roman"/>
          <w:bCs/>
          <w:kern w:val="44"/>
          <w:szCs w:val="32"/>
        </w:rPr>
        <w:t>预案操作要求</w:t>
      </w:r>
      <w:r>
        <w:tab/>
      </w:r>
      <w:r>
        <w:fldChar w:fldCharType="begin"/>
      </w:r>
      <w:r>
        <w:instrText xml:space="preserve"> PAGEREF _Toc657787204 </w:instrText>
      </w:r>
      <w:r>
        <w:fldChar w:fldCharType="separate"/>
      </w:r>
      <w:r>
        <w:t>65</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_Toc2016898472 </w:instrText>
      </w:r>
      <w:r>
        <w:rPr>
          <w:rFonts w:hint="eastAsia" w:ascii="仿宋_GB2312" w:hAnsi="仿宋" w:eastAsia="仿宋_GB2312"/>
        </w:rPr>
        <w:fldChar w:fldCharType="separate"/>
      </w:r>
      <w:r>
        <w:rPr>
          <w:rFonts w:hint="eastAsia" w:ascii="黑体" w:eastAsia="黑体"/>
          <w:szCs w:val="32"/>
        </w:rPr>
        <w:t>9</w:t>
      </w:r>
      <w:r>
        <w:rPr>
          <w:rFonts w:ascii="黑体" w:eastAsia="黑体"/>
          <w:szCs w:val="32"/>
        </w:rPr>
        <w:t xml:space="preserve">.3  </w:t>
      </w:r>
      <w:r>
        <w:rPr>
          <w:rFonts w:hint="eastAsia" w:ascii="黑体" w:eastAsia="黑体"/>
          <w:szCs w:val="32"/>
        </w:rPr>
        <w:t>预案体系</w:t>
      </w:r>
      <w:r>
        <w:tab/>
      </w:r>
      <w:r>
        <w:fldChar w:fldCharType="begin"/>
      </w:r>
      <w:r>
        <w:instrText xml:space="preserve"> PAGEREF _Toc2016898472 </w:instrText>
      </w:r>
      <w:r>
        <w:fldChar w:fldCharType="separate"/>
      </w:r>
      <w:r>
        <w:t>65</w:t>
      </w:r>
      <w:r>
        <w:fldChar w:fldCharType="end"/>
      </w:r>
      <w:r>
        <w:rPr>
          <w:rFonts w:hint="eastAsia" w:ascii="仿宋_GB2312" w:hAnsi="仿宋" w:eastAsia="仿宋_GB2312"/>
        </w:rPr>
        <w:fldChar w:fldCharType="end"/>
      </w:r>
    </w:p>
    <w:p>
      <w:pPr>
        <w:pStyle w:val="11"/>
        <w:keepNext w:val="0"/>
        <w:keepLines w:val="0"/>
        <w:pageBreakBefore w:val="0"/>
        <w:widowControl w:val="0"/>
        <w:tabs>
          <w:tab w:val="right" w:leader="dot" w:pos="8844"/>
          <w:tab w:val="clear" w:pos="565"/>
          <w:tab w:val="clear" w:pos="8834"/>
        </w:tabs>
        <w:kinsoku/>
        <w:wordWrap/>
        <w:overflowPunct/>
        <w:topLinePunct w:val="0"/>
        <w:autoSpaceDE/>
        <w:autoSpaceDN/>
        <w:bidi w:val="0"/>
        <w:adjustRightInd/>
        <w:snapToGrid/>
        <w:spacing w:line="520" w:lineRule="exact"/>
        <w:textAlignment w:val="auto"/>
      </w:pPr>
      <w:r>
        <w:rPr>
          <w:rFonts w:hint="eastAsia" w:ascii="仿宋_GB2312" w:hAnsi="仿宋" w:eastAsia="仿宋_GB2312"/>
        </w:rPr>
        <w:fldChar w:fldCharType="begin"/>
      </w:r>
      <w:r>
        <w:rPr>
          <w:rFonts w:hint="eastAsia" w:ascii="仿宋_GB2312" w:hAnsi="仿宋" w:eastAsia="仿宋_GB2312"/>
        </w:rPr>
        <w:instrText xml:space="preserve"> HYPERLINK \l _Toc1837922151 </w:instrText>
      </w:r>
      <w:r>
        <w:rPr>
          <w:rFonts w:hint="eastAsia" w:ascii="仿宋_GB2312" w:hAnsi="仿宋" w:eastAsia="仿宋_GB2312"/>
        </w:rPr>
        <w:fldChar w:fldCharType="separate"/>
      </w:r>
      <w:r>
        <w:rPr>
          <w:rFonts w:hint="eastAsia" w:ascii="黑体" w:eastAsia="黑体"/>
          <w:szCs w:val="32"/>
          <w:lang w:val="en-US" w:eastAsia="zh-CN"/>
        </w:rPr>
        <w:t>10  附件</w:t>
      </w:r>
      <w:r>
        <w:tab/>
      </w:r>
      <w:r>
        <w:fldChar w:fldCharType="begin"/>
      </w:r>
      <w:r>
        <w:instrText xml:space="preserve"> PAGEREF _Toc1837922151 </w:instrText>
      </w:r>
      <w:r>
        <w:fldChar w:fldCharType="separate"/>
      </w:r>
      <w:r>
        <w:t>65</w:t>
      </w:r>
      <w:r>
        <w:fldChar w:fldCharType="end"/>
      </w:r>
      <w:r>
        <w:rPr>
          <w:rFonts w:hint="eastAsia" w:ascii="仿宋_GB2312" w:hAnsi="仿宋" w:eastAsia="仿宋_GB2312"/>
        </w:rPr>
        <w:fldChar w:fldCharType="end"/>
      </w:r>
    </w:p>
    <w:p>
      <w:pPr>
        <w:adjustRightInd w:val="0"/>
        <w:snapToGrid w:val="0"/>
        <w:spacing w:line="560" w:lineRule="exact"/>
        <w:ind w:firstLine="420" w:firstLineChars="200"/>
        <w:jc w:val="center"/>
        <w:rPr>
          <w:rFonts w:hint="eastAsia" w:ascii="仿宋_GB2312" w:hAnsi="仿宋" w:eastAsia="仿宋_GB2312"/>
          <w:sz w:val="28"/>
          <w:szCs w:val="28"/>
        </w:rPr>
        <w:sectPr>
          <w:footerReference r:id="rId3" w:type="default"/>
          <w:pgSz w:w="11906" w:h="16838"/>
          <w:pgMar w:top="2098" w:right="1474" w:bottom="1985" w:left="1588" w:header="851" w:footer="992" w:gutter="0"/>
          <w:pgNumType w:fmt="decimal" w:start="1" w:chapStyle="1"/>
          <w:cols w:space="720" w:num="1"/>
          <w:docGrid w:type="lines" w:linePitch="312" w:charSpace="0"/>
        </w:sectPr>
      </w:pPr>
      <w:r>
        <w:rPr>
          <w:rFonts w:hint="eastAsia" w:ascii="仿宋_GB2312" w:hAnsi="仿宋" w:eastAsia="仿宋_GB2312"/>
        </w:rPr>
        <w:fldChar w:fldCharType="end"/>
      </w:r>
    </w:p>
    <w:bookmarkEnd w:id="2"/>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3" w:name="_Toc413080872"/>
      <w:r>
        <w:rPr>
          <w:rFonts w:hint="eastAsia" w:ascii="黑体" w:hAnsi="黑体" w:eastAsia="黑体" w:cs="Times New Roman"/>
          <w:b w:val="0"/>
          <w:sz w:val="32"/>
          <w:szCs w:val="32"/>
        </w:rPr>
        <w:t>1  总 则</w:t>
      </w:r>
      <w:bookmarkEnd w:id="3"/>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4" w:name="_Toc1793300396"/>
      <w:r>
        <w:rPr>
          <w:rFonts w:hint="eastAsia" w:ascii="黑体" w:hAnsi="黑体" w:eastAsia="黑体" w:cs="Times New Roman"/>
          <w:b w:val="0"/>
          <w:sz w:val="32"/>
          <w:szCs w:val="32"/>
        </w:rPr>
        <w:t>1.1  编制目的</w:t>
      </w:r>
      <w:bookmarkEnd w:id="4"/>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深入贯彻习近平总书记关于防灾减灾救灾重要论述和重要批示指示精神，落实党中央国务院和省、市、区关于防灾减灾救灾及应急管理的要求，落实党的二十大关于公共安全治理的新要求，坚持安全第一、预防为主，建立大安全大应急框架，完善公共安全体系，推动公共安全治理模式向事前预防转型，做好我区台风、风暴潮灾害的防御和抢险救灾工作，提高快速反应和应急处置能力，最大限度减少人员伤亡和财产损失，保障盐田区经济社会平稳发展。</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5" w:name="_Toc1219726603"/>
      <w:r>
        <w:rPr>
          <w:rFonts w:hint="eastAsia" w:ascii="黑体" w:hAnsi="黑体" w:eastAsia="黑体" w:cs="Times New Roman"/>
          <w:b w:val="0"/>
          <w:sz w:val="32"/>
          <w:szCs w:val="32"/>
        </w:rPr>
        <w:t>1.2  编制依据</w:t>
      </w:r>
      <w:bookmarkEnd w:id="5"/>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依据《中华人民共和国突发事件应对法》《中华人民共和国气象法》《中华人民共和国防汛条例》《气象灾害防御条例》《广东省突发事件应对条例》《广东省防汛防旱防台风条例》《突发事件应急预案管理办法》《国家防汛抗旱应急预案》《广东省突发事件总体应急预案》《广东省防汛防旱防台风防冻应急预案》</w:t>
      </w:r>
      <w:bookmarkStart w:id="6" w:name="_Hlk34910359"/>
      <w:r>
        <w:rPr>
          <w:rFonts w:hint="eastAsia" w:ascii="仿宋_GB2312" w:hAnsi="Arial Unicode MS" w:eastAsia="仿宋_GB2312" w:cs="Arial Unicode MS"/>
          <w:kern w:val="0"/>
          <w:sz w:val="32"/>
          <w:szCs w:val="32"/>
        </w:rPr>
        <w:t>《广东省防汛防旱防台风总指挥部工作规则》</w:t>
      </w:r>
      <w:bookmarkEnd w:id="6"/>
      <w:r>
        <w:rPr>
          <w:rFonts w:hint="eastAsia" w:ascii="仿宋_GB2312" w:hAnsi="Arial Unicode MS" w:eastAsia="仿宋_GB2312" w:cs="Arial Unicode MS"/>
          <w:kern w:val="0"/>
          <w:sz w:val="32"/>
          <w:szCs w:val="32"/>
        </w:rPr>
        <w:t>《深圳经济特区自然灾害防治条例》《深圳市突发事件总体应急预案》《深圳市防洪防台风规定》《深圳市台风暴雨灾害防御规定（试行）》《深圳市台风暴雨灾害公众防御指引（试行）》《深圳市气象灾害预警信号发布规定》《深圳市突发事件预警信息发布管理若干规定》《深圳市防台风预案》《盐田区突发事件应急预案管理办法》《深圳港</w:t>
      </w:r>
      <w:r>
        <w:rPr>
          <w:rFonts w:hint="eastAsia" w:ascii="仿宋_GB2312" w:hAnsi="Arial Unicode MS" w:eastAsia="仿宋_GB2312" w:cs="Arial Unicode MS"/>
          <w:kern w:val="0"/>
          <w:sz w:val="32"/>
          <w:szCs w:val="32"/>
          <w:lang w:eastAsia="zh-CN"/>
        </w:rPr>
        <w:t>集团有限公司应对自然灾害事件应急预案</w:t>
      </w:r>
      <w:r>
        <w:rPr>
          <w:rFonts w:hint="eastAsia" w:ascii="仿宋_GB2312" w:hAnsi="Arial Unicode MS" w:eastAsia="仿宋_GB2312" w:cs="Arial Unicode MS"/>
          <w:kern w:val="0"/>
          <w:sz w:val="32"/>
          <w:szCs w:val="32"/>
        </w:rPr>
        <w:t>》《深圳市气象灾害应急预案》《盐田区突发事件总体应急预案》等法律、法规及有关规定，结合我区实际，制定本预案。</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7" w:name="_Toc945582582"/>
      <w:r>
        <w:rPr>
          <w:rFonts w:hint="eastAsia" w:ascii="黑体" w:hAnsi="黑体" w:eastAsia="黑体" w:cs="Times New Roman"/>
          <w:b w:val="0"/>
          <w:sz w:val="32"/>
          <w:szCs w:val="32"/>
        </w:rPr>
        <w:t>1.3  适用范围</w:t>
      </w:r>
      <w:bookmarkEnd w:id="7"/>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本预案适用于盐田区（</w:t>
      </w:r>
      <w:bookmarkStart w:id="8" w:name="_Hlk162618018"/>
      <w:r>
        <w:rPr>
          <w:rFonts w:hint="eastAsia" w:ascii="仿宋_GB2312" w:hAnsi="Arial Unicode MS" w:eastAsia="仿宋_GB2312" w:cs="Arial Unicode MS"/>
          <w:kern w:val="0"/>
          <w:sz w:val="32"/>
          <w:szCs w:val="32"/>
        </w:rPr>
        <w:t>含沙头角街道、海山街道、盐田街道、梅沙街道</w:t>
      </w:r>
      <w:bookmarkEnd w:id="8"/>
      <w:r>
        <w:rPr>
          <w:rFonts w:hint="eastAsia" w:ascii="仿宋_GB2312" w:hAnsi="Arial Unicode MS" w:eastAsia="仿宋_GB2312" w:cs="Arial Unicode MS"/>
          <w:kern w:val="0"/>
          <w:sz w:val="32"/>
          <w:szCs w:val="32"/>
        </w:rPr>
        <w:t>和中英街管理局）范围内台风、风暴潮</w:t>
      </w:r>
      <w:bookmarkStart w:id="9" w:name="_Hlk9342067"/>
      <w:r>
        <w:rPr>
          <w:rFonts w:hint="eastAsia" w:ascii="仿宋_GB2312" w:hAnsi="Arial Unicode MS" w:eastAsia="仿宋_GB2312" w:cs="Arial Unicode MS"/>
          <w:kern w:val="0"/>
          <w:sz w:val="32"/>
          <w:szCs w:val="32"/>
        </w:rPr>
        <w:t>灾害的防御及抢险救灾</w:t>
      </w:r>
      <w:bookmarkEnd w:id="9"/>
      <w:r>
        <w:rPr>
          <w:rFonts w:hint="eastAsia" w:ascii="仿宋_GB2312" w:hAnsi="Arial Unicode MS" w:eastAsia="仿宋_GB2312" w:cs="Arial Unicode MS"/>
          <w:kern w:val="0"/>
          <w:sz w:val="32"/>
          <w:szCs w:val="32"/>
        </w:rPr>
        <w:t>工作。</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10" w:name="_Toc407202684"/>
      <w:r>
        <w:rPr>
          <w:rFonts w:hint="eastAsia" w:ascii="黑体" w:hAnsi="黑体" w:eastAsia="黑体" w:cs="Times New Roman"/>
          <w:b w:val="0"/>
          <w:sz w:val="32"/>
          <w:szCs w:val="32"/>
        </w:rPr>
        <w:t>1.4  编制原则</w:t>
      </w:r>
      <w:bookmarkEnd w:id="10"/>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（1）以人为本，减少损失。以保障人民群众的生命财产安全作为应急救援工作的出发点和落脚点，最大限度地减少台风、风暴潮灾害带来的人员伤亡、财产损失和社会影响。</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bookmarkStart w:id="11" w:name="_Hlk8661833"/>
      <w:r>
        <w:rPr>
          <w:rFonts w:hint="eastAsia" w:ascii="仿宋_GB2312" w:hAnsi="Arial Unicode MS" w:eastAsia="仿宋_GB2312" w:cs="Arial Unicode MS"/>
          <w:kern w:val="0"/>
          <w:sz w:val="32"/>
          <w:szCs w:val="32"/>
        </w:rPr>
        <w:t>（2）</w:t>
      </w:r>
      <w:bookmarkEnd w:id="11"/>
      <w:r>
        <w:rPr>
          <w:rFonts w:hint="eastAsia" w:ascii="仿宋_GB2312" w:hAnsi="Arial Unicode MS" w:eastAsia="仿宋_GB2312" w:cs="Arial Unicode MS"/>
          <w:kern w:val="0"/>
          <w:sz w:val="32"/>
          <w:szCs w:val="32"/>
        </w:rPr>
        <w:t>统一领导，分级负责。</w:t>
      </w:r>
      <w:r>
        <w:rPr>
          <w:rFonts w:ascii="仿宋_GB2312" w:hAnsi="Arial Unicode MS" w:eastAsia="仿宋_GB2312" w:cs="Arial Unicode MS"/>
          <w:kern w:val="0"/>
          <w:sz w:val="32"/>
          <w:szCs w:val="32"/>
        </w:rPr>
        <w:t>在</w:t>
      </w:r>
      <w:r>
        <w:rPr>
          <w:rFonts w:hint="eastAsia" w:ascii="仿宋_GB2312" w:hAnsi="Arial Unicode MS" w:eastAsia="仿宋_GB2312" w:cs="Arial Unicode MS"/>
          <w:kern w:val="0"/>
          <w:sz w:val="32"/>
          <w:szCs w:val="32"/>
          <w:lang w:eastAsia="zh-CN"/>
        </w:rPr>
        <w:t>区委、区政府</w:t>
      </w:r>
      <w:r>
        <w:rPr>
          <w:rFonts w:ascii="仿宋_GB2312" w:hAnsi="Arial Unicode MS" w:eastAsia="仿宋_GB2312" w:cs="Arial Unicode MS"/>
          <w:kern w:val="0"/>
          <w:sz w:val="32"/>
          <w:szCs w:val="32"/>
        </w:rPr>
        <w:t>的统一领导下，实行行政首长负责制，按照行政区域实行属地</w:t>
      </w:r>
      <w:r>
        <w:rPr>
          <w:rFonts w:hint="eastAsia" w:ascii="仿宋_GB2312" w:hAnsi="Arial Unicode MS" w:eastAsia="仿宋_GB2312" w:cs="Arial Unicode MS"/>
          <w:kern w:val="0"/>
          <w:sz w:val="32"/>
          <w:szCs w:val="32"/>
        </w:rPr>
        <w:t>管理和行业</w:t>
      </w:r>
      <w:r>
        <w:rPr>
          <w:rFonts w:ascii="仿宋_GB2312" w:hAnsi="Arial Unicode MS" w:eastAsia="仿宋_GB2312" w:cs="Arial Unicode MS"/>
          <w:kern w:val="0"/>
          <w:sz w:val="32"/>
          <w:szCs w:val="32"/>
        </w:rPr>
        <w:t>管理</w:t>
      </w:r>
      <w:r>
        <w:rPr>
          <w:rFonts w:hint="eastAsia" w:ascii="仿宋_GB2312" w:hAnsi="Arial Unicode MS" w:eastAsia="仿宋_GB2312" w:cs="Arial Unicode MS"/>
          <w:kern w:val="0"/>
          <w:sz w:val="32"/>
          <w:szCs w:val="32"/>
        </w:rPr>
        <w:t>相结合</w:t>
      </w:r>
      <w:r>
        <w:rPr>
          <w:rFonts w:ascii="仿宋_GB2312" w:hAnsi="Arial Unicode MS" w:eastAsia="仿宋_GB2312" w:cs="Arial Unicode MS"/>
          <w:kern w:val="0"/>
          <w:sz w:val="32"/>
          <w:szCs w:val="32"/>
        </w:rPr>
        <w:t>，各</w:t>
      </w:r>
      <w:r>
        <w:rPr>
          <w:rFonts w:hint="eastAsia" w:ascii="仿宋_GB2312" w:hAnsi="Arial Unicode MS" w:eastAsia="仿宋_GB2312" w:cs="Arial Unicode MS"/>
          <w:kern w:val="0"/>
          <w:sz w:val="32"/>
          <w:szCs w:val="32"/>
        </w:rPr>
        <w:t>街道</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中英街管理局</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和相关行业主管部门</w:t>
      </w:r>
      <w:r>
        <w:rPr>
          <w:rFonts w:ascii="仿宋_GB2312" w:hAnsi="Arial Unicode MS" w:eastAsia="仿宋_GB2312" w:cs="Arial Unicode MS"/>
          <w:kern w:val="0"/>
          <w:sz w:val="32"/>
          <w:szCs w:val="32"/>
        </w:rPr>
        <w:t>是本行政</w:t>
      </w:r>
      <w:r>
        <w:rPr>
          <w:rFonts w:hint="eastAsia" w:ascii="仿宋_GB2312" w:hAnsi="Arial Unicode MS" w:eastAsia="仿宋_GB2312" w:cs="Arial Unicode MS"/>
          <w:kern w:val="0"/>
          <w:sz w:val="32"/>
          <w:szCs w:val="32"/>
          <w:lang w:eastAsia="zh-CN"/>
        </w:rPr>
        <w:t>、本行业</w:t>
      </w:r>
      <w:r>
        <w:rPr>
          <w:rFonts w:ascii="仿宋_GB2312" w:hAnsi="Arial Unicode MS" w:eastAsia="仿宋_GB2312" w:cs="Arial Unicode MS"/>
          <w:kern w:val="0"/>
          <w:sz w:val="32"/>
          <w:szCs w:val="32"/>
        </w:rPr>
        <w:t>区域内防</w:t>
      </w:r>
      <w:r>
        <w:rPr>
          <w:rFonts w:hint="eastAsia" w:ascii="仿宋_GB2312" w:hAnsi="Arial Unicode MS" w:eastAsia="仿宋_GB2312" w:cs="Arial Unicode MS"/>
          <w:kern w:val="0"/>
          <w:sz w:val="32"/>
          <w:szCs w:val="32"/>
        </w:rPr>
        <w:t>台风</w:t>
      </w:r>
      <w:r>
        <w:rPr>
          <w:rFonts w:ascii="仿宋_GB2312" w:hAnsi="Arial Unicode MS" w:eastAsia="仿宋_GB2312" w:cs="Arial Unicode MS"/>
          <w:kern w:val="0"/>
          <w:sz w:val="32"/>
          <w:szCs w:val="32"/>
        </w:rPr>
        <w:t>工作的责任主体，体现</w:t>
      </w:r>
      <w:r>
        <w:rPr>
          <w:rFonts w:hint="eastAsia" w:ascii="仿宋_GB2312" w:hAnsi="Arial Unicode MS" w:eastAsia="仿宋_GB2312" w:cs="Arial Unicode MS"/>
          <w:kern w:val="0"/>
          <w:sz w:val="32"/>
          <w:szCs w:val="32"/>
        </w:rPr>
        <w:t>台风防御</w:t>
      </w:r>
      <w:r>
        <w:rPr>
          <w:rFonts w:ascii="仿宋_GB2312" w:hAnsi="Arial Unicode MS" w:eastAsia="仿宋_GB2312" w:cs="Arial Unicode MS"/>
          <w:kern w:val="0"/>
          <w:sz w:val="32"/>
          <w:szCs w:val="32"/>
        </w:rPr>
        <w:t>工作统一领导、统一指挥、分级分行业负责的原则。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（3）预防为主，多措并举。</w:t>
      </w:r>
      <w:bookmarkStart w:id="12" w:name="_Hlk8661911"/>
      <w:r>
        <w:rPr>
          <w:rFonts w:hint="eastAsia" w:ascii="仿宋_GB2312" w:hAnsi="Arial Unicode MS" w:eastAsia="仿宋_GB2312" w:cs="Arial Unicode MS"/>
          <w:kern w:val="0"/>
          <w:sz w:val="32"/>
          <w:szCs w:val="32"/>
        </w:rPr>
        <w:t>坚持以防为主、防抗救相结合，坚持常态减灾和非常态救灾相统一。从注重灾后救助向注重灾前预防转变，从应对单一灾种向综合减灾转变，从减少灾害损失向减轻灾害风险转变。高度重视，常备不懈，依靠群众，依靠科技，构建多层次、综合性的防灾减灾救灾体系。</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（4</w:t>
      </w:r>
      <w:r>
        <w:rPr>
          <w:rFonts w:ascii="仿宋_GB2312" w:hAnsi="Arial Unicode MS" w:eastAsia="仿宋_GB2312" w:cs="Arial Unicode MS"/>
          <w:kern w:val="0"/>
          <w:sz w:val="32"/>
          <w:szCs w:val="32"/>
        </w:rPr>
        <w:t>）</w:t>
      </w:r>
      <w:bookmarkEnd w:id="12"/>
      <w:r>
        <w:rPr>
          <w:rFonts w:hint="eastAsia" w:ascii="仿宋_GB2312" w:hAnsi="Arial Unicode MS" w:eastAsia="仿宋_GB2312" w:cs="Arial Unicode MS"/>
          <w:kern w:val="0"/>
          <w:sz w:val="32"/>
          <w:szCs w:val="32"/>
        </w:rPr>
        <w:t>依法依规，加强管理。贯彻国家和省、市法律法规，落实市三防指挥部、</w:t>
      </w:r>
      <w:r>
        <w:rPr>
          <w:rFonts w:hint="eastAsia" w:ascii="仿宋_GB2312" w:hAnsi="Arial Unicode MS" w:eastAsia="仿宋_GB2312" w:cs="Arial Unicode MS"/>
          <w:kern w:val="0"/>
          <w:sz w:val="32"/>
          <w:szCs w:val="32"/>
          <w:lang w:eastAsia="zh-CN"/>
        </w:rPr>
        <w:t>区委、区政府</w:t>
      </w:r>
      <w:r>
        <w:rPr>
          <w:rFonts w:hint="eastAsia" w:ascii="仿宋_GB2312" w:hAnsi="Arial Unicode MS" w:eastAsia="仿宋_GB2312" w:cs="Arial Unicode MS"/>
          <w:kern w:val="0"/>
          <w:sz w:val="32"/>
          <w:szCs w:val="32"/>
        </w:rPr>
        <w:t>防台风工作总体部署，完善工作措施，提高防台风工作的法治化、规范化、制度化和专业化水平。</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（5） 快速反应，协同应对。各街道（中英街管理局）及相关部门应充分依靠和发挥公众力量，健全应急联动机制，形成统一指挥、反应灵敏、功能齐全、协调有序、运转高效的应急管理机制。</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13" w:name="_Toc914080078"/>
      <w:r>
        <w:rPr>
          <w:rFonts w:hint="eastAsia" w:ascii="黑体" w:hAnsi="黑体" w:eastAsia="黑体" w:cs="Times New Roman"/>
          <w:b w:val="0"/>
          <w:sz w:val="32"/>
          <w:szCs w:val="32"/>
        </w:rPr>
        <w:t>2  灾情分析与防灾体系</w:t>
      </w:r>
      <w:bookmarkEnd w:id="13"/>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14" w:name="_Toc1967096188"/>
      <w:r>
        <w:rPr>
          <w:rFonts w:hint="eastAsia" w:ascii="黑体" w:hAnsi="黑体" w:eastAsia="黑体" w:cs="Times New Roman"/>
          <w:b w:val="0"/>
          <w:sz w:val="32"/>
          <w:szCs w:val="32"/>
        </w:rPr>
        <w:t>2.1  盐田区基本情况</w:t>
      </w:r>
      <w:bookmarkEnd w:id="14"/>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（1）地理位置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宋体" w:hAnsi="宋体" w:eastAsia="宋体" w:cs="Arial"/>
          <w:kern w:val="0"/>
          <w:sz w:val="32"/>
          <w:szCs w:val="32"/>
        </w:rPr>
      </w:pPr>
      <w:r>
        <w:rPr>
          <w:rFonts w:hint="eastAsia" w:ascii="仿宋_GB2312" w:hAnsi="Arial Unicode MS" w:eastAsia="仿宋_GB2312" w:cs="Arial Unicode MS"/>
          <w:kern w:val="0"/>
          <w:sz w:val="32"/>
          <w:szCs w:val="32"/>
        </w:rPr>
        <w:t>盐田区位于深圳市东部，距市中心12公里，盐田辖区范围为74.63平方公里，海岸线长30.62公里，东起大鹏湾背仔角与大鹏新区相接，西至梧桐山与罗湖区相邻，南连香港新界，北靠龙岗区。地理坐标北纬 22°32'，东经114°13'，下辖沙头角、海山、盐田</w:t>
      </w:r>
      <w:r>
        <w:rPr>
          <w:rFonts w:hint="eastAsia" w:ascii="仿宋_GB2312" w:hAnsi="Arial Unicode MS" w:eastAsia="仿宋_GB2312" w:cs="Arial Unicode MS"/>
          <w:kern w:val="0"/>
          <w:sz w:val="32"/>
          <w:szCs w:val="32"/>
          <w:lang w:eastAsia="zh-CN"/>
        </w:rPr>
        <w:t>、</w:t>
      </w:r>
      <w:r>
        <w:rPr>
          <w:rFonts w:hint="eastAsia" w:ascii="仿宋_GB2312" w:hAnsi="Arial Unicode MS" w:eastAsia="仿宋_GB2312" w:cs="Arial Unicode MS"/>
          <w:kern w:val="0"/>
          <w:sz w:val="32"/>
          <w:szCs w:val="32"/>
        </w:rPr>
        <w:t>梅沙四个街道办事处和中英街管理局。</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（2）地形地貌</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地形北高南低，属低山丘陵海滨地貌。背山面海，北部为梧桐山和梅沙尖，顶峰海拔</w:t>
      </w:r>
      <w:r>
        <w:rPr>
          <w:rFonts w:ascii="仿宋_GB2312" w:hAnsi="Arial Unicode MS" w:eastAsia="仿宋_GB2312" w:cs="Arial Unicode MS"/>
          <w:kern w:val="0"/>
          <w:sz w:val="32"/>
          <w:szCs w:val="32"/>
        </w:rPr>
        <w:t>885米，地貌以裸露的基岩和山林为主。地形基本由北面的山地地貌带和南面的海岸地貌带组成。山地地貌由高至低依次为低山、高丘陵及低丘陵。海岸地貌带分布在大鹏湾北侧，主要为山地海岸类型，岬角海湾相间。前者崖高、坡陡，海蚀地貌较发育；后者主要由沙滩、砂堤、泻湖平原组成，构成了基岩—砂砾质海岸。</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15" w:name="_Toc249359880"/>
      <w:r>
        <w:rPr>
          <w:rFonts w:hint="eastAsia" w:ascii="黑体" w:hAnsi="黑体" w:eastAsia="黑体" w:cs="Times New Roman"/>
          <w:b w:val="0"/>
          <w:sz w:val="32"/>
          <w:szCs w:val="32"/>
        </w:rPr>
        <w:t xml:space="preserve">2.2 </w:t>
      </w:r>
      <w:r>
        <w:rPr>
          <w:rFonts w:ascii="黑体" w:hAnsi="黑体" w:eastAsia="黑体" w:cs="Times New Roman"/>
          <w:b w:val="0"/>
          <w:sz w:val="32"/>
          <w:szCs w:val="32"/>
        </w:rPr>
        <w:t xml:space="preserve"> </w:t>
      </w:r>
      <w:bookmarkStart w:id="16" w:name="OLE_LINK10"/>
      <w:r>
        <w:rPr>
          <w:rFonts w:hint="eastAsia" w:ascii="黑体" w:hAnsi="黑体" w:eastAsia="黑体" w:cs="Times New Roman"/>
          <w:b w:val="0"/>
          <w:sz w:val="32"/>
          <w:szCs w:val="32"/>
        </w:rPr>
        <w:t>灾情分析</w:t>
      </w:r>
      <w:bookmarkEnd w:id="15"/>
      <w:bookmarkEnd w:id="16"/>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台风是影响深圳最为严重的自然灾害之一。它影响范围广、破坏力大，若适逢天文大潮，风、雨、潮“三碰头”灾害并发，可能导致系列次生灾害。</w:t>
      </w:r>
      <w:bookmarkStart w:id="17" w:name="OLE_LINK11"/>
      <w:r>
        <w:rPr>
          <w:rFonts w:hint="eastAsia" w:ascii="仿宋_GB2312" w:hAnsi="Arial Unicode MS" w:eastAsia="仿宋_GB2312" w:cs="Arial Unicode MS"/>
          <w:kern w:val="0"/>
          <w:sz w:val="32"/>
          <w:szCs w:val="32"/>
        </w:rPr>
        <w:t>据历史资料统计，平均每年影响深圳的台风有3.6个，最多年份为9个，最少年份为1个。台风多发期在7-10月，最早的台风期为4月，最迟的台风期为12月。1949至2023年间登陆深圳风力12级以上的台风达15个。</w:t>
      </w:r>
      <w:bookmarkEnd w:id="17"/>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盐田区位于深圳市的东部，往往是台风登陆或</w:t>
      </w:r>
      <w:r>
        <w:rPr>
          <w:rFonts w:hint="eastAsia" w:ascii="仿宋_GB2312" w:eastAsia="仿宋_GB2312"/>
          <w:sz w:val="32"/>
          <w:szCs w:val="32"/>
          <w:lang w:eastAsia="zh-CN"/>
        </w:rPr>
        <w:t>途经</w:t>
      </w:r>
      <w:r>
        <w:rPr>
          <w:rFonts w:hint="eastAsia" w:ascii="仿宋_GB2312" w:eastAsia="仿宋_GB2312"/>
          <w:sz w:val="32"/>
          <w:szCs w:val="32"/>
        </w:rPr>
        <w:t>深圳时受影响最严重的区域。2017年台风“苗柏”</w:t>
      </w:r>
      <w:r>
        <w:rPr>
          <w:rFonts w:hint="eastAsia" w:ascii="仿宋_GB2312" w:eastAsia="仿宋_GB2312"/>
          <w:sz w:val="32"/>
          <w:szCs w:val="32"/>
          <w:lang w:eastAsia="zh-CN"/>
        </w:rPr>
        <w:t>途经</w:t>
      </w:r>
      <w:r>
        <w:rPr>
          <w:rFonts w:hint="eastAsia" w:ascii="仿宋_GB2312" w:eastAsia="仿宋_GB2312"/>
          <w:sz w:val="32"/>
          <w:szCs w:val="32"/>
        </w:rPr>
        <w:t>深圳，盐田区最大阵风24.6米/秒（10级，</w:t>
      </w:r>
      <w:r>
        <w:rPr>
          <w:rFonts w:hint="eastAsia" w:ascii="仿宋_GB2312" w:hAnsi="Arial Unicode MS" w:eastAsia="仿宋_GB2312" w:cs="Arial Unicode MS"/>
          <w:kern w:val="0"/>
          <w:sz w:val="32"/>
          <w:szCs w:val="32"/>
        </w:rPr>
        <w:t>盐田港</w:t>
      </w:r>
      <w:r>
        <w:rPr>
          <w:rFonts w:hint="eastAsia" w:ascii="仿宋_GB2312" w:eastAsia="仿宋_GB2312"/>
          <w:sz w:val="32"/>
          <w:szCs w:val="32"/>
        </w:rPr>
        <w:t>），最大平均风16米/秒（7级，盐田港）。受其影响，盐田区局部出现特大暴雨， 6月11日20时至13日14时，盐田区平均雨量在200毫米以上。同年8月23日台风“天鸽”经过深圳，盐田区最大阵风27.9米/秒（10级，盐田港），最大平均风21.7米/秒（9级，盐田港）。期间盐田最高潮位288厘米。受其影响，大梅沙段东侧观景台（栈道管理处旁）损毁严重，锁链护栏石墩部分被冲走，沿线木栈桥及大理石观景路，护栏等均受到不同程度受损。2018年6月6日台风“艾云尼”经过深圳，盐田区最大阵风22米/秒（9级，盐田港），最大平均风14米/秒（7级，盐田港）。受其影响，盐田区海涛路、深盐路海山站路段、金融街、马庙街、盐梅路中兴路段等多处出现短时积水，深度在15至20厘米。且深盐路海山站路段至供电局路段因积水严重暂停通车。同年9月16日台风“山竹”途经深圳，盐田区最大阵风52米/秒（16级，东部华侨城站），最大平均风35米/秒（12级，东部华侨城站），盐田验潮站实测潮位破建站以来历史记录，因盐田验潮站受损，最高潮位无法获悉，据16日12时记录盐田潮位310厘米。受其影响，中英街、海鲜街、大梅沙等多处发生海水倒灌，海滨栈道、海堤和临海建筑受损严重。大量行道树倒伏、广告牌损毁导致交通中断，多处区域供电、供水、通信短时中断，增加了人员救助、抢险救灾难度，给辖区内各行各业造成严重损失。直接经济损失超过2.7亿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Times New Roman" w:eastAsia="黑体" w:cs="Times New Roman"/>
          <w:bCs/>
          <w:kern w:val="44"/>
          <w:sz w:val="32"/>
          <w:szCs w:val="32"/>
        </w:rPr>
      </w:pPr>
      <w:bookmarkStart w:id="18" w:name="_Toc1370234666"/>
      <w:r>
        <w:rPr>
          <w:rFonts w:ascii="黑体" w:hAnsi="Times New Roman" w:eastAsia="黑体" w:cs="Times New Roman"/>
          <w:bCs/>
          <w:kern w:val="44"/>
          <w:sz w:val="32"/>
          <w:szCs w:val="32"/>
        </w:rPr>
        <w:t>2.</w:t>
      </w:r>
      <w:r>
        <w:rPr>
          <w:rFonts w:hint="eastAsia" w:ascii="黑体" w:hAnsi="Times New Roman" w:eastAsia="黑体" w:cs="Times New Roman"/>
          <w:bCs/>
          <w:kern w:val="44"/>
          <w:sz w:val="32"/>
          <w:szCs w:val="32"/>
        </w:rPr>
        <w:t>3</w:t>
      </w:r>
      <w:r>
        <w:rPr>
          <w:rFonts w:ascii="黑体" w:hAnsi="Times New Roman" w:eastAsia="黑体" w:cs="Times New Roman"/>
          <w:bCs/>
          <w:kern w:val="44"/>
          <w:sz w:val="32"/>
          <w:szCs w:val="32"/>
        </w:rPr>
        <w:t xml:space="preserve"> </w:t>
      </w:r>
      <w:r>
        <w:rPr>
          <w:rFonts w:hint="eastAsia" w:ascii="黑体" w:hAnsi="Times New Roman" w:eastAsia="黑体" w:cs="Times New Roman"/>
          <w:bCs/>
          <w:kern w:val="44"/>
          <w:sz w:val="32"/>
          <w:szCs w:val="32"/>
        </w:rPr>
        <w:t xml:space="preserve"> </w:t>
      </w:r>
      <w:r>
        <w:rPr>
          <w:rFonts w:ascii="黑体" w:hAnsi="Times New Roman" w:eastAsia="黑体" w:cs="Times New Roman"/>
          <w:bCs/>
          <w:kern w:val="44"/>
          <w:sz w:val="32"/>
          <w:szCs w:val="32"/>
        </w:rPr>
        <w:t>防</w:t>
      </w:r>
      <w:r>
        <w:rPr>
          <w:rFonts w:hint="eastAsia" w:ascii="黑体" w:hAnsi="Times New Roman" w:eastAsia="黑体" w:cs="Times New Roman"/>
          <w:bCs/>
          <w:kern w:val="44"/>
          <w:sz w:val="32"/>
          <w:szCs w:val="32"/>
        </w:rPr>
        <w:t>灾重点</w:t>
      </w:r>
      <w:bookmarkEnd w:id="18"/>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台风影响广泛，若遇</w:t>
      </w:r>
      <w:r>
        <w:rPr>
          <w:rFonts w:hint="eastAsia" w:ascii="仿宋_GB2312" w:hAnsi="Arial Unicode MS" w:eastAsia="仿宋_GB2312" w:cs="Arial Unicode MS"/>
          <w:kern w:val="0"/>
          <w:sz w:val="32"/>
          <w:szCs w:val="32"/>
          <w:lang w:eastAsia="zh-CN"/>
        </w:rPr>
        <w:t>台风</w:t>
      </w:r>
      <w:r>
        <w:rPr>
          <w:rFonts w:hint="eastAsia" w:ascii="仿宋_GB2312" w:hAnsi="Arial Unicode MS" w:eastAsia="仿宋_GB2312" w:cs="Arial Unicode MS"/>
          <w:kern w:val="0"/>
          <w:sz w:val="32"/>
          <w:szCs w:val="32"/>
        </w:rPr>
        <w:t>正面吹袭，全区各行各业都会受到台风及强降雨影响。同时，沙头角、海山、盐田、梅沙及中英街沿海区域还可能遭受风暴潮威胁。</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1）风暴潮</w:t>
      </w:r>
      <w:r>
        <w:rPr>
          <w:rFonts w:hint="eastAsia" w:ascii="仿宋_GB2312" w:hAnsi="Arial Unicode MS" w:eastAsia="仿宋_GB2312" w:cs="Arial Unicode MS"/>
          <w:kern w:val="0"/>
          <w:sz w:val="32"/>
          <w:szCs w:val="32"/>
        </w:rPr>
        <w:t>灾害</w:t>
      </w:r>
      <w:r>
        <w:rPr>
          <w:rFonts w:ascii="仿宋_GB2312" w:hAnsi="Arial Unicode MS" w:eastAsia="仿宋_GB2312" w:cs="Arial Unicode MS"/>
          <w:kern w:val="0"/>
          <w:sz w:val="32"/>
          <w:szCs w:val="32"/>
        </w:rPr>
        <w:t>防御重点：中英街、盐田海鲜街</w:t>
      </w:r>
      <w:r>
        <w:rPr>
          <w:rFonts w:hint="eastAsia" w:ascii="仿宋_GB2312" w:hAnsi="Arial Unicode MS" w:eastAsia="仿宋_GB2312" w:cs="Arial Unicode MS"/>
          <w:kern w:val="0"/>
          <w:sz w:val="32"/>
          <w:szCs w:val="32"/>
        </w:rPr>
        <w:t>、大小梅沙等临海区域</w:t>
      </w:r>
      <w:r>
        <w:rPr>
          <w:rFonts w:ascii="仿宋_GB2312" w:hAnsi="Arial Unicode MS" w:eastAsia="仿宋_GB2312" w:cs="Arial Unicode MS"/>
          <w:kern w:val="0"/>
          <w:sz w:val="32"/>
          <w:szCs w:val="32"/>
        </w:rPr>
        <w:t>应注意海堤受损或海水漫堤导致的水淹灾情，受灾区域市政公园、交通场站、办公楼、住宅物业等停车场内的汽车充电设施可能发生漏电或短路导致群众触电伤亡或</w:t>
      </w:r>
      <w:r>
        <w:rPr>
          <w:rFonts w:hint="eastAsia" w:ascii="仿宋_GB2312" w:hAnsi="Arial Unicode MS" w:eastAsia="仿宋_GB2312" w:cs="Arial Unicode MS"/>
          <w:kern w:val="0"/>
          <w:sz w:val="32"/>
          <w:szCs w:val="32"/>
        </w:rPr>
        <w:t>区域</w:t>
      </w:r>
      <w:r>
        <w:rPr>
          <w:rFonts w:ascii="仿宋_GB2312" w:hAnsi="Arial Unicode MS" w:eastAsia="仿宋_GB2312" w:cs="Arial Unicode MS"/>
          <w:kern w:val="0"/>
          <w:sz w:val="32"/>
          <w:szCs w:val="32"/>
        </w:rPr>
        <w:t>停电。应加强巡堤查险、堤防抢险和人员紧急转移安置。其中，盐田渔港</w:t>
      </w: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码头、海鲜街、中英街一带要特别注意大风和水淹。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2）洪涝</w:t>
      </w:r>
      <w:r>
        <w:rPr>
          <w:rFonts w:hint="eastAsia" w:ascii="仿宋_GB2312" w:hAnsi="Arial Unicode MS" w:eastAsia="仿宋_GB2312" w:cs="Arial Unicode MS"/>
          <w:kern w:val="0"/>
          <w:sz w:val="32"/>
          <w:szCs w:val="32"/>
        </w:rPr>
        <w:t>灾害</w:t>
      </w:r>
      <w:r>
        <w:rPr>
          <w:rFonts w:ascii="仿宋_GB2312" w:hAnsi="Arial Unicode MS" w:eastAsia="仿宋_GB2312" w:cs="Arial Unicode MS"/>
          <w:kern w:val="0"/>
          <w:sz w:val="32"/>
          <w:szCs w:val="32"/>
        </w:rPr>
        <w:t>防御重点：台风往往伴随强降雨，极易引发洪水内涝灾害。且由于风雨强劲，严重制约防洪排涝抢险救灾。水库和水利工程、沿河两岸、工地、危房简易建筑、低洼易涝区、地下场站、下穿式通道、山洪与地质灾害易发区、新能源汽车充电区域等危险地带的警戒和人员疏散、转移安置是盐田区防台风工作的重点。</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bookmarkStart w:id="19" w:name="_Hlk7439450"/>
      <w:r>
        <w:rPr>
          <w:rFonts w:hint="eastAsia" w:ascii="仿宋_GB2312" w:hAnsi="Arial Unicode MS" w:eastAsia="仿宋_GB2312" w:cs="Arial Unicode MS"/>
          <w:kern w:val="0"/>
          <w:sz w:val="32"/>
          <w:szCs w:val="32"/>
        </w:rPr>
        <w:t>（3）海上防御重点：渔船、商业船舶。</w:t>
      </w:r>
      <w:bookmarkEnd w:id="19"/>
      <w:r>
        <w:rPr>
          <w:rFonts w:hint="eastAsia" w:ascii="仿宋_GB2312" w:hAnsi="Arial Unicode MS" w:eastAsia="仿宋_GB2312" w:cs="Arial Unicode MS"/>
          <w:kern w:val="0"/>
          <w:sz w:val="32"/>
          <w:szCs w:val="32"/>
        </w:rPr>
        <w:t>重点落实船舶避风和海上工作人员登岸，避免出现海上安全事故灾难。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（4）风灾防御重点：（超）强台风会对盐田区市政设施造成大范围严重破坏。</w:t>
      </w:r>
      <w:r>
        <w:rPr>
          <w:rFonts w:ascii="仿宋_GB2312" w:hAnsi="Arial Unicode MS" w:eastAsia="仿宋_GB2312" w:cs="Arial Unicode MS"/>
          <w:kern w:val="0"/>
          <w:sz w:val="32"/>
          <w:szCs w:val="32"/>
        </w:rPr>
        <w:t>若遇台风正面吹袭，将出现大量树木倒伏折断；</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内高层建筑</w:t>
      </w:r>
      <w:r>
        <w:rPr>
          <w:rFonts w:hint="eastAsia" w:ascii="仿宋_GB2312" w:hAnsi="Arial Unicode MS" w:eastAsia="仿宋_GB2312" w:cs="Arial Unicode MS"/>
          <w:kern w:val="0"/>
          <w:sz w:val="32"/>
          <w:szCs w:val="32"/>
        </w:rPr>
        <w:t>的</w:t>
      </w:r>
      <w:r>
        <w:rPr>
          <w:rFonts w:ascii="仿宋_GB2312" w:hAnsi="Arial Unicode MS" w:eastAsia="仿宋_GB2312" w:cs="Arial Unicode MS"/>
          <w:kern w:val="0"/>
          <w:sz w:val="32"/>
          <w:szCs w:val="32"/>
        </w:rPr>
        <w:t>窗户、外墙、阳台设施物品台风期间易损毁、飞坠；港口码头设施、施工吊塔、</w:t>
      </w:r>
      <w:r>
        <w:rPr>
          <w:rFonts w:hint="eastAsia" w:ascii="仿宋_GB2312" w:hAnsi="Arial Unicode MS" w:eastAsia="仿宋_GB2312" w:cs="Arial Unicode MS"/>
          <w:kern w:val="0"/>
          <w:sz w:val="32"/>
          <w:szCs w:val="32"/>
          <w:lang w:eastAsia="zh-CN"/>
        </w:rPr>
        <w:t>围挡</w:t>
      </w:r>
      <w:r>
        <w:rPr>
          <w:rFonts w:ascii="仿宋_GB2312" w:hAnsi="Arial Unicode MS" w:eastAsia="仿宋_GB2312" w:cs="Arial Unicode MS"/>
          <w:kern w:val="0"/>
          <w:sz w:val="32"/>
          <w:szCs w:val="32"/>
        </w:rPr>
        <w:t>、棚架以及户外广告、</w:t>
      </w:r>
      <w:r>
        <w:rPr>
          <w:rFonts w:hint="eastAsia" w:ascii="仿宋_GB2312" w:hAnsi="Arial Unicode MS" w:eastAsia="仿宋_GB2312" w:cs="Arial Unicode MS"/>
          <w:kern w:val="0"/>
          <w:sz w:val="32"/>
          <w:szCs w:val="32"/>
        </w:rPr>
        <w:t>户外大型装饰艺术品、</w:t>
      </w:r>
      <w:r>
        <w:rPr>
          <w:rFonts w:ascii="仿宋_GB2312" w:hAnsi="Arial Unicode MS" w:eastAsia="仿宋_GB2312" w:cs="Arial Unicode MS"/>
          <w:kern w:val="0"/>
          <w:sz w:val="32"/>
          <w:szCs w:val="32"/>
        </w:rPr>
        <w:t>道路交通信号设施、通讯塔杆、架空输电线路、</w:t>
      </w:r>
      <w:r>
        <w:rPr>
          <w:rFonts w:hint="eastAsia" w:ascii="仿宋_GB2312" w:hAnsi="Arial Unicode MS" w:eastAsia="仿宋_GB2312" w:cs="Arial Unicode MS"/>
          <w:kern w:val="0"/>
          <w:sz w:val="32"/>
          <w:szCs w:val="32"/>
        </w:rPr>
        <w:t>货柜堆场等</w:t>
      </w:r>
      <w:r>
        <w:rPr>
          <w:rFonts w:ascii="仿宋_GB2312" w:hAnsi="Arial Unicode MS" w:eastAsia="仿宋_GB2312" w:cs="Arial Unicode MS"/>
          <w:kern w:val="0"/>
          <w:sz w:val="32"/>
          <w:szCs w:val="32"/>
        </w:rPr>
        <w:t>在台风期间容易倒塌受损；</w:t>
      </w:r>
      <w:r>
        <w:rPr>
          <w:rFonts w:hint="eastAsia" w:ascii="仿宋_GB2312" w:hAnsi="Arial Unicode MS" w:eastAsia="仿宋_GB2312" w:cs="Arial Unicode MS"/>
          <w:kern w:val="0"/>
          <w:sz w:val="32"/>
          <w:szCs w:val="32"/>
        </w:rPr>
        <w:t>简易</w:t>
      </w:r>
      <w:r>
        <w:rPr>
          <w:rFonts w:ascii="仿宋_GB2312" w:hAnsi="Arial Unicode MS" w:eastAsia="仿宋_GB2312" w:cs="Arial Unicode MS"/>
          <w:kern w:val="0"/>
          <w:sz w:val="32"/>
          <w:szCs w:val="32"/>
        </w:rPr>
        <w:t>厂房、</w:t>
      </w:r>
      <w:r>
        <w:rPr>
          <w:rFonts w:hint="eastAsia" w:ascii="仿宋_GB2312" w:hAnsi="Arial Unicode MS" w:eastAsia="仿宋_GB2312" w:cs="Arial Unicode MS"/>
          <w:kern w:val="0"/>
          <w:sz w:val="32"/>
          <w:szCs w:val="32"/>
        </w:rPr>
        <w:t>货仓、</w:t>
      </w:r>
      <w:r>
        <w:rPr>
          <w:rFonts w:ascii="仿宋_GB2312" w:hAnsi="Arial Unicode MS" w:eastAsia="仿宋_GB2312" w:cs="Arial Unicode MS"/>
          <w:kern w:val="0"/>
          <w:sz w:val="32"/>
          <w:szCs w:val="32"/>
        </w:rPr>
        <w:t>展馆、</w:t>
      </w:r>
      <w:r>
        <w:rPr>
          <w:rFonts w:hint="eastAsia" w:ascii="仿宋_GB2312" w:hAnsi="Arial Unicode MS" w:eastAsia="仿宋_GB2312" w:cs="Arial Unicode MS"/>
          <w:kern w:val="0"/>
          <w:sz w:val="32"/>
          <w:szCs w:val="32"/>
        </w:rPr>
        <w:t>公共</w:t>
      </w:r>
      <w:r>
        <w:rPr>
          <w:rFonts w:ascii="仿宋_GB2312" w:hAnsi="Arial Unicode MS" w:eastAsia="仿宋_GB2312" w:cs="Arial Unicode MS"/>
          <w:kern w:val="0"/>
          <w:sz w:val="32"/>
          <w:szCs w:val="32"/>
        </w:rPr>
        <w:t>文体场馆、加油站等大跨度建筑以及棚屋板房等简易建筑容易发生揭顶、垮塌、解体，这些</w:t>
      </w:r>
      <w:r>
        <w:rPr>
          <w:rFonts w:hint="eastAsia" w:ascii="仿宋_GB2312" w:hAnsi="Arial Unicode MS" w:eastAsia="仿宋_GB2312" w:cs="Arial Unicode MS"/>
          <w:kern w:val="0"/>
          <w:sz w:val="32"/>
          <w:szCs w:val="32"/>
          <w:lang w:eastAsia="zh-CN"/>
        </w:rPr>
        <w:t>灾情</w:t>
      </w:r>
      <w:r>
        <w:rPr>
          <w:rFonts w:ascii="仿宋_GB2312" w:hAnsi="Arial Unicode MS" w:eastAsia="仿宋_GB2312" w:cs="Arial Unicode MS"/>
          <w:kern w:val="0"/>
          <w:sz w:val="32"/>
          <w:szCs w:val="32"/>
        </w:rPr>
        <w:t>都可能导致交通、通信、水、电、油、气中断、严重影响社会经济秩序，造成人身伤害和财产损失，制约抢险救援工作开</w:t>
      </w:r>
      <w:r>
        <w:rPr>
          <w:rFonts w:hint="eastAsia" w:ascii="仿宋_GB2312" w:hAnsi="Arial Unicode MS" w:eastAsia="仿宋_GB2312" w:cs="Arial Unicode MS"/>
          <w:kern w:val="0"/>
          <w:sz w:val="32"/>
          <w:szCs w:val="32"/>
        </w:rPr>
        <w:t>展。须提前组织人员紧急转移安置，严格落实“五停”，发动全区各界重视和采取有效防范措施，避免人员户外活动，视情况动员各方力量投入防御和抢险救灾。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eastAsia="仿宋_GB2312"/>
          <w:sz w:val="32"/>
        </w:rPr>
        <w:t>（5）地下空间防御重点：地铁、地下交通场站、地下道路、地下综合管廊、地下商业中心、地下车库等易受淹地区。加强组织领导，确保责任落实到位，做好现场警戒和人员快速转移疏散工作。</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20" w:name="page8"/>
      <w:bookmarkEnd w:id="20"/>
      <w:bookmarkStart w:id="21" w:name="_Toc961419178"/>
      <w:r>
        <w:rPr>
          <w:rFonts w:hint="eastAsia" w:ascii="黑体" w:hAnsi="黑体" w:eastAsia="黑体" w:cs="Times New Roman"/>
          <w:b w:val="0"/>
          <w:sz w:val="32"/>
          <w:szCs w:val="32"/>
        </w:rPr>
        <w:t>3</w:t>
      </w:r>
      <w:r>
        <w:rPr>
          <w:rFonts w:ascii="黑体" w:hAnsi="黑体" w:eastAsia="黑体" w:cs="Times New Roman"/>
          <w:b w:val="0"/>
          <w:sz w:val="32"/>
          <w:szCs w:val="32"/>
        </w:rPr>
        <w:t xml:space="preserve">  </w:t>
      </w:r>
      <w:r>
        <w:rPr>
          <w:rFonts w:hint="eastAsia" w:ascii="黑体" w:hAnsi="黑体" w:eastAsia="黑体" w:cs="Times New Roman"/>
          <w:b w:val="0"/>
          <w:sz w:val="32"/>
          <w:szCs w:val="32"/>
        </w:rPr>
        <w:t>机构与职责</w:t>
      </w:r>
      <w:bookmarkEnd w:id="21"/>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盐田</w:t>
      </w:r>
      <w:r>
        <w:rPr>
          <w:rFonts w:ascii="仿宋_GB2312" w:hAnsi="Arial Unicode MS" w:eastAsia="仿宋_GB2312" w:cs="Arial Unicode MS"/>
          <w:kern w:val="0"/>
          <w:sz w:val="32"/>
          <w:szCs w:val="32"/>
        </w:rPr>
        <w:t>区防汛防旱防风指挥部（以下简称区三防指挥部）是</w:t>
      </w:r>
      <w:r>
        <w:rPr>
          <w:rFonts w:hint="eastAsia" w:ascii="仿宋_GB2312" w:hAnsi="Arial Unicode MS" w:eastAsia="仿宋_GB2312" w:cs="Arial Unicode MS"/>
          <w:kern w:val="0"/>
          <w:sz w:val="32"/>
          <w:szCs w:val="32"/>
        </w:rPr>
        <w:t>盐田区防台风工作的指挥</w:t>
      </w:r>
      <w:r>
        <w:rPr>
          <w:rFonts w:ascii="仿宋_GB2312" w:hAnsi="Arial Unicode MS" w:eastAsia="仿宋_GB2312" w:cs="Arial Unicode MS"/>
          <w:kern w:val="0"/>
          <w:sz w:val="32"/>
          <w:szCs w:val="32"/>
        </w:rPr>
        <w:t>机构，</w:t>
      </w:r>
      <w:r>
        <w:rPr>
          <w:rFonts w:hint="eastAsia" w:ascii="仿宋_GB2312" w:hAnsi="Arial Unicode MS" w:eastAsia="仿宋_GB2312" w:cs="Arial Unicode MS"/>
          <w:kern w:val="0"/>
          <w:sz w:val="32"/>
          <w:szCs w:val="32"/>
        </w:rPr>
        <w:t>在</w:t>
      </w:r>
      <w:r>
        <w:rPr>
          <w:rFonts w:hint="eastAsia" w:ascii="仿宋_GB2312" w:hAnsi="Arial Unicode MS" w:eastAsia="仿宋_GB2312" w:cs="Arial Unicode MS"/>
          <w:kern w:val="0"/>
          <w:sz w:val="32"/>
          <w:szCs w:val="32"/>
          <w:lang w:eastAsia="zh-CN"/>
        </w:rPr>
        <w:t>区委、区政府</w:t>
      </w:r>
      <w:r>
        <w:rPr>
          <w:rFonts w:hint="eastAsia" w:ascii="仿宋_GB2312" w:hAnsi="Arial Unicode MS" w:eastAsia="仿宋_GB2312" w:cs="Arial Unicode MS"/>
          <w:kern w:val="0"/>
          <w:sz w:val="32"/>
          <w:szCs w:val="32"/>
        </w:rPr>
        <w:t>和上级指挥机构指导下开展工作，由区政府分管应急、水务的区领导和指挥部成员单位负责人组成。指挥部各成员单位由</w:t>
      </w:r>
      <w:r>
        <w:rPr>
          <w:rFonts w:hint="eastAsia" w:ascii="仿宋_GB2312" w:hAnsi="Arial Unicode MS" w:eastAsia="仿宋_GB2312" w:cs="Arial Unicode MS"/>
          <w:kern w:val="0"/>
          <w:sz w:val="32"/>
          <w:szCs w:val="32"/>
          <w:lang w:eastAsia="zh-CN"/>
        </w:rPr>
        <w:t>区委、区政府</w:t>
      </w:r>
      <w:r>
        <w:rPr>
          <w:rFonts w:hint="eastAsia" w:ascii="仿宋_GB2312" w:hAnsi="Arial Unicode MS" w:eastAsia="仿宋_GB2312" w:cs="Arial Unicode MS"/>
          <w:kern w:val="0"/>
          <w:sz w:val="32"/>
          <w:szCs w:val="32"/>
        </w:rPr>
        <w:t>相关部门、各街道办（中英街管理局）和相关重点企业组成。各街道办事处（中英街管理局）设立三防工作机构负责本辖区的防台风工作，其余各三防成员单位应成立相应组织，按各自职责开展防台风工作。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Arial Unicode MS" w:eastAsia="仿宋_GB2312" w:cs="Arial Unicode MS"/>
          <w:kern w:val="0"/>
          <w:sz w:val="32"/>
          <w:szCs w:val="32"/>
        </w:rPr>
      </w:pPr>
      <w:bookmarkStart w:id="22" w:name="_Hlk9516315"/>
      <w:r>
        <w:rPr>
          <w:rFonts w:hint="eastAsia" w:ascii="仿宋_GB2312" w:hAnsi="Arial Unicode MS" w:eastAsia="仿宋_GB2312" w:cs="Arial Unicode MS"/>
          <w:kern w:val="0"/>
          <w:sz w:val="32"/>
          <w:szCs w:val="32"/>
        </w:rPr>
        <w:t>区三防指挥部办公室（以下简称区三防办）设在区应急管理局，承担区三防指挥部的日常工作</w:t>
      </w:r>
      <w:r>
        <w:rPr>
          <w:rFonts w:hint="eastAsia" w:ascii="仿宋_GB2312" w:hAnsi="Arial Unicode MS" w:eastAsia="仿宋_GB2312" w:cs="Arial Unicode MS"/>
          <w:kern w:val="0"/>
          <w:sz w:val="32"/>
          <w:szCs w:val="32"/>
          <w:lang w:eastAsia="zh-CN"/>
        </w:rPr>
        <w:t>，</w:t>
      </w:r>
      <w:r>
        <w:rPr>
          <w:rFonts w:hint="eastAsia" w:ascii="仿宋_GB2312" w:hAnsi="Arial Unicode MS" w:eastAsia="仿宋_GB2312" w:cs="Arial Unicode MS"/>
          <w:kern w:val="0"/>
          <w:sz w:val="32"/>
          <w:szCs w:val="32"/>
        </w:rPr>
        <w:t>具体负责全区防汛防旱防风的组织、协调、监督、指导等工作。</w:t>
      </w:r>
      <w:bookmarkEnd w:id="22"/>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23" w:name="_Toc637711069"/>
      <w:bookmarkStart w:id="24" w:name="_Hlk6416391"/>
      <w:r>
        <w:rPr>
          <w:rFonts w:hint="eastAsia" w:ascii="黑体" w:hAnsi="黑体" w:eastAsia="黑体" w:cs="Times New Roman"/>
          <w:b w:val="0"/>
          <w:sz w:val="32"/>
          <w:szCs w:val="32"/>
        </w:rPr>
        <w:t>3</w:t>
      </w:r>
      <w:r>
        <w:rPr>
          <w:rFonts w:ascii="黑体" w:hAnsi="黑体" w:eastAsia="黑体" w:cs="Times New Roman"/>
          <w:b w:val="0"/>
          <w:sz w:val="32"/>
          <w:szCs w:val="32"/>
        </w:rPr>
        <w:t xml:space="preserve">.1 </w:t>
      </w:r>
      <w:r>
        <w:rPr>
          <w:rFonts w:hint="eastAsia" w:ascii="黑体" w:hAnsi="黑体" w:eastAsia="黑体" w:cs="Times New Roman"/>
          <w:b w:val="0"/>
          <w:sz w:val="32"/>
          <w:szCs w:val="32"/>
        </w:rPr>
        <w:t xml:space="preserve"> 区三防指挥部</w:t>
      </w:r>
      <w:bookmarkEnd w:id="23"/>
    </w:p>
    <w:bookmarkEnd w:id="24"/>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盐田区三防指挥部成员由总指挥、常务副总指挥、副总指挥、执行副总指挥和成员单位组成。</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总指挥：</w:t>
      </w:r>
      <w:r>
        <w:rPr>
          <w:rFonts w:hint="eastAsia" w:ascii="仿宋_GB2312" w:hAnsi="Arial Unicode MS" w:eastAsia="仿宋_GB2312" w:cs="Arial Unicode MS"/>
          <w:kern w:val="0"/>
          <w:sz w:val="32"/>
          <w:szCs w:val="32"/>
        </w:rPr>
        <w:t>由分管应急管理工作的区领导担任，主持全区三防防御准备和抢险救灾工作；主持区三防指挥部三防工作会议，研究部署三防工作，决策重大事项。</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常务副总指挥：</w:t>
      </w:r>
      <w:r>
        <w:rPr>
          <w:rFonts w:hint="eastAsia" w:ascii="仿宋_GB2312" w:hAnsi="Arial Unicode MS" w:eastAsia="仿宋_GB2312" w:cs="Arial Unicode MS"/>
          <w:kern w:val="0"/>
          <w:sz w:val="32"/>
          <w:szCs w:val="32"/>
        </w:rPr>
        <w:t>由分管水务的区领导担任，协助总指挥组织、指挥、协调全区三防工作。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副总指挥：</w:t>
      </w:r>
      <w:r>
        <w:rPr>
          <w:rFonts w:hint="eastAsia" w:ascii="仿宋_GB2312" w:hAnsi="Arial Unicode MS" w:eastAsia="仿宋_GB2312" w:cs="Arial Unicode MS"/>
          <w:kern w:val="0"/>
          <w:sz w:val="32"/>
          <w:szCs w:val="32"/>
        </w:rPr>
        <w:t>由区应急管理局、区水务局、区人武部、盐田区消防救援大队主要负责人担任。负责全面了解相关情况，协调有关指挥工作小组，协助总指挥和常务副总指挥部署台风防御准备和抢险救灾工作。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副总指挥</w:t>
      </w:r>
      <w:r>
        <w:rPr>
          <w:rFonts w:hint="eastAsia" w:ascii="仿宋_GB2312" w:hAnsi="Arial Unicode MS" w:eastAsia="仿宋_GB2312" w:cs="Arial Unicode MS"/>
          <w:kern w:val="0"/>
          <w:sz w:val="32"/>
          <w:szCs w:val="32"/>
        </w:rPr>
        <w:t>（区应急管理局主要负责人）：组织落实区三防指挥部各项日常工作；协助总指挥、常务副总指挥督促落实各项三防工作。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副总指挥</w:t>
      </w:r>
      <w:r>
        <w:rPr>
          <w:rFonts w:hint="eastAsia" w:ascii="仿宋_GB2312" w:hAnsi="Arial Unicode MS" w:eastAsia="仿宋_GB2312" w:cs="Arial Unicode MS"/>
          <w:kern w:val="0"/>
          <w:sz w:val="32"/>
          <w:szCs w:val="32"/>
        </w:rPr>
        <w:t>（区水务局主要负责人）：组织落实盐田区水情旱情的监测预报预警、重要水工程调度、水利工程险情处置技术支撑等工作；协助总指挥、常务副总指挥督促落实各项三防工作。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副总指挥</w:t>
      </w:r>
      <w:r>
        <w:rPr>
          <w:rFonts w:hint="eastAsia" w:ascii="仿宋_GB2312" w:hAnsi="Arial Unicode MS" w:eastAsia="仿宋_GB2312" w:cs="Arial Unicode MS"/>
          <w:kern w:val="0"/>
          <w:sz w:val="32"/>
          <w:szCs w:val="32"/>
        </w:rPr>
        <w:t>（区人武部负责人）：根据军地抢险救灾协调联动机制，统一组织驻盐部队（含武警部队）参加抢险救灾工作，组织民兵参加抢险救灾工作，协助各街道办（中英街管理局）转移危险地区的群众，维护社会治安和救援受困群众。</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副总指挥</w:t>
      </w:r>
      <w:r>
        <w:rPr>
          <w:rFonts w:hint="eastAsia" w:ascii="仿宋_GB2312" w:hAnsi="Arial Unicode MS" w:eastAsia="仿宋_GB2312" w:cs="Arial Unicode MS"/>
          <w:kern w:val="0"/>
          <w:sz w:val="32"/>
          <w:szCs w:val="32"/>
        </w:rPr>
        <w:t>（区消防救援大队主要负责人）：组织、指挥消防救援队伍承担应急抢险救援工作；协助各街道办（中英街管理局）疏散和营救危险地区的遇险群众。</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执行副总指挥：</w:t>
      </w:r>
      <w:r>
        <w:rPr>
          <w:rFonts w:hint="eastAsia" w:ascii="仿宋_GB2312" w:hAnsi="Arial Unicode MS" w:eastAsia="仿宋_GB2312" w:cs="Arial Unicode MS"/>
          <w:kern w:val="0"/>
          <w:sz w:val="32"/>
          <w:szCs w:val="32"/>
        </w:rPr>
        <w:t>由区应急管理局局领导担任。</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依据区三防指挥部各成员单位职责分工，将其分为三防指挥部门、监测预报单位、综合保障部门、行业监管部门和抢险救援力量五类，对其职责进行划分。三防指挥部门</w:t>
      </w:r>
      <w:r>
        <w:rPr>
          <w:rFonts w:hint="eastAsia" w:ascii="仿宋_GB2312" w:hAnsi="Arial Unicode MS" w:eastAsia="仿宋_GB2312" w:cs="Arial Unicode MS"/>
          <w:kern w:val="0"/>
          <w:sz w:val="32"/>
          <w:szCs w:val="32"/>
          <w:lang w:eastAsia="zh-CN"/>
        </w:rPr>
        <w:t>（</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应急管理局）承担</w:t>
      </w:r>
      <w:r>
        <w:rPr>
          <w:rFonts w:hint="eastAsia" w:ascii="仿宋_GB2312" w:hAnsi="Arial Unicode MS" w:eastAsia="仿宋_GB2312" w:cs="Arial Unicode MS"/>
          <w:kern w:val="0"/>
          <w:sz w:val="32"/>
          <w:szCs w:val="32"/>
        </w:rPr>
        <w:t>区三防指挥部</w:t>
      </w:r>
      <w:r>
        <w:rPr>
          <w:rFonts w:ascii="仿宋_GB2312" w:hAnsi="Arial Unicode MS" w:eastAsia="仿宋_GB2312" w:cs="Arial Unicode MS"/>
          <w:kern w:val="0"/>
          <w:sz w:val="32"/>
          <w:szCs w:val="32"/>
        </w:rPr>
        <w:t>的日常工作；具体负责</w:t>
      </w:r>
      <w:r>
        <w:rPr>
          <w:rFonts w:hint="eastAsia" w:ascii="仿宋_GB2312" w:hAnsi="Arial Unicode MS" w:eastAsia="仿宋_GB2312" w:cs="Arial Unicode MS"/>
          <w:kern w:val="0"/>
          <w:sz w:val="32"/>
          <w:szCs w:val="32"/>
        </w:rPr>
        <w:t>盐田区</w:t>
      </w:r>
      <w:r>
        <w:rPr>
          <w:rFonts w:ascii="仿宋_GB2312" w:hAnsi="Arial Unicode MS" w:eastAsia="仿宋_GB2312" w:cs="Arial Unicode MS"/>
          <w:kern w:val="0"/>
          <w:sz w:val="32"/>
          <w:szCs w:val="32"/>
        </w:rPr>
        <w:t>防汛防旱防风的组织、协调、监督、指导等工作。监测预报单位承担水情、雨情、旱情、风情、风暴潮及危险边坡隐患点等天气情况和重点区域的监测预报预警工作；负责为</w:t>
      </w:r>
      <w:r>
        <w:rPr>
          <w:rFonts w:hint="eastAsia" w:ascii="仿宋_GB2312" w:hAnsi="Arial Unicode MS" w:eastAsia="仿宋_GB2312" w:cs="Arial Unicode MS"/>
          <w:kern w:val="0"/>
          <w:sz w:val="32"/>
          <w:szCs w:val="32"/>
        </w:rPr>
        <w:t>区三防指挥部</w:t>
      </w:r>
      <w:r>
        <w:rPr>
          <w:rFonts w:ascii="仿宋_GB2312" w:hAnsi="Arial Unicode MS" w:eastAsia="仿宋_GB2312" w:cs="Arial Unicode MS"/>
          <w:kern w:val="0"/>
          <w:sz w:val="32"/>
          <w:szCs w:val="32"/>
        </w:rPr>
        <w:t>会商决策提供技术支撑。综合保障部门负责保障三防指挥体系运转顺畅、维护灾区人民正常生活秩序。行业监管部门负责督促、指导本行业落实相关防御和应急处置措施。抢险救援力</w:t>
      </w:r>
      <w:r>
        <w:rPr>
          <w:rFonts w:hint="eastAsia" w:ascii="仿宋_GB2312" w:hAnsi="Arial Unicode MS" w:eastAsia="仿宋_GB2312" w:cs="Arial Unicode MS"/>
          <w:kern w:val="0"/>
          <w:sz w:val="32"/>
          <w:szCs w:val="32"/>
        </w:rPr>
        <w:t>量负责突发险情、灾情及受困人员的紧急抢护和救援等工作。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成员单位：</w:t>
      </w:r>
      <w:r>
        <w:rPr>
          <w:rFonts w:hint="eastAsia" w:ascii="仿宋_GB2312" w:hAnsi="Arial Unicode MS" w:eastAsia="仿宋_GB2312" w:cs="Arial Unicode MS"/>
          <w:kern w:val="0"/>
          <w:sz w:val="32"/>
          <w:szCs w:val="32"/>
        </w:rPr>
        <w:t>区委（区政府）办公室、区委宣传部（区网信中心）、区发展改革局、区教育局、区工业和信息化局、区民政局、区财政局、区住房和建设局、区水务局、区商务局、区文化广电旅游体育局、区卫生健康局、区应急管理局、区城市管理和综合执法局、区建筑工务署、区人武部、区政务服务和数据管理局、区机关事务管理局、区人力资源局、沙头角街道办事处、海山街道办事处、盐田街道办事处、梅沙街道办事处、中英街管理局、盐田公安分局、市规划和自然资源局盐田管理局、市生态环境局盐田管理局、市交通运输局盐田管理局、市市场监督管理局盐田监管局、盐田交警大队、盐田区消防救援大队、盐田海事局、市海洋综合执法支队盐田大队、盐田供电局、中国移动盐田分公司、中国联通盐田分公司、中国电信盐田分公司、市水务集团盐田分公司、市燃气集团盐田分公司、深圳蓄能发电有限公司、深圳港集团、盐田国际集装箱码头有限公司、东部华侨城等单位为区三防指挥部成员单位。各成员单位的有关负责人担任指挥部领导成员。</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25" w:name="_Toc2055044639"/>
      <w:bookmarkStart w:id="26" w:name="_Hlk6416405"/>
      <w:r>
        <w:rPr>
          <w:rFonts w:hint="eastAsia" w:ascii="黑体" w:hAnsi="黑体" w:eastAsia="黑体" w:cs="Times New Roman"/>
          <w:b w:val="0"/>
          <w:sz w:val="32"/>
          <w:szCs w:val="32"/>
        </w:rPr>
        <w:t>3</w:t>
      </w:r>
      <w:r>
        <w:rPr>
          <w:rFonts w:ascii="黑体" w:hAnsi="黑体" w:eastAsia="黑体" w:cs="Times New Roman"/>
          <w:b w:val="0"/>
          <w:sz w:val="32"/>
          <w:szCs w:val="32"/>
        </w:rPr>
        <w:t>.2</w:t>
      </w:r>
      <w:r>
        <w:rPr>
          <w:rFonts w:hint="eastAsia" w:ascii="黑体" w:hAnsi="黑体" w:eastAsia="黑体" w:cs="Times New Roman"/>
          <w:b w:val="0"/>
          <w:sz w:val="32"/>
          <w:szCs w:val="32"/>
        </w:rPr>
        <w:t xml:space="preserve"> </w:t>
      </w:r>
      <w:r>
        <w:rPr>
          <w:rFonts w:ascii="黑体" w:hAnsi="黑体" w:eastAsia="黑体" w:cs="Times New Roman"/>
          <w:b w:val="0"/>
          <w:sz w:val="32"/>
          <w:szCs w:val="32"/>
        </w:rPr>
        <w:t xml:space="preserve"> </w:t>
      </w:r>
      <w:r>
        <w:rPr>
          <w:rFonts w:hint="eastAsia" w:ascii="黑体" w:hAnsi="黑体" w:eastAsia="黑体" w:cs="Times New Roman"/>
          <w:b w:val="0"/>
          <w:sz w:val="32"/>
          <w:szCs w:val="32"/>
        </w:rPr>
        <w:t>指挥工作小组</w:t>
      </w:r>
      <w:bookmarkEnd w:id="25"/>
    </w:p>
    <w:bookmarkEnd w:id="26"/>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根据</w:t>
      </w:r>
      <w:r>
        <w:rPr>
          <w:rFonts w:hint="eastAsia" w:ascii="仿宋_GB2312" w:hAnsi="Arial Unicode MS" w:eastAsia="仿宋_GB2312" w:cs="Arial Unicode MS"/>
          <w:kern w:val="0"/>
          <w:sz w:val="32"/>
          <w:szCs w:val="32"/>
        </w:rPr>
        <w:t>全区防台风</w:t>
      </w:r>
      <w:r>
        <w:rPr>
          <w:rFonts w:ascii="仿宋_GB2312" w:hAnsi="Arial Unicode MS" w:eastAsia="仿宋_GB2312" w:cs="Arial Unicode MS"/>
          <w:kern w:val="0"/>
          <w:sz w:val="32"/>
          <w:szCs w:val="32"/>
        </w:rPr>
        <w:t>工作需要，区</w:t>
      </w:r>
      <w:r>
        <w:rPr>
          <w:rFonts w:hint="eastAsia" w:ascii="仿宋_GB2312" w:hAnsi="Arial Unicode MS" w:eastAsia="仿宋_GB2312" w:cs="Arial Unicode MS"/>
          <w:kern w:val="0"/>
          <w:sz w:val="32"/>
          <w:szCs w:val="32"/>
        </w:rPr>
        <w:t>三防</w:t>
      </w:r>
      <w:r>
        <w:rPr>
          <w:rFonts w:ascii="仿宋_GB2312" w:hAnsi="Arial Unicode MS" w:eastAsia="仿宋_GB2312" w:cs="Arial Unicode MS"/>
          <w:kern w:val="0"/>
          <w:sz w:val="32"/>
          <w:szCs w:val="32"/>
        </w:rPr>
        <w:t>指挥部</w:t>
      </w:r>
      <w:r>
        <w:rPr>
          <w:rFonts w:hint="eastAsia" w:ascii="仿宋_GB2312" w:hAnsi="Arial Unicode MS" w:eastAsia="仿宋_GB2312" w:cs="Arial Unicode MS"/>
          <w:kern w:val="0"/>
          <w:sz w:val="32"/>
          <w:szCs w:val="32"/>
        </w:rPr>
        <w:t>设置综合协调组、抢险突击组、综合救援组、治安维稳组、交通保障组、物资保障组、医疗救护及卫生防疫组、工程抢险组、灾民安置组、次生灾害防治组、公用设施保障组、宣传组共</w:t>
      </w:r>
      <w:r>
        <w:rPr>
          <w:rFonts w:ascii="仿宋_GB2312" w:hAnsi="Arial Unicode MS" w:eastAsia="仿宋_GB2312" w:cs="Arial Unicode MS"/>
          <w:kern w:val="0"/>
          <w:sz w:val="32"/>
          <w:szCs w:val="32"/>
        </w:rPr>
        <w:t>1</w:t>
      </w: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个</w:t>
      </w:r>
      <w:r>
        <w:rPr>
          <w:rFonts w:hint="eastAsia" w:ascii="仿宋_GB2312" w:hAnsi="Arial Unicode MS" w:eastAsia="仿宋_GB2312" w:cs="Arial Unicode MS"/>
          <w:kern w:val="0"/>
          <w:sz w:val="32"/>
          <w:szCs w:val="32"/>
        </w:rPr>
        <w:t>指挥工作小组</w:t>
      </w:r>
      <w:r>
        <w:rPr>
          <w:rFonts w:ascii="仿宋_GB2312" w:hAnsi="Arial Unicode MS" w:eastAsia="仿宋_GB2312" w:cs="Arial Unicode MS"/>
          <w:kern w:val="0"/>
          <w:sz w:val="32"/>
          <w:szCs w:val="32"/>
        </w:rPr>
        <w:t>，具体指挥协调台风</w:t>
      </w:r>
      <w:r>
        <w:rPr>
          <w:rFonts w:hint="eastAsia" w:ascii="仿宋_GB2312" w:hAnsi="Arial Unicode MS" w:eastAsia="仿宋_GB2312" w:cs="Arial Unicode MS"/>
          <w:kern w:val="0"/>
          <w:sz w:val="32"/>
          <w:szCs w:val="32"/>
        </w:rPr>
        <w:t>防御</w:t>
      </w:r>
      <w:r>
        <w:rPr>
          <w:rFonts w:ascii="仿宋_GB2312" w:hAnsi="Arial Unicode MS" w:eastAsia="仿宋_GB2312" w:cs="Arial Unicode MS"/>
          <w:kern w:val="0"/>
          <w:sz w:val="32"/>
          <w:szCs w:val="32"/>
        </w:rPr>
        <w:t>相关抢险救灾工作，各指挥工作小组</w:t>
      </w:r>
      <w:r>
        <w:rPr>
          <w:rFonts w:hint="eastAsia" w:ascii="仿宋_GB2312" w:hAnsi="Arial Unicode MS" w:eastAsia="仿宋_GB2312" w:cs="Arial Unicode MS"/>
          <w:kern w:val="0"/>
          <w:sz w:val="32"/>
          <w:szCs w:val="32"/>
        </w:rPr>
        <w:t>根据预案和指令启动运作</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各小组工作</w:t>
      </w:r>
      <w:r>
        <w:rPr>
          <w:rFonts w:ascii="仿宋_GB2312" w:hAnsi="Arial Unicode MS" w:eastAsia="仿宋_GB2312" w:cs="Arial Unicode MS"/>
          <w:kern w:val="0"/>
          <w:sz w:val="32"/>
          <w:szCs w:val="32"/>
        </w:rPr>
        <w:t>人员由相关单位抽调组建，牵头成员单位负责人任指挥工作小组组长，其他成员单位负责人任副组长。</w:t>
      </w:r>
      <w:bookmarkStart w:id="27" w:name="page10"/>
      <w:bookmarkEnd w:id="27"/>
    </w:p>
    <w:p>
      <w:pPr>
        <w:pStyle w:val="1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709" w:firstLineChars="221"/>
        <w:jc w:val="both"/>
        <w:textAlignment w:val="auto"/>
        <w:rPr>
          <w:rFonts w:hint="eastAsia" w:ascii="仿宋" w:hAnsi="仿宋" w:eastAsia="仿宋" w:cs="仿宋"/>
          <w:kern w:val="2"/>
          <w:sz w:val="28"/>
          <w:szCs w:val="28"/>
        </w:rPr>
      </w:pPr>
      <w:r>
        <w:rPr>
          <w:rFonts w:hint="eastAsia" w:ascii="仿宋_GB2312" w:eastAsia="仿宋_GB2312"/>
          <w:b/>
          <w:sz w:val="32"/>
          <w:szCs w:val="32"/>
        </w:rPr>
        <w:t>综合协调组：</w:t>
      </w:r>
      <w:r>
        <w:rPr>
          <w:rFonts w:hint="eastAsia" w:ascii="仿宋_GB2312" w:eastAsia="仿宋_GB2312"/>
          <w:color w:val="auto"/>
          <w:sz w:val="32"/>
          <w:szCs w:val="32"/>
        </w:rPr>
        <w:t>由区委（区政府）办公室、区发展改革局、区教育局、区水务局、区应急管理局、区人力资源局、区文化广电旅游体育局、各街道（中英街管理局）、市规划和自然资源局盐田管理局组成。负责指挥部的上传下达工作；及时收集掌握风情、水情、灾情、险情、工情等动态信息；组织协调防汛抢险救灾行动；负责有关协调联络工作。区应急管理局为牵头单位。</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抢险突击组：</w:t>
      </w:r>
      <w:bookmarkStart w:id="28" w:name="_Hlk8664288"/>
      <w:bookmarkStart w:id="29" w:name="OLE_LINK16"/>
      <w:r>
        <w:rPr>
          <w:rFonts w:hint="eastAsia" w:ascii="仿宋_GB2312" w:hAnsi="Arial Unicode MS" w:eastAsia="仿宋_GB2312" w:cs="Arial Unicode MS"/>
          <w:kern w:val="0"/>
          <w:sz w:val="32"/>
          <w:szCs w:val="32"/>
        </w:rPr>
        <w:t>由</w:t>
      </w:r>
      <w:bookmarkEnd w:id="28"/>
      <w:r>
        <w:rPr>
          <w:rFonts w:ascii="仿宋_GB2312" w:hAnsi="Arial Unicode MS" w:eastAsia="仿宋_GB2312" w:cs="Arial Unicode MS"/>
          <w:kern w:val="0"/>
          <w:sz w:val="32"/>
          <w:szCs w:val="32"/>
        </w:rPr>
        <w:t>驻盐部队、</w:t>
      </w:r>
      <w:r>
        <w:rPr>
          <w:rFonts w:hint="eastAsia" w:ascii="仿宋_GB2312" w:hAnsi="Arial Unicode MS" w:eastAsia="仿宋_GB2312" w:cs="Arial Unicode MS"/>
          <w:kern w:val="0"/>
          <w:sz w:val="32"/>
          <w:szCs w:val="32"/>
        </w:rPr>
        <w:t>民兵应急队伍等单位组成。负责协调部署部队、民兵应急队伍，组织实施紧急救援救灾行动。</w:t>
      </w:r>
      <w:r>
        <w:rPr>
          <w:rFonts w:ascii="仿宋_GB2312" w:hAnsi="Arial Unicode MS" w:eastAsia="仿宋_GB2312" w:cs="Arial Unicode MS"/>
          <w:kern w:val="0"/>
          <w:sz w:val="32"/>
          <w:szCs w:val="32"/>
        </w:rPr>
        <w:t>区人武部</w:t>
      </w:r>
      <w:r>
        <w:rPr>
          <w:rFonts w:hint="eastAsia" w:ascii="仿宋_GB2312" w:hAnsi="Arial Unicode MS" w:eastAsia="仿宋_GB2312" w:cs="Arial Unicode MS"/>
          <w:kern w:val="0"/>
          <w:sz w:val="32"/>
          <w:szCs w:val="32"/>
        </w:rPr>
        <w:t>为</w:t>
      </w:r>
      <w:r>
        <w:rPr>
          <w:rFonts w:ascii="仿宋_GB2312" w:hAnsi="Arial Unicode MS" w:eastAsia="仿宋_GB2312" w:cs="Arial Unicode MS"/>
          <w:kern w:val="0"/>
          <w:sz w:val="32"/>
          <w:szCs w:val="32"/>
        </w:rPr>
        <w:t>牵头</w:t>
      </w:r>
      <w:r>
        <w:rPr>
          <w:rFonts w:hint="eastAsia" w:ascii="仿宋_GB2312" w:hAnsi="Arial Unicode MS" w:eastAsia="仿宋_GB2312" w:cs="Arial Unicode MS"/>
          <w:kern w:val="0"/>
          <w:sz w:val="32"/>
          <w:szCs w:val="32"/>
        </w:rPr>
        <w:t>单位。</w:t>
      </w:r>
      <w:bookmarkEnd w:id="29"/>
    </w:p>
    <w:p>
      <w:pPr>
        <w:pStyle w:val="1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568" w:firstLineChars="177"/>
        <w:jc w:val="both"/>
        <w:textAlignment w:val="auto"/>
        <w:rPr>
          <w:rFonts w:hint="eastAsia" w:ascii="仿宋_GB2312" w:eastAsia="仿宋_GB2312"/>
          <w:sz w:val="32"/>
          <w:szCs w:val="32"/>
        </w:rPr>
      </w:pPr>
      <w:r>
        <w:rPr>
          <w:rFonts w:hint="eastAsia" w:ascii="仿宋_GB2312" w:eastAsia="仿宋_GB2312"/>
          <w:b/>
          <w:sz w:val="32"/>
          <w:szCs w:val="32"/>
        </w:rPr>
        <w:t>综合救援组：</w:t>
      </w:r>
      <w:r>
        <w:rPr>
          <w:rFonts w:hint="eastAsia" w:ascii="仿宋_GB2312" w:eastAsia="仿宋_GB2312"/>
          <w:color w:val="auto"/>
          <w:sz w:val="32"/>
          <w:szCs w:val="32"/>
        </w:rPr>
        <w:t>由区消防救援大队和区其他常备专业救援队伍组成。承担综合应急救援职责，抢救遇险人员，转移和疏散被困群众，协助区政府开展灾后重建中的相关工作。区消防救援大队为牵头单位。</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治安维稳组：</w:t>
      </w:r>
      <w:r>
        <w:rPr>
          <w:rFonts w:hint="eastAsia" w:ascii="仿宋_GB2312" w:hAnsi="Arial Unicode MS" w:eastAsia="仿宋_GB2312" w:cs="Arial Unicode MS"/>
          <w:kern w:val="0"/>
          <w:sz w:val="32"/>
          <w:szCs w:val="32"/>
        </w:rPr>
        <w:t>由盐田公安分局和各街道（中英街管理局）等单位组成。负责灾区治安防控，依法打击破坏抢险救灾行动和工程设施安全的行为，保证抢险救灾工作的顺利进行。盐田公安分局为牵头单位。</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交通保障组：</w:t>
      </w:r>
      <w:r>
        <w:rPr>
          <w:rFonts w:hint="eastAsia" w:ascii="仿宋_GB2312" w:hAnsi="Arial Unicode MS" w:eastAsia="仿宋_GB2312" w:cs="Arial Unicode MS"/>
          <w:kern w:val="0"/>
          <w:sz w:val="32"/>
          <w:szCs w:val="32"/>
        </w:rPr>
        <w:t>由区城市管理和综合执法局、市交通运输局盐田管理局、盐田交警大队、盐田海事局、深圳港集团、盐田国际集装箱码头有限公司等单位组成。负责灾民疏散、撤退和紧急救援转移的交通保障，受灾片区树木清运、道路交通管制、高速公路封闭、公共交通停运等；负责维护陆路海上交通秩序，疏导车辆船舶，确保处置重大突发灾情过程中交通顺畅。组织处置突发事件所需的应急运输力量；保证人员的疏散和抢险救灾物资的运送。市交通运输局盐田管理局为牵头单位。</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物资保障组：</w:t>
      </w:r>
      <w:r>
        <w:rPr>
          <w:rFonts w:hint="eastAsia" w:ascii="仿宋_GB2312" w:hAnsi="Arial Unicode MS" w:eastAsia="仿宋_GB2312" w:cs="Arial Unicode MS"/>
          <w:kern w:val="0"/>
          <w:sz w:val="32"/>
          <w:szCs w:val="32"/>
        </w:rPr>
        <w:t>由区财政局、区水务局、区应急管理局、区商务局、市市场监督管理局盐田监管局、各街道（中英街管理局）、市交通运输局盐田管理局等单位组成。负责抢险救灾物资的储备调度和供应。区应急管理局为牵头单位。</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医疗救护及卫生防疫组：</w:t>
      </w:r>
      <w:r>
        <w:rPr>
          <w:rFonts w:hint="eastAsia" w:ascii="仿宋_GB2312" w:hAnsi="Arial Unicode MS" w:eastAsia="仿宋_GB2312" w:cs="Arial Unicode MS"/>
          <w:kern w:val="0"/>
          <w:sz w:val="32"/>
          <w:szCs w:val="32"/>
        </w:rPr>
        <w:t>由区卫生健康局和各街道（中英街管理局）等单位组成。主要负责组织医疗急救、卫生防疫等工作。组织医护人员、药品和医疗器械保障。区卫生健康局为牵头单位。</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工程抢险组：</w:t>
      </w:r>
      <w:r>
        <w:rPr>
          <w:rFonts w:hint="eastAsia" w:ascii="仿宋_GB2312" w:hAnsi="Arial Unicode MS" w:eastAsia="仿宋_GB2312" w:cs="Arial Unicode MS"/>
          <w:kern w:val="0"/>
          <w:sz w:val="32"/>
          <w:szCs w:val="32"/>
        </w:rPr>
        <w:t>由区住房和建设局、区水务局、区城市管理和综合执法局、区建筑工务署、各街道（中英街管理局）、市规划和自然资源局盐田管理局、市交通运输局盐田管理局、盐田供电局、市水务集团盐田分公司、</w:t>
      </w:r>
      <w:r>
        <w:rPr>
          <w:rFonts w:ascii="仿宋_GB2312" w:hAnsi="Arial Unicode MS" w:eastAsia="仿宋_GB2312" w:cs="Arial Unicode MS"/>
          <w:kern w:val="0"/>
          <w:sz w:val="32"/>
          <w:szCs w:val="32"/>
        </w:rPr>
        <w:t>市燃气集团盐田分公司、</w:t>
      </w:r>
      <w:r>
        <w:rPr>
          <w:rFonts w:hint="eastAsia" w:ascii="仿宋_GB2312" w:hAnsi="Arial Unicode MS" w:eastAsia="仿宋_GB2312" w:cs="Arial Unicode MS"/>
          <w:kern w:val="0"/>
          <w:sz w:val="32"/>
          <w:szCs w:val="32"/>
        </w:rPr>
        <w:t>深圳蓄能发电有限公司、深圳港集团、东部华侨城等单位组成。负责提供抢险技术方案，组建专业抢险队伍，对各自职责范围内工程进行维护和抢修。各工程行政主管单位分别牵头。</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灾民安置组：</w:t>
      </w:r>
      <w:r>
        <w:rPr>
          <w:rFonts w:hint="eastAsia" w:ascii="仿宋_GB2312" w:hAnsi="Arial Unicode MS" w:eastAsia="仿宋_GB2312" w:cs="Arial Unicode MS"/>
          <w:kern w:val="0"/>
          <w:sz w:val="32"/>
          <w:szCs w:val="32"/>
        </w:rPr>
        <w:t>由区财政局、区应急管理局、区民政局、各街道（中英街管理局）、盐田公安分局等单位组成。负责灾情调查、救济款物的管理和发放、灾民的登记安置，解决灾民的吃、住、穿等基本生活问题，协助和配合医疗救护及卫生防疫组做好善后工作。区应急管理局为牵头单位。</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次生灾害防治组：</w:t>
      </w:r>
      <w:r>
        <w:rPr>
          <w:rFonts w:hint="eastAsia" w:ascii="仿宋_GB2312" w:hAnsi="Arial Unicode MS" w:eastAsia="仿宋_GB2312" w:cs="Arial Unicode MS"/>
          <w:kern w:val="0"/>
          <w:sz w:val="32"/>
          <w:szCs w:val="32"/>
        </w:rPr>
        <w:t>由区住房和建设局、区水务局、区城市管理和综合执法局、市规划和自然资源局盐田管理局、市交通运输局盐田管理局等行业监管单位组成。负责对本行业领域落实地质灾害防治工作进行检查、指导和督促，并监督、检查、指导各街道（中英街管理局）落实地质灾害防治相关日常监管工作。负责指导地质灾害、危险边坡、山洪、风暴潮等次生灾害的抢险。各街道（中英街管理局）按照属地管理的原则配合相关部门落实。各行业监管单位分别牵头。</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bookmarkStart w:id="30" w:name="OLE_LINK21"/>
      <w:r>
        <w:rPr>
          <w:rFonts w:hint="eastAsia" w:ascii="仿宋_GB2312" w:hAnsi="Arial Unicode MS" w:eastAsia="仿宋_GB2312" w:cs="Arial Unicode MS"/>
          <w:b/>
          <w:kern w:val="0"/>
          <w:sz w:val="32"/>
          <w:szCs w:val="32"/>
        </w:rPr>
        <w:t>公用设施保障组：</w:t>
      </w:r>
      <w:r>
        <w:rPr>
          <w:rFonts w:hint="eastAsia" w:ascii="仿宋_GB2312" w:hAnsi="Arial Unicode MS" w:eastAsia="仿宋_GB2312" w:cs="Arial Unicode MS"/>
          <w:kern w:val="0"/>
          <w:sz w:val="32"/>
          <w:szCs w:val="32"/>
        </w:rPr>
        <w:t>由区工业和信息化局、区住房和建设局、区应急管理局、区城市管理和综合执法局、各街道（中英街管理局）、盐田供电局、市水务集团盐田分公司、市燃气集团盐田分公司、中国移动盐田分公司、中国电信盐田分公司、中国联通盐田分公司等单位组成。负责建立应急通信和供电系统；启用备用电源；组织专业抢修队，及时修复通信、供电、供水、供气等公用设施，及时统计报告各行业受损情况。区应急管理局为牵头单位。</w:t>
      </w:r>
      <w:bookmarkEnd w:id="30"/>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宣传组：</w:t>
      </w:r>
      <w:r>
        <w:rPr>
          <w:rFonts w:hint="eastAsia" w:ascii="仿宋_GB2312" w:hAnsi="Arial Unicode MS" w:eastAsia="仿宋_GB2312" w:cs="Arial Unicode MS"/>
          <w:kern w:val="0"/>
          <w:sz w:val="32"/>
          <w:szCs w:val="32"/>
        </w:rPr>
        <w:t>由</w:t>
      </w:r>
      <w:r>
        <w:rPr>
          <w:rFonts w:ascii="仿宋_GB2312" w:hAnsi="Arial Unicode MS" w:eastAsia="仿宋_GB2312" w:cs="Arial Unicode MS"/>
          <w:kern w:val="0"/>
          <w:sz w:val="32"/>
          <w:szCs w:val="32"/>
        </w:rPr>
        <w:t>区委宣传部（区网信中心）</w:t>
      </w:r>
      <w:r>
        <w:rPr>
          <w:rFonts w:hint="eastAsia" w:ascii="仿宋_GB2312" w:hAnsi="Arial Unicode MS" w:eastAsia="仿宋_GB2312" w:cs="Arial Unicode MS"/>
          <w:kern w:val="0"/>
          <w:sz w:val="32"/>
          <w:szCs w:val="32"/>
        </w:rPr>
        <w:t>、区应急管理局及处置突发事件主要单位组成。收集整理组织防御和抢险救灾的信息，按规定及时、准确、全面地向</w:t>
      </w:r>
      <w:r>
        <w:rPr>
          <w:rFonts w:hint="eastAsia" w:ascii="仿宋_GB2312" w:hAnsi="Arial Unicode MS" w:eastAsia="仿宋_GB2312" w:cs="Arial Unicode MS"/>
          <w:kern w:val="0"/>
          <w:sz w:val="32"/>
          <w:szCs w:val="32"/>
          <w:lang w:eastAsia="zh-CN"/>
        </w:rPr>
        <w:t>区委、区政府</w:t>
      </w:r>
      <w:r>
        <w:rPr>
          <w:rFonts w:hint="eastAsia" w:ascii="仿宋_GB2312" w:hAnsi="Arial Unicode MS" w:eastAsia="仿宋_GB2312" w:cs="Arial Unicode MS"/>
          <w:kern w:val="0"/>
          <w:sz w:val="32"/>
          <w:szCs w:val="32"/>
        </w:rPr>
        <w:t>及区三防指挥部领导汇报。指导各新闻媒体开展抢险救灾宣传报道，正确引导舆论。</w:t>
      </w:r>
      <w:r>
        <w:rPr>
          <w:rFonts w:ascii="仿宋_GB2312" w:hAnsi="Arial Unicode MS" w:eastAsia="仿宋_GB2312" w:cs="Arial Unicode MS"/>
          <w:kern w:val="0"/>
          <w:sz w:val="32"/>
          <w:szCs w:val="32"/>
        </w:rPr>
        <w:t>区委宣传部（区网信中心）</w:t>
      </w:r>
      <w:r>
        <w:rPr>
          <w:rFonts w:hint="eastAsia" w:ascii="仿宋_GB2312" w:hAnsi="Arial Unicode MS" w:eastAsia="仿宋_GB2312" w:cs="Arial Unicode MS"/>
          <w:kern w:val="0"/>
          <w:sz w:val="32"/>
          <w:szCs w:val="32"/>
        </w:rPr>
        <w:t>为牵头单位。</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31" w:name="_Toc389975942"/>
      <w:bookmarkStart w:id="32" w:name="_Hlk6416424"/>
      <w:r>
        <w:rPr>
          <w:rFonts w:hint="eastAsia" w:ascii="黑体" w:hAnsi="黑体" w:eastAsia="黑体" w:cs="Times New Roman"/>
          <w:b w:val="0"/>
          <w:sz w:val="32"/>
          <w:szCs w:val="32"/>
        </w:rPr>
        <w:t>3</w:t>
      </w:r>
      <w:r>
        <w:rPr>
          <w:rFonts w:ascii="黑体" w:hAnsi="黑体" w:eastAsia="黑体" w:cs="Times New Roman"/>
          <w:b w:val="0"/>
          <w:sz w:val="32"/>
          <w:szCs w:val="32"/>
        </w:rPr>
        <w:t>.3</w:t>
      </w:r>
      <w:r>
        <w:rPr>
          <w:rFonts w:hint="eastAsia" w:ascii="黑体" w:hAnsi="黑体" w:eastAsia="黑体" w:cs="Times New Roman"/>
          <w:b w:val="0"/>
          <w:sz w:val="32"/>
          <w:szCs w:val="32"/>
        </w:rPr>
        <w:t xml:space="preserve">  专家组</w:t>
      </w:r>
      <w:bookmarkEnd w:id="31"/>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专家组由相关领域的专家、学者和专业技术骨干等组成，主要职责是参加各类会商，为区三防指挥部提供决策咨询、工作建议和技术保障；协助防台风监测、预警、响应、保障、善后处置等工作。</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33" w:name="_Toc697211085"/>
      <w:r>
        <w:rPr>
          <w:rFonts w:hint="eastAsia" w:ascii="黑体" w:hAnsi="黑体" w:eastAsia="黑体" w:cs="Times New Roman"/>
          <w:b w:val="0"/>
          <w:sz w:val="32"/>
          <w:szCs w:val="32"/>
        </w:rPr>
        <w:t>3.4各成员单位工作职责</w:t>
      </w:r>
      <w:bookmarkEnd w:id="33"/>
    </w:p>
    <w:bookmarkEnd w:id="32"/>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Arial Unicode MS"/>
          <w:sz w:val="32"/>
          <w:szCs w:val="32"/>
        </w:rPr>
      </w:pPr>
      <w:r>
        <w:rPr>
          <w:rFonts w:hint="eastAsia" w:ascii="仿宋_GB2312" w:hAnsi="Times New Roman" w:eastAsia="仿宋_GB2312" w:cs="Arial Unicode MS"/>
          <w:sz w:val="32"/>
          <w:szCs w:val="32"/>
        </w:rPr>
        <w:t>区三防指挥部成员单位和部门按照下述职责分工，各司其职、各负其责，</w:t>
      </w:r>
      <w:r>
        <w:rPr>
          <w:rFonts w:hint="eastAsia" w:ascii="仿宋_GB2312" w:hAnsi="Arial Unicode MS" w:eastAsia="仿宋_GB2312" w:cs="Arial Unicode MS"/>
          <w:kern w:val="0"/>
          <w:sz w:val="32"/>
          <w:szCs w:val="32"/>
        </w:rPr>
        <w:t>共同做好台风防御和抢险救灾工作</w:t>
      </w:r>
      <w:r>
        <w:rPr>
          <w:rFonts w:hint="eastAsia" w:ascii="仿宋_GB2312" w:hAnsi="Times New Roman" w:eastAsia="仿宋_GB2312" w:cs="Arial Unicode MS"/>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bookmarkStart w:id="34" w:name="_Hlk8683869"/>
      <w:r>
        <w:rPr>
          <w:rFonts w:ascii="仿宋_GB2312" w:hAnsi="Times New Roman" w:eastAsia="仿宋_GB2312" w:cs="Arial Unicode MS"/>
          <w:b/>
          <w:sz w:val="32"/>
          <w:szCs w:val="32"/>
        </w:rPr>
        <w:t>区委（</w:t>
      </w:r>
      <w:r>
        <w:rPr>
          <w:rFonts w:hint="eastAsia" w:ascii="仿宋_GB2312" w:hAnsi="Times New Roman" w:eastAsia="仿宋_GB2312" w:cs="Arial Unicode MS"/>
          <w:b/>
          <w:sz w:val="32"/>
          <w:szCs w:val="32"/>
        </w:rPr>
        <w:t>区政府</w:t>
      </w:r>
      <w:r>
        <w:rPr>
          <w:rFonts w:ascii="仿宋_GB2312" w:hAnsi="Times New Roman" w:eastAsia="仿宋_GB2312" w:cs="Arial Unicode MS"/>
          <w:b/>
          <w:sz w:val="32"/>
          <w:szCs w:val="32"/>
        </w:rPr>
        <w:t>）</w:t>
      </w:r>
      <w:r>
        <w:rPr>
          <w:rFonts w:hint="eastAsia" w:ascii="仿宋_GB2312" w:hAnsi="Times New Roman" w:eastAsia="仿宋_GB2312" w:cs="Arial Unicode MS"/>
          <w:b/>
          <w:sz w:val="32"/>
          <w:szCs w:val="32"/>
        </w:rPr>
        <w:t>办公室：</w:t>
      </w:r>
      <w:r>
        <w:rPr>
          <w:rFonts w:hint="eastAsia" w:ascii="仿宋_GB2312" w:hAnsi="Times New Roman" w:eastAsia="仿宋_GB2312" w:cs="Arial Unicode MS"/>
          <w:sz w:val="32"/>
          <w:szCs w:val="32"/>
        </w:rPr>
        <w:t>负责协调区领导政务安排；必要时，向市、</w:t>
      </w:r>
      <w:r>
        <w:rPr>
          <w:rFonts w:hint="eastAsia" w:ascii="仿宋_GB2312" w:hAnsi="Arial Unicode MS" w:eastAsia="仿宋_GB2312" w:cs="Arial Unicode MS"/>
          <w:kern w:val="0"/>
          <w:sz w:val="32"/>
          <w:szCs w:val="32"/>
        </w:rPr>
        <w:t>区政府及有关领导汇报我区台风防御和抗灾救灾动态信息</w:t>
      </w:r>
      <w:r>
        <w:rPr>
          <w:rFonts w:hint="eastAsia" w:ascii="仿宋_GB2312" w:hAnsi="Times New Roman" w:eastAsia="仿宋_GB2312" w:cs="Arial Unicode MS"/>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bookmarkStart w:id="35" w:name="OLE_LINK24"/>
      <w:r>
        <w:rPr>
          <w:rFonts w:ascii="仿宋_GB2312" w:hAnsi="Times New Roman" w:eastAsia="仿宋_GB2312" w:cs="Arial Unicode MS"/>
          <w:b/>
          <w:sz w:val="32"/>
          <w:szCs w:val="32"/>
        </w:rPr>
        <w:t>区应急管理局</w:t>
      </w:r>
      <w:r>
        <w:rPr>
          <w:rFonts w:ascii="仿宋_GB2312" w:hAnsi="Times New Roman" w:eastAsia="仿宋_GB2312" w:cs="Arial Unicode MS"/>
          <w:sz w:val="32"/>
          <w:szCs w:val="32"/>
        </w:rPr>
        <w:t>：</w:t>
      </w:r>
      <w:r>
        <w:rPr>
          <w:rFonts w:hint="eastAsia" w:ascii="仿宋_GB2312" w:hAnsi="Times New Roman" w:eastAsia="仿宋_GB2312" w:cs="Arial Unicode MS"/>
          <w:sz w:val="32"/>
          <w:szCs w:val="32"/>
        </w:rPr>
        <w:t>承担区三防指挥部办公室工作。协调处置台风影响期间发生的突发事件。统筹指导各街道（中英街管理局）有序开放室内应急避难场所，就近安置受灾人员并发放救灾物资。组织各街道（中英街管理局）核定和报告灾情。指导预防台风引发的生产安全事故。组织协调生产安全事故、自然灾害类应急救援和调查处理工作。指导发布相关预警信息。</w:t>
      </w:r>
      <w:bookmarkEnd w:id="35"/>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b/>
          <w:sz w:val="32"/>
          <w:szCs w:val="32"/>
        </w:rPr>
      </w:pPr>
      <w:r>
        <w:rPr>
          <w:rFonts w:hint="eastAsia" w:ascii="仿宋_GB2312" w:hAnsi="Times New Roman" w:eastAsia="仿宋_GB2312" w:cs="Arial Unicode MS"/>
          <w:b/>
          <w:sz w:val="32"/>
          <w:szCs w:val="32"/>
        </w:rPr>
        <w:t>区水务局</w:t>
      </w:r>
      <w:r>
        <w:rPr>
          <w:rFonts w:hint="eastAsia" w:ascii="仿宋_GB2312" w:hAnsi="Times New Roman" w:eastAsia="仿宋_GB2312" w:cs="Arial Unicode MS"/>
          <w:sz w:val="32"/>
          <w:szCs w:val="32"/>
        </w:rPr>
        <w:t>：负责协助市水文水质中心做好水文观测和预警预报，负责水务工程设施调度运行及抢险抢修，组织清疏河道，指导排水运管单位抽排积水。</w:t>
      </w:r>
      <w:r>
        <w:rPr>
          <w:rFonts w:hint="eastAsia" w:ascii="仿宋_GB2312" w:hAnsi="Arial Unicode MS" w:eastAsia="仿宋_GB2312" w:cs="Arial Unicode MS"/>
          <w:kern w:val="0"/>
          <w:sz w:val="32"/>
          <w:szCs w:val="32"/>
        </w:rPr>
        <w:t>加强在建水务工程的防台风管理</w:t>
      </w:r>
      <w:r>
        <w:rPr>
          <w:rFonts w:hint="eastAsia" w:ascii="仿宋_GB2312" w:hAnsi="Times New Roman" w:eastAsia="仿宋_GB2312" w:cs="Arial Unicode MS"/>
          <w:sz w:val="32"/>
          <w:szCs w:val="32"/>
        </w:rPr>
        <w:t>，处置台风暴雨期间发生的水务工程设施突发事件。为区三防指挥部提供水务行业抢险技术支撑。督促各管理单位做好所管辖水库、河道、闸泵、防洪箱涵等防洪设施的安全管理，督促指导水库管理单位制定水库应急预案。随时掌握水库、河道等排洪情况，水库需要排洪时，提前3小时报告区三防指挥部。</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sz w:val="32"/>
          <w:szCs w:val="32"/>
        </w:rPr>
      </w:pPr>
      <w:bookmarkStart w:id="36" w:name="_Hlk7196594"/>
      <w:r>
        <w:rPr>
          <w:rFonts w:ascii="仿宋_GB2312" w:hAnsi="Times New Roman" w:eastAsia="仿宋_GB2312" w:cs="Arial Unicode MS"/>
          <w:b/>
          <w:sz w:val="32"/>
          <w:szCs w:val="32"/>
        </w:rPr>
        <w:t>区人武部</w:t>
      </w:r>
      <w:r>
        <w:rPr>
          <w:rFonts w:hint="eastAsia" w:ascii="仿宋_GB2312" w:hAnsi="Times New Roman" w:eastAsia="仿宋_GB2312" w:cs="Arial Unicode MS"/>
          <w:b/>
          <w:sz w:val="32"/>
          <w:szCs w:val="32"/>
        </w:rPr>
        <w:t>：</w:t>
      </w:r>
      <w:bookmarkEnd w:id="36"/>
      <w:r>
        <w:rPr>
          <w:rFonts w:hint="eastAsia" w:ascii="仿宋_GB2312" w:hAnsi="Times New Roman" w:eastAsia="仿宋_GB2312" w:cs="Arial Unicode MS"/>
          <w:sz w:val="32"/>
          <w:szCs w:val="32"/>
        </w:rPr>
        <w:t>负责做好抢险救灾的相应准备，必要时迅速参与抢险救灾，协助区政府转移群众。</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盐田区消防救援大队</w:t>
      </w:r>
      <w:r>
        <w:rPr>
          <w:rFonts w:hint="eastAsia" w:ascii="仿宋_GB2312" w:hAnsi="Times New Roman" w:eastAsia="仿宋_GB2312" w:cs="Arial Unicode MS"/>
          <w:b/>
          <w:sz w:val="32"/>
          <w:szCs w:val="32"/>
        </w:rPr>
        <w:t>：</w:t>
      </w:r>
      <w:r>
        <w:rPr>
          <w:rFonts w:hint="eastAsia" w:ascii="仿宋_GB2312" w:hAnsi="Times New Roman" w:eastAsia="仿宋_GB2312" w:cs="Arial Unicode MS"/>
          <w:sz w:val="32"/>
          <w:szCs w:val="32"/>
        </w:rPr>
        <w:t>负责抢救遇险人员，转移和疏散被困群众，处置台风暴雨引发的次生灾害，协助区政府开展灾后重建中的相关工作。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区委宣传部（区网信中心）：</w:t>
      </w:r>
      <w:r>
        <w:rPr>
          <w:rFonts w:ascii="仿宋_GB2312" w:hAnsi="Times New Roman" w:eastAsia="仿宋_GB2312" w:cs="Arial Unicode MS"/>
          <w:sz w:val="32"/>
          <w:szCs w:val="32"/>
        </w:rPr>
        <w:t>负责统筹指导防</w:t>
      </w:r>
      <w:r>
        <w:rPr>
          <w:rFonts w:hint="eastAsia" w:ascii="仿宋_GB2312" w:hAnsi="Times New Roman" w:eastAsia="仿宋_GB2312" w:cs="Arial Unicode MS"/>
          <w:sz w:val="32"/>
          <w:szCs w:val="32"/>
        </w:rPr>
        <w:t>台风</w:t>
      </w:r>
      <w:r>
        <w:rPr>
          <w:rFonts w:ascii="仿宋_GB2312" w:hAnsi="Times New Roman" w:eastAsia="仿宋_GB2312" w:cs="Arial Unicode MS"/>
          <w:sz w:val="32"/>
          <w:szCs w:val="32"/>
        </w:rPr>
        <w:t>工作宣传报道及舆情引导应对工作。做好公众</w:t>
      </w:r>
      <w:r>
        <w:rPr>
          <w:rFonts w:hint="eastAsia" w:ascii="仿宋_GB2312" w:hAnsi="Times New Roman" w:eastAsia="仿宋_GB2312" w:cs="Arial Unicode MS"/>
          <w:sz w:val="32"/>
          <w:szCs w:val="32"/>
        </w:rPr>
        <w:t>台风</w:t>
      </w:r>
      <w:r>
        <w:rPr>
          <w:rFonts w:ascii="仿宋_GB2312" w:hAnsi="Times New Roman" w:eastAsia="仿宋_GB2312" w:cs="Arial Unicode MS"/>
          <w:sz w:val="32"/>
          <w:szCs w:val="32"/>
        </w:rPr>
        <w:t>暴雨防御宣传教育和知识普及工作，提升公众防灾避险自救意识。指导做好网络舆情服务保障工作，做好媒体沟通协调和辟谣工作</w:t>
      </w:r>
      <w:r>
        <w:rPr>
          <w:rFonts w:hint="eastAsia" w:ascii="仿宋_GB2312" w:hAnsi="Times New Roman" w:eastAsia="仿宋_GB2312" w:cs="Arial Unicode MS"/>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区</w:t>
      </w:r>
      <w:r>
        <w:rPr>
          <w:rFonts w:hint="eastAsia" w:ascii="仿宋_GB2312" w:hAnsi="Times New Roman" w:eastAsia="仿宋_GB2312" w:cs="Arial Unicode MS"/>
          <w:b/>
          <w:sz w:val="32"/>
          <w:szCs w:val="32"/>
        </w:rPr>
        <w:t>发展改革</w:t>
      </w:r>
      <w:r>
        <w:rPr>
          <w:rFonts w:ascii="仿宋_GB2312" w:hAnsi="Times New Roman" w:eastAsia="仿宋_GB2312" w:cs="Arial Unicode MS"/>
          <w:b/>
          <w:sz w:val="32"/>
          <w:szCs w:val="32"/>
        </w:rPr>
        <w:t>局</w:t>
      </w:r>
      <w:r>
        <w:rPr>
          <w:rFonts w:hint="eastAsia" w:ascii="仿宋_GB2312" w:hAnsi="Times New Roman" w:eastAsia="仿宋_GB2312" w:cs="Arial Unicode MS"/>
          <w:b/>
          <w:sz w:val="32"/>
          <w:szCs w:val="32"/>
        </w:rPr>
        <w:t>：</w:t>
      </w:r>
      <w:r>
        <w:rPr>
          <w:rFonts w:hint="eastAsia" w:ascii="仿宋_GB2312" w:hAnsi="Times New Roman" w:eastAsia="仿宋_GB2312" w:cs="Arial Unicode MS"/>
          <w:sz w:val="32"/>
          <w:szCs w:val="32"/>
        </w:rPr>
        <w:t>指导协调电力、油气长输管道、地铁运营企业对线路和设施进行排查、抢修，组织协调相应应急管理工作。负责支持区政府投资的应急防台风工程项目的立项、可行性研究报告（如有）、概算审核及下达投资计划。将防台风工作纳入辖区五年发展规划及年度国民经济计划。负责统筹新能源汽车充电基础设施建设及安全管理，并承担监管责任。</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区教育局</w:t>
      </w:r>
      <w:r>
        <w:rPr>
          <w:rFonts w:hint="eastAsia" w:ascii="仿宋_GB2312" w:hAnsi="Times New Roman" w:eastAsia="仿宋_GB2312" w:cs="Arial Unicode MS"/>
          <w:b/>
          <w:sz w:val="32"/>
          <w:szCs w:val="32"/>
        </w:rPr>
        <w:t>：</w:t>
      </w:r>
      <w:bookmarkStart w:id="37" w:name="OLE_LINK27"/>
      <w:r>
        <w:rPr>
          <w:rFonts w:ascii="仿宋_GB2312" w:hAnsi="Times New Roman" w:eastAsia="仿宋_GB2312" w:cs="Arial Unicode MS"/>
          <w:sz w:val="32"/>
          <w:szCs w:val="32"/>
        </w:rPr>
        <w:t>负责辖区中小学、幼儿园等教育机构的防</w:t>
      </w:r>
      <w:r>
        <w:rPr>
          <w:rFonts w:hint="eastAsia" w:ascii="仿宋_GB2312" w:hAnsi="Times New Roman" w:eastAsia="仿宋_GB2312" w:cs="Arial Unicode MS"/>
          <w:sz w:val="32"/>
          <w:szCs w:val="32"/>
        </w:rPr>
        <w:t>台风</w:t>
      </w:r>
      <w:r>
        <w:rPr>
          <w:rFonts w:ascii="仿宋_GB2312" w:hAnsi="Times New Roman" w:eastAsia="仿宋_GB2312" w:cs="Arial Unicode MS"/>
          <w:sz w:val="32"/>
          <w:szCs w:val="32"/>
        </w:rPr>
        <w:t>工作，督促协调做好教学场所防</w:t>
      </w:r>
      <w:r>
        <w:rPr>
          <w:rFonts w:hint="eastAsia" w:ascii="仿宋_GB2312" w:hAnsi="Times New Roman" w:eastAsia="仿宋_GB2312" w:cs="Arial Unicode MS"/>
          <w:sz w:val="32"/>
          <w:szCs w:val="32"/>
        </w:rPr>
        <w:t>台风</w:t>
      </w:r>
      <w:r>
        <w:rPr>
          <w:rFonts w:ascii="仿宋_GB2312" w:hAnsi="Times New Roman" w:eastAsia="仿宋_GB2312" w:cs="Arial Unicode MS"/>
          <w:sz w:val="32"/>
          <w:szCs w:val="32"/>
        </w:rPr>
        <w:t>准备、在校师生教职员工的安全保护及灾后修复或重建。根据气象预警信号协助区应急管理局开放学校作为社会避险场所。负责对师生教职员工开展</w:t>
      </w:r>
      <w:r>
        <w:rPr>
          <w:rFonts w:hint="eastAsia" w:ascii="仿宋_GB2312" w:hAnsi="Times New Roman" w:eastAsia="仿宋_GB2312" w:cs="Arial Unicode MS"/>
          <w:sz w:val="32"/>
          <w:szCs w:val="32"/>
        </w:rPr>
        <w:t>台风</w:t>
      </w:r>
      <w:r>
        <w:rPr>
          <w:rFonts w:ascii="仿宋_GB2312" w:hAnsi="Times New Roman" w:eastAsia="仿宋_GB2312" w:cs="Arial Unicode MS"/>
          <w:sz w:val="32"/>
          <w:szCs w:val="32"/>
        </w:rPr>
        <w:t>暴雨防御知识宣传教育，提升防灾避险自救能力</w:t>
      </w:r>
      <w:r>
        <w:rPr>
          <w:rFonts w:hint="eastAsia" w:ascii="仿宋_GB2312" w:hAnsi="Times New Roman" w:eastAsia="仿宋_GB2312" w:cs="Arial Unicode MS"/>
          <w:sz w:val="32"/>
          <w:szCs w:val="32"/>
        </w:rPr>
        <w:t>。</w:t>
      </w:r>
      <w:bookmarkEnd w:id="37"/>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区</w:t>
      </w:r>
      <w:r>
        <w:rPr>
          <w:rFonts w:hint="eastAsia" w:ascii="仿宋_GB2312" w:hAnsi="Times New Roman" w:eastAsia="仿宋_GB2312" w:cs="Arial Unicode MS"/>
          <w:b/>
          <w:sz w:val="32"/>
          <w:szCs w:val="32"/>
        </w:rPr>
        <w:t>工业和信息化</w:t>
      </w:r>
      <w:r>
        <w:rPr>
          <w:rFonts w:ascii="仿宋_GB2312" w:hAnsi="Times New Roman" w:eastAsia="仿宋_GB2312" w:cs="Arial Unicode MS"/>
          <w:b/>
          <w:sz w:val="32"/>
          <w:szCs w:val="32"/>
        </w:rPr>
        <w:t>局</w:t>
      </w:r>
      <w:r>
        <w:rPr>
          <w:rFonts w:hint="eastAsia" w:ascii="仿宋_GB2312" w:hAnsi="Times New Roman" w:eastAsia="仿宋_GB2312" w:cs="Arial Unicode MS"/>
          <w:b/>
          <w:sz w:val="32"/>
          <w:szCs w:val="32"/>
        </w:rPr>
        <w:t>：</w:t>
      </w:r>
      <w:r>
        <w:rPr>
          <w:rFonts w:ascii="仿宋_GB2312" w:hAnsi="Times New Roman" w:eastAsia="仿宋_GB2312" w:cs="Arial Unicode MS"/>
          <w:sz w:val="32"/>
          <w:szCs w:val="32"/>
        </w:rPr>
        <w:t>负责协调各类通信线路、基站、地下汇聚机房及设施排查、抢修，保障防</w:t>
      </w:r>
      <w:r>
        <w:rPr>
          <w:rFonts w:hint="eastAsia" w:ascii="仿宋_GB2312" w:hAnsi="Times New Roman" w:eastAsia="仿宋_GB2312" w:cs="Arial Unicode MS"/>
          <w:sz w:val="32"/>
          <w:szCs w:val="32"/>
        </w:rPr>
        <w:t>台风</w:t>
      </w:r>
      <w:r>
        <w:rPr>
          <w:rFonts w:ascii="仿宋_GB2312" w:hAnsi="Times New Roman" w:eastAsia="仿宋_GB2312" w:cs="Arial Unicode MS"/>
          <w:sz w:val="32"/>
          <w:szCs w:val="32"/>
        </w:rPr>
        <w:t>工作期间通信顺畅。负责组织、协调基础电信运营企业抢通、代通、修复损毁的通信设施。牵头做好应急通信保障工作。指导督促工业企业、民爆企业防</w:t>
      </w:r>
      <w:r>
        <w:rPr>
          <w:rFonts w:hint="eastAsia" w:ascii="仿宋_GB2312" w:hAnsi="Times New Roman" w:eastAsia="仿宋_GB2312" w:cs="Arial Unicode MS"/>
          <w:sz w:val="32"/>
          <w:szCs w:val="32"/>
        </w:rPr>
        <w:t>台风</w:t>
      </w:r>
      <w:r>
        <w:rPr>
          <w:rFonts w:ascii="仿宋_GB2312" w:hAnsi="Times New Roman" w:eastAsia="仿宋_GB2312" w:cs="Arial Unicode MS"/>
          <w:sz w:val="32"/>
          <w:szCs w:val="32"/>
        </w:rPr>
        <w:t>安全工作</w:t>
      </w:r>
      <w:r>
        <w:rPr>
          <w:rFonts w:hint="eastAsia" w:ascii="仿宋_GB2312" w:hAnsi="Times New Roman" w:eastAsia="仿宋_GB2312" w:cs="Arial Unicode MS"/>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区民政局</w:t>
      </w:r>
      <w:r>
        <w:rPr>
          <w:rFonts w:hint="eastAsia" w:ascii="仿宋_GB2312" w:hAnsi="Times New Roman" w:eastAsia="仿宋_GB2312" w:cs="Arial Unicode MS"/>
          <w:b/>
          <w:sz w:val="32"/>
          <w:szCs w:val="32"/>
        </w:rPr>
        <w:t>：</w:t>
      </w:r>
      <w:r>
        <w:rPr>
          <w:rFonts w:ascii="仿宋_GB2312" w:hAnsi="Times New Roman" w:eastAsia="仿宋_GB2312" w:cs="Arial Unicode MS"/>
          <w:sz w:val="32"/>
          <w:szCs w:val="32"/>
        </w:rPr>
        <w:t>负责督促福利机构、救助机构做好防</w:t>
      </w:r>
      <w:r>
        <w:rPr>
          <w:rFonts w:hint="eastAsia" w:ascii="仿宋_GB2312" w:hAnsi="Times New Roman" w:eastAsia="仿宋_GB2312" w:cs="Arial Unicode MS"/>
          <w:sz w:val="32"/>
          <w:szCs w:val="32"/>
        </w:rPr>
        <w:t>台风</w:t>
      </w:r>
      <w:r>
        <w:rPr>
          <w:rFonts w:ascii="仿宋_GB2312" w:hAnsi="Times New Roman" w:eastAsia="仿宋_GB2312" w:cs="Arial Unicode MS"/>
          <w:sz w:val="32"/>
          <w:szCs w:val="32"/>
        </w:rPr>
        <w:t>工作。负责动员协调有关社会组织、志愿者等社会力量参与抢险救灾；指导开展社会捐赠等工作；做好受灾人员基本生活救助</w:t>
      </w:r>
      <w:r>
        <w:rPr>
          <w:rFonts w:hint="eastAsia" w:ascii="仿宋_GB2312" w:hAnsi="Times New Roman" w:eastAsia="仿宋_GB2312" w:cs="Arial Unicode MS"/>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区财政局</w:t>
      </w:r>
      <w:r>
        <w:rPr>
          <w:rFonts w:hint="eastAsia" w:ascii="仿宋_GB2312" w:hAnsi="Times New Roman" w:eastAsia="仿宋_GB2312" w:cs="Arial Unicode MS"/>
          <w:b/>
          <w:sz w:val="32"/>
          <w:szCs w:val="32"/>
        </w:rPr>
        <w:t>：</w:t>
      </w:r>
      <w:r>
        <w:rPr>
          <w:rFonts w:ascii="仿宋_GB2312" w:hAnsi="Times New Roman" w:eastAsia="仿宋_GB2312" w:cs="Arial Unicode MS"/>
          <w:sz w:val="32"/>
          <w:szCs w:val="32"/>
        </w:rPr>
        <w:t>负责将防</w:t>
      </w:r>
      <w:r>
        <w:rPr>
          <w:rFonts w:hint="eastAsia" w:ascii="仿宋_GB2312" w:hAnsi="Times New Roman" w:eastAsia="仿宋_GB2312" w:cs="Arial Unicode MS"/>
          <w:sz w:val="32"/>
          <w:szCs w:val="32"/>
        </w:rPr>
        <w:t>台风</w:t>
      </w:r>
      <w:r>
        <w:rPr>
          <w:rFonts w:ascii="仿宋_GB2312" w:hAnsi="Times New Roman" w:eastAsia="仿宋_GB2312" w:cs="Arial Unicode MS"/>
          <w:sz w:val="32"/>
          <w:szCs w:val="32"/>
        </w:rPr>
        <w:t>工作所需经费纳入财政预算，保障抢险救灾所需经费，筹措灾后恢复所需经费；负责区级财政救灾资金的预算安排、组织资金分配和资金拨付，对救灾资金的使用进行监督、检查，保证救灾资金及时到位。</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区住</w:t>
      </w:r>
      <w:r>
        <w:rPr>
          <w:rFonts w:hint="eastAsia" w:ascii="仿宋_GB2312" w:hAnsi="Times New Roman" w:eastAsia="仿宋_GB2312" w:cs="Arial Unicode MS"/>
          <w:b/>
          <w:sz w:val="32"/>
          <w:szCs w:val="32"/>
        </w:rPr>
        <w:t>房和</w:t>
      </w:r>
      <w:r>
        <w:rPr>
          <w:rFonts w:ascii="仿宋_GB2312" w:hAnsi="Times New Roman" w:eastAsia="仿宋_GB2312" w:cs="Arial Unicode MS"/>
          <w:b/>
          <w:sz w:val="32"/>
          <w:szCs w:val="32"/>
        </w:rPr>
        <w:t>建</w:t>
      </w:r>
      <w:r>
        <w:rPr>
          <w:rFonts w:hint="eastAsia" w:ascii="仿宋_GB2312" w:hAnsi="Times New Roman" w:eastAsia="仿宋_GB2312" w:cs="Arial Unicode MS"/>
          <w:b/>
          <w:sz w:val="32"/>
          <w:szCs w:val="32"/>
        </w:rPr>
        <w:t>设</w:t>
      </w:r>
      <w:r>
        <w:rPr>
          <w:rFonts w:ascii="仿宋_GB2312" w:hAnsi="Times New Roman" w:eastAsia="仿宋_GB2312" w:cs="Arial Unicode MS"/>
          <w:b/>
          <w:sz w:val="32"/>
          <w:szCs w:val="32"/>
        </w:rPr>
        <w:t>局</w:t>
      </w:r>
      <w:r>
        <w:rPr>
          <w:rFonts w:hint="eastAsia" w:ascii="仿宋_GB2312" w:hAnsi="Times New Roman" w:eastAsia="仿宋_GB2312" w:cs="Arial Unicode MS"/>
          <w:b/>
          <w:sz w:val="32"/>
          <w:szCs w:val="32"/>
        </w:rPr>
        <w:t>：</w:t>
      </w:r>
      <w:bookmarkStart w:id="38" w:name="_Hlk10225630"/>
      <w:r>
        <w:rPr>
          <w:rFonts w:ascii="仿宋_GB2312" w:hAnsi="Times New Roman" w:eastAsia="仿宋_GB2312" w:cs="Arial Unicode MS"/>
          <w:sz w:val="32"/>
          <w:szCs w:val="32"/>
        </w:rPr>
        <w:t>督促指导在建房屋、市政工程的防台风工作，负责对在建房屋、市政工程防台风措施进行检查；督促指导建筑施工场地防护和防洪排涝工作，拆除危险悬挂物，做好施工人员安全转移与临时加固工地内简易工棚。</w:t>
      </w:r>
      <w:r>
        <w:rPr>
          <w:rFonts w:hint="eastAsia" w:ascii="仿宋_GB2312" w:hAnsi="Times New Roman" w:eastAsia="仿宋_GB2312" w:cs="Arial Unicode MS"/>
          <w:sz w:val="32"/>
          <w:szCs w:val="32"/>
        </w:rPr>
        <w:t>督促物业服务企业开展物业小区内安全隐患排查整治工作，对小区内地下车库的新能源汽车充电设施进行巡查，发现隐患及时报告，并按指令开展人员疏散和安全防护工作。</w:t>
      </w:r>
      <w:r>
        <w:rPr>
          <w:rFonts w:ascii="仿宋_GB2312" w:hAnsi="Times New Roman" w:eastAsia="仿宋_GB2312" w:cs="Arial Unicode MS"/>
          <w:sz w:val="32"/>
          <w:szCs w:val="32"/>
        </w:rPr>
        <w:t>督促未封场余泥渣土受纳场、各燃气企业、管廊运营机构做好防台风安全工作</w:t>
      </w:r>
      <w:r>
        <w:rPr>
          <w:rFonts w:hint="eastAsia" w:ascii="仿宋_GB2312" w:hAnsi="Times New Roman" w:eastAsia="仿宋_GB2312" w:cs="Arial Unicode MS"/>
          <w:sz w:val="32"/>
          <w:szCs w:val="32"/>
        </w:rPr>
        <w:t>。</w:t>
      </w:r>
      <w:bookmarkEnd w:id="38"/>
    </w:p>
    <w:p>
      <w:pPr>
        <w:pStyle w:val="1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2" w:firstLineChars="200"/>
        <w:textAlignment w:val="auto"/>
        <w:rPr>
          <w:rFonts w:hint="eastAsia" w:ascii="仿宋" w:hAnsi="仿宋" w:eastAsia="仿宋"/>
          <w:kern w:val="2"/>
          <w:sz w:val="32"/>
          <w:szCs w:val="32"/>
        </w:rPr>
      </w:pPr>
      <w:r>
        <w:rPr>
          <w:rFonts w:hint="eastAsia" w:ascii="仿宋_GB2312" w:hAnsi="Times New Roman" w:eastAsia="仿宋_GB2312"/>
          <w:b/>
          <w:color w:val="auto"/>
          <w:kern w:val="2"/>
          <w:sz w:val="32"/>
          <w:szCs w:val="32"/>
        </w:rPr>
        <w:t>区商务局：</w:t>
      </w:r>
      <w:r>
        <w:rPr>
          <w:rFonts w:hint="eastAsia" w:ascii="仿宋_GB2312" w:hAnsi="Times New Roman" w:eastAsia="仿宋_GB2312"/>
          <w:color w:val="auto"/>
          <w:kern w:val="2"/>
          <w:sz w:val="32"/>
          <w:szCs w:val="32"/>
        </w:rPr>
        <w:t>负责协调组织市民群众生活必需品的市场供应，协调做好应急用油保障。督促商业机构落实防汛工作；督促指导餐饮外卖、生活物资配送等行业做好防汛安全工作。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hint="eastAsia" w:ascii="仿宋_GB2312" w:hAnsi="Times New Roman" w:eastAsia="仿宋_GB2312" w:cs="Arial Unicode MS"/>
          <w:b/>
          <w:sz w:val="32"/>
          <w:szCs w:val="32"/>
        </w:rPr>
        <w:t>区文化广电旅游体育局</w:t>
      </w:r>
      <w:r>
        <w:rPr>
          <w:rFonts w:hint="eastAsia" w:ascii="仿宋_GB2312" w:hAnsi="Times New Roman" w:eastAsia="仿宋_GB2312" w:cs="Arial Unicode MS"/>
          <w:sz w:val="32"/>
          <w:szCs w:val="32"/>
        </w:rPr>
        <w:t>：</w:t>
      </w:r>
      <w:r>
        <w:rPr>
          <w:rFonts w:ascii="仿宋_GB2312" w:hAnsi="Times New Roman" w:eastAsia="仿宋_GB2312" w:cs="Arial Unicode MS"/>
          <w:sz w:val="32"/>
          <w:szCs w:val="32"/>
        </w:rPr>
        <w:t>负责组织协调有关单位和部门做好旅游景点（景区）、星级酒店（宾馆）、文体场馆防台风工作；在经营过程中如遇台风暴雨极端恶劣天气，应根据《深圳市气象灾害公众防御指引（试行）》的要求，督促旅游景点（景区）、文体场馆及时采取暂停售票、停止营业等必要 安全措施；组织救护和转移滞留景区、文体场馆内的人员；组织落实管理范围内应急避难场所管理工作</w:t>
      </w:r>
      <w:r>
        <w:rPr>
          <w:rFonts w:hint="eastAsia" w:ascii="仿宋_GB2312" w:hAnsi="Times New Roman" w:eastAsia="仿宋_GB2312" w:cs="Arial Unicode MS"/>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区</w:t>
      </w:r>
      <w:r>
        <w:rPr>
          <w:rFonts w:hint="eastAsia" w:ascii="仿宋_GB2312" w:hAnsi="Times New Roman" w:eastAsia="仿宋_GB2312" w:cs="Arial Unicode MS"/>
          <w:b/>
          <w:sz w:val="32"/>
          <w:szCs w:val="32"/>
        </w:rPr>
        <w:t>卫生健康</w:t>
      </w:r>
      <w:r>
        <w:rPr>
          <w:rFonts w:ascii="仿宋_GB2312" w:hAnsi="Times New Roman" w:eastAsia="仿宋_GB2312" w:cs="Arial Unicode MS"/>
          <w:b/>
          <w:sz w:val="32"/>
          <w:szCs w:val="32"/>
        </w:rPr>
        <w:t>局</w:t>
      </w:r>
      <w:r>
        <w:rPr>
          <w:rFonts w:hint="eastAsia" w:ascii="仿宋_GB2312" w:hAnsi="Times New Roman" w:eastAsia="仿宋_GB2312" w:cs="Arial Unicode MS"/>
          <w:b/>
          <w:sz w:val="32"/>
          <w:szCs w:val="32"/>
        </w:rPr>
        <w:t>：</w:t>
      </w:r>
      <w:r>
        <w:rPr>
          <w:rFonts w:ascii="仿宋_GB2312" w:hAnsi="Times New Roman" w:eastAsia="仿宋_GB2312" w:cs="Arial Unicode MS"/>
          <w:sz w:val="32"/>
          <w:szCs w:val="32"/>
        </w:rPr>
        <w:t>负责指导医疗机构的防台风工作，负责灾区疾病预防控制和医疗救护工作，组织医疗卫生队伍赶赴灾区，开展治病防病。</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区</w:t>
      </w:r>
      <w:r>
        <w:rPr>
          <w:rFonts w:hint="eastAsia" w:ascii="仿宋_GB2312" w:hAnsi="Times New Roman" w:eastAsia="仿宋_GB2312" w:cs="Arial Unicode MS"/>
          <w:b/>
          <w:sz w:val="32"/>
          <w:szCs w:val="32"/>
        </w:rPr>
        <w:t>城市管理和综合执法</w:t>
      </w:r>
      <w:r>
        <w:rPr>
          <w:rFonts w:ascii="仿宋_GB2312" w:hAnsi="Times New Roman" w:eastAsia="仿宋_GB2312" w:cs="Arial Unicode MS"/>
          <w:b/>
          <w:sz w:val="32"/>
          <w:szCs w:val="32"/>
        </w:rPr>
        <w:t>局</w:t>
      </w:r>
      <w:r>
        <w:rPr>
          <w:rFonts w:hint="eastAsia" w:ascii="仿宋_GB2312" w:hAnsi="Times New Roman" w:eastAsia="仿宋_GB2312" w:cs="Arial Unicode MS"/>
          <w:b/>
          <w:sz w:val="32"/>
          <w:szCs w:val="32"/>
        </w:rPr>
        <w:t>：</w:t>
      </w:r>
      <w:r>
        <w:rPr>
          <w:rFonts w:hint="eastAsia" w:ascii="仿宋_GB2312" w:hAnsi="Times New Roman" w:eastAsia="仿宋_GB2312" w:cs="Arial Unicode MS"/>
          <w:sz w:val="32"/>
          <w:szCs w:val="32"/>
        </w:rPr>
        <w:t>负责环卫路面作业设施、生活垃圾处理设施、道路绿化及养护设施、已封场余泥渣土受纳场等市政设施场所进行抢险、抢修。负责联系城市照明设施管理单位，及时消除漏电等安全隐患。做好市政设施、广告牌、霓虹灯、树木等的安全管理，对倒塌广告牌、路树等危险地带划出警戒区域，挂出警戒标志并组织警戒。加强监管范围内的公园、危险设施或地带的安全管理，组织疏散、转移危险地区的人员；组织环卫工人清扫马路，协助排水部门疏通雨篦；做好所管辖大梅沙滨海公园、海滨栈道、绿道以及其他公众场所防台风工作。负责市政公园停车场内新能源汽车充电设施的安全监督管理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区建筑工务署</w:t>
      </w:r>
      <w:r>
        <w:rPr>
          <w:rFonts w:hint="eastAsia" w:ascii="仿宋_GB2312" w:hAnsi="Times New Roman" w:eastAsia="仿宋_GB2312" w:cs="Arial Unicode MS"/>
          <w:b/>
          <w:sz w:val="32"/>
          <w:szCs w:val="32"/>
        </w:rPr>
        <w:t>：</w:t>
      </w:r>
      <w:r>
        <w:rPr>
          <w:rFonts w:ascii="仿宋_GB2312" w:hAnsi="Times New Roman" w:eastAsia="仿宋_GB2312" w:cs="Arial Unicode MS"/>
          <w:sz w:val="32"/>
          <w:szCs w:val="32"/>
        </w:rPr>
        <w:t>负责承建的在建工程防灾减灾和抢险救灾工作，组织、督促施工单位制定</w:t>
      </w:r>
      <w:r>
        <w:rPr>
          <w:rFonts w:hint="eastAsia" w:ascii="仿宋_GB2312" w:hAnsi="Times New Roman" w:eastAsia="仿宋_GB2312" w:cs="Arial Unicode MS"/>
          <w:sz w:val="32"/>
          <w:szCs w:val="32"/>
        </w:rPr>
        <w:t>三防</w:t>
      </w:r>
      <w:r>
        <w:rPr>
          <w:rFonts w:ascii="仿宋_GB2312" w:hAnsi="Times New Roman" w:eastAsia="仿宋_GB2312" w:cs="Arial Unicode MS"/>
          <w:sz w:val="32"/>
          <w:szCs w:val="32"/>
        </w:rPr>
        <w:t>应急预案；协助联系和提供抢险工程队伍、作业车辆</w:t>
      </w:r>
      <w:r>
        <w:rPr>
          <w:rFonts w:hint="eastAsia" w:ascii="仿宋_GB2312" w:hAnsi="Times New Roman" w:eastAsia="仿宋_GB2312" w:cs="Arial Unicode MS"/>
          <w:sz w:val="32"/>
          <w:szCs w:val="32"/>
        </w:rPr>
        <w:t>和其他</w:t>
      </w:r>
      <w:r>
        <w:rPr>
          <w:rFonts w:ascii="仿宋_GB2312" w:hAnsi="Times New Roman" w:eastAsia="仿宋_GB2312" w:cs="Arial Unicode MS"/>
          <w:sz w:val="32"/>
          <w:szCs w:val="32"/>
        </w:rPr>
        <w:t>器械。</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bookmarkStart w:id="39" w:name="_Hlk7196822"/>
      <w:r>
        <w:rPr>
          <w:rFonts w:ascii="仿宋_GB2312" w:hAnsi="Times New Roman" w:eastAsia="仿宋_GB2312" w:cs="Arial Unicode MS"/>
          <w:b/>
          <w:sz w:val="32"/>
          <w:szCs w:val="32"/>
        </w:rPr>
        <w:t>区</w:t>
      </w:r>
      <w:r>
        <w:rPr>
          <w:rFonts w:hint="eastAsia" w:ascii="仿宋_GB2312" w:hAnsi="Times New Roman" w:eastAsia="仿宋_GB2312" w:cs="Arial Unicode MS"/>
          <w:b/>
          <w:sz w:val="32"/>
          <w:szCs w:val="32"/>
        </w:rPr>
        <w:t>政务服务和数据管理局：</w:t>
      </w:r>
      <w:bookmarkEnd w:id="39"/>
      <w:r>
        <w:rPr>
          <w:rFonts w:hint="eastAsia" w:ascii="仿宋_GB2312" w:hAnsi="Times New Roman" w:eastAsia="仿宋_GB2312" w:cs="Arial Unicode MS"/>
          <w:sz w:val="32"/>
          <w:szCs w:val="32"/>
        </w:rPr>
        <w:t>负责配合区三防指挥部做好防台风及抢险救灾期间政务数据的归集、管理、分析和安全保障工作；为区三防指挥部开通区政府门户网站的信息报送权限，配合区三防指挥部在区政府网站开设抢险救灾相关专栏。</w:t>
      </w:r>
    </w:p>
    <w:p>
      <w:pPr>
        <w:pStyle w:val="1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2" w:firstLineChars="200"/>
        <w:textAlignment w:val="auto"/>
        <w:rPr>
          <w:rFonts w:ascii="仿宋_GB2312" w:hAnsi="Times New Roman" w:eastAsia="仿宋_GB2312"/>
          <w:color w:val="auto"/>
          <w:kern w:val="2"/>
          <w:sz w:val="32"/>
          <w:szCs w:val="32"/>
        </w:rPr>
      </w:pPr>
      <w:bookmarkStart w:id="40" w:name="OLE_LINK32"/>
      <w:r>
        <w:rPr>
          <w:rFonts w:ascii="仿宋_GB2312" w:hAnsi="Times New Roman" w:eastAsia="仿宋_GB2312"/>
          <w:b/>
          <w:sz w:val="32"/>
          <w:szCs w:val="32"/>
        </w:rPr>
        <w:t>区机关事务局</w:t>
      </w:r>
      <w:r>
        <w:rPr>
          <w:rFonts w:hint="eastAsia" w:ascii="仿宋_GB2312" w:hAnsi="Times New Roman" w:eastAsia="仿宋_GB2312"/>
          <w:b/>
          <w:sz w:val="32"/>
          <w:szCs w:val="32"/>
        </w:rPr>
        <w:t>：</w:t>
      </w:r>
      <w:r>
        <w:rPr>
          <w:rFonts w:ascii="仿宋_GB2312" w:hAnsi="Times New Roman" w:eastAsia="仿宋_GB2312"/>
          <w:color w:val="auto"/>
          <w:kern w:val="2"/>
          <w:sz w:val="32"/>
          <w:szCs w:val="32"/>
        </w:rPr>
        <w:t>负责协助提供抢险救灾后勤保障。负责区政府委托管理物业的内部停车场的非经营性新能源汽车 充电设施的安全监督管理工作</w:t>
      </w:r>
      <w:r>
        <w:rPr>
          <w:rFonts w:hint="eastAsia" w:ascii="仿宋_GB2312" w:hAnsi="Times New Roman" w:eastAsia="仿宋_GB2312"/>
          <w:color w:val="auto"/>
          <w:kern w:val="2"/>
          <w:sz w:val="32"/>
          <w:szCs w:val="32"/>
        </w:rPr>
        <w:t>。</w:t>
      </w:r>
      <w:bookmarkEnd w:id="40"/>
    </w:p>
    <w:p>
      <w:pPr>
        <w:pStyle w:val="1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2" w:firstLineChars="200"/>
        <w:textAlignment w:val="auto"/>
        <w:rPr>
          <w:rFonts w:ascii="仿宋_GB2312" w:hAnsi="Times New Roman" w:eastAsia="仿宋_GB2312"/>
          <w:color w:val="auto"/>
          <w:sz w:val="32"/>
          <w:szCs w:val="32"/>
        </w:rPr>
      </w:pPr>
      <w:r>
        <w:rPr>
          <w:rFonts w:hint="eastAsia" w:ascii="仿宋_GB2312" w:hAnsi="Times New Roman" w:eastAsia="仿宋_GB2312"/>
          <w:b/>
          <w:color w:val="auto"/>
          <w:sz w:val="32"/>
          <w:szCs w:val="32"/>
        </w:rPr>
        <w:t>区人力资源局：</w:t>
      </w:r>
      <w:r>
        <w:rPr>
          <w:rFonts w:hint="eastAsia" w:ascii="仿宋_GB2312" w:hAnsi="Times New Roman" w:eastAsia="仿宋_GB2312"/>
          <w:color w:val="auto"/>
          <w:sz w:val="32"/>
          <w:szCs w:val="32"/>
        </w:rPr>
        <w:t>负责协调职业培训机构落实防御措施，必要时指导职业培训机构停课并安全转移师生。</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各街道</w:t>
      </w:r>
      <w:r>
        <w:rPr>
          <w:rFonts w:hint="eastAsia" w:ascii="仿宋_GB2312" w:hAnsi="Times New Roman" w:eastAsia="仿宋_GB2312" w:cs="Arial Unicode MS"/>
          <w:b/>
          <w:sz w:val="32"/>
          <w:szCs w:val="32"/>
        </w:rPr>
        <w:t>办事处（</w:t>
      </w:r>
      <w:r>
        <w:rPr>
          <w:rFonts w:ascii="仿宋_GB2312" w:hAnsi="Times New Roman" w:eastAsia="仿宋_GB2312" w:cs="Arial Unicode MS"/>
          <w:b/>
          <w:sz w:val="32"/>
          <w:szCs w:val="32"/>
        </w:rPr>
        <w:t>中英街管理局</w:t>
      </w:r>
      <w:r>
        <w:rPr>
          <w:rFonts w:hint="eastAsia" w:ascii="仿宋_GB2312" w:hAnsi="Times New Roman" w:eastAsia="仿宋_GB2312" w:cs="Arial Unicode MS"/>
          <w:b/>
          <w:sz w:val="32"/>
          <w:szCs w:val="32"/>
        </w:rPr>
        <w:t>）：</w:t>
      </w:r>
      <w:r>
        <w:rPr>
          <w:rFonts w:hint="eastAsia" w:ascii="仿宋_GB2312" w:hAnsi="Times New Roman" w:eastAsia="仿宋_GB2312" w:cs="Arial Unicode MS"/>
          <w:sz w:val="32"/>
          <w:szCs w:val="32"/>
        </w:rPr>
        <w:t>在区三防指挥部统一指挥下，组织开展本辖区台风防御和抢险救灾工作。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盐田公安分局</w:t>
      </w:r>
      <w:r>
        <w:rPr>
          <w:rFonts w:hint="eastAsia" w:ascii="仿宋_GB2312" w:hAnsi="Times New Roman" w:eastAsia="仿宋_GB2312" w:cs="Arial Unicode MS"/>
          <w:b/>
          <w:sz w:val="32"/>
          <w:szCs w:val="32"/>
        </w:rPr>
        <w:t>：</w:t>
      </w:r>
      <w:r>
        <w:rPr>
          <w:rFonts w:hint="eastAsia" w:ascii="仿宋_GB2312" w:hAnsi="Arial Unicode MS" w:eastAsia="仿宋_GB2312" w:cs="Arial Unicode MS"/>
          <w:kern w:val="0"/>
          <w:sz w:val="32"/>
          <w:szCs w:val="32"/>
        </w:rPr>
        <w:t>负责维护社会治安</w:t>
      </w:r>
      <w:r>
        <w:rPr>
          <w:rFonts w:hint="eastAsia" w:ascii="仿宋_GB2312" w:hAnsi="Times New Roman" w:eastAsia="仿宋_GB2312" w:cs="Arial Unicode MS"/>
          <w:sz w:val="32"/>
          <w:szCs w:val="32"/>
        </w:rPr>
        <w:t>、指挥受灾群众疏散、撤退和陆地突击救生；协助组织受灾群众安全转移。</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hint="eastAsia" w:ascii="仿宋_GB2312" w:hAnsi="Times New Roman" w:eastAsia="仿宋_GB2312" w:cs="Arial Unicode MS"/>
          <w:b/>
          <w:sz w:val="32"/>
          <w:szCs w:val="32"/>
        </w:rPr>
        <w:t>市规划和自然资源局盐田管理局：</w:t>
      </w:r>
      <w:r>
        <w:rPr>
          <w:rFonts w:hint="eastAsia" w:ascii="仿宋_GB2312" w:hAnsi="Times New Roman" w:eastAsia="仿宋_GB2312" w:cs="Arial Unicode MS"/>
          <w:sz w:val="32"/>
          <w:szCs w:val="32"/>
        </w:rPr>
        <w:t>负责指导渔业防灾措施的落实，指导抢险救灾、生产自救和灾后复产。指导各街道（中英街管理局）和区相关部门开展地质灾害群测群防、专业监测和预报预警等工作；指导开展地质灾害工程治理工作，落实防御措施；协助提供海洋环境和海域使用动态监测、监视信息；协助组织地质灾害危险区域人员的转移安置工作</w:t>
      </w:r>
      <w:r>
        <w:rPr>
          <w:rFonts w:ascii="仿宋_GB2312" w:hAnsi="Times New Roman" w:eastAsia="仿宋_GB2312" w:cs="Arial Unicode MS"/>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sz w:val="32"/>
          <w:szCs w:val="32"/>
        </w:rPr>
      </w:pPr>
      <w:r>
        <w:rPr>
          <w:rFonts w:hint="eastAsia" w:ascii="仿宋_GB2312" w:hAnsi="Times New Roman" w:eastAsia="仿宋_GB2312" w:cs="Arial Unicode MS"/>
          <w:b/>
          <w:sz w:val="32"/>
          <w:szCs w:val="32"/>
        </w:rPr>
        <w:t>市生态环境局盐田管理局</w:t>
      </w:r>
      <w:r>
        <w:rPr>
          <w:rFonts w:hint="eastAsia" w:ascii="仿宋_GB2312" w:hAnsi="Times New Roman" w:eastAsia="仿宋_GB2312" w:cs="Arial Unicode MS"/>
          <w:sz w:val="32"/>
          <w:szCs w:val="32"/>
        </w:rPr>
        <w:t>：负责台风灾害影响区环境监测，处置环境影响突发事件。</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bookmarkStart w:id="41" w:name="_Hlk8660904"/>
      <w:r>
        <w:rPr>
          <w:rFonts w:hint="eastAsia" w:ascii="仿宋_GB2312" w:hAnsi="Times New Roman" w:eastAsia="仿宋_GB2312" w:cs="Arial Unicode MS"/>
          <w:b/>
          <w:sz w:val="32"/>
          <w:szCs w:val="32"/>
        </w:rPr>
        <w:t>市</w:t>
      </w:r>
      <w:r>
        <w:rPr>
          <w:rFonts w:ascii="仿宋_GB2312" w:hAnsi="Times New Roman" w:eastAsia="仿宋_GB2312" w:cs="Arial Unicode MS"/>
          <w:b/>
          <w:sz w:val="32"/>
          <w:szCs w:val="32"/>
        </w:rPr>
        <w:t>交通运输局</w:t>
      </w:r>
      <w:r>
        <w:rPr>
          <w:rFonts w:hint="eastAsia" w:ascii="仿宋_GB2312" w:hAnsi="Times New Roman" w:eastAsia="仿宋_GB2312" w:cs="Arial Unicode MS"/>
          <w:b/>
          <w:sz w:val="32"/>
          <w:szCs w:val="32"/>
        </w:rPr>
        <w:t>盐田管理局</w:t>
      </w:r>
      <w:bookmarkEnd w:id="41"/>
      <w:r>
        <w:rPr>
          <w:rFonts w:hint="eastAsia" w:ascii="仿宋_GB2312" w:hAnsi="Times New Roman" w:eastAsia="仿宋_GB2312" w:cs="Arial Unicode MS"/>
          <w:b/>
          <w:sz w:val="32"/>
          <w:szCs w:val="32"/>
        </w:rPr>
        <w:t>：</w:t>
      </w:r>
      <w:r>
        <w:rPr>
          <w:rFonts w:hint="eastAsia" w:ascii="仿宋_GB2312" w:hAnsi="Times New Roman" w:eastAsia="仿宋_GB2312" w:cs="Arial Unicode MS"/>
          <w:sz w:val="32"/>
          <w:szCs w:val="32"/>
        </w:rPr>
        <w:t>负责组织做好道路、桥梁、隧道、公交场站、人行天桥以及交通标牌、标识、标线、护栏等交通设施和港口、码头的防台风安全工作；督促做好交通场站人员疏散。制定实施抢险救灾交通保障预案，及时抢修损毁的道路、桥梁。组织协调各种交通运力，配合做好防台风抢险物资和人员输送工作。负责道路交通设施防台风工作，及时修复、加固或拆除存在安全隐患或已损坏的设施。</w:t>
      </w:r>
      <w:r>
        <w:rPr>
          <w:rFonts w:hint="eastAsia" w:ascii="仿宋_GB2312" w:hAnsi="Times New Roman" w:eastAsia="仿宋_GB2312" w:cs="Arial Unicode MS"/>
          <w:sz w:val="32"/>
          <w:szCs w:val="32"/>
          <w:lang w:val="en-US" w:eastAsia="zh-CN"/>
        </w:rPr>
        <w:t>做好公交场站（非政府产权）新能源汽车充电设施的防台风监督管理工作</w:t>
      </w:r>
      <w:r>
        <w:rPr>
          <w:rFonts w:hint="eastAsia" w:ascii="仿宋_GB2312" w:hAnsi="Times New Roman" w:eastAsia="仿宋_GB2312" w:cs="Arial Unicode MS"/>
          <w:sz w:val="32"/>
          <w:szCs w:val="32"/>
        </w:rPr>
        <w:t>。协调做好航道、交通在建工程的防台风工作。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sz w:val="32"/>
          <w:szCs w:val="32"/>
        </w:rPr>
      </w:pPr>
      <w:r>
        <w:rPr>
          <w:rFonts w:hint="eastAsia" w:ascii="仿宋_GB2312" w:hAnsi="Times New Roman" w:eastAsia="仿宋_GB2312" w:cs="Arial Unicode MS"/>
          <w:b/>
          <w:sz w:val="32"/>
          <w:szCs w:val="32"/>
        </w:rPr>
        <w:t>市市场监督管理局盐田监管局：</w:t>
      </w:r>
      <w:r>
        <w:rPr>
          <w:rFonts w:ascii="仿宋_GB2312" w:hAnsi="Times New Roman" w:eastAsia="仿宋_GB2312" w:cs="Arial Unicode MS"/>
          <w:sz w:val="32"/>
          <w:szCs w:val="32"/>
        </w:rPr>
        <w:t>防止因灾引发的哄抬价格、囤积居奇，规范和维护市场秩序</w:t>
      </w:r>
      <w:bookmarkStart w:id="129" w:name="_GoBack"/>
      <w:bookmarkEnd w:id="129"/>
      <w:r>
        <w:rPr>
          <w:rFonts w:ascii="仿宋_GB2312" w:hAnsi="Times New Roman" w:eastAsia="仿宋_GB2312" w:cs="Arial Unicode MS"/>
          <w:sz w:val="32"/>
          <w:szCs w:val="32"/>
        </w:rPr>
        <w:t>。负责公共特种设备防台风安全监督管理</w:t>
      </w:r>
      <w:r>
        <w:rPr>
          <w:rFonts w:hint="eastAsia" w:ascii="仿宋_GB2312" w:hAnsi="Times New Roman" w:eastAsia="仿宋_GB2312" w:cs="Arial Unicode MS"/>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hint="eastAsia" w:ascii="仿宋_GB2312" w:hAnsi="Times New Roman" w:eastAsia="仿宋_GB2312" w:cs="Arial Unicode MS"/>
          <w:b/>
          <w:sz w:val="32"/>
          <w:szCs w:val="32"/>
        </w:rPr>
        <w:t>盐田交警大队：</w:t>
      </w:r>
      <w:r>
        <w:rPr>
          <w:rFonts w:hint="eastAsia" w:ascii="仿宋_GB2312" w:hAnsi="Times New Roman" w:eastAsia="仿宋_GB2312" w:cs="Arial Unicode MS"/>
          <w:sz w:val="32"/>
          <w:szCs w:val="32"/>
        </w:rPr>
        <w:t>负责道路交通管制、疏导和车辆分流，确保抢险救灾车辆优先、快速通行。</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sz w:val="32"/>
          <w:szCs w:val="32"/>
        </w:rPr>
      </w:pPr>
      <w:r>
        <w:rPr>
          <w:rFonts w:hint="eastAsia" w:ascii="仿宋_GB2312" w:hAnsi="Times New Roman" w:eastAsia="仿宋_GB2312" w:cs="Arial Unicode MS"/>
          <w:b/>
          <w:sz w:val="32"/>
          <w:szCs w:val="32"/>
        </w:rPr>
        <w:t>盐田海事局：</w:t>
      </w:r>
      <w:r>
        <w:rPr>
          <w:rFonts w:hint="eastAsia" w:ascii="仿宋_GB2312" w:hAnsi="Times New Roman" w:eastAsia="仿宋_GB2312" w:cs="Arial Unicode MS"/>
          <w:sz w:val="32"/>
          <w:szCs w:val="32"/>
        </w:rPr>
        <w:t>负责督促做好盐田海域商船避风等防台风准备工作；协助做好海上平台、人工岛等所有海上作业人员撤离工作；牵头组织开展海上险情处置工作。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hint="eastAsia" w:ascii="仿宋_GB2312" w:hAnsi="Times New Roman" w:eastAsia="仿宋_GB2312" w:cs="Arial Unicode MS"/>
          <w:b/>
          <w:sz w:val="32"/>
          <w:szCs w:val="32"/>
        </w:rPr>
        <w:t>市海洋综合执法支队盐田大队：</w:t>
      </w:r>
      <w:r>
        <w:rPr>
          <w:rFonts w:hint="eastAsia" w:ascii="仿宋_GB2312" w:hAnsi="Times New Roman" w:eastAsia="仿宋_GB2312" w:cs="Arial Unicode MS"/>
          <w:sz w:val="32"/>
          <w:szCs w:val="32"/>
        </w:rPr>
        <w:t>协助区</w:t>
      </w:r>
      <w:r>
        <w:rPr>
          <w:rFonts w:ascii="仿宋_GB2312" w:hAnsi="Times New Roman" w:eastAsia="仿宋_GB2312" w:cs="Arial Unicode MS"/>
          <w:sz w:val="32"/>
          <w:szCs w:val="32"/>
        </w:rPr>
        <w:t>政府和</w:t>
      </w:r>
      <w:r>
        <w:rPr>
          <w:rFonts w:hint="eastAsia" w:ascii="仿宋_GB2312" w:hAnsi="Times New Roman" w:eastAsia="仿宋_GB2312" w:cs="Arial Unicode MS"/>
          <w:sz w:val="32"/>
          <w:szCs w:val="32"/>
        </w:rPr>
        <w:t>渔业部门做好辖区海域防台避险工作，有步骤且及时督促指导海上渔船、设施和人员撤离避险；协助村（居）民委员会组织渔船避险、自救互救，并做好统计、信息上报工作。提前做好救援准备，接到险情立即施救。协助渔业主管部门通过指挥系统、无线电台等渠道，</w:t>
      </w:r>
      <w:r>
        <w:rPr>
          <w:rFonts w:hint="eastAsia" w:ascii="仿宋_GB2312" w:hAnsi="Arial Unicode MS" w:eastAsia="仿宋_GB2312" w:cs="Arial Unicode MS"/>
          <w:kern w:val="0"/>
          <w:sz w:val="32"/>
          <w:szCs w:val="32"/>
        </w:rPr>
        <w:t>第一时间将灾害气象预警信息传递给渔区</w:t>
      </w:r>
      <w:r>
        <w:rPr>
          <w:rFonts w:hint="eastAsia" w:ascii="仿宋_GB2312" w:hAnsi="Times New Roman" w:eastAsia="仿宋_GB2312" w:cs="Arial Unicode MS"/>
          <w:sz w:val="32"/>
          <w:szCs w:val="32"/>
        </w:rPr>
        <w:t>、渔业企业和渔船作业人员。防台风期间，协助当地政府和有关部门加强对在港避险船只和上岸避险人员的监管，严禁险情解除前擅自返回危险海域。</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盐田供电局</w:t>
      </w:r>
      <w:r>
        <w:rPr>
          <w:rFonts w:hint="eastAsia" w:ascii="仿宋_GB2312" w:hAnsi="Times New Roman" w:eastAsia="仿宋_GB2312" w:cs="Arial Unicode MS"/>
          <w:b/>
          <w:sz w:val="32"/>
          <w:szCs w:val="32"/>
        </w:rPr>
        <w:t>：</w:t>
      </w:r>
      <w:r>
        <w:rPr>
          <w:rFonts w:hint="eastAsia" w:ascii="仿宋_GB2312" w:hAnsi="Times New Roman" w:eastAsia="仿宋_GB2312" w:cs="Arial Unicode MS"/>
          <w:sz w:val="32"/>
          <w:szCs w:val="32"/>
        </w:rPr>
        <w:t>负责电力系统防台风工作</w:t>
      </w:r>
      <w:r>
        <w:rPr>
          <w:rFonts w:hint="eastAsia" w:ascii="仿宋_GB2312" w:hAnsi="Times New Roman" w:eastAsia="仿宋_GB2312" w:cs="Arial Unicode MS"/>
          <w:sz w:val="32"/>
          <w:szCs w:val="32"/>
          <w:lang w:eastAsia="zh-CN"/>
        </w:rPr>
        <w:t>，</w:t>
      </w:r>
      <w:r>
        <w:rPr>
          <w:rFonts w:ascii="仿宋_GB2312" w:hAnsi="Times New Roman" w:eastAsia="仿宋_GB2312" w:cs="Arial Unicode MS"/>
          <w:sz w:val="32"/>
          <w:szCs w:val="32"/>
        </w:rPr>
        <w:t>采取加固保护措施</w:t>
      </w:r>
      <w:r>
        <w:rPr>
          <w:rFonts w:hint="eastAsia" w:ascii="仿宋_GB2312" w:hAnsi="Times New Roman" w:eastAsia="仿宋_GB2312" w:cs="Arial Unicode MS"/>
          <w:sz w:val="32"/>
          <w:szCs w:val="32"/>
          <w:lang w:eastAsia="zh-CN"/>
        </w:rPr>
        <w:t>，</w:t>
      </w:r>
      <w:r>
        <w:rPr>
          <w:rFonts w:ascii="仿宋_GB2312" w:hAnsi="Times New Roman" w:eastAsia="仿宋_GB2312" w:cs="Arial Unicode MS"/>
          <w:sz w:val="32"/>
          <w:szCs w:val="32"/>
        </w:rPr>
        <w:t>防范电力系统受损</w:t>
      </w:r>
      <w:r>
        <w:rPr>
          <w:rFonts w:hint="eastAsia" w:ascii="仿宋_GB2312" w:hAnsi="Times New Roman" w:eastAsia="仿宋_GB2312" w:cs="Arial Unicode MS"/>
          <w:sz w:val="32"/>
          <w:szCs w:val="32"/>
          <w:lang w:eastAsia="zh-CN"/>
        </w:rPr>
        <w:t>，</w:t>
      </w:r>
      <w:r>
        <w:rPr>
          <w:rFonts w:ascii="仿宋_GB2312" w:hAnsi="Arial Unicode MS" w:eastAsia="仿宋_GB2312" w:cs="Arial Unicode MS"/>
          <w:kern w:val="0"/>
          <w:sz w:val="32"/>
          <w:szCs w:val="32"/>
        </w:rPr>
        <w:t>组织受损设施线路抢修</w:t>
      </w:r>
      <w:r>
        <w:rPr>
          <w:rFonts w:hint="eastAsia" w:ascii="仿宋_GB2312" w:hAnsi="Times New Roman" w:eastAsia="仿宋_GB2312" w:cs="Arial Unicode MS"/>
          <w:sz w:val="32"/>
          <w:szCs w:val="32"/>
          <w:lang w:eastAsia="zh-CN"/>
        </w:rPr>
        <w:t>，</w:t>
      </w:r>
      <w:r>
        <w:rPr>
          <w:rFonts w:ascii="仿宋_GB2312" w:hAnsi="Times New Roman" w:eastAsia="仿宋_GB2312" w:cs="Arial Unicode MS"/>
          <w:sz w:val="32"/>
          <w:szCs w:val="32"/>
        </w:rPr>
        <w:t>实施供电调度</w:t>
      </w:r>
      <w:r>
        <w:rPr>
          <w:rFonts w:hint="eastAsia" w:ascii="仿宋_GB2312" w:hAnsi="Times New Roman" w:eastAsia="仿宋_GB2312" w:cs="Arial Unicode MS"/>
          <w:sz w:val="32"/>
          <w:szCs w:val="32"/>
          <w:lang w:eastAsia="zh-CN"/>
        </w:rPr>
        <w:t>，</w:t>
      </w:r>
      <w:r>
        <w:rPr>
          <w:rFonts w:ascii="仿宋_GB2312" w:hAnsi="Times New Roman" w:eastAsia="仿宋_GB2312" w:cs="Arial Unicode MS"/>
          <w:sz w:val="32"/>
          <w:szCs w:val="32"/>
        </w:rPr>
        <w:t>保障抢险救灾现场用电以及各级三防指挥机构用电</w:t>
      </w:r>
      <w:r>
        <w:rPr>
          <w:rFonts w:hint="eastAsia" w:ascii="仿宋_GB2312" w:hAnsi="Times New Roman" w:eastAsia="仿宋_GB2312" w:cs="Arial Unicode MS"/>
          <w:sz w:val="32"/>
          <w:szCs w:val="32"/>
          <w:lang w:eastAsia="zh-CN"/>
        </w:rPr>
        <w:t>，</w:t>
      </w:r>
      <w:r>
        <w:rPr>
          <w:rFonts w:ascii="仿宋_GB2312" w:hAnsi="Times New Roman" w:eastAsia="仿宋_GB2312" w:cs="Arial Unicode MS"/>
          <w:sz w:val="32"/>
          <w:szCs w:val="32"/>
        </w:rPr>
        <w:t>保障灾区电力供应。</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中国移动</w:t>
      </w:r>
      <w:r>
        <w:rPr>
          <w:rFonts w:hint="eastAsia" w:ascii="仿宋_GB2312" w:hAnsi="Times New Roman" w:eastAsia="仿宋_GB2312" w:cs="Arial Unicode MS"/>
          <w:b/>
          <w:sz w:val="32"/>
          <w:szCs w:val="32"/>
        </w:rPr>
        <w:t>盐田</w:t>
      </w:r>
      <w:r>
        <w:rPr>
          <w:rFonts w:ascii="仿宋_GB2312" w:hAnsi="Times New Roman" w:eastAsia="仿宋_GB2312" w:cs="Arial Unicode MS"/>
          <w:b/>
          <w:sz w:val="32"/>
          <w:szCs w:val="32"/>
        </w:rPr>
        <w:t>分公司、中国电信盐田分公司、中国联通盐田分公司：</w:t>
      </w:r>
      <w:r>
        <w:rPr>
          <w:rFonts w:hint="eastAsia" w:ascii="仿宋_GB2312" w:hAnsi="Times New Roman" w:eastAsia="仿宋_GB2312" w:cs="Arial Unicode MS"/>
          <w:sz w:val="32"/>
          <w:szCs w:val="32"/>
        </w:rPr>
        <w:t>负责组织指导协调通讯设施的防台风工作，</w:t>
      </w:r>
      <w:r>
        <w:rPr>
          <w:rFonts w:hint="eastAsia" w:ascii="仿宋_GB2312" w:hAnsi="Arial Unicode MS" w:eastAsia="仿宋_GB2312" w:cs="Arial Unicode MS"/>
          <w:kern w:val="0"/>
          <w:sz w:val="32"/>
          <w:szCs w:val="32"/>
        </w:rPr>
        <w:t>保障三防指挥机构及抢险救灾现场通信</w:t>
      </w:r>
      <w:r>
        <w:rPr>
          <w:rFonts w:hint="eastAsia" w:ascii="仿宋_GB2312" w:hAnsi="Times New Roman" w:eastAsia="仿宋_GB2312" w:cs="Arial Unicode MS"/>
          <w:sz w:val="32"/>
          <w:szCs w:val="32"/>
        </w:rPr>
        <w:t>，抢修受损通讯设施。根据抢险救灾需要，协调调度应急通讯设施。</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市水务集团</w:t>
      </w:r>
      <w:r>
        <w:rPr>
          <w:rFonts w:hint="eastAsia" w:ascii="仿宋_GB2312" w:hAnsi="Times New Roman" w:eastAsia="仿宋_GB2312" w:cs="Arial Unicode MS"/>
          <w:b/>
          <w:sz w:val="32"/>
          <w:szCs w:val="32"/>
        </w:rPr>
        <w:t>盐田</w:t>
      </w:r>
      <w:r>
        <w:rPr>
          <w:rFonts w:ascii="仿宋_GB2312" w:hAnsi="Times New Roman" w:eastAsia="仿宋_GB2312" w:cs="Arial Unicode MS"/>
          <w:b/>
          <w:sz w:val="32"/>
          <w:szCs w:val="32"/>
        </w:rPr>
        <w:t>分公司</w:t>
      </w:r>
      <w:r>
        <w:rPr>
          <w:rFonts w:hint="eastAsia" w:ascii="仿宋_GB2312" w:hAnsi="Times New Roman" w:eastAsia="仿宋_GB2312" w:cs="Arial Unicode MS"/>
          <w:b/>
          <w:sz w:val="32"/>
          <w:szCs w:val="32"/>
        </w:rPr>
        <w:t>：</w:t>
      </w:r>
      <w:r>
        <w:rPr>
          <w:rFonts w:ascii="仿宋_GB2312" w:hAnsi="Times New Roman" w:eastAsia="仿宋_GB2312" w:cs="Arial Unicode MS"/>
          <w:sz w:val="32"/>
          <w:szCs w:val="32"/>
        </w:rPr>
        <w:t>负责</w:t>
      </w:r>
      <w:r>
        <w:rPr>
          <w:rFonts w:hint="eastAsia" w:ascii="仿宋_GB2312" w:hAnsi="Times New Roman" w:eastAsia="仿宋_GB2312" w:cs="Arial Unicode MS"/>
          <w:sz w:val="32"/>
          <w:szCs w:val="32"/>
        </w:rPr>
        <w:t>管辖范围内的</w:t>
      </w:r>
      <w:r>
        <w:rPr>
          <w:rFonts w:ascii="仿宋_GB2312" w:hAnsi="Times New Roman" w:eastAsia="仿宋_GB2312" w:cs="Arial Unicode MS"/>
          <w:sz w:val="32"/>
          <w:szCs w:val="32"/>
        </w:rPr>
        <w:t>排水管网、供水设施正常运行保障，组织市政道路、</w:t>
      </w:r>
      <w:r>
        <w:rPr>
          <w:rFonts w:hint="eastAsia" w:ascii="仿宋_GB2312" w:hAnsi="Times New Roman" w:eastAsia="仿宋_GB2312" w:cs="Arial Unicode MS"/>
          <w:sz w:val="32"/>
          <w:szCs w:val="32"/>
        </w:rPr>
        <w:t>旧村</w:t>
      </w:r>
      <w:r>
        <w:rPr>
          <w:rFonts w:ascii="仿宋_GB2312" w:hAnsi="Times New Roman" w:eastAsia="仿宋_GB2312" w:cs="Arial Unicode MS"/>
          <w:sz w:val="32"/>
          <w:szCs w:val="32"/>
        </w:rPr>
        <w:t>内涝、水浸灾害区域排水抢险，及时疏通排水管网，修复水毁供排水管线</w:t>
      </w:r>
      <w:r>
        <w:rPr>
          <w:rFonts w:hint="eastAsia" w:ascii="仿宋_GB2312" w:hAnsi="Times New Roman" w:eastAsia="仿宋_GB2312" w:cs="Arial Unicode MS"/>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Arial Unicode MS"/>
          <w:sz w:val="32"/>
          <w:szCs w:val="32"/>
        </w:rPr>
      </w:pPr>
      <w:r>
        <w:rPr>
          <w:rFonts w:hint="eastAsia" w:ascii="仿宋_GB2312" w:hAnsi="Times New Roman" w:eastAsia="仿宋_GB2312" w:cs="Arial Unicode MS"/>
          <w:b/>
          <w:sz w:val="32"/>
          <w:szCs w:val="32"/>
        </w:rPr>
        <w:t>市燃气集团盐田分公司：</w:t>
      </w:r>
      <w:r>
        <w:rPr>
          <w:rFonts w:hint="eastAsia" w:ascii="仿宋_GB2312" w:hAnsi="Times New Roman" w:eastAsia="仿宋_GB2312" w:cs="Arial Unicode MS"/>
          <w:sz w:val="32"/>
          <w:szCs w:val="32"/>
        </w:rPr>
        <w:t>负责及时抢修受损燃气设施，加大设施设备、</w:t>
      </w:r>
      <w:r>
        <w:rPr>
          <w:rFonts w:hint="eastAsia" w:ascii="仿宋_GB2312" w:hAnsi="Arial Unicode MS" w:eastAsia="仿宋_GB2312" w:cs="Arial Unicode MS"/>
          <w:kern w:val="0"/>
          <w:sz w:val="32"/>
          <w:szCs w:val="32"/>
        </w:rPr>
        <w:t>管线管网的巡查力度</w:t>
      </w:r>
      <w:r>
        <w:rPr>
          <w:rFonts w:hint="eastAsia" w:ascii="仿宋_GB2312" w:hAnsi="Times New Roman" w:eastAsia="仿宋_GB2312" w:cs="Arial Unicode MS"/>
          <w:sz w:val="32"/>
          <w:szCs w:val="32"/>
        </w:rPr>
        <w:t>，保障燃气设施安全运行。</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sz w:val="32"/>
          <w:szCs w:val="32"/>
        </w:rPr>
      </w:pPr>
      <w:r>
        <w:rPr>
          <w:rFonts w:hint="eastAsia" w:ascii="仿宋_GB2312" w:hAnsi="Times New Roman" w:eastAsia="仿宋_GB2312" w:cs="Arial Unicode MS"/>
          <w:b/>
          <w:sz w:val="32"/>
          <w:szCs w:val="32"/>
        </w:rPr>
        <w:t>深圳蓄能发电有限公司：</w:t>
      </w:r>
      <w:r>
        <w:rPr>
          <w:rFonts w:hint="eastAsia" w:ascii="仿宋_GB2312" w:hAnsi="Times New Roman" w:eastAsia="仿宋_GB2312" w:cs="Arial Unicode MS"/>
          <w:sz w:val="32"/>
          <w:szCs w:val="32"/>
        </w:rPr>
        <w:t>负责抽水蓄能上水库及发电、输变电设施的台风防御和救灾抢险工作。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sz w:val="32"/>
          <w:szCs w:val="32"/>
        </w:rPr>
      </w:pPr>
      <w:r>
        <w:rPr>
          <w:rFonts w:hint="eastAsia" w:ascii="仿宋_GB2312" w:hAnsi="Times New Roman" w:eastAsia="仿宋_GB2312" w:cs="Arial Unicode MS"/>
          <w:b/>
          <w:sz w:val="32"/>
          <w:szCs w:val="32"/>
        </w:rPr>
        <w:t>深圳</w:t>
      </w:r>
      <w:r>
        <w:rPr>
          <w:rFonts w:ascii="仿宋_GB2312" w:hAnsi="Times New Roman" w:eastAsia="仿宋_GB2312" w:cs="Arial Unicode MS"/>
          <w:b/>
          <w:sz w:val="32"/>
          <w:szCs w:val="32"/>
        </w:rPr>
        <w:t>港集团：</w:t>
      </w:r>
      <w:r>
        <w:rPr>
          <w:rFonts w:hint="eastAsia" w:ascii="仿宋_GB2312" w:hAnsi="Times New Roman" w:eastAsia="仿宋_GB2312" w:cs="Arial Unicode MS"/>
          <w:sz w:val="32"/>
          <w:szCs w:val="32"/>
        </w:rPr>
        <w:t>负责责任区域内的台风防御和抢险救灾。</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b/>
          <w:sz w:val="32"/>
          <w:szCs w:val="32"/>
        </w:rPr>
      </w:pPr>
      <w:r>
        <w:rPr>
          <w:rFonts w:ascii="仿宋_GB2312" w:hAnsi="Times New Roman" w:eastAsia="仿宋_GB2312" w:cs="Arial Unicode MS"/>
          <w:b/>
          <w:sz w:val="32"/>
          <w:szCs w:val="32"/>
        </w:rPr>
        <w:t>盐田国际集装箱码头有限公司：</w:t>
      </w:r>
      <w:r>
        <w:rPr>
          <w:rFonts w:hint="eastAsia" w:ascii="仿宋_GB2312" w:hAnsi="Times New Roman" w:eastAsia="仿宋_GB2312" w:cs="Arial Unicode MS"/>
          <w:sz w:val="32"/>
          <w:szCs w:val="32"/>
        </w:rPr>
        <w:t>负责责任区域内的防台风工作。配合交警做好交通疏导。</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Times New Roman" w:eastAsia="仿宋_GB2312" w:cs="Arial Unicode MS"/>
          <w:sz w:val="32"/>
          <w:szCs w:val="32"/>
        </w:rPr>
      </w:pPr>
      <w:r>
        <w:rPr>
          <w:rFonts w:ascii="仿宋_GB2312" w:hAnsi="Times New Roman" w:eastAsia="仿宋_GB2312" w:cs="Arial Unicode MS"/>
          <w:b/>
          <w:sz w:val="32"/>
          <w:szCs w:val="32"/>
        </w:rPr>
        <w:t>东部华侨城：</w:t>
      </w:r>
      <w:r>
        <w:rPr>
          <w:rFonts w:hint="eastAsia" w:ascii="仿宋_GB2312" w:hAnsi="Times New Roman" w:eastAsia="仿宋_GB2312" w:cs="Arial Unicode MS"/>
          <w:sz w:val="32"/>
          <w:szCs w:val="32"/>
        </w:rPr>
        <w:t xml:space="preserve">负责责任区域内的防台风工作，做好景区游客安全保障和疏散。 </w:t>
      </w:r>
    </w:p>
    <w:bookmarkEnd w:id="34"/>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各成员单位除履行上述职责外，还应在每年汛期前制</w:t>
      </w:r>
      <w:r>
        <w:rPr>
          <w:rFonts w:hint="eastAsia" w:ascii="仿宋_GB2312" w:hAnsi="Arial Unicode MS" w:eastAsia="仿宋_GB2312" w:cs="Arial Unicode MS"/>
          <w:kern w:val="0"/>
          <w:sz w:val="32"/>
          <w:szCs w:val="32"/>
          <w:lang w:eastAsia="zh-CN"/>
        </w:rPr>
        <w:t>定</w:t>
      </w:r>
      <w:r>
        <w:rPr>
          <w:rFonts w:hint="eastAsia" w:ascii="仿宋_GB2312" w:hAnsi="Arial Unicode MS" w:eastAsia="仿宋_GB2312" w:cs="Arial Unicode MS"/>
          <w:kern w:val="0"/>
          <w:sz w:val="32"/>
          <w:szCs w:val="32"/>
        </w:rPr>
        <w:t>防台风预案，或对已有的预案进行修编以加强其针对性和实用性。</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仿宋_GB2312" w:hAnsi="Times New Roman" w:eastAsia="仿宋_GB2312" w:cs="Arial Unicode MS"/>
          <w:bCs w:val="0"/>
          <w:dstrike/>
          <w:color w:val="FF0000"/>
          <w:kern w:val="2"/>
          <w:sz w:val="32"/>
          <w:szCs w:val="32"/>
          <w:highlight w:val="yellow"/>
        </w:rPr>
      </w:pPr>
      <w:bookmarkStart w:id="42" w:name="_Toc986827873"/>
      <w:bookmarkStart w:id="43" w:name="_Hlk6416445"/>
      <w:r>
        <w:rPr>
          <w:rFonts w:ascii="黑体" w:hAnsi="黑体" w:eastAsia="黑体" w:cs="Times New Roman"/>
          <w:b w:val="0"/>
          <w:sz w:val="32"/>
          <w:szCs w:val="32"/>
        </w:rPr>
        <w:t xml:space="preserve">4  </w:t>
      </w:r>
      <w:r>
        <w:rPr>
          <w:rFonts w:hint="eastAsia" w:ascii="黑体" w:hAnsi="黑体" w:eastAsia="黑体" w:cs="Times New Roman"/>
          <w:b w:val="0"/>
          <w:sz w:val="32"/>
          <w:szCs w:val="32"/>
        </w:rPr>
        <w:t>台风预警</w:t>
      </w:r>
      <w:bookmarkEnd w:id="42"/>
    </w:p>
    <w:bookmarkEnd w:id="43"/>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市气象局负责发布台风监测预警。收到台风预警信息后，各有关单位应按照我市台风暴雨预警信息发布实施细则及时予以转发、公告。</w:t>
      </w: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台风预警信号含义如下：</w:t>
      </w: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１</w:t>
      </w:r>
      <w:r>
        <w:rPr>
          <w:rFonts w:ascii="仿宋_GB2312" w:eastAsia="仿宋_GB2312"/>
          <w:sz w:val="32"/>
          <w:szCs w:val="32"/>
        </w:rPr>
        <w:t xml:space="preserve">)台风白色预警信号 </w:t>
      </w: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ascii="仿宋_GB2312" w:eastAsia="仿宋_GB2312"/>
          <w:sz w:val="32"/>
          <w:szCs w:val="32"/>
        </w:rPr>
        <w:t>含义</w:t>
      </w:r>
      <w:r>
        <w:rPr>
          <w:rFonts w:hint="eastAsia" w:ascii="仿宋_GB2312" w:eastAsia="仿宋_GB2312"/>
          <w:sz w:val="32"/>
          <w:szCs w:val="32"/>
        </w:rPr>
        <w:t>：</w:t>
      </w:r>
      <w:r>
        <w:rPr>
          <w:rFonts w:ascii="仿宋_GB2312" w:eastAsia="仿宋_GB2312"/>
          <w:sz w:val="32"/>
          <w:szCs w:val="32"/>
        </w:rPr>
        <w:t>48小时内</w:t>
      </w:r>
      <w:r>
        <w:rPr>
          <w:rFonts w:hint="eastAsia" w:ascii="仿宋_GB2312" w:eastAsia="仿宋_GB2312"/>
          <w:sz w:val="32"/>
          <w:szCs w:val="32"/>
        </w:rPr>
        <w:t>将</w:t>
      </w:r>
      <w:r>
        <w:rPr>
          <w:rFonts w:ascii="仿宋_GB2312" w:eastAsia="仿宋_GB2312"/>
          <w:sz w:val="32"/>
          <w:szCs w:val="32"/>
        </w:rPr>
        <w:t>受</w:t>
      </w:r>
      <w:r>
        <w:rPr>
          <w:rFonts w:hint="eastAsia" w:ascii="仿宋_GB2312" w:eastAsia="仿宋_GB2312"/>
          <w:sz w:val="32"/>
          <w:szCs w:val="32"/>
        </w:rPr>
        <w:t>台风</w:t>
      </w:r>
      <w:r>
        <w:rPr>
          <w:rFonts w:ascii="仿宋_GB2312" w:eastAsia="仿宋_GB2312"/>
          <w:sz w:val="32"/>
          <w:szCs w:val="32"/>
        </w:rPr>
        <w:t xml:space="preserve">影响。 </w:t>
      </w: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２</w:t>
      </w:r>
      <w:r>
        <w:rPr>
          <w:rFonts w:ascii="仿宋_GB2312" w:eastAsia="仿宋_GB2312"/>
          <w:sz w:val="32"/>
          <w:szCs w:val="32"/>
        </w:rPr>
        <w:t xml:space="preserve">)台风蓝色预警信号 </w:t>
      </w: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ascii="仿宋_GB2312" w:eastAsia="仿宋_GB2312"/>
          <w:sz w:val="32"/>
          <w:szCs w:val="32"/>
        </w:rPr>
        <w:t>含义</w:t>
      </w:r>
      <w:r>
        <w:rPr>
          <w:rFonts w:hint="eastAsia" w:ascii="仿宋_GB2312" w:eastAsia="仿宋_GB2312"/>
          <w:sz w:val="32"/>
          <w:szCs w:val="32"/>
        </w:rPr>
        <w:t>：</w:t>
      </w:r>
      <w:r>
        <w:rPr>
          <w:rFonts w:ascii="仿宋_GB2312" w:eastAsia="仿宋_GB2312"/>
          <w:sz w:val="32"/>
          <w:szCs w:val="32"/>
        </w:rPr>
        <w:t>24小时内</w:t>
      </w:r>
      <w:r>
        <w:rPr>
          <w:rFonts w:hint="eastAsia" w:ascii="仿宋_GB2312" w:eastAsia="仿宋_GB2312"/>
          <w:sz w:val="32"/>
          <w:szCs w:val="32"/>
        </w:rPr>
        <w:t>将</w:t>
      </w:r>
      <w:r>
        <w:rPr>
          <w:rFonts w:ascii="仿宋_GB2312" w:eastAsia="仿宋_GB2312"/>
          <w:sz w:val="32"/>
          <w:szCs w:val="32"/>
        </w:rPr>
        <w:t>受</w:t>
      </w:r>
      <w:r>
        <w:rPr>
          <w:rFonts w:hint="eastAsia" w:ascii="仿宋_GB2312" w:eastAsia="仿宋_GB2312"/>
          <w:sz w:val="32"/>
          <w:szCs w:val="32"/>
        </w:rPr>
        <w:t>台风</w:t>
      </w:r>
      <w:r>
        <w:rPr>
          <w:rFonts w:ascii="仿宋_GB2312" w:eastAsia="仿宋_GB2312"/>
          <w:sz w:val="32"/>
          <w:szCs w:val="32"/>
        </w:rPr>
        <w:t>影响，平均风力</w:t>
      </w:r>
      <w:r>
        <w:rPr>
          <w:rFonts w:hint="eastAsia" w:ascii="仿宋_GB2312" w:eastAsia="仿宋_GB2312"/>
          <w:sz w:val="32"/>
          <w:szCs w:val="32"/>
        </w:rPr>
        <w:t>可达</w:t>
      </w:r>
      <w:r>
        <w:rPr>
          <w:rFonts w:ascii="仿宋_GB2312" w:eastAsia="仿宋_GB2312"/>
          <w:sz w:val="32"/>
          <w:szCs w:val="32"/>
        </w:rPr>
        <w:t>6级以上</w:t>
      </w:r>
      <w:r>
        <w:rPr>
          <w:rFonts w:hint="eastAsia" w:ascii="仿宋_GB2312" w:eastAsia="仿宋_GB2312"/>
          <w:sz w:val="32"/>
          <w:szCs w:val="32"/>
        </w:rPr>
        <w:t>，或者阵风8级以上；或者已经受台风影响，平均风力为6</w:t>
      </w:r>
      <w:r>
        <w:rPr>
          <w:rFonts w:eastAsia="仿宋_GB2312"/>
          <w:sz w:val="32"/>
          <w:szCs w:val="32"/>
        </w:rPr>
        <w:t>~</w:t>
      </w:r>
      <w:r>
        <w:rPr>
          <w:rFonts w:hint="eastAsia" w:ascii="仿宋_GB2312" w:eastAsia="仿宋_GB2312"/>
          <w:sz w:val="32"/>
          <w:szCs w:val="32"/>
        </w:rPr>
        <w:t>7级，或者阵风8</w:t>
      </w:r>
      <w:r>
        <w:rPr>
          <w:rFonts w:eastAsia="仿宋_GB2312"/>
          <w:sz w:val="32"/>
          <w:szCs w:val="32"/>
        </w:rPr>
        <w:t>~</w:t>
      </w:r>
      <w:r>
        <w:rPr>
          <w:rFonts w:ascii="仿宋_GB2312" w:eastAsia="仿宋_GB2312"/>
          <w:sz w:val="32"/>
          <w:szCs w:val="32"/>
        </w:rPr>
        <w:t>9</w:t>
      </w:r>
      <w:r>
        <w:rPr>
          <w:rFonts w:hint="eastAsia" w:ascii="仿宋_GB2312" w:eastAsia="仿宋_GB2312"/>
          <w:sz w:val="32"/>
          <w:szCs w:val="32"/>
        </w:rPr>
        <w:t>级</w:t>
      </w:r>
      <w:r>
        <w:rPr>
          <w:rFonts w:hint="eastAsia" w:eastAsia="仿宋_GB2312"/>
          <w:sz w:val="32"/>
          <w:szCs w:val="32"/>
        </w:rPr>
        <w:t>并将持续</w:t>
      </w:r>
      <w:r>
        <w:rPr>
          <w:rFonts w:ascii="仿宋_GB2312" w:eastAsia="仿宋_GB2312"/>
          <w:sz w:val="32"/>
          <w:szCs w:val="32"/>
        </w:rPr>
        <w:t xml:space="preserve">。 </w:t>
      </w: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３</w:t>
      </w:r>
      <w:r>
        <w:rPr>
          <w:rFonts w:ascii="仿宋_GB2312" w:eastAsia="仿宋_GB2312"/>
          <w:sz w:val="32"/>
          <w:szCs w:val="32"/>
        </w:rPr>
        <w:t xml:space="preserve">)台风黄色预警信号 </w:t>
      </w: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ascii="仿宋_GB2312" w:eastAsia="仿宋_GB2312"/>
          <w:sz w:val="32"/>
          <w:szCs w:val="32"/>
        </w:rPr>
        <w:t>含义：24小时内</w:t>
      </w:r>
      <w:r>
        <w:rPr>
          <w:rFonts w:hint="eastAsia" w:ascii="仿宋_GB2312" w:eastAsia="仿宋_GB2312"/>
          <w:sz w:val="32"/>
          <w:szCs w:val="32"/>
        </w:rPr>
        <w:t>将</w:t>
      </w:r>
      <w:r>
        <w:rPr>
          <w:rFonts w:ascii="仿宋_GB2312" w:eastAsia="仿宋_GB2312"/>
          <w:sz w:val="32"/>
          <w:szCs w:val="32"/>
        </w:rPr>
        <w:t>受</w:t>
      </w:r>
      <w:r>
        <w:rPr>
          <w:rFonts w:hint="eastAsia" w:ascii="仿宋_GB2312" w:eastAsia="仿宋_GB2312"/>
          <w:sz w:val="32"/>
          <w:szCs w:val="32"/>
        </w:rPr>
        <w:t>台风</w:t>
      </w:r>
      <w:r>
        <w:rPr>
          <w:rFonts w:ascii="仿宋_GB2312" w:eastAsia="仿宋_GB2312"/>
          <w:sz w:val="32"/>
          <w:szCs w:val="32"/>
        </w:rPr>
        <w:t>影响，平均风力</w:t>
      </w:r>
      <w:r>
        <w:rPr>
          <w:rFonts w:hint="eastAsia" w:ascii="仿宋_GB2312" w:eastAsia="仿宋_GB2312"/>
          <w:sz w:val="32"/>
          <w:szCs w:val="32"/>
        </w:rPr>
        <w:t>可达</w:t>
      </w:r>
      <w:r>
        <w:rPr>
          <w:rFonts w:ascii="仿宋_GB2312" w:eastAsia="仿宋_GB2312"/>
          <w:sz w:val="32"/>
          <w:szCs w:val="32"/>
        </w:rPr>
        <w:t>8级以上</w:t>
      </w:r>
      <w:r>
        <w:rPr>
          <w:rFonts w:hint="eastAsia" w:ascii="仿宋_GB2312" w:eastAsia="仿宋_GB2312"/>
          <w:sz w:val="32"/>
          <w:szCs w:val="32"/>
        </w:rPr>
        <w:t>，或者阵风10级以上；或者已经受台风影响，平均风力为8</w:t>
      </w:r>
      <w:r>
        <w:rPr>
          <w:rFonts w:eastAsia="仿宋_GB2312"/>
          <w:sz w:val="32"/>
          <w:szCs w:val="32"/>
        </w:rPr>
        <w:t>~</w:t>
      </w:r>
      <w:r>
        <w:rPr>
          <w:rFonts w:hint="eastAsia" w:ascii="仿宋_GB2312" w:eastAsia="仿宋_GB2312"/>
          <w:sz w:val="32"/>
          <w:szCs w:val="32"/>
        </w:rPr>
        <w:t>9</w:t>
      </w:r>
      <w:r>
        <w:rPr>
          <w:rFonts w:hint="eastAsia" w:eastAsia="仿宋_GB2312"/>
          <w:sz w:val="32"/>
          <w:szCs w:val="32"/>
        </w:rPr>
        <w:t>级，或者阵风</w:t>
      </w:r>
      <w:r>
        <w:rPr>
          <w:rFonts w:hint="eastAsia" w:ascii="仿宋_GB2312" w:eastAsia="仿宋_GB2312"/>
          <w:sz w:val="32"/>
          <w:szCs w:val="32"/>
        </w:rPr>
        <w:t>10</w:t>
      </w:r>
      <w:r>
        <w:rPr>
          <w:rFonts w:eastAsia="仿宋_GB2312"/>
          <w:sz w:val="32"/>
          <w:szCs w:val="32"/>
        </w:rPr>
        <w:t>~</w:t>
      </w:r>
      <w:r>
        <w:rPr>
          <w:rFonts w:hint="eastAsia" w:ascii="仿宋_GB2312" w:eastAsia="仿宋_GB2312"/>
          <w:sz w:val="32"/>
          <w:szCs w:val="32"/>
        </w:rPr>
        <w:t>11</w:t>
      </w:r>
      <w:r>
        <w:rPr>
          <w:rFonts w:hint="eastAsia" w:eastAsia="仿宋_GB2312"/>
          <w:sz w:val="32"/>
          <w:szCs w:val="32"/>
        </w:rPr>
        <w:t>级并将持续</w:t>
      </w:r>
      <w:r>
        <w:rPr>
          <w:rFonts w:ascii="仿宋_GB2312" w:eastAsia="仿宋_GB2312"/>
          <w:sz w:val="32"/>
          <w:szCs w:val="32"/>
        </w:rPr>
        <w:t xml:space="preserve">。 </w:t>
      </w: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４</w:t>
      </w:r>
      <w:r>
        <w:rPr>
          <w:rFonts w:ascii="仿宋_GB2312" w:eastAsia="仿宋_GB2312"/>
          <w:sz w:val="32"/>
          <w:szCs w:val="32"/>
        </w:rPr>
        <w:t xml:space="preserve">)台风橙色预警信号 </w:t>
      </w: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ascii="仿宋_GB2312" w:eastAsia="仿宋_GB2312"/>
          <w:sz w:val="32"/>
          <w:szCs w:val="32"/>
        </w:rPr>
        <w:t>含义：12小时内</w:t>
      </w:r>
      <w:r>
        <w:rPr>
          <w:rFonts w:hint="eastAsia" w:ascii="仿宋_GB2312" w:eastAsia="仿宋_GB2312"/>
          <w:sz w:val="32"/>
          <w:szCs w:val="32"/>
        </w:rPr>
        <w:t>将</w:t>
      </w:r>
      <w:r>
        <w:rPr>
          <w:rFonts w:ascii="仿宋_GB2312" w:eastAsia="仿宋_GB2312"/>
          <w:sz w:val="32"/>
          <w:szCs w:val="32"/>
        </w:rPr>
        <w:t>受</w:t>
      </w:r>
      <w:r>
        <w:rPr>
          <w:rFonts w:hint="eastAsia" w:ascii="仿宋_GB2312" w:eastAsia="仿宋_GB2312"/>
          <w:sz w:val="32"/>
          <w:szCs w:val="32"/>
        </w:rPr>
        <w:t>台风</w:t>
      </w:r>
      <w:r>
        <w:rPr>
          <w:rFonts w:ascii="仿宋_GB2312" w:eastAsia="仿宋_GB2312"/>
          <w:sz w:val="32"/>
          <w:szCs w:val="32"/>
        </w:rPr>
        <w:t>影响，平均风力</w:t>
      </w:r>
      <w:r>
        <w:rPr>
          <w:rFonts w:hint="eastAsia" w:ascii="仿宋_GB2312" w:eastAsia="仿宋_GB2312"/>
          <w:sz w:val="32"/>
          <w:szCs w:val="32"/>
        </w:rPr>
        <w:t>可达</w:t>
      </w:r>
      <w:r>
        <w:rPr>
          <w:rFonts w:ascii="仿宋_GB2312" w:eastAsia="仿宋_GB2312"/>
          <w:sz w:val="32"/>
          <w:szCs w:val="32"/>
        </w:rPr>
        <w:t>10级以上</w:t>
      </w:r>
      <w:r>
        <w:rPr>
          <w:rFonts w:hint="eastAsia" w:ascii="仿宋_GB2312" w:eastAsia="仿宋_GB2312"/>
          <w:sz w:val="32"/>
          <w:szCs w:val="32"/>
        </w:rPr>
        <w:t>，或者阵风12级以上；或者已经受台风影响，平均风力为10</w:t>
      </w:r>
      <w:r>
        <w:rPr>
          <w:rFonts w:eastAsia="仿宋_GB2312"/>
          <w:sz w:val="32"/>
          <w:szCs w:val="32"/>
        </w:rPr>
        <w:t>~</w:t>
      </w:r>
      <w:r>
        <w:rPr>
          <w:rFonts w:hint="eastAsia" w:ascii="仿宋_GB2312" w:eastAsia="仿宋_GB2312"/>
          <w:sz w:val="32"/>
          <w:szCs w:val="32"/>
        </w:rPr>
        <w:t>11</w:t>
      </w:r>
      <w:r>
        <w:rPr>
          <w:rFonts w:hint="eastAsia" w:eastAsia="仿宋_GB2312"/>
          <w:sz w:val="32"/>
          <w:szCs w:val="32"/>
        </w:rPr>
        <w:t>级，或者阵风12级以上并将持续</w:t>
      </w:r>
      <w:r>
        <w:rPr>
          <w:rFonts w:ascii="仿宋_GB2312" w:eastAsia="仿宋_GB2312"/>
          <w:sz w:val="32"/>
          <w:szCs w:val="32"/>
        </w:rPr>
        <w:t xml:space="preserve">。 </w:t>
      </w: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５</w:t>
      </w:r>
      <w:r>
        <w:rPr>
          <w:rFonts w:ascii="仿宋_GB2312" w:eastAsia="仿宋_GB2312"/>
          <w:sz w:val="32"/>
          <w:szCs w:val="32"/>
        </w:rPr>
        <w:t xml:space="preserve">)台风红色预警信号 </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eastAsia="仿宋_GB2312"/>
          <w:sz w:val="32"/>
          <w:szCs w:val="32"/>
        </w:rPr>
      </w:pPr>
      <w:r>
        <w:rPr>
          <w:rFonts w:ascii="仿宋_GB2312" w:eastAsia="仿宋_GB2312"/>
          <w:sz w:val="32"/>
          <w:szCs w:val="32"/>
        </w:rPr>
        <w:t>含义：</w:t>
      </w:r>
      <w:r>
        <w:rPr>
          <w:rFonts w:hint="eastAsia" w:ascii="仿宋_GB2312" w:eastAsia="仿宋_GB2312"/>
          <w:sz w:val="32"/>
          <w:szCs w:val="32"/>
        </w:rPr>
        <w:t>12</w:t>
      </w:r>
      <w:r>
        <w:rPr>
          <w:rFonts w:ascii="仿宋_GB2312" w:eastAsia="仿宋_GB2312"/>
          <w:sz w:val="32"/>
          <w:szCs w:val="32"/>
        </w:rPr>
        <w:t>小时内</w:t>
      </w:r>
      <w:r>
        <w:rPr>
          <w:rFonts w:hint="eastAsia" w:ascii="仿宋_GB2312" w:eastAsia="仿宋_GB2312"/>
          <w:sz w:val="32"/>
          <w:szCs w:val="32"/>
        </w:rPr>
        <w:t>将</w:t>
      </w:r>
      <w:r>
        <w:rPr>
          <w:rFonts w:ascii="仿宋_GB2312" w:eastAsia="仿宋_GB2312"/>
          <w:sz w:val="32"/>
          <w:szCs w:val="32"/>
        </w:rPr>
        <w:t>受</w:t>
      </w:r>
      <w:r>
        <w:rPr>
          <w:rFonts w:hint="eastAsia" w:ascii="仿宋_GB2312" w:eastAsia="仿宋_GB2312"/>
          <w:sz w:val="32"/>
          <w:szCs w:val="32"/>
        </w:rPr>
        <w:t>或者已经受台风</w:t>
      </w:r>
      <w:r>
        <w:rPr>
          <w:rFonts w:ascii="仿宋_GB2312" w:eastAsia="仿宋_GB2312"/>
          <w:sz w:val="32"/>
          <w:szCs w:val="32"/>
        </w:rPr>
        <w:t>影响，平均风力</w:t>
      </w:r>
      <w:r>
        <w:rPr>
          <w:rFonts w:hint="eastAsia" w:ascii="仿宋_GB2312" w:eastAsia="仿宋_GB2312"/>
          <w:sz w:val="32"/>
          <w:szCs w:val="32"/>
        </w:rPr>
        <w:t>可达</w:t>
      </w:r>
      <w:r>
        <w:rPr>
          <w:rFonts w:ascii="仿宋_GB2312" w:eastAsia="仿宋_GB2312"/>
          <w:sz w:val="32"/>
          <w:szCs w:val="32"/>
        </w:rPr>
        <w:t>12级以上</w:t>
      </w:r>
      <w:r>
        <w:rPr>
          <w:rFonts w:hint="eastAsia" w:ascii="仿宋_GB2312" w:eastAsia="仿宋_GB2312"/>
          <w:sz w:val="32"/>
          <w:szCs w:val="32"/>
        </w:rPr>
        <w:t>，或者已达12级以上并将持续</w:t>
      </w:r>
      <w:r>
        <w:rPr>
          <w:rFonts w:ascii="仿宋_GB2312" w:eastAsia="仿宋_GB2312"/>
          <w:sz w:val="32"/>
          <w:szCs w:val="32"/>
        </w:rPr>
        <w:t>。</w:t>
      </w: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台风预警信号发布后，</w:t>
      </w:r>
      <w:r>
        <w:rPr>
          <w:rFonts w:hint="eastAsia" w:ascii="仿宋_GB2312" w:hAnsi="Arial Unicode MS" w:eastAsia="仿宋_GB2312" w:cs="Arial Unicode MS"/>
          <w:kern w:val="0"/>
          <w:sz w:val="32"/>
        </w:rPr>
        <w:t>各街道</w:t>
      </w:r>
      <w:r>
        <w:rPr>
          <w:rFonts w:hint="eastAsia" w:ascii="仿宋_GB2312" w:eastAsia="仿宋_GB2312"/>
          <w:sz w:val="32"/>
          <w:szCs w:val="32"/>
        </w:rPr>
        <w:t>、区各有关单位按照深圳市台风暴雨灾害防御规定等文件要求，做好各项防御准备工作。</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44" w:name="_Toc1114613435"/>
      <w:r>
        <w:rPr>
          <w:rFonts w:hint="eastAsia" w:ascii="黑体" w:hAnsi="黑体" w:eastAsia="黑体" w:cs="Times New Roman"/>
          <w:b w:val="0"/>
          <w:sz w:val="32"/>
          <w:szCs w:val="32"/>
        </w:rPr>
        <w:t>5</w:t>
      </w:r>
      <w:r>
        <w:rPr>
          <w:rFonts w:ascii="黑体" w:hAnsi="黑体" w:eastAsia="黑体" w:cs="Times New Roman"/>
          <w:b w:val="0"/>
          <w:sz w:val="32"/>
          <w:szCs w:val="32"/>
        </w:rPr>
        <w:t xml:space="preserve"> </w:t>
      </w:r>
      <w:r>
        <w:rPr>
          <w:rFonts w:hint="eastAsia" w:ascii="黑体" w:hAnsi="黑体" w:eastAsia="黑体" w:cs="Times New Roman"/>
          <w:b w:val="0"/>
          <w:sz w:val="32"/>
          <w:szCs w:val="32"/>
        </w:rPr>
        <w:t xml:space="preserve"> 应急响应</w:t>
      </w:r>
      <w:bookmarkEnd w:id="44"/>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盐田区</w:t>
      </w:r>
      <w:r>
        <w:rPr>
          <w:rFonts w:ascii="仿宋_GB2312" w:hAnsi="Arial Unicode MS" w:eastAsia="仿宋_GB2312" w:cs="Arial Unicode MS"/>
          <w:kern w:val="0"/>
          <w:sz w:val="32"/>
          <w:szCs w:val="32"/>
        </w:rPr>
        <w:t>三防指挥部根据台风预警信息</w:t>
      </w:r>
      <w:r>
        <w:rPr>
          <w:rFonts w:hint="eastAsia" w:ascii="仿宋_GB2312" w:hAnsi="Arial Unicode MS" w:eastAsia="仿宋_GB2312" w:cs="Arial Unicode MS"/>
          <w:kern w:val="0"/>
          <w:sz w:val="32"/>
          <w:szCs w:val="32"/>
        </w:rPr>
        <w:t>和上级三防指挥机构的响应等级</w:t>
      </w:r>
      <w:r>
        <w:rPr>
          <w:rFonts w:ascii="仿宋_GB2312" w:hAnsi="Arial Unicode MS" w:eastAsia="仿宋_GB2312" w:cs="Arial Unicode MS"/>
          <w:kern w:val="0"/>
          <w:sz w:val="32"/>
          <w:szCs w:val="32"/>
        </w:rPr>
        <w:t>决定启动或解除全</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防台风</w:t>
      </w:r>
      <w:r>
        <w:rPr>
          <w:rFonts w:hint="eastAsia" w:ascii="仿宋_GB2312" w:hAnsi="Arial Unicode MS" w:eastAsia="仿宋_GB2312" w:cs="Arial Unicode MS"/>
          <w:kern w:val="0"/>
          <w:sz w:val="32"/>
          <w:szCs w:val="32"/>
        </w:rPr>
        <w:t>应急响应</w:t>
      </w:r>
      <w:r>
        <w:rPr>
          <w:rFonts w:ascii="仿宋_GB2312" w:hAnsi="Arial Unicode MS" w:eastAsia="仿宋_GB2312" w:cs="Arial Unicode MS"/>
          <w:kern w:val="0"/>
          <w:sz w:val="32"/>
          <w:szCs w:val="32"/>
        </w:rPr>
        <w:t>。</w:t>
      </w:r>
      <w:bookmarkStart w:id="45" w:name="OLE_LINK38"/>
      <w:r>
        <w:rPr>
          <w:rFonts w:ascii="仿宋_GB2312" w:hAnsi="Arial Unicode MS" w:eastAsia="仿宋_GB2312" w:cs="Arial Unicode MS"/>
          <w:kern w:val="0"/>
          <w:sz w:val="32"/>
          <w:szCs w:val="32"/>
        </w:rPr>
        <w:t>防台风</w:t>
      </w:r>
      <w:r>
        <w:rPr>
          <w:rFonts w:hint="eastAsia" w:ascii="仿宋_GB2312" w:hAnsi="Arial Unicode MS" w:eastAsia="仿宋_GB2312" w:cs="Arial Unicode MS"/>
          <w:kern w:val="0"/>
          <w:sz w:val="32"/>
          <w:szCs w:val="32"/>
        </w:rPr>
        <w:t>应急响应</w:t>
      </w:r>
      <w:r>
        <w:rPr>
          <w:rFonts w:ascii="仿宋_GB2312" w:hAnsi="Arial Unicode MS" w:eastAsia="仿宋_GB2312" w:cs="Arial Unicode MS"/>
          <w:kern w:val="0"/>
          <w:sz w:val="32"/>
          <w:szCs w:val="32"/>
        </w:rPr>
        <w:t>分为五级，按</w:t>
      </w:r>
      <w:r>
        <w:rPr>
          <w:rFonts w:hint="eastAsia" w:ascii="仿宋_GB2312" w:hAnsi="Arial Unicode MS" w:eastAsia="仿宋_GB2312" w:cs="Arial Unicode MS"/>
          <w:kern w:val="0"/>
          <w:sz w:val="32"/>
          <w:szCs w:val="32"/>
        </w:rPr>
        <w:t>影响</w:t>
      </w:r>
      <w:r>
        <w:rPr>
          <w:rFonts w:ascii="仿宋_GB2312" w:hAnsi="Arial Unicode MS" w:eastAsia="仿宋_GB2312" w:cs="Arial Unicode MS"/>
          <w:kern w:val="0"/>
          <w:sz w:val="32"/>
          <w:szCs w:val="32"/>
        </w:rPr>
        <w:t>程度由低到高，依次为</w:t>
      </w:r>
      <w:r>
        <w:rPr>
          <w:rFonts w:hint="eastAsia" w:ascii="仿宋_GB2312" w:hAnsi="Arial Unicode MS" w:eastAsia="仿宋_GB2312" w:cs="Arial Unicode MS"/>
          <w:b/>
          <w:kern w:val="0"/>
          <w:sz w:val="32"/>
          <w:szCs w:val="32"/>
        </w:rPr>
        <w:t>关注级、四级、三级、二级、一级</w:t>
      </w:r>
      <w:r>
        <w:rPr>
          <w:rFonts w:hint="eastAsia" w:ascii="仿宋_GB2312" w:hAnsi="Arial Unicode MS" w:eastAsia="仿宋_GB2312" w:cs="Arial Unicode MS"/>
          <w:kern w:val="0"/>
          <w:sz w:val="32"/>
          <w:szCs w:val="32"/>
        </w:rPr>
        <w:t>。其中，</w:t>
      </w:r>
      <w:r>
        <w:rPr>
          <w:rFonts w:hint="eastAsia" w:ascii="仿宋_GB2312" w:hAnsi="Arial Unicode MS" w:eastAsia="仿宋_GB2312" w:cs="Arial Unicode MS"/>
          <w:b/>
          <w:kern w:val="0"/>
          <w:sz w:val="32"/>
          <w:szCs w:val="32"/>
        </w:rPr>
        <w:t>关注级</w:t>
      </w:r>
      <w:r>
        <w:rPr>
          <w:rFonts w:hint="eastAsia" w:ascii="仿宋_GB2312" w:hAnsi="Arial Unicode MS" w:eastAsia="仿宋_GB2312" w:cs="Arial Unicode MS"/>
          <w:kern w:val="0"/>
          <w:sz w:val="32"/>
          <w:szCs w:val="32"/>
        </w:rPr>
        <w:t>应急响应在市气象部门白色台风预警信号发布后自动启动。</w:t>
      </w:r>
      <w:bookmarkEnd w:id="45"/>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防台风</w:t>
      </w:r>
      <w:r>
        <w:rPr>
          <w:rFonts w:hint="eastAsia" w:ascii="仿宋_GB2312" w:hAnsi="Arial Unicode MS" w:eastAsia="仿宋_GB2312" w:cs="Arial Unicode MS"/>
          <w:kern w:val="0"/>
          <w:sz w:val="32"/>
          <w:szCs w:val="32"/>
        </w:rPr>
        <w:t>应急响应</w:t>
      </w:r>
      <w:r>
        <w:rPr>
          <w:rFonts w:ascii="仿宋_GB2312" w:hAnsi="Arial Unicode MS" w:eastAsia="仿宋_GB2312" w:cs="Arial Unicode MS"/>
          <w:kern w:val="0"/>
          <w:sz w:val="32"/>
          <w:szCs w:val="32"/>
        </w:rPr>
        <w:t>行动按各司其职、逐级响应的原则，由</w:t>
      </w:r>
      <w:r>
        <w:rPr>
          <w:rFonts w:hint="eastAsia" w:ascii="仿宋_GB2312" w:hAnsi="Arial Unicode MS" w:eastAsia="仿宋_GB2312" w:cs="Arial Unicode MS"/>
          <w:kern w:val="0"/>
          <w:sz w:val="32"/>
          <w:szCs w:val="32"/>
        </w:rPr>
        <w:t>成员单位</w:t>
      </w:r>
      <w:r>
        <w:rPr>
          <w:rFonts w:ascii="仿宋_GB2312" w:hAnsi="Arial Unicode MS" w:eastAsia="仿宋_GB2312" w:cs="Arial Unicode MS"/>
          <w:kern w:val="0"/>
          <w:sz w:val="32"/>
          <w:szCs w:val="32"/>
        </w:rPr>
        <w:t>按照</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三防指挥部的指令和本预案组织实施。</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三防指挥部负责对响应行动进行指挥、协调和督导。当发生台风灾害或险情时，由事发所在</w:t>
      </w:r>
      <w:r>
        <w:rPr>
          <w:rFonts w:hint="eastAsia" w:ascii="仿宋_GB2312" w:hAnsi="Arial Unicode MS" w:eastAsia="仿宋_GB2312" w:cs="Arial Unicode MS"/>
          <w:kern w:val="0"/>
          <w:sz w:val="32"/>
          <w:szCs w:val="32"/>
          <w:lang w:eastAsia="zh-CN"/>
        </w:rPr>
        <w:t>地</w:t>
      </w:r>
      <w:r>
        <w:rPr>
          <w:rFonts w:hint="eastAsia" w:ascii="仿宋_GB2312" w:hAnsi="Arial Unicode MS" w:eastAsia="仿宋_GB2312" w:cs="Arial Unicode MS"/>
          <w:kern w:val="0"/>
          <w:sz w:val="32"/>
          <w:szCs w:val="32"/>
        </w:rPr>
        <w:t>街道办事处（中英街管理局）</w:t>
      </w:r>
      <w:r>
        <w:rPr>
          <w:rFonts w:ascii="仿宋_GB2312" w:hAnsi="Arial Unicode MS" w:eastAsia="仿宋_GB2312" w:cs="Arial Unicode MS"/>
          <w:kern w:val="0"/>
          <w:sz w:val="32"/>
          <w:szCs w:val="32"/>
        </w:rPr>
        <w:t>和</w:t>
      </w:r>
      <w:r>
        <w:rPr>
          <w:rFonts w:hint="eastAsia" w:ascii="仿宋_GB2312" w:hAnsi="Arial Unicode MS" w:eastAsia="仿宋_GB2312" w:cs="Arial Unicode MS"/>
          <w:kern w:val="0"/>
          <w:sz w:val="32"/>
          <w:szCs w:val="32"/>
        </w:rPr>
        <w:t>对应指挥工作小组</w:t>
      </w:r>
      <w:r>
        <w:rPr>
          <w:rFonts w:ascii="仿宋_GB2312" w:hAnsi="Arial Unicode MS" w:eastAsia="仿宋_GB2312" w:cs="Arial Unicode MS"/>
          <w:kern w:val="0"/>
          <w:sz w:val="32"/>
          <w:szCs w:val="32"/>
        </w:rPr>
        <w:t>，在第一时间内对事件采取紧急措施，防止事态及其危害进一步扩大，同时及时报告</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三防指挥部。</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eastAsia" w:ascii="黑体" w:hAnsi="黑体" w:eastAsia="黑体" w:cs="Times New Roman"/>
          <w:b w:val="0"/>
          <w:sz w:val="32"/>
          <w:szCs w:val="32"/>
        </w:rPr>
      </w:pPr>
      <w:bookmarkStart w:id="46" w:name="_Toc1337406844"/>
      <w:r>
        <w:rPr>
          <w:rFonts w:hint="eastAsia" w:ascii="黑体" w:hAnsi="黑体" w:eastAsia="黑体" w:cs="Times New Roman"/>
          <w:b w:val="0"/>
          <w:sz w:val="32"/>
          <w:szCs w:val="32"/>
        </w:rPr>
        <w:t>5</w:t>
      </w:r>
      <w:r>
        <w:rPr>
          <w:rFonts w:ascii="黑体" w:hAnsi="黑体" w:eastAsia="黑体" w:cs="Times New Roman"/>
          <w:b w:val="0"/>
          <w:sz w:val="32"/>
          <w:szCs w:val="32"/>
        </w:rPr>
        <w:t>.</w:t>
      </w:r>
      <w:r>
        <w:rPr>
          <w:rFonts w:hint="eastAsia" w:ascii="黑体" w:hAnsi="黑体" w:eastAsia="黑体" w:cs="Times New Roman"/>
          <w:b w:val="0"/>
          <w:sz w:val="32"/>
          <w:szCs w:val="32"/>
        </w:rPr>
        <w:t>1  应急响应行动</w:t>
      </w:r>
      <w:bookmarkEnd w:id="46"/>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b/>
          <w:kern w:val="0"/>
          <w:sz w:val="32"/>
          <w:szCs w:val="32"/>
        </w:rPr>
      </w:pPr>
      <w:r>
        <w:rPr>
          <w:rFonts w:hint="eastAsia" w:ascii="仿宋_GB2312" w:hAnsi="Arial Unicode MS" w:eastAsia="仿宋_GB2312" w:cs="Arial Unicode MS"/>
          <w:b/>
          <w:kern w:val="0"/>
          <w:sz w:val="32"/>
          <w:szCs w:val="32"/>
        </w:rPr>
        <w:t>5</w:t>
      </w:r>
      <w:r>
        <w:rPr>
          <w:rFonts w:ascii="仿宋_GB2312" w:hAnsi="Arial Unicode MS" w:eastAsia="仿宋_GB2312" w:cs="Arial Unicode MS"/>
          <w:b/>
          <w:kern w:val="0"/>
          <w:sz w:val="32"/>
          <w:szCs w:val="32"/>
        </w:rPr>
        <w:t>.</w:t>
      </w:r>
      <w:r>
        <w:rPr>
          <w:rFonts w:hint="eastAsia" w:ascii="仿宋_GB2312" w:hAnsi="Arial Unicode MS" w:eastAsia="仿宋_GB2312" w:cs="Arial Unicode MS"/>
          <w:b/>
          <w:kern w:val="0"/>
          <w:sz w:val="32"/>
          <w:szCs w:val="32"/>
        </w:rPr>
        <w:t>1.1</w:t>
      </w:r>
      <w:r>
        <w:rPr>
          <w:rFonts w:ascii="仿宋_GB2312" w:hAnsi="Arial Unicode MS" w:eastAsia="仿宋_GB2312" w:cs="Arial Unicode MS"/>
          <w:b/>
          <w:kern w:val="0"/>
          <w:sz w:val="32"/>
          <w:szCs w:val="32"/>
        </w:rPr>
        <w:t xml:space="preserve"> </w:t>
      </w:r>
      <w:r>
        <w:rPr>
          <w:rFonts w:hint="eastAsia" w:ascii="仿宋_GB2312" w:hAnsi="Arial Unicode MS" w:eastAsia="仿宋_GB2312" w:cs="Arial Unicode MS"/>
          <w:b/>
          <w:kern w:val="0"/>
          <w:sz w:val="32"/>
          <w:szCs w:val="32"/>
        </w:rPr>
        <w:t xml:space="preserve"> 关注级应急响应</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b/>
          <w:kern w:val="0"/>
          <w:sz w:val="32"/>
          <w:szCs w:val="32"/>
        </w:rPr>
      </w:pPr>
      <w:r>
        <w:rPr>
          <w:rFonts w:hint="eastAsia" w:ascii="仿宋_GB2312" w:hAnsi="Arial Unicode MS" w:eastAsia="仿宋_GB2312" w:cs="Arial Unicode MS"/>
          <w:b/>
          <w:kern w:val="0"/>
          <w:sz w:val="32"/>
          <w:szCs w:val="32"/>
        </w:rPr>
        <w:t>启动条件</w:t>
      </w:r>
      <w:r>
        <w:rPr>
          <w:rFonts w:ascii="仿宋_GB2312" w:hAnsi="Arial Unicode MS" w:eastAsia="仿宋_GB2312" w:cs="Arial Unicode MS"/>
          <w:b/>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市气象局发布台风白色预警信号时自动启动。</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b/>
          <w:kern w:val="0"/>
          <w:sz w:val="32"/>
          <w:szCs w:val="32"/>
        </w:rPr>
      </w:pPr>
      <w:r>
        <w:rPr>
          <w:rFonts w:hint="eastAsia" w:ascii="仿宋_GB2312" w:hAnsi="Arial Unicode MS" w:eastAsia="仿宋_GB2312" w:cs="Arial Unicode MS"/>
          <w:b/>
          <w:kern w:val="0"/>
          <w:sz w:val="32"/>
          <w:szCs w:val="32"/>
        </w:rPr>
        <w:t>响应行动：</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区三防办、各有关单位加强值班，保持联络通畅。关注台风的最新情况，了解辖区、行业防台风准备情况，警惕台风的影响，做好启动防御措施的准备。</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（1）区发改局：向地铁施工单位传达预警信息，协调市地铁集团督促开展施工机械以及电路系统检查，及时消除安全隐患；视情况督促所辖工地暂停高空、露天作业。</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）区教育局：提示和督促中小学校、幼儿园、托儿所做好防御准备、检查安全隐患、暂停室外教学活动、做好</w:t>
      </w:r>
      <w:r>
        <w:rPr>
          <w:rFonts w:hint="eastAsia" w:ascii="仿宋_GB2312" w:hAnsi="Arial Unicode MS" w:eastAsia="仿宋_GB2312" w:cs="Arial Unicode MS"/>
          <w:kern w:val="0"/>
          <w:sz w:val="32"/>
          <w:szCs w:val="32"/>
        </w:rPr>
        <w:t>在校</w:t>
      </w:r>
      <w:r>
        <w:rPr>
          <w:rFonts w:ascii="仿宋_GB2312" w:hAnsi="Arial Unicode MS" w:eastAsia="仿宋_GB2312" w:cs="Arial Unicode MS"/>
          <w:kern w:val="0"/>
          <w:sz w:val="32"/>
          <w:szCs w:val="32"/>
        </w:rPr>
        <w:t>师生的安全保护等。</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3）区工业和信息化局：关注</w:t>
      </w:r>
      <w:r>
        <w:rPr>
          <w:rFonts w:hint="eastAsia" w:ascii="仿宋_GB2312" w:hAnsi="Arial Unicode MS" w:eastAsia="仿宋_GB2312" w:cs="Arial Unicode MS"/>
          <w:kern w:val="0"/>
          <w:sz w:val="32"/>
          <w:szCs w:val="32"/>
        </w:rPr>
        <w:t>台风</w:t>
      </w:r>
      <w:r>
        <w:rPr>
          <w:rFonts w:ascii="仿宋_GB2312" w:hAnsi="Arial Unicode MS" w:eastAsia="仿宋_GB2312" w:cs="Arial Unicode MS"/>
          <w:kern w:val="0"/>
          <w:sz w:val="32"/>
          <w:szCs w:val="32"/>
        </w:rPr>
        <w:t>动态，保障应急响应期间通信的畅通，及时修复损坏通信设施；</w:t>
      </w:r>
      <w:r>
        <w:rPr>
          <w:rFonts w:hint="eastAsia" w:ascii="仿宋_GB2312" w:hAnsi="Arial Unicode MS" w:eastAsia="仿宋_GB2312" w:cs="Arial Unicode MS"/>
          <w:kern w:val="0"/>
          <w:sz w:val="32"/>
          <w:szCs w:val="32"/>
        </w:rPr>
        <w:t>及时协调通信线路及相关设施的排查、抢修</w:t>
      </w:r>
      <w:r>
        <w:rPr>
          <w:rFonts w:ascii="仿宋_GB2312" w:hAnsi="Arial Unicode MS" w:eastAsia="仿宋_GB2312" w:cs="Arial Unicode MS"/>
          <w:kern w:val="0"/>
          <w:sz w:val="32"/>
          <w:szCs w:val="32"/>
        </w:rPr>
        <w:t>。做好开展应急通信保障工作的准备。提示工业企业、民爆企业做好防御准备</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4）区民政局：提示和督促福利机构、救助机构做好防御准备。做好救助受灾人员的准备。做好有关社会组织、 志愿者等社会力量参与抢险救灾相应准备</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（5）</w:t>
      </w:r>
      <w:r>
        <w:rPr>
          <w:rFonts w:ascii="仿宋_GB2312" w:hAnsi="Arial Unicode MS" w:eastAsia="仿宋_GB2312" w:cs="Arial Unicode MS"/>
          <w:kern w:val="0"/>
          <w:sz w:val="32"/>
          <w:szCs w:val="32"/>
        </w:rPr>
        <w:t>区住房和建设局：将预警信息发布到施工单位，督促按规范做好防御，视情况暂停高空、露天作业；督促物管机构做好地下车库等易积水区域防洪排涝措施，提醒居民做好防御准备；督促未封场余泥渣土受纳场、市燃气集团盐田分公司等有关单位做好巡检等防御准备；督促在住宅区停车场以及其他物业管理区域内的新能源汽车充电设施的管理单位做好隐患排查、防台风抢险工作</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6）区水务局：密切关注风情、雨情、水情和水文气象信息；开展水务工程和设施隐患排查巡查，组织落实市政道路及旧村易涝点、在建水务工程重点部位防御措施；对于河堤及海堤在巡查发现需要加固的，落实加固工作；根据水库、河道水位做好水库、排涝泵站、闸门等调度准备；督促排水设施管理单位在易积水区域疏通淤堵设施。</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（7）区商务局：提示所管辖的商业机构做好防御准备。</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（8）区</w:t>
      </w:r>
      <w:r>
        <w:rPr>
          <w:rFonts w:ascii="仿宋_GB2312" w:hAnsi="Arial Unicode MS" w:eastAsia="仿宋_GB2312" w:cs="Arial Unicode MS"/>
          <w:kern w:val="0"/>
          <w:sz w:val="32"/>
          <w:szCs w:val="32"/>
        </w:rPr>
        <w:t>文化广电旅游体育局：</w:t>
      </w:r>
      <w:r>
        <w:rPr>
          <w:rFonts w:hint="eastAsia" w:ascii="仿宋_GB2312" w:hAnsi="Arial Unicode MS" w:eastAsia="仿宋_GB2312" w:cs="Arial Unicode MS"/>
          <w:kern w:val="0"/>
          <w:sz w:val="32"/>
          <w:szCs w:val="32"/>
        </w:rPr>
        <w:t>督促所管辖的各经营性旅游景点（景区）、星级酒店（宾馆）、文体场馆等做好防御准备，组织检查安全隐患，并通过广播、告示等方式提示游客。</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（9</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区人力资源保障局：提示和督促技工院校、职业培训机构做好防御准备，检查消除安全隐患，保障在校师生和务工人员的安全。</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（10）区</w:t>
      </w:r>
      <w:r>
        <w:rPr>
          <w:rFonts w:ascii="仿宋_GB2312" w:hAnsi="Arial Unicode MS" w:eastAsia="仿宋_GB2312" w:cs="Arial Unicode MS"/>
          <w:kern w:val="0"/>
          <w:sz w:val="32"/>
          <w:szCs w:val="32"/>
        </w:rPr>
        <w:t>卫生健康</w:t>
      </w:r>
      <w:r>
        <w:rPr>
          <w:rFonts w:hint="eastAsia" w:ascii="仿宋_GB2312" w:hAnsi="Arial Unicode MS" w:eastAsia="仿宋_GB2312" w:cs="Arial Unicode MS"/>
          <w:kern w:val="0"/>
          <w:sz w:val="32"/>
          <w:szCs w:val="32"/>
        </w:rPr>
        <w:t>局</w:t>
      </w:r>
      <w:r>
        <w:rPr>
          <w:rFonts w:ascii="仿宋_GB2312" w:hAnsi="Arial Unicode MS" w:eastAsia="仿宋_GB2312" w:cs="Arial Unicode MS"/>
          <w:kern w:val="0"/>
          <w:sz w:val="32"/>
          <w:szCs w:val="32"/>
        </w:rPr>
        <w:t>：组织做好医疗救护准备工作。</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（11</w:t>
      </w:r>
      <w:r>
        <w:rPr>
          <w:rFonts w:ascii="仿宋_GB2312" w:hAnsi="Arial Unicode MS" w:eastAsia="仿宋_GB2312" w:cs="Arial Unicode MS"/>
          <w:kern w:val="0"/>
          <w:sz w:val="32"/>
          <w:szCs w:val="32"/>
        </w:rPr>
        <w:t>）区应急管理局（区三防办）：关注气象变化；根据气象灾害分区预警和辖区险情灾情，启动本区应急响应，同步报区三防指挥部；落实与报告区三防指挥部各项指令、通知执行情况。加强带班值班，密切关注灾害发展态势</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（12</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城</w:t>
      </w:r>
      <w:r>
        <w:rPr>
          <w:rFonts w:hint="eastAsia" w:ascii="仿宋_GB2312" w:hAnsi="Arial Unicode MS" w:eastAsia="仿宋_GB2312" w:cs="Arial Unicode MS"/>
          <w:kern w:val="0"/>
          <w:sz w:val="32"/>
          <w:szCs w:val="32"/>
        </w:rPr>
        <w:t>市管理</w:t>
      </w:r>
      <w:r>
        <w:rPr>
          <w:rFonts w:ascii="仿宋_GB2312" w:hAnsi="Arial Unicode MS" w:eastAsia="仿宋_GB2312" w:cs="Arial Unicode MS"/>
          <w:kern w:val="0"/>
          <w:sz w:val="32"/>
          <w:szCs w:val="32"/>
        </w:rPr>
        <w:t>和综合执法局：督促环卫作业单位及时检查并清理路边进水口，清除路面垃圾杂物保障排水顺畅。</w:t>
      </w:r>
      <w:r>
        <w:rPr>
          <w:rFonts w:hint="eastAsia" w:ascii="仿宋_GB2312" w:hAnsi="Arial Unicode MS" w:eastAsia="仿宋_GB2312" w:cs="Arial Unicode MS"/>
          <w:kern w:val="0"/>
          <w:sz w:val="32"/>
          <w:szCs w:val="32"/>
        </w:rPr>
        <w:t>督促监管范围内的公园、危险设施或地带做好防御准备。</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（13</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区建筑工务署</w:t>
      </w:r>
      <w:r>
        <w:rPr>
          <w:rFonts w:ascii="仿宋_GB2312" w:hAnsi="Arial Unicode MS" w:eastAsia="仿宋_GB2312" w:cs="Arial Unicode MS"/>
          <w:kern w:val="0"/>
          <w:sz w:val="32"/>
          <w:szCs w:val="32"/>
        </w:rPr>
        <w:t>：向所管辖各在建工地传达预警信息，督促开展施工机械以及电路系统检查，及时消除安全隐患；视情况督促所辖工地暂停高空、露天作业。</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w:t>
      </w:r>
      <w:r>
        <w:rPr>
          <w:rFonts w:hint="eastAsia" w:ascii="仿宋_GB2312" w:hAnsi="Arial Unicode MS" w:eastAsia="仿宋_GB2312" w:cs="Arial Unicode MS"/>
          <w:kern w:val="0"/>
          <w:sz w:val="32"/>
          <w:szCs w:val="32"/>
        </w:rPr>
        <w:t>4</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区人武部</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做好抢险救灾相应准备。</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（15）各街道（中英街管理局）：</w:t>
      </w:r>
      <w:r>
        <w:rPr>
          <w:rFonts w:ascii="仿宋_GB2312" w:hAnsi="Arial Unicode MS" w:eastAsia="仿宋_GB2312" w:cs="Arial Unicode MS"/>
          <w:kern w:val="0"/>
          <w:sz w:val="32"/>
          <w:szCs w:val="32"/>
        </w:rPr>
        <w:t>密切关注气象预警监测信息，根据气象灾害预警和辖区险情灾情，启动本</w:t>
      </w:r>
      <w:r>
        <w:rPr>
          <w:rFonts w:hint="eastAsia" w:ascii="仿宋_GB2312" w:hAnsi="Arial Unicode MS" w:eastAsia="仿宋_GB2312" w:cs="Arial Unicode MS"/>
          <w:kern w:val="0"/>
          <w:sz w:val="32"/>
          <w:szCs w:val="32"/>
        </w:rPr>
        <w:t>街道的应急响应</w:t>
      </w:r>
      <w:r>
        <w:rPr>
          <w:rFonts w:ascii="仿宋_GB2312" w:hAnsi="Arial Unicode MS" w:eastAsia="仿宋_GB2312" w:cs="Arial Unicode MS"/>
          <w:kern w:val="0"/>
          <w:sz w:val="32"/>
          <w:szCs w:val="32"/>
        </w:rPr>
        <w:t>，同步报</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三防指挥部。落实并报告</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三防指挥部各项指令、通知执行情况。</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w:t>
      </w:r>
      <w:r>
        <w:rPr>
          <w:rFonts w:hint="eastAsia" w:ascii="仿宋_GB2312" w:hAnsi="Arial Unicode MS" w:eastAsia="仿宋_GB2312" w:cs="Arial Unicode MS"/>
          <w:kern w:val="0"/>
          <w:sz w:val="32"/>
          <w:szCs w:val="32"/>
        </w:rPr>
        <w:t>6</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盐田</w:t>
      </w:r>
      <w:r>
        <w:rPr>
          <w:rFonts w:ascii="仿宋_GB2312" w:hAnsi="Arial Unicode MS" w:eastAsia="仿宋_GB2312" w:cs="Arial Unicode MS"/>
          <w:kern w:val="0"/>
          <w:sz w:val="32"/>
          <w:szCs w:val="32"/>
        </w:rPr>
        <w:t>公安</w:t>
      </w:r>
      <w:r>
        <w:rPr>
          <w:rFonts w:hint="eastAsia" w:ascii="仿宋_GB2312" w:hAnsi="Arial Unicode MS" w:eastAsia="仿宋_GB2312" w:cs="Arial Unicode MS"/>
          <w:kern w:val="0"/>
          <w:sz w:val="32"/>
          <w:szCs w:val="32"/>
        </w:rPr>
        <w:t>分</w:t>
      </w:r>
      <w:r>
        <w:rPr>
          <w:rFonts w:ascii="仿宋_GB2312" w:hAnsi="Arial Unicode MS" w:eastAsia="仿宋_GB2312" w:cs="Arial Unicode MS"/>
          <w:kern w:val="0"/>
          <w:sz w:val="32"/>
          <w:szCs w:val="32"/>
        </w:rPr>
        <w:t>局</w:t>
      </w: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加强对重点地区、场所的巡查和保护。</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w:t>
      </w:r>
      <w:r>
        <w:rPr>
          <w:rFonts w:hint="eastAsia" w:ascii="仿宋_GB2312" w:hAnsi="Arial Unicode MS" w:eastAsia="仿宋_GB2312" w:cs="Arial Unicode MS"/>
          <w:kern w:val="0"/>
          <w:sz w:val="32"/>
          <w:szCs w:val="32"/>
        </w:rPr>
        <w:t>7</w:t>
      </w:r>
      <w:r>
        <w:rPr>
          <w:rFonts w:ascii="仿宋_GB2312" w:hAnsi="Arial Unicode MS" w:eastAsia="仿宋_GB2312" w:cs="Arial Unicode MS"/>
          <w:kern w:val="0"/>
          <w:sz w:val="32"/>
          <w:szCs w:val="32"/>
        </w:rPr>
        <w:t>）市交通运输局</w:t>
      </w:r>
      <w:r>
        <w:rPr>
          <w:rFonts w:hint="eastAsia" w:ascii="仿宋_GB2312" w:hAnsi="Arial Unicode MS" w:eastAsia="仿宋_GB2312" w:cs="Arial Unicode MS"/>
          <w:kern w:val="0"/>
          <w:sz w:val="32"/>
          <w:szCs w:val="32"/>
        </w:rPr>
        <w:t>盐田管理局</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加强交通监控，提示地下交通场站、地下道路、地下车库等易受淹地区做好防御准备，提前安排运力，做好随时转移滞留乘客的准备；通知所辖在建工程和交通运输行业企业（不含轨道交通）关注预警预报信息，提前做好防御准备。督促道路范围内和交通场站内的新能源汽车充电设施的管理单位做好隐患排查、防台风抢险准备工作。督促在停车场等场所的新能源汽车充电设施管理单位做好隐患排查、防台风抢险准备工作。</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w:t>
      </w:r>
      <w:r>
        <w:rPr>
          <w:rFonts w:hint="eastAsia" w:ascii="仿宋_GB2312" w:hAnsi="Arial Unicode MS" w:eastAsia="仿宋_GB2312" w:cs="Arial Unicode MS"/>
          <w:kern w:val="0"/>
          <w:sz w:val="32"/>
          <w:szCs w:val="32"/>
        </w:rPr>
        <w:t>8</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盐田交警大队：</w:t>
      </w:r>
      <w:bookmarkStart w:id="47" w:name="_Hlk8666897"/>
      <w:r>
        <w:rPr>
          <w:rFonts w:ascii="仿宋_GB2312" w:hAnsi="Arial Unicode MS" w:eastAsia="仿宋_GB2312" w:cs="Arial Unicode MS"/>
          <w:kern w:val="0"/>
          <w:sz w:val="32"/>
          <w:szCs w:val="32"/>
        </w:rPr>
        <w:t>做好抢险救灾相应准备。</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（19</w:t>
      </w:r>
      <w:r>
        <w:rPr>
          <w:rFonts w:ascii="仿宋_GB2312" w:hAnsi="Arial Unicode MS" w:eastAsia="仿宋_GB2312" w:cs="Arial Unicode MS"/>
          <w:kern w:val="0"/>
          <w:sz w:val="32"/>
          <w:szCs w:val="32"/>
        </w:rPr>
        <w:t>）</w:t>
      </w:r>
      <w:bookmarkEnd w:id="47"/>
      <w:r>
        <w:rPr>
          <w:rFonts w:hint="eastAsia" w:ascii="仿宋_GB2312" w:hAnsi="Arial Unicode MS" w:eastAsia="仿宋_GB2312" w:cs="Arial Unicode MS"/>
          <w:kern w:val="0"/>
          <w:sz w:val="32"/>
          <w:szCs w:val="32"/>
        </w:rPr>
        <w:t>盐田区</w:t>
      </w:r>
      <w:r>
        <w:rPr>
          <w:rFonts w:ascii="仿宋_GB2312" w:hAnsi="Arial Unicode MS" w:eastAsia="仿宋_GB2312" w:cs="Arial Unicode MS"/>
          <w:kern w:val="0"/>
          <w:sz w:val="32"/>
          <w:szCs w:val="32"/>
        </w:rPr>
        <w:t>消防</w:t>
      </w:r>
      <w:r>
        <w:rPr>
          <w:rFonts w:hint="eastAsia" w:ascii="仿宋_GB2312" w:hAnsi="Arial Unicode MS" w:eastAsia="仿宋_GB2312" w:cs="Arial Unicode MS"/>
          <w:kern w:val="0"/>
          <w:sz w:val="32"/>
          <w:szCs w:val="32"/>
        </w:rPr>
        <w:t>救援大</w:t>
      </w:r>
      <w:r>
        <w:rPr>
          <w:rFonts w:ascii="仿宋_GB2312" w:hAnsi="Arial Unicode MS" w:eastAsia="仿宋_GB2312" w:cs="Arial Unicode MS"/>
          <w:kern w:val="0"/>
          <w:sz w:val="32"/>
          <w:szCs w:val="32"/>
        </w:rPr>
        <w:t>队：做好抢险救灾相应准备。</w:t>
      </w:r>
      <w:bookmarkStart w:id="48" w:name="_Hlk8667019"/>
    </w:p>
    <w:bookmarkEnd w:id="48"/>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（20</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盐田海事局：根据深圳海上搜救中心统一部署，按照海事部门内部职责分工，落实《深圳港防热带气旋应急预案》各项防台要求。</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（21）市海洋综合执法支队盐田大队：通知并督促海上渔船（主要针对</w:t>
      </w:r>
      <w:r>
        <w:rPr>
          <w:rFonts w:ascii="仿宋_GB2312" w:hAnsi="Arial Unicode MS" w:eastAsia="仿宋_GB2312" w:cs="Arial Unicode MS"/>
          <w:kern w:val="0"/>
          <w:sz w:val="32"/>
          <w:szCs w:val="32"/>
        </w:rPr>
        <w:t>500吨以下的船只）做好回港避风准备。</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（22）盐田供电局：</w:t>
      </w:r>
      <w:r>
        <w:rPr>
          <w:rFonts w:ascii="仿宋_GB2312" w:hAnsi="Arial Unicode MS" w:eastAsia="仿宋_GB2312" w:cs="Arial Unicode MS"/>
          <w:kern w:val="0"/>
          <w:sz w:val="32"/>
          <w:szCs w:val="32"/>
        </w:rPr>
        <w:t>关注</w:t>
      </w:r>
      <w:r>
        <w:rPr>
          <w:rFonts w:hint="eastAsia" w:ascii="仿宋_GB2312" w:hAnsi="Arial Unicode MS" w:eastAsia="仿宋_GB2312" w:cs="Arial Unicode MS"/>
          <w:kern w:val="0"/>
          <w:sz w:val="32"/>
          <w:szCs w:val="32"/>
        </w:rPr>
        <w:t>台风</w:t>
      </w:r>
      <w:r>
        <w:rPr>
          <w:rFonts w:ascii="仿宋_GB2312" w:hAnsi="Arial Unicode MS" w:eastAsia="仿宋_GB2312" w:cs="Arial Unicode MS"/>
          <w:kern w:val="0"/>
          <w:sz w:val="32"/>
          <w:szCs w:val="32"/>
        </w:rPr>
        <w:t>最新动态，保障相关设施的正常运行，</w:t>
      </w:r>
      <w:r>
        <w:rPr>
          <w:rFonts w:hint="eastAsia" w:ascii="仿宋_GB2312" w:hAnsi="Arial Unicode MS" w:eastAsia="仿宋_GB2312" w:cs="Arial Unicode MS"/>
          <w:kern w:val="0"/>
          <w:sz w:val="32"/>
          <w:szCs w:val="32"/>
        </w:rPr>
        <w:t>设施抢修期间，应在危险区域放置警示标志，</w:t>
      </w:r>
      <w:r>
        <w:rPr>
          <w:rFonts w:ascii="仿宋_GB2312" w:hAnsi="Arial Unicode MS" w:eastAsia="仿宋_GB2312" w:cs="Arial Unicode MS"/>
          <w:kern w:val="0"/>
          <w:sz w:val="32"/>
          <w:szCs w:val="32"/>
        </w:rPr>
        <w:t>保障</w:t>
      </w:r>
      <w:r>
        <w:rPr>
          <w:rFonts w:hint="eastAsia" w:ascii="仿宋_GB2312" w:hAnsi="Arial Unicode MS" w:eastAsia="仿宋_GB2312" w:cs="Arial Unicode MS"/>
          <w:kern w:val="0"/>
          <w:sz w:val="32"/>
          <w:szCs w:val="32"/>
        </w:rPr>
        <w:t>辖区正常供电</w:t>
      </w:r>
      <w:r>
        <w:rPr>
          <w:rFonts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（23</w:t>
      </w:r>
      <w:r>
        <w:rPr>
          <w:rFonts w:ascii="仿宋_GB2312" w:hAnsi="Arial Unicode MS" w:eastAsia="仿宋_GB2312" w:cs="Arial Unicode MS"/>
          <w:kern w:val="0"/>
          <w:sz w:val="32"/>
          <w:szCs w:val="32"/>
        </w:rPr>
        <w:t>）市水务集团</w:t>
      </w:r>
      <w:r>
        <w:rPr>
          <w:rFonts w:hint="eastAsia" w:ascii="仿宋_GB2312" w:hAnsi="Arial Unicode MS" w:eastAsia="仿宋_GB2312" w:cs="Arial Unicode MS"/>
          <w:kern w:val="0"/>
          <w:sz w:val="32"/>
          <w:szCs w:val="32"/>
        </w:rPr>
        <w:t>盐田分公司</w:t>
      </w:r>
      <w:r>
        <w:rPr>
          <w:rFonts w:ascii="仿宋_GB2312" w:hAnsi="Arial Unicode MS" w:eastAsia="仿宋_GB2312" w:cs="Arial Unicode MS"/>
          <w:kern w:val="0"/>
          <w:sz w:val="32"/>
          <w:szCs w:val="32"/>
        </w:rPr>
        <w:t>：关注</w:t>
      </w:r>
      <w:r>
        <w:rPr>
          <w:rFonts w:hint="eastAsia" w:ascii="仿宋_GB2312" w:hAnsi="Arial Unicode MS" w:eastAsia="仿宋_GB2312" w:cs="Arial Unicode MS"/>
          <w:kern w:val="0"/>
          <w:sz w:val="32"/>
          <w:szCs w:val="32"/>
        </w:rPr>
        <w:t>台风</w:t>
      </w:r>
      <w:r>
        <w:rPr>
          <w:rFonts w:ascii="仿宋_GB2312" w:hAnsi="Arial Unicode MS" w:eastAsia="仿宋_GB2312" w:cs="Arial Unicode MS"/>
          <w:kern w:val="0"/>
          <w:sz w:val="32"/>
          <w:szCs w:val="32"/>
        </w:rPr>
        <w:t>最新动态，保障相关设施的正常运行，</w:t>
      </w:r>
      <w:r>
        <w:rPr>
          <w:rFonts w:hint="eastAsia" w:ascii="仿宋_GB2312" w:hAnsi="Arial Unicode MS" w:eastAsia="仿宋_GB2312" w:cs="Arial Unicode MS"/>
          <w:kern w:val="0"/>
          <w:sz w:val="32"/>
          <w:szCs w:val="32"/>
        </w:rPr>
        <w:t>设施抢修期间，应在危险区域放置警示标志，</w:t>
      </w:r>
      <w:r>
        <w:rPr>
          <w:rFonts w:ascii="仿宋_GB2312" w:hAnsi="Arial Unicode MS" w:eastAsia="仿宋_GB2312" w:cs="Arial Unicode MS"/>
          <w:kern w:val="0"/>
          <w:sz w:val="32"/>
          <w:szCs w:val="32"/>
        </w:rPr>
        <w:t>保障</w:t>
      </w:r>
      <w:r>
        <w:rPr>
          <w:rFonts w:hint="eastAsia" w:ascii="仿宋_GB2312" w:hAnsi="Arial Unicode MS" w:eastAsia="仿宋_GB2312" w:cs="Arial Unicode MS"/>
          <w:kern w:val="0"/>
          <w:sz w:val="32"/>
          <w:szCs w:val="32"/>
        </w:rPr>
        <w:t>辖区供水正常</w:t>
      </w:r>
      <w:r>
        <w:rPr>
          <w:rFonts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（24）市燃气集团盐田分公司：</w:t>
      </w:r>
      <w:r>
        <w:rPr>
          <w:rFonts w:ascii="仿宋_GB2312" w:hAnsi="Arial Unicode MS" w:eastAsia="仿宋_GB2312" w:cs="Arial Unicode MS"/>
          <w:kern w:val="0"/>
          <w:sz w:val="32"/>
          <w:szCs w:val="32"/>
        </w:rPr>
        <w:t>对易涝燃气设施进行巡查检查，做好排水防涝工作，保障燃气设施安全运行，</w:t>
      </w:r>
      <w:r>
        <w:rPr>
          <w:rFonts w:hint="eastAsia" w:ascii="仿宋_GB2312" w:hAnsi="Arial Unicode MS" w:eastAsia="仿宋_GB2312" w:cs="Arial Unicode MS"/>
          <w:kern w:val="0"/>
          <w:sz w:val="32"/>
          <w:szCs w:val="32"/>
        </w:rPr>
        <w:t>设施抢修期间，应在危险区域放置警示标志，</w:t>
      </w:r>
      <w:r>
        <w:rPr>
          <w:rFonts w:ascii="仿宋_GB2312" w:hAnsi="Arial Unicode MS" w:eastAsia="仿宋_GB2312" w:cs="Arial Unicode MS"/>
          <w:kern w:val="0"/>
          <w:sz w:val="32"/>
          <w:szCs w:val="32"/>
        </w:rPr>
        <w:t>保障</w:t>
      </w:r>
      <w:r>
        <w:rPr>
          <w:rFonts w:hint="eastAsia" w:ascii="仿宋_GB2312" w:hAnsi="Arial Unicode MS" w:eastAsia="仿宋_GB2312" w:cs="Arial Unicode MS"/>
          <w:kern w:val="0"/>
          <w:sz w:val="32"/>
          <w:szCs w:val="32"/>
        </w:rPr>
        <w:t>辖区供气正常</w:t>
      </w:r>
      <w:r>
        <w:rPr>
          <w:rFonts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（25）</w:t>
      </w:r>
      <w:bookmarkStart w:id="49" w:name="OLE_LINK12"/>
      <w:r>
        <w:rPr>
          <w:rFonts w:hint="eastAsia" w:ascii="仿宋_GB2312" w:hAnsi="Arial Unicode MS" w:eastAsia="仿宋_GB2312" w:cs="Arial Unicode MS"/>
          <w:kern w:val="0"/>
          <w:sz w:val="32"/>
          <w:szCs w:val="32"/>
        </w:rPr>
        <w:t>深圳蓄能发电有限公司：关注台风最新动态，保障相关设施正常运行。根据水库水位，做好水库调度准备。</w:t>
      </w:r>
      <w:bookmarkEnd w:id="49"/>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（26</w:t>
      </w:r>
      <w:r>
        <w:rPr>
          <w:rFonts w:ascii="仿宋_GB2312" w:hAnsi="Arial Unicode MS" w:eastAsia="仿宋_GB2312" w:cs="Arial Unicode MS"/>
          <w:kern w:val="0"/>
          <w:sz w:val="32"/>
          <w:szCs w:val="32"/>
        </w:rPr>
        <w:t>）其他各成员单位：关注预警预报，保持通信联络。</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b/>
          <w:kern w:val="0"/>
          <w:sz w:val="32"/>
          <w:szCs w:val="32"/>
        </w:rPr>
      </w:pPr>
      <w:r>
        <w:rPr>
          <w:rFonts w:hint="eastAsia" w:ascii="仿宋_GB2312" w:hAnsi="Arial Unicode MS" w:eastAsia="仿宋_GB2312" w:cs="Arial Unicode MS"/>
          <w:b/>
          <w:kern w:val="0"/>
          <w:sz w:val="32"/>
          <w:szCs w:val="32"/>
        </w:rPr>
        <w:t>5.1.2  四级应急响应</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b/>
          <w:kern w:val="0"/>
          <w:sz w:val="32"/>
          <w:szCs w:val="32"/>
        </w:rPr>
      </w:pPr>
      <w:r>
        <w:rPr>
          <w:rFonts w:hint="eastAsia" w:ascii="仿宋_GB2312" w:hAnsi="Arial Unicode MS" w:eastAsia="仿宋_GB2312" w:cs="Arial Unicode MS"/>
          <w:b/>
          <w:kern w:val="0"/>
          <w:sz w:val="32"/>
          <w:szCs w:val="32"/>
        </w:rPr>
        <w:t>启动条件:</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1）当</w:t>
      </w:r>
      <w:r>
        <w:rPr>
          <w:rFonts w:hint="eastAsia" w:ascii="仿宋_GB2312" w:hAnsi="Arial Unicode MS" w:eastAsia="仿宋_GB2312" w:cs="Arial Unicode MS"/>
          <w:kern w:val="0"/>
          <w:sz w:val="32"/>
          <w:szCs w:val="32"/>
        </w:rPr>
        <w:t>市气象局</w:t>
      </w:r>
      <w:r>
        <w:rPr>
          <w:rFonts w:ascii="仿宋_GB2312" w:hAnsi="Arial Unicode MS" w:eastAsia="仿宋_GB2312" w:cs="Arial Unicode MS"/>
          <w:kern w:val="0"/>
          <w:sz w:val="32"/>
          <w:szCs w:val="32"/>
        </w:rPr>
        <w:t>发布台风蓝色预警信号时。</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w:t>
      </w:r>
      <w:r>
        <w:rPr>
          <w:rFonts w:hint="eastAsia" w:ascii="仿宋_GB2312" w:hAnsi="Arial Unicode MS" w:eastAsia="仿宋_GB2312" w:cs="Arial Unicode MS"/>
          <w:kern w:val="0"/>
          <w:sz w:val="32"/>
          <w:szCs w:val="32"/>
        </w:rPr>
        <w:t>当深圳市已启动台</w:t>
      </w:r>
      <w:r>
        <w:rPr>
          <w:rFonts w:hint="eastAsia" w:ascii="仿宋_GB2312" w:hAnsi="Arial Unicode MS" w:eastAsia="仿宋_GB2312" w:cs="Arial Unicode MS"/>
          <w:b w:val="0"/>
          <w:bCs w:val="0"/>
          <w:kern w:val="0"/>
          <w:sz w:val="32"/>
          <w:szCs w:val="32"/>
        </w:rPr>
        <w:t>风四级响</w:t>
      </w:r>
      <w:r>
        <w:rPr>
          <w:rFonts w:hint="eastAsia" w:ascii="仿宋_GB2312" w:hAnsi="Arial Unicode MS" w:eastAsia="仿宋_GB2312" w:cs="Arial Unicode MS"/>
          <w:kern w:val="0"/>
          <w:sz w:val="32"/>
          <w:szCs w:val="32"/>
        </w:rPr>
        <w:t>应时。</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b w:val="0"/>
          <w:bCs w:val="0"/>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3）</w:t>
      </w:r>
      <w:r>
        <w:rPr>
          <w:rFonts w:hint="eastAsia" w:ascii="仿宋_GB2312" w:hAnsi="Arial Unicode MS" w:eastAsia="仿宋_GB2312" w:cs="Arial Unicode MS"/>
          <w:kern w:val="0"/>
          <w:sz w:val="32"/>
          <w:szCs w:val="32"/>
        </w:rPr>
        <w:t>其它情况下，当监测预报发生以下情况时，由区三防</w:t>
      </w:r>
      <w:r>
        <w:rPr>
          <w:rFonts w:hint="eastAsia" w:ascii="仿宋_GB2312" w:hAnsi="Arial Unicode MS" w:eastAsia="仿宋_GB2312" w:cs="Arial Unicode MS"/>
          <w:b w:val="0"/>
          <w:bCs w:val="0"/>
          <w:kern w:val="0"/>
          <w:sz w:val="32"/>
          <w:szCs w:val="32"/>
        </w:rPr>
        <w:t>指挥部决定是否启动：</w:t>
      </w:r>
    </w:p>
    <w:p>
      <w:pPr>
        <w:pStyle w:val="26"/>
        <w:keepNext w:val="0"/>
        <w:keepLines w:val="0"/>
        <w:pageBreakBefore w:val="0"/>
        <w:widowControl w:val="0"/>
        <w:numPr>
          <w:ilvl w:val="0"/>
          <w:numId w:val="0"/>
        </w:numPr>
        <w:tabs>
          <w:tab w:val="left" w:pos="851"/>
          <w:tab w:val="left" w:pos="1134"/>
        </w:tabs>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b w:val="0"/>
          <w:bCs w:val="0"/>
          <w:kern w:val="0"/>
          <w:sz w:val="32"/>
          <w:szCs w:val="32"/>
        </w:rPr>
      </w:pPr>
      <w:r>
        <w:rPr>
          <w:rFonts w:hint="eastAsia" w:ascii="仿宋_GB2312" w:hAnsi="Arial Unicode MS" w:eastAsia="仿宋_GB2312" w:cs="Arial Unicode MS"/>
          <w:kern w:val="0"/>
          <w:sz w:val="32"/>
          <w:szCs w:val="32"/>
          <w:lang w:val="en-US" w:eastAsia="zh-CN" w:bidi="ar-SA"/>
        </w:rPr>
        <w:t>a.</w:t>
      </w:r>
      <w:r>
        <w:rPr>
          <w:rFonts w:ascii="仿宋_GB2312" w:hAnsi="Arial Unicode MS" w:eastAsia="仿宋_GB2312" w:cs="Arial Unicode MS"/>
          <w:b w:val="0"/>
          <w:bCs w:val="0"/>
          <w:kern w:val="0"/>
          <w:sz w:val="32"/>
          <w:szCs w:val="32"/>
        </w:rPr>
        <w:t>台风移动迅速，参数多变，经会商认为应启动本级</w:t>
      </w:r>
      <w:r>
        <w:rPr>
          <w:rFonts w:hint="eastAsia" w:ascii="仿宋_GB2312" w:hAnsi="Arial Unicode MS" w:eastAsia="仿宋_GB2312" w:cs="Arial Unicode MS"/>
          <w:b w:val="0"/>
          <w:bCs w:val="0"/>
          <w:kern w:val="0"/>
          <w:sz w:val="32"/>
          <w:szCs w:val="32"/>
        </w:rPr>
        <w:t>应急响应</w:t>
      </w:r>
      <w:r>
        <w:rPr>
          <w:rFonts w:ascii="仿宋_GB2312" w:hAnsi="Arial Unicode MS" w:eastAsia="仿宋_GB2312" w:cs="Arial Unicode MS"/>
          <w:b w:val="0"/>
          <w:bCs w:val="0"/>
          <w:kern w:val="0"/>
          <w:sz w:val="32"/>
          <w:szCs w:val="32"/>
        </w:rPr>
        <w:t>时</w:t>
      </w:r>
      <w:r>
        <w:rPr>
          <w:rFonts w:hint="eastAsia" w:ascii="仿宋_GB2312" w:hAnsi="Arial Unicode MS" w:eastAsia="仿宋_GB2312" w:cs="Arial Unicode MS"/>
          <w:b w:val="0"/>
          <w:bCs w:val="0"/>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b.盐田区</w:t>
      </w:r>
      <w:r>
        <w:rPr>
          <w:rFonts w:ascii="仿宋_GB2312" w:hAnsi="Arial Unicode MS" w:eastAsia="仿宋_GB2312" w:cs="Arial Unicode MS"/>
          <w:kern w:val="0"/>
          <w:sz w:val="32"/>
          <w:szCs w:val="32"/>
        </w:rPr>
        <w:t>已受台风影响，可能或已经发生局部风灾、洪涝灾害或其他次生灾害时。</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5.1.2.</w:t>
      </w:r>
      <w:bookmarkStart w:id="50" w:name="_Hlk8733801"/>
      <w:r>
        <w:rPr>
          <w:rFonts w:hint="eastAsia" w:ascii="仿宋_GB2312" w:hAnsi="Arial Unicode MS" w:eastAsia="仿宋_GB2312" w:cs="Arial Unicode MS"/>
          <w:kern w:val="0"/>
          <w:sz w:val="32"/>
          <w:szCs w:val="32"/>
        </w:rPr>
        <w:t>1</w:t>
      </w:r>
      <w:bookmarkEnd w:id="50"/>
      <w:r>
        <w:rPr>
          <w:rFonts w:hint="eastAsia" w:ascii="仿宋_GB2312" w:hAnsi="Arial Unicode MS" w:eastAsia="仿宋_GB2312" w:cs="Arial Unicode MS"/>
          <w:kern w:val="0"/>
          <w:sz w:val="32"/>
          <w:szCs w:val="32"/>
        </w:rPr>
        <w:t xml:space="preserve"> </w:t>
      </w:r>
      <w:r>
        <w:rPr>
          <w:rFonts w:hint="eastAsia" w:ascii="仿宋_GB2312" w:hAnsi="Arial Unicode MS" w:eastAsia="仿宋_GB2312" w:cs="Arial Unicode MS"/>
          <w:b/>
          <w:kern w:val="0"/>
          <w:sz w:val="32"/>
          <w:szCs w:val="32"/>
        </w:rPr>
        <w:t xml:space="preserve"> </w:t>
      </w:r>
      <w:r>
        <w:rPr>
          <w:rFonts w:hint="eastAsia" w:ascii="仿宋_GB2312" w:hAnsi="Arial Unicode MS" w:eastAsia="仿宋_GB2312" w:cs="Arial Unicode MS"/>
          <w:b w:val="0"/>
          <w:bCs/>
          <w:kern w:val="0"/>
          <w:sz w:val="32"/>
          <w:szCs w:val="32"/>
        </w:rPr>
        <w:t>四</w:t>
      </w:r>
      <w:r>
        <w:rPr>
          <w:rFonts w:hint="eastAsia" w:ascii="仿宋_GB2312" w:hAnsi="Arial Unicode MS" w:eastAsia="仿宋_GB2312" w:cs="Arial Unicode MS"/>
          <w:kern w:val="0"/>
          <w:sz w:val="32"/>
          <w:szCs w:val="32"/>
        </w:rPr>
        <w:t>级应急响应的指挥与协调</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kern w:val="0"/>
          <w:sz w:val="32"/>
          <w:szCs w:val="32"/>
        </w:rPr>
      </w:pPr>
      <w:bookmarkStart w:id="51" w:name="_Hlk2277317"/>
      <w:r>
        <w:rPr>
          <w:rFonts w:hint="eastAsia" w:ascii="仿宋_GB2312" w:hAnsi="Arial Unicode MS" w:eastAsia="仿宋_GB2312" w:cs="Arial Unicode MS"/>
          <w:b/>
          <w:kern w:val="0"/>
          <w:sz w:val="32"/>
          <w:szCs w:val="32"/>
        </w:rPr>
        <w:t>总指挥、常务副总指挥：</w:t>
      </w:r>
      <w:r>
        <w:rPr>
          <w:rFonts w:hint="eastAsia" w:ascii="仿宋_GB2312" w:hAnsi="Arial Unicode MS" w:eastAsia="仿宋_GB2312" w:cs="Arial Unicode MS"/>
          <w:kern w:val="0"/>
          <w:sz w:val="32"/>
          <w:szCs w:val="32"/>
        </w:rPr>
        <w:t>了解相关情况，做好指挥准备。</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副总指挥：</w:t>
      </w:r>
      <w:r>
        <w:rPr>
          <w:rFonts w:hint="eastAsia" w:ascii="仿宋_GB2312" w:hAnsi="Arial Unicode MS" w:eastAsia="仿宋_GB2312" w:cs="Arial Unicode MS"/>
          <w:kern w:val="0"/>
          <w:sz w:val="32"/>
          <w:szCs w:val="32"/>
        </w:rPr>
        <w:t>了解相关情况，</w:t>
      </w:r>
      <w:bookmarkEnd w:id="51"/>
      <w:r>
        <w:rPr>
          <w:rFonts w:hint="eastAsia" w:ascii="仿宋_GB2312" w:hAnsi="Arial Unicode MS" w:eastAsia="仿宋_GB2312" w:cs="Arial Unicode MS"/>
          <w:kern w:val="0"/>
          <w:sz w:val="32"/>
          <w:szCs w:val="32"/>
        </w:rPr>
        <w:t>做好协助指挥准备。</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执行副总指挥：</w:t>
      </w:r>
      <w:r>
        <w:rPr>
          <w:rFonts w:hint="eastAsia" w:ascii="仿宋_GB2312" w:hAnsi="Arial Unicode MS" w:eastAsia="仿宋_GB2312" w:cs="Arial Unicode MS"/>
          <w:kern w:val="0"/>
          <w:sz w:val="32"/>
          <w:szCs w:val="32"/>
        </w:rPr>
        <w:t>到区联合指挥中心带班，部署防御准备，组织处置险情灾情。</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（1）了解盐田区风情、雨情、水情、潮情以及海上船舶避风情况。</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（2）掌握险情灾情及防御抢险救灾情况。</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（3）发出做好台风防御工作的通知，传达上级精神，对各单位提出具体要求。</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（4）督促指导事发地三防指挥部门落实防御措施，开展防台风和防洪排涝工作。</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（5）协调成员单位和有关单位提供抢险救灾保障。</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（6）及时向市三防办和区委、区政府报告台风防御情况。</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（7）协调公共信息发布。</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（8）研究并处理其它重大事项。</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b/>
          <w:kern w:val="0"/>
          <w:sz w:val="32"/>
          <w:szCs w:val="32"/>
        </w:rPr>
        <w:t>联合值守：</w:t>
      </w:r>
      <w:r>
        <w:rPr>
          <w:rFonts w:ascii="仿宋_GB2312" w:hAnsi="Arial Unicode MS" w:eastAsia="仿宋_GB2312" w:cs="Arial Unicode MS"/>
          <w:kern w:val="0"/>
          <w:sz w:val="32"/>
          <w:szCs w:val="32"/>
        </w:rPr>
        <w:t>应急响应启动后，水务、住建、</w:t>
      </w:r>
      <w:r>
        <w:rPr>
          <w:rFonts w:hint="eastAsia" w:ascii="仿宋_GB2312" w:hAnsi="Arial Unicode MS" w:eastAsia="仿宋_GB2312" w:cs="Arial Unicode MS"/>
          <w:kern w:val="0"/>
          <w:sz w:val="32"/>
          <w:szCs w:val="32"/>
          <w:lang w:eastAsia="zh-CN"/>
        </w:rPr>
        <w:t>应急、</w:t>
      </w:r>
      <w:r>
        <w:rPr>
          <w:rFonts w:ascii="仿宋_GB2312" w:hAnsi="Arial Unicode MS" w:eastAsia="仿宋_GB2312" w:cs="Arial Unicode MS"/>
          <w:kern w:val="0"/>
          <w:sz w:val="32"/>
          <w:szCs w:val="32"/>
        </w:rPr>
        <w:t>城管、交通、规自、</w:t>
      </w:r>
      <w:r>
        <w:rPr>
          <w:rFonts w:hint="eastAsia" w:ascii="仿宋_GB2312" w:hAnsi="Arial Unicode MS" w:eastAsia="仿宋_GB2312" w:cs="Arial Unicode MS"/>
          <w:kern w:val="0"/>
          <w:sz w:val="32"/>
          <w:szCs w:val="32"/>
          <w:lang w:eastAsia="zh-CN"/>
        </w:rPr>
        <w:t>盐田海事、各街道，中英街管理局</w:t>
      </w:r>
      <w:r>
        <w:rPr>
          <w:rFonts w:ascii="仿宋_GB2312" w:hAnsi="Arial Unicode MS" w:eastAsia="仿宋_GB2312" w:cs="Arial Unicode MS"/>
          <w:kern w:val="0"/>
          <w:sz w:val="32"/>
          <w:szCs w:val="32"/>
        </w:rPr>
        <w:t>安排有关负责同志到区智慧城市指挥中心参与联合值守。主要职责：</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（1）严格执行</w:t>
      </w:r>
      <w:r>
        <w:rPr>
          <w:rFonts w:hint="eastAsia" w:ascii="仿宋_GB2312" w:hAnsi="Arial Unicode MS" w:eastAsia="仿宋_GB2312" w:cs="Arial Unicode MS"/>
          <w:kern w:val="0"/>
          <w:sz w:val="32"/>
          <w:szCs w:val="32"/>
          <w:lang w:eastAsia="zh-CN"/>
        </w:rPr>
        <w:t>区委、区政府</w:t>
      </w:r>
      <w:r>
        <w:rPr>
          <w:rFonts w:ascii="仿宋_GB2312" w:hAnsi="Arial Unicode MS" w:eastAsia="仿宋_GB2312" w:cs="Arial Unicode MS"/>
          <w:kern w:val="0"/>
          <w:sz w:val="32"/>
          <w:szCs w:val="32"/>
        </w:rPr>
        <w:t>决策部署和区三防指挥部具体要求，及时将区三防指挥部发布的防御预警、指令、部署和要求传达落实到本单位（系统、行业）。</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（2）负责收集、汇总本单位（系统、行业）对区三防指挥部决定和命令执行情况、工作动态、突发应急事项、受灾情况等，并及时向指挥部领导报告。</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 xml:space="preserve">（3）负责区三防指挥部与本单位（系统、行业）各级各部门有关三防工作的联络和衔接。 </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4）协调本单位和本指挥小组成员单位的抢险救援力量参与处理防台风突发应急事项。</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（5）完成区三防指挥部领导交办的其他防台风工作事项。</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 xml:space="preserve">5.1.2.2  </w:t>
      </w:r>
      <w:bookmarkStart w:id="52" w:name="_Hlk2277267"/>
      <w:r>
        <w:rPr>
          <w:rFonts w:hint="eastAsia" w:ascii="仿宋_GB2312" w:hAnsi="Arial Unicode MS" w:eastAsia="仿宋_GB2312" w:cs="Arial Unicode MS"/>
          <w:kern w:val="0"/>
          <w:sz w:val="32"/>
          <w:szCs w:val="32"/>
        </w:rPr>
        <w:t>各成员单位的响应行动</w:t>
      </w:r>
      <w:bookmarkEnd w:id="52"/>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区发改局：督促电力、油气长输管道运营企业加强对线路和设施排查。向地铁在建工地传达预警信息，协调市地铁集团督促其按有关要求开展安全隐患检查，做好水土流失预防，及时消除隐患；暂停高空、露天作业，按照规范切断室外电源，加固或拆除有危险的建筑施工设施等。</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w:t>
      </w:r>
      <w:r>
        <w:rPr>
          <w:rFonts w:hint="eastAsia" w:ascii="仿宋_GB2312" w:hAnsi="Arial Unicode MS" w:eastAsia="仿宋_GB2312" w:cs="Arial Unicode MS"/>
          <w:kern w:val="0"/>
          <w:sz w:val="32"/>
          <w:szCs w:val="32"/>
        </w:rPr>
        <w:t>）区教育局：</w:t>
      </w:r>
      <w:bookmarkStart w:id="53" w:name="OLE_LINK14"/>
      <w:r>
        <w:rPr>
          <w:rFonts w:ascii="仿宋_GB2312" w:hAnsi="Arial Unicode MS" w:eastAsia="仿宋_GB2312" w:cs="Arial Unicode MS"/>
          <w:kern w:val="0"/>
          <w:sz w:val="32"/>
          <w:szCs w:val="32"/>
        </w:rPr>
        <w:t>提示和督促中小学校、幼儿园、托儿所做好防御准备、检查安全隐患、暂停室外教学活动，做好</w:t>
      </w:r>
      <w:r>
        <w:rPr>
          <w:rFonts w:hint="eastAsia" w:ascii="仿宋_GB2312" w:hAnsi="Arial Unicode MS" w:eastAsia="仿宋_GB2312" w:cs="Arial Unicode MS"/>
          <w:kern w:val="0"/>
          <w:sz w:val="32"/>
          <w:szCs w:val="32"/>
        </w:rPr>
        <w:t>在校</w:t>
      </w:r>
      <w:r>
        <w:rPr>
          <w:rFonts w:ascii="仿宋_GB2312" w:hAnsi="Arial Unicode MS" w:eastAsia="仿宋_GB2312" w:cs="Arial Unicode MS"/>
          <w:kern w:val="0"/>
          <w:sz w:val="32"/>
          <w:szCs w:val="32"/>
        </w:rPr>
        <w:t>师生的安全保护</w:t>
      </w:r>
      <w:r>
        <w:rPr>
          <w:rFonts w:hint="eastAsia" w:ascii="仿宋_GB2312" w:hAnsi="Arial Unicode MS" w:eastAsia="仿宋_GB2312" w:cs="Arial Unicode MS"/>
          <w:kern w:val="0"/>
          <w:sz w:val="32"/>
          <w:szCs w:val="32"/>
        </w:rPr>
        <w:t>。</w:t>
      </w:r>
      <w:bookmarkEnd w:id="53"/>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3</w:t>
      </w:r>
      <w:r>
        <w:rPr>
          <w:rFonts w:hint="eastAsia" w:ascii="仿宋_GB2312" w:hAnsi="Arial Unicode MS" w:eastAsia="仿宋_GB2312" w:cs="Arial Unicode MS"/>
          <w:kern w:val="0"/>
          <w:sz w:val="32"/>
          <w:szCs w:val="32"/>
        </w:rPr>
        <w:t>）区工业和信息化局：</w:t>
      </w:r>
      <w:r>
        <w:rPr>
          <w:rFonts w:ascii="仿宋_GB2312" w:hAnsi="Arial Unicode MS" w:eastAsia="仿宋_GB2312" w:cs="Arial Unicode MS"/>
          <w:kern w:val="0"/>
          <w:sz w:val="32"/>
          <w:szCs w:val="32"/>
        </w:rPr>
        <w:t>关注</w:t>
      </w:r>
      <w:r>
        <w:rPr>
          <w:rFonts w:hint="eastAsia" w:ascii="仿宋_GB2312" w:hAnsi="Arial Unicode MS" w:eastAsia="仿宋_GB2312" w:cs="Arial Unicode MS"/>
          <w:kern w:val="0"/>
          <w:sz w:val="32"/>
          <w:szCs w:val="32"/>
        </w:rPr>
        <w:t>台风</w:t>
      </w:r>
      <w:r>
        <w:rPr>
          <w:rFonts w:ascii="仿宋_GB2312" w:hAnsi="Arial Unicode MS" w:eastAsia="仿宋_GB2312" w:cs="Arial Unicode MS"/>
          <w:kern w:val="0"/>
          <w:sz w:val="32"/>
          <w:szCs w:val="32"/>
        </w:rPr>
        <w:t>动态，保障应急响应期间通信的畅通，协调各通信运营企业做好公共通信设施抢修及通信保障工作。督促工业企业、民爆企业做好防御准 备</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4</w:t>
      </w:r>
      <w:r>
        <w:rPr>
          <w:rFonts w:hint="eastAsia" w:ascii="仿宋_GB2312" w:hAnsi="Arial Unicode MS" w:eastAsia="仿宋_GB2312" w:cs="Arial Unicode MS"/>
          <w:kern w:val="0"/>
          <w:sz w:val="32"/>
          <w:szCs w:val="32"/>
        </w:rPr>
        <w:t>）区民政局：提示和督促福利机构、救助机构做好防御准备，检查消除安全隐患，保障人员的安全。协助灾后救助及救灾捐赠。</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5）区住房和建设局：督促在建工地暂停高空、露天作业，加强施工区安全管理，加固或拆除有危险的建设施工设施等，疏散、撤离危险区域人员，检查项目积水情况、组织防洪排涝和抢修水毁设施；督促物业管理单位做好地下车库等易积水区域的防洪排涝措施；督促燃气</w:t>
      </w:r>
      <w:r>
        <w:rPr>
          <w:rFonts w:ascii="仿宋_GB2312" w:hAnsi="Arial Unicode MS" w:eastAsia="仿宋_GB2312" w:cs="Arial Unicode MS"/>
          <w:kern w:val="0"/>
          <w:sz w:val="32"/>
          <w:szCs w:val="32"/>
        </w:rPr>
        <w:t>行业</w:t>
      </w:r>
      <w:r>
        <w:rPr>
          <w:rFonts w:hint="eastAsia" w:ascii="仿宋_GB2312" w:hAnsi="Arial Unicode MS" w:eastAsia="仿宋_GB2312" w:cs="Arial Unicode MS"/>
          <w:kern w:val="0"/>
          <w:sz w:val="32"/>
          <w:szCs w:val="32"/>
        </w:rPr>
        <w:t>做好燃气设施抢险救援准备，加强巡检，及时整治隐患、处理险情。督促区管廊运营机构及有关单位加强管廊巡检和实时监控管理，检查通风口、投料口等关键部位及管廊内部积水进水情况，做好抢险救援准备，及时整治隐患、处理险情。值班人员检查应急设备物资；督促在住宅区停车场以及其他物业管理区域内的新能源汽车充电设施的管理单位进行隐患排查并做好防台风抢险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6）</w:t>
      </w:r>
      <w:r>
        <w:rPr>
          <w:rFonts w:hint="eastAsia" w:ascii="仿宋_GB2312" w:hAnsi="Arial Unicode MS" w:eastAsia="仿宋_GB2312" w:cs="Arial Unicode MS"/>
          <w:kern w:val="0"/>
          <w:sz w:val="32"/>
          <w:szCs w:val="32"/>
        </w:rPr>
        <w:t>区水务局：密切关注风情、雨情、水情和水文气象信息；组织水库、河道、涵闸、泵站、供水管线等水务工程设施的管理单位加强巡查频次；开展水务工程和设施隐患排查巡查，组织落实市政道路、旧村易涝点、在建水务工程重点部位防御措施及河堤海堤加固措施；根据水库、河道水位做好水库、排涝泵站、闸门等调度准备；督促排水设施管理单位在易积水区域现场值守，及时疏通淤堵设施。</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（7）区商务局：向所管辖的商业机构转发预报预警信息，各单位加强隐患排查，按照预案落实防御措施；督促餐饮外卖、生活物资配送等行业做好防台风安全工作。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8</w:t>
      </w: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区文化广电旅游体育局：</w:t>
      </w:r>
      <w:r>
        <w:rPr>
          <w:rFonts w:hint="eastAsia" w:ascii="仿宋_GB2312" w:hAnsi="Arial Unicode MS" w:eastAsia="仿宋_GB2312" w:cs="Arial Unicode MS"/>
          <w:kern w:val="0"/>
          <w:sz w:val="32"/>
          <w:szCs w:val="32"/>
        </w:rPr>
        <w:t>通知职责范围内的各经营性旅游景区、星级酒店（宾馆）、公共文体场馆等做好防御准备，组织检查消除安全隐患，督促按规范关停场所设施、提示游客注意防台风安全。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9</w:t>
      </w:r>
      <w:r>
        <w:rPr>
          <w:rFonts w:hint="eastAsia" w:ascii="仿宋_GB2312" w:hAnsi="Arial Unicode MS" w:eastAsia="仿宋_GB2312" w:cs="Arial Unicode MS"/>
          <w:kern w:val="0"/>
          <w:sz w:val="32"/>
          <w:szCs w:val="32"/>
        </w:rPr>
        <w:t>）区卫生健康局：组织做好医疗救护准备工作，随时开展抢救伤员等工作。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（10）区应急管理局：</w:t>
      </w:r>
      <w:r>
        <w:rPr>
          <w:rFonts w:ascii="仿宋_GB2312" w:hAnsi="Arial Unicode MS" w:eastAsia="仿宋_GB2312" w:cs="Arial Unicode MS"/>
          <w:kern w:val="0"/>
          <w:sz w:val="32"/>
          <w:szCs w:val="32"/>
        </w:rPr>
        <w:t>通知各应急避难场所做好开放准备，公布和开放易涝区域周边的应急避难场所；向职责范围内的工矿商贸企业、危化品生产经营企业转发预警预报和三防信息，督促相关企业开展防台风安全检查，安排好值班和应急处置人员</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11）区城市管理和综合执法局：督促环卫作业单位及时检查、清理路边进水口，清理倒伏树木、树枝、树叶、垃圾等，防止堵塞排水设施。督促有关单位加强户外广告牌、路灯设施检查、加固，视情况组织切断霓虹灯招牌及危险室外电源，在危险区域设置警示提醒，安排专人守护；加强对所辖区域树木、设施的检查，及时加固或清除影响安全的树木、设施等。督促所管辖的大梅沙海滨浴场、海滨栈道、市政公园等及时关闭，做好已入园游客的安全防护。督促市政公园停车场内的新能源汽车充电设施的管理单位进行隐患排查并做好防台风抢险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12</w:t>
      </w:r>
      <w:r>
        <w:rPr>
          <w:rFonts w:hint="eastAsia" w:ascii="仿宋_GB2312" w:hAnsi="Arial Unicode MS" w:eastAsia="仿宋_GB2312" w:cs="Arial Unicode MS"/>
          <w:kern w:val="0"/>
          <w:sz w:val="32"/>
          <w:szCs w:val="32"/>
        </w:rPr>
        <w:t>）区建筑工务署：</w:t>
      </w:r>
      <w:r>
        <w:rPr>
          <w:rFonts w:ascii="仿宋_GB2312" w:hAnsi="Arial Unicode MS" w:eastAsia="仿宋_GB2312" w:cs="Arial Unicode MS"/>
          <w:kern w:val="0"/>
          <w:sz w:val="32"/>
          <w:szCs w:val="32"/>
        </w:rPr>
        <w:t>督促所管辖的在建工地按照要求暂停高空、露天施工作业，按照规范切断室外电源，加固或 拆除有危险的建筑施工设施等，加强施工场地巡查和应急处置工作，疏散、撤离危险区域人员</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3</w:t>
      </w:r>
      <w:r>
        <w:rPr>
          <w:rFonts w:hint="eastAsia" w:ascii="仿宋_GB2312" w:hAnsi="Arial Unicode MS" w:eastAsia="仿宋_GB2312" w:cs="Arial Unicode MS"/>
          <w:kern w:val="0"/>
          <w:sz w:val="32"/>
          <w:szCs w:val="32"/>
        </w:rPr>
        <w:t>）区人武部：做好抢险救灾相应准备。</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14</w:t>
      </w:r>
      <w:r>
        <w:rPr>
          <w:rFonts w:hint="eastAsia" w:ascii="仿宋_GB2312" w:hAnsi="Arial Unicode MS" w:eastAsia="仿宋_GB2312" w:cs="Arial Unicode MS"/>
          <w:kern w:val="0"/>
          <w:sz w:val="32"/>
          <w:szCs w:val="32"/>
        </w:rPr>
        <w:t>）区人力资源局：</w:t>
      </w:r>
      <w:r>
        <w:rPr>
          <w:rFonts w:ascii="仿宋_GB2312" w:hAnsi="Arial Unicode MS" w:eastAsia="仿宋_GB2312" w:cs="Arial Unicode MS"/>
          <w:kern w:val="0"/>
          <w:sz w:val="32"/>
          <w:szCs w:val="32"/>
        </w:rPr>
        <w:t>提示和督促技工院校做好防御准备，检查消除安全隐患，视情况暂停室外教学和工作，保障在校师生和务工人员的安全等</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5</w:t>
      </w:r>
      <w:r>
        <w:rPr>
          <w:rFonts w:hint="eastAsia" w:ascii="仿宋_GB2312" w:hAnsi="Arial Unicode MS" w:eastAsia="仿宋_GB2312" w:cs="Arial Unicode MS"/>
          <w:kern w:val="0"/>
          <w:sz w:val="32"/>
          <w:szCs w:val="32"/>
        </w:rPr>
        <w:t>）各街道（中英街管理局）：加强值守；开展危险源排查，通知危房、工棚、临时建筑人员注意防台风防雨；加强辖区巡查监测；做好所管排洪、排水设施隐患排查除险，保证排水通畅。落实并报告区三防指挥部各项指令、通知执行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6</w:t>
      </w:r>
      <w:r>
        <w:rPr>
          <w:rFonts w:hint="eastAsia" w:ascii="仿宋_GB2312" w:hAnsi="Arial Unicode MS" w:eastAsia="仿宋_GB2312" w:cs="Arial Unicode MS"/>
          <w:kern w:val="0"/>
          <w:sz w:val="32"/>
          <w:szCs w:val="32"/>
        </w:rPr>
        <w:t>）盐田公安分局：加强对重点地区、场所的保护；在灾害重点区域、受灾街道或危险区域实施治安管理，维护区域治安秩序；开展治安救助工作，协助组织受灾街道或危险区域群众的救助或安全转移，协助有关部门做好大型集会人员的疏散工作；开展群众救助、人员疏散等抢险救灾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7</w:t>
      </w:r>
      <w:r>
        <w:rPr>
          <w:rFonts w:hint="eastAsia" w:ascii="仿宋_GB2312" w:hAnsi="Arial Unicode MS" w:eastAsia="仿宋_GB2312" w:cs="Arial Unicode MS"/>
          <w:kern w:val="0"/>
          <w:sz w:val="32"/>
          <w:szCs w:val="32"/>
        </w:rPr>
        <w:t>）市规划和自然资源局盐田管理局：</w:t>
      </w:r>
      <w:r>
        <w:rPr>
          <w:rFonts w:ascii="仿宋_GB2312" w:hAnsi="Arial Unicode MS" w:eastAsia="仿宋_GB2312" w:cs="Arial Unicode MS"/>
          <w:kern w:val="0"/>
          <w:sz w:val="32"/>
          <w:szCs w:val="32"/>
        </w:rPr>
        <w:t>指导监督地质灾害防治工作，检查督促各街道（中英街管理局）和区相关部门开展地质灾害、地面坍塌隐患排查并落实防御措施。协助提供海洋环境和海域使用动态监测、监视信息</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18</w:t>
      </w:r>
      <w:r>
        <w:rPr>
          <w:rFonts w:hint="eastAsia" w:ascii="仿宋_GB2312" w:hAnsi="Arial Unicode MS" w:eastAsia="仿宋_GB2312" w:cs="Arial Unicode MS"/>
          <w:kern w:val="0"/>
          <w:sz w:val="32"/>
          <w:szCs w:val="32"/>
        </w:rPr>
        <w:t>）市交通运输局盐田管理局：立即向区各公交公司、各港口交通运营单位转发预警预报和三防信息。督促港口、车站等交通运输机构将预警信息通知到所有进港航船、车辆、班次等，并督促场站开展防台风检查抢修及时排除隐患；安排运力，及时转移滞留乘客。组织检查加固和抢修道路交通设施标牌。做好道路范围内和非政府产权交通场站内的新能源汽车充电设施的防台风监督管理工作。协调做好航道、交通在建工程以及地铁站的防台风工作。督促在停车场等场所的新能源汽车充电设施管理单位做好隐患排查、防台风抢险准备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9</w:t>
      </w:r>
      <w:r>
        <w:rPr>
          <w:rFonts w:hint="eastAsia" w:ascii="仿宋_GB2312" w:hAnsi="Arial Unicode MS" w:eastAsia="仿宋_GB2312" w:cs="Arial Unicode MS"/>
          <w:kern w:val="0"/>
          <w:sz w:val="32"/>
          <w:szCs w:val="32"/>
        </w:rPr>
        <w:t>）盐田交警大队：提示进入高速公路的车辆注意防御。视情况实行交通管制。做好抢险救灾的相应准备，必要时迅速参与抢险救灾。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20</w:t>
      </w:r>
      <w:r>
        <w:rPr>
          <w:rFonts w:hint="eastAsia" w:ascii="仿宋_GB2312" w:hAnsi="Arial Unicode MS" w:eastAsia="仿宋_GB2312" w:cs="Arial Unicode MS"/>
          <w:kern w:val="0"/>
          <w:sz w:val="32"/>
          <w:szCs w:val="32"/>
        </w:rPr>
        <w:t>）盐田区消防救援大队：做好抢险救灾的相应准备，必要时迅速参与抢险救灾。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1</w:t>
      </w:r>
      <w:r>
        <w:rPr>
          <w:rFonts w:hint="eastAsia" w:ascii="仿宋_GB2312" w:hAnsi="Arial Unicode MS" w:eastAsia="仿宋_GB2312" w:cs="Arial Unicode MS"/>
          <w:kern w:val="0"/>
          <w:sz w:val="32"/>
          <w:szCs w:val="32"/>
        </w:rPr>
        <w:t>）盐田海事局</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根据深圳海上搜救中心统一部署，按照海事部门内部职责分工，落实《深圳港防热带气旋应急预案》各项防台要求。</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2）</w:t>
      </w:r>
      <w:r>
        <w:rPr>
          <w:rFonts w:hint="eastAsia" w:ascii="仿宋_GB2312" w:hAnsi="Arial Unicode MS" w:eastAsia="仿宋_GB2312" w:cs="Arial Unicode MS"/>
          <w:kern w:val="0"/>
          <w:sz w:val="32"/>
          <w:szCs w:val="32"/>
        </w:rPr>
        <w:t>市海洋综合执法支队盐田大队：督促检查渔船避风情况，渔港监管人员督促并指挥渔船停泊避风。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3</w:t>
      </w: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盐田</w:t>
      </w:r>
      <w:r>
        <w:rPr>
          <w:rFonts w:hint="eastAsia" w:ascii="仿宋_GB2312" w:hAnsi="Arial Unicode MS" w:eastAsia="仿宋_GB2312" w:cs="Arial Unicode MS"/>
          <w:kern w:val="0"/>
          <w:sz w:val="32"/>
          <w:szCs w:val="32"/>
        </w:rPr>
        <w:t>供电</w:t>
      </w:r>
      <w:r>
        <w:rPr>
          <w:rFonts w:ascii="仿宋_GB2312" w:hAnsi="Arial Unicode MS" w:eastAsia="仿宋_GB2312" w:cs="Arial Unicode MS"/>
          <w:kern w:val="0"/>
          <w:sz w:val="32"/>
          <w:szCs w:val="32"/>
        </w:rPr>
        <w:t>局、市水务集团盐田分公司：</w:t>
      </w:r>
      <w:bookmarkStart w:id="54" w:name="_Hlk7112165"/>
      <w:r>
        <w:rPr>
          <w:rFonts w:hint="eastAsia" w:ascii="仿宋_GB2312" w:hAnsi="Arial Unicode MS" w:eastAsia="仿宋_GB2312" w:cs="Arial Unicode MS"/>
          <w:kern w:val="0"/>
          <w:sz w:val="32"/>
          <w:szCs w:val="32"/>
        </w:rPr>
        <w:t>关注台风最新动态，采取防台风措施避免辖区范围内设施损坏，在危险区域设置警示，保障水、电等正常供应。</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（24）中国电信盐田分公司、中国移动盐田分公司、中国联通盐田分公司：做好通信线路维护，及时抢修或调度通信设施，保障通信畅通。</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（25）深圳蓄能发电有限公司：启动水库预案，做好责任区域内抢险救灾的相应准备，必要时迅速参与抢险救灾。</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6</w:t>
      </w:r>
      <w:r>
        <w:rPr>
          <w:rFonts w:hint="eastAsia" w:ascii="仿宋_GB2312" w:hAnsi="Arial Unicode MS" w:eastAsia="仿宋_GB2312" w:cs="Arial Unicode MS"/>
          <w:kern w:val="0"/>
          <w:sz w:val="32"/>
          <w:szCs w:val="32"/>
        </w:rPr>
        <w:t>）盐田港集团、盐田国际集装箱码头有限公司：密切关注台风动态，及时向进港车辆通报风情；督促港口、堆场做好相关安全措施。</w:t>
      </w:r>
    </w:p>
    <w:bookmarkEnd w:id="54"/>
    <w:p>
      <w:pPr>
        <w:keepNext w:val="0"/>
        <w:keepLines w:val="0"/>
        <w:pageBreakBefore w:val="0"/>
        <w:widowControl w:val="0"/>
        <w:kinsoku/>
        <w:wordWrap/>
        <w:overflowPunct/>
        <w:topLinePunct w:val="0"/>
        <w:autoSpaceDE/>
        <w:autoSpaceDN/>
        <w:bidi w:val="0"/>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6</w:t>
      </w:r>
      <w:r>
        <w:rPr>
          <w:rFonts w:hint="eastAsia" w:ascii="仿宋_GB2312" w:hAnsi="Arial Unicode MS" w:eastAsia="仿宋_GB2312" w:cs="Arial Unicode MS"/>
          <w:kern w:val="0"/>
          <w:sz w:val="32"/>
          <w:szCs w:val="32"/>
        </w:rPr>
        <w:t>）</w:t>
      </w:r>
      <w:r>
        <w:rPr>
          <w:rFonts w:hint="eastAsia" w:ascii="仿宋_GB2312" w:eastAsia="仿宋_GB2312"/>
          <w:sz w:val="32"/>
          <w:szCs w:val="32"/>
        </w:rPr>
        <w:t>其他各成员单位</w:t>
      </w:r>
      <w:r>
        <w:rPr>
          <w:rFonts w:hint="eastAsia" w:ascii="仿宋_GB2312" w:hAnsi="Arial Unicode MS" w:eastAsia="仿宋_GB2312" w:cs="Arial Unicode MS"/>
          <w:kern w:val="0"/>
          <w:sz w:val="32"/>
          <w:szCs w:val="32"/>
        </w:rPr>
        <w:t>：加强值班，做好防御和抢险救灾准备。</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b/>
          <w:kern w:val="0"/>
          <w:sz w:val="32"/>
          <w:szCs w:val="32"/>
        </w:rPr>
      </w:pPr>
      <w:r>
        <w:rPr>
          <w:rFonts w:hint="eastAsia" w:ascii="仿宋_GB2312" w:hAnsi="Arial Unicode MS" w:eastAsia="仿宋_GB2312" w:cs="Arial Unicode MS"/>
          <w:b/>
          <w:kern w:val="0"/>
          <w:sz w:val="32"/>
          <w:szCs w:val="32"/>
        </w:rPr>
        <w:t>5.1.3  三级应急响应</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b/>
          <w:kern w:val="0"/>
          <w:sz w:val="32"/>
          <w:szCs w:val="32"/>
        </w:rPr>
      </w:pPr>
      <w:r>
        <w:rPr>
          <w:rFonts w:hint="eastAsia" w:ascii="仿宋_GB2312" w:hAnsi="Arial Unicode MS" w:eastAsia="仿宋_GB2312" w:cs="Arial Unicode MS"/>
          <w:b/>
          <w:kern w:val="0"/>
          <w:sz w:val="32"/>
          <w:szCs w:val="32"/>
        </w:rPr>
        <w:t>启动条件：</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（1）当发布台风黄色预警信号时。</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（2）当深圳市启动台风三级响应时。</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（3）其他情况下，当监测预报发生以下情况时，由区三防指挥部领导决定是否启动：</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a.台风移动迅速，参数多变，经会商认为应启动本级应急响应时；</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b.盐田区已受台风影响，多处发生风灾、洪涝灾害或其他次生灾害时。</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5.1.3.1  三级应急响应的指挥与协调</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总指挥、常务副总指挥：</w:t>
      </w:r>
      <w:r>
        <w:rPr>
          <w:rFonts w:hint="eastAsia" w:ascii="仿宋_GB2312" w:hAnsi="Arial Unicode MS" w:eastAsia="仿宋_GB2312" w:cs="Arial Unicode MS"/>
          <w:kern w:val="0"/>
          <w:sz w:val="32"/>
          <w:szCs w:val="32"/>
        </w:rPr>
        <w:t>了解相关情况，做好指挥准备。</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副总指挥（区应急管理局主要负责人）：</w:t>
      </w:r>
      <w:r>
        <w:rPr>
          <w:rFonts w:hint="eastAsia" w:ascii="仿宋_GB2312" w:hAnsi="Arial Unicode MS" w:eastAsia="仿宋_GB2312" w:cs="Arial Unicode MS"/>
          <w:kern w:val="0"/>
          <w:sz w:val="32"/>
          <w:szCs w:val="32"/>
        </w:rPr>
        <w:t>到区三防指挥部指挥防御及抢险救灾。</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执行副总指挥：</w:t>
      </w:r>
      <w:r>
        <w:rPr>
          <w:rFonts w:hint="eastAsia" w:ascii="仿宋_GB2312" w:hAnsi="Arial Unicode MS" w:eastAsia="仿宋_GB2312" w:cs="Arial Unicode MS"/>
          <w:kern w:val="0"/>
          <w:sz w:val="32"/>
          <w:szCs w:val="32"/>
        </w:rPr>
        <w:t>协助常务副总指挥和副总指挥开展各项工作。</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b/>
          <w:kern w:val="0"/>
          <w:sz w:val="32"/>
          <w:szCs w:val="32"/>
        </w:rPr>
        <w:t>联合值守：</w:t>
      </w:r>
      <w:r>
        <w:rPr>
          <w:rFonts w:ascii="仿宋_GB2312" w:hAnsi="Arial Unicode MS" w:eastAsia="仿宋_GB2312" w:cs="Arial Unicode MS"/>
          <w:kern w:val="0"/>
          <w:sz w:val="32"/>
          <w:szCs w:val="32"/>
        </w:rPr>
        <w:t>应急响应启动后，</w:t>
      </w:r>
      <w:r>
        <w:rPr>
          <w:rFonts w:hint="eastAsia" w:ascii="仿宋_GB2312" w:hAnsi="Arial Unicode MS" w:eastAsia="仿宋_GB2312" w:cs="Arial Unicode MS"/>
          <w:kern w:val="0"/>
          <w:sz w:val="32"/>
          <w:szCs w:val="32"/>
          <w:lang w:eastAsia="zh-CN"/>
        </w:rPr>
        <w:t>宣传、卫建、</w:t>
      </w:r>
      <w:r>
        <w:rPr>
          <w:rFonts w:ascii="仿宋_GB2312" w:hAnsi="Arial Unicode MS" w:eastAsia="仿宋_GB2312" w:cs="Arial Unicode MS"/>
          <w:kern w:val="0"/>
          <w:sz w:val="32"/>
          <w:szCs w:val="32"/>
        </w:rPr>
        <w:t>水务、住建、</w:t>
      </w:r>
      <w:r>
        <w:rPr>
          <w:rFonts w:hint="eastAsia" w:ascii="仿宋_GB2312" w:hAnsi="Arial Unicode MS" w:eastAsia="仿宋_GB2312" w:cs="Arial Unicode MS"/>
          <w:kern w:val="0"/>
          <w:sz w:val="32"/>
          <w:szCs w:val="32"/>
          <w:lang w:eastAsia="zh-CN"/>
        </w:rPr>
        <w:t>工信、应急、</w:t>
      </w:r>
      <w:r>
        <w:rPr>
          <w:rFonts w:ascii="仿宋_GB2312" w:hAnsi="Arial Unicode MS" w:eastAsia="仿宋_GB2312" w:cs="Arial Unicode MS"/>
          <w:kern w:val="0"/>
          <w:sz w:val="32"/>
          <w:szCs w:val="32"/>
        </w:rPr>
        <w:t>城管、</w:t>
      </w:r>
      <w:r>
        <w:rPr>
          <w:rFonts w:hint="eastAsia" w:ascii="仿宋_GB2312" w:hAnsi="Arial Unicode MS" w:eastAsia="仿宋_GB2312" w:cs="Arial Unicode MS"/>
          <w:kern w:val="0"/>
          <w:sz w:val="32"/>
          <w:szCs w:val="32"/>
          <w:lang w:eastAsia="zh-CN"/>
        </w:rPr>
        <w:t>各街道、中英街管理局、</w:t>
      </w:r>
      <w:r>
        <w:rPr>
          <w:rFonts w:ascii="仿宋_GB2312" w:hAnsi="Arial Unicode MS" w:eastAsia="仿宋_GB2312" w:cs="Arial Unicode MS"/>
          <w:kern w:val="0"/>
          <w:sz w:val="32"/>
          <w:szCs w:val="32"/>
        </w:rPr>
        <w:t>规自、交通、</w:t>
      </w:r>
      <w:r>
        <w:rPr>
          <w:rFonts w:hint="eastAsia" w:ascii="仿宋_GB2312" w:hAnsi="Arial Unicode MS" w:eastAsia="仿宋_GB2312" w:cs="Arial Unicode MS"/>
          <w:kern w:val="0"/>
          <w:sz w:val="32"/>
          <w:szCs w:val="32"/>
          <w:lang w:eastAsia="zh-CN"/>
        </w:rPr>
        <w:t>人武、</w:t>
      </w:r>
      <w:r>
        <w:rPr>
          <w:rFonts w:ascii="仿宋_GB2312" w:hAnsi="Arial Unicode MS" w:eastAsia="仿宋_GB2312" w:cs="Arial Unicode MS"/>
          <w:kern w:val="0"/>
          <w:sz w:val="32"/>
          <w:szCs w:val="32"/>
        </w:rPr>
        <w:t>公安、消防救援</w:t>
      </w:r>
      <w:r>
        <w:rPr>
          <w:rFonts w:hint="eastAsia" w:ascii="仿宋_GB2312" w:hAnsi="Arial Unicode MS" w:eastAsia="仿宋_GB2312" w:cs="Arial Unicode MS"/>
          <w:kern w:val="0"/>
          <w:sz w:val="32"/>
          <w:szCs w:val="32"/>
          <w:lang w:eastAsia="zh-CN"/>
        </w:rPr>
        <w:t>、盐田海事</w:t>
      </w:r>
      <w:r>
        <w:rPr>
          <w:rFonts w:ascii="仿宋_GB2312" w:hAnsi="Arial Unicode MS" w:eastAsia="仿宋_GB2312" w:cs="Arial Unicode MS"/>
          <w:kern w:val="0"/>
          <w:sz w:val="32"/>
          <w:szCs w:val="32"/>
        </w:rPr>
        <w:t>安排有关负责同志到区智慧城市指挥中心参与联合值守。主要职责：</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（1）严格执行</w:t>
      </w:r>
      <w:r>
        <w:rPr>
          <w:rFonts w:hint="eastAsia" w:ascii="仿宋_GB2312" w:hAnsi="Arial Unicode MS" w:eastAsia="仿宋_GB2312" w:cs="Arial Unicode MS"/>
          <w:kern w:val="0"/>
          <w:sz w:val="32"/>
          <w:szCs w:val="32"/>
          <w:lang w:eastAsia="zh-CN"/>
        </w:rPr>
        <w:t>区委、区政府</w:t>
      </w:r>
      <w:r>
        <w:rPr>
          <w:rFonts w:ascii="仿宋_GB2312" w:hAnsi="Arial Unicode MS" w:eastAsia="仿宋_GB2312" w:cs="Arial Unicode MS"/>
          <w:kern w:val="0"/>
          <w:sz w:val="32"/>
          <w:szCs w:val="32"/>
        </w:rPr>
        <w:t>决策部署和区三防指挥部具体要求，及时将区三防指挥部发布的防御预警、指令、部署和要求传达落实到本单位（系统、行业）。</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（2）负责收集、汇总本单位（系统、行业）对区三防指挥部决定和命令执行情况、工作动态、突发应急事项、受灾情况等，并及时向指挥部领导报告。</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 xml:space="preserve">（3）负责区三防指挥部与本单位（系统、行业）各级各部门有关三防工作的联络和衔接。 </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4）协调本单位和本指挥小组成员单位的抢险救援力量参与处理防台风突发应急事项。</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（5）完成区三防指挥部领导交办的其他防台风工作事项。</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5.</w:t>
      </w: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.3.2  各成员单位的响应行动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1）区委宣传部（区网信中心）</w:t>
      </w:r>
      <w:r>
        <w:rPr>
          <w:rFonts w:hint="eastAsia" w:ascii="仿宋_GB2312" w:hAnsi="Arial Unicode MS" w:eastAsia="仿宋_GB2312" w:cs="Arial Unicode MS"/>
          <w:kern w:val="0"/>
          <w:sz w:val="32"/>
          <w:szCs w:val="32"/>
        </w:rPr>
        <w:t>：关注社会舆情，随时了解灾害和处置情况进展，做好宣传报道，</w:t>
      </w:r>
      <w:r>
        <w:rPr>
          <w:rFonts w:ascii="仿宋_GB2312" w:hAnsi="Arial Unicode MS" w:eastAsia="仿宋_GB2312" w:cs="Arial Unicode MS"/>
          <w:kern w:val="0"/>
          <w:sz w:val="32"/>
          <w:szCs w:val="32"/>
        </w:rPr>
        <w:t>统筹新闻发布工作。</w:t>
      </w:r>
      <w:r>
        <w:rPr>
          <w:rFonts w:hint="eastAsia" w:ascii="仿宋_GB2312" w:hAnsi="Arial Unicode MS" w:eastAsia="仿宋_GB2312" w:cs="Arial Unicode MS"/>
          <w:kern w:val="0"/>
          <w:sz w:val="32"/>
          <w:szCs w:val="32"/>
        </w:rPr>
        <w:t>重点做好避难避险指引、风情雨情动态、防台风动员和防御措施、抗灾救灾等方面情况的宣传报道；及时向公众播发台风预警信息，在电视台各频道及时挂出台风黄色预警信号图标，电台各频率在新闻时段高密度播报台风预警信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区发展改革局：协调市地铁集团督促地铁施工单位暂停高空、露天作业并按规范关闭工地用电总闸，加固或拆除有危险的施工设施等；协调市地铁集团加强巡查，做好应急处置准备，疏散、撤离危险区域人员。</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（3）区</w:t>
      </w:r>
      <w:r>
        <w:rPr>
          <w:rFonts w:ascii="仿宋_GB2312" w:hAnsi="Arial Unicode MS" w:eastAsia="仿宋_GB2312" w:cs="Arial Unicode MS"/>
          <w:kern w:val="0"/>
          <w:sz w:val="32"/>
          <w:szCs w:val="32"/>
        </w:rPr>
        <w:t>教育局：</w:t>
      </w:r>
      <w:r>
        <w:rPr>
          <w:rFonts w:hint="eastAsia" w:ascii="仿宋_GB2312" w:hAnsi="Arial Unicode MS" w:eastAsia="仿宋_GB2312" w:cs="Arial Unicode MS"/>
          <w:kern w:val="0"/>
          <w:sz w:val="32"/>
          <w:szCs w:val="32"/>
        </w:rPr>
        <w:t>通知、检查中小学、幼儿园停课安排落实情况，督促学校采取有效措施保护在校师生安全，必要时做好师生安全转移工作。协助做好开放学校安置受灾群众工作。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（4</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工业和信息化局：关注</w:t>
      </w:r>
      <w:r>
        <w:rPr>
          <w:rFonts w:hint="eastAsia" w:ascii="仿宋_GB2312" w:hAnsi="Arial Unicode MS" w:eastAsia="仿宋_GB2312" w:cs="Arial Unicode MS"/>
          <w:kern w:val="0"/>
          <w:sz w:val="32"/>
          <w:szCs w:val="32"/>
        </w:rPr>
        <w:t>台风</w:t>
      </w:r>
      <w:r>
        <w:rPr>
          <w:rFonts w:ascii="仿宋_GB2312" w:hAnsi="Arial Unicode MS" w:eastAsia="仿宋_GB2312" w:cs="Arial Unicode MS"/>
          <w:kern w:val="0"/>
          <w:sz w:val="32"/>
          <w:szCs w:val="32"/>
        </w:rPr>
        <w:t>动态，保障应急响应期间通信的畅通，及时修复损坏通信设施；</w:t>
      </w:r>
      <w:r>
        <w:rPr>
          <w:rFonts w:hint="eastAsia" w:ascii="仿宋_GB2312" w:hAnsi="Arial Unicode MS" w:eastAsia="仿宋_GB2312" w:cs="Arial Unicode MS"/>
          <w:kern w:val="0"/>
          <w:sz w:val="32"/>
          <w:szCs w:val="32"/>
        </w:rPr>
        <w:t>及时协调通信线路及相关设施的排查、抢修</w:t>
      </w:r>
      <w:r>
        <w:rPr>
          <w:rFonts w:ascii="仿宋_GB2312" w:hAnsi="Arial Unicode MS" w:eastAsia="仿宋_GB2312" w:cs="Arial Unicode MS"/>
          <w:kern w:val="0"/>
          <w:sz w:val="32"/>
          <w:szCs w:val="32"/>
        </w:rPr>
        <w:t>。做好应急通信保障工作。督促工业企业、民爆企业采取有效措施保障人员的安全。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（5</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民政局：督促全区福利机构、救助机构采取有效措施保障人员安全；做好受灾人员救助，协调有关社会组 织、志愿者等社会力量参与抢险救灾。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（6</w:t>
      </w:r>
      <w:r>
        <w:rPr>
          <w:rFonts w:ascii="仿宋_GB2312" w:hAnsi="Arial Unicode MS" w:eastAsia="仿宋_GB2312" w:cs="Arial Unicode MS"/>
          <w:kern w:val="0"/>
          <w:sz w:val="32"/>
          <w:szCs w:val="32"/>
        </w:rPr>
        <w:t>）</w:t>
      </w:r>
      <w:bookmarkStart w:id="55" w:name="OLE_LINK18"/>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住房建设局：</w:t>
      </w:r>
      <w:r>
        <w:rPr>
          <w:rFonts w:hint="eastAsia" w:ascii="仿宋_GB2312" w:hAnsi="Arial Unicode MS" w:eastAsia="仿宋_GB2312" w:cs="Arial Unicode MS"/>
          <w:kern w:val="0"/>
          <w:sz w:val="32"/>
          <w:szCs w:val="32"/>
        </w:rPr>
        <w:t>督促在建工地暂停高空、露天作业并按规范关闭工地用电总闸，加强施工区安全管理，拆除有危险的施工设施，疏散、撤离危险区域人员，加强在建危险边坡监测，组织及时做好警戒和抢险准备；督促物业管理单位做好地下车库等易积水区域防洪排涝措施，提醒居民做好防御；督促燃气行业加强巡检，及时投入抢险抢修。督促在住宅区停车场以及其他物业管理区域内的新能源汽车充电设施的管理单位加强巡查，及时投入抢险抢修。</w:t>
      </w:r>
      <w:bookmarkEnd w:id="55"/>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（7</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区水务局：加强对水库、河道、涵闸、泵站等重点区域的巡查频次，重点监视堤围险段、病险水库等重要部位；</w:t>
      </w:r>
      <w:r>
        <w:rPr>
          <w:rFonts w:ascii="仿宋_GB2312" w:hAnsi="Arial Unicode MS" w:eastAsia="仿宋_GB2312" w:cs="Arial Unicode MS"/>
          <w:kern w:val="0"/>
          <w:sz w:val="32"/>
          <w:szCs w:val="32"/>
        </w:rPr>
        <w:t>督促检查易受台风影响的在建水务工程暂停作业，加固或拆除有危险的施工设施，切断施工电源，督促施工单位组织撤离简易建筑内的人员；组织力量处置险情、灾情，为三防指挥部提供抢险水务技术支撑。</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8）</w:t>
      </w:r>
      <w:r>
        <w:rPr>
          <w:rFonts w:hint="eastAsia" w:ascii="仿宋_GB2312" w:hAnsi="Arial Unicode MS" w:eastAsia="仿宋_GB2312" w:cs="Arial Unicode MS"/>
          <w:kern w:val="0"/>
          <w:sz w:val="32"/>
          <w:szCs w:val="32"/>
        </w:rPr>
        <w:t>区商务局：督促所管辖的商业机构按照预案落实防御措施；督促餐饮外卖、生活物资配送等行业做好防台风安全工作。协调做好重要用户保供电和重要场所设施应急保供电所需应急用油以及救灾运输车辆应急用油保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9）</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文化广电旅游体育局：督促旅游景点暂停售票，采取措施保护游客安全；指导旅游企业了解气象、交通等信息；按照《深圳市台风暴雨灾害防御规定》，督促</w:t>
      </w:r>
      <w:r>
        <w:rPr>
          <w:rFonts w:hint="eastAsia" w:ascii="仿宋_GB2312" w:hAnsi="Arial Unicode MS" w:eastAsia="仿宋_GB2312" w:cs="Arial Unicode MS"/>
          <w:kern w:val="0"/>
          <w:sz w:val="32"/>
          <w:szCs w:val="32"/>
        </w:rPr>
        <w:t>职责范围内</w:t>
      </w:r>
      <w:r>
        <w:rPr>
          <w:rFonts w:ascii="仿宋_GB2312" w:hAnsi="Arial Unicode MS" w:eastAsia="仿宋_GB2312" w:cs="Arial Unicode MS"/>
          <w:kern w:val="0"/>
          <w:sz w:val="32"/>
          <w:szCs w:val="32"/>
        </w:rPr>
        <w:t>海滨浴场、室外游乐场、游泳池等户外活动设施关闭，通知文体场馆暂停营业等。</w:t>
      </w:r>
      <w:r>
        <w:rPr>
          <w:rFonts w:hint="eastAsia" w:ascii="仿宋_GB2312" w:hAnsi="Arial Unicode MS" w:eastAsia="仿宋_GB2312" w:cs="Arial Unicode MS"/>
          <w:kern w:val="0"/>
          <w:sz w:val="32"/>
          <w:szCs w:val="32"/>
        </w:rPr>
        <w:t xml:space="preserve"> </w:t>
      </w:r>
      <w:r>
        <w:rPr>
          <w:rFonts w:ascii="仿宋_GB2312" w:hAnsi="Arial Unicode MS" w:eastAsia="仿宋_GB2312" w:cs="Arial Unicode MS"/>
          <w:kern w:val="0"/>
          <w:sz w:val="32"/>
          <w:szCs w:val="32"/>
        </w:rPr>
        <w:t xml:space="preserve"> </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10）</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卫生健康</w:t>
      </w:r>
      <w:r>
        <w:rPr>
          <w:rFonts w:hint="eastAsia" w:ascii="仿宋_GB2312" w:hAnsi="Arial Unicode MS" w:eastAsia="仿宋_GB2312" w:cs="Arial Unicode MS"/>
          <w:kern w:val="0"/>
          <w:sz w:val="32"/>
          <w:szCs w:val="32"/>
        </w:rPr>
        <w:t>局</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组织抢救伤病员，做好防疫工作，防止和控制灾区疫情、疾病的发生、传播和蔓延。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11）</w:t>
      </w:r>
      <w:r>
        <w:rPr>
          <w:rFonts w:hint="eastAsia" w:ascii="仿宋_GB2312" w:hAnsi="Arial Unicode MS" w:eastAsia="仿宋_GB2312" w:cs="Arial Unicode MS"/>
          <w:kern w:val="0"/>
          <w:sz w:val="32"/>
          <w:szCs w:val="32"/>
        </w:rPr>
        <w:t>区应急管理局：通知应急避难场所全部开放，及时告知公众；指导做好受灾群众的转移安置和组织协调灾民基本生活救助工作。准备好抢险救灾物资和器材的调配。督促高危企业加强对危险部位监控，发现险情应及时排除，无法排除的要立即采取应对措施，同时按规定上报。</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（12）区</w:t>
      </w:r>
      <w:r>
        <w:rPr>
          <w:rFonts w:ascii="仿宋_GB2312" w:hAnsi="Arial Unicode MS" w:eastAsia="仿宋_GB2312" w:cs="Arial Unicode MS"/>
          <w:kern w:val="0"/>
          <w:sz w:val="32"/>
          <w:szCs w:val="32"/>
        </w:rPr>
        <w:t>城</w:t>
      </w:r>
      <w:r>
        <w:rPr>
          <w:rFonts w:hint="eastAsia" w:ascii="仿宋_GB2312" w:hAnsi="Arial Unicode MS" w:eastAsia="仿宋_GB2312" w:cs="Arial Unicode MS"/>
          <w:kern w:val="0"/>
          <w:sz w:val="32"/>
          <w:szCs w:val="32"/>
        </w:rPr>
        <w:t>市</w:t>
      </w:r>
      <w:r>
        <w:rPr>
          <w:rFonts w:ascii="仿宋_GB2312" w:hAnsi="Arial Unicode MS" w:eastAsia="仿宋_GB2312" w:cs="Arial Unicode MS"/>
          <w:kern w:val="0"/>
          <w:sz w:val="32"/>
          <w:szCs w:val="32"/>
        </w:rPr>
        <w:t>管</w:t>
      </w:r>
      <w:r>
        <w:rPr>
          <w:rFonts w:hint="eastAsia" w:ascii="仿宋_GB2312" w:hAnsi="Arial Unicode MS" w:eastAsia="仿宋_GB2312" w:cs="Arial Unicode MS"/>
          <w:kern w:val="0"/>
          <w:sz w:val="32"/>
          <w:szCs w:val="32"/>
        </w:rPr>
        <w:t>理</w:t>
      </w:r>
      <w:r>
        <w:rPr>
          <w:rFonts w:ascii="仿宋_GB2312" w:hAnsi="Arial Unicode MS" w:eastAsia="仿宋_GB2312" w:cs="Arial Unicode MS"/>
          <w:kern w:val="0"/>
          <w:sz w:val="32"/>
          <w:szCs w:val="32"/>
        </w:rPr>
        <w:t>和综合执法局：</w:t>
      </w:r>
      <w:r>
        <w:rPr>
          <w:rFonts w:hint="eastAsia" w:ascii="仿宋_GB2312" w:hAnsi="Arial Unicode MS" w:eastAsia="仿宋_GB2312" w:cs="Arial Unicode MS"/>
          <w:kern w:val="0"/>
          <w:sz w:val="32"/>
          <w:szCs w:val="32"/>
        </w:rPr>
        <w:t>督促环卫作业单位及时检查、清理路边进水口，清理倒伏树木、树枝、树叶、垃圾等，防止堵塞排水设施。做好所管辖大梅沙海滨公园、海滨栈道等公共场所防御工作。组织做好管辖范围内防洪排涝设施的检查、巡查，及时开展抢险和修复工作。督促有关单位加强户外广告牌、路灯设施检查、加固，视情况组织切断霓虹灯招牌及危险室外电源，在危险区域设置警示提醒，安排专人守护；加强对所辖区域树木、设施的检查，及时加固或清除影响安全的树木、设施等。督促所管辖的大梅沙海滨浴场、海滨栈道、市政公园等及时关闭，做好已入园游客的安全防护。督促市政公园停车场内新能源汽车充电设施的管理单位加强巡查，及时投入抢险抢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13）</w:t>
      </w:r>
      <w:bookmarkStart w:id="56" w:name="_Hlk7447622"/>
      <w:r>
        <w:rPr>
          <w:rFonts w:hint="eastAsia" w:ascii="仿宋_GB2312" w:hAnsi="Arial Unicode MS" w:eastAsia="仿宋_GB2312" w:cs="Arial Unicode MS"/>
          <w:kern w:val="0"/>
          <w:sz w:val="32"/>
          <w:szCs w:val="32"/>
        </w:rPr>
        <w:t>区建筑工务署</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督促所辖工地暂停高空、露天作业并按规范关闭工地用电总闸，加固或拆除有危险的施工设施等，加强巡查，做好应急处置准备，疏散、撤离危险区域人员。</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（14</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区人武部</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做好抢险救灾的相应准备，必要时迅速参与抢险救灾。</w:t>
      </w:r>
    </w:p>
    <w:bookmarkEnd w:id="56"/>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5</w:t>
      </w:r>
      <w:r>
        <w:rPr>
          <w:rFonts w:hint="eastAsia" w:ascii="仿宋_GB2312" w:hAnsi="Arial Unicode MS" w:eastAsia="仿宋_GB2312" w:cs="Arial Unicode MS"/>
          <w:kern w:val="0"/>
          <w:sz w:val="32"/>
          <w:szCs w:val="32"/>
        </w:rPr>
        <w:t>）区人力资源局：检查技工院校停课安排落实情况，督促校方采取有效措施保障在校师生教职员工安全；检查职业培训机构停课安排落实情况，督促职业培训机构采取有效措施保障在校师生教职员工安全。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6）</w:t>
      </w:r>
      <w:r>
        <w:rPr>
          <w:rFonts w:hint="eastAsia" w:ascii="仿宋_GB2312" w:hAnsi="Arial Unicode MS" w:eastAsia="仿宋_GB2312" w:cs="Arial Unicode MS"/>
          <w:kern w:val="0"/>
          <w:sz w:val="32"/>
          <w:szCs w:val="32"/>
        </w:rPr>
        <w:t>各街道（中英街管理局）</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加强辖区巡查监控，及时发现险情、灾情，及时报告、协调有关部门处理；转移危险区域人员并妥善安置；做好易涝点抽排水工作；协调有关部门妥善安置受灾群众；组织开展辖区抢险救灾；及时向区三防指挥部报送辖区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17）</w:t>
      </w:r>
      <w:r>
        <w:rPr>
          <w:rFonts w:hint="eastAsia" w:ascii="仿宋_GB2312" w:hAnsi="Arial Unicode MS" w:eastAsia="仿宋_GB2312" w:cs="Arial Unicode MS"/>
          <w:kern w:val="0"/>
          <w:sz w:val="32"/>
          <w:szCs w:val="32"/>
        </w:rPr>
        <w:t>盐田</w:t>
      </w:r>
      <w:r>
        <w:rPr>
          <w:rFonts w:ascii="仿宋_GB2312" w:hAnsi="Arial Unicode MS" w:eastAsia="仿宋_GB2312" w:cs="Arial Unicode MS"/>
          <w:kern w:val="0"/>
          <w:sz w:val="32"/>
          <w:szCs w:val="32"/>
        </w:rPr>
        <w:t>公安</w:t>
      </w:r>
      <w:r>
        <w:rPr>
          <w:rFonts w:hint="eastAsia" w:ascii="仿宋_GB2312" w:hAnsi="Arial Unicode MS" w:eastAsia="仿宋_GB2312" w:cs="Arial Unicode MS"/>
          <w:kern w:val="0"/>
          <w:sz w:val="32"/>
          <w:szCs w:val="32"/>
        </w:rPr>
        <w:t>分</w:t>
      </w:r>
      <w:r>
        <w:rPr>
          <w:rFonts w:ascii="仿宋_GB2312" w:hAnsi="Arial Unicode MS" w:eastAsia="仿宋_GB2312" w:cs="Arial Unicode MS"/>
          <w:kern w:val="0"/>
          <w:sz w:val="32"/>
          <w:szCs w:val="32"/>
        </w:rPr>
        <w:t>局：加强对重点地区、场所的保护；在灾害重点区域、受灾区和危险区实施治安管理，维护区域治安秩序；开展治安救助工作，协助组织受灾区或危险区群众的救助或安全转移，协助有关部门做好大型集会人员的疏散工作；开展群众救助、人员疏散等抢险救灾工作；在全区交通诱导屏上播出预警和抢险救灾信息</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18）</w:t>
      </w:r>
      <w:r>
        <w:rPr>
          <w:rFonts w:hint="eastAsia" w:ascii="仿宋_GB2312" w:hAnsi="Arial Unicode MS" w:eastAsia="仿宋_GB2312" w:cs="Arial Unicode MS"/>
          <w:kern w:val="0"/>
          <w:sz w:val="32"/>
          <w:szCs w:val="32"/>
        </w:rPr>
        <w:t>市规划和自然资源局盐田管理局：</w:t>
      </w:r>
      <w:r>
        <w:rPr>
          <w:rFonts w:ascii="仿宋_GB2312" w:hAnsi="Arial Unicode MS" w:eastAsia="仿宋_GB2312" w:cs="Arial Unicode MS"/>
          <w:kern w:val="0"/>
          <w:sz w:val="32"/>
          <w:szCs w:val="32"/>
        </w:rPr>
        <w:t>督促各街道（中英街管理局）和区相关部门开展地质灾害、地面坍塌隐患排查、落实防御措施；接到地质灾害、地面坍塌灾险情报告后组织专家赶赴现场调查；协助各街道（中英街管理局）开展群众撤离、抢险救灾等应急处置工作。协助提供海洋环境和海域使用动态监测、监视信息</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9</w:t>
      </w:r>
      <w:r>
        <w:rPr>
          <w:rFonts w:hint="eastAsia" w:ascii="仿宋_GB2312" w:hAnsi="Arial Unicode MS" w:eastAsia="仿宋_GB2312" w:cs="Arial Unicode MS"/>
          <w:kern w:val="0"/>
          <w:sz w:val="32"/>
          <w:szCs w:val="32"/>
        </w:rPr>
        <w:t>）市交通运输局盐田管理局：立即向盐田区各公交公司、各港口交通运营单位转发预警预报和三防指令。督促各单位加强隐患排查，按照预案落实防御措施。协调公共交通运营单位增加运力疏散提前下班和下课的人潮；通知运输行业相关管理单位严密监控车辆运行情况，根据应急调度预案，适时暂停相关路线的营运；督促港口、车站等交通运输机构适时调整或取消车次，将调整或取消车次的信息及时通过电视台、电台、广播、微博、电子显示屏等告知公众，并妥善安置滞留旅客；组织修复受损道路和道路交通设施；督促协调各公交公司、各港口运营单位，通过所管辖范围的电子显示屏、车载电视等工具，滚动播出和及时更新预警预报和防御抢险救灾信息。做好道路范围内和非政府产权交通场站内的新能源汽车充电设施的防台风监督管理工作。协调做好航道、交通在建工程以及地铁站的防台风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ascii="仿宋_GB2312" w:eastAsia="仿宋_GB2312"/>
          <w:sz w:val="32"/>
          <w:szCs w:val="32"/>
        </w:rPr>
        <w:t>20</w:t>
      </w:r>
      <w:r>
        <w:rPr>
          <w:rFonts w:hint="eastAsia" w:ascii="仿宋_GB2312" w:eastAsia="仿宋_GB2312"/>
          <w:sz w:val="32"/>
          <w:szCs w:val="32"/>
        </w:rPr>
        <w:t>）盐田交警大队：在盐田交通诱导屏上播出预警及防御和抢险救灾信息；</w:t>
      </w:r>
      <w:r>
        <w:rPr>
          <w:rFonts w:hint="eastAsia" w:ascii="仿宋_GB2312" w:hAnsi="Arial Unicode MS" w:eastAsia="仿宋_GB2312" w:cs="Arial Unicode MS"/>
          <w:kern w:val="0"/>
          <w:sz w:val="32"/>
          <w:szCs w:val="32"/>
        </w:rPr>
        <w:t>加强道路巡查</w:t>
      </w:r>
      <w:r>
        <w:rPr>
          <w:rFonts w:hint="eastAsia" w:ascii="仿宋_GB2312" w:eastAsia="仿宋_GB2312"/>
          <w:sz w:val="32"/>
          <w:szCs w:val="32"/>
        </w:rPr>
        <w:t>，维护交通秩序，保障盐田区道路正常运行；对道路交通事故进行快速处置，协助组织路上受灾群众安全转移；确保抢救现场和灾区的交通通畅，保障运输抢险队伍和物资车辆优先快速通行。督促在社会停车场、区级党政机关内部停车场、区事业单位内部停车场、区公共机构内部停车场、区属国有企业内部停车场等场所的新能源汽车充电设施的管理单位加强巡查，及时投入抢险抢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1）</w:t>
      </w:r>
      <w:r>
        <w:rPr>
          <w:rFonts w:hint="eastAsia" w:ascii="仿宋_GB2312" w:hAnsi="Arial Unicode MS" w:eastAsia="仿宋_GB2312" w:cs="Arial Unicode MS"/>
          <w:kern w:val="0"/>
          <w:sz w:val="32"/>
          <w:szCs w:val="32"/>
        </w:rPr>
        <w:t>盐田区消防救援大队：做好抢险救灾的相应准备，必要时负责抢救遇险人员，转移和疏散被困群众。</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2</w:t>
      </w:r>
      <w:r>
        <w:rPr>
          <w:rFonts w:hint="eastAsia" w:ascii="仿宋_GB2312" w:hAnsi="Arial Unicode MS" w:eastAsia="仿宋_GB2312" w:cs="Arial Unicode MS"/>
          <w:kern w:val="0"/>
          <w:sz w:val="32"/>
          <w:szCs w:val="32"/>
        </w:rPr>
        <w:t>）盐田海事局：根据深圳海上搜救中心统一部署，按照海事部门内部职责分工，落实《深圳港防热带气旋应急预案》各项防台要求</w:t>
      </w:r>
      <w:r>
        <w:rPr>
          <w:rFonts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3</w:t>
      </w:r>
      <w:r>
        <w:rPr>
          <w:rFonts w:hint="eastAsia" w:ascii="仿宋_GB2312" w:hAnsi="Arial Unicode MS" w:eastAsia="仿宋_GB2312" w:cs="Arial Unicode MS"/>
          <w:kern w:val="0"/>
          <w:sz w:val="32"/>
          <w:szCs w:val="32"/>
        </w:rPr>
        <w:t>）市海洋综合执法支队盐田大队：通知督促检查渔船避风情况，渔港监管人员督促并指挥渔船停泊避风。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4）盐田</w:t>
      </w:r>
      <w:r>
        <w:rPr>
          <w:rFonts w:hint="eastAsia" w:ascii="仿宋_GB2312" w:hAnsi="Arial Unicode MS" w:eastAsia="仿宋_GB2312" w:cs="Arial Unicode MS"/>
          <w:kern w:val="0"/>
          <w:sz w:val="32"/>
          <w:szCs w:val="32"/>
        </w:rPr>
        <w:t>供</w:t>
      </w:r>
      <w:r>
        <w:rPr>
          <w:rFonts w:ascii="仿宋_GB2312" w:hAnsi="Arial Unicode MS" w:eastAsia="仿宋_GB2312" w:cs="Arial Unicode MS"/>
          <w:kern w:val="0"/>
          <w:sz w:val="32"/>
          <w:szCs w:val="32"/>
        </w:rPr>
        <w:t>电局、市水务集团盐田分公司：</w:t>
      </w:r>
      <w:r>
        <w:rPr>
          <w:rFonts w:hint="eastAsia" w:ascii="仿宋_GB2312" w:hAnsi="Arial Unicode MS" w:eastAsia="仿宋_GB2312" w:cs="Arial Unicode MS"/>
          <w:kern w:val="0"/>
          <w:sz w:val="32"/>
          <w:szCs w:val="32"/>
        </w:rPr>
        <w:t>加派力量组织抢修管辖范围内受损毁的设施，保障相关设施的正常运行。设施抢修期间，在危险区域放置警示标志，保障水、电等正常供应。</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25）市燃气集团盐田分公司：加大对</w:t>
      </w:r>
      <w:r>
        <w:rPr>
          <w:rFonts w:hint="eastAsia" w:ascii="仿宋_GB2312" w:hAnsi="Arial Unicode MS" w:eastAsia="仿宋_GB2312" w:cs="Arial Unicode MS"/>
          <w:kern w:val="0"/>
          <w:sz w:val="32"/>
          <w:szCs w:val="32"/>
        </w:rPr>
        <w:t>燃气场站、</w:t>
      </w:r>
      <w:r>
        <w:rPr>
          <w:rFonts w:ascii="仿宋_GB2312" w:hAnsi="Arial Unicode MS" w:eastAsia="仿宋_GB2312" w:cs="Arial Unicode MS"/>
          <w:kern w:val="0"/>
          <w:sz w:val="32"/>
          <w:szCs w:val="32"/>
        </w:rPr>
        <w:t>燃气管线和设施以及燃气工地的巡查力度和巡查频率，组织人员进一步加强漏点检测，加强隐患排查和治理力度，保障供气设施安全；及时抢修受损设施。设施抢修期间，应在危险区域放置警示标志。</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26）中国电信盐田分公司、中国移动盐田分公司、中国联通盐田分公司：组织做好通信线路维护，及时抢修或调度通讯设施，保障通信畅通；建立预警信息快速发布的“绿色通道”，准确、及时、无偿地向社会公众发送预警和抢险救灾信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27）深圳蓄能发电有限公司：加强对水库的巡查频次，做好责任区域内抢险救灾的相应准备，必要时迅速参与抢险救灾。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8</w:t>
      </w:r>
      <w:r>
        <w:rPr>
          <w:rFonts w:hint="eastAsia" w:ascii="仿宋_GB2312" w:hAnsi="Arial Unicode MS" w:eastAsia="仿宋_GB2312" w:cs="Arial Unicode MS"/>
          <w:kern w:val="0"/>
          <w:sz w:val="32"/>
          <w:szCs w:val="32"/>
        </w:rPr>
        <w:t>）盐田港集团、盐田国际集装箱码头有限公司：港口船舶全部停航，做好港区内交通疏导。加强港区集装箱堆放、人员、机械等安全防护。</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（29）东部华侨城：暂时关闭景区，做好景区内防护措施，通知游客防台风，疏导游客，保证游客安全。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（3</w:t>
      </w:r>
      <w:r>
        <w:rPr>
          <w:rFonts w:ascii="仿宋_GB2312" w:hAnsi="Arial Unicode MS" w:eastAsia="仿宋_GB2312" w:cs="Arial Unicode MS"/>
          <w:kern w:val="0"/>
          <w:sz w:val="32"/>
          <w:szCs w:val="32"/>
        </w:rPr>
        <w:t>0）其他各成员单位：加强值班和信息报送，做好防御和抢险救灾准备，及时处置报告险情灾情。</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b/>
          <w:kern w:val="0"/>
          <w:sz w:val="32"/>
          <w:szCs w:val="32"/>
        </w:rPr>
      </w:pPr>
      <w:r>
        <w:rPr>
          <w:rFonts w:hint="eastAsia" w:ascii="仿宋_GB2312" w:hAnsi="Arial Unicode MS" w:eastAsia="仿宋_GB2312" w:cs="Arial Unicode MS"/>
          <w:b/>
          <w:kern w:val="0"/>
          <w:sz w:val="32"/>
          <w:szCs w:val="32"/>
        </w:rPr>
        <w:t>5.1.4  二级应急响应</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b/>
          <w:kern w:val="0"/>
          <w:sz w:val="32"/>
          <w:szCs w:val="32"/>
        </w:rPr>
      </w:pPr>
      <w:r>
        <w:rPr>
          <w:rFonts w:hint="eastAsia" w:ascii="仿宋_GB2312" w:hAnsi="Arial Unicode MS" w:eastAsia="仿宋_GB2312" w:cs="Arial Unicode MS"/>
          <w:b/>
          <w:kern w:val="0"/>
          <w:sz w:val="32"/>
          <w:szCs w:val="32"/>
        </w:rPr>
        <w:t>启动条件：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（1）当发布台风橙色预警信号时。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（2）当深圳市启动台风二级响应时。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（3）其他情况下，当监测预报发生以下情况时，由区三防指挥部领导决定是否启动：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a.台风移动迅速，参数多变，经会商认为应启动本级应急响应时；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b.盐田区已受台风影响，发生了较为严重的风灾、洪涝灾害和其他次生灾害时。</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 xml:space="preserve">5.1.4.1  </w:t>
      </w:r>
      <w:r>
        <w:rPr>
          <w:rFonts w:hint="eastAsia" w:ascii="仿宋_GB2312" w:hAnsi="Arial Unicode MS" w:eastAsia="仿宋_GB2312" w:cs="Arial Unicode MS"/>
          <w:b/>
          <w:kern w:val="0"/>
          <w:sz w:val="32"/>
          <w:szCs w:val="32"/>
        </w:rPr>
        <w:t>二</w:t>
      </w:r>
      <w:r>
        <w:rPr>
          <w:rFonts w:hint="eastAsia" w:ascii="仿宋_GB2312" w:hAnsi="Arial Unicode MS" w:eastAsia="仿宋_GB2312" w:cs="Arial Unicode MS"/>
          <w:kern w:val="0"/>
          <w:sz w:val="32"/>
          <w:szCs w:val="32"/>
        </w:rPr>
        <w:t>级应急响应的指挥与协调</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总指挥：</w:t>
      </w:r>
      <w:r>
        <w:rPr>
          <w:rFonts w:hint="eastAsia" w:ascii="仿宋_GB2312" w:hAnsi="Arial Unicode MS" w:eastAsia="仿宋_GB2312" w:cs="Arial Unicode MS"/>
          <w:kern w:val="0"/>
          <w:sz w:val="32"/>
          <w:szCs w:val="32"/>
        </w:rPr>
        <w:t>在区三防指挥部坐镇指挥。当总指挥赴前线指挥时，指派一名副总指挥在区智慧城市指挥中心开展协调联络工作。</w:t>
      </w:r>
    </w:p>
    <w:p>
      <w:pPr>
        <w:keepNext w:val="0"/>
        <w:keepLines w:val="0"/>
        <w:pageBreakBefore w:val="0"/>
        <w:widowControl w:val="0"/>
        <w:kinsoku/>
        <w:wordWrap/>
        <w:overflowPunct/>
        <w:topLinePunct w:val="0"/>
        <w:autoSpaceDE/>
        <w:autoSpaceDN/>
        <w:bidi w:val="0"/>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常务副总指挥、副总指挥：</w:t>
      </w:r>
      <w:r>
        <w:rPr>
          <w:rFonts w:hint="eastAsia" w:ascii="仿宋_GB2312" w:eastAsia="仿宋_GB2312"/>
          <w:sz w:val="32"/>
          <w:szCs w:val="32"/>
        </w:rPr>
        <w:t>协助总指挥工作</w:t>
      </w:r>
      <w:r>
        <w:rPr>
          <w:rFonts w:hint="eastAsia" w:ascii="仿宋_GB2312" w:hAnsi="Arial Unicode MS" w:eastAsia="仿宋_GB2312" w:cs="Arial Unicode MS"/>
          <w:kern w:val="0"/>
          <w:sz w:val="32"/>
          <w:szCs w:val="32"/>
        </w:rPr>
        <w:t>，协调有关指挥工作小组。</w:t>
      </w:r>
    </w:p>
    <w:p>
      <w:pPr>
        <w:keepNext w:val="0"/>
        <w:keepLines w:val="0"/>
        <w:pageBreakBefore w:val="0"/>
        <w:widowControl w:val="0"/>
        <w:kinsoku/>
        <w:wordWrap/>
        <w:overflowPunct/>
        <w:topLinePunct w:val="0"/>
        <w:autoSpaceDE/>
        <w:autoSpaceDN/>
        <w:bidi w:val="0"/>
        <w:ind w:firstLine="642" w:firstLineChars="200"/>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b/>
          <w:kern w:val="0"/>
          <w:sz w:val="32"/>
          <w:szCs w:val="32"/>
        </w:rPr>
        <w:t>执行副总指挥：</w:t>
      </w:r>
      <w:r>
        <w:rPr>
          <w:rFonts w:hint="eastAsia" w:ascii="仿宋_GB2312" w:hAnsi="Arial Unicode MS" w:eastAsia="仿宋_GB2312" w:cs="Arial Unicode MS"/>
          <w:kern w:val="0"/>
          <w:sz w:val="32"/>
          <w:szCs w:val="32"/>
        </w:rPr>
        <w:t>协助常务副总指挥和副总指挥开展各项工作。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b/>
          <w:kern w:val="0"/>
          <w:sz w:val="32"/>
          <w:szCs w:val="32"/>
        </w:rPr>
        <w:t>联合值守：</w:t>
      </w:r>
      <w:r>
        <w:rPr>
          <w:rFonts w:hint="eastAsia" w:ascii="仿宋_GB2312" w:hAnsi="Arial Unicode MS" w:eastAsia="仿宋_GB2312" w:cs="Arial Unicode MS"/>
          <w:kern w:val="0"/>
          <w:sz w:val="32"/>
          <w:szCs w:val="32"/>
        </w:rPr>
        <w:t>启动应急指挥会商制度，各指挥工作小组牵头单位安排有关负责人到</w:t>
      </w:r>
      <w:bookmarkStart w:id="57" w:name="OLE_LINK33"/>
      <w:r>
        <w:rPr>
          <w:rFonts w:hint="eastAsia" w:ascii="仿宋_GB2312" w:hAnsi="Arial Unicode MS" w:eastAsia="仿宋_GB2312" w:cs="Arial Unicode MS"/>
          <w:kern w:val="0"/>
          <w:sz w:val="32"/>
          <w:szCs w:val="32"/>
        </w:rPr>
        <w:t>区智慧城市指挥中心</w:t>
      </w:r>
      <w:bookmarkEnd w:id="57"/>
      <w:r>
        <w:rPr>
          <w:rFonts w:hint="eastAsia" w:ascii="仿宋_GB2312" w:hAnsi="Arial Unicode MS" w:eastAsia="仿宋_GB2312" w:cs="Arial Unicode MS"/>
          <w:kern w:val="0"/>
          <w:sz w:val="32"/>
          <w:szCs w:val="32"/>
        </w:rPr>
        <w:t>参与联合值守。</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Arial Unicode MS" w:eastAsia="仿宋_GB2312" w:cs="Arial Unicode MS"/>
          <w:kern w:val="0"/>
          <w:sz w:val="32"/>
          <w:szCs w:val="32"/>
        </w:rPr>
      </w:pPr>
      <w:r>
        <w:rPr>
          <w:rFonts w:ascii="仿宋_GB2312" w:hAnsi="Arial Unicode MS" w:eastAsia="仿宋_GB2312" w:cs="Arial Unicode MS"/>
          <w:kern w:val="0"/>
          <w:sz w:val="32"/>
          <w:szCs w:val="32"/>
        </w:rPr>
        <w:t>5.</w:t>
      </w: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.4.2  各成员单位的响应行动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w:t>
      </w:r>
      <w:r>
        <w:rPr>
          <w:rFonts w:hint="eastAsia" w:ascii="仿宋_GB2312" w:hAnsi="Arial Unicode MS" w:eastAsia="仿宋_GB2312" w:cs="Arial Unicode MS"/>
          <w:kern w:val="0"/>
          <w:sz w:val="32"/>
          <w:szCs w:val="32"/>
        </w:rPr>
        <w:t>区委宣传部</w:t>
      </w:r>
      <w:r>
        <w:rPr>
          <w:rFonts w:ascii="仿宋_GB2312" w:hAnsi="Arial Unicode MS" w:eastAsia="仿宋_GB2312" w:cs="Arial Unicode MS"/>
          <w:kern w:val="0"/>
          <w:sz w:val="32"/>
          <w:szCs w:val="32"/>
        </w:rPr>
        <w:t>（区网信中心）</w:t>
      </w:r>
      <w:r>
        <w:rPr>
          <w:rFonts w:hint="eastAsia" w:ascii="仿宋_GB2312" w:hAnsi="Arial Unicode MS" w:eastAsia="仿宋_GB2312" w:cs="Arial Unicode MS"/>
          <w:kern w:val="0"/>
          <w:sz w:val="32"/>
          <w:szCs w:val="32"/>
        </w:rPr>
        <w:t>：关注社会舆情，随时了解灾害和处置情况进展，做好宣传报道，</w:t>
      </w:r>
      <w:r>
        <w:rPr>
          <w:rFonts w:ascii="仿宋_GB2312" w:hAnsi="Arial Unicode MS" w:eastAsia="仿宋_GB2312" w:cs="Arial Unicode MS"/>
          <w:kern w:val="0"/>
          <w:sz w:val="32"/>
          <w:szCs w:val="32"/>
        </w:rPr>
        <w:t>统筹新闻发布工作。</w:t>
      </w:r>
      <w:r>
        <w:rPr>
          <w:rFonts w:hint="eastAsia" w:ascii="仿宋_GB2312" w:hAnsi="Arial Unicode MS" w:eastAsia="仿宋_GB2312" w:cs="Arial Unicode MS"/>
          <w:kern w:val="0"/>
          <w:sz w:val="32"/>
          <w:szCs w:val="32"/>
        </w:rPr>
        <w:t>重点做好避难避险指引、风情雨情动态、防台风动员和防御措施、抗灾救灾等方面情况的宣传报道；及时向公众播发台风预警信息，在电视台各频道及时挂出台风橙色预警信号图标，电台各频率在新闻时段高密度播报台风预警信息</w:t>
      </w:r>
      <w:r>
        <w:rPr>
          <w:rFonts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（2）区</w:t>
      </w:r>
      <w:r>
        <w:rPr>
          <w:rFonts w:ascii="仿宋_GB2312" w:hAnsi="Arial Unicode MS" w:eastAsia="仿宋_GB2312" w:cs="Arial Unicode MS"/>
          <w:kern w:val="0"/>
          <w:sz w:val="32"/>
          <w:szCs w:val="32"/>
        </w:rPr>
        <w:t>发展改革</w:t>
      </w:r>
      <w:r>
        <w:rPr>
          <w:rFonts w:hint="eastAsia" w:ascii="仿宋_GB2312" w:hAnsi="Arial Unicode MS" w:eastAsia="仿宋_GB2312" w:cs="Arial Unicode MS"/>
          <w:kern w:val="0"/>
          <w:sz w:val="32"/>
          <w:szCs w:val="32"/>
        </w:rPr>
        <w:t>局</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lang w:eastAsia="zh-CN"/>
        </w:rPr>
        <w:t>协调</w:t>
      </w:r>
      <w:r>
        <w:rPr>
          <w:rFonts w:hint="eastAsia" w:ascii="仿宋_GB2312" w:hAnsi="Arial Unicode MS" w:eastAsia="仿宋_GB2312" w:cs="Arial Unicode MS"/>
          <w:kern w:val="0"/>
          <w:sz w:val="32"/>
          <w:szCs w:val="32"/>
        </w:rPr>
        <w:t>辖区电力、油气长输管道运营企业及时修复损坏的对线路，组织协调相应应急管理工作。协调市地铁集团加强地铁在建工地的防洪排涝抢险工作，协调市地铁集团加强施工人员的安全管理。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3）</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教育局：</w:t>
      </w:r>
      <w:r>
        <w:rPr>
          <w:rFonts w:hint="eastAsia" w:ascii="仿宋_GB2312" w:hAnsi="Arial Unicode MS" w:eastAsia="仿宋_GB2312" w:cs="Arial Unicode MS"/>
          <w:kern w:val="0"/>
          <w:sz w:val="32"/>
          <w:szCs w:val="32"/>
        </w:rPr>
        <w:t>组织做好学校和在校师生教职工防台风安全工作。协助做好开放学校安置受灾群众工作。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4）</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工业和信息化局：负责协调各通信运营企业做好公共通信设施抢修及通信保障工作。督促工业企业、民爆企业采取有效措施保障人员安全</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5）</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民政局：组织做好福利机构、救助机构和人员防台风安全工作。做好受灾人员基本生活救助。动员协调有关 社会组织、志愿者等社会力量参与抢险救灾</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6）</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财政局：统筹安排和及时拨付救灾补助资金；协调争取上级资金支持。</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7）</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住房</w:t>
      </w:r>
      <w:r>
        <w:rPr>
          <w:rFonts w:hint="eastAsia" w:ascii="仿宋_GB2312" w:hAnsi="Arial Unicode MS" w:eastAsia="仿宋_GB2312" w:cs="Arial Unicode MS"/>
          <w:kern w:val="0"/>
          <w:sz w:val="32"/>
          <w:szCs w:val="32"/>
        </w:rPr>
        <w:t>和</w:t>
      </w:r>
      <w:r>
        <w:rPr>
          <w:rFonts w:ascii="仿宋_GB2312" w:hAnsi="Arial Unicode MS" w:eastAsia="仿宋_GB2312" w:cs="Arial Unicode MS"/>
          <w:kern w:val="0"/>
          <w:sz w:val="32"/>
          <w:szCs w:val="32"/>
        </w:rPr>
        <w:t>建设局</w:t>
      </w:r>
      <w:r>
        <w:rPr>
          <w:rFonts w:hint="eastAsia" w:ascii="仿宋_GB2312" w:hAnsi="Arial Unicode MS" w:eastAsia="仿宋_GB2312" w:cs="Arial Unicode MS"/>
          <w:kern w:val="0"/>
          <w:sz w:val="32"/>
          <w:szCs w:val="32"/>
        </w:rPr>
        <w:t>：督促检查施工单位停止一切作业，关闭工地用电总闸；督促施工单位做好工地安全管理，疏散、撤离危险区域人员；督促物业管理公司更新小区防台风提示、加强广播和巡查、落实管理范围内地下停车场等低洼易涝区域的防御措施等。督促相关企业停止瓶装气送气服务、停止槽车装卸车、钢瓶充装等；督促在住宅区停车场以及其他物业管理区域内的新能源汽车充电设施的管理单位加强巡查，及时处理险情。</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（8</w:t>
      </w:r>
      <w:r>
        <w:rPr>
          <w:rFonts w:ascii="仿宋_GB2312" w:hAnsi="Arial Unicode MS" w:eastAsia="仿宋_GB2312" w:cs="Arial Unicode MS"/>
          <w:kern w:val="0"/>
          <w:sz w:val="32"/>
          <w:szCs w:val="32"/>
        </w:rPr>
        <w:t>）</w:t>
      </w:r>
      <w:bookmarkStart w:id="58" w:name="OLE_LINK42"/>
      <w:r>
        <w:rPr>
          <w:rFonts w:hint="eastAsia" w:ascii="仿宋_GB2312" w:hAnsi="Arial Unicode MS" w:eastAsia="仿宋_GB2312" w:cs="Arial Unicode MS"/>
          <w:kern w:val="0"/>
          <w:sz w:val="32"/>
          <w:szCs w:val="32"/>
        </w:rPr>
        <w:t>区水务局：</w:t>
      </w:r>
      <w:bookmarkEnd w:id="58"/>
      <w:r>
        <w:rPr>
          <w:rFonts w:hint="eastAsia" w:ascii="仿宋_GB2312" w:hAnsi="Arial Unicode MS" w:eastAsia="仿宋_GB2312" w:cs="Arial Unicode MS"/>
          <w:kern w:val="0"/>
          <w:sz w:val="32"/>
          <w:szCs w:val="32"/>
        </w:rPr>
        <w:t>按照预案调度水利工程和防洪排涝设施。处置台风影响期间发生的水务工程设施突发事件，为区三防指挥部提供抢险技术支撑。</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9）</w:t>
      </w:r>
      <w:r>
        <w:rPr>
          <w:rFonts w:hint="eastAsia" w:ascii="仿宋_GB2312" w:hAnsi="Arial Unicode MS" w:eastAsia="仿宋_GB2312" w:cs="Arial Unicode MS"/>
          <w:kern w:val="0"/>
          <w:sz w:val="32"/>
          <w:szCs w:val="32"/>
        </w:rPr>
        <w:t>区商务局：督促所管辖的商业机构、餐饮外卖、生活物资配送等行业做好防台风防洪防涝工作。协调做好重要用户保供电和重要场所设施应急保供电所需应急用油以及救灾运输车辆应急用油保障。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10）</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文化广电旅游体育局</w:t>
      </w:r>
      <w:r>
        <w:rPr>
          <w:rFonts w:hint="eastAsia" w:ascii="仿宋_GB2312" w:hAnsi="Arial Unicode MS" w:eastAsia="仿宋_GB2312" w:cs="Arial Unicode MS"/>
          <w:kern w:val="0"/>
          <w:sz w:val="32"/>
          <w:szCs w:val="32"/>
        </w:rPr>
        <w:t>：督查所管辖的各旅游景区等关闭情况，文体场馆活动停止、游客疏散安置等情况，排查隐患并及时处理；指导有关单位对行程推迟、暂缓或取消的旅客做好疏导服务。督促指导各场所做好防台风安全。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11）</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卫生健康</w:t>
      </w:r>
      <w:r>
        <w:rPr>
          <w:rFonts w:hint="eastAsia" w:ascii="仿宋_GB2312" w:hAnsi="Arial Unicode MS" w:eastAsia="仿宋_GB2312" w:cs="Arial Unicode MS"/>
          <w:kern w:val="0"/>
          <w:sz w:val="32"/>
          <w:szCs w:val="32"/>
        </w:rPr>
        <w:t>局</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负责组织突击救护队伍，抢救受灾伤病员，做好灾区卫生防疫工作，监控和防止灾区疾病、疫情的传播蔓延。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12）</w:t>
      </w:r>
      <w:r>
        <w:rPr>
          <w:rFonts w:hint="eastAsia" w:ascii="仿宋_GB2312" w:hAnsi="Arial Unicode MS" w:eastAsia="仿宋_GB2312" w:cs="Arial Unicode MS"/>
          <w:kern w:val="0"/>
          <w:sz w:val="32"/>
          <w:szCs w:val="32"/>
        </w:rPr>
        <w:t>区应急管理局：</w:t>
      </w:r>
      <w:r>
        <w:rPr>
          <w:rFonts w:ascii="仿宋_GB2312" w:hAnsi="Arial Unicode MS" w:eastAsia="仿宋_GB2312" w:cs="Arial Unicode MS"/>
          <w:kern w:val="0"/>
          <w:sz w:val="32"/>
          <w:szCs w:val="32"/>
        </w:rPr>
        <w:t>协助区三防指挥部做好信息的上传下达及报送工作，及时向有关单位传达上级领导防灾指示、批示精神。</w:t>
      </w:r>
      <w:r>
        <w:rPr>
          <w:rFonts w:hint="eastAsia" w:ascii="仿宋_GB2312" w:hAnsi="Arial Unicode MS" w:eastAsia="仿宋_GB2312" w:cs="Arial Unicode MS"/>
          <w:kern w:val="0"/>
          <w:sz w:val="32"/>
          <w:szCs w:val="32"/>
        </w:rPr>
        <w:t>通知街道社区全部开放避难场所，及时告知公众；</w:t>
      </w:r>
      <w:r>
        <w:rPr>
          <w:rFonts w:ascii="仿宋_GB2312" w:hAnsi="Arial Unicode MS" w:eastAsia="仿宋_GB2312" w:cs="Arial Unicode MS"/>
          <w:kern w:val="0"/>
          <w:sz w:val="32"/>
          <w:szCs w:val="32"/>
        </w:rPr>
        <w:t>组织、协调受灾群众转移安置，实施受灾群众生活救助；收集、核实有关灾情，并及时向区三防指挥部汇报。做好抢险救灾物资和器材的调配工作。做好</w:t>
      </w:r>
      <w:r>
        <w:rPr>
          <w:rFonts w:hint="eastAsia" w:ascii="仿宋_GB2312" w:hAnsi="Arial Unicode MS" w:eastAsia="仿宋_GB2312" w:cs="Arial Unicode MS"/>
          <w:kern w:val="0"/>
          <w:sz w:val="32"/>
          <w:szCs w:val="32"/>
        </w:rPr>
        <w:t>台风</w:t>
      </w:r>
      <w:r>
        <w:rPr>
          <w:rFonts w:ascii="仿宋_GB2312" w:hAnsi="Arial Unicode MS" w:eastAsia="仿宋_GB2312" w:cs="Arial Unicode MS"/>
          <w:kern w:val="0"/>
          <w:sz w:val="32"/>
          <w:szCs w:val="32"/>
        </w:rPr>
        <w:t>引起的生产安全事故的信息收集报告，组织协调生产安全事故的救援处置工作</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（13）区</w:t>
      </w:r>
      <w:r>
        <w:rPr>
          <w:rFonts w:ascii="仿宋_GB2312" w:hAnsi="Arial Unicode MS" w:eastAsia="仿宋_GB2312" w:cs="Arial Unicode MS"/>
          <w:kern w:val="0"/>
          <w:sz w:val="32"/>
          <w:szCs w:val="32"/>
        </w:rPr>
        <w:t>城</w:t>
      </w:r>
      <w:r>
        <w:rPr>
          <w:rFonts w:hint="eastAsia" w:ascii="仿宋_GB2312" w:hAnsi="Arial Unicode MS" w:eastAsia="仿宋_GB2312" w:cs="Arial Unicode MS"/>
          <w:kern w:val="0"/>
          <w:sz w:val="32"/>
          <w:szCs w:val="32"/>
        </w:rPr>
        <w:t>市</w:t>
      </w:r>
      <w:r>
        <w:rPr>
          <w:rFonts w:ascii="仿宋_GB2312" w:hAnsi="Arial Unicode MS" w:eastAsia="仿宋_GB2312" w:cs="Arial Unicode MS"/>
          <w:kern w:val="0"/>
          <w:sz w:val="32"/>
          <w:szCs w:val="32"/>
        </w:rPr>
        <w:t>管</w:t>
      </w:r>
      <w:r>
        <w:rPr>
          <w:rFonts w:hint="eastAsia" w:ascii="仿宋_GB2312" w:hAnsi="Arial Unicode MS" w:eastAsia="仿宋_GB2312" w:cs="Arial Unicode MS"/>
          <w:kern w:val="0"/>
          <w:sz w:val="32"/>
          <w:szCs w:val="32"/>
        </w:rPr>
        <w:t>理</w:t>
      </w:r>
      <w:r>
        <w:rPr>
          <w:rFonts w:ascii="仿宋_GB2312" w:hAnsi="Arial Unicode MS" w:eastAsia="仿宋_GB2312" w:cs="Arial Unicode MS"/>
          <w:kern w:val="0"/>
          <w:sz w:val="32"/>
          <w:szCs w:val="32"/>
        </w:rPr>
        <w:t>和综合执法局：</w:t>
      </w:r>
      <w:r>
        <w:rPr>
          <w:rFonts w:hint="eastAsia" w:ascii="仿宋_GB2312" w:hAnsi="Arial Unicode MS" w:eastAsia="仿宋_GB2312" w:cs="Arial Unicode MS"/>
          <w:kern w:val="0"/>
          <w:sz w:val="32"/>
          <w:szCs w:val="32"/>
        </w:rPr>
        <w:t>组织力量对有关市政设施、挡风广告牌、霓虹灯和高空作业设施等进行加固。台风来临前，大幅度修剪树木，组织地面垃圾清运，及时清除影响安全的损毁树木、设施等。督促市政公园停车场内的新能源汽车充电设施的管理单位加强巡查，及时处理险情。</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14）</w:t>
      </w:r>
      <w:bookmarkStart w:id="59" w:name="OLE_LINK45"/>
      <w:r>
        <w:rPr>
          <w:rFonts w:hint="eastAsia" w:ascii="仿宋_GB2312" w:hAnsi="Arial Unicode MS" w:eastAsia="仿宋_GB2312" w:cs="Arial Unicode MS"/>
          <w:kern w:val="0"/>
          <w:sz w:val="32"/>
          <w:szCs w:val="32"/>
        </w:rPr>
        <w:t>区建筑工务署</w:t>
      </w:r>
      <w:bookmarkEnd w:id="59"/>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督促所管辖的在建工地停止一切作业，关闭工地用电总闸，除必要人员外，所有人员应留在确保安全的室内；组织所管辖在建工地检查危险区域防台风措施落实情况，并在危险区域挂出警示标志，疏散、撤离有关人员。</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15）</w:t>
      </w:r>
      <w:r>
        <w:rPr>
          <w:rFonts w:hint="eastAsia" w:ascii="仿宋_GB2312" w:hAnsi="Arial Unicode MS" w:eastAsia="仿宋_GB2312" w:cs="Arial Unicode MS"/>
          <w:kern w:val="0"/>
          <w:sz w:val="32"/>
          <w:szCs w:val="32"/>
        </w:rPr>
        <w:t>区人武部：做好抢险救灾的相应准备，必要时迅速参与抢险救灾。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16）区人力资源局：</w:t>
      </w:r>
      <w:r>
        <w:rPr>
          <w:rFonts w:hint="eastAsia" w:ascii="仿宋_GB2312" w:hAnsi="Arial Unicode MS" w:eastAsia="仿宋_GB2312" w:cs="Arial Unicode MS"/>
          <w:kern w:val="0"/>
          <w:sz w:val="32"/>
          <w:szCs w:val="32"/>
        </w:rPr>
        <w:t>组织</w:t>
      </w:r>
      <w:r>
        <w:rPr>
          <w:rFonts w:ascii="仿宋_GB2312" w:hAnsi="Arial Unicode MS" w:eastAsia="仿宋_GB2312" w:cs="Arial Unicode MS"/>
          <w:kern w:val="0"/>
          <w:sz w:val="32"/>
          <w:szCs w:val="32"/>
        </w:rPr>
        <w:t>职业培训机构</w:t>
      </w:r>
      <w:r>
        <w:rPr>
          <w:rFonts w:hint="eastAsia" w:ascii="仿宋_GB2312" w:hAnsi="Arial Unicode MS" w:eastAsia="仿宋_GB2312" w:cs="Arial Unicode MS"/>
          <w:kern w:val="0"/>
          <w:sz w:val="32"/>
          <w:szCs w:val="32"/>
        </w:rPr>
        <w:t>做好防台风</w:t>
      </w:r>
      <w:r>
        <w:rPr>
          <w:rFonts w:ascii="仿宋_GB2312" w:hAnsi="Arial Unicode MS" w:eastAsia="仿宋_GB2312" w:cs="Arial Unicode MS"/>
          <w:kern w:val="0"/>
          <w:sz w:val="32"/>
          <w:szCs w:val="32"/>
        </w:rPr>
        <w:t>安全工作</w:t>
      </w:r>
      <w:r>
        <w:rPr>
          <w:rFonts w:hint="eastAsia" w:ascii="仿宋_GB2312" w:hAnsi="Arial Unicode MS" w:eastAsia="仿宋_GB2312" w:cs="Arial Unicode MS"/>
          <w:kern w:val="0"/>
          <w:sz w:val="32"/>
          <w:szCs w:val="32"/>
        </w:rPr>
        <w:t>或安全转移工作</w:t>
      </w:r>
      <w:r>
        <w:rPr>
          <w:rFonts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17）各</w:t>
      </w:r>
      <w:r>
        <w:rPr>
          <w:rFonts w:hint="eastAsia" w:ascii="仿宋_GB2312" w:hAnsi="Arial Unicode MS" w:eastAsia="仿宋_GB2312" w:cs="Arial Unicode MS"/>
          <w:kern w:val="0"/>
          <w:sz w:val="32"/>
          <w:szCs w:val="32"/>
        </w:rPr>
        <w:t>街道（中英街管理局）</w:t>
      </w:r>
      <w:r>
        <w:rPr>
          <w:rFonts w:ascii="仿宋_GB2312" w:hAnsi="Arial Unicode MS" w:eastAsia="仿宋_GB2312" w:cs="Arial Unicode MS"/>
          <w:kern w:val="0"/>
          <w:sz w:val="32"/>
          <w:szCs w:val="32"/>
        </w:rPr>
        <w:t>：</w:t>
      </w:r>
      <w:r>
        <w:rPr>
          <w:rFonts w:hint="eastAsia" w:ascii="仿宋_GB2312" w:hAnsi="Arial Unicode MS" w:eastAsia="仿宋_GB2312" w:cs="Arial Unicode MS"/>
          <w:kern w:val="0"/>
          <w:sz w:val="32"/>
          <w:szCs w:val="32"/>
        </w:rPr>
        <w:t>组织开展辖区抢险救灾；及时报告、协调有关部门处理；协调有关部门妥善安置受灾群众；特别做好危险地带人员的转移工作。重点加强小型水库、沿河两岸、低洼地带、边坡、危旧建筑、工地、围墙等危险区域的巡查警戒。及时向区三防指挥部报送辖区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8）</w:t>
      </w:r>
      <w:r>
        <w:rPr>
          <w:rFonts w:hint="eastAsia" w:ascii="仿宋_GB2312" w:hAnsi="Arial Unicode MS" w:eastAsia="仿宋_GB2312" w:cs="Arial Unicode MS"/>
          <w:kern w:val="0"/>
          <w:sz w:val="32"/>
          <w:szCs w:val="32"/>
        </w:rPr>
        <w:t>盐田</w:t>
      </w:r>
      <w:r>
        <w:rPr>
          <w:rFonts w:ascii="仿宋_GB2312" w:hAnsi="Arial Unicode MS" w:eastAsia="仿宋_GB2312" w:cs="Arial Unicode MS"/>
          <w:kern w:val="0"/>
          <w:sz w:val="32"/>
          <w:szCs w:val="32"/>
        </w:rPr>
        <w:t>公安</w:t>
      </w:r>
      <w:r>
        <w:rPr>
          <w:rFonts w:hint="eastAsia" w:ascii="仿宋_GB2312" w:hAnsi="Arial Unicode MS" w:eastAsia="仿宋_GB2312" w:cs="Arial Unicode MS"/>
          <w:kern w:val="0"/>
          <w:sz w:val="32"/>
          <w:szCs w:val="32"/>
        </w:rPr>
        <w:t>分</w:t>
      </w:r>
      <w:r>
        <w:rPr>
          <w:rFonts w:ascii="仿宋_GB2312" w:hAnsi="Arial Unicode MS" w:eastAsia="仿宋_GB2312" w:cs="Arial Unicode MS"/>
          <w:kern w:val="0"/>
          <w:sz w:val="32"/>
          <w:szCs w:val="32"/>
        </w:rPr>
        <w:t>局：</w:t>
      </w:r>
      <w:r>
        <w:rPr>
          <w:rFonts w:hint="eastAsia" w:ascii="仿宋_GB2312" w:hAnsi="Arial Unicode MS" w:eastAsia="仿宋_GB2312" w:cs="Arial Unicode MS"/>
          <w:kern w:val="0"/>
          <w:sz w:val="32"/>
          <w:szCs w:val="32"/>
        </w:rPr>
        <w:t>随时准备投入抢险救灾；对出现灾情的区域实施警戒，开展灾害事件发生地的治安救助工作。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w:t>
      </w:r>
      <w:r>
        <w:rPr>
          <w:rFonts w:ascii="仿宋_GB2312" w:hAnsi="Arial Unicode MS" w:eastAsia="仿宋_GB2312" w:cs="Arial Unicode MS"/>
          <w:kern w:val="0"/>
          <w:sz w:val="32"/>
          <w:szCs w:val="32"/>
        </w:rPr>
        <w:t>9）</w:t>
      </w:r>
      <w:r>
        <w:rPr>
          <w:rFonts w:hint="eastAsia" w:ascii="仿宋_GB2312" w:hAnsi="Arial Unicode MS" w:eastAsia="仿宋_GB2312" w:cs="Arial Unicode MS"/>
          <w:kern w:val="0"/>
          <w:sz w:val="32"/>
          <w:szCs w:val="32"/>
        </w:rPr>
        <w:t>市</w:t>
      </w:r>
      <w:r>
        <w:rPr>
          <w:rFonts w:ascii="仿宋_GB2312" w:hAnsi="Arial Unicode MS" w:eastAsia="仿宋_GB2312" w:cs="Arial Unicode MS"/>
          <w:kern w:val="0"/>
          <w:sz w:val="32"/>
          <w:szCs w:val="32"/>
        </w:rPr>
        <w:t>规划和自然资源局</w:t>
      </w:r>
      <w:r>
        <w:rPr>
          <w:rFonts w:hint="eastAsia" w:ascii="仿宋_GB2312" w:hAnsi="Arial Unicode MS" w:eastAsia="仿宋_GB2312" w:cs="Arial Unicode MS"/>
          <w:kern w:val="0"/>
          <w:sz w:val="32"/>
          <w:szCs w:val="32"/>
        </w:rPr>
        <w:t>盐田管理局</w:t>
      </w:r>
      <w:r>
        <w:rPr>
          <w:rFonts w:ascii="仿宋_GB2312" w:hAnsi="Arial Unicode MS" w:eastAsia="仿宋_GB2312" w:cs="Arial Unicode MS"/>
          <w:kern w:val="0"/>
          <w:sz w:val="32"/>
          <w:szCs w:val="32"/>
        </w:rPr>
        <w:t>：督促各街道（中英街管理局）和区相关部门开展地质灾害、地面坍塌隐患排查、落实防御措施；接到地质灾害、地面坍塌灾险情报告后组织专家赶赴现场调查，协助开展群众撤离、抢险救灾等应急处置工作。协助提供海洋环境和海域使用动态监测、监视信息</w:t>
      </w:r>
      <w:r>
        <w:rPr>
          <w:rFonts w:hint="eastAsia"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20）市生态环境局盐田管理局：负责灾区环境监测，处置环境突发事件。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21）</w:t>
      </w:r>
      <w:r>
        <w:rPr>
          <w:rFonts w:hint="eastAsia" w:ascii="仿宋_GB2312" w:hAnsi="Arial Unicode MS" w:eastAsia="仿宋_GB2312" w:cs="Arial Unicode MS"/>
          <w:kern w:val="0"/>
          <w:sz w:val="32"/>
          <w:szCs w:val="32"/>
        </w:rPr>
        <w:t>市交通运输局盐田管理局：立即向辖区内的各公交公司、各港口运营单位转发预警预报和三防指令，通过其所管辖范围的电子显示屏、车载电视（已连接移动视讯的）等工具，滚动播出和及时更新预警及防御抢险救灾信息；督促港口、车站等交通运输机构适时封闭闸口，做好船舶、车辆等停运交通工具的防台风安全，将调整或取消轮船、车次、班次等信息及时告知公众，妥善安置滞留旅客。督促各单位加强隐患排查，按照预案落实防御措施，全力开展在建工地和交通场站防台风工作。组织开展道路和交通设施抢险抢修。做好道路范围内和非政府产权交通场站内的新能源汽车充电设施的防台风监督管理工作。协调做好航道、交通在建工程以及地铁站的防台风工作。督促在社会停车场、区级党政机关内部停车场、区事业单位内部停车场、区公共机构内部停车场、区属国有企业内部停车场等场所的新能源汽车充电设施的管理工作加强巡查，及时处理险情。</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22）盐田</w:t>
      </w:r>
      <w:r>
        <w:rPr>
          <w:rFonts w:hint="eastAsia" w:ascii="仿宋_GB2312" w:hAnsi="Arial Unicode MS" w:eastAsia="仿宋_GB2312" w:cs="Arial Unicode MS"/>
          <w:kern w:val="0"/>
          <w:sz w:val="32"/>
          <w:szCs w:val="32"/>
        </w:rPr>
        <w:t>交警</w:t>
      </w:r>
      <w:r>
        <w:rPr>
          <w:rFonts w:ascii="仿宋_GB2312" w:hAnsi="Arial Unicode MS" w:eastAsia="仿宋_GB2312" w:cs="Arial Unicode MS"/>
          <w:kern w:val="0"/>
          <w:sz w:val="32"/>
          <w:szCs w:val="32"/>
        </w:rPr>
        <w:t>大队</w:t>
      </w:r>
      <w:r>
        <w:rPr>
          <w:rFonts w:hint="eastAsia" w:ascii="仿宋_GB2312" w:hAnsi="Arial Unicode MS" w:eastAsia="仿宋_GB2312" w:cs="Arial Unicode MS"/>
          <w:kern w:val="0"/>
          <w:sz w:val="32"/>
          <w:szCs w:val="32"/>
        </w:rPr>
        <w:t>：及时处置交通事故，必要时实行交通管制；维护交通秩序，确保抢险救灾车辆优先、快速通行；在区交通诱导屏播出预警和防御抢险救灾信息。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23）</w:t>
      </w:r>
      <w:r>
        <w:rPr>
          <w:rFonts w:hint="eastAsia" w:ascii="仿宋_GB2312" w:hAnsi="Arial Unicode MS" w:eastAsia="仿宋_GB2312" w:cs="Arial Unicode MS"/>
          <w:kern w:val="0"/>
          <w:sz w:val="32"/>
          <w:szCs w:val="32"/>
        </w:rPr>
        <w:t>盐田区消防救援大队</w:t>
      </w:r>
      <w:r>
        <w:rPr>
          <w:rFonts w:ascii="仿宋_GB2312" w:hAnsi="Arial Unicode MS" w:eastAsia="仿宋_GB2312" w:cs="Arial Unicode MS"/>
          <w:kern w:val="0"/>
          <w:sz w:val="32"/>
          <w:szCs w:val="32"/>
        </w:rPr>
        <w:t>：做好抢险救灾的相应准备，组织开展综合抢险救灾，协助救援受困群众。</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24）</w:t>
      </w:r>
      <w:r>
        <w:rPr>
          <w:rFonts w:hint="eastAsia" w:ascii="仿宋_GB2312" w:hAnsi="Arial Unicode MS" w:eastAsia="仿宋_GB2312" w:cs="Arial Unicode MS"/>
          <w:kern w:val="0"/>
          <w:sz w:val="32"/>
          <w:szCs w:val="32"/>
        </w:rPr>
        <w:t>盐田</w:t>
      </w:r>
      <w:r>
        <w:rPr>
          <w:rFonts w:ascii="仿宋_GB2312" w:hAnsi="Arial Unicode MS" w:eastAsia="仿宋_GB2312" w:cs="Arial Unicode MS"/>
          <w:kern w:val="0"/>
          <w:sz w:val="32"/>
          <w:szCs w:val="32"/>
        </w:rPr>
        <w:t>海事局：</w:t>
      </w:r>
      <w:r>
        <w:rPr>
          <w:rFonts w:hint="eastAsia" w:ascii="仿宋_GB2312" w:hAnsi="Arial Unicode MS" w:eastAsia="仿宋_GB2312" w:cs="Arial Unicode MS"/>
          <w:kern w:val="0"/>
          <w:sz w:val="32"/>
          <w:szCs w:val="32"/>
        </w:rPr>
        <w:t>根据深圳海上搜救中心统一部署，按照海事部门内部职责分工，落实《深圳港防热带气旋应急预案》各项防台要求</w:t>
      </w:r>
      <w:r>
        <w:rPr>
          <w:rFonts w:ascii="仿宋_GB2312" w:hAnsi="Arial Unicode MS" w:eastAsia="仿宋_GB2312" w:cs="Arial Unicode MS"/>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5</w:t>
      </w:r>
      <w:r>
        <w:rPr>
          <w:rFonts w:hint="eastAsia" w:ascii="仿宋_GB2312" w:hAnsi="Arial Unicode MS" w:eastAsia="仿宋_GB2312" w:cs="Arial Unicode MS"/>
          <w:kern w:val="0"/>
          <w:sz w:val="32"/>
          <w:szCs w:val="32"/>
        </w:rPr>
        <w:t>）市海洋综合执法支队盐田大队：督促检查渔船避风情况，渔港监管人员督促并指挥渔船停泊避风。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w:t>
      </w:r>
      <w:r>
        <w:rPr>
          <w:rFonts w:ascii="仿宋_GB2312" w:hAnsi="Arial Unicode MS" w:eastAsia="仿宋_GB2312" w:cs="Arial Unicode MS"/>
          <w:kern w:val="0"/>
          <w:sz w:val="32"/>
          <w:szCs w:val="32"/>
        </w:rPr>
        <w:t>6）</w:t>
      </w:r>
      <w:r>
        <w:rPr>
          <w:rFonts w:hint="eastAsia" w:ascii="仿宋_GB2312" w:hAnsi="Arial Unicode MS" w:eastAsia="仿宋_GB2312" w:cs="Arial Unicode MS"/>
          <w:kern w:val="0"/>
          <w:sz w:val="32"/>
          <w:szCs w:val="32"/>
        </w:rPr>
        <w:t>盐田供电局：负责切断危险区供电电源，并提供防洪抢险及排洪设施的用电需要，保障电力设施的防台风安全。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27</w:t>
      </w:r>
      <w:r>
        <w:rPr>
          <w:rFonts w:hint="eastAsia" w:ascii="仿宋_GB2312" w:hAnsi="Arial Unicode MS" w:eastAsia="仿宋_GB2312" w:cs="Arial Unicode MS"/>
          <w:kern w:val="0"/>
          <w:sz w:val="32"/>
          <w:szCs w:val="32"/>
        </w:rPr>
        <w:t>）市水务集团盐田分公司：负责市政积涝区域抽排水工作；组织人员在积涝现场值守、警戒，疏通排水管网。</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28）</w:t>
      </w:r>
      <w:r>
        <w:rPr>
          <w:rFonts w:hint="eastAsia" w:ascii="仿宋_GB2312" w:hAnsi="Arial Unicode MS" w:eastAsia="仿宋_GB2312" w:cs="Arial Unicode MS"/>
          <w:kern w:val="0"/>
          <w:sz w:val="32"/>
          <w:szCs w:val="32"/>
        </w:rPr>
        <w:t>中国电信盐田分公司、中国移动盐田分公司、中国联通盐田分公司：组织做好通信线路维护，及时抢修或调度应急通讯设施，保障通信畅通；建立预警抢险救灾信息快速发布的“绿色通道”，准确、及时、无偿地向社会公众发送预警抢险救灾信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w:t>
      </w:r>
      <w:r>
        <w:rPr>
          <w:rFonts w:ascii="仿宋_GB2312" w:hAnsi="Arial Unicode MS" w:eastAsia="仿宋_GB2312" w:cs="Arial Unicode MS"/>
          <w:kern w:val="0"/>
          <w:sz w:val="32"/>
          <w:szCs w:val="32"/>
        </w:rPr>
        <w:t>2</w:t>
      </w:r>
      <w:r>
        <w:rPr>
          <w:rFonts w:hint="eastAsia" w:ascii="仿宋_GB2312" w:hAnsi="Arial Unicode MS" w:eastAsia="仿宋_GB2312" w:cs="Arial Unicode MS"/>
          <w:kern w:val="0"/>
          <w:sz w:val="32"/>
          <w:szCs w:val="32"/>
        </w:rPr>
        <w:t>9</w:t>
      </w:r>
      <w:r>
        <w:rPr>
          <w:rFonts w:ascii="仿宋_GB2312" w:hAnsi="Arial Unicode MS" w:eastAsia="仿宋_GB2312" w:cs="Arial Unicode MS"/>
          <w:kern w:val="0"/>
          <w:sz w:val="32"/>
          <w:szCs w:val="32"/>
        </w:rPr>
        <w:t>）市燃气集团盐田分公司：疏散危险区域人员，切断危险区域供气；及时处置险情灾情，保障救灾人员安全。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eastAsia="仿宋_GB2312"/>
          <w:sz w:val="32"/>
          <w:szCs w:val="32"/>
        </w:rPr>
        <w:t>（30）</w:t>
      </w:r>
      <w:r>
        <w:rPr>
          <w:rFonts w:ascii="仿宋_GB2312" w:hAnsi="Arial Unicode MS" w:eastAsia="仿宋_GB2312" w:cs="Arial Unicode MS"/>
          <w:kern w:val="0"/>
          <w:sz w:val="32"/>
          <w:szCs w:val="32"/>
        </w:rPr>
        <w:t>深圳蓄能发电有限公司：做好责任区域内的抢险救灾工作。按照预案调度水利工程和防洪设施。</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（31）深圳港集团、盐田国际集装箱码头有限公司：封闭港口进出闸口，禁止人员、车辆进入港区；港口船舶全部停航，</w:t>
      </w:r>
      <w:r>
        <w:rPr>
          <w:rFonts w:hint="eastAsia" w:ascii="仿宋_GB2312" w:hAnsi="Arial Unicode MS" w:eastAsia="仿宋_GB2312" w:cs="Arial Unicode MS"/>
          <w:kern w:val="0"/>
          <w:sz w:val="32"/>
          <w:szCs w:val="32"/>
        </w:rPr>
        <w:t>做好港区内交通疏导</w:t>
      </w:r>
      <w:r>
        <w:rPr>
          <w:rFonts w:hint="eastAsia" w:ascii="仿宋_GB2312" w:eastAsia="仿宋_GB2312"/>
          <w:sz w:val="32"/>
          <w:szCs w:val="32"/>
        </w:rPr>
        <w:t>。加强港区集装箱堆放、人员、机械等安全防护。</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kern w:val="0"/>
        </w:rPr>
      </w:pPr>
      <w:r>
        <w:rPr>
          <w:rFonts w:hint="eastAsia" w:ascii="仿宋_GB2312" w:eastAsia="仿宋_GB2312"/>
          <w:sz w:val="32"/>
          <w:szCs w:val="32"/>
        </w:rPr>
        <w:t>（31）东部华侨城：暂时关闭景区，做好景区内防护措施，通知游客防台风，疏导游客，保证游客安全。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（32</w:t>
      </w:r>
      <w:r>
        <w:rPr>
          <w:rFonts w:ascii="仿宋_GB2312" w:hAnsi="Arial Unicode MS" w:eastAsia="仿宋_GB2312" w:cs="Arial Unicode MS"/>
          <w:kern w:val="0"/>
          <w:sz w:val="32"/>
          <w:szCs w:val="32"/>
        </w:rPr>
        <w:t>）其他各成员单位：加强值班和信息报送，做好防御和抢险救灾准备，及时处置报告险情灾情。</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hint="eastAsia" w:ascii="仿宋_GB2312" w:hAnsi="Arial Unicode MS" w:eastAsia="仿宋_GB2312" w:cs="Arial Unicode MS"/>
          <w:b/>
          <w:kern w:val="0"/>
          <w:sz w:val="32"/>
          <w:szCs w:val="32"/>
        </w:rPr>
      </w:pPr>
      <w:r>
        <w:rPr>
          <w:rFonts w:hint="eastAsia" w:ascii="仿宋_GB2312" w:hAnsi="Arial Unicode MS" w:eastAsia="仿宋_GB2312" w:cs="Arial Unicode MS"/>
          <w:b/>
          <w:kern w:val="0"/>
          <w:sz w:val="32"/>
          <w:szCs w:val="32"/>
        </w:rPr>
        <w:t>5.1.5  一级应急响应</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启动条件：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（1）当发布台风红色预警信号时。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Arial Unicode MS" w:eastAsia="仿宋_GB2312" w:cs="Arial Unicode MS"/>
          <w:kern w:val="0"/>
          <w:sz w:val="32"/>
          <w:szCs w:val="32"/>
        </w:rPr>
        <w:t>（2）当深圳市启动台风一级响应时。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5.1.5.1  不同情况下的行动重点</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Fonts w:ascii="仿宋_GB2312" w:hAnsi="Times New Roman" w:eastAsia="仿宋_GB2312" w:cs="Times New Roman"/>
          <w:b/>
          <w:sz w:val="32"/>
          <w:szCs w:val="32"/>
        </w:rPr>
      </w:pPr>
      <w:r>
        <w:rPr>
          <w:rFonts w:hint="eastAsia" w:ascii="仿宋_GB2312" w:hAnsi="Arial Unicode MS" w:eastAsia="仿宋_GB2312" w:cs="Arial Unicode MS"/>
          <w:b/>
          <w:kern w:val="0"/>
          <w:sz w:val="32"/>
          <w:szCs w:val="32"/>
        </w:rPr>
        <w:t>一</w:t>
      </w:r>
      <w:r>
        <w:rPr>
          <w:rFonts w:hint="eastAsia" w:ascii="仿宋_GB2312" w:hAnsi="Times New Roman" w:eastAsia="仿宋_GB2312" w:cs="Times New Roman"/>
          <w:b/>
          <w:sz w:val="32"/>
          <w:szCs w:val="32"/>
        </w:rPr>
        <w:t>级应急响应行动按台风影响前、中、后期，分三种情况：</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第一种情况（前期）为台风预警发布后到台风影响加剧前。</w:t>
      </w:r>
      <w:r>
        <w:rPr>
          <w:rFonts w:hint="eastAsia" w:ascii="仿宋_GB2312" w:hAnsi="Times New Roman" w:eastAsia="仿宋_GB2312" w:cs="Times New Roman"/>
          <w:sz w:val="32"/>
          <w:szCs w:val="32"/>
        </w:rPr>
        <w:t>这段时期风雨影响还不明显，必须抓住时机组织人员转移避险、重点防护。</w:t>
      </w:r>
      <w:r>
        <w:rPr>
          <w:rFonts w:hint="eastAsia" w:ascii="仿宋_GB2312" w:hAnsi="Arial Unicode MS" w:eastAsia="仿宋_GB2312" w:cs="Arial Unicode MS"/>
          <w:kern w:val="0"/>
          <w:sz w:val="32"/>
          <w:szCs w:val="32"/>
        </w:rPr>
        <w:t>主要行动是全力转移安置危险区域群众</w:t>
      </w:r>
      <w:r>
        <w:rPr>
          <w:rFonts w:hint="eastAsia" w:ascii="仿宋_GB2312" w:hAnsi="Times New Roman" w:eastAsia="仿宋_GB2312" w:cs="Times New Roman"/>
          <w:sz w:val="32"/>
          <w:szCs w:val="32"/>
        </w:rPr>
        <w:t>；全力强化危化品仓库、水库水闸等重要场所关键设施的防护；要求辖区内与抢险救灾无关的人员立即返回安全住所或进入避难场所。提醒群众适当储备生活必需品。</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第二种情况（中期）为台风严重影响期间（包括台风眼移动到盐田区，风力短暂减弱期）。</w:t>
      </w:r>
      <w:r>
        <w:rPr>
          <w:rFonts w:hint="eastAsia" w:ascii="仿宋_GB2312" w:hAnsi="Times New Roman" w:eastAsia="仿宋_GB2312" w:cs="Times New Roman"/>
          <w:sz w:val="32"/>
          <w:szCs w:val="32"/>
        </w:rPr>
        <w:t>这段时期强风暴雨影响严重，抢险救灾行动本身面临巨大困难和危险。在此情况下应力保人身安全。</w:t>
      </w:r>
      <w:r>
        <w:rPr>
          <w:rFonts w:hint="eastAsia" w:ascii="仿宋_GB2312" w:hAnsi="Arial Unicode MS" w:eastAsia="仿宋_GB2312" w:cs="Arial Unicode MS"/>
          <w:kern w:val="0"/>
          <w:sz w:val="32"/>
          <w:szCs w:val="32"/>
        </w:rPr>
        <w:t>要求与抢险救灾无关的所有人员继续停留在安全场所直到台风警报降级或解除</w:t>
      </w:r>
      <w:r>
        <w:rPr>
          <w:rFonts w:hint="eastAsia" w:ascii="仿宋_GB2312" w:hAnsi="Times New Roman" w:eastAsia="仿宋_GB2312" w:cs="Times New Roman"/>
          <w:sz w:val="32"/>
          <w:szCs w:val="32"/>
        </w:rPr>
        <w:t>；针对重特大险情灾情采取应急行动。</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第三种情况（后期）台风影响后期，警报降级或解除。</w:t>
      </w:r>
      <w:r>
        <w:rPr>
          <w:rFonts w:hint="eastAsia" w:ascii="仿宋_GB2312" w:hAnsi="Times New Roman" w:eastAsia="仿宋_GB2312" w:cs="Times New Roman"/>
          <w:sz w:val="32"/>
          <w:szCs w:val="32"/>
        </w:rPr>
        <w:t>此时要全力抢通关键道路、抓紧恢复重要场所的交通、通信和能源，</w:t>
      </w:r>
      <w:r>
        <w:rPr>
          <w:rFonts w:hint="eastAsia" w:ascii="仿宋_GB2312" w:hAnsi="Arial Unicode MS" w:eastAsia="仿宋_GB2312" w:cs="Arial Unicode MS"/>
          <w:kern w:val="0"/>
          <w:sz w:val="32"/>
          <w:szCs w:val="32"/>
        </w:rPr>
        <w:t>为迅速大规模开展抢险救援创造条件</w:t>
      </w:r>
      <w:r>
        <w:rPr>
          <w:rFonts w:hint="eastAsia"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5.1.5.2  区三防指挥部响应的指挥与协调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1）</w:t>
      </w:r>
      <w:r>
        <w:rPr>
          <w:rFonts w:hint="eastAsia" w:ascii="仿宋_GB2312" w:hAnsi="Times New Roman" w:eastAsia="仿宋_GB2312" w:cs="Times New Roman"/>
          <w:b/>
          <w:sz w:val="32"/>
          <w:szCs w:val="32"/>
        </w:rPr>
        <w:t>区</w:t>
      </w:r>
      <w:r>
        <w:rPr>
          <w:rFonts w:ascii="仿宋_GB2312" w:hAnsi="Times New Roman" w:eastAsia="仿宋_GB2312" w:cs="Times New Roman"/>
          <w:b/>
          <w:sz w:val="32"/>
          <w:szCs w:val="32"/>
        </w:rPr>
        <w:t>委、</w:t>
      </w:r>
      <w:r>
        <w:rPr>
          <w:rFonts w:hint="eastAsia" w:ascii="仿宋_GB2312" w:hAnsi="Times New Roman" w:eastAsia="仿宋_GB2312" w:cs="Times New Roman"/>
          <w:b/>
          <w:sz w:val="32"/>
          <w:szCs w:val="32"/>
        </w:rPr>
        <w:t>区</w:t>
      </w:r>
      <w:r>
        <w:rPr>
          <w:rFonts w:ascii="仿宋_GB2312" w:hAnsi="Times New Roman" w:eastAsia="仿宋_GB2312" w:cs="Times New Roman"/>
          <w:b/>
          <w:sz w:val="32"/>
          <w:szCs w:val="32"/>
        </w:rPr>
        <w:t>政府主要领导：</w:t>
      </w:r>
      <w:r>
        <w:rPr>
          <w:rFonts w:hint="eastAsia" w:ascii="仿宋_GB2312" w:hAnsi="Times New Roman" w:eastAsia="仿宋_GB2312" w:cs="Times New Roman"/>
          <w:sz w:val="32"/>
          <w:szCs w:val="32"/>
        </w:rPr>
        <w:t>在区三防指挥部全面部署抢险救灾工作</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a. </w:t>
      </w:r>
      <w:r>
        <w:rPr>
          <w:rFonts w:hint="eastAsia" w:ascii="仿宋_GB2312" w:hAnsi="Times New Roman" w:eastAsia="仿宋_GB2312" w:cs="Times New Roman"/>
          <w:sz w:val="32"/>
          <w:szCs w:val="32"/>
        </w:rPr>
        <w:t>召开全区防台风紧急会议，传达上级精神，</w:t>
      </w:r>
      <w:r>
        <w:rPr>
          <w:rFonts w:ascii="仿宋_GB2312" w:hAnsi="Times New Roman" w:eastAsia="仿宋_GB2312" w:cs="Times New Roman"/>
          <w:sz w:val="32"/>
          <w:szCs w:val="32"/>
        </w:rPr>
        <w:t>了解防</w:t>
      </w:r>
      <w:r>
        <w:rPr>
          <w:rFonts w:hint="eastAsia" w:ascii="仿宋_GB2312" w:hAnsi="Times New Roman" w:eastAsia="仿宋_GB2312" w:cs="Times New Roman"/>
          <w:sz w:val="32"/>
          <w:szCs w:val="32"/>
        </w:rPr>
        <w:t>台风防御</w:t>
      </w:r>
      <w:r>
        <w:rPr>
          <w:rFonts w:ascii="仿宋_GB2312" w:hAnsi="Times New Roman" w:eastAsia="仿宋_GB2312" w:cs="Times New Roman"/>
          <w:sz w:val="32"/>
          <w:szCs w:val="32"/>
        </w:rPr>
        <w:t>总体情况，指导各单位抢险救灾。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b. </w:t>
      </w:r>
      <w:r>
        <w:rPr>
          <w:rFonts w:hint="eastAsia" w:ascii="仿宋_GB2312" w:hAnsi="Times New Roman" w:eastAsia="仿宋_GB2312" w:cs="Times New Roman"/>
          <w:sz w:val="32"/>
          <w:szCs w:val="32"/>
        </w:rPr>
        <w:t>宣布盐田区进入紧急防台风期。视情况签发盐田区“停课、停工、停产、停运、停业”等一项或多项紧急动员令。视情况签发大范围人员转移避险指令。</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c. 视情况发布电视、广播、网络讲话，要求市民群众做好防灾避险。</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2）</w:t>
      </w:r>
      <w:r>
        <w:rPr>
          <w:rFonts w:ascii="仿宋_GB2312" w:hAnsi="Times New Roman" w:eastAsia="仿宋_GB2312" w:cs="Times New Roman"/>
          <w:b/>
          <w:sz w:val="32"/>
          <w:szCs w:val="32"/>
        </w:rPr>
        <w:t>总指挥</w:t>
      </w:r>
      <w:r>
        <w:rPr>
          <w:rFonts w:hint="eastAsia" w:ascii="仿宋_GB2312" w:hAnsi="Times New Roman" w:eastAsia="仿宋_GB2312" w:cs="Times New Roman"/>
          <w:b/>
          <w:sz w:val="32"/>
          <w:szCs w:val="32"/>
        </w:rPr>
        <w:t>、常务副总指挥</w:t>
      </w:r>
      <w:r>
        <w:rPr>
          <w:rFonts w:ascii="仿宋_GB2312" w:hAnsi="Times New Roman" w:eastAsia="仿宋_GB2312" w:cs="Times New Roman"/>
          <w:sz w:val="32"/>
          <w:szCs w:val="32"/>
        </w:rPr>
        <w:t>：在</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三防指挥</w:t>
      </w:r>
      <w:r>
        <w:rPr>
          <w:rFonts w:hint="eastAsia" w:ascii="仿宋_GB2312" w:hAnsi="Times New Roman" w:eastAsia="仿宋_GB2312" w:cs="Times New Roman"/>
          <w:sz w:val="32"/>
          <w:szCs w:val="32"/>
        </w:rPr>
        <w:t>部</w:t>
      </w:r>
      <w:r>
        <w:rPr>
          <w:rFonts w:ascii="仿宋_GB2312" w:hAnsi="Times New Roman" w:eastAsia="仿宋_GB2312" w:cs="Times New Roman"/>
          <w:sz w:val="32"/>
          <w:szCs w:val="32"/>
        </w:rPr>
        <w:t>指挥抢险救灾。当总指挥赴</w:t>
      </w:r>
      <w:r>
        <w:rPr>
          <w:rFonts w:hint="eastAsia" w:ascii="仿宋_GB2312" w:hAnsi="Times New Roman" w:eastAsia="仿宋_GB2312" w:cs="Times New Roman"/>
          <w:sz w:val="32"/>
          <w:szCs w:val="32"/>
        </w:rPr>
        <w:t>前线</w:t>
      </w:r>
      <w:r>
        <w:rPr>
          <w:rFonts w:ascii="仿宋_GB2312" w:hAnsi="Times New Roman" w:eastAsia="仿宋_GB2312" w:cs="Times New Roman"/>
          <w:sz w:val="32"/>
          <w:szCs w:val="32"/>
        </w:rPr>
        <w:t>指挥时，指派一名副总指挥在</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三防指挥部开展协调联络。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a. 主持会商，指挥部成员和有关专家参加，传达上级精神，分析灾情发展趋势，</w:t>
      </w:r>
      <w:r>
        <w:rPr>
          <w:rFonts w:ascii="仿宋_GB2312" w:hAnsi="Arial Unicode MS" w:eastAsia="仿宋_GB2312" w:cs="Arial Unicode MS"/>
          <w:kern w:val="0"/>
          <w:sz w:val="32"/>
          <w:szCs w:val="32"/>
        </w:rPr>
        <w:t>明确防御工作重点和防御措施</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b. 发出</w:t>
      </w:r>
      <w:r>
        <w:rPr>
          <w:rFonts w:hint="eastAsia" w:ascii="仿宋_GB2312" w:hAnsi="Times New Roman" w:eastAsia="仿宋_GB2312" w:cs="Times New Roman"/>
          <w:sz w:val="32"/>
          <w:szCs w:val="32"/>
        </w:rPr>
        <w:t>紧急</w:t>
      </w:r>
      <w:r>
        <w:rPr>
          <w:rFonts w:ascii="仿宋_GB2312" w:hAnsi="Times New Roman" w:eastAsia="仿宋_GB2312" w:cs="Times New Roman"/>
          <w:sz w:val="32"/>
          <w:szCs w:val="32"/>
        </w:rPr>
        <w:t>通知，要求各行业采取防灾避险措施，有关单位全力抢险救灾。</w:t>
      </w:r>
      <w:r>
        <w:rPr>
          <w:rFonts w:hint="eastAsia" w:ascii="仿宋_GB2312" w:hAnsi="Times New Roman" w:eastAsia="仿宋_GB2312" w:cs="Times New Roman"/>
          <w:sz w:val="32"/>
          <w:szCs w:val="32"/>
        </w:rPr>
        <w:t>发布人员转移避险指令，督促指导各部门组织转移危险区域人员。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c. 向有关地区派出工作（督导）组。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d. 指导督促各</w:t>
      </w:r>
      <w:r>
        <w:rPr>
          <w:rFonts w:hint="eastAsia" w:ascii="仿宋_GB2312" w:hAnsi="Times New Roman" w:eastAsia="仿宋_GB2312" w:cs="Times New Roman"/>
          <w:sz w:val="32"/>
          <w:szCs w:val="32"/>
        </w:rPr>
        <w:t>街道（中英街管理局）</w:t>
      </w:r>
      <w:r>
        <w:rPr>
          <w:rFonts w:ascii="仿宋_GB2312" w:hAnsi="Times New Roman" w:eastAsia="仿宋_GB2312" w:cs="Times New Roman"/>
          <w:sz w:val="32"/>
          <w:szCs w:val="32"/>
        </w:rPr>
        <w:t>、各单位落实防御措施，开展抢险救灾，</w:t>
      </w:r>
      <w:r>
        <w:rPr>
          <w:rFonts w:ascii="仿宋_GB2312" w:hAnsi="Arial Unicode MS" w:eastAsia="仿宋_GB2312" w:cs="Arial Unicode MS"/>
          <w:kern w:val="0"/>
          <w:sz w:val="32"/>
          <w:szCs w:val="32"/>
        </w:rPr>
        <w:t>维护社会稳定</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e. 视情况赴受灾</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域</w:t>
      </w:r>
      <w:r>
        <w:rPr>
          <w:rFonts w:hint="eastAsia" w:ascii="仿宋_GB2312" w:hAnsi="Times New Roman" w:eastAsia="仿宋_GB2312" w:cs="Times New Roman"/>
          <w:sz w:val="32"/>
          <w:szCs w:val="32"/>
        </w:rPr>
        <w:t>前线</w:t>
      </w:r>
      <w:r>
        <w:rPr>
          <w:rFonts w:ascii="仿宋_GB2312" w:hAnsi="Times New Roman" w:eastAsia="仿宋_GB2312" w:cs="Times New Roman"/>
          <w:sz w:val="32"/>
          <w:szCs w:val="32"/>
        </w:rPr>
        <w:t>指挥，召集三防专家、抢险队伍，调度物资装备，</w:t>
      </w:r>
      <w:r>
        <w:rPr>
          <w:rFonts w:ascii="仿宋_GB2312" w:hAnsi="Arial Unicode MS" w:eastAsia="仿宋_GB2312" w:cs="Arial Unicode MS"/>
          <w:kern w:val="0"/>
          <w:sz w:val="32"/>
          <w:szCs w:val="32"/>
        </w:rPr>
        <w:t>制定和组织实施现场抢险救灾方案</w:t>
      </w:r>
      <w:r>
        <w:rPr>
          <w:rFonts w:ascii="仿宋_GB2312" w:hAnsi="Times New Roman" w:eastAsia="仿宋_GB2312" w:cs="Times New Roman"/>
          <w:sz w:val="32"/>
          <w:szCs w:val="32"/>
        </w:rPr>
        <w:t>。必要时向</w:t>
      </w:r>
      <w:r>
        <w:rPr>
          <w:rFonts w:hint="eastAsia" w:ascii="仿宋_GB2312" w:hAnsi="Times New Roman" w:eastAsia="仿宋_GB2312" w:cs="Times New Roman"/>
          <w:sz w:val="32"/>
          <w:szCs w:val="32"/>
        </w:rPr>
        <w:t>市三防指挥部</w:t>
      </w:r>
      <w:r>
        <w:rPr>
          <w:rFonts w:ascii="仿宋_GB2312" w:hAnsi="Times New Roman" w:eastAsia="仿宋_GB2312" w:cs="Times New Roman"/>
          <w:sz w:val="32"/>
          <w:szCs w:val="32"/>
        </w:rPr>
        <w:t>请求支援。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f. 发布公共信息。</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g. </w:t>
      </w:r>
      <w:r>
        <w:rPr>
          <w:rFonts w:ascii="仿宋_GB2312" w:hAnsi="Arial Unicode MS" w:eastAsia="仿宋_GB2312" w:cs="Arial Unicode MS"/>
          <w:kern w:val="0"/>
          <w:sz w:val="32"/>
          <w:szCs w:val="32"/>
        </w:rPr>
        <w:t>及时向</w:t>
      </w:r>
      <w:r>
        <w:rPr>
          <w:rFonts w:hint="eastAsia" w:ascii="仿宋_GB2312" w:hAnsi="Arial Unicode MS" w:eastAsia="仿宋_GB2312" w:cs="Arial Unicode MS"/>
          <w:kern w:val="0"/>
          <w:sz w:val="32"/>
          <w:szCs w:val="32"/>
        </w:rPr>
        <w:t>市三防指挥部</w:t>
      </w:r>
      <w:r>
        <w:rPr>
          <w:rFonts w:ascii="仿宋_GB2312" w:hAnsi="Arial Unicode MS" w:eastAsia="仿宋_GB2312" w:cs="Arial Unicode MS"/>
          <w:kern w:val="0"/>
          <w:sz w:val="32"/>
          <w:szCs w:val="32"/>
        </w:rPr>
        <w:t>和</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委</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政府报告险情灾情和抢险救灾工作进展情况。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h. 研究并处理其</w:t>
      </w:r>
      <w:r>
        <w:rPr>
          <w:rFonts w:hint="eastAsia" w:ascii="仿宋_GB2312" w:hAnsi="Times New Roman" w:eastAsia="仿宋_GB2312" w:cs="Times New Roman"/>
          <w:sz w:val="32"/>
          <w:szCs w:val="32"/>
        </w:rPr>
        <w:t>它</w:t>
      </w:r>
      <w:r>
        <w:rPr>
          <w:rFonts w:ascii="仿宋_GB2312" w:hAnsi="Times New Roman" w:eastAsia="仿宋_GB2312" w:cs="Times New Roman"/>
          <w:sz w:val="32"/>
          <w:szCs w:val="32"/>
        </w:rPr>
        <w:t>重大事项。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3</w:t>
      </w:r>
      <w:r>
        <w:rPr>
          <w:rFonts w:hint="eastAsia" w:ascii="仿宋_GB2312" w:hAnsi="Times New Roman" w:eastAsia="仿宋_GB2312" w:cs="Times New Roman"/>
          <w:sz w:val="32"/>
          <w:szCs w:val="32"/>
        </w:rPr>
        <w:t>）</w:t>
      </w:r>
      <w:r>
        <w:rPr>
          <w:rFonts w:ascii="仿宋_GB2312" w:hAnsi="Times New Roman" w:eastAsia="仿宋_GB2312" w:cs="Times New Roman"/>
          <w:b/>
          <w:sz w:val="32"/>
          <w:szCs w:val="32"/>
        </w:rPr>
        <w:t>副总指挥</w:t>
      </w:r>
      <w:r>
        <w:rPr>
          <w:rFonts w:hint="eastAsia" w:ascii="仿宋_GB2312" w:hAnsi="Times New Roman" w:eastAsia="仿宋_GB2312" w:cs="Times New Roman"/>
          <w:b/>
          <w:sz w:val="32"/>
          <w:szCs w:val="32"/>
        </w:rPr>
        <w:t>/执行副总指挥</w:t>
      </w:r>
      <w:r>
        <w:rPr>
          <w:rFonts w:ascii="仿宋_GB2312" w:hAnsi="Times New Roman" w:eastAsia="仿宋_GB2312" w:cs="Times New Roman"/>
          <w:b/>
          <w:sz w:val="32"/>
          <w:szCs w:val="32"/>
        </w:rPr>
        <w:t>：</w:t>
      </w:r>
      <w:r>
        <w:rPr>
          <w:rFonts w:ascii="仿宋_GB2312" w:hAnsi="Times New Roman" w:eastAsia="仿宋_GB2312" w:cs="Times New Roman"/>
          <w:sz w:val="32"/>
          <w:szCs w:val="32"/>
        </w:rPr>
        <w:t>协助总指挥</w:t>
      </w:r>
      <w:r>
        <w:rPr>
          <w:rFonts w:hint="eastAsia" w:ascii="仿宋_GB2312" w:hAnsi="Times New Roman" w:eastAsia="仿宋_GB2312" w:cs="Times New Roman"/>
          <w:sz w:val="32"/>
          <w:szCs w:val="32"/>
        </w:rPr>
        <w:t>和常务副总指挥</w:t>
      </w:r>
      <w:r>
        <w:rPr>
          <w:rFonts w:ascii="仿宋_GB2312" w:hAnsi="Times New Roman" w:eastAsia="仿宋_GB2312" w:cs="Times New Roman"/>
          <w:sz w:val="32"/>
          <w:szCs w:val="32"/>
        </w:rPr>
        <w:t>工作，协调有关指挥工作小组。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Arial Unicode MS" w:eastAsia="仿宋_GB2312" w:cs="Arial Unicode MS"/>
          <w:kern w:val="0"/>
          <w:sz w:val="32"/>
          <w:szCs w:val="32"/>
        </w:rPr>
      </w:pPr>
      <w:r>
        <w:rPr>
          <w:rFonts w:hint="eastAsia" w:ascii="仿宋_GB2312" w:hAnsi="Times New Roman" w:eastAsia="仿宋_GB2312" w:cs="Times New Roman"/>
          <w:sz w:val="32"/>
          <w:szCs w:val="32"/>
        </w:rPr>
        <w:t>（4</w:t>
      </w:r>
      <w:r>
        <w:rPr>
          <w:rFonts w:ascii="仿宋_GB2312" w:hAnsi="Times New Roman" w:eastAsia="仿宋_GB2312" w:cs="Times New Roman"/>
          <w:sz w:val="32"/>
          <w:szCs w:val="32"/>
        </w:rPr>
        <w:t>）</w:t>
      </w:r>
      <w:r>
        <w:rPr>
          <w:rFonts w:ascii="仿宋_GB2312" w:hAnsi="Times New Roman" w:eastAsia="仿宋_GB2312" w:cs="Times New Roman"/>
          <w:b/>
          <w:sz w:val="32"/>
          <w:szCs w:val="32"/>
        </w:rPr>
        <w:t>联合值守：</w:t>
      </w:r>
      <w:r>
        <w:rPr>
          <w:rFonts w:ascii="仿宋_GB2312" w:hAnsi="Arial Unicode MS" w:eastAsia="仿宋_GB2312" w:cs="Arial Unicode MS"/>
          <w:kern w:val="0"/>
          <w:sz w:val="32"/>
          <w:szCs w:val="32"/>
        </w:rPr>
        <w:t>指挥部全体成员单位主要负责</w:t>
      </w:r>
      <w:r>
        <w:rPr>
          <w:rFonts w:hint="eastAsia" w:ascii="仿宋_GB2312" w:hAnsi="Arial Unicode MS" w:eastAsia="仿宋_GB2312" w:cs="Arial Unicode MS"/>
          <w:kern w:val="0"/>
          <w:sz w:val="32"/>
          <w:szCs w:val="32"/>
        </w:rPr>
        <w:t>人</w:t>
      </w:r>
      <w:r>
        <w:rPr>
          <w:rFonts w:ascii="仿宋_GB2312" w:hAnsi="Arial Unicode MS" w:eastAsia="仿宋_GB2312" w:cs="Arial Unicode MS"/>
          <w:kern w:val="0"/>
          <w:sz w:val="32"/>
          <w:szCs w:val="32"/>
        </w:rPr>
        <w:t>到</w:t>
      </w:r>
      <w:r>
        <w:rPr>
          <w:rFonts w:hint="eastAsia" w:ascii="仿宋_GB2312" w:hAnsi="Arial Unicode MS" w:eastAsia="仿宋_GB2312" w:cs="Arial Unicode MS"/>
          <w:kern w:val="0"/>
          <w:sz w:val="32"/>
          <w:szCs w:val="32"/>
        </w:rPr>
        <w:t>区智慧城市指挥中心</w:t>
      </w:r>
      <w:r>
        <w:rPr>
          <w:rFonts w:ascii="仿宋_GB2312" w:hAnsi="Arial Unicode MS" w:eastAsia="仿宋_GB2312" w:cs="Arial Unicode MS"/>
          <w:kern w:val="0"/>
          <w:sz w:val="32"/>
          <w:szCs w:val="32"/>
        </w:rPr>
        <w:t>参与联合值守。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5.</w:t>
      </w:r>
      <w:r>
        <w:rPr>
          <w:rFonts w:hint="eastAsia" w:ascii="仿宋_GB2312" w:hAnsi="Times New Roman" w:eastAsia="仿宋_GB2312" w:cs="Times New Roman"/>
          <w:sz w:val="32"/>
          <w:szCs w:val="32"/>
        </w:rPr>
        <w:t>1</w:t>
      </w:r>
      <w:r>
        <w:rPr>
          <w:rFonts w:ascii="仿宋_GB2312" w:hAnsi="Times New Roman" w:eastAsia="仿宋_GB2312" w:cs="Times New Roman"/>
          <w:sz w:val="32"/>
          <w:szCs w:val="32"/>
        </w:rPr>
        <w:t>.5.</w:t>
      </w:r>
      <w:r>
        <w:rPr>
          <w:rFonts w:hint="eastAsia" w:ascii="仿宋_GB2312" w:hAnsi="Times New Roman" w:eastAsia="仿宋_GB2312" w:cs="Times New Roman"/>
          <w:sz w:val="32"/>
          <w:szCs w:val="32"/>
        </w:rPr>
        <w:t>3</w:t>
      </w:r>
      <w:r>
        <w:rPr>
          <w:rFonts w:ascii="仿宋_GB2312" w:hAnsi="Times New Roman" w:eastAsia="仿宋_GB2312" w:cs="Times New Roman"/>
          <w:sz w:val="32"/>
          <w:szCs w:val="32"/>
        </w:rPr>
        <w:t xml:space="preserve">  各成员单位的响应行动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区三防指挥部各成员单位立即启动各自的防台风应急预案，进入应急待命状态，</w:t>
      </w:r>
      <w:r>
        <w:rPr>
          <w:rFonts w:hint="eastAsia" w:ascii="仿宋_GB2312" w:hAnsi="Arial Unicode MS" w:eastAsia="仿宋_GB2312" w:cs="Arial Unicode MS"/>
          <w:kern w:val="0"/>
          <w:sz w:val="32"/>
          <w:szCs w:val="32"/>
        </w:rPr>
        <w:t>随时根据区三防指挥部的命令各司其职</w:t>
      </w:r>
      <w:r>
        <w:rPr>
          <w:rFonts w:hint="eastAsia" w:ascii="仿宋_GB2312" w:hAnsi="Times New Roman" w:eastAsia="仿宋_GB2312" w:cs="Times New Roman"/>
          <w:sz w:val="32"/>
          <w:szCs w:val="32"/>
        </w:rPr>
        <w:t>、各负其责投入抢险救灾：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（1）区三防指挥部所有成员单位及有关部门：各司其职，各负其责，服从区委、区政府和区三防指挥部的统一指挥调度。在</w:t>
      </w:r>
      <w:r>
        <w:rPr>
          <w:rFonts w:hint="eastAsia" w:ascii="仿宋_GB2312" w:hAnsi="Times New Roman" w:eastAsia="仿宋_GB2312" w:cs="Times New Roman"/>
          <w:b/>
          <w:sz w:val="32"/>
          <w:szCs w:val="32"/>
        </w:rPr>
        <w:t>二</w:t>
      </w:r>
      <w:r>
        <w:rPr>
          <w:rFonts w:hint="eastAsia" w:ascii="仿宋_GB2312" w:hAnsi="Times New Roman" w:eastAsia="仿宋_GB2312" w:cs="Times New Roman"/>
          <w:sz w:val="32"/>
          <w:szCs w:val="32"/>
        </w:rPr>
        <w:t>级应急响应的基础上，按照</w:t>
      </w:r>
      <w:r>
        <w:rPr>
          <w:rFonts w:hint="eastAsia" w:ascii="仿宋_GB2312" w:hAnsi="Times New Roman" w:eastAsia="仿宋_GB2312" w:cs="Times New Roman"/>
          <w:b/>
          <w:sz w:val="32"/>
          <w:szCs w:val="32"/>
        </w:rPr>
        <w:t>一</w:t>
      </w:r>
      <w:r>
        <w:rPr>
          <w:rFonts w:ascii="仿宋_GB2312" w:hAnsi="Times New Roman" w:eastAsia="仿宋_GB2312" w:cs="Times New Roman"/>
          <w:sz w:val="32"/>
          <w:szCs w:val="32"/>
        </w:rPr>
        <w:t>级响应的不同情况，全力做好各项防台风和抢险救灾工作。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区委宣传部：统一协调区</w:t>
      </w:r>
      <w:r>
        <w:rPr>
          <w:rFonts w:ascii="仿宋_GB2312" w:hAnsi="Times New Roman" w:eastAsia="仿宋_GB2312" w:cs="Times New Roman"/>
          <w:sz w:val="32"/>
          <w:szCs w:val="32"/>
        </w:rPr>
        <w:t>广播、电视、互联网、户外电子广告屏等媒体平台及时</w:t>
      </w:r>
      <w:r>
        <w:rPr>
          <w:rFonts w:hint="eastAsia" w:ascii="仿宋_GB2312" w:hAnsi="Times New Roman" w:eastAsia="仿宋_GB2312" w:cs="Times New Roman"/>
          <w:sz w:val="32"/>
          <w:szCs w:val="32"/>
        </w:rPr>
        <w:t>向社会公众播发防台风和抢险救灾信息；</w:t>
      </w:r>
      <w:r>
        <w:rPr>
          <w:rFonts w:hint="eastAsia" w:ascii="仿宋_GB2312" w:hAnsi="Arial Unicode MS" w:eastAsia="仿宋_GB2312" w:cs="Arial Unicode MS"/>
          <w:kern w:val="0"/>
          <w:sz w:val="32"/>
          <w:szCs w:val="32"/>
        </w:rPr>
        <w:t>重点做好避难避险指引</w:t>
      </w:r>
      <w:r>
        <w:rPr>
          <w:rFonts w:hint="eastAsia" w:ascii="仿宋_GB2312" w:hAnsi="Times New Roman" w:eastAsia="仿宋_GB2312" w:cs="Times New Roman"/>
          <w:sz w:val="32"/>
          <w:szCs w:val="32"/>
        </w:rPr>
        <w:t>、台风动态、防台风动员及防御措施、抗灾救灾等方面情况的宣传报道工作。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（3</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区人武部：按照命令组织驻盐部队和民兵应急队伍投入抢险救灾工作。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4）各街道</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中英街管理局）：主要负责人坐镇各辖区三防指挥机构，组织和动员社会力量全力投入防台风和抢险救灾工作。</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60" w:name="_Toc1922272918"/>
      <w:r>
        <w:rPr>
          <w:rFonts w:ascii="黑体" w:hAnsi="Times New Roman" w:eastAsia="黑体" w:cs="Times New Roman"/>
          <w:b w:val="0"/>
          <w:sz w:val="32"/>
          <w:szCs w:val="32"/>
        </w:rPr>
        <w:t xml:space="preserve">5.2 </w:t>
      </w:r>
      <w:r>
        <w:rPr>
          <w:rFonts w:hint="eastAsia" w:ascii="黑体" w:hAnsi="Times New Roman" w:eastAsia="黑体" w:cs="Times New Roman"/>
          <w:b w:val="0"/>
          <w:sz w:val="32"/>
          <w:szCs w:val="32"/>
        </w:rPr>
        <w:t xml:space="preserve"> 应急响应</w:t>
      </w:r>
      <w:bookmarkStart w:id="61" w:name="OLE_LINK56"/>
      <w:r>
        <w:rPr>
          <w:rFonts w:hint="eastAsia" w:ascii="黑体" w:hAnsi="Times New Roman" w:eastAsia="黑体" w:cs="Times New Roman"/>
          <w:b w:val="0"/>
          <w:sz w:val="32"/>
          <w:szCs w:val="32"/>
        </w:rPr>
        <w:t>终止</w:t>
      </w:r>
      <w:bookmarkEnd w:id="60"/>
      <w:bookmarkEnd w:id="61"/>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5.2.1</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防台风</w:t>
      </w:r>
      <w:r>
        <w:rPr>
          <w:rFonts w:hint="eastAsia" w:ascii="仿宋_GB2312" w:hAnsi="Times New Roman" w:eastAsia="仿宋_GB2312" w:cs="Times New Roman"/>
          <w:sz w:val="32"/>
          <w:szCs w:val="32"/>
        </w:rPr>
        <w:t>应急响应</w:t>
      </w:r>
      <w:r>
        <w:rPr>
          <w:rFonts w:ascii="仿宋_GB2312" w:hAnsi="Times New Roman" w:eastAsia="仿宋_GB2312" w:cs="Times New Roman"/>
          <w:sz w:val="32"/>
          <w:szCs w:val="32"/>
        </w:rPr>
        <w:t>级别改变后，原响应级别</w:t>
      </w:r>
      <w:bookmarkStart w:id="62" w:name="OLE_LINK57"/>
      <w:r>
        <w:rPr>
          <w:rFonts w:hint="eastAsia" w:ascii="仿宋_GB2312" w:hAnsi="Times New Roman" w:eastAsia="仿宋_GB2312" w:cs="Times New Roman"/>
          <w:sz w:val="32"/>
          <w:szCs w:val="32"/>
        </w:rPr>
        <w:t>终止</w:t>
      </w:r>
      <w:bookmarkEnd w:id="62"/>
      <w:r>
        <w:rPr>
          <w:rFonts w:ascii="仿宋_GB2312" w:hAnsi="Times New Roman" w:eastAsia="仿宋_GB2312" w:cs="Times New Roman"/>
          <w:sz w:val="32"/>
          <w:szCs w:val="32"/>
        </w:rPr>
        <w:t>，转入新响应级别。</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5.2.2</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 xml:space="preserve"> 区</w:t>
      </w:r>
      <w:r>
        <w:rPr>
          <w:rFonts w:ascii="仿宋_GB2312" w:hAnsi="Times New Roman" w:eastAsia="仿宋_GB2312" w:cs="Times New Roman"/>
          <w:sz w:val="32"/>
          <w:szCs w:val="32"/>
        </w:rPr>
        <w:t>三防指挥部根据综合情况，发出通知宣告防台风</w:t>
      </w:r>
      <w:r>
        <w:rPr>
          <w:rFonts w:hint="eastAsia" w:ascii="仿宋_GB2312" w:hAnsi="Times New Roman" w:eastAsia="仿宋_GB2312" w:cs="Times New Roman"/>
          <w:sz w:val="32"/>
          <w:szCs w:val="32"/>
        </w:rPr>
        <w:t>应急响应终止</w:t>
      </w:r>
      <w:r>
        <w:rPr>
          <w:rFonts w:ascii="仿宋_GB2312" w:hAnsi="Times New Roman" w:eastAsia="仿宋_GB2312" w:cs="Times New Roman"/>
          <w:sz w:val="32"/>
          <w:szCs w:val="32"/>
        </w:rPr>
        <w:t>，转入救灾善后工作阶段。</w:t>
      </w:r>
      <w:r>
        <w:rPr>
          <w:rFonts w:hint="eastAsia" w:ascii="仿宋_GB2312" w:hAnsi="Arial Unicode MS" w:eastAsia="仿宋_GB2312" w:cs="Arial Unicode MS"/>
          <w:b/>
          <w:kern w:val="0"/>
          <w:sz w:val="32"/>
          <w:szCs w:val="32"/>
        </w:rPr>
        <w:t>关注级</w:t>
      </w:r>
      <w:r>
        <w:rPr>
          <w:rFonts w:hint="eastAsia" w:ascii="仿宋_GB2312" w:hAnsi="Arial Unicode MS" w:eastAsia="仿宋_GB2312" w:cs="Arial Unicode MS"/>
          <w:kern w:val="0"/>
          <w:sz w:val="32"/>
          <w:szCs w:val="32"/>
        </w:rPr>
        <w:t>应急响应</w:t>
      </w:r>
      <w:r>
        <w:rPr>
          <w:rFonts w:ascii="仿宋_GB2312" w:hAnsi="Arial Unicode MS" w:eastAsia="仿宋_GB2312" w:cs="Arial Unicode MS"/>
          <w:kern w:val="0"/>
          <w:sz w:val="32"/>
          <w:szCs w:val="32"/>
        </w:rPr>
        <w:t>在白色台风预警信号解除后自动</w:t>
      </w:r>
      <w:r>
        <w:rPr>
          <w:rFonts w:hint="eastAsia" w:ascii="仿宋_GB2312" w:hAnsi="Times New Roman" w:eastAsia="仿宋_GB2312" w:cs="Times New Roman"/>
          <w:sz w:val="32"/>
          <w:szCs w:val="32"/>
        </w:rPr>
        <w:t>终止</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一级应急响应</w:t>
      </w:r>
      <w:r>
        <w:rPr>
          <w:rFonts w:ascii="仿宋_GB2312" w:hAnsi="Times New Roman" w:eastAsia="仿宋_GB2312" w:cs="Times New Roman"/>
          <w:sz w:val="32"/>
          <w:szCs w:val="32"/>
        </w:rPr>
        <w:t>结束指令由</w:t>
      </w:r>
      <w:r>
        <w:rPr>
          <w:rFonts w:hint="eastAsia" w:ascii="仿宋_GB2312" w:hAnsi="Times New Roman" w:eastAsia="仿宋_GB2312" w:cs="Times New Roman"/>
          <w:sz w:val="32"/>
          <w:szCs w:val="32"/>
          <w:lang w:eastAsia="zh-CN"/>
        </w:rPr>
        <w:t>区</w:t>
      </w:r>
      <w:r>
        <w:rPr>
          <w:rFonts w:ascii="仿宋_GB2312" w:hAnsi="Times New Roman" w:eastAsia="仿宋_GB2312" w:cs="Times New Roman"/>
          <w:sz w:val="32"/>
          <w:szCs w:val="32"/>
        </w:rPr>
        <w:t>政府批准后发布。</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63" w:name="_Toc1780154983"/>
      <w:r>
        <w:rPr>
          <w:rFonts w:ascii="黑体" w:hAnsi="Times New Roman" w:eastAsia="黑体" w:cs="Times New Roman"/>
          <w:b w:val="0"/>
          <w:sz w:val="32"/>
          <w:szCs w:val="32"/>
        </w:rPr>
        <w:t xml:space="preserve">5.3 </w:t>
      </w:r>
      <w:r>
        <w:rPr>
          <w:rFonts w:hint="eastAsia" w:ascii="黑体" w:hAnsi="Times New Roman" w:eastAsia="黑体" w:cs="Times New Roman"/>
          <w:b w:val="0"/>
          <w:sz w:val="32"/>
          <w:szCs w:val="32"/>
        </w:rPr>
        <w:t xml:space="preserve"> </w:t>
      </w:r>
      <w:r>
        <w:rPr>
          <w:rFonts w:ascii="黑体" w:hAnsi="Times New Roman" w:eastAsia="黑体" w:cs="Times New Roman"/>
          <w:b w:val="0"/>
          <w:sz w:val="32"/>
          <w:szCs w:val="32"/>
        </w:rPr>
        <w:t>信息报送处理和发布</w:t>
      </w:r>
      <w:bookmarkEnd w:id="63"/>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（1）风情、雨情、水情、工情、险情、灾情等信息实行归口处理，分级上报。</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（2）信息报送应快速、准确，重要信息立即上报，若一时难以准确把握，先报告基本情况，后抓紧补报详情。</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3）属一般性质的风情、雨情、水情、险情、灾情和工情，按分管权限，分别报送区三防办负责处理。凡因险情、灾情较重，需上级协助、指导处理的，经区三防总指挥或常务副总指挥审批后，可向上一级三防指挥部报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（4）凡经本级或上级三防指挥部采用和发布的灾害、工程抢险等信息，当地三防指挥部应及时组织核查，对存在的问题要及时采取措施，切实加以解决。</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sz w:val="32"/>
          <w:szCs w:val="32"/>
        </w:rPr>
        <w:t>（5）</w:t>
      </w:r>
      <w:r>
        <w:rPr>
          <w:rFonts w:hint="eastAsia" w:ascii="仿宋_GB2312" w:hAnsi="Arial Unicode MS" w:eastAsia="仿宋_GB2312" w:cs="Arial Unicode MS"/>
          <w:kern w:val="0"/>
          <w:sz w:val="32"/>
          <w:szCs w:val="32"/>
        </w:rPr>
        <w:t>区三防各成员单位应定时向区三防指挥部报告组织防御和抢险救灾及三防指挥部指令通知落实的汇总情况</w:t>
      </w:r>
      <w:r>
        <w:rPr>
          <w:rFonts w:hint="eastAsia" w:ascii="仿宋_GB2312" w:hAnsi="Times New Roman" w:eastAsia="仿宋_GB2312"/>
          <w:sz w:val="32"/>
          <w:szCs w:val="32"/>
        </w:rPr>
        <w:t>。</w:t>
      </w:r>
      <w:r>
        <w:rPr>
          <w:rFonts w:hint="eastAsia" w:ascii="仿宋_GB2312" w:hAnsi="Times New Roman" w:eastAsia="仿宋_GB2312"/>
          <w:sz w:val="32"/>
          <w:szCs w:val="32"/>
          <w:lang w:eastAsia="zh-CN"/>
        </w:rPr>
        <w:t>“关注级”</w:t>
      </w:r>
      <w:r>
        <w:rPr>
          <w:rFonts w:hint="eastAsia" w:ascii="仿宋_GB2312" w:hAnsi="Times New Roman" w:eastAsia="仿宋_GB2312"/>
          <w:sz w:val="32"/>
          <w:szCs w:val="32"/>
        </w:rPr>
        <w:t>应急响应启动后每6</w:t>
      </w:r>
      <w:r>
        <w:rPr>
          <w:rFonts w:ascii="仿宋_GB2312" w:hAnsi="Times New Roman" w:eastAsia="仿宋_GB2312"/>
          <w:sz w:val="32"/>
          <w:szCs w:val="32"/>
        </w:rPr>
        <w:t>小时报送一次，</w:t>
      </w:r>
      <w:r>
        <w:rPr>
          <w:rFonts w:hint="eastAsia" w:ascii="仿宋_GB2312" w:hAnsi="Times New Roman" w:eastAsia="仿宋_GB2312"/>
          <w:sz w:val="32"/>
          <w:szCs w:val="32"/>
          <w:lang w:eastAsia="zh-CN"/>
        </w:rPr>
        <w:t>四</w:t>
      </w:r>
      <w:r>
        <w:rPr>
          <w:rFonts w:ascii="仿宋_GB2312" w:hAnsi="Times New Roman" w:eastAsia="仿宋_GB2312"/>
          <w:sz w:val="32"/>
          <w:szCs w:val="32"/>
        </w:rPr>
        <w:t>级</w:t>
      </w:r>
      <w:r>
        <w:rPr>
          <w:rFonts w:hint="eastAsia" w:ascii="仿宋_GB2312" w:hAnsi="Times New Roman" w:eastAsia="仿宋_GB2312"/>
          <w:sz w:val="32"/>
          <w:szCs w:val="32"/>
        </w:rPr>
        <w:t>应急响应</w:t>
      </w:r>
      <w:r>
        <w:rPr>
          <w:rFonts w:ascii="仿宋_GB2312" w:hAnsi="Times New Roman" w:eastAsia="仿宋_GB2312"/>
          <w:sz w:val="32"/>
          <w:szCs w:val="32"/>
        </w:rPr>
        <w:t>启动后每3小时报送一次、</w:t>
      </w:r>
      <w:r>
        <w:rPr>
          <w:rFonts w:hint="eastAsia" w:ascii="仿宋_GB2312" w:hAnsi="Times New Roman" w:eastAsia="仿宋_GB2312"/>
          <w:sz w:val="32"/>
          <w:szCs w:val="32"/>
          <w:lang w:eastAsia="zh-CN"/>
        </w:rPr>
        <w:t>三</w:t>
      </w:r>
      <w:r>
        <w:rPr>
          <w:rFonts w:ascii="仿宋_GB2312" w:hAnsi="Times New Roman" w:eastAsia="仿宋_GB2312"/>
          <w:sz w:val="32"/>
          <w:szCs w:val="32"/>
        </w:rPr>
        <w:t>级</w:t>
      </w:r>
      <w:r>
        <w:rPr>
          <w:rFonts w:hint="eastAsia" w:ascii="仿宋_GB2312" w:hAnsi="Times New Roman" w:eastAsia="仿宋_GB2312"/>
          <w:sz w:val="32"/>
          <w:szCs w:val="32"/>
        </w:rPr>
        <w:t>应急响应启动后每</w:t>
      </w:r>
      <w:r>
        <w:rPr>
          <w:rFonts w:ascii="仿宋_GB2312" w:hAnsi="Times New Roman" w:eastAsia="仿宋_GB2312"/>
          <w:sz w:val="32"/>
          <w:szCs w:val="32"/>
        </w:rPr>
        <w:t>2小时报送一次、</w:t>
      </w:r>
      <w:r>
        <w:rPr>
          <w:rFonts w:hint="eastAsia" w:ascii="仿宋_GB2312" w:hAnsi="Times New Roman" w:eastAsia="仿宋_GB2312"/>
          <w:sz w:val="32"/>
          <w:szCs w:val="32"/>
          <w:lang w:eastAsia="zh-CN"/>
        </w:rPr>
        <w:t>二</w:t>
      </w:r>
      <w:r>
        <w:rPr>
          <w:rFonts w:ascii="仿宋_GB2312" w:hAnsi="Times New Roman" w:eastAsia="仿宋_GB2312"/>
          <w:sz w:val="32"/>
          <w:szCs w:val="32"/>
        </w:rPr>
        <w:t>级</w:t>
      </w:r>
      <w:r>
        <w:rPr>
          <w:rFonts w:hint="eastAsia" w:ascii="仿宋_GB2312" w:hAnsi="Times New Roman" w:eastAsia="仿宋_GB2312"/>
          <w:sz w:val="32"/>
          <w:szCs w:val="32"/>
        </w:rPr>
        <w:t>应急响应启动后每</w:t>
      </w:r>
      <w:r>
        <w:rPr>
          <w:rFonts w:ascii="仿宋_GB2312" w:hAnsi="Times New Roman" w:eastAsia="仿宋_GB2312"/>
          <w:sz w:val="32"/>
          <w:szCs w:val="32"/>
        </w:rPr>
        <w:t>小时报送一次、</w:t>
      </w:r>
      <w:r>
        <w:rPr>
          <w:rFonts w:hint="eastAsia" w:ascii="仿宋_GB2312" w:hAnsi="Times New Roman" w:eastAsia="仿宋_GB2312"/>
          <w:sz w:val="32"/>
          <w:szCs w:val="32"/>
          <w:lang w:eastAsia="zh-CN"/>
        </w:rPr>
        <w:t>一</w:t>
      </w:r>
      <w:r>
        <w:rPr>
          <w:rFonts w:ascii="仿宋_GB2312" w:hAnsi="Times New Roman" w:eastAsia="仿宋_GB2312"/>
          <w:sz w:val="32"/>
          <w:szCs w:val="32"/>
        </w:rPr>
        <w:t>级</w:t>
      </w:r>
      <w:r>
        <w:rPr>
          <w:rFonts w:hint="eastAsia" w:ascii="仿宋_GB2312" w:hAnsi="Times New Roman" w:eastAsia="仿宋_GB2312"/>
          <w:sz w:val="32"/>
          <w:szCs w:val="32"/>
        </w:rPr>
        <w:t>应急响应启动后每</w:t>
      </w:r>
      <w:r>
        <w:rPr>
          <w:rFonts w:ascii="仿宋_GB2312" w:hAnsi="Times New Roman" w:eastAsia="仿宋_GB2312"/>
          <w:sz w:val="32"/>
          <w:szCs w:val="32"/>
        </w:rPr>
        <w:t>30</w:t>
      </w:r>
      <w:r>
        <w:rPr>
          <w:rFonts w:hint="eastAsia" w:ascii="仿宋_GB2312" w:hAnsi="Times New Roman" w:eastAsia="仿宋_GB2312"/>
          <w:sz w:val="32"/>
          <w:szCs w:val="32"/>
        </w:rPr>
        <w:t>分钟</w:t>
      </w:r>
      <w:r>
        <w:rPr>
          <w:rFonts w:ascii="仿宋_GB2312" w:hAnsi="Times New Roman" w:eastAsia="仿宋_GB2312"/>
          <w:sz w:val="32"/>
          <w:szCs w:val="32"/>
        </w:rPr>
        <w:t>报送一次。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Times New Roman" w:eastAsia="黑体" w:cs="Times New Roman"/>
          <w:bCs/>
          <w:kern w:val="44"/>
          <w:sz w:val="32"/>
          <w:szCs w:val="32"/>
        </w:rPr>
      </w:pPr>
      <w:bookmarkStart w:id="64" w:name="_Toc531356980"/>
      <w:bookmarkStart w:id="65" w:name="_Toc14380705"/>
      <w:bookmarkStart w:id="66" w:name="_Hlk6416868"/>
      <w:r>
        <w:rPr>
          <w:rFonts w:hint="eastAsia" w:ascii="黑体" w:hAnsi="Times New Roman" w:eastAsia="黑体" w:cs="Times New Roman"/>
          <w:bCs/>
          <w:kern w:val="44"/>
          <w:sz w:val="32"/>
          <w:szCs w:val="32"/>
        </w:rPr>
        <w:t>6</w:t>
      </w:r>
      <w:r>
        <w:rPr>
          <w:rFonts w:ascii="黑体" w:hAnsi="Times New Roman" w:eastAsia="黑体" w:cs="Times New Roman"/>
          <w:bCs/>
          <w:kern w:val="44"/>
          <w:sz w:val="32"/>
          <w:szCs w:val="32"/>
        </w:rPr>
        <w:t xml:space="preserve">  </w:t>
      </w:r>
      <w:r>
        <w:rPr>
          <w:rFonts w:hint="eastAsia" w:ascii="黑体" w:hAnsi="Times New Roman" w:eastAsia="黑体" w:cs="Times New Roman"/>
          <w:bCs/>
          <w:kern w:val="44"/>
          <w:sz w:val="32"/>
          <w:szCs w:val="32"/>
        </w:rPr>
        <w:t>超强台风防御方案</w:t>
      </w:r>
      <w:bookmarkEnd w:id="64"/>
      <w:bookmarkEnd w:id="65"/>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67" w:name="_Toc1940979556"/>
      <w:r>
        <w:rPr>
          <w:rFonts w:hint="eastAsia" w:ascii="黑体" w:hAnsi="Times New Roman" w:eastAsia="黑体" w:cs="Times New Roman"/>
          <w:b w:val="0"/>
          <w:sz w:val="32"/>
          <w:szCs w:val="32"/>
        </w:rPr>
        <w:t xml:space="preserve">6.1 </w:t>
      </w:r>
      <w:r>
        <w:rPr>
          <w:rFonts w:ascii="黑体" w:hAnsi="Times New Roman" w:eastAsia="黑体" w:cs="Times New Roman"/>
          <w:b w:val="0"/>
          <w:sz w:val="32"/>
          <w:szCs w:val="32"/>
        </w:rPr>
        <w:t xml:space="preserve"> 编制目的与防御原则</w:t>
      </w:r>
      <w:bookmarkEnd w:id="67"/>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超强台风防御方案是对台风</w:t>
      </w:r>
      <w:r>
        <w:rPr>
          <w:rFonts w:hint="eastAsia" w:ascii="仿宋_GB2312" w:hAnsi="Times New Roman" w:eastAsia="仿宋_GB2312" w:cs="Times New Roman"/>
          <w:b/>
          <w:sz w:val="32"/>
          <w:szCs w:val="32"/>
        </w:rPr>
        <w:t>一</w:t>
      </w:r>
      <w:r>
        <w:rPr>
          <w:rFonts w:hint="eastAsia" w:ascii="仿宋_GB2312" w:hAnsi="Times New Roman" w:eastAsia="仿宋_GB2312" w:cs="Times New Roman"/>
          <w:sz w:val="32"/>
          <w:szCs w:val="32"/>
        </w:rPr>
        <w:t>级应急响应方案的补充与细化（当市气象台预报超强台风即将登陆或严重影响我区时，区三防指挥部将根据情况启动台风</w:t>
      </w:r>
      <w:r>
        <w:rPr>
          <w:rFonts w:hint="eastAsia" w:ascii="仿宋_GB2312" w:hAnsi="Times New Roman" w:eastAsia="仿宋_GB2312" w:cs="Times New Roman"/>
          <w:b/>
          <w:sz w:val="32"/>
          <w:szCs w:val="32"/>
        </w:rPr>
        <w:t>一</w:t>
      </w:r>
      <w:r>
        <w:rPr>
          <w:rFonts w:hint="eastAsia" w:ascii="仿宋_GB2312" w:hAnsi="Times New Roman" w:eastAsia="仿宋_GB2312" w:cs="Times New Roman"/>
          <w:sz w:val="32"/>
          <w:szCs w:val="32"/>
        </w:rPr>
        <w:t>级应急响应）。强风及其引发的其他灾害（暴雨、风暴潮、山地灾害等）造成损失不可避免，要严格坚持“以人为本，转移、避险为主”的防御方针，</w:t>
      </w:r>
      <w:r>
        <w:rPr>
          <w:rFonts w:hint="eastAsia" w:ascii="仿宋_GB2312" w:hAnsi="Arial Unicode MS" w:eastAsia="仿宋_GB2312" w:cs="Arial Unicode MS"/>
          <w:kern w:val="0"/>
          <w:sz w:val="32"/>
          <w:szCs w:val="32"/>
        </w:rPr>
        <w:t>最大限度地降低人员伤亡和财产损失</w:t>
      </w:r>
      <w:r>
        <w:rPr>
          <w:rFonts w:hint="eastAsia" w:ascii="仿宋_GB2312" w:hAnsi="Times New Roman" w:eastAsia="仿宋_GB2312" w:cs="Times New Roman"/>
          <w:sz w:val="32"/>
          <w:szCs w:val="32"/>
        </w:rPr>
        <w:t>。在强风来临前，将辖区露天场所、沿海风暴潮影响区、危险边坡、简易建筑、建设工地、地下空间、低洼易涝区和海上等台风严重影响区域的群众转移到较为安全的场所避险。强风影响期间，要求盐田区所有人员避免室外活动。</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68" w:name="_Toc1432973265"/>
      <w:r>
        <w:rPr>
          <w:rFonts w:ascii="黑体" w:hAnsi="Times New Roman" w:eastAsia="黑体" w:cs="Times New Roman"/>
          <w:b w:val="0"/>
          <w:sz w:val="32"/>
          <w:szCs w:val="32"/>
        </w:rPr>
        <w:t>6.2  超强台风定义及灾害影响</w:t>
      </w:r>
      <w:bookmarkEnd w:id="68"/>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超强台风是指台风中心附近最大风力</w:t>
      </w:r>
      <w:r>
        <w:rPr>
          <w:rFonts w:hint="eastAsia" w:ascii="仿宋_GB2312" w:hAnsi="Times New Roman" w:eastAsia="仿宋_GB2312" w:cs="Times New Roman"/>
          <w:sz w:val="32"/>
          <w:szCs w:val="32"/>
          <w:lang w:val="en-US" w:eastAsia="zh-CN"/>
        </w:rPr>
        <w:t>16级或以上（相当于风速大于等于</w:t>
      </w:r>
      <w:r>
        <w:rPr>
          <w:rFonts w:ascii="仿宋_GB2312" w:hAnsi="Times New Roman" w:eastAsia="仿宋_GB2312" w:cs="Times New Roman"/>
          <w:sz w:val="32"/>
          <w:szCs w:val="32"/>
        </w:rPr>
        <w:t>51.0米/秒）的台风。超强台风破坏力极强，造成的灾害主要有建筑设施破坏</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暴雨洪涝</w:t>
      </w:r>
      <w:r>
        <w:rPr>
          <w:rFonts w:hint="eastAsia" w:ascii="仿宋_GB2312" w:hAnsi="Times New Roman" w:eastAsia="仿宋_GB2312" w:cs="Times New Roman"/>
          <w:sz w:val="32"/>
          <w:szCs w:val="32"/>
        </w:rPr>
        <w:t>、</w:t>
      </w:r>
      <w:r>
        <w:rPr>
          <w:rFonts w:ascii="仿宋_GB2312" w:hAnsi="Arial Unicode MS" w:eastAsia="仿宋_GB2312" w:cs="Arial Unicode MS"/>
          <w:kern w:val="0"/>
          <w:sz w:val="32"/>
          <w:szCs w:val="32"/>
        </w:rPr>
        <w:t>地质灾害</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风暴潮</w:t>
      </w:r>
      <w:r>
        <w:rPr>
          <w:rFonts w:hint="eastAsia" w:ascii="仿宋_GB2312" w:hAnsi="Times New Roman" w:eastAsia="仿宋_GB2312" w:cs="Times New Roman"/>
          <w:sz w:val="32"/>
          <w:szCs w:val="32"/>
        </w:rPr>
        <w:t>和</w:t>
      </w:r>
      <w:r>
        <w:rPr>
          <w:rFonts w:ascii="仿宋_GB2312" w:hAnsi="Times New Roman" w:eastAsia="仿宋_GB2312" w:cs="Times New Roman"/>
          <w:sz w:val="32"/>
          <w:szCs w:val="32"/>
        </w:rPr>
        <w:t>海难。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国内外历次超强台风灾难表明，城市受超强台风正面袭击时，将发生树木大量倒伏折断、各类户外广告牌、供电、通信、交通塔杆倒伏折损，简易建筑、棚架、围墙倒塌、幕墙脱落、施工吊塔倒伏，外墙窗户物品坠落等事故，导致大面积、长时间的交通中断和大量市政设施受损、通信、供水、供电、供油服务中断，造成人员伤亡。由于交通、通信中断，医疗救护、</w:t>
      </w:r>
      <w:r>
        <w:rPr>
          <w:rFonts w:hint="eastAsia" w:ascii="仿宋_GB2312" w:hAnsi="Arial Unicode MS" w:eastAsia="仿宋_GB2312" w:cs="Arial Unicode MS"/>
          <w:kern w:val="0"/>
          <w:sz w:val="32"/>
          <w:szCs w:val="32"/>
        </w:rPr>
        <w:t>抢险抢修人员难以及时抵达现场</w:t>
      </w:r>
      <w:r>
        <w:rPr>
          <w:rFonts w:hint="eastAsia" w:ascii="仿宋_GB2312" w:hAnsi="Times New Roman" w:eastAsia="仿宋_GB2312" w:cs="Times New Roman"/>
          <w:sz w:val="32"/>
          <w:szCs w:val="32"/>
        </w:rPr>
        <w:t>，救援不能及时开展，险情灾情难以控制，部分城区陷入瘫痪往往长达数十小时，造成严重灾害。</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超强台风伴有大暴雨，由于雨量大，历时长，极易引发洪涝灾害。历史上曾发生过多起台风暴雨导致水库溃坝的灾难，其中最为典型的就是</w:t>
      </w:r>
      <w:r>
        <w:rPr>
          <w:rFonts w:ascii="仿宋_GB2312" w:hAnsi="Times New Roman" w:eastAsia="仿宋_GB2312" w:cs="Times New Roman"/>
          <w:sz w:val="32"/>
          <w:szCs w:val="32"/>
        </w:rPr>
        <w:t>1975年8月超强台风“莲娜”的特大暴雨，使河南省包括两座大型水库在内的数十座水库漫顶垮坝，造成惨重损失。</w:t>
      </w:r>
      <w:r>
        <w:rPr>
          <w:rFonts w:hint="eastAsia" w:ascii="仿宋_GB2312" w:hAnsi="Times New Roman" w:eastAsia="仿宋_GB2312" w:cs="Times New Roman"/>
          <w:sz w:val="32"/>
          <w:szCs w:val="32"/>
        </w:rPr>
        <w:t>广东</w:t>
      </w:r>
      <w:r>
        <w:rPr>
          <w:rFonts w:ascii="仿宋_GB2312" w:hAnsi="Times New Roman" w:eastAsia="仿宋_GB2312" w:cs="Times New Roman"/>
          <w:sz w:val="32"/>
          <w:szCs w:val="32"/>
        </w:rPr>
        <w:t>省最近一起水库溃坝灾难发生在2013年，也是因为强台风“凡亚比”带来的强降雨引发的。因此，超强台风防御过程中，特别要注意确保水库、堤防、泵站水闸等水利工程设施安全。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超强台风引发风暴潮，风暴潮与天文潮叠加决定了其破坏力。若台风登陆正好遇上当天的高潮位，加上暴雨洪水，三者影响叠加，将发生严重洪涝灾害。</w:t>
      </w:r>
      <w:r>
        <w:rPr>
          <w:rFonts w:ascii="仿宋_GB2312" w:hAnsi="Times New Roman" w:eastAsia="仿宋_GB2312" w:cs="Times New Roman"/>
          <w:sz w:val="32"/>
          <w:szCs w:val="32"/>
        </w:rPr>
        <w:t>2012年飓风“桑迪”引发了3.8米高的风暴潮,</w:t>
      </w:r>
      <w:r>
        <w:rPr>
          <w:rFonts w:ascii="仿宋_GB2312" w:hAnsi="Arial Unicode MS" w:eastAsia="仿宋_GB2312" w:cs="Arial Unicode MS"/>
          <w:kern w:val="0"/>
          <w:sz w:val="32"/>
          <w:szCs w:val="32"/>
        </w:rPr>
        <w:t>纽约下曼哈顿城区水浸</w:t>
      </w:r>
      <w:r>
        <w:rPr>
          <w:rFonts w:ascii="仿宋_GB2312" w:hAnsi="Times New Roman" w:eastAsia="仿宋_GB2312" w:cs="Times New Roman"/>
          <w:sz w:val="32"/>
          <w:szCs w:val="32"/>
        </w:rPr>
        <w:t>，7条地铁被淹</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地面交通瘫痪, 损失数十亿美元。2014年超强台风“海燕”引发的风暴潮高达6米，给菲律宾造成重大灾难。这样级别的潮情超过了</w:t>
      </w:r>
      <w:r>
        <w:rPr>
          <w:rFonts w:hint="eastAsia" w:ascii="仿宋_GB2312" w:hAnsi="Times New Roman" w:eastAsia="仿宋_GB2312" w:cs="Times New Roman"/>
          <w:sz w:val="32"/>
          <w:szCs w:val="32"/>
        </w:rPr>
        <w:t>深圳</w:t>
      </w:r>
      <w:r>
        <w:rPr>
          <w:rFonts w:ascii="仿宋_GB2312" w:hAnsi="Times New Roman" w:eastAsia="仿宋_GB2312" w:cs="Times New Roman"/>
          <w:sz w:val="32"/>
          <w:szCs w:val="32"/>
        </w:rPr>
        <w:t>市海堤的防御标准，将发生严重的内涝灾情，必须提前转移人员和贵重物资。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宋体" w:hAnsi="宋体" w:eastAsia="宋体" w:cs="Arial"/>
          <w:kern w:val="0"/>
          <w:sz w:val="32"/>
          <w:szCs w:val="20"/>
        </w:rPr>
      </w:pPr>
      <w:r>
        <w:rPr>
          <w:rFonts w:hint="eastAsia" w:ascii="仿宋_GB2312" w:hAnsi="Times New Roman" w:eastAsia="仿宋_GB2312" w:cs="Times New Roman"/>
          <w:sz w:val="32"/>
          <w:szCs w:val="32"/>
        </w:rPr>
        <w:t>超强台风导致的恶劣海况对海上作业人员和沿海设施人员构成严重威胁，必须停止海上作业，加强港口码头及沿海设施的防风警戒。</w:t>
      </w:r>
      <w:r>
        <w:rPr>
          <w:rFonts w:hint="eastAsia" w:ascii="仿宋_GB2312" w:hAnsi="Arial Unicode MS" w:eastAsia="仿宋_GB2312" w:cs="Arial Unicode MS"/>
          <w:kern w:val="0"/>
          <w:sz w:val="32"/>
          <w:szCs w:val="32"/>
        </w:rPr>
        <w:t>密切监视船舶动态</w:t>
      </w:r>
      <w:r>
        <w:rPr>
          <w:rFonts w:hint="eastAsia" w:ascii="仿宋_GB2312" w:hAnsi="Times New Roman" w:eastAsia="仿宋_GB2312" w:cs="Times New Roman"/>
          <w:sz w:val="32"/>
          <w:szCs w:val="32"/>
        </w:rPr>
        <w:t>，及时采取救捞行动。</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69" w:name="_Toc370731594"/>
      <w:r>
        <w:rPr>
          <w:rFonts w:ascii="黑体" w:hAnsi="Times New Roman" w:eastAsia="黑体" w:cs="Times New Roman"/>
          <w:b w:val="0"/>
          <w:sz w:val="32"/>
          <w:szCs w:val="32"/>
        </w:rPr>
        <w:t xml:space="preserve">6.3  </w:t>
      </w:r>
      <w:r>
        <w:rPr>
          <w:rFonts w:hint="eastAsia" w:ascii="黑体" w:hAnsi="Times New Roman" w:eastAsia="黑体" w:cs="Times New Roman"/>
          <w:b w:val="0"/>
          <w:sz w:val="32"/>
          <w:szCs w:val="32"/>
        </w:rPr>
        <w:t>超强台风</w:t>
      </w:r>
      <w:r>
        <w:rPr>
          <w:rFonts w:ascii="黑体" w:hAnsi="Times New Roman" w:eastAsia="黑体" w:cs="Times New Roman"/>
          <w:b w:val="0"/>
          <w:sz w:val="32"/>
          <w:szCs w:val="32"/>
        </w:rPr>
        <w:t>组织机构</w:t>
      </w:r>
      <w:bookmarkEnd w:id="69"/>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当预报将有超强台风来临时，区三防指挥部自动升格，总指挥由</w:t>
      </w:r>
      <w:r>
        <w:rPr>
          <w:rFonts w:hint="eastAsia" w:ascii="仿宋_GB2312" w:hAnsi="Times New Roman" w:eastAsia="仿宋_GB2312" w:cs="Times New Roman"/>
          <w:sz w:val="32"/>
          <w:szCs w:val="32"/>
          <w:lang w:eastAsia="zh-CN"/>
        </w:rPr>
        <w:t>区委、区政府</w:t>
      </w:r>
      <w:r>
        <w:rPr>
          <w:rFonts w:hint="eastAsia" w:ascii="仿宋_GB2312" w:hAnsi="Times New Roman" w:eastAsia="仿宋_GB2312" w:cs="Times New Roman"/>
          <w:sz w:val="32"/>
          <w:szCs w:val="32"/>
        </w:rPr>
        <w:t>主要负责人担任，常务副总指挥由分管应急、水务的区领导担任，</w:t>
      </w:r>
      <w:r>
        <w:rPr>
          <w:rFonts w:hint="eastAsia" w:ascii="仿宋_GB2312" w:hAnsi="Arial Unicode MS" w:eastAsia="仿宋_GB2312" w:cs="Arial Unicode MS"/>
          <w:kern w:val="0"/>
          <w:sz w:val="32"/>
          <w:szCs w:val="32"/>
        </w:rPr>
        <w:t>副总指挥由区应急管理局</w:t>
      </w:r>
      <w:r>
        <w:rPr>
          <w:rFonts w:hint="eastAsia" w:ascii="仿宋_GB2312" w:hAnsi="Times New Roman" w:eastAsia="仿宋_GB2312" w:cs="Times New Roman"/>
          <w:sz w:val="32"/>
          <w:szCs w:val="32"/>
        </w:rPr>
        <w:t>、区水务局、区人武部、盐田区消防救援大队主要负责人担任，执行副总指挥由应急管理局分管领导担任，区三防指挥部各成员单位不变。各街道（中英街管理局）的主要负责人担任现场指挥。同时启动会商机制。</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70" w:name="_Toc486262740"/>
      <w:r>
        <w:rPr>
          <w:rFonts w:ascii="黑体" w:hAnsi="Times New Roman" w:eastAsia="黑体" w:cs="Times New Roman"/>
          <w:b w:val="0"/>
          <w:sz w:val="32"/>
          <w:szCs w:val="32"/>
        </w:rPr>
        <w:t>6.4  超强台风防御措施</w:t>
      </w:r>
      <w:bookmarkEnd w:id="70"/>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当市气象台预报超强台风将登陆或严重影响盐田区，区三防指挥部启动防风一级应急响应。各相关单位分别启动相应级别的应急响应。盐田区以一</w:t>
      </w:r>
      <w:r>
        <w:rPr>
          <w:rFonts w:hint="eastAsia" w:ascii="仿宋_GB2312" w:hAnsi="Arial Unicode MS" w:eastAsia="仿宋_GB2312" w:cs="Arial Unicode MS"/>
          <w:kern w:val="0"/>
          <w:sz w:val="32"/>
          <w:szCs w:val="32"/>
        </w:rPr>
        <w:t>级应急响应为基础</w:t>
      </w:r>
      <w:r>
        <w:rPr>
          <w:rFonts w:hint="eastAsia" w:ascii="仿宋_GB2312" w:hAnsi="Times New Roman" w:eastAsia="仿宋_GB2312" w:cs="Times New Roman"/>
          <w:sz w:val="32"/>
          <w:szCs w:val="32"/>
        </w:rPr>
        <w:t>，迅速开展防台风工作。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6.4</w:t>
      </w:r>
      <w:r>
        <w:rPr>
          <w:rFonts w:ascii="仿宋_GB2312" w:hAnsi="Times New Roman" w:eastAsia="仿宋_GB2312" w:cs="Times New Roman"/>
          <w:sz w:val="32"/>
          <w:szCs w:val="32"/>
        </w:rPr>
        <w:t>.1</w:t>
      </w:r>
      <w:r>
        <w:rPr>
          <w:rFonts w:hint="eastAsia" w:ascii="仿宋_GB2312" w:hAnsi="Times New Roman" w:eastAsia="仿宋_GB2312" w:cs="Times New Roman"/>
          <w:sz w:val="32"/>
          <w:szCs w:val="32"/>
        </w:rPr>
        <w:t xml:space="preserve"> 区</w:t>
      </w:r>
      <w:r>
        <w:rPr>
          <w:rFonts w:ascii="仿宋_GB2312" w:hAnsi="Times New Roman" w:eastAsia="仿宋_GB2312" w:cs="Times New Roman"/>
          <w:sz w:val="32"/>
          <w:szCs w:val="32"/>
        </w:rPr>
        <w:t>三防指挥部总指挥、</w:t>
      </w:r>
      <w:r>
        <w:rPr>
          <w:rFonts w:hint="eastAsia" w:ascii="仿宋_GB2312" w:hAnsi="Times New Roman" w:eastAsia="仿宋_GB2312" w:cs="Times New Roman"/>
          <w:sz w:val="32"/>
          <w:szCs w:val="32"/>
        </w:rPr>
        <w:t>常务</w:t>
      </w:r>
      <w:r>
        <w:rPr>
          <w:rFonts w:ascii="仿宋_GB2312" w:hAnsi="Times New Roman" w:eastAsia="仿宋_GB2312" w:cs="Times New Roman"/>
          <w:sz w:val="32"/>
          <w:szCs w:val="32"/>
        </w:rPr>
        <w:t>副总指挥、副总指挥</w:t>
      </w:r>
      <w:r>
        <w:rPr>
          <w:rFonts w:hint="eastAsia" w:ascii="仿宋_GB2312" w:hAnsi="Times New Roman" w:eastAsia="仿宋_GB2312" w:cs="Times New Roman"/>
          <w:sz w:val="32"/>
          <w:szCs w:val="32"/>
        </w:rPr>
        <w:t>、执行副总指挥</w:t>
      </w:r>
      <w:r>
        <w:rPr>
          <w:rFonts w:ascii="仿宋_GB2312" w:hAnsi="Times New Roman" w:eastAsia="仿宋_GB2312" w:cs="Times New Roman"/>
          <w:sz w:val="32"/>
          <w:szCs w:val="32"/>
        </w:rPr>
        <w:t>到位</w:t>
      </w:r>
      <w:r>
        <w:rPr>
          <w:rFonts w:hint="eastAsia" w:ascii="仿宋_GB2312" w:hAnsi="Times New Roman" w:eastAsia="仿宋_GB2312" w:cs="Times New Roman"/>
          <w:sz w:val="32"/>
          <w:szCs w:val="32"/>
        </w:rPr>
        <w:t>指挥</w:t>
      </w:r>
      <w:r>
        <w:rPr>
          <w:rFonts w:ascii="仿宋_GB2312" w:hAnsi="Times New Roman" w:eastAsia="仿宋_GB2312" w:cs="Times New Roman"/>
          <w:sz w:val="32"/>
          <w:szCs w:val="32"/>
        </w:rPr>
        <w:t>，召开全</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防风抗灾紧急会议，宣布</w:t>
      </w:r>
      <w:r>
        <w:rPr>
          <w:rFonts w:hint="eastAsia" w:ascii="仿宋_GB2312" w:hAnsi="Times New Roman" w:eastAsia="仿宋_GB2312" w:cs="Times New Roman"/>
          <w:sz w:val="32"/>
          <w:szCs w:val="32"/>
        </w:rPr>
        <w:t>盐田</w:t>
      </w:r>
      <w:r>
        <w:rPr>
          <w:rFonts w:ascii="仿宋_GB2312" w:hAnsi="Times New Roman" w:eastAsia="仿宋_GB2312" w:cs="Times New Roman"/>
          <w:sz w:val="32"/>
          <w:szCs w:val="32"/>
        </w:rPr>
        <w:t>进入紧急防风期，</w:t>
      </w:r>
      <w:r>
        <w:rPr>
          <w:rFonts w:ascii="仿宋_GB2312" w:hAnsi="Arial Unicode MS" w:eastAsia="仿宋_GB2312" w:cs="Arial Unicode MS"/>
          <w:kern w:val="0"/>
          <w:sz w:val="32"/>
          <w:szCs w:val="32"/>
        </w:rPr>
        <w:t>发布人员紧急撤离和全</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避风指令</w:t>
      </w:r>
      <w:r>
        <w:rPr>
          <w:rFonts w:ascii="仿宋_GB2312" w:hAnsi="Times New Roman" w:eastAsia="仿宋_GB2312" w:cs="Times New Roman"/>
          <w:sz w:val="32"/>
          <w:szCs w:val="32"/>
        </w:rPr>
        <w:t>。动员</w:t>
      </w:r>
      <w:r>
        <w:rPr>
          <w:rFonts w:hint="eastAsia" w:ascii="仿宋_GB2312" w:hAnsi="Times New Roman" w:eastAsia="仿宋_GB2312" w:cs="Times New Roman"/>
          <w:sz w:val="32"/>
          <w:szCs w:val="32"/>
        </w:rPr>
        <w:t>盐田区</w:t>
      </w:r>
      <w:r>
        <w:rPr>
          <w:rFonts w:ascii="仿宋_GB2312" w:hAnsi="Times New Roman" w:eastAsia="仿宋_GB2312" w:cs="Times New Roman"/>
          <w:sz w:val="32"/>
          <w:szCs w:val="32"/>
        </w:rPr>
        <w:t>党、政、军、民全力做好抗台抢险工作。各成员单位主要领导</w:t>
      </w:r>
      <w:r>
        <w:rPr>
          <w:rFonts w:hint="eastAsia" w:ascii="仿宋_GB2312" w:hAnsi="Times New Roman" w:eastAsia="仿宋_GB2312" w:cs="Times New Roman"/>
          <w:sz w:val="32"/>
          <w:szCs w:val="32"/>
        </w:rPr>
        <w:t>到位指挥</w:t>
      </w:r>
      <w:r>
        <w:rPr>
          <w:rFonts w:ascii="仿宋_GB2312" w:hAnsi="Times New Roman" w:eastAsia="仿宋_GB2312" w:cs="Times New Roman"/>
          <w:sz w:val="32"/>
          <w:szCs w:val="32"/>
        </w:rPr>
        <w:t>，部署督促各行业各部门按照指挥部要求和</w:t>
      </w:r>
      <w:r>
        <w:rPr>
          <w:rFonts w:hint="eastAsia" w:ascii="仿宋_GB2312" w:hAnsi="Times New Roman" w:eastAsia="仿宋_GB2312" w:cs="Times New Roman"/>
          <w:sz w:val="32"/>
          <w:szCs w:val="32"/>
        </w:rPr>
        <w:t>一</w:t>
      </w:r>
      <w:r>
        <w:rPr>
          <w:rFonts w:ascii="仿宋_GB2312" w:hAnsi="Times New Roman" w:eastAsia="仿宋_GB2312" w:cs="Times New Roman"/>
          <w:sz w:val="32"/>
          <w:szCs w:val="32"/>
        </w:rPr>
        <w:t>级响应预案切实做好防御和抢险救灾工作。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6.</w:t>
      </w:r>
      <w:r>
        <w:rPr>
          <w:rFonts w:ascii="仿宋_GB2312" w:hAnsi="Times New Roman" w:eastAsia="仿宋_GB2312" w:cs="Times New Roman"/>
          <w:sz w:val="32"/>
          <w:szCs w:val="32"/>
        </w:rPr>
        <w:t>4.2</w:t>
      </w:r>
      <w:r>
        <w:rPr>
          <w:rFonts w:hint="eastAsia" w:ascii="仿宋_GB2312" w:hAnsi="Times New Roman" w:eastAsia="仿宋_GB2312" w:cs="Times New Roman"/>
          <w:sz w:val="32"/>
          <w:szCs w:val="32"/>
        </w:rPr>
        <w:t xml:space="preserve"> 区</w:t>
      </w:r>
      <w:r>
        <w:rPr>
          <w:rFonts w:ascii="仿宋_GB2312" w:hAnsi="Times New Roman" w:eastAsia="仿宋_GB2312" w:cs="Times New Roman"/>
          <w:sz w:val="32"/>
          <w:szCs w:val="32"/>
        </w:rPr>
        <w:t>三防指挥部向台风可能严重影响的街道</w:t>
      </w:r>
      <w:r>
        <w:rPr>
          <w:rFonts w:hint="eastAsia" w:ascii="仿宋_GB2312" w:hAnsi="Times New Roman" w:eastAsia="仿宋_GB2312" w:cs="Times New Roman"/>
          <w:sz w:val="32"/>
          <w:szCs w:val="32"/>
        </w:rPr>
        <w:t>（社区）</w:t>
      </w:r>
      <w:r>
        <w:rPr>
          <w:rFonts w:ascii="仿宋_GB2312" w:hAnsi="Times New Roman" w:eastAsia="仿宋_GB2312" w:cs="Times New Roman"/>
          <w:sz w:val="32"/>
          <w:szCs w:val="32"/>
        </w:rPr>
        <w:t>发出人员转移命令，各地组织危险区域群众紧急转移。视情况命令一线抢险救灾工作人员撤离避风。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6.</w:t>
      </w:r>
      <w:r>
        <w:rPr>
          <w:rFonts w:ascii="仿宋_GB2312" w:hAnsi="Times New Roman" w:eastAsia="仿宋_GB2312" w:cs="Times New Roman"/>
          <w:sz w:val="32"/>
          <w:szCs w:val="32"/>
        </w:rPr>
        <w:t>4.3</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各</w:t>
      </w:r>
      <w:r>
        <w:rPr>
          <w:rFonts w:hint="eastAsia" w:ascii="仿宋_GB2312" w:hAnsi="Times New Roman" w:eastAsia="仿宋_GB2312" w:cs="Times New Roman"/>
          <w:sz w:val="32"/>
          <w:szCs w:val="32"/>
        </w:rPr>
        <w:t>街道（中英街管理局）</w:t>
      </w:r>
      <w:r>
        <w:rPr>
          <w:rFonts w:ascii="仿宋_GB2312" w:hAnsi="Times New Roman" w:eastAsia="仿宋_GB2312" w:cs="Times New Roman"/>
          <w:sz w:val="32"/>
          <w:szCs w:val="32"/>
        </w:rPr>
        <w:t>按照避灾对象</w:t>
      </w:r>
      <w:r>
        <w:rPr>
          <w:rFonts w:hint="eastAsia" w:ascii="仿宋_GB2312" w:hAnsi="Times New Roman" w:eastAsia="仿宋_GB2312" w:cs="Times New Roman"/>
          <w:sz w:val="32"/>
          <w:szCs w:val="32"/>
        </w:rPr>
        <w:t>台账</w:t>
      </w:r>
      <w:r>
        <w:rPr>
          <w:rFonts w:ascii="仿宋_GB2312" w:hAnsi="Times New Roman" w:eastAsia="仿宋_GB2312" w:cs="Times New Roman"/>
          <w:sz w:val="32"/>
          <w:szCs w:val="32"/>
        </w:rPr>
        <w:t>组织群众转移安置, 对转出区域实施封闭管制和拉网式排查，确保不漏一人。加强抢险救灾人员安全保护。</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6.4.4 </w:t>
      </w:r>
      <w:r>
        <w:rPr>
          <w:rFonts w:hint="eastAsia" w:ascii="仿宋_GB2312" w:hAnsi="Times New Roman" w:eastAsia="仿宋_GB2312" w:cs="Times New Roman"/>
          <w:sz w:val="32"/>
          <w:szCs w:val="32"/>
        </w:rPr>
        <w:t>区应急管理局</w:t>
      </w:r>
      <w:r>
        <w:rPr>
          <w:rFonts w:ascii="仿宋_GB2312" w:hAnsi="Times New Roman" w:eastAsia="仿宋_GB2312" w:cs="Times New Roman"/>
          <w:sz w:val="32"/>
          <w:szCs w:val="32"/>
        </w:rPr>
        <w:t>迅速组织抢险救灾物资与器材的供应</w:t>
      </w:r>
      <w:r>
        <w:rPr>
          <w:rFonts w:hint="eastAsia"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6.4.5区文化广电旅游体育局</w:t>
      </w:r>
      <w:r>
        <w:rPr>
          <w:rFonts w:ascii="仿宋_GB2312" w:hAnsi="Times New Roman" w:eastAsia="仿宋_GB2312" w:cs="Times New Roman"/>
          <w:sz w:val="32"/>
          <w:szCs w:val="32"/>
        </w:rPr>
        <w:t>要督查各风景旅游点游客返回情况，确保游客回到安全地区，做好各景点游客的安全保护工作。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6.4.</w:t>
      </w:r>
      <w:r>
        <w:rPr>
          <w:rFonts w:hint="eastAsia" w:ascii="仿宋_GB2312" w:hAnsi="Times New Roman" w:eastAsia="仿宋_GB2312" w:cs="Times New Roman"/>
          <w:sz w:val="32"/>
          <w:szCs w:val="32"/>
        </w:rPr>
        <w:t>6 区教育局、区人力资源保障局</w:t>
      </w:r>
      <w:r>
        <w:rPr>
          <w:rFonts w:ascii="仿宋_GB2312" w:hAnsi="Times New Roman" w:eastAsia="仿宋_GB2312" w:cs="Times New Roman"/>
          <w:sz w:val="32"/>
          <w:szCs w:val="32"/>
        </w:rPr>
        <w:t>及时通知中、小学</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幼儿园</w:t>
      </w:r>
      <w:r>
        <w:rPr>
          <w:rFonts w:hint="eastAsia" w:ascii="仿宋_GB2312" w:hAnsi="Times New Roman" w:eastAsia="仿宋_GB2312" w:cs="Times New Roman"/>
          <w:sz w:val="32"/>
          <w:szCs w:val="32"/>
        </w:rPr>
        <w:t>、技工院校和职业培训机构</w:t>
      </w:r>
      <w:r>
        <w:rPr>
          <w:rFonts w:ascii="仿宋_GB2312" w:hAnsi="Times New Roman" w:eastAsia="仿宋_GB2312" w:cs="Times New Roman"/>
          <w:sz w:val="32"/>
          <w:szCs w:val="32"/>
        </w:rPr>
        <w:t>停课，</w:t>
      </w:r>
      <w:r>
        <w:rPr>
          <w:rFonts w:hint="eastAsia" w:ascii="仿宋_GB2312" w:hAnsi="Times New Roman" w:eastAsia="仿宋_GB2312" w:cs="Times New Roman"/>
          <w:sz w:val="32"/>
          <w:szCs w:val="32"/>
        </w:rPr>
        <w:t>配合三防指挥开放学校作为临时避难场所</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6.4.</w:t>
      </w:r>
      <w:r>
        <w:rPr>
          <w:rFonts w:hint="eastAsia" w:ascii="仿宋_GB2312" w:hAnsi="Times New Roman" w:eastAsia="仿宋_GB2312" w:cs="Times New Roman"/>
          <w:sz w:val="32"/>
          <w:szCs w:val="32"/>
        </w:rPr>
        <w:t>7 盐田公安分局</w:t>
      </w:r>
      <w:r>
        <w:rPr>
          <w:rFonts w:ascii="仿宋_GB2312" w:hAnsi="Times New Roman" w:eastAsia="仿宋_GB2312" w:cs="Times New Roman"/>
          <w:sz w:val="32"/>
          <w:szCs w:val="32"/>
        </w:rPr>
        <w:t>做好紧急防风期的社会治安工作，根据灾情发展，对部分区域实施管制</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交警维护交通秩序（</w:t>
      </w:r>
      <w:r>
        <w:rPr>
          <w:rFonts w:hint="eastAsia" w:ascii="仿宋_GB2312" w:hAnsi="Times New Roman" w:eastAsia="仿宋_GB2312" w:cs="Times New Roman"/>
          <w:sz w:val="32"/>
          <w:szCs w:val="32"/>
        </w:rPr>
        <w:t>必要时采取交通管制）</w:t>
      </w:r>
      <w:r>
        <w:rPr>
          <w:rFonts w:ascii="仿宋_GB2312" w:hAnsi="Times New Roman" w:eastAsia="仿宋_GB2312" w:cs="Times New Roman"/>
          <w:sz w:val="32"/>
          <w:szCs w:val="32"/>
        </w:rPr>
        <w:t>，确保抢救现场和灾区的交通通畅。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6.4.</w:t>
      </w:r>
      <w:r>
        <w:rPr>
          <w:rFonts w:hint="eastAsia" w:ascii="仿宋_GB2312" w:hAnsi="Times New Roman" w:eastAsia="仿宋_GB2312" w:cs="Times New Roman"/>
          <w:sz w:val="32"/>
          <w:szCs w:val="32"/>
        </w:rPr>
        <w:t>8 市海洋综合执法支队盐田大队确保渔船避风，渔民和海上执法人员全体上岸避险。</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Arial Unicode MS"/>
          <w:sz w:val="32"/>
          <w:szCs w:val="32"/>
        </w:rPr>
      </w:pPr>
      <w:r>
        <w:rPr>
          <w:rFonts w:hint="eastAsia" w:ascii="仿宋_GB2312" w:hAnsi="Times New Roman" w:eastAsia="仿宋_GB2312" w:cs="Times New Roman"/>
          <w:sz w:val="32"/>
          <w:szCs w:val="32"/>
        </w:rPr>
        <w:t>6.4.9市规划和自然资源局盐田管理局</w:t>
      </w:r>
      <w:r>
        <w:rPr>
          <w:rFonts w:hint="eastAsia" w:ascii="仿宋_GB2312" w:hAnsi="Times New Roman" w:eastAsia="仿宋_GB2312" w:cs="Arial Unicode MS"/>
          <w:sz w:val="32"/>
          <w:szCs w:val="32"/>
        </w:rPr>
        <w:t>配合辖区政府、街道办开展防台风、渔船回港避风和作业人员上岸。负责指导辖区渔业、渔港防灾措施的落实，指导抢险救灾、生产自救和灾后复产。协助</w:t>
      </w:r>
      <w:r>
        <w:rPr>
          <w:rFonts w:hint="eastAsia" w:ascii="仿宋_GB2312" w:eastAsia="仿宋_GB2312" w:cs="Arial Unicode MS"/>
          <w:sz w:val="32"/>
          <w:szCs w:val="32"/>
        </w:rPr>
        <w:t>开展</w:t>
      </w:r>
      <w:r>
        <w:rPr>
          <w:rFonts w:hint="eastAsia" w:ascii="仿宋_GB2312" w:hAnsi="Times New Roman" w:eastAsia="仿宋_GB2312" w:cs="Arial Unicode MS"/>
          <w:sz w:val="32"/>
          <w:szCs w:val="32"/>
        </w:rPr>
        <w:t>辖区海域执法检查、海洋环境动态监测、监视</w:t>
      </w:r>
      <w:r>
        <w:rPr>
          <w:rFonts w:hint="eastAsia" w:ascii="仿宋_GB2312" w:eastAsia="仿宋_GB2312" w:cs="Arial Unicode MS"/>
          <w:sz w:val="32"/>
          <w:szCs w:val="32"/>
        </w:rPr>
        <w:t>工作</w:t>
      </w:r>
      <w:r>
        <w:rPr>
          <w:rFonts w:hint="eastAsia" w:ascii="仿宋_GB2312" w:hAnsi="Times New Roman" w:eastAsia="仿宋_GB2312" w:cs="Arial Unicode MS"/>
          <w:sz w:val="32"/>
          <w:szCs w:val="32"/>
        </w:rPr>
        <w:t>。</w:t>
      </w:r>
      <w:r>
        <w:rPr>
          <w:rFonts w:ascii="仿宋_GB2312" w:hAnsi="Times New Roman" w:eastAsia="仿宋_GB2312" w:cs="Arial Unicode MS"/>
          <w:sz w:val="32"/>
          <w:szCs w:val="32"/>
        </w:rPr>
        <w:t>负责落实综合防灾减灾规划相关要求，组织指导协调和监督地质灾害调查评价及隐患的普查、详查、 排查，指导开展群测群防、</w:t>
      </w:r>
      <w:r>
        <w:rPr>
          <w:rFonts w:ascii="仿宋_GB2312" w:hAnsi="Arial Unicode MS" w:eastAsia="仿宋_GB2312" w:cs="Arial Unicode MS"/>
          <w:kern w:val="0"/>
          <w:sz w:val="32"/>
          <w:szCs w:val="32"/>
        </w:rPr>
        <w:t>专业监测和预报预警等工作</w:t>
      </w:r>
      <w:r>
        <w:rPr>
          <w:rFonts w:hint="eastAsia" w:ascii="仿宋_GB2312" w:hAnsi="Times New Roman" w:eastAsia="仿宋_GB2312" w:cs="Arial Unicode MS"/>
          <w:sz w:val="32"/>
          <w:szCs w:val="32"/>
        </w:rPr>
        <w:t>，</w:t>
      </w:r>
      <w:r>
        <w:rPr>
          <w:rFonts w:ascii="仿宋_GB2312" w:hAnsi="Times New Roman" w:eastAsia="仿宋_GB2312" w:cs="Arial Unicode MS"/>
          <w:sz w:val="32"/>
          <w:szCs w:val="32"/>
        </w:rPr>
        <w:t>指导开展地质灾害工程治理工作，承担地质灾害应急救援的技术支撑工作</w:t>
      </w:r>
      <w:r>
        <w:rPr>
          <w:rFonts w:hint="eastAsia" w:ascii="仿宋_GB2312" w:hAnsi="Times New Roman" w:eastAsia="仿宋_GB2312" w:cs="Arial Unicode MS"/>
          <w:sz w:val="32"/>
          <w:szCs w:val="32"/>
        </w:rPr>
        <w:t>；</w:t>
      </w:r>
      <w:r>
        <w:rPr>
          <w:rFonts w:hint="eastAsia" w:ascii="仿宋_GB2312" w:hAnsi="Times New Roman" w:eastAsia="仿宋_GB2312" w:cs="Times New Roman"/>
          <w:sz w:val="32"/>
          <w:szCs w:val="32"/>
        </w:rPr>
        <w:t>加密加强海洋灾害的监测预警，派出业务骨干到区三防指挥部值班，提供海洋灾害防御的技术支持。</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6.4.</w:t>
      </w:r>
      <w:r>
        <w:rPr>
          <w:rFonts w:hint="eastAsia" w:ascii="仿宋_GB2312" w:hAnsi="Times New Roman" w:eastAsia="仿宋_GB2312" w:cs="Times New Roman"/>
          <w:sz w:val="32"/>
          <w:szCs w:val="32"/>
        </w:rPr>
        <w:t>10 区</w:t>
      </w:r>
      <w:r>
        <w:rPr>
          <w:rFonts w:ascii="仿宋_GB2312" w:hAnsi="Times New Roman" w:eastAsia="仿宋_GB2312" w:cs="Times New Roman"/>
          <w:sz w:val="32"/>
          <w:szCs w:val="32"/>
        </w:rPr>
        <w:t>住</w:t>
      </w:r>
      <w:r>
        <w:rPr>
          <w:rFonts w:hint="eastAsia" w:ascii="仿宋_GB2312" w:hAnsi="Times New Roman" w:eastAsia="仿宋_GB2312" w:cs="Times New Roman"/>
          <w:sz w:val="32"/>
          <w:szCs w:val="32"/>
        </w:rPr>
        <w:t>房和建设局</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区水务局、区城市管理和综合执法局、区建筑工务署、市交通运输局盐田管理局等</w:t>
      </w:r>
      <w:r>
        <w:rPr>
          <w:rFonts w:ascii="仿宋_GB2312" w:hAnsi="Times New Roman" w:eastAsia="仿宋_GB2312" w:cs="Times New Roman"/>
          <w:sz w:val="32"/>
          <w:szCs w:val="32"/>
        </w:rPr>
        <w:t>做好在建工程、广告牌、</w:t>
      </w:r>
      <w:r>
        <w:rPr>
          <w:rFonts w:ascii="仿宋_GB2312" w:hAnsi="Arial Unicode MS" w:eastAsia="仿宋_GB2312" w:cs="Arial Unicode MS"/>
          <w:kern w:val="0"/>
          <w:sz w:val="32"/>
          <w:szCs w:val="32"/>
        </w:rPr>
        <w:t>行道树等安全防范工作</w:t>
      </w:r>
      <w:r>
        <w:rPr>
          <w:rFonts w:ascii="仿宋_GB2312" w:hAnsi="Times New Roman" w:eastAsia="仿宋_GB2312" w:cs="Times New Roman"/>
          <w:sz w:val="32"/>
          <w:szCs w:val="32"/>
        </w:rPr>
        <w:t>。对全</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树木进行大幅度修剪，及时清运地面杂物，组织抢险应急分队做好市政设施的抢修准备；检查、督促各街道</w:t>
      </w:r>
      <w:r>
        <w:rPr>
          <w:rFonts w:hint="eastAsia" w:ascii="仿宋_GB2312" w:hAnsi="Times New Roman" w:eastAsia="仿宋_GB2312" w:cs="Times New Roman"/>
          <w:sz w:val="32"/>
          <w:szCs w:val="32"/>
        </w:rPr>
        <w:t>（中英街管理局）</w:t>
      </w:r>
      <w:r>
        <w:rPr>
          <w:rFonts w:ascii="仿宋_GB2312" w:hAnsi="Times New Roman" w:eastAsia="仿宋_GB2312" w:cs="Times New Roman"/>
          <w:sz w:val="32"/>
          <w:szCs w:val="32"/>
        </w:rPr>
        <w:t>危（旧）房人员及简易建筑内人员等避灾对象落实转移安置工作。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6.4.</w:t>
      </w:r>
      <w:r>
        <w:rPr>
          <w:rFonts w:hint="eastAsia" w:ascii="仿宋_GB2312" w:hAnsi="Times New Roman" w:eastAsia="仿宋_GB2312" w:cs="Times New Roman"/>
          <w:sz w:val="32"/>
          <w:szCs w:val="32"/>
        </w:rPr>
        <w:t>11 市交</w:t>
      </w:r>
      <w:r>
        <w:rPr>
          <w:rFonts w:ascii="仿宋_GB2312" w:hAnsi="Times New Roman" w:eastAsia="仿宋_GB2312" w:cs="Times New Roman"/>
          <w:sz w:val="32"/>
          <w:szCs w:val="32"/>
        </w:rPr>
        <w:t>通</w:t>
      </w:r>
      <w:r>
        <w:rPr>
          <w:rFonts w:hint="eastAsia" w:ascii="仿宋_GB2312" w:hAnsi="Times New Roman" w:eastAsia="仿宋_GB2312" w:cs="Times New Roman"/>
          <w:sz w:val="32"/>
          <w:szCs w:val="32"/>
        </w:rPr>
        <w:t>运输局盐田管理局</w:t>
      </w:r>
      <w:r>
        <w:rPr>
          <w:rFonts w:ascii="仿宋_GB2312" w:hAnsi="Times New Roman" w:eastAsia="仿宋_GB2312" w:cs="Times New Roman"/>
          <w:sz w:val="32"/>
          <w:szCs w:val="32"/>
        </w:rPr>
        <w:t>组织、督促检查各地车站、港口码头客货运输停止作业，做好避风防风措施、安置受影响旅客</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各地交通部门根据转移人、财、物所需运力情况，及时组织运力，安排车辆，</w:t>
      </w:r>
      <w:r>
        <w:rPr>
          <w:rFonts w:ascii="仿宋_GB2312" w:hAnsi="Arial Unicode MS" w:eastAsia="仿宋_GB2312" w:cs="Arial Unicode MS"/>
          <w:kern w:val="0"/>
          <w:sz w:val="32"/>
          <w:szCs w:val="32"/>
        </w:rPr>
        <w:t>保证人员和抢险救灾物资的运送</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6.4.</w:t>
      </w:r>
      <w:r>
        <w:rPr>
          <w:rFonts w:hint="eastAsia" w:ascii="仿宋_GB2312" w:hAnsi="Times New Roman" w:eastAsia="仿宋_GB2312" w:cs="Times New Roman"/>
          <w:sz w:val="32"/>
          <w:szCs w:val="32"/>
        </w:rPr>
        <w:t>12 区</w:t>
      </w:r>
      <w:r>
        <w:rPr>
          <w:rFonts w:ascii="仿宋_GB2312" w:hAnsi="Times New Roman" w:eastAsia="仿宋_GB2312" w:cs="Times New Roman"/>
          <w:sz w:val="32"/>
          <w:szCs w:val="32"/>
        </w:rPr>
        <w:t>水务</w:t>
      </w:r>
      <w:r>
        <w:rPr>
          <w:rFonts w:hint="eastAsia" w:ascii="仿宋_GB2312" w:hAnsi="Times New Roman" w:eastAsia="仿宋_GB2312" w:cs="Times New Roman"/>
          <w:sz w:val="32"/>
          <w:szCs w:val="32"/>
        </w:rPr>
        <w:t>局</w:t>
      </w:r>
      <w:r>
        <w:rPr>
          <w:rFonts w:ascii="仿宋_GB2312" w:hAnsi="Times New Roman" w:eastAsia="仿宋_GB2312" w:cs="Times New Roman"/>
          <w:sz w:val="32"/>
          <w:szCs w:val="32"/>
        </w:rPr>
        <w:t>组织检查落实水务工程安保措施；根据降雨量预报，加强水利工程运行监测，</w:t>
      </w:r>
      <w:r>
        <w:rPr>
          <w:rFonts w:ascii="仿宋_GB2312" w:hAnsi="Arial Unicode MS" w:eastAsia="仿宋_GB2312" w:cs="Arial Unicode MS"/>
          <w:kern w:val="0"/>
          <w:sz w:val="32"/>
          <w:szCs w:val="32"/>
        </w:rPr>
        <w:t>做好水库</w:t>
      </w:r>
      <w:r>
        <w:rPr>
          <w:rFonts w:ascii="仿宋_GB2312" w:hAnsi="Times New Roman" w:eastAsia="仿宋_GB2312" w:cs="Times New Roman"/>
          <w:sz w:val="32"/>
          <w:szCs w:val="32"/>
        </w:rPr>
        <w:t>、河道的洪水调度，适时预泄预排；督促检查城区排水系统及排涝设施运行状况，落实城区安全供水</w:t>
      </w:r>
      <w:r>
        <w:rPr>
          <w:rFonts w:hint="eastAsia" w:ascii="仿宋_GB2312" w:hAnsi="Times New Roman" w:eastAsia="仿宋_GB2312" w:cs="Times New Roman"/>
          <w:sz w:val="32"/>
          <w:szCs w:val="32"/>
        </w:rPr>
        <w:t>保障</w:t>
      </w:r>
      <w:r>
        <w:rPr>
          <w:rFonts w:ascii="仿宋_GB2312" w:hAnsi="Times New Roman" w:eastAsia="仿宋_GB2312" w:cs="Times New Roman"/>
          <w:sz w:val="32"/>
          <w:szCs w:val="32"/>
        </w:rPr>
        <w:t>措施，确保台风期间供水安全。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6.4.</w:t>
      </w:r>
      <w:r>
        <w:rPr>
          <w:rFonts w:hint="eastAsia" w:ascii="仿宋_GB2312" w:hAnsi="Times New Roman" w:eastAsia="仿宋_GB2312" w:cs="Times New Roman"/>
          <w:sz w:val="32"/>
          <w:szCs w:val="32"/>
        </w:rPr>
        <w:t xml:space="preserve">13 </w:t>
      </w:r>
      <w:r>
        <w:rPr>
          <w:rFonts w:hint="eastAsia" w:ascii="仿宋_GB2312" w:eastAsia="仿宋_GB2312"/>
          <w:sz w:val="32"/>
          <w:szCs w:val="32"/>
        </w:rPr>
        <w:t>区</w:t>
      </w:r>
      <w:r>
        <w:rPr>
          <w:rFonts w:ascii="仿宋_GB2312" w:eastAsia="仿宋_GB2312"/>
          <w:sz w:val="32"/>
          <w:szCs w:val="32"/>
        </w:rPr>
        <w:t>卫生</w:t>
      </w:r>
      <w:r>
        <w:rPr>
          <w:rFonts w:hint="eastAsia" w:ascii="仿宋_GB2312" w:eastAsia="仿宋_GB2312"/>
          <w:sz w:val="32"/>
          <w:szCs w:val="32"/>
        </w:rPr>
        <w:t>健康局</w:t>
      </w:r>
      <w:r>
        <w:rPr>
          <w:rFonts w:ascii="仿宋_GB2312" w:eastAsia="仿宋_GB2312"/>
          <w:sz w:val="32"/>
          <w:szCs w:val="32"/>
        </w:rPr>
        <w:t>组织派遣救护队</w:t>
      </w:r>
      <w:r>
        <w:rPr>
          <w:rFonts w:ascii="仿宋_GB2312" w:hAnsi="Times New Roman" w:eastAsia="仿宋_GB2312" w:cs="Times New Roman"/>
          <w:sz w:val="32"/>
          <w:szCs w:val="32"/>
        </w:rPr>
        <w:t>，配备好各种医疗设备、药品，</w:t>
      </w:r>
      <w:r>
        <w:rPr>
          <w:rFonts w:ascii="仿宋_GB2312" w:eastAsia="仿宋_GB2312"/>
          <w:sz w:val="32"/>
          <w:szCs w:val="32"/>
        </w:rPr>
        <w:t>设立临时救护点</w:t>
      </w:r>
      <w:r>
        <w:rPr>
          <w:rFonts w:ascii="仿宋_GB2312" w:hAnsi="Times New Roman" w:eastAsia="仿宋_GB2312" w:cs="Times New Roman"/>
          <w:sz w:val="32"/>
          <w:szCs w:val="32"/>
        </w:rPr>
        <w:t>，及时救助和治疗受伤的群众；</w:t>
      </w:r>
      <w:r>
        <w:rPr>
          <w:rFonts w:ascii="仿宋_GB2312" w:hAnsi="Arial Unicode MS" w:eastAsia="仿宋_GB2312" w:cs="Arial Unicode MS"/>
          <w:kern w:val="0"/>
          <w:sz w:val="32"/>
          <w:szCs w:val="32"/>
        </w:rPr>
        <w:t>并迅速组织卫生防疫队和医疗急救队进入受灾群众安置区</w:t>
      </w:r>
      <w:r>
        <w:rPr>
          <w:rFonts w:ascii="仿宋_GB2312" w:hAnsi="Times New Roman" w:eastAsia="仿宋_GB2312" w:cs="Times New Roman"/>
          <w:sz w:val="32"/>
          <w:szCs w:val="32"/>
        </w:rPr>
        <w:t>，开展现场卫生防疫和救护，及时运送伤员并安排医院救治，调集医护人员、救助药品与医疗器械供抢救现场和灾区使用。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6.4.</w:t>
      </w:r>
      <w:r>
        <w:rPr>
          <w:rFonts w:hint="eastAsia" w:ascii="仿宋_GB2312" w:hAnsi="Times New Roman" w:eastAsia="仿宋_GB2312" w:cs="Times New Roman"/>
          <w:sz w:val="32"/>
          <w:szCs w:val="32"/>
        </w:rPr>
        <w:t>14 区</w:t>
      </w:r>
      <w:r>
        <w:rPr>
          <w:rFonts w:ascii="仿宋_GB2312" w:hAnsi="Times New Roman" w:eastAsia="仿宋_GB2312" w:cs="Times New Roman"/>
          <w:sz w:val="32"/>
          <w:szCs w:val="32"/>
        </w:rPr>
        <w:t>应急</w:t>
      </w:r>
      <w:r>
        <w:rPr>
          <w:rFonts w:hint="eastAsia" w:ascii="仿宋_GB2312" w:hAnsi="Times New Roman" w:eastAsia="仿宋_GB2312" w:cs="Times New Roman"/>
          <w:sz w:val="32"/>
          <w:szCs w:val="32"/>
        </w:rPr>
        <w:t>管理局</w:t>
      </w:r>
      <w:r>
        <w:rPr>
          <w:rFonts w:ascii="仿宋_GB2312" w:hAnsi="Times New Roman" w:eastAsia="仿宋_GB2312" w:cs="Times New Roman"/>
          <w:sz w:val="32"/>
          <w:szCs w:val="32"/>
        </w:rPr>
        <w:t>开放全部避险</w:t>
      </w:r>
      <w:r>
        <w:rPr>
          <w:rFonts w:hint="eastAsia" w:ascii="仿宋_GB2312" w:hAnsi="Times New Roman" w:eastAsia="仿宋_GB2312" w:cs="Times New Roman"/>
          <w:sz w:val="32"/>
          <w:szCs w:val="32"/>
        </w:rPr>
        <w:t>场所</w:t>
      </w:r>
      <w:r>
        <w:rPr>
          <w:rFonts w:ascii="仿宋_GB2312" w:hAnsi="Times New Roman" w:eastAsia="仿宋_GB2312" w:cs="Times New Roman"/>
          <w:sz w:val="32"/>
          <w:szCs w:val="32"/>
        </w:rPr>
        <w:t>，迅速组织</w:t>
      </w:r>
      <w:r>
        <w:rPr>
          <w:rFonts w:hint="eastAsia" w:ascii="仿宋_GB2312" w:hAnsi="Times New Roman" w:eastAsia="仿宋_GB2312" w:cs="Times New Roman"/>
          <w:sz w:val="32"/>
          <w:szCs w:val="32"/>
        </w:rPr>
        <w:t>受灾群众</w:t>
      </w:r>
      <w:r>
        <w:rPr>
          <w:rFonts w:ascii="仿宋_GB2312" w:hAnsi="Times New Roman" w:eastAsia="仿宋_GB2312" w:cs="Times New Roman"/>
          <w:sz w:val="32"/>
          <w:szCs w:val="32"/>
        </w:rPr>
        <w:t>安置，保障</w:t>
      </w:r>
      <w:r>
        <w:rPr>
          <w:rFonts w:hint="eastAsia" w:ascii="仿宋_GB2312" w:hAnsi="Times New Roman" w:eastAsia="仿宋_GB2312" w:cs="Times New Roman"/>
          <w:sz w:val="32"/>
          <w:szCs w:val="32"/>
        </w:rPr>
        <w:t>受灾群众</w:t>
      </w:r>
      <w:r>
        <w:rPr>
          <w:rFonts w:ascii="仿宋_GB2312" w:hAnsi="Times New Roman" w:eastAsia="仿宋_GB2312" w:cs="Times New Roman"/>
          <w:sz w:val="32"/>
          <w:szCs w:val="32"/>
        </w:rPr>
        <w:t>基本生活。督促工矿危化品企业做好停工停产和人员安全转移和厂区重点部位防护。</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6.4.1</w:t>
      </w:r>
      <w:r>
        <w:rPr>
          <w:rFonts w:hint="eastAsia" w:ascii="仿宋_GB2312" w:hAnsi="Times New Roman" w:eastAsia="仿宋_GB2312" w:cs="Times New Roman"/>
          <w:sz w:val="32"/>
          <w:szCs w:val="32"/>
        </w:rPr>
        <w:t>5 盐田海事局、市海洋综合执法支队盐田大队通知、督促全部</w:t>
      </w:r>
      <w:r>
        <w:rPr>
          <w:rFonts w:ascii="仿宋_GB2312" w:hAnsi="Times New Roman" w:eastAsia="仿宋_GB2312" w:cs="Times New Roman"/>
          <w:sz w:val="32"/>
          <w:szCs w:val="32"/>
        </w:rPr>
        <w:t>船只</w:t>
      </w:r>
      <w:r>
        <w:rPr>
          <w:rFonts w:hint="eastAsia" w:ascii="仿宋_GB2312" w:hAnsi="Times New Roman" w:eastAsia="仿宋_GB2312" w:cs="Times New Roman"/>
          <w:sz w:val="32"/>
          <w:szCs w:val="32"/>
        </w:rPr>
        <w:t>回港</w:t>
      </w:r>
      <w:r>
        <w:rPr>
          <w:rFonts w:ascii="仿宋_GB2312" w:hAnsi="Times New Roman" w:eastAsia="仿宋_GB2312" w:cs="Times New Roman"/>
          <w:sz w:val="32"/>
          <w:szCs w:val="32"/>
        </w:rPr>
        <w:t>避风</w:t>
      </w:r>
      <w:r>
        <w:rPr>
          <w:rFonts w:hint="eastAsia" w:ascii="仿宋_GB2312" w:hAnsi="Times New Roman" w:eastAsia="仿宋_GB2312" w:cs="Times New Roman"/>
          <w:sz w:val="32"/>
          <w:szCs w:val="32"/>
        </w:rPr>
        <w:t>、全体渔民、海上执法人员上岸避险，同时做好监督</w:t>
      </w:r>
      <w:r>
        <w:rPr>
          <w:rFonts w:ascii="仿宋_GB2312" w:hAnsi="Times New Roman" w:eastAsia="仿宋_GB2312" w:cs="Times New Roman"/>
          <w:sz w:val="32"/>
          <w:szCs w:val="32"/>
        </w:rPr>
        <w:t>检查和安全管理</w:t>
      </w:r>
      <w:r>
        <w:rPr>
          <w:rFonts w:hint="eastAsia" w:ascii="仿宋_GB2312" w:hAnsi="Times New Roman" w:eastAsia="仿宋_GB2312" w:cs="Times New Roman"/>
          <w:sz w:val="32"/>
          <w:szCs w:val="32"/>
        </w:rPr>
        <w:t>工作</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6.4.1</w:t>
      </w:r>
      <w:r>
        <w:rPr>
          <w:rFonts w:hint="eastAsia" w:ascii="仿宋_GB2312" w:hAnsi="Times New Roman" w:eastAsia="仿宋_GB2312" w:cs="Times New Roman"/>
          <w:sz w:val="32"/>
          <w:szCs w:val="32"/>
        </w:rPr>
        <w:t>6 区应急管理局应及时跟进</w:t>
      </w:r>
      <w:r>
        <w:rPr>
          <w:rFonts w:ascii="仿宋_GB2312" w:hAnsi="Times New Roman" w:eastAsia="仿宋_GB2312" w:cs="Times New Roman"/>
          <w:sz w:val="32"/>
          <w:szCs w:val="32"/>
        </w:rPr>
        <w:t>气象部门作出</w:t>
      </w:r>
      <w:r>
        <w:rPr>
          <w:rFonts w:hint="eastAsia" w:ascii="仿宋_GB2312" w:hAnsi="Times New Roman" w:eastAsia="仿宋_GB2312" w:cs="Times New Roman"/>
          <w:sz w:val="32"/>
          <w:szCs w:val="32"/>
        </w:rPr>
        <w:t>的</w:t>
      </w:r>
      <w:r>
        <w:rPr>
          <w:rFonts w:ascii="仿宋_GB2312" w:hAnsi="Times New Roman" w:eastAsia="仿宋_GB2312" w:cs="Times New Roman"/>
          <w:sz w:val="32"/>
          <w:szCs w:val="32"/>
        </w:rPr>
        <w:t>台风可能登陆地点、时间、移动路径、</w:t>
      </w:r>
      <w:r>
        <w:rPr>
          <w:rFonts w:ascii="仿宋_GB2312" w:hAnsi="Arial Unicode MS" w:eastAsia="仿宋_GB2312" w:cs="Arial Unicode MS"/>
          <w:kern w:val="0"/>
          <w:sz w:val="32"/>
          <w:szCs w:val="32"/>
        </w:rPr>
        <w:t>台风暴雨雨量等级的预报</w:t>
      </w:r>
      <w:r>
        <w:rPr>
          <w:rFonts w:ascii="仿宋_GB2312" w:hAnsi="Times New Roman" w:eastAsia="仿宋_GB2312" w:cs="Times New Roman"/>
          <w:sz w:val="32"/>
          <w:szCs w:val="32"/>
        </w:rPr>
        <w:t>，及时向</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委、</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政府和</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三防指挥部报告，向各街道</w:t>
      </w:r>
      <w:r>
        <w:rPr>
          <w:rFonts w:hint="eastAsia" w:ascii="仿宋_GB2312" w:hAnsi="Times New Roman" w:eastAsia="仿宋_GB2312" w:cs="Times New Roman"/>
          <w:sz w:val="32"/>
          <w:szCs w:val="32"/>
        </w:rPr>
        <w:t>（中英街管理局）</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属各部门通报，同时向公众发布。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6.4.1</w:t>
      </w:r>
      <w:r>
        <w:rPr>
          <w:rFonts w:hint="eastAsia" w:ascii="仿宋_GB2312" w:hAnsi="Times New Roman" w:eastAsia="仿宋_GB2312" w:cs="Times New Roman"/>
          <w:sz w:val="32"/>
          <w:szCs w:val="32"/>
        </w:rPr>
        <w:t>7</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驻盐部队、</w:t>
      </w:r>
      <w:r>
        <w:rPr>
          <w:rFonts w:ascii="仿宋_GB2312" w:hAnsi="Arial Unicode MS" w:eastAsia="仿宋_GB2312" w:cs="Arial Unicode MS"/>
          <w:kern w:val="0"/>
          <w:sz w:val="32"/>
          <w:szCs w:val="32"/>
        </w:rPr>
        <w:t>民兵预备役等</w:t>
      </w:r>
      <w:r>
        <w:rPr>
          <w:rFonts w:hint="eastAsia" w:ascii="仿宋_GB2312" w:hAnsi="Arial Unicode MS" w:eastAsia="仿宋_GB2312" w:cs="Arial Unicode MS"/>
          <w:kern w:val="0"/>
          <w:sz w:val="32"/>
          <w:szCs w:val="32"/>
        </w:rPr>
        <w:t>提前预置兵力</w:t>
      </w:r>
      <w:r>
        <w:rPr>
          <w:rFonts w:ascii="仿宋_GB2312" w:hAnsi="Arial Unicode MS" w:eastAsia="仿宋_GB2312" w:cs="Arial Unicode MS"/>
          <w:kern w:val="0"/>
          <w:sz w:val="32"/>
          <w:szCs w:val="32"/>
        </w:rPr>
        <w:t>及时支援地方抗灾抢险</w:t>
      </w:r>
      <w:r>
        <w:rPr>
          <w:rFonts w:hint="eastAsia"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6</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4.1</w:t>
      </w:r>
      <w:r>
        <w:rPr>
          <w:rFonts w:hint="eastAsia" w:ascii="仿宋_GB2312" w:hAnsi="Times New Roman" w:eastAsia="仿宋_GB2312" w:cs="Times New Roman"/>
          <w:sz w:val="32"/>
          <w:szCs w:val="32"/>
        </w:rPr>
        <w:t xml:space="preserve">8 </w:t>
      </w:r>
      <w:r>
        <w:rPr>
          <w:rFonts w:ascii="仿宋_GB2312" w:hAnsi="Times New Roman" w:eastAsia="仿宋_GB2312" w:cs="Times New Roman"/>
          <w:sz w:val="32"/>
          <w:szCs w:val="32"/>
        </w:rPr>
        <w:t>电力、通信、供水、供气及油料部门组织抢险应急分队，按照预案部署到位，</w:t>
      </w:r>
      <w:r>
        <w:rPr>
          <w:rFonts w:ascii="仿宋_GB2312" w:hAnsi="Arial Unicode MS" w:eastAsia="仿宋_GB2312" w:cs="Arial Unicode MS"/>
          <w:kern w:val="0"/>
          <w:sz w:val="32"/>
          <w:szCs w:val="32"/>
        </w:rPr>
        <w:t>迅速组织抢修</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6.</w:t>
      </w:r>
      <w:r>
        <w:rPr>
          <w:rFonts w:ascii="仿宋_GB2312" w:hAnsi="Times New Roman" w:eastAsia="仿宋_GB2312" w:cs="Times New Roman"/>
          <w:sz w:val="32"/>
          <w:szCs w:val="32"/>
        </w:rPr>
        <w:t>4.1</w:t>
      </w:r>
      <w:r>
        <w:rPr>
          <w:rFonts w:hint="eastAsia" w:ascii="仿宋_GB2312" w:hAnsi="Times New Roman" w:eastAsia="仿宋_GB2312" w:cs="Times New Roman"/>
          <w:sz w:val="32"/>
          <w:szCs w:val="32"/>
        </w:rPr>
        <w:t xml:space="preserve">9 </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防风应急工作组和抢险技术专家组分赴各</w:t>
      </w:r>
      <w:r>
        <w:rPr>
          <w:rFonts w:hint="eastAsia" w:ascii="仿宋_GB2312" w:hAnsi="Arial Unicode MS" w:eastAsia="仿宋_GB2312" w:cs="Arial Unicode MS"/>
          <w:kern w:val="0"/>
          <w:sz w:val="32"/>
          <w:szCs w:val="32"/>
        </w:rPr>
        <w:t>街道</w:t>
      </w:r>
      <w:r>
        <w:rPr>
          <w:rFonts w:hint="eastAsia" w:ascii="仿宋_GB2312" w:hAnsi="Times New Roman" w:eastAsia="仿宋_GB2312" w:cs="Times New Roman"/>
          <w:sz w:val="32"/>
          <w:szCs w:val="32"/>
        </w:rPr>
        <w:t>（社</w:t>
      </w:r>
      <w:r>
        <w:rPr>
          <w:rFonts w:ascii="仿宋_GB2312" w:hAnsi="Times New Roman" w:eastAsia="仿宋_GB2312" w:cs="Times New Roman"/>
          <w:sz w:val="32"/>
          <w:szCs w:val="32"/>
        </w:rPr>
        <w:t>区</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指导防风、人员转移和抢险救灾工作。帮助制定抢险技术方案，指挥、组织工程抢险队伍，对出险部位进行抢修和加固，最大限度地控制险情灾情。</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6.</w:t>
      </w:r>
      <w:r>
        <w:rPr>
          <w:rFonts w:ascii="仿宋_GB2312" w:hAnsi="Times New Roman" w:eastAsia="仿宋_GB2312" w:cs="Times New Roman"/>
          <w:sz w:val="32"/>
          <w:szCs w:val="32"/>
        </w:rPr>
        <w:t>4.</w:t>
      </w:r>
      <w:r>
        <w:rPr>
          <w:rFonts w:hint="eastAsia" w:ascii="仿宋_GB2312" w:hAnsi="Times New Roman" w:eastAsia="仿宋_GB2312" w:cs="Times New Roman"/>
          <w:sz w:val="32"/>
          <w:szCs w:val="32"/>
        </w:rPr>
        <w:t xml:space="preserve">20 </w:t>
      </w:r>
      <w:r>
        <w:rPr>
          <w:rFonts w:ascii="仿宋_GB2312" w:hAnsi="Times New Roman" w:eastAsia="仿宋_GB2312" w:cs="Times New Roman"/>
          <w:sz w:val="32"/>
          <w:szCs w:val="32"/>
        </w:rPr>
        <w:t>新闻媒体根据</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三防指挥部提供的风情、险情、灾情，</w:t>
      </w:r>
      <w:r>
        <w:rPr>
          <w:rFonts w:ascii="仿宋_GB2312" w:hAnsi="Arial Unicode MS" w:eastAsia="仿宋_GB2312" w:cs="Arial Unicode MS"/>
          <w:kern w:val="0"/>
          <w:sz w:val="32"/>
          <w:szCs w:val="32"/>
        </w:rPr>
        <w:t>增加对台风动态和抗风抢险措施的播放次数</w:t>
      </w:r>
      <w:r>
        <w:rPr>
          <w:rFonts w:ascii="仿宋_GB2312" w:hAnsi="Times New Roman" w:eastAsia="仿宋_GB2312" w:cs="Times New Roman"/>
          <w:sz w:val="32"/>
          <w:szCs w:val="32"/>
        </w:rPr>
        <w:t>，及时向公众发布抗风、避风信息。</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71" w:name="_Toc644062335"/>
      <w:r>
        <w:rPr>
          <w:rFonts w:ascii="黑体" w:hAnsi="Times New Roman" w:eastAsia="黑体" w:cs="Times New Roman"/>
          <w:b w:val="0"/>
          <w:sz w:val="32"/>
          <w:szCs w:val="32"/>
        </w:rPr>
        <w:t xml:space="preserve">6.5  </w:t>
      </w:r>
      <w:r>
        <w:rPr>
          <w:rFonts w:hint="eastAsia" w:ascii="黑体" w:eastAsia="黑体"/>
          <w:b w:val="0"/>
          <w:sz w:val="32"/>
          <w:szCs w:val="32"/>
        </w:rPr>
        <w:t>超强台风</w:t>
      </w:r>
      <w:r>
        <w:rPr>
          <w:rFonts w:ascii="黑体" w:hAnsi="Times New Roman" w:eastAsia="黑体" w:cs="Times New Roman"/>
          <w:b w:val="0"/>
          <w:sz w:val="32"/>
          <w:szCs w:val="32"/>
        </w:rPr>
        <w:t>通信和信息保障</w:t>
      </w:r>
      <w:bookmarkEnd w:id="71"/>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6.</w:t>
      </w:r>
      <w:r>
        <w:rPr>
          <w:rFonts w:ascii="仿宋_GB2312" w:hAnsi="Times New Roman" w:eastAsia="仿宋_GB2312" w:cs="Times New Roman"/>
          <w:sz w:val="32"/>
          <w:szCs w:val="32"/>
        </w:rPr>
        <w:t>5.1</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防风及抢险救灾的通信联络方式以固定电话、移动电话、传真和无线对讲、</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三防决策指挥视频会商系统为主，电信服务出现故障时，</w:t>
      </w:r>
      <w:r>
        <w:rPr>
          <w:rFonts w:ascii="仿宋_GB2312" w:hAnsi="Arial Unicode MS" w:eastAsia="仿宋_GB2312" w:cs="Arial Unicode MS"/>
          <w:kern w:val="0"/>
          <w:sz w:val="32"/>
          <w:szCs w:val="32"/>
        </w:rPr>
        <w:t>由</w:t>
      </w:r>
      <w:r>
        <w:rPr>
          <w:rFonts w:hint="eastAsia" w:ascii="仿宋_GB2312" w:hAnsi="Arial Unicode MS" w:eastAsia="仿宋_GB2312" w:cs="Arial Unicode MS"/>
          <w:kern w:val="0"/>
          <w:sz w:val="32"/>
          <w:szCs w:val="32"/>
        </w:rPr>
        <w:t>区</w:t>
      </w:r>
      <w:r>
        <w:rPr>
          <w:rFonts w:ascii="仿宋_GB2312" w:hAnsi="Arial Unicode MS" w:eastAsia="仿宋_GB2312" w:cs="Arial Unicode MS"/>
          <w:kern w:val="0"/>
          <w:sz w:val="32"/>
          <w:szCs w:val="32"/>
        </w:rPr>
        <w:t>应急管理局协调提供备用应急通讯设备</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6.</w:t>
      </w:r>
      <w:r>
        <w:rPr>
          <w:rFonts w:ascii="仿宋_GB2312" w:hAnsi="Times New Roman" w:eastAsia="仿宋_GB2312" w:cs="Times New Roman"/>
          <w:sz w:val="32"/>
          <w:szCs w:val="32"/>
        </w:rPr>
        <w:t>5.2</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各</w:t>
      </w:r>
      <w:r>
        <w:rPr>
          <w:rFonts w:hint="eastAsia" w:ascii="仿宋_GB2312" w:hAnsi="Times New Roman" w:eastAsia="仿宋_GB2312" w:cs="Times New Roman"/>
          <w:sz w:val="32"/>
          <w:szCs w:val="32"/>
        </w:rPr>
        <w:t>街道（中英街管理局）</w:t>
      </w:r>
      <w:r>
        <w:rPr>
          <w:rFonts w:ascii="仿宋_GB2312" w:hAnsi="Times New Roman" w:eastAsia="仿宋_GB2312" w:cs="Times New Roman"/>
          <w:sz w:val="32"/>
          <w:szCs w:val="32"/>
        </w:rPr>
        <w:t>、各成员单位应公布抢险救灾电话，接受险情警报与救援求助。</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6.</w:t>
      </w:r>
      <w:r>
        <w:rPr>
          <w:rFonts w:ascii="仿宋_GB2312" w:hAnsi="Times New Roman" w:eastAsia="仿宋_GB2312" w:cs="Times New Roman"/>
          <w:sz w:val="32"/>
          <w:szCs w:val="32"/>
        </w:rPr>
        <w:t>5.3</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广播、电视、互联网、报刊等媒体，以及移动电话等通信运营企业，应确保防台抗灾信息的及时播发、刊登和发布。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6.</w:t>
      </w:r>
      <w:r>
        <w:rPr>
          <w:rFonts w:ascii="仿宋_GB2312" w:hAnsi="Times New Roman" w:eastAsia="仿宋_GB2312" w:cs="Times New Roman"/>
          <w:sz w:val="32"/>
          <w:szCs w:val="32"/>
        </w:rPr>
        <w:t>5.4</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紧急情况下的预警特别措施：移动、电信、联通等通信运营单位，根据</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三防指挥部的指令采用以下特别措施：</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1）小区短信。利用电信、移动、联通手机短信系统向全</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辖区内所有的手机用户发出超强台风预警和防灾避险信息。</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2）网上警示。利用QQ、微信、微博等网络社交媒体平台及时向全</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用户发出超强台风预警和防灾避险信息。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3）防空警报。</w:t>
      </w:r>
      <w:r>
        <w:rPr>
          <w:rFonts w:hint="eastAsia" w:ascii="仿宋_GB2312" w:hAnsi="Times New Roman" w:eastAsia="仿宋_GB2312" w:cs="Times New Roman"/>
          <w:sz w:val="32"/>
          <w:szCs w:val="32"/>
        </w:rPr>
        <w:t>请求市主管单位</w:t>
      </w:r>
      <w:r>
        <w:rPr>
          <w:rFonts w:ascii="仿宋_GB2312" w:hAnsi="Times New Roman" w:eastAsia="仿宋_GB2312" w:cs="Times New Roman"/>
          <w:sz w:val="32"/>
          <w:szCs w:val="32"/>
        </w:rPr>
        <w:t>利用人民防空警报系统，向群众发出“灾警”警报信号（“灾警”警报信号为：鸣60秒，停30秒，反复两遍为一周期，</w:t>
      </w:r>
      <w:r>
        <w:rPr>
          <w:rFonts w:ascii="仿宋_GB2312" w:hAnsi="Arial Unicode MS" w:eastAsia="仿宋_GB2312" w:cs="Arial Unicode MS"/>
          <w:kern w:val="0"/>
          <w:sz w:val="32"/>
          <w:szCs w:val="32"/>
        </w:rPr>
        <w:t>连续鸣</w:t>
      </w:r>
      <w:r>
        <w:rPr>
          <w:rFonts w:ascii="仿宋_GB2312" w:hAnsi="Times New Roman" w:eastAsia="仿宋_GB2312" w:cs="Times New Roman"/>
          <w:sz w:val="32"/>
          <w:szCs w:val="32"/>
        </w:rPr>
        <w:t>4分钟为警报解除。并通过实战演练、媒体宣传等形式告知群众）。</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72" w:name="_Toc934898269"/>
      <w:r>
        <w:rPr>
          <w:rFonts w:ascii="黑体" w:hAnsi="Times New Roman" w:eastAsia="黑体" w:cs="Times New Roman"/>
          <w:b w:val="0"/>
          <w:sz w:val="32"/>
          <w:szCs w:val="32"/>
        </w:rPr>
        <w:t>6</w:t>
      </w:r>
      <w:r>
        <w:rPr>
          <w:rFonts w:hint="eastAsia" w:ascii="黑体" w:hAnsi="Times New Roman" w:eastAsia="黑体" w:cs="Times New Roman"/>
          <w:b w:val="0"/>
          <w:sz w:val="32"/>
          <w:szCs w:val="32"/>
        </w:rPr>
        <w:t>.</w:t>
      </w:r>
      <w:r>
        <w:rPr>
          <w:rFonts w:ascii="黑体" w:hAnsi="Times New Roman" w:eastAsia="黑体" w:cs="Times New Roman"/>
          <w:b w:val="0"/>
          <w:sz w:val="32"/>
          <w:szCs w:val="32"/>
        </w:rPr>
        <w:t xml:space="preserve">6  </w:t>
      </w:r>
      <w:r>
        <w:rPr>
          <w:rFonts w:hint="eastAsia" w:ascii="黑体" w:eastAsia="黑体"/>
          <w:b w:val="0"/>
          <w:sz w:val="32"/>
          <w:szCs w:val="32"/>
        </w:rPr>
        <w:t>超强台风</w:t>
      </w:r>
      <w:r>
        <w:rPr>
          <w:rFonts w:ascii="黑体" w:hAnsi="Times New Roman" w:eastAsia="黑体" w:cs="Times New Roman"/>
          <w:b w:val="0"/>
          <w:sz w:val="32"/>
          <w:szCs w:val="32"/>
        </w:rPr>
        <w:t>人员转移方案</w:t>
      </w:r>
      <w:bookmarkEnd w:id="72"/>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基本要求及转移对象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1）</w:t>
      </w:r>
      <w:r>
        <w:rPr>
          <w:rFonts w:hint="eastAsia" w:ascii="仿宋_GB2312" w:hAnsi="Times New Roman" w:eastAsia="仿宋_GB2312" w:cs="Times New Roman"/>
          <w:sz w:val="32"/>
          <w:szCs w:val="32"/>
        </w:rPr>
        <w:t>各相关单位、</w:t>
      </w:r>
      <w:r>
        <w:rPr>
          <w:rFonts w:ascii="仿宋_GB2312" w:hAnsi="Times New Roman" w:eastAsia="仿宋_GB2312" w:cs="Times New Roman"/>
          <w:sz w:val="32"/>
          <w:szCs w:val="32"/>
        </w:rPr>
        <w:t>各</w:t>
      </w:r>
      <w:r>
        <w:rPr>
          <w:rFonts w:hint="eastAsia" w:ascii="仿宋_GB2312" w:hAnsi="Times New Roman" w:eastAsia="仿宋_GB2312" w:cs="Times New Roman"/>
          <w:sz w:val="32"/>
          <w:szCs w:val="32"/>
        </w:rPr>
        <w:t>街道办事处（中英街管理局）</w:t>
      </w:r>
      <w:r>
        <w:rPr>
          <w:rFonts w:ascii="仿宋_GB2312" w:hAnsi="Times New Roman" w:eastAsia="仿宋_GB2312" w:cs="Times New Roman"/>
          <w:sz w:val="32"/>
          <w:szCs w:val="32"/>
        </w:rPr>
        <w:t>都要组织专门人员针对可能受强风影响的区域分别编制人员转移方案，转移方案涉及内容要详实、到位、不留空白，具备针对性和可操作性，并加强预案演练。人员转移方案报有管辖权的三防指挥部备案。</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三防指挥部将根据防风重点通知各相关单位</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各</w:t>
      </w:r>
      <w:r>
        <w:rPr>
          <w:rFonts w:hint="eastAsia" w:ascii="仿宋_GB2312" w:hAnsi="Times New Roman" w:eastAsia="仿宋_GB2312" w:cs="Times New Roman"/>
          <w:sz w:val="32"/>
          <w:szCs w:val="32"/>
        </w:rPr>
        <w:t>街道（中英街管理局）</w:t>
      </w:r>
      <w:r>
        <w:rPr>
          <w:rFonts w:ascii="仿宋_GB2312" w:hAnsi="Times New Roman" w:eastAsia="仿宋_GB2312" w:cs="Times New Roman"/>
          <w:sz w:val="32"/>
          <w:szCs w:val="32"/>
        </w:rPr>
        <w:t>启动人员转移预案。</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2）超强台风来临前，</w:t>
      </w:r>
      <w:r>
        <w:rPr>
          <w:rFonts w:ascii="仿宋_GB2312" w:hAnsi="Arial Unicode MS" w:eastAsia="仿宋_GB2312" w:cs="Arial Unicode MS"/>
          <w:kern w:val="0"/>
          <w:sz w:val="32"/>
          <w:szCs w:val="32"/>
        </w:rPr>
        <w:t>急需转移人员包括</w:t>
      </w:r>
      <w:r>
        <w:rPr>
          <w:rFonts w:ascii="仿宋_GB2312" w:hAnsi="Times New Roman" w:eastAsia="仿宋_GB2312" w:cs="Times New Roman"/>
          <w:sz w:val="32"/>
          <w:szCs w:val="32"/>
        </w:rPr>
        <w:t>：危旧房屋住户，出海船只及海上作业人员，</w:t>
      </w:r>
      <w:r>
        <w:rPr>
          <w:rFonts w:hint="eastAsia" w:ascii="仿宋_GB2312" w:hAnsi="Times New Roman" w:eastAsia="仿宋_GB2312" w:cs="Times New Roman"/>
          <w:sz w:val="32"/>
          <w:szCs w:val="32"/>
        </w:rPr>
        <w:t>暴潮巨浪高危区、小流域洪水高危区、山区地质灾害高危区和滨海旅游度假区人员，易被大风吹倒的构筑物（包括吊塔）、高空设施及在建工程附近的人员，简易建筑、工棚和低洼易涝区域人员，危破房、低洼地简易房、户外施工作业人员，海上风电平台施工人员，各类交通工具司乘人员、行人、游客等户外人员，居无定所人员。必要时，可以采取强制措施。</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3）</w:t>
      </w:r>
      <w:r>
        <w:rPr>
          <w:rFonts w:hint="eastAsia" w:ascii="仿宋_GB2312" w:hAnsi="Times New Roman" w:eastAsia="仿宋_GB2312" w:cs="Times New Roman"/>
          <w:sz w:val="32"/>
          <w:szCs w:val="32"/>
        </w:rPr>
        <w:t>辖区居民</w:t>
      </w:r>
      <w:r>
        <w:rPr>
          <w:rFonts w:ascii="仿宋_GB2312" w:hAnsi="Times New Roman" w:eastAsia="仿宋_GB2312" w:cs="Times New Roman"/>
          <w:sz w:val="32"/>
          <w:szCs w:val="32"/>
        </w:rPr>
        <w:t>转移按就近原则实施，以社区</w:t>
      </w:r>
      <w:r>
        <w:rPr>
          <w:rFonts w:hint="eastAsia" w:ascii="仿宋_GB2312" w:hAnsi="Times New Roman" w:eastAsia="仿宋_GB2312" w:cs="Times New Roman"/>
          <w:sz w:val="32"/>
          <w:szCs w:val="32"/>
        </w:rPr>
        <w:t>内各网格</w:t>
      </w:r>
      <w:r>
        <w:rPr>
          <w:rFonts w:ascii="仿宋_GB2312" w:hAnsi="Times New Roman" w:eastAsia="仿宋_GB2312" w:cs="Times New Roman"/>
          <w:sz w:val="32"/>
          <w:szCs w:val="32"/>
        </w:rPr>
        <w:t>为工作单元，各社区负责集中收拢辖区内转移对象，按拟定路线转移至指定的避险场所。各社区设责任人与</w:t>
      </w:r>
      <w:r>
        <w:rPr>
          <w:rFonts w:hint="eastAsia" w:ascii="仿宋_GB2312" w:hAnsi="Times New Roman" w:eastAsia="仿宋_GB2312" w:cs="Times New Roman"/>
          <w:sz w:val="32"/>
          <w:szCs w:val="32"/>
        </w:rPr>
        <w:t>网格责任人</w:t>
      </w:r>
      <w:r>
        <w:rPr>
          <w:rFonts w:ascii="仿宋_GB2312" w:hAnsi="Times New Roman" w:eastAsia="仿宋_GB2312" w:cs="Times New Roman"/>
          <w:sz w:val="32"/>
          <w:szCs w:val="32"/>
        </w:rPr>
        <w:t>，负责人员收拢指挥与联络。</w:t>
      </w:r>
      <w:r>
        <w:rPr>
          <w:rFonts w:ascii="仿宋_GB2312" w:hAnsi="Arial Unicode MS" w:eastAsia="仿宋_GB2312" w:cs="Arial Unicode MS"/>
          <w:kern w:val="0"/>
          <w:sz w:val="32"/>
          <w:szCs w:val="32"/>
        </w:rPr>
        <w:t>避险场所设责任人与联络员</w:t>
      </w:r>
      <w:r>
        <w:rPr>
          <w:rFonts w:ascii="仿宋_GB2312" w:hAnsi="Times New Roman" w:eastAsia="仿宋_GB2312" w:cs="Times New Roman"/>
          <w:sz w:val="32"/>
          <w:szCs w:val="32"/>
        </w:rPr>
        <w:t>，负责人员接收工作指挥与联络。武警、公安等部门负责维持现场秩序</w:t>
      </w:r>
      <w:r>
        <w:rPr>
          <w:rFonts w:hint="eastAsia" w:ascii="仿宋_GB2312" w:hAnsi="Times New Roman" w:eastAsia="仿宋_GB2312" w:cs="Times New Roman"/>
          <w:sz w:val="32"/>
          <w:szCs w:val="32"/>
        </w:rPr>
        <w:t>；建筑工地、简易工棚、户外施工作业人员转移由相关行业主管单位进行统筹，由相关企业具体负责转移去向。</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4）当辖区内避险场所不足以容纳需转移人员时，由当</w:t>
      </w:r>
      <w:r>
        <w:rPr>
          <w:rFonts w:hint="eastAsia" w:ascii="仿宋_GB2312" w:hAnsi="Times New Roman" w:eastAsia="仿宋_GB2312" w:cs="Times New Roman"/>
          <w:sz w:val="32"/>
          <w:szCs w:val="32"/>
        </w:rPr>
        <w:t>地街道</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中英街管理局</w:t>
      </w:r>
      <w:r>
        <w:rPr>
          <w:rFonts w:ascii="仿宋_GB2312" w:hAnsi="Times New Roman" w:eastAsia="仿宋_GB2312" w:cs="Times New Roman"/>
          <w:sz w:val="32"/>
          <w:szCs w:val="32"/>
        </w:rPr>
        <w:t>）报请上一级政府，组织人员往外转移。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5）人员转移去向为已建成的室内应急避难场所，或属地政府指定的不易受暴雨侵害的安全坚固场所。</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6）</w:t>
      </w:r>
      <w:r>
        <w:rPr>
          <w:rFonts w:hint="eastAsia" w:ascii="仿宋_GB2312" w:hAnsi="Times New Roman" w:eastAsia="仿宋_GB2312" w:cs="Times New Roman"/>
          <w:sz w:val="32"/>
          <w:szCs w:val="32"/>
        </w:rPr>
        <w:t>盐田区</w:t>
      </w:r>
      <w:r>
        <w:rPr>
          <w:rFonts w:ascii="仿宋_GB2312" w:hAnsi="Times New Roman" w:eastAsia="仿宋_GB2312" w:cs="Times New Roman"/>
          <w:sz w:val="32"/>
          <w:szCs w:val="32"/>
        </w:rPr>
        <w:t>人员转移工作由</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三防指挥部统一指挥</w:t>
      </w:r>
      <w:r>
        <w:rPr>
          <w:rFonts w:hint="eastAsia" w:ascii="仿宋_GB2312" w:hAnsi="Times New Roman" w:eastAsia="仿宋_GB2312" w:cs="Times New Roman"/>
          <w:sz w:val="32"/>
          <w:szCs w:val="32"/>
        </w:rPr>
        <w:t>（接受市三防指挥部指导）</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各相关单位、</w:t>
      </w:r>
      <w:r>
        <w:rPr>
          <w:rFonts w:ascii="仿宋_GB2312" w:hAnsi="Times New Roman" w:eastAsia="仿宋_GB2312" w:cs="Times New Roman"/>
          <w:sz w:val="32"/>
          <w:szCs w:val="32"/>
        </w:rPr>
        <w:t>各</w:t>
      </w:r>
      <w:r>
        <w:rPr>
          <w:rFonts w:hint="eastAsia" w:ascii="仿宋_GB2312" w:hAnsi="Times New Roman" w:eastAsia="仿宋_GB2312" w:cs="Times New Roman"/>
          <w:sz w:val="32"/>
          <w:szCs w:val="32"/>
        </w:rPr>
        <w:t>街道（中英街管理局）</w:t>
      </w:r>
      <w:r>
        <w:rPr>
          <w:rFonts w:ascii="仿宋_GB2312" w:hAnsi="Times New Roman" w:eastAsia="仿宋_GB2312" w:cs="Times New Roman"/>
          <w:sz w:val="32"/>
          <w:szCs w:val="32"/>
        </w:rPr>
        <w:t>具体组织实施。</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rPr>
      </w:pP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7）</w:t>
      </w:r>
      <w:r>
        <w:rPr>
          <w:rFonts w:hint="eastAsia" w:ascii="仿宋_GB2312" w:hAnsi="Times New Roman" w:eastAsia="仿宋_GB2312" w:cs="Times New Roman"/>
          <w:sz w:val="32"/>
          <w:szCs w:val="32"/>
        </w:rPr>
        <w:t>各相关单位、</w:t>
      </w:r>
      <w:r>
        <w:rPr>
          <w:rFonts w:ascii="仿宋_GB2312" w:hAnsi="Times New Roman" w:eastAsia="仿宋_GB2312" w:cs="Times New Roman"/>
          <w:sz w:val="32"/>
          <w:szCs w:val="32"/>
        </w:rPr>
        <w:t>各街道</w:t>
      </w:r>
      <w:r>
        <w:rPr>
          <w:rFonts w:hint="eastAsia" w:ascii="仿宋_GB2312" w:hAnsi="Times New Roman" w:eastAsia="仿宋_GB2312" w:cs="Times New Roman"/>
          <w:sz w:val="32"/>
          <w:szCs w:val="32"/>
        </w:rPr>
        <w:t>（中英街管理局）</w:t>
      </w:r>
      <w:r>
        <w:rPr>
          <w:rFonts w:ascii="仿宋_GB2312" w:hAnsi="Times New Roman" w:eastAsia="仿宋_GB2312" w:cs="Times New Roman"/>
          <w:sz w:val="32"/>
          <w:szCs w:val="32"/>
        </w:rPr>
        <w:t>负责</w:t>
      </w:r>
      <w:r>
        <w:rPr>
          <w:rFonts w:hint="eastAsia" w:ascii="仿宋_GB2312" w:hAnsi="Times New Roman" w:eastAsia="仿宋_GB2312" w:cs="Times New Roman"/>
          <w:sz w:val="32"/>
          <w:szCs w:val="32"/>
        </w:rPr>
        <w:t>定时统计并向区三防指挥部更新上报辖区内需转移居民及建筑施工人员数量，</w:t>
      </w:r>
      <w:r>
        <w:rPr>
          <w:rFonts w:ascii="仿宋_GB2312" w:hAnsi="Times New Roman" w:eastAsia="仿宋_GB2312" w:cs="Times New Roman"/>
          <w:sz w:val="32"/>
          <w:szCs w:val="32"/>
        </w:rPr>
        <w:t>登记造册，建立档案，设立台帐，并拟定转移路线报</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三防指挥部备案。</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73" w:name="_Toc1481532530"/>
      <w:r>
        <w:rPr>
          <w:rFonts w:hint="eastAsia" w:ascii="黑体" w:hAnsi="Times New Roman" w:eastAsia="黑体" w:cs="Times New Roman"/>
          <w:b w:val="0"/>
          <w:sz w:val="32"/>
          <w:szCs w:val="32"/>
        </w:rPr>
        <w:t>7</w:t>
      </w:r>
      <w:r>
        <w:rPr>
          <w:rFonts w:ascii="黑体" w:hAnsi="Times New Roman" w:eastAsia="黑体" w:cs="Times New Roman"/>
          <w:b w:val="0"/>
          <w:sz w:val="32"/>
          <w:szCs w:val="32"/>
        </w:rPr>
        <w:t xml:space="preserve"> </w:t>
      </w:r>
      <w:r>
        <w:rPr>
          <w:rFonts w:hint="eastAsia" w:ascii="黑体" w:hAnsi="Times New Roman" w:eastAsia="黑体" w:cs="Times New Roman"/>
          <w:b w:val="0"/>
          <w:sz w:val="32"/>
          <w:szCs w:val="32"/>
        </w:rPr>
        <w:t xml:space="preserve"> </w:t>
      </w:r>
      <w:r>
        <w:rPr>
          <w:rFonts w:ascii="黑体" w:hAnsi="Times New Roman" w:eastAsia="黑体" w:cs="Times New Roman"/>
          <w:b w:val="0"/>
          <w:sz w:val="32"/>
          <w:szCs w:val="32"/>
        </w:rPr>
        <w:t>善后</w:t>
      </w:r>
      <w:r>
        <w:rPr>
          <w:rFonts w:hint="eastAsia" w:ascii="黑体" w:hAnsi="Times New Roman" w:eastAsia="黑体" w:cs="Times New Roman"/>
          <w:b w:val="0"/>
          <w:sz w:val="32"/>
          <w:szCs w:val="32"/>
        </w:rPr>
        <w:t>工作</w:t>
      </w:r>
      <w:bookmarkEnd w:id="73"/>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74" w:name="_Hlk6442316"/>
      <w:bookmarkStart w:id="75" w:name="_Toc138193578"/>
      <w:r>
        <w:rPr>
          <w:rFonts w:hint="eastAsia" w:ascii="黑体" w:hAnsi="Times New Roman" w:eastAsia="黑体" w:cs="Times New Roman"/>
          <w:b w:val="0"/>
          <w:sz w:val="32"/>
          <w:szCs w:val="32"/>
        </w:rPr>
        <w:t>7</w:t>
      </w:r>
      <w:r>
        <w:rPr>
          <w:rFonts w:ascii="黑体" w:hAnsi="Times New Roman" w:eastAsia="黑体" w:cs="Times New Roman"/>
          <w:b w:val="0"/>
          <w:sz w:val="32"/>
          <w:szCs w:val="32"/>
        </w:rPr>
        <w:t>.</w:t>
      </w:r>
      <w:bookmarkEnd w:id="74"/>
      <w:r>
        <w:rPr>
          <w:rFonts w:ascii="黑体" w:hAnsi="Times New Roman" w:eastAsia="黑体" w:cs="Times New Roman"/>
          <w:b w:val="0"/>
          <w:sz w:val="32"/>
          <w:szCs w:val="32"/>
        </w:rPr>
        <w:t xml:space="preserve">1 </w:t>
      </w:r>
      <w:r>
        <w:rPr>
          <w:rFonts w:hint="eastAsia" w:ascii="黑体" w:hAnsi="Times New Roman" w:eastAsia="黑体" w:cs="Times New Roman"/>
          <w:b w:val="0"/>
          <w:sz w:val="32"/>
          <w:szCs w:val="32"/>
        </w:rPr>
        <w:t xml:space="preserve"> 救灾救济</w:t>
      </w:r>
      <w:bookmarkEnd w:id="75"/>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7.1.1 </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各</w:t>
      </w:r>
      <w:r>
        <w:rPr>
          <w:rFonts w:hint="eastAsia" w:ascii="仿宋_GB2312" w:hAnsi="Times New Roman" w:eastAsia="仿宋_GB2312" w:cs="Times New Roman"/>
          <w:sz w:val="32"/>
          <w:szCs w:val="32"/>
        </w:rPr>
        <w:t>街道（中英街管理局）</w:t>
      </w:r>
      <w:r>
        <w:rPr>
          <w:rFonts w:ascii="仿宋_GB2312" w:hAnsi="Times New Roman" w:eastAsia="仿宋_GB2312" w:cs="Times New Roman"/>
          <w:sz w:val="32"/>
          <w:szCs w:val="32"/>
        </w:rPr>
        <w:t>加强灾后救灾复产工作领导，组织救灾工作组赴灾区指导救灾工作。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sz w:val="32"/>
          <w:szCs w:val="32"/>
        </w:rPr>
      </w:pPr>
      <w:bookmarkStart w:id="76" w:name="OLE_LINK63"/>
      <w:r>
        <w:rPr>
          <w:rFonts w:hint="eastAsia" w:ascii="仿宋_GB2312" w:eastAsia="仿宋_GB2312"/>
          <w:sz w:val="32"/>
          <w:szCs w:val="32"/>
        </w:rPr>
        <w:t xml:space="preserve">7.1.2  </w:t>
      </w:r>
      <w:r>
        <w:rPr>
          <w:rFonts w:hint="eastAsia" w:ascii="仿宋_GB2312" w:hAnsi="Times New Roman" w:eastAsia="仿宋_GB2312" w:cs="Times New Roman"/>
          <w:sz w:val="32"/>
          <w:szCs w:val="32"/>
        </w:rPr>
        <w:t>应急管理部门负责组织协助灾区安置和救济灾民，安排好灾民临时生活；解决灾民的基本生活保障；及时掌握各地安置灾民动态；协助指挥部收集、核实、汇总灾情。</w:t>
      </w:r>
    </w:p>
    <w:bookmarkEnd w:id="76"/>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7.1.3</w:t>
      </w:r>
      <w:r>
        <w:rPr>
          <w:rFonts w:hint="eastAsia" w:ascii="仿宋_GB2312" w:hAnsi="Times New Roman" w:eastAsia="仿宋_GB2312" w:cs="Times New Roman"/>
          <w:sz w:val="32"/>
          <w:szCs w:val="32"/>
        </w:rPr>
        <w:t xml:space="preserve">  应急部门</w:t>
      </w:r>
      <w:r>
        <w:rPr>
          <w:rFonts w:ascii="仿宋_GB2312" w:hAnsi="Times New Roman" w:eastAsia="仿宋_GB2312" w:cs="Times New Roman"/>
          <w:sz w:val="32"/>
          <w:szCs w:val="32"/>
        </w:rPr>
        <w:t>按有关规定和程序实施政府救助，优抚死难者家属；红十字会、民政系统组织开展社会捐助。</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7.1.4</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抢险、重建期间，如征用人工、物资按当地市场价格，由三防部门核定数量，向财政申请补偿；受灾街道（中英街）应对参与抢险的人员应给予适当补助，资金从应急专项资金中安排。</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7.1.5 </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卫生部门抓紧抢救伤病人员，组织医疗队伍到灾区，加强检疫工作，预防疫病流行。</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77" w:name="_Toc665575679"/>
      <w:r>
        <w:rPr>
          <w:rFonts w:hint="eastAsia" w:ascii="黑体" w:hAnsi="Times New Roman" w:eastAsia="黑体" w:cs="Times New Roman"/>
          <w:b w:val="0"/>
          <w:sz w:val="32"/>
          <w:szCs w:val="32"/>
        </w:rPr>
        <w:t>7</w:t>
      </w:r>
      <w:r>
        <w:rPr>
          <w:rFonts w:ascii="黑体" w:hAnsi="Times New Roman" w:eastAsia="黑体" w:cs="Times New Roman"/>
          <w:b w:val="0"/>
          <w:sz w:val="32"/>
          <w:szCs w:val="32"/>
        </w:rPr>
        <w:t xml:space="preserve">.2 </w:t>
      </w:r>
      <w:r>
        <w:rPr>
          <w:rFonts w:hint="eastAsia" w:ascii="黑体" w:hAnsi="Times New Roman" w:eastAsia="黑体" w:cs="Times New Roman"/>
          <w:b w:val="0"/>
          <w:sz w:val="32"/>
          <w:szCs w:val="32"/>
        </w:rPr>
        <w:t xml:space="preserve"> 灾后复产</w:t>
      </w:r>
      <w:bookmarkEnd w:id="77"/>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7.2.1</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受灾地方迅速组织做好灾后复产工作，各相关部门</w:t>
      </w:r>
      <w:r>
        <w:rPr>
          <w:rFonts w:hint="eastAsia" w:ascii="仿宋_GB2312" w:hAnsi="Times New Roman" w:eastAsia="仿宋_GB2312" w:cs="Times New Roman"/>
          <w:sz w:val="32"/>
          <w:szCs w:val="32"/>
        </w:rPr>
        <w:t>严格执行复工流程，</w:t>
      </w:r>
      <w:r>
        <w:rPr>
          <w:rFonts w:ascii="仿宋_GB2312" w:hAnsi="Times New Roman" w:eastAsia="仿宋_GB2312" w:cs="Times New Roman"/>
          <w:sz w:val="32"/>
          <w:szCs w:val="32"/>
        </w:rPr>
        <w:t>尽快组织修复、维护受损毁的交通、供电、供水、供气、通信、水务等设施，</w:t>
      </w:r>
      <w:r>
        <w:rPr>
          <w:rFonts w:hint="eastAsia" w:ascii="仿宋_GB2312" w:hAnsi="Times New Roman" w:eastAsia="仿宋_GB2312" w:cs="Times New Roman"/>
          <w:sz w:val="32"/>
          <w:szCs w:val="32"/>
        </w:rPr>
        <w:t>并安排警力维护交通秩序</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7.2.2</w:t>
      </w:r>
      <w:r>
        <w:rPr>
          <w:rFonts w:hint="eastAsia" w:ascii="仿宋_GB2312" w:hAnsi="Times New Roman" w:eastAsia="仿宋_GB2312" w:cs="Times New Roman"/>
          <w:sz w:val="32"/>
          <w:szCs w:val="32"/>
        </w:rPr>
        <w:t xml:space="preserve">  按照深圳市巨灾保险等有关保险规定，组织开展理赔。如家庭、个人或企事业单位购买了自然灾害险商业险种，保险公司应及时按章理赔</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7.2.3</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各级三防</w:t>
      </w:r>
      <w:r>
        <w:rPr>
          <w:rFonts w:hint="eastAsia" w:ascii="仿宋_GB2312" w:hAnsi="Times New Roman" w:eastAsia="仿宋_GB2312" w:cs="Times New Roman"/>
          <w:sz w:val="32"/>
          <w:szCs w:val="32"/>
        </w:rPr>
        <w:t>机构</w:t>
      </w:r>
      <w:r>
        <w:rPr>
          <w:rFonts w:ascii="仿宋_GB2312" w:hAnsi="Times New Roman" w:eastAsia="仿宋_GB2312" w:cs="Times New Roman"/>
          <w:sz w:val="32"/>
          <w:szCs w:val="32"/>
        </w:rPr>
        <w:t>组织灾情调查、收集、统计和核实工作，向上级汇报灾情及抗灾行动情况；总结防台风经验教训，完善预案，提高防台风能力。</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78" w:name="_Toc1076808090"/>
      <w:bookmarkStart w:id="79" w:name="_Toc157937629"/>
      <w:r>
        <w:rPr>
          <w:rFonts w:ascii="黑体" w:eastAsia="黑体"/>
          <w:b w:val="0"/>
          <w:sz w:val="32"/>
          <w:szCs w:val="32"/>
        </w:rPr>
        <w:t>7</w:t>
      </w:r>
      <w:r>
        <w:rPr>
          <w:rFonts w:hint="eastAsia" w:ascii="黑体" w:eastAsia="黑体"/>
          <w:b w:val="0"/>
          <w:sz w:val="32"/>
          <w:szCs w:val="32"/>
        </w:rPr>
        <w:t>.3  防台风工作评价与灾害评估</w:t>
      </w:r>
      <w:bookmarkEnd w:id="78"/>
      <w:bookmarkEnd w:id="79"/>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7</w:t>
      </w:r>
      <w:r>
        <w:rPr>
          <w:rFonts w:hint="eastAsia" w:ascii="仿宋_GB2312" w:hAnsi="Times New Roman" w:eastAsia="仿宋_GB2312" w:cs="Times New Roman"/>
          <w:sz w:val="32"/>
          <w:szCs w:val="32"/>
        </w:rPr>
        <w:t>.3.1每年、每次台风影响过后，各级三防办据需要组织三防指挥部成员单位对防台风工作进行总结，总结情况要及时报上级三防指挥机构。</w:t>
      </w:r>
      <w:bookmarkStart w:id="80" w:name="_Hlk5094886"/>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7.3.2对重特大灾害，各级三防办应组织三防指挥部成员单位开展灾害调查评估，形成调查报告</w:t>
      </w:r>
      <w:bookmarkEnd w:id="80"/>
      <w:r>
        <w:rPr>
          <w:rFonts w:hint="eastAsia" w:ascii="仿宋_GB2312" w:hAnsi="Times New Roman" w:eastAsia="仿宋_GB2312" w:cs="Times New Roman"/>
          <w:sz w:val="32"/>
          <w:szCs w:val="32"/>
        </w:rPr>
        <w:t>，总结经验和教训，进一步做好防台风工作。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7.3.</w:t>
      </w:r>
      <w:r>
        <w:rPr>
          <w:rFonts w:hint="eastAsia" w:ascii="仿宋_GB2312" w:hAnsi="Times New Roman" w:eastAsia="仿宋_GB2312" w:cs="Times New Roman"/>
          <w:sz w:val="32"/>
          <w:szCs w:val="32"/>
        </w:rPr>
        <w:t>3</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对在防台风抢险中有立功表现的个人和单位给予表彰和奖励，对犯有错误、失职、渎职、贻误抢险时机、阻碍防台风抢险的人员，根据情节和造成损失的严重性建议给予处分或移交司法机关处理。</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81" w:name="_Toc573803459"/>
      <w:r>
        <w:rPr>
          <w:rFonts w:hint="eastAsia" w:ascii="黑体" w:hAnsi="Times New Roman" w:eastAsia="黑体" w:cs="Times New Roman"/>
          <w:b w:val="0"/>
          <w:sz w:val="32"/>
          <w:szCs w:val="32"/>
        </w:rPr>
        <w:t>8</w:t>
      </w:r>
      <w:r>
        <w:rPr>
          <w:rFonts w:ascii="黑体" w:hAnsi="Times New Roman" w:eastAsia="黑体" w:cs="Times New Roman"/>
          <w:b w:val="0"/>
          <w:sz w:val="32"/>
          <w:szCs w:val="32"/>
        </w:rPr>
        <w:t xml:space="preserve">  保障措施</w:t>
      </w:r>
      <w:bookmarkEnd w:id="81"/>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82" w:name="_Hlk6442348"/>
      <w:bookmarkStart w:id="83" w:name="_Toc1078656551"/>
      <w:r>
        <w:rPr>
          <w:rFonts w:hint="eastAsia" w:ascii="黑体" w:hAnsi="Times New Roman" w:eastAsia="黑体" w:cs="Times New Roman"/>
          <w:b w:val="0"/>
          <w:sz w:val="32"/>
          <w:szCs w:val="32"/>
        </w:rPr>
        <w:t>8</w:t>
      </w:r>
      <w:r>
        <w:rPr>
          <w:rFonts w:ascii="黑体" w:hAnsi="Times New Roman" w:eastAsia="黑体" w:cs="Times New Roman"/>
          <w:b w:val="0"/>
          <w:sz w:val="32"/>
          <w:szCs w:val="32"/>
        </w:rPr>
        <w:t>.</w:t>
      </w:r>
      <w:bookmarkEnd w:id="82"/>
      <w:r>
        <w:rPr>
          <w:rFonts w:ascii="黑体" w:hAnsi="Times New Roman" w:eastAsia="黑体" w:cs="Times New Roman"/>
          <w:b w:val="0"/>
          <w:sz w:val="32"/>
          <w:szCs w:val="32"/>
        </w:rPr>
        <w:t xml:space="preserve">1 </w:t>
      </w:r>
      <w:r>
        <w:rPr>
          <w:rFonts w:hint="eastAsia" w:ascii="黑体" w:hAnsi="Times New Roman" w:eastAsia="黑体" w:cs="Times New Roman"/>
          <w:b w:val="0"/>
          <w:sz w:val="32"/>
          <w:szCs w:val="32"/>
        </w:rPr>
        <w:t xml:space="preserve"> 通讯和信息保障</w:t>
      </w:r>
      <w:bookmarkEnd w:id="83"/>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8.1.1 </w:t>
      </w:r>
      <w:r>
        <w:rPr>
          <w:rFonts w:hint="eastAsia" w:ascii="仿宋_GB2312" w:hAnsi="Times New Roman" w:eastAsia="仿宋_GB2312" w:cs="Times New Roman"/>
          <w:sz w:val="32"/>
          <w:szCs w:val="32"/>
        </w:rPr>
        <w:t xml:space="preserve"> 中国电信盐田分公司、中国移动盐田分公司、中国联通盐田分公司负责防台风通信信息的畅通。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8.1.2</w:t>
      </w:r>
      <w:r>
        <w:rPr>
          <w:rFonts w:hint="eastAsia" w:ascii="仿宋_GB2312" w:hAnsi="Times New Roman" w:eastAsia="仿宋_GB2312" w:cs="Times New Roman"/>
          <w:sz w:val="32"/>
          <w:szCs w:val="32"/>
        </w:rPr>
        <w:t xml:space="preserve">  各级三防部门充分利用公共广播、电视等媒体和手机短信方式，发布防御和抢险救灾动态，通知市民及时防灾避险。</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8.1.3</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防御和抢险救灾的通信联络方式以固定电话、移动电话、传真和区三防视频会商系统、三防无线对讲系统为主，通信服务出现故障时，由区应急管理局协调提供备用应急通讯设备。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8.1.4</w:t>
      </w:r>
      <w:r>
        <w:rPr>
          <w:rFonts w:hint="eastAsia" w:ascii="仿宋_GB2312" w:hAnsi="Times New Roman" w:eastAsia="仿宋_GB2312" w:cs="Times New Roman"/>
          <w:sz w:val="32"/>
          <w:szCs w:val="32"/>
        </w:rPr>
        <w:t xml:space="preserve">  计算机互联网为防台风及抢险救灾通信联络的辅助方式。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8.1.5</w:t>
      </w:r>
      <w:r>
        <w:rPr>
          <w:rFonts w:hint="eastAsia" w:ascii="仿宋_GB2312" w:hAnsi="Times New Roman" w:eastAsia="仿宋_GB2312" w:cs="Times New Roman"/>
          <w:sz w:val="32"/>
          <w:szCs w:val="32"/>
        </w:rPr>
        <w:t xml:space="preserve">  有条件的部门可使用卫星电话作为防台风及抢险救灾通信联络的备用方式。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8.1.6</w:t>
      </w:r>
      <w:r>
        <w:rPr>
          <w:rFonts w:hint="eastAsia" w:ascii="仿宋_GB2312" w:hAnsi="Times New Roman" w:eastAsia="仿宋_GB2312" w:cs="Times New Roman"/>
          <w:sz w:val="32"/>
          <w:szCs w:val="32"/>
        </w:rPr>
        <w:t xml:space="preserve">  区三防指挥部各成员单位、各街道（中英街管理局）及社区应当公布抢险救灾电话，接受险情灾情警报与救援求助。</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84" w:name="_Toc157937632"/>
      <w:bookmarkStart w:id="85" w:name="_Toc722624838"/>
      <w:bookmarkStart w:id="86" w:name="_Hlk6416799"/>
      <w:r>
        <w:rPr>
          <w:rFonts w:ascii="黑体" w:eastAsia="黑体"/>
          <w:b w:val="0"/>
          <w:sz w:val="32"/>
          <w:szCs w:val="32"/>
        </w:rPr>
        <w:t>8</w:t>
      </w:r>
      <w:r>
        <w:rPr>
          <w:rFonts w:hint="eastAsia" w:ascii="黑体" w:eastAsia="黑体"/>
          <w:b w:val="0"/>
          <w:sz w:val="32"/>
          <w:szCs w:val="32"/>
        </w:rPr>
        <w:t>.2  抢险救援保障</w:t>
      </w:r>
      <w:bookmarkEnd w:id="84"/>
      <w:bookmarkEnd w:id="85"/>
    </w:p>
    <w:bookmarkEnd w:id="86"/>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8.2.1</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区三防指挥部负责指导各成员单位及相关单位，建立专业队伍与非专业队伍相结合、实行军警民联防的抢险救援队伍，组织抢险培训和演练，保障各抢险队伍做到思想、组织、技术、物资、责任“五落实”，达到“招之即来，来之能战，战则能胜”的目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8.2.2</w:t>
      </w:r>
      <w:r>
        <w:rPr>
          <w:rFonts w:hint="eastAsia" w:ascii="仿宋_GB2312" w:hAnsi="Times New Roman" w:eastAsia="仿宋_GB2312" w:cs="Times New Roman"/>
          <w:sz w:val="32"/>
          <w:szCs w:val="32"/>
        </w:rPr>
        <w:t xml:space="preserve">  区住房建设局、区水务局、区卫生健康局、区城市管理和综合执法局、区建筑工程事务署、区交通运输局、盐田供电局、中国电信盐田分公司、中国移动盐田分公司、中国联通盐田分公司、市水务集团盐田分公司等相关部门单位，按成员单位职责分工要求，采取抽组或指定形式，建立健全防台风专业抢险队伍，明确人员、装备和保障措施，落实指挥工作小组，确保随时听令行动，执行专业抢险救援任务，并重点做好人员搜救和工程抢险的应急演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8.2.3</w:t>
      </w:r>
      <w:r>
        <w:rPr>
          <w:rFonts w:hint="eastAsia" w:ascii="仿宋_GB2312" w:hAnsi="Times New Roman" w:eastAsia="仿宋_GB2312" w:cs="Times New Roman"/>
          <w:sz w:val="32"/>
          <w:szCs w:val="32"/>
        </w:rPr>
        <w:t xml:space="preserve">  区三防指挥部负责指导建立全区防台风骨干队伍，包括决策咨询专家和区级三防机动抢险力量。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8.2.4</w:t>
      </w:r>
      <w:r>
        <w:rPr>
          <w:rFonts w:hint="eastAsia" w:ascii="仿宋_GB2312" w:hAnsi="Times New Roman" w:eastAsia="仿宋_GB2312" w:cs="Times New Roman"/>
          <w:sz w:val="32"/>
          <w:szCs w:val="32"/>
        </w:rPr>
        <w:t xml:space="preserve">  各街道（中英街管理局）建立各自辖区防台风骨干队伍，并根据辖区内三防情况，建立以工程设施周边街道（中英街）、社区基层安防力量为主的常备防救队伍，成立群众性的救护组、转移组、留守组等，通过“广东省三防责任人管理系统”登记管理队伍信息，确保防台风期间能迅速组织出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8.2.5</w:t>
      </w:r>
      <w:r>
        <w:rPr>
          <w:rFonts w:hint="eastAsia" w:ascii="仿宋_GB2312" w:hAnsi="Times New Roman" w:eastAsia="仿宋_GB2312" w:cs="Times New Roman"/>
          <w:sz w:val="32"/>
          <w:szCs w:val="32"/>
        </w:rPr>
        <w:t xml:space="preserve">  区人武部组织</w:t>
      </w:r>
      <w:r>
        <w:rPr>
          <w:rFonts w:ascii="仿宋_GB2312" w:hAnsi="Times New Roman" w:eastAsia="仿宋_GB2312" w:cs="Times New Roman"/>
          <w:sz w:val="32"/>
          <w:szCs w:val="32"/>
        </w:rPr>
        <w:t>驻</w:t>
      </w:r>
      <w:r>
        <w:rPr>
          <w:rFonts w:hint="eastAsia" w:ascii="仿宋_GB2312" w:hAnsi="Times New Roman" w:eastAsia="仿宋_GB2312" w:cs="Times New Roman"/>
          <w:sz w:val="32"/>
          <w:szCs w:val="32"/>
        </w:rPr>
        <w:t>盐</w:t>
      </w:r>
      <w:r>
        <w:rPr>
          <w:rFonts w:ascii="仿宋_GB2312" w:hAnsi="Times New Roman" w:eastAsia="仿宋_GB2312" w:cs="Times New Roman"/>
          <w:sz w:val="32"/>
          <w:szCs w:val="32"/>
        </w:rPr>
        <w:t>部队和民兵预备役主要承担防台风重大抢险救灾任务，</w:t>
      </w:r>
      <w:r>
        <w:rPr>
          <w:rFonts w:hint="eastAsia" w:ascii="仿宋_GB2312" w:hAnsi="Times New Roman" w:eastAsia="仿宋_GB2312" w:cs="Times New Roman"/>
          <w:sz w:val="32"/>
          <w:szCs w:val="32"/>
        </w:rPr>
        <w:t>制定兵力预置方案</w:t>
      </w:r>
      <w:r>
        <w:rPr>
          <w:rFonts w:ascii="仿宋_GB2312" w:hAnsi="Times New Roman" w:eastAsia="仿宋_GB2312" w:cs="Times New Roman"/>
          <w:sz w:val="32"/>
          <w:szCs w:val="32"/>
        </w:rPr>
        <w:t>，明确有关防守任务和联络部署，</w:t>
      </w:r>
      <w:r>
        <w:rPr>
          <w:rFonts w:hint="eastAsia" w:ascii="仿宋_GB2312" w:hAnsi="Times New Roman" w:eastAsia="仿宋_GB2312" w:cs="Times New Roman"/>
          <w:sz w:val="32"/>
          <w:szCs w:val="32"/>
        </w:rPr>
        <w:t>每年</w:t>
      </w:r>
      <w:r>
        <w:rPr>
          <w:rFonts w:ascii="仿宋_GB2312" w:hAnsi="Times New Roman" w:eastAsia="仿宋_GB2312" w:cs="Times New Roman"/>
          <w:sz w:val="32"/>
          <w:szCs w:val="32"/>
        </w:rPr>
        <w:t>开展抢险救灾地形道路勘察和演习演练，做好抢大险救</w:t>
      </w:r>
      <w:r>
        <w:rPr>
          <w:rFonts w:hint="eastAsia" w:ascii="仿宋_GB2312" w:hAnsi="Times New Roman" w:eastAsia="仿宋_GB2312" w:cs="Times New Roman"/>
          <w:sz w:val="32"/>
          <w:szCs w:val="32"/>
        </w:rPr>
        <w:t>大</w:t>
      </w:r>
      <w:r>
        <w:rPr>
          <w:rFonts w:ascii="仿宋_GB2312" w:hAnsi="Times New Roman" w:eastAsia="仿宋_GB2312" w:cs="Times New Roman"/>
          <w:sz w:val="32"/>
          <w:szCs w:val="32"/>
        </w:rPr>
        <w:t>灾准备。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8.2.6</w:t>
      </w:r>
      <w:r>
        <w:rPr>
          <w:rFonts w:hint="eastAsia" w:ascii="仿宋_GB2312" w:hAnsi="Times New Roman" w:eastAsia="仿宋_GB2312" w:cs="Times New Roman"/>
          <w:sz w:val="32"/>
          <w:szCs w:val="32"/>
        </w:rPr>
        <w:t xml:space="preserve">  盐田区</w:t>
      </w:r>
      <w:r>
        <w:rPr>
          <w:rFonts w:ascii="仿宋_GB2312" w:hAnsi="Times New Roman" w:eastAsia="仿宋_GB2312" w:cs="Times New Roman"/>
          <w:sz w:val="32"/>
          <w:szCs w:val="32"/>
        </w:rPr>
        <w:t>消防</w:t>
      </w:r>
      <w:r>
        <w:rPr>
          <w:rFonts w:hint="eastAsia" w:ascii="仿宋_GB2312" w:hAnsi="Times New Roman" w:eastAsia="仿宋_GB2312" w:cs="Times New Roman"/>
          <w:sz w:val="32"/>
          <w:szCs w:val="32"/>
        </w:rPr>
        <w:t>救援大队</w:t>
      </w:r>
      <w:r>
        <w:rPr>
          <w:rFonts w:ascii="仿宋_GB2312" w:hAnsi="Times New Roman" w:eastAsia="仿宋_GB2312" w:cs="Times New Roman"/>
          <w:sz w:val="32"/>
          <w:szCs w:val="32"/>
        </w:rPr>
        <w:t>主要承担防台风抢救遇险人员，转移和疏散被困群众，处置台风引发的次生灾害，协助</w:t>
      </w:r>
      <w:r>
        <w:rPr>
          <w:rFonts w:hint="eastAsia" w:ascii="仿宋_GB2312" w:hAnsi="Times New Roman" w:eastAsia="仿宋_GB2312" w:cs="Times New Roman"/>
          <w:sz w:val="32"/>
          <w:szCs w:val="32"/>
        </w:rPr>
        <w:t>受灾街道（中英街）</w:t>
      </w:r>
      <w:r>
        <w:rPr>
          <w:rFonts w:ascii="仿宋_GB2312" w:hAnsi="Times New Roman" w:eastAsia="仿宋_GB2312" w:cs="Times New Roman"/>
          <w:sz w:val="32"/>
          <w:szCs w:val="32"/>
        </w:rPr>
        <w:t>开展灾后重建中的相关工作。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8.2.</w:t>
      </w:r>
      <w:r>
        <w:rPr>
          <w:rFonts w:hint="eastAsia" w:ascii="仿宋_GB2312" w:hAnsi="Times New Roman" w:eastAsia="仿宋_GB2312" w:cs="Times New Roman"/>
          <w:sz w:val="32"/>
          <w:szCs w:val="32"/>
        </w:rPr>
        <w:t>7市海洋综合执法支队盐田大队主要承担组织辖区海域渔船（主要是针对500总吨以下的船只）回港、海上作业人员、海上执法人员全部上岸避风以及在确保自身安全的前提下救援海上遇险人员和船只。</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87" w:name="_Toc1793530063"/>
      <w:bookmarkStart w:id="88" w:name="_Hlk6416813"/>
      <w:r>
        <w:rPr>
          <w:rFonts w:hint="eastAsia" w:ascii="黑体" w:hAnsi="Times New Roman" w:eastAsia="黑体" w:cs="Times New Roman"/>
          <w:b w:val="0"/>
          <w:sz w:val="32"/>
          <w:szCs w:val="32"/>
        </w:rPr>
        <w:t>8</w:t>
      </w:r>
      <w:r>
        <w:rPr>
          <w:rFonts w:ascii="黑体" w:hAnsi="Times New Roman" w:eastAsia="黑体" w:cs="Times New Roman"/>
          <w:b w:val="0"/>
          <w:sz w:val="32"/>
          <w:szCs w:val="32"/>
        </w:rPr>
        <w:t>.3</w:t>
      </w:r>
      <w:r>
        <w:rPr>
          <w:rFonts w:hint="eastAsia" w:ascii="黑体" w:hAnsi="Times New Roman" w:eastAsia="黑体" w:cs="Times New Roman"/>
          <w:b w:val="0"/>
          <w:sz w:val="32"/>
          <w:szCs w:val="32"/>
        </w:rPr>
        <w:t xml:space="preserve"> </w:t>
      </w:r>
      <w:r>
        <w:rPr>
          <w:rFonts w:ascii="黑体" w:hAnsi="Times New Roman" w:eastAsia="黑体" w:cs="Times New Roman"/>
          <w:b w:val="0"/>
          <w:sz w:val="32"/>
          <w:szCs w:val="32"/>
        </w:rPr>
        <w:t xml:space="preserve"> </w:t>
      </w:r>
      <w:r>
        <w:rPr>
          <w:rFonts w:hint="eastAsia" w:ascii="黑体" w:hAnsi="Times New Roman" w:eastAsia="黑体" w:cs="Times New Roman"/>
          <w:b w:val="0"/>
          <w:sz w:val="32"/>
          <w:szCs w:val="32"/>
        </w:rPr>
        <w:t>物资保障</w:t>
      </w:r>
      <w:bookmarkEnd w:id="87"/>
    </w:p>
    <w:bookmarkEnd w:id="88"/>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8.3.1</w:t>
      </w:r>
      <w:r>
        <w:rPr>
          <w:rFonts w:hint="eastAsia" w:ascii="仿宋_GB2312" w:hAnsi="Times New Roman" w:eastAsia="仿宋_GB2312" w:cs="Times New Roman"/>
          <w:sz w:val="32"/>
          <w:szCs w:val="32"/>
        </w:rPr>
        <w:t xml:space="preserve">  区三防指挥部成员单位应当制定本行业、本区域抢险救援物资储备计划，做好维护和管理，及时更新补充各类储备物资，并报区三防指挥部办备案。物资采取通用储备与专用储备相结合、固定储备与消耗储备相结合、仓储调拨与社会征用相结合的形式，各类物资储备可基本满足防台风应急需要，</w:t>
      </w:r>
      <w:r>
        <w:rPr>
          <w:rFonts w:ascii="仿宋_GB2312" w:hAnsi="Times New Roman" w:eastAsia="仿宋_GB2312" w:cs="Times New Roman"/>
          <w:sz w:val="32"/>
          <w:szCs w:val="32"/>
        </w:rPr>
        <w:t>由</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三防指挥部根据抢险救灾需要统一进行</w:t>
      </w:r>
      <w:r>
        <w:rPr>
          <w:rFonts w:hint="eastAsia" w:ascii="仿宋_GB2312" w:hAnsi="Times New Roman" w:eastAsia="仿宋_GB2312" w:cs="Times New Roman"/>
          <w:sz w:val="32"/>
          <w:szCs w:val="32"/>
        </w:rPr>
        <w:t>调拨</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8.3.2 </w:t>
      </w:r>
      <w:r>
        <w:rPr>
          <w:rFonts w:hint="eastAsia" w:ascii="仿宋_GB2312" w:hAnsi="Times New Roman" w:eastAsia="仿宋_GB2312" w:cs="Times New Roman"/>
          <w:sz w:val="32"/>
          <w:szCs w:val="32"/>
        </w:rPr>
        <w:t xml:space="preserve"> 区</w:t>
      </w:r>
      <w:r>
        <w:rPr>
          <w:rFonts w:ascii="仿宋_GB2312" w:hAnsi="Times New Roman" w:eastAsia="仿宋_GB2312" w:cs="Times New Roman"/>
          <w:sz w:val="32"/>
          <w:szCs w:val="32"/>
        </w:rPr>
        <w:t>应急管理局协调制订</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各类抢险救灾物资筹措计划，采取通用储备与专用储备相结合、固定储备与消耗储备相结合、仓储调拨与社会征用相结合的形式，物资储备资源可基本满足防台风应急需要。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8.3.3 </w:t>
      </w:r>
      <w:r>
        <w:rPr>
          <w:rFonts w:hint="eastAsia" w:ascii="仿宋_GB2312" w:hAnsi="Times New Roman" w:eastAsia="仿宋_GB2312" w:cs="Times New Roman"/>
          <w:sz w:val="32"/>
          <w:szCs w:val="32"/>
        </w:rPr>
        <w:t xml:space="preserve"> 区</w:t>
      </w:r>
      <w:r>
        <w:rPr>
          <w:rFonts w:ascii="仿宋_GB2312" w:hAnsi="Times New Roman" w:eastAsia="仿宋_GB2312" w:cs="Times New Roman"/>
          <w:sz w:val="32"/>
          <w:szCs w:val="32"/>
        </w:rPr>
        <w:t>住房建设局、</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水务局、</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卫生健康</w:t>
      </w:r>
      <w:r>
        <w:rPr>
          <w:rFonts w:hint="eastAsia" w:ascii="仿宋_GB2312" w:hAnsi="Times New Roman" w:eastAsia="仿宋_GB2312" w:cs="Times New Roman"/>
          <w:sz w:val="32"/>
          <w:szCs w:val="32"/>
        </w:rPr>
        <w:t>局</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城</w:t>
      </w:r>
      <w:r>
        <w:rPr>
          <w:rFonts w:hint="eastAsia" w:ascii="仿宋_GB2312" w:hAnsi="Times New Roman" w:eastAsia="仿宋_GB2312" w:cs="Times New Roman"/>
          <w:sz w:val="32"/>
          <w:szCs w:val="32"/>
        </w:rPr>
        <w:t>市</w:t>
      </w:r>
      <w:r>
        <w:rPr>
          <w:rFonts w:ascii="仿宋_GB2312" w:hAnsi="Times New Roman" w:eastAsia="仿宋_GB2312" w:cs="Times New Roman"/>
          <w:sz w:val="32"/>
          <w:szCs w:val="32"/>
        </w:rPr>
        <w:t>管</w:t>
      </w:r>
      <w:r>
        <w:rPr>
          <w:rFonts w:hint="eastAsia" w:ascii="仿宋_GB2312" w:hAnsi="Times New Roman" w:eastAsia="仿宋_GB2312" w:cs="Times New Roman"/>
          <w:sz w:val="32"/>
          <w:szCs w:val="32"/>
        </w:rPr>
        <w:t>理</w:t>
      </w:r>
      <w:r>
        <w:rPr>
          <w:rFonts w:ascii="仿宋_GB2312" w:hAnsi="Times New Roman" w:eastAsia="仿宋_GB2312" w:cs="Times New Roman"/>
          <w:sz w:val="32"/>
          <w:szCs w:val="32"/>
        </w:rPr>
        <w:t>和综合执法局、市交通运输局</w:t>
      </w:r>
      <w:r>
        <w:rPr>
          <w:rFonts w:hint="eastAsia" w:ascii="仿宋_GB2312" w:hAnsi="Times New Roman" w:eastAsia="仿宋_GB2312" w:cs="Times New Roman"/>
          <w:sz w:val="32"/>
          <w:szCs w:val="32"/>
        </w:rPr>
        <w:t>盐田管理局</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盐田</w:t>
      </w:r>
      <w:r>
        <w:rPr>
          <w:rFonts w:ascii="仿宋_GB2312" w:hAnsi="Times New Roman" w:eastAsia="仿宋_GB2312" w:cs="Times New Roman"/>
          <w:sz w:val="32"/>
          <w:szCs w:val="32"/>
        </w:rPr>
        <w:t>供电局、中国电信</w:t>
      </w:r>
      <w:r>
        <w:rPr>
          <w:rFonts w:hint="eastAsia" w:ascii="仿宋_GB2312" w:hAnsi="Times New Roman" w:eastAsia="仿宋_GB2312" w:cs="Times New Roman"/>
          <w:sz w:val="32"/>
          <w:szCs w:val="32"/>
        </w:rPr>
        <w:t>盐田</w:t>
      </w:r>
      <w:r>
        <w:rPr>
          <w:rFonts w:ascii="仿宋_GB2312" w:hAnsi="Times New Roman" w:eastAsia="仿宋_GB2312" w:cs="Times New Roman"/>
          <w:sz w:val="32"/>
          <w:szCs w:val="32"/>
        </w:rPr>
        <w:t>分公司、中国移动</w:t>
      </w:r>
      <w:r>
        <w:rPr>
          <w:rFonts w:hint="eastAsia" w:ascii="仿宋_GB2312" w:hAnsi="Times New Roman" w:eastAsia="仿宋_GB2312" w:cs="Times New Roman"/>
          <w:sz w:val="32"/>
          <w:szCs w:val="32"/>
        </w:rPr>
        <w:t>盐田</w:t>
      </w:r>
      <w:r>
        <w:rPr>
          <w:rFonts w:ascii="仿宋_GB2312" w:hAnsi="Times New Roman" w:eastAsia="仿宋_GB2312" w:cs="Times New Roman"/>
          <w:sz w:val="32"/>
          <w:szCs w:val="32"/>
        </w:rPr>
        <w:t>分公司、中国联通</w:t>
      </w:r>
      <w:r>
        <w:rPr>
          <w:rFonts w:hint="eastAsia" w:ascii="仿宋_GB2312" w:hAnsi="Times New Roman" w:eastAsia="仿宋_GB2312" w:cs="Times New Roman"/>
          <w:sz w:val="32"/>
          <w:szCs w:val="32"/>
        </w:rPr>
        <w:t>盐田</w:t>
      </w:r>
      <w:r>
        <w:rPr>
          <w:rFonts w:ascii="仿宋_GB2312" w:hAnsi="Times New Roman" w:eastAsia="仿宋_GB2312" w:cs="Times New Roman"/>
          <w:sz w:val="32"/>
          <w:szCs w:val="32"/>
        </w:rPr>
        <w:t>分公司、</w:t>
      </w:r>
      <w:r>
        <w:rPr>
          <w:rFonts w:hint="eastAsia" w:ascii="仿宋_GB2312" w:hAnsi="Times New Roman" w:eastAsia="仿宋_GB2312" w:cs="Times New Roman"/>
          <w:sz w:val="32"/>
          <w:szCs w:val="32"/>
        </w:rPr>
        <w:t>市</w:t>
      </w:r>
      <w:r>
        <w:rPr>
          <w:rFonts w:ascii="仿宋_GB2312" w:hAnsi="Times New Roman" w:eastAsia="仿宋_GB2312" w:cs="Times New Roman"/>
          <w:sz w:val="32"/>
          <w:szCs w:val="32"/>
        </w:rPr>
        <w:t>水务集团</w:t>
      </w:r>
      <w:r>
        <w:rPr>
          <w:rFonts w:hint="eastAsia" w:ascii="仿宋_GB2312" w:hAnsi="Times New Roman" w:eastAsia="仿宋_GB2312" w:cs="Times New Roman"/>
          <w:sz w:val="32"/>
          <w:szCs w:val="32"/>
        </w:rPr>
        <w:t>盐田分公司、市燃气集团盐田分公司</w:t>
      </w:r>
      <w:r>
        <w:rPr>
          <w:rFonts w:ascii="仿宋_GB2312" w:hAnsi="Times New Roman" w:eastAsia="仿宋_GB2312" w:cs="Times New Roman"/>
          <w:sz w:val="32"/>
          <w:szCs w:val="32"/>
        </w:rPr>
        <w:t>等，按照行业标准要求，指导相关单位部门分别储备足够的专项物资、装备、器材，保证调得出用得上。</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8.3.4</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各街道</w:t>
      </w:r>
      <w:r>
        <w:rPr>
          <w:rFonts w:hint="eastAsia" w:ascii="仿宋_GB2312" w:hAnsi="Times New Roman" w:eastAsia="仿宋_GB2312" w:cs="Times New Roman"/>
          <w:sz w:val="32"/>
          <w:szCs w:val="32"/>
        </w:rPr>
        <w:t>（中英街管理局）</w:t>
      </w:r>
      <w:r>
        <w:rPr>
          <w:rFonts w:ascii="仿宋_GB2312" w:hAnsi="Times New Roman" w:eastAsia="仿宋_GB2312" w:cs="Times New Roman"/>
          <w:sz w:val="32"/>
          <w:szCs w:val="32"/>
        </w:rPr>
        <w:t>分别建立三防专用物资储备仓库，按照预案和有关定额标准，储备防台风救灾物资装备。在高风险区域周边就近存放橡皮艇、救生圈、救生绳、警示标示牌、常用防洪物料和抢险工具，一旦发生险情灾情能够迅速调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8.3.5</w:t>
      </w:r>
      <w:r>
        <w:rPr>
          <w:rFonts w:hint="eastAsia" w:ascii="仿宋_GB2312" w:hAnsi="Times New Roman" w:eastAsia="仿宋_GB2312" w:cs="Times New Roman"/>
          <w:sz w:val="32"/>
          <w:szCs w:val="32"/>
        </w:rPr>
        <w:t xml:space="preserve">  重点防台风工程管理单位以及受台风威胁的其它单位应按规范储备防台风抢险物资。</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89" w:name="_Toc2024239134"/>
      <w:r>
        <w:rPr>
          <w:rFonts w:ascii="黑体" w:hAnsi="Times New Roman" w:eastAsia="黑体" w:cs="Times New Roman"/>
          <w:b w:val="0"/>
          <w:sz w:val="32"/>
          <w:szCs w:val="32"/>
        </w:rPr>
        <w:t>8.4  资金保障</w:t>
      </w:r>
      <w:bookmarkEnd w:id="89"/>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区财政局部门根据各街道（中英街管理局）实际需求安排应急经费，切实保障防台风应急需要，并严格监督使用。</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sz w:val="32"/>
          <w:szCs w:val="32"/>
        </w:rPr>
      </w:pPr>
      <w:bookmarkStart w:id="90" w:name="_Toc1129827522"/>
      <w:r>
        <w:rPr>
          <w:rFonts w:ascii="黑体" w:hAnsi="Times New Roman" w:eastAsia="黑体" w:cs="Times New Roman"/>
          <w:b w:val="0"/>
          <w:sz w:val="32"/>
          <w:szCs w:val="32"/>
        </w:rPr>
        <w:t xml:space="preserve">8.5 </w:t>
      </w:r>
      <w:r>
        <w:rPr>
          <w:rFonts w:hint="eastAsia" w:ascii="黑体" w:hAnsi="Times New Roman" w:eastAsia="黑体" w:cs="Times New Roman"/>
          <w:b w:val="0"/>
          <w:sz w:val="32"/>
          <w:szCs w:val="32"/>
        </w:rPr>
        <w:t xml:space="preserve"> 转移安置保障</w:t>
      </w:r>
      <w:bookmarkEnd w:id="90"/>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8.</w:t>
      </w:r>
      <w:r>
        <w:rPr>
          <w:rFonts w:ascii="仿宋_GB2312" w:hAnsi="Times New Roman" w:eastAsia="仿宋_GB2312" w:cs="Times New Roman"/>
          <w:sz w:val="32"/>
          <w:szCs w:val="32"/>
        </w:rPr>
        <w:t>5</w:t>
      </w:r>
      <w:r>
        <w:rPr>
          <w:rFonts w:hint="eastAsia" w:ascii="仿宋_GB2312" w:hAnsi="Times New Roman" w:eastAsia="仿宋_GB2312" w:cs="Times New Roman"/>
          <w:sz w:val="32"/>
          <w:szCs w:val="32"/>
        </w:rPr>
        <w:t>.1  各街道（中英街管理局）具体负责实施本辖区内的人员转移工作。社区工作站、居委会应当协助做好人员转移工作。水务、住建、应急、工信、工务署、公安、卫生、教育、交警、旅游、自然资源、交通、海事等有关部门，按照职责分工做好人员转移的相关工作。企业、事业单位和其他社会组织</w:t>
      </w:r>
      <w:r>
        <w:rPr>
          <w:rFonts w:ascii="仿宋_GB2312" w:hAnsi="Times New Roman" w:eastAsia="仿宋_GB2312" w:cs="Times New Roman"/>
          <w:sz w:val="32"/>
          <w:szCs w:val="32"/>
        </w:rPr>
        <w:t>(以下统称企事业单位)负责做好本单位的人员转移工作。人员转移工作应当明确人员转移责任人，落实相应责任制。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8.</w:t>
      </w:r>
      <w:r>
        <w:rPr>
          <w:rFonts w:ascii="仿宋_GB2312" w:hAnsi="Times New Roman" w:eastAsia="仿宋_GB2312" w:cs="Times New Roman"/>
          <w:sz w:val="32"/>
          <w:szCs w:val="32"/>
        </w:rPr>
        <w:t>5</w:t>
      </w:r>
      <w:r>
        <w:rPr>
          <w:rFonts w:hint="eastAsia" w:ascii="仿宋_GB2312" w:hAnsi="Times New Roman" w:eastAsia="仿宋_GB2312" w:cs="Times New Roman"/>
          <w:sz w:val="32"/>
          <w:szCs w:val="32"/>
        </w:rPr>
        <w:t>.2  各类学校、影剧院、会堂、体育馆等公共建筑物在防台风紧急状态下，应当根据区政府或区三防指挥部的指令无条件开放，作为应急避难场所。应急避难场所应当具备相应的避灾条件。可能受到灾害严重威胁的群众，应当按照防台风预案自主分散转移或者在社区工作站、居委会的组织下转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8.</w:t>
      </w:r>
      <w:r>
        <w:rPr>
          <w:rFonts w:ascii="仿宋_GB2312" w:hAnsi="Times New Roman" w:eastAsia="仿宋_GB2312" w:cs="Times New Roman"/>
          <w:sz w:val="32"/>
          <w:szCs w:val="32"/>
        </w:rPr>
        <w:t>5</w:t>
      </w:r>
      <w:r>
        <w:rPr>
          <w:rFonts w:hint="eastAsia" w:ascii="仿宋_GB2312" w:hAnsi="Times New Roman" w:eastAsia="仿宋_GB2312" w:cs="Times New Roman"/>
          <w:sz w:val="32"/>
          <w:szCs w:val="32"/>
        </w:rPr>
        <w:t>.3  根据防台风预案或实际情况，需要由政府组织集中转移的，由区政府或区三防指挥部发布转移指令，告知群众灾害的危害性及具体的转移地点和转移方式，提供必要的交通工具和通讯工具，妥善安排被转移群众的基本生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8.</w:t>
      </w:r>
      <w:r>
        <w:rPr>
          <w:rFonts w:ascii="仿宋_GB2312" w:hAnsi="Times New Roman" w:eastAsia="仿宋_GB2312" w:cs="Times New Roman"/>
          <w:sz w:val="32"/>
          <w:szCs w:val="32"/>
        </w:rPr>
        <w:t>5</w:t>
      </w:r>
      <w:r>
        <w:rPr>
          <w:rFonts w:hint="eastAsia" w:ascii="仿宋_GB2312" w:hAnsi="Times New Roman" w:eastAsia="仿宋_GB2312" w:cs="Times New Roman"/>
          <w:sz w:val="32"/>
          <w:szCs w:val="32"/>
        </w:rPr>
        <w:t>.4  在可能发生直接危及人身安全的台风及次生、衍生灾害等紧急情况时，组织转移的有关部门可以对经劝导仍拒绝转移的人员实施强制转移。在转移指令解除前，被转移群众不得擅自返回，组织转移的有关部门应当采取措施防止群众返回。</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91" w:name="_Toc560126493"/>
      <w:bookmarkStart w:id="92" w:name="_Hlk6416826"/>
      <w:r>
        <w:rPr>
          <w:rFonts w:hint="eastAsia" w:ascii="黑体" w:hAnsi="Times New Roman" w:eastAsia="黑体" w:cs="Times New Roman"/>
          <w:b w:val="0"/>
          <w:sz w:val="32"/>
          <w:szCs w:val="32"/>
        </w:rPr>
        <w:t>8.</w:t>
      </w:r>
      <w:r>
        <w:rPr>
          <w:rFonts w:ascii="黑体" w:hAnsi="Times New Roman" w:eastAsia="黑体" w:cs="Times New Roman"/>
          <w:b w:val="0"/>
          <w:sz w:val="32"/>
          <w:szCs w:val="32"/>
        </w:rPr>
        <w:t>6</w:t>
      </w:r>
      <w:r>
        <w:rPr>
          <w:rFonts w:hint="eastAsia" w:ascii="黑体" w:hAnsi="Times New Roman" w:eastAsia="黑体" w:cs="Times New Roman"/>
          <w:b w:val="0"/>
          <w:sz w:val="32"/>
          <w:szCs w:val="32"/>
        </w:rPr>
        <w:t xml:space="preserve">  其它专项保障</w:t>
      </w:r>
      <w:bookmarkEnd w:id="91"/>
    </w:p>
    <w:bookmarkEnd w:id="92"/>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8.6.1</w:t>
      </w:r>
      <w:r>
        <w:rPr>
          <w:rFonts w:hint="eastAsia" w:ascii="仿宋_GB2312" w:hAnsi="Times New Roman" w:eastAsia="仿宋_GB2312" w:cs="Times New Roman"/>
          <w:sz w:val="32"/>
          <w:szCs w:val="32"/>
        </w:rPr>
        <w:t xml:space="preserve">  区三防指挥部各成员单位做好抢险救灾前线人员的安全保护，按标准规范配备个人防护装备、实施抢修抢护作业、加强现场管理，严防抢险救灾人员伤亡事故。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8.6.2</w:t>
      </w:r>
      <w:r>
        <w:rPr>
          <w:rFonts w:hint="eastAsia" w:ascii="仿宋_GB2312" w:hAnsi="Times New Roman" w:eastAsia="仿宋_GB2312" w:cs="Times New Roman"/>
          <w:sz w:val="32"/>
          <w:szCs w:val="32"/>
        </w:rPr>
        <w:t xml:space="preserve">  区教育局、区文体广电旅游体育局、区应急管理局制定人员安置和避险应急预案。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8.6.3</w:t>
      </w:r>
      <w:r>
        <w:rPr>
          <w:rFonts w:hint="eastAsia" w:ascii="仿宋_GB2312" w:hAnsi="Times New Roman" w:eastAsia="仿宋_GB2312" w:cs="Times New Roman"/>
          <w:sz w:val="32"/>
          <w:szCs w:val="32"/>
        </w:rPr>
        <w:t xml:space="preserve">  盐田公安分局制定抢险救灾应急状态下维护社会治安秩序方案，打击违法犯罪活动，保障灾区、抢险地带和重要部位社会稳定，保障疏散人员的安全。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8.6.4 </w:t>
      </w:r>
      <w:r>
        <w:rPr>
          <w:rFonts w:hint="eastAsia" w:ascii="仿宋_GB2312" w:hAnsi="Times New Roman" w:eastAsia="仿宋_GB2312" w:cs="Times New Roman"/>
          <w:sz w:val="32"/>
          <w:szCs w:val="32"/>
        </w:rPr>
        <w:t xml:space="preserve"> 市交通运输局盐田管理局针对公路、海上交通特点，制定各行业防台风预案，保证防台风抢险救灾顺利进行。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8.6.5 </w:t>
      </w:r>
      <w:r>
        <w:rPr>
          <w:rFonts w:hint="eastAsia" w:ascii="仿宋_GB2312" w:hAnsi="Times New Roman" w:eastAsia="仿宋_GB2312" w:cs="Times New Roman"/>
          <w:sz w:val="32"/>
          <w:szCs w:val="32"/>
        </w:rPr>
        <w:t xml:space="preserve"> 区卫生健康局制定灾区疾病防治预案，组织医疗卫生队赴灾区巡医问诊，开展抢救伤员、防疫消毒等工作，防止疾病控制疫情。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sz w:val="32"/>
          <w:szCs w:val="32"/>
        </w:rPr>
      </w:pPr>
      <w:r>
        <w:rPr>
          <w:rFonts w:ascii="仿宋_GB2312" w:hAnsi="Times New Roman" w:eastAsia="仿宋_GB2312" w:cs="Times New Roman"/>
          <w:sz w:val="32"/>
          <w:szCs w:val="32"/>
        </w:rPr>
        <w:t xml:space="preserve">8.6.6 </w:t>
      </w:r>
      <w:r>
        <w:rPr>
          <w:rFonts w:hint="eastAsia" w:ascii="仿宋_GB2312" w:hAnsi="Times New Roman" w:eastAsia="仿宋_GB2312" w:cs="Times New Roman"/>
          <w:sz w:val="32"/>
          <w:szCs w:val="32"/>
        </w:rPr>
        <w:t xml:space="preserve"> </w:t>
      </w:r>
      <w:r>
        <w:rPr>
          <w:rFonts w:hint="eastAsia" w:ascii="仿宋_GB2312" w:hAnsi="Times New Roman" w:eastAsia="仿宋_GB2312"/>
          <w:sz w:val="32"/>
          <w:szCs w:val="32"/>
        </w:rPr>
        <w:t>区商务局、盐田公安分局负责做好重要用户保供电和重要场所设施应急保供电所需应急用油以及救灾运输车辆应急用油保障。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8.6.7 </w:t>
      </w:r>
      <w:r>
        <w:rPr>
          <w:rFonts w:hint="eastAsia" w:ascii="仿宋_GB2312" w:hAnsi="Times New Roman" w:eastAsia="仿宋_GB2312" w:cs="Times New Roman"/>
          <w:sz w:val="32"/>
          <w:szCs w:val="32"/>
        </w:rPr>
        <w:t xml:space="preserve"> 盐田供电局制定防台风应急救援临时供电预案，保证各级防台风指挥机构和抢险救灾行动用电。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bookmarkStart w:id="93" w:name="_Hlk9526930"/>
      <w:r>
        <w:rPr>
          <w:rFonts w:ascii="仿宋_GB2312" w:hAnsi="Times New Roman" w:eastAsia="仿宋_GB2312" w:cs="Times New Roman"/>
          <w:sz w:val="32"/>
          <w:szCs w:val="32"/>
        </w:rPr>
        <w:t>8.6.</w:t>
      </w:r>
      <w:r>
        <w:rPr>
          <w:rFonts w:hint="eastAsia" w:ascii="仿宋_GB2312" w:hAnsi="Times New Roman" w:eastAsia="仿宋_GB2312" w:cs="Times New Roman"/>
          <w:sz w:val="32"/>
          <w:szCs w:val="32"/>
        </w:rPr>
        <w:t>8  区三防指挥部各成员单位</w:t>
      </w:r>
      <w:bookmarkEnd w:id="93"/>
      <w:r>
        <w:rPr>
          <w:rFonts w:hint="eastAsia" w:ascii="仿宋_GB2312" w:hAnsi="Times New Roman" w:eastAsia="仿宋_GB2312" w:cs="Times New Roman"/>
          <w:sz w:val="32"/>
          <w:szCs w:val="32"/>
        </w:rPr>
        <w:t>的三防机构应定期举行人员疏散、人员搜救、工程抢险等领域的应急演练，以检验、改善和强化应急准备和应急响应能力。</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94" w:name="_Toc1843851674"/>
      <w:r>
        <w:rPr>
          <w:rFonts w:hint="eastAsia" w:ascii="黑体" w:hAnsi="Times New Roman" w:eastAsia="黑体" w:cs="Times New Roman"/>
          <w:b w:val="0"/>
          <w:sz w:val="32"/>
          <w:szCs w:val="32"/>
        </w:rPr>
        <w:t xml:space="preserve">8.7  </w:t>
      </w:r>
      <w:r>
        <w:rPr>
          <w:rFonts w:ascii="黑体" w:hAnsi="Times New Roman" w:eastAsia="黑体" w:cs="Times New Roman"/>
          <w:b w:val="0"/>
          <w:sz w:val="32"/>
          <w:szCs w:val="32"/>
        </w:rPr>
        <w:t>技术保障</w:t>
      </w:r>
      <w:bookmarkEnd w:id="94"/>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8.7</w:t>
      </w:r>
      <w:r>
        <w:rPr>
          <w:rFonts w:ascii="仿宋_GB2312" w:hAnsi="Times New Roman" w:eastAsia="仿宋_GB2312" w:cs="Times New Roman"/>
          <w:sz w:val="32"/>
          <w:szCs w:val="32"/>
        </w:rPr>
        <w:t>.1</w:t>
      </w:r>
      <w:r>
        <w:rPr>
          <w:rFonts w:hint="eastAsia" w:ascii="仿宋_GB2312" w:hAnsi="Times New Roman" w:eastAsia="仿宋_GB2312" w:cs="Times New Roman"/>
          <w:sz w:val="32"/>
          <w:szCs w:val="32"/>
        </w:rPr>
        <w:t xml:space="preserve"> 区</w:t>
      </w:r>
      <w:r>
        <w:rPr>
          <w:rFonts w:ascii="仿宋_GB2312" w:hAnsi="Times New Roman" w:eastAsia="仿宋_GB2312" w:cs="Times New Roman"/>
          <w:sz w:val="32"/>
          <w:szCs w:val="32"/>
        </w:rPr>
        <w:t>三防指挥部整合防灾减灾信息资源，加强</w:t>
      </w:r>
      <w:r>
        <w:rPr>
          <w:rFonts w:hint="eastAsia" w:ascii="仿宋_GB2312" w:hAnsi="Times New Roman" w:eastAsia="仿宋_GB2312" w:cs="Times New Roman"/>
          <w:sz w:val="32"/>
          <w:szCs w:val="32"/>
        </w:rPr>
        <w:t>数据</w:t>
      </w:r>
      <w:r>
        <w:rPr>
          <w:rFonts w:ascii="仿宋_GB2312" w:hAnsi="Times New Roman" w:eastAsia="仿宋_GB2312" w:cs="Times New Roman"/>
          <w:sz w:val="32"/>
          <w:szCs w:val="32"/>
        </w:rPr>
        <w:t>共享，提升监测</w:t>
      </w:r>
      <w:r>
        <w:rPr>
          <w:rFonts w:hint="eastAsia" w:ascii="仿宋_GB2312" w:hAnsi="Times New Roman" w:eastAsia="仿宋_GB2312" w:cs="Times New Roman"/>
          <w:sz w:val="32"/>
          <w:szCs w:val="32"/>
        </w:rPr>
        <w:t>预警</w:t>
      </w:r>
      <w:r>
        <w:rPr>
          <w:rFonts w:ascii="仿宋_GB2312" w:hAnsi="Times New Roman" w:eastAsia="仿宋_GB2312" w:cs="Times New Roman"/>
          <w:sz w:val="32"/>
          <w:szCs w:val="32"/>
        </w:rPr>
        <w:t>、信息互联、风险识别、指挥调度、灾情统计等技术支持能力</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为防</w:t>
      </w:r>
      <w:r>
        <w:rPr>
          <w:rFonts w:hint="eastAsia" w:ascii="仿宋_GB2312" w:hAnsi="Times New Roman" w:eastAsia="仿宋_GB2312" w:cs="Times New Roman"/>
          <w:sz w:val="32"/>
          <w:szCs w:val="32"/>
        </w:rPr>
        <w:t>台风指挥</w:t>
      </w:r>
      <w:r>
        <w:rPr>
          <w:rFonts w:ascii="仿宋_GB2312" w:hAnsi="Times New Roman" w:eastAsia="仿宋_GB2312" w:cs="Times New Roman"/>
          <w:sz w:val="32"/>
          <w:szCs w:val="32"/>
        </w:rPr>
        <w:t>决策提供</w:t>
      </w:r>
      <w:r>
        <w:rPr>
          <w:rFonts w:hint="eastAsia" w:ascii="仿宋_GB2312" w:hAnsi="Times New Roman" w:eastAsia="仿宋_GB2312" w:cs="Times New Roman"/>
          <w:sz w:val="32"/>
          <w:szCs w:val="32"/>
        </w:rPr>
        <w:t>依据</w:t>
      </w:r>
      <w:r>
        <w:rPr>
          <w:rFonts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8.7</w:t>
      </w:r>
      <w:r>
        <w:rPr>
          <w:rFonts w:ascii="仿宋_GB2312" w:hAnsi="Times New Roman" w:eastAsia="仿宋_GB2312" w:cs="Times New Roman"/>
          <w:sz w:val="32"/>
          <w:szCs w:val="32"/>
        </w:rPr>
        <w:t>.2</w:t>
      </w:r>
      <w:r>
        <w:rPr>
          <w:rFonts w:hint="eastAsia" w:ascii="仿宋_GB2312" w:hAnsi="Times New Roman" w:eastAsia="仿宋_GB2312" w:cs="Times New Roman"/>
          <w:sz w:val="32"/>
          <w:szCs w:val="32"/>
        </w:rPr>
        <w:t xml:space="preserve"> 区</w:t>
      </w:r>
      <w:r>
        <w:rPr>
          <w:rFonts w:ascii="仿宋_GB2312" w:hAnsi="Times New Roman" w:eastAsia="仿宋_GB2312" w:cs="Times New Roman"/>
          <w:sz w:val="32"/>
          <w:szCs w:val="32"/>
        </w:rPr>
        <w:t>三防指挥部各成员单位建立抢险</w:t>
      </w:r>
      <w:r>
        <w:rPr>
          <w:rFonts w:hint="eastAsia" w:ascii="仿宋_GB2312" w:hAnsi="Times New Roman" w:eastAsia="仿宋_GB2312" w:cs="Times New Roman"/>
          <w:sz w:val="32"/>
          <w:szCs w:val="32"/>
        </w:rPr>
        <w:t>技术</w:t>
      </w:r>
      <w:r>
        <w:rPr>
          <w:rFonts w:ascii="仿宋_GB2312" w:hAnsi="Times New Roman" w:eastAsia="仿宋_GB2312" w:cs="Times New Roman"/>
          <w:sz w:val="32"/>
          <w:szCs w:val="32"/>
        </w:rPr>
        <w:t>专家</w:t>
      </w:r>
      <w:r>
        <w:rPr>
          <w:rFonts w:hint="eastAsia" w:ascii="仿宋_GB2312" w:hAnsi="Times New Roman" w:eastAsia="仿宋_GB2312" w:cs="Times New Roman"/>
          <w:sz w:val="32"/>
          <w:szCs w:val="32"/>
        </w:rPr>
        <w:t>组</w:t>
      </w:r>
      <w:r>
        <w:rPr>
          <w:rFonts w:ascii="仿宋_GB2312" w:hAnsi="Times New Roman" w:eastAsia="仿宋_GB2312" w:cs="Times New Roman"/>
          <w:sz w:val="32"/>
          <w:szCs w:val="32"/>
        </w:rPr>
        <w:t>，具体负责为抢险救灾工作提供技术支撑。当需要实施抢险抢护时，由</w:t>
      </w:r>
      <w:r>
        <w:rPr>
          <w:rFonts w:hint="eastAsia" w:ascii="仿宋_GB2312" w:hAnsi="Times New Roman" w:eastAsia="仿宋_GB2312" w:cs="Times New Roman"/>
          <w:sz w:val="32"/>
          <w:szCs w:val="32"/>
        </w:rPr>
        <w:t>区</w:t>
      </w:r>
      <w:r>
        <w:rPr>
          <w:rFonts w:ascii="仿宋_GB2312" w:hAnsi="Times New Roman" w:eastAsia="仿宋_GB2312" w:cs="Times New Roman"/>
          <w:sz w:val="32"/>
          <w:szCs w:val="32"/>
        </w:rPr>
        <w:t>三防指挥部统一调度，派出专家组，分类指导实施防</w:t>
      </w:r>
      <w:r>
        <w:rPr>
          <w:rFonts w:hint="eastAsia" w:ascii="仿宋_GB2312" w:hAnsi="Times New Roman" w:eastAsia="仿宋_GB2312" w:cs="Times New Roman"/>
          <w:sz w:val="32"/>
          <w:szCs w:val="32"/>
        </w:rPr>
        <w:t>台风</w:t>
      </w:r>
      <w:r>
        <w:rPr>
          <w:rFonts w:ascii="仿宋_GB2312" w:hAnsi="Times New Roman" w:eastAsia="仿宋_GB2312" w:cs="Times New Roman"/>
          <w:sz w:val="32"/>
          <w:szCs w:val="32"/>
        </w:rPr>
        <w:t>抢险救灾工作。</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ascii="黑体" w:hAnsi="Times New Roman" w:eastAsia="黑体" w:cs="Times New Roman"/>
          <w:b w:val="0"/>
          <w:sz w:val="32"/>
          <w:szCs w:val="32"/>
        </w:rPr>
      </w:pPr>
      <w:bookmarkStart w:id="95" w:name="page24"/>
      <w:bookmarkEnd w:id="95"/>
      <w:bookmarkStart w:id="96" w:name="_Toc1379187402"/>
      <w:r>
        <w:rPr>
          <w:rFonts w:hint="eastAsia" w:ascii="黑体" w:hAnsi="Times New Roman" w:eastAsia="黑体" w:cs="Times New Roman"/>
          <w:b w:val="0"/>
          <w:sz w:val="32"/>
          <w:szCs w:val="32"/>
        </w:rPr>
        <w:t>9</w:t>
      </w:r>
      <w:r>
        <w:rPr>
          <w:rFonts w:ascii="黑体" w:hAnsi="Times New Roman" w:eastAsia="黑体" w:cs="Times New Roman"/>
          <w:b w:val="0"/>
          <w:sz w:val="32"/>
          <w:szCs w:val="32"/>
        </w:rPr>
        <w:t xml:space="preserve">  </w:t>
      </w:r>
      <w:r>
        <w:rPr>
          <w:rFonts w:hint="eastAsia" w:ascii="黑体" w:hAnsi="Times New Roman" w:eastAsia="黑体" w:cs="Times New Roman"/>
          <w:b w:val="0"/>
          <w:sz w:val="32"/>
          <w:szCs w:val="32"/>
        </w:rPr>
        <w:t>预案管理</w:t>
      </w:r>
      <w:bookmarkEnd w:id="96"/>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Times New Roman" w:eastAsia="黑体" w:cs="Times New Roman"/>
          <w:bCs/>
          <w:kern w:val="44"/>
          <w:sz w:val="32"/>
          <w:szCs w:val="32"/>
        </w:rPr>
      </w:pPr>
      <w:bookmarkStart w:id="97" w:name="_Toc1930361159"/>
      <w:r>
        <w:rPr>
          <w:rFonts w:hint="eastAsia" w:ascii="黑体" w:hAnsi="Times New Roman" w:eastAsia="黑体" w:cs="Times New Roman"/>
          <w:bCs/>
          <w:kern w:val="44"/>
          <w:sz w:val="32"/>
          <w:szCs w:val="32"/>
        </w:rPr>
        <w:t>9.1  预案编制和备案</w:t>
      </w:r>
      <w:bookmarkEnd w:id="97"/>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Arial Unicode MS"/>
          <w:sz w:val="32"/>
          <w:szCs w:val="32"/>
        </w:rPr>
      </w:pPr>
      <w:r>
        <w:rPr>
          <w:rFonts w:hint="eastAsia" w:ascii="仿宋_GB2312" w:hAnsi="Times New Roman" w:eastAsia="仿宋_GB2312" w:cs="Arial Unicode MS"/>
          <w:sz w:val="32"/>
          <w:szCs w:val="32"/>
        </w:rPr>
        <w:t>9.1.1 区三防指挥部办公室组织编制本辖区的防台风应急预案，经区政府批准后发布，并报市三防指挥部备案。区三防指挥部各成员单位应编制本部门、本单位的防台风预案，或者将防台风内容纳入本部门、本单位的应急预案，并将应急预案报区三防指挥部备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Arial Unicode MS"/>
          <w:sz w:val="32"/>
          <w:szCs w:val="32"/>
        </w:rPr>
      </w:pPr>
      <w:r>
        <w:rPr>
          <w:rFonts w:hint="eastAsia" w:ascii="仿宋_GB2312" w:hAnsi="Times New Roman" w:eastAsia="仿宋_GB2312" w:cs="Arial Unicode MS"/>
          <w:sz w:val="32"/>
          <w:szCs w:val="32"/>
        </w:rPr>
        <w:t>9.1.2 有防台风任务的有关部门和单位应指导本行业、本领域的重点部位、对象和场所编制防台风预案。水库、拦河闸坝等工程管理单位应当根据防御洪水方案、工程规划设计和工程实际状况，制定汛期调度运用计划，经水务部门批准后，报区三防指挥部备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Arial Unicode MS"/>
          <w:sz w:val="32"/>
          <w:szCs w:val="32"/>
        </w:rPr>
      </w:pPr>
      <w:r>
        <w:rPr>
          <w:rFonts w:hint="eastAsia" w:ascii="仿宋_GB2312" w:hAnsi="Times New Roman" w:eastAsia="仿宋_GB2312" w:cs="Arial Unicode MS"/>
          <w:sz w:val="32"/>
          <w:szCs w:val="32"/>
        </w:rPr>
        <w:t>9.1.3 区三防办加强预案备案管理和检查监督，对未按要求报送预案的单位将进行通报批评，未编制预案且造成严重后果和影响的，依法依规追究相应责任。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Times New Roman" w:eastAsia="黑体" w:cs="Times New Roman"/>
          <w:bCs/>
          <w:kern w:val="44"/>
          <w:sz w:val="32"/>
          <w:szCs w:val="32"/>
        </w:rPr>
      </w:pPr>
      <w:bookmarkStart w:id="98" w:name="_Toc657787204"/>
      <w:r>
        <w:rPr>
          <w:rFonts w:hint="eastAsia" w:ascii="黑体" w:hAnsi="Times New Roman" w:eastAsia="黑体" w:cs="Times New Roman"/>
          <w:bCs/>
          <w:kern w:val="44"/>
          <w:sz w:val="32"/>
          <w:szCs w:val="32"/>
        </w:rPr>
        <w:t>9</w:t>
      </w:r>
      <w:r>
        <w:rPr>
          <w:rFonts w:ascii="黑体" w:hAnsi="Times New Roman" w:eastAsia="黑体" w:cs="Times New Roman"/>
          <w:bCs/>
          <w:kern w:val="44"/>
          <w:sz w:val="32"/>
          <w:szCs w:val="32"/>
        </w:rPr>
        <w:t>.</w:t>
      </w:r>
      <w:r>
        <w:rPr>
          <w:rFonts w:hint="eastAsia" w:ascii="黑体" w:hAnsi="Times New Roman" w:eastAsia="黑体" w:cs="Times New Roman"/>
          <w:bCs/>
          <w:kern w:val="44"/>
          <w:sz w:val="32"/>
          <w:szCs w:val="32"/>
        </w:rPr>
        <w:t xml:space="preserve">2  </w:t>
      </w:r>
      <w:bookmarkEnd w:id="66"/>
      <w:bookmarkStart w:id="99" w:name="_Toc14648206"/>
      <w:bookmarkStart w:id="100" w:name="_Hlk6416922"/>
      <w:r>
        <w:rPr>
          <w:rFonts w:ascii="黑体" w:hAnsi="Times New Roman" w:eastAsia="黑体" w:cs="Times New Roman"/>
          <w:bCs/>
          <w:kern w:val="44"/>
          <w:sz w:val="32"/>
          <w:szCs w:val="32"/>
        </w:rPr>
        <w:t>预案操作要求</w:t>
      </w:r>
      <w:bookmarkEnd w:id="98"/>
      <w:bookmarkEnd w:id="99"/>
    </w:p>
    <w:bookmarkEnd w:id="100"/>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Times New Roman" w:eastAsia="仿宋_GB2312" w:cs="Arial Unicode MS"/>
          <w:sz w:val="32"/>
          <w:szCs w:val="32"/>
        </w:rPr>
      </w:pPr>
      <w:r>
        <w:rPr>
          <w:rFonts w:hint="eastAsia" w:ascii="仿宋_GB2312" w:hAnsi="Times New Roman" w:eastAsia="仿宋_GB2312" w:cs="Arial Unicode MS"/>
          <w:sz w:val="32"/>
          <w:szCs w:val="32"/>
        </w:rPr>
        <w:t>9</w:t>
      </w:r>
      <w:r>
        <w:rPr>
          <w:rFonts w:ascii="仿宋_GB2312" w:hAnsi="Times New Roman" w:eastAsia="仿宋_GB2312" w:cs="Arial Unicode MS"/>
          <w:sz w:val="32"/>
          <w:szCs w:val="32"/>
        </w:rPr>
        <w:t>.2.1</w:t>
      </w:r>
      <w:r>
        <w:rPr>
          <w:rFonts w:hint="eastAsia" w:ascii="仿宋_GB2312" w:hAnsi="Times New Roman" w:eastAsia="仿宋_GB2312" w:cs="Arial Unicode MS"/>
          <w:sz w:val="32"/>
          <w:szCs w:val="32"/>
        </w:rPr>
        <w:t xml:space="preserve"> 区</w:t>
      </w:r>
      <w:r>
        <w:rPr>
          <w:rFonts w:ascii="仿宋_GB2312" w:hAnsi="Times New Roman" w:eastAsia="仿宋_GB2312" w:cs="Arial Unicode MS"/>
          <w:sz w:val="32"/>
          <w:szCs w:val="32"/>
        </w:rPr>
        <w:t>三防指挥部各成员单位</w:t>
      </w:r>
      <w:r>
        <w:rPr>
          <w:rFonts w:hint="eastAsia" w:ascii="仿宋_GB2312" w:hAnsi="Times New Roman" w:eastAsia="仿宋_GB2312" w:cs="Arial Unicode MS"/>
          <w:sz w:val="32"/>
          <w:szCs w:val="32"/>
        </w:rPr>
        <w:t>、各街道（中英街管理局）三防指挥机构根据气象、水文、海洋预报预警和灾害程度或按照区三防指挥部的指令启动相应级别的应急响应，并按预案要求迅速开展各项防御工作。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Arial Unicode MS"/>
          <w:sz w:val="32"/>
          <w:szCs w:val="32"/>
        </w:rPr>
      </w:pPr>
      <w:r>
        <w:rPr>
          <w:rFonts w:ascii="仿宋_GB2312" w:hAnsi="Times New Roman" w:eastAsia="仿宋_GB2312" w:cs="Arial Unicode MS"/>
          <w:sz w:val="32"/>
          <w:szCs w:val="32"/>
        </w:rPr>
        <w:t>9.2.2</w:t>
      </w:r>
      <w:r>
        <w:rPr>
          <w:rFonts w:hint="eastAsia" w:ascii="仿宋_GB2312" w:hAnsi="Times New Roman" w:eastAsia="仿宋_GB2312" w:cs="Arial Unicode MS"/>
          <w:sz w:val="32"/>
          <w:szCs w:val="32"/>
        </w:rPr>
        <w:t xml:space="preserve"> 区三防指挥部启动相应级别的应急响应后，各成员单位要按预案要求迅速开展各项防御工作，结合实际细化、强化各项措施。</w:t>
      </w:r>
    </w:p>
    <w:p>
      <w:pPr>
        <w:pStyle w:val="3"/>
        <w:adjustRightInd w:val="0"/>
        <w:snapToGrid w:val="0"/>
        <w:spacing w:before="0" w:after="0" w:line="560" w:lineRule="exact"/>
        <w:ind w:firstLine="640" w:firstLineChars="200"/>
        <w:rPr>
          <w:rFonts w:ascii="黑体" w:eastAsia="黑体"/>
          <w:b w:val="0"/>
          <w:sz w:val="32"/>
          <w:szCs w:val="32"/>
        </w:rPr>
      </w:pPr>
      <w:bookmarkStart w:id="101" w:name="_Toc2016898472"/>
      <w:bookmarkStart w:id="102" w:name="_Toc163568170"/>
      <w:r>
        <w:rPr>
          <w:rFonts w:hint="eastAsia" w:ascii="黑体" w:eastAsia="黑体"/>
          <w:b w:val="0"/>
          <w:sz w:val="32"/>
          <w:szCs w:val="32"/>
        </w:rPr>
        <w:t>9</w:t>
      </w:r>
      <w:r>
        <w:rPr>
          <w:rFonts w:ascii="黑体" w:eastAsia="黑体"/>
          <w:b w:val="0"/>
          <w:sz w:val="32"/>
          <w:szCs w:val="32"/>
        </w:rPr>
        <w:t xml:space="preserve">.3  </w:t>
      </w:r>
      <w:r>
        <w:rPr>
          <w:rFonts w:hint="eastAsia" w:ascii="黑体" w:eastAsia="黑体"/>
          <w:b w:val="0"/>
          <w:sz w:val="32"/>
          <w:szCs w:val="32"/>
        </w:rPr>
        <w:t>预案体系</w:t>
      </w:r>
      <w:bookmarkEnd w:id="101"/>
      <w:bookmarkEnd w:id="102"/>
    </w:p>
    <w:p>
      <w:pPr>
        <w:adjustRightInd w:val="0"/>
        <w:snapToGrid w:val="0"/>
        <w:spacing w:line="560" w:lineRule="exact"/>
        <w:ind w:firstLine="640" w:firstLineChars="200"/>
        <w:rPr>
          <w:rFonts w:hint="eastAsia" w:ascii="仿宋_GB2312" w:eastAsia="仿宋_GB2312"/>
          <w:sz w:val="32"/>
        </w:rPr>
      </w:pPr>
      <w:r>
        <w:rPr>
          <w:rFonts w:hint="eastAsia" w:ascii="仿宋_GB2312" w:eastAsia="仿宋_GB2312"/>
          <w:sz w:val="32"/>
        </w:rPr>
        <w:t>本预案在体系结构上与</w:t>
      </w:r>
      <w:r>
        <w:rPr>
          <w:rFonts w:hint="eastAsia" w:ascii="仿宋_GB2312" w:hAnsi="Arial Unicode MS" w:eastAsia="仿宋_GB2312" w:cs="Arial Unicode MS"/>
          <w:kern w:val="0"/>
          <w:sz w:val="32"/>
          <w:szCs w:val="32"/>
        </w:rPr>
        <w:t>《深圳市防台风预案》、《盐田区突发事件应急预案管理办法》、《盐田区突发事件总体应急预案》</w:t>
      </w:r>
      <w:r>
        <w:rPr>
          <w:rFonts w:hint="eastAsia" w:ascii="仿宋_GB2312" w:eastAsia="仿宋_GB2312"/>
          <w:sz w:val="32"/>
        </w:rPr>
        <w:t>相衔接，是深圳市</w:t>
      </w:r>
      <w:r>
        <w:rPr>
          <w:rFonts w:hint="eastAsia" w:ascii="仿宋_GB2312" w:eastAsia="仿宋_GB2312"/>
          <w:sz w:val="32"/>
          <w:lang w:eastAsia="zh-CN"/>
        </w:rPr>
        <w:t>盐田区区</w:t>
      </w:r>
      <w:r>
        <w:rPr>
          <w:rFonts w:hint="eastAsia" w:ascii="仿宋_GB2312" w:eastAsia="仿宋_GB2312"/>
          <w:sz w:val="32"/>
        </w:rPr>
        <w:t>级专项应急预案，</w:t>
      </w:r>
      <w:r>
        <w:rPr>
          <w:rFonts w:hint="eastAsia" w:ascii="仿宋_GB2312" w:eastAsia="仿宋_GB2312"/>
          <w:sz w:val="32"/>
          <w:lang w:eastAsia="zh-CN"/>
        </w:rPr>
        <w:t>区</w:t>
      </w:r>
      <w:r>
        <w:rPr>
          <w:rFonts w:hint="eastAsia" w:ascii="仿宋_GB2312" w:eastAsia="仿宋_GB2312"/>
          <w:sz w:val="32"/>
        </w:rPr>
        <w:t>三防指挥部各成员</w:t>
      </w:r>
      <w:r>
        <w:rPr>
          <w:rFonts w:hint="eastAsia" w:ascii="仿宋_GB2312" w:eastAsia="仿宋_GB2312"/>
          <w:sz w:val="32"/>
          <w:lang w:eastAsia="zh-CN"/>
        </w:rPr>
        <w:t>单位</w:t>
      </w:r>
      <w:r>
        <w:rPr>
          <w:rFonts w:hint="eastAsia" w:ascii="仿宋_GB2312" w:eastAsia="仿宋_GB2312"/>
          <w:sz w:val="32"/>
        </w:rPr>
        <w:t>应根据本预案有关要求做好预案衔接。</w:t>
      </w:r>
    </w:p>
    <w:p>
      <w:pPr>
        <w:pStyle w:val="3"/>
        <w:adjustRightInd w:val="0"/>
        <w:snapToGrid w:val="0"/>
        <w:spacing w:before="0" w:after="0" w:line="560" w:lineRule="exact"/>
        <w:ind w:firstLine="640" w:firstLineChars="200"/>
        <w:rPr>
          <w:rFonts w:hint="default" w:ascii="黑体" w:eastAsia="黑体"/>
          <w:b w:val="0"/>
          <w:sz w:val="32"/>
          <w:szCs w:val="32"/>
          <w:lang w:val="en-US" w:eastAsia="zh-CN"/>
        </w:rPr>
      </w:pPr>
      <w:bookmarkStart w:id="103" w:name="_Toc1837922151"/>
      <w:r>
        <w:rPr>
          <w:rFonts w:hint="eastAsia" w:ascii="黑体" w:eastAsia="黑体"/>
          <w:b w:val="0"/>
          <w:sz w:val="32"/>
          <w:szCs w:val="32"/>
          <w:lang w:val="en-US" w:eastAsia="zh-CN"/>
        </w:rPr>
        <w:t>10  附件</w:t>
      </w:r>
      <w:bookmarkEnd w:id="103"/>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 w:hAnsi="仿宋" w:eastAsia="仿宋" w:cs="宋体"/>
          <w:kern w:val="0"/>
          <w:sz w:val="32"/>
          <w:szCs w:val="32"/>
          <w:lang w:val="zh-CN" w:eastAsia="zh-CN" w:bidi="ar-SA"/>
        </w:rPr>
      </w:pPr>
      <w:r>
        <w:rPr>
          <w:rFonts w:hint="eastAsia" w:ascii="仿宋" w:hAnsi="仿宋" w:eastAsia="仿宋" w:cs="宋体"/>
          <w:kern w:val="0"/>
          <w:sz w:val="32"/>
          <w:szCs w:val="32"/>
          <w:lang w:val="zh-CN" w:eastAsia="zh-CN" w:bidi="ar-SA"/>
        </w:rPr>
        <w:fldChar w:fldCharType="begin"/>
      </w:r>
      <w:r>
        <w:rPr>
          <w:rFonts w:hint="eastAsia" w:ascii="仿宋" w:hAnsi="仿宋" w:eastAsia="仿宋" w:cs="宋体"/>
          <w:kern w:val="0"/>
          <w:sz w:val="32"/>
          <w:szCs w:val="32"/>
          <w:lang w:val="zh-CN" w:eastAsia="zh-CN" w:bidi="ar-SA"/>
        </w:rPr>
        <w:instrText xml:space="preserve"> HYPERLINK \l _Toc38426298_WPSOffice_Level1 </w:instrText>
      </w:r>
      <w:r>
        <w:rPr>
          <w:rFonts w:hint="eastAsia" w:ascii="仿宋" w:hAnsi="仿宋" w:eastAsia="仿宋" w:cs="宋体"/>
          <w:kern w:val="0"/>
          <w:sz w:val="32"/>
          <w:szCs w:val="32"/>
          <w:lang w:val="zh-CN" w:eastAsia="zh-CN" w:bidi="ar-SA"/>
        </w:rPr>
        <w:fldChar w:fldCharType="separate"/>
      </w:r>
      <w:bookmarkStart w:id="104" w:name="_Toc872971077_WPSOffice_Level1"/>
      <w:r>
        <w:rPr>
          <w:rFonts w:hint="eastAsia" w:ascii="仿宋" w:hAnsi="仿宋" w:eastAsia="仿宋" w:cs="宋体"/>
          <w:kern w:val="0"/>
          <w:sz w:val="32"/>
          <w:szCs w:val="32"/>
          <w:lang w:val="zh-CN" w:eastAsia="zh-CN" w:bidi="ar-SA"/>
        </w:rPr>
        <w:t>附件1：</w:t>
      </w:r>
      <w:bookmarkEnd w:id="104"/>
      <w:r>
        <w:rPr>
          <w:rFonts w:hint="eastAsia" w:ascii="仿宋" w:hAnsi="仿宋" w:eastAsia="仿宋" w:cs="宋体"/>
          <w:kern w:val="0"/>
          <w:sz w:val="32"/>
          <w:szCs w:val="32"/>
          <w:lang w:val="zh-CN" w:eastAsia="zh-CN" w:bidi="ar-SA"/>
        </w:rPr>
        <w:t>应急处置流程图</w:t>
      </w:r>
      <w:r>
        <w:rPr>
          <w:rFonts w:hint="eastAsia" w:ascii="仿宋" w:hAnsi="仿宋" w:eastAsia="仿宋" w:cs="宋体"/>
          <w:kern w:val="0"/>
          <w:sz w:val="32"/>
          <w:szCs w:val="32"/>
          <w:lang w:val="zh-CN" w:eastAsia="zh-CN" w:bidi="ar-SA"/>
        </w:rPr>
        <w:fldChar w:fldCharType="end"/>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 w:hAnsi="仿宋" w:eastAsia="仿宋" w:cs="宋体"/>
          <w:kern w:val="0"/>
          <w:sz w:val="32"/>
          <w:szCs w:val="32"/>
          <w:lang w:val="zh-CN" w:eastAsia="zh-CN" w:bidi="ar-SA"/>
        </w:rPr>
      </w:pPr>
      <w:r>
        <w:rPr>
          <w:rFonts w:hint="eastAsia" w:ascii="仿宋" w:hAnsi="仿宋" w:eastAsia="仿宋" w:cs="宋体"/>
          <w:kern w:val="0"/>
          <w:sz w:val="32"/>
          <w:szCs w:val="32"/>
          <w:lang w:val="zh-CN" w:eastAsia="zh-CN" w:bidi="ar-SA"/>
        </w:rPr>
        <w:fldChar w:fldCharType="begin"/>
      </w:r>
      <w:r>
        <w:rPr>
          <w:rFonts w:hint="eastAsia" w:ascii="仿宋" w:hAnsi="仿宋" w:eastAsia="仿宋" w:cs="宋体"/>
          <w:kern w:val="0"/>
          <w:sz w:val="32"/>
          <w:szCs w:val="32"/>
          <w:lang w:val="zh-CN" w:eastAsia="zh-CN" w:bidi="ar-SA"/>
        </w:rPr>
        <w:instrText xml:space="preserve"> HYPERLINK \l _Toc738991795_WPSOffice_Level1 </w:instrText>
      </w:r>
      <w:r>
        <w:rPr>
          <w:rFonts w:hint="eastAsia" w:ascii="仿宋" w:hAnsi="仿宋" w:eastAsia="仿宋" w:cs="宋体"/>
          <w:kern w:val="0"/>
          <w:sz w:val="32"/>
          <w:szCs w:val="32"/>
          <w:lang w:val="zh-CN" w:eastAsia="zh-CN" w:bidi="ar-SA"/>
        </w:rPr>
        <w:fldChar w:fldCharType="separate"/>
      </w:r>
      <w:bookmarkStart w:id="105" w:name="_Toc2125204164_WPSOffice_Level1"/>
      <w:r>
        <w:rPr>
          <w:rFonts w:hint="eastAsia" w:ascii="仿宋" w:hAnsi="仿宋" w:eastAsia="仿宋" w:cs="宋体"/>
          <w:kern w:val="0"/>
          <w:sz w:val="32"/>
          <w:szCs w:val="32"/>
          <w:lang w:val="zh-CN" w:eastAsia="zh-CN" w:bidi="ar-SA"/>
        </w:rPr>
        <w:t>附件2：</w:t>
      </w:r>
      <w:bookmarkEnd w:id="105"/>
      <w:r>
        <w:rPr>
          <w:rFonts w:hint="eastAsia" w:ascii="仿宋" w:hAnsi="仿宋" w:eastAsia="仿宋" w:cs="宋体"/>
          <w:kern w:val="0"/>
          <w:sz w:val="32"/>
          <w:szCs w:val="32"/>
          <w:lang w:val="en-US" w:eastAsia="zh-CN" w:bidi="ar-SA"/>
        </w:rPr>
        <w:t>盐田区各级三防值班电话</w:t>
      </w:r>
      <w:r>
        <w:rPr>
          <w:rFonts w:hint="eastAsia" w:ascii="仿宋" w:hAnsi="仿宋" w:eastAsia="仿宋" w:cs="宋体"/>
          <w:kern w:val="0"/>
          <w:sz w:val="32"/>
          <w:szCs w:val="32"/>
          <w:lang w:val="zh-CN" w:eastAsia="zh-CN" w:bidi="ar-SA"/>
        </w:rPr>
        <w:fldChar w:fldCharType="end"/>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 w:hAnsi="仿宋" w:eastAsia="仿宋" w:cs="宋体"/>
          <w:kern w:val="0"/>
          <w:sz w:val="32"/>
          <w:szCs w:val="32"/>
          <w:lang w:val="zh-CN" w:eastAsia="zh-CN" w:bidi="ar-SA"/>
        </w:rPr>
      </w:pPr>
      <w:r>
        <w:rPr>
          <w:rFonts w:hint="eastAsia" w:ascii="仿宋" w:hAnsi="仿宋" w:eastAsia="仿宋" w:cs="宋体"/>
          <w:kern w:val="0"/>
          <w:sz w:val="32"/>
          <w:szCs w:val="32"/>
          <w:lang w:val="zh-CN" w:eastAsia="zh-CN" w:bidi="ar-SA"/>
        </w:rPr>
        <w:fldChar w:fldCharType="begin"/>
      </w:r>
      <w:r>
        <w:rPr>
          <w:rFonts w:hint="eastAsia" w:ascii="仿宋" w:hAnsi="仿宋" w:eastAsia="仿宋" w:cs="宋体"/>
          <w:kern w:val="0"/>
          <w:sz w:val="32"/>
          <w:szCs w:val="32"/>
          <w:lang w:val="zh-CN" w:eastAsia="zh-CN" w:bidi="ar-SA"/>
        </w:rPr>
        <w:instrText xml:space="preserve"> HYPERLINK \l _Toc620047316_WPSOffice_Level1 </w:instrText>
      </w:r>
      <w:r>
        <w:rPr>
          <w:rFonts w:hint="eastAsia" w:ascii="仿宋" w:hAnsi="仿宋" w:eastAsia="仿宋" w:cs="宋体"/>
          <w:kern w:val="0"/>
          <w:sz w:val="32"/>
          <w:szCs w:val="32"/>
          <w:lang w:val="zh-CN" w:eastAsia="zh-CN" w:bidi="ar-SA"/>
        </w:rPr>
        <w:fldChar w:fldCharType="separate"/>
      </w:r>
      <w:bookmarkStart w:id="106" w:name="_Toc1432201455_WPSOffice_Level1"/>
      <w:r>
        <w:rPr>
          <w:rFonts w:hint="eastAsia" w:ascii="仿宋" w:hAnsi="仿宋" w:eastAsia="仿宋" w:cs="宋体"/>
          <w:kern w:val="0"/>
          <w:sz w:val="32"/>
          <w:szCs w:val="32"/>
          <w:lang w:val="zh-CN" w:eastAsia="zh-CN" w:bidi="ar-SA"/>
        </w:rPr>
        <w:t>附件3：</w:t>
      </w:r>
      <w:bookmarkEnd w:id="106"/>
      <w:r>
        <w:rPr>
          <w:rFonts w:hint="eastAsia" w:ascii="仿宋" w:hAnsi="仿宋" w:eastAsia="仿宋" w:cs="宋体"/>
          <w:kern w:val="0"/>
          <w:sz w:val="32"/>
          <w:szCs w:val="32"/>
          <w:lang w:val="en-US" w:eastAsia="zh-CN" w:bidi="ar-SA"/>
        </w:rPr>
        <w:t>盐田区三防指挥机构领导成员名单</w:t>
      </w:r>
      <w:r>
        <w:rPr>
          <w:rFonts w:hint="eastAsia" w:ascii="仿宋" w:hAnsi="仿宋" w:eastAsia="仿宋" w:cs="宋体"/>
          <w:kern w:val="0"/>
          <w:sz w:val="32"/>
          <w:szCs w:val="32"/>
          <w:lang w:val="zh-CN" w:eastAsia="zh-CN" w:bidi="ar-SA"/>
        </w:rPr>
        <w:fldChar w:fldCharType="end"/>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 w:hAnsi="仿宋" w:eastAsia="仿宋" w:cs="宋体"/>
          <w:kern w:val="0"/>
          <w:sz w:val="32"/>
          <w:szCs w:val="32"/>
          <w:lang w:val="zh-CN" w:eastAsia="zh-CN" w:bidi="ar-SA"/>
        </w:rPr>
      </w:pPr>
      <w:r>
        <w:rPr>
          <w:rFonts w:hint="eastAsia" w:ascii="仿宋" w:hAnsi="仿宋" w:eastAsia="仿宋" w:cs="宋体"/>
          <w:kern w:val="0"/>
          <w:sz w:val="32"/>
          <w:szCs w:val="32"/>
          <w:lang w:val="zh-CN" w:eastAsia="zh-CN" w:bidi="ar-SA"/>
        </w:rPr>
        <w:fldChar w:fldCharType="begin"/>
      </w:r>
      <w:r>
        <w:rPr>
          <w:rFonts w:hint="eastAsia" w:ascii="仿宋" w:hAnsi="仿宋" w:eastAsia="仿宋" w:cs="宋体"/>
          <w:kern w:val="0"/>
          <w:sz w:val="32"/>
          <w:szCs w:val="32"/>
          <w:lang w:val="zh-CN" w:eastAsia="zh-CN" w:bidi="ar-SA"/>
        </w:rPr>
        <w:instrText xml:space="preserve"> HYPERLINK \l _Toc1839735797_WPSOffice_Level1 </w:instrText>
      </w:r>
      <w:r>
        <w:rPr>
          <w:rFonts w:hint="eastAsia" w:ascii="仿宋" w:hAnsi="仿宋" w:eastAsia="仿宋" w:cs="宋体"/>
          <w:kern w:val="0"/>
          <w:sz w:val="32"/>
          <w:szCs w:val="32"/>
          <w:lang w:val="zh-CN" w:eastAsia="zh-CN" w:bidi="ar-SA"/>
        </w:rPr>
        <w:fldChar w:fldCharType="separate"/>
      </w:r>
      <w:bookmarkStart w:id="107" w:name="_Toc12627504_WPSOffice_Level1"/>
      <w:r>
        <w:rPr>
          <w:rFonts w:hint="eastAsia" w:ascii="仿宋" w:hAnsi="仿宋" w:eastAsia="仿宋" w:cs="宋体"/>
          <w:kern w:val="0"/>
          <w:sz w:val="32"/>
          <w:szCs w:val="32"/>
          <w:lang w:val="zh-CN" w:eastAsia="zh-CN" w:bidi="ar-SA"/>
        </w:rPr>
        <w:t>附件4：</w:t>
      </w:r>
      <w:bookmarkEnd w:id="107"/>
      <w:r>
        <w:rPr>
          <w:rFonts w:hint="eastAsia" w:ascii="仿宋" w:hAnsi="仿宋" w:eastAsia="仿宋" w:cs="宋体"/>
          <w:kern w:val="0"/>
          <w:sz w:val="32"/>
          <w:szCs w:val="32"/>
          <w:lang w:val="en-US" w:eastAsia="zh-CN" w:bidi="ar-SA"/>
        </w:rPr>
        <w:t>盐田区室内应急避难场所信息表</w:t>
      </w:r>
      <w:r>
        <w:rPr>
          <w:rFonts w:hint="eastAsia" w:ascii="仿宋" w:hAnsi="仿宋" w:eastAsia="仿宋" w:cs="宋体"/>
          <w:kern w:val="0"/>
          <w:sz w:val="32"/>
          <w:szCs w:val="32"/>
          <w:lang w:val="zh-CN" w:eastAsia="zh-CN" w:bidi="ar-SA"/>
        </w:rPr>
        <w:fldChar w:fldCharType="end"/>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 w:hAnsi="仿宋" w:eastAsia="仿宋" w:cs="宋体"/>
          <w:kern w:val="0"/>
          <w:sz w:val="32"/>
          <w:szCs w:val="32"/>
          <w:lang w:val="zh-CN" w:eastAsia="zh-CN" w:bidi="ar-SA"/>
        </w:rPr>
      </w:pPr>
      <w:r>
        <w:rPr>
          <w:rFonts w:hint="eastAsia" w:ascii="仿宋" w:hAnsi="仿宋" w:eastAsia="仿宋" w:cs="宋体"/>
          <w:kern w:val="0"/>
          <w:sz w:val="32"/>
          <w:szCs w:val="32"/>
          <w:lang w:val="zh-CN" w:eastAsia="zh-CN" w:bidi="ar-SA"/>
        </w:rPr>
        <w:fldChar w:fldCharType="begin"/>
      </w:r>
      <w:r>
        <w:rPr>
          <w:rFonts w:hint="eastAsia" w:ascii="仿宋" w:hAnsi="仿宋" w:eastAsia="仿宋" w:cs="宋体"/>
          <w:kern w:val="0"/>
          <w:sz w:val="32"/>
          <w:szCs w:val="32"/>
          <w:lang w:val="zh-CN" w:eastAsia="zh-CN" w:bidi="ar-SA"/>
        </w:rPr>
        <w:instrText xml:space="preserve"> HYPERLINK \l _Toc2045394933_WPSOffice_Level1 </w:instrText>
      </w:r>
      <w:r>
        <w:rPr>
          <w:rFonts w:hint="eastAsia" w:ascii="仿宋" w:hAnsi="仿宋" w:eastAsia="仿宋" w:cs="宋体"/>
          <w:kern w:val="0"/>
          <w:sz w:val="32"/>
          <w:szCs w:val="32"/>
          <w:lang w:val="zh-CN" w:eastAsia="zh-CN" w:bidi="ar-SA"/>
        </w:rPr>
        <w:fldChar w:fldCharType="separate"/>
      </w:r>
      <w:bookmarkStart w:id="108" w:name="_Toc320102821_WPSOffice_Level1"/>
      <w:r>
        <w:rPr>
          <w:rFonts w:hint="eastAsia" w:ascii="仿宋" w:hAnsi="仿宋" w:eastAsia="仿宋" w:cs="宋体"/>
          <w:kern w:val="0"/>
          <w:sz w:val="32"/>
          <w:szCs w:val="32"/>
          <w:lang w:val="zh-CN" w:eastAsia="zh-CN" w:bidi="ar-SA"/>
        </w:rPr>
        <w:t>附件5：</w:t>
      </w:r>
      <w:bookmarkEnd w:id="108"/>
      <w:r>
        <w:rPr>
          <w:rFonts w:hint="eastAsia" w:ascii="仿宋" w:hAnsi="仿宋" w:eastAsia="仿宋" w:cs="宋体"/>
          <w:kern w:val="0"/>
          <w:sz w:val="32"/>
          <w:szCs w:val="32"/>
          <w:lang w:val="en-US" w:eastAsia="zh-CN" w:bidi="ar-SA"/>
        </w:rPr>
        <w:t>盐田区应急救援队伍名单</w:t>
      </w:r>
      <w:r>
        <w:rPr>
          <w:rFonts w:hint="eastAsia" w:ascii="仿宋" w:hAnsi="仿宋" w:eastAsia="仿宋" w:cs="宋体"/>
          <w:kern w:val="0"/>
          <w:sz w:val="32"/>
          <w:szCs w:val="32"/>
          <w:lang w:val="zh-CN" w:eastAsia="zh-CN" w:bidi="ar-SA"/>
        </w:rPr>
        <w:fldChar w:fldCharType="end"/>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 w:hAnsi="仿宋" w:eastAsia="仿宋" w:cs="宋体"/>
          <w:kern w:val="0"/>
          <w:sz w:val="32"/>
          <w:szCs w:val="32"/>
          <w:lang w:val="zh-CN" w:eastAsia="zh-CN" w:bidi="ar-SA"/>
        </w:rPr>
      </w:pPr>
      <w:r>
        <w:rPr>
          <w:rFonts w:hint="eastAsia" w:ascii="仿宋" w:hAnsi="仿宋" w:eastAsia="仿宋" w:cs="宋体"/>
          <w:kern w:val="0"/>
          <w:sz w:val="32"/>
          <w:szCs w:val="32"/>
          <w:lang w:val="zh-CN" w:eastAsia="zh-CN" w:bidi="ar-SA"/>
        </w:rPr>
        <w:fldChar w:fldCharType="begin"/>
      </w:r>
      <w:r>
        <w:rPr>
          <w:rFonts w:hint="eastAsia" w:ascii="仿宋" w:hAnsi="仿宋" w:eastAsia="仿宋" w:cs="宋体"/>
          <w:kern w:val="0"/>
          <w:sz w:val="32"/>
          <w:szCs w:val="32"/>
          <w:lang w:val="zh-CN" w:eastAsia="zh-CN" w:bidi="ar-SA"/>
        </w:rPr>
        <w:instrText xml:space="preserve"> HYPERLINK \l _Toc909649893_WPSOffice_Level1 </w:instrText>
      </w:r>
      <w:r>
        <w:rPr>
          <w:rFonts w:hint="eastAsia" w:ascii="仿宋" w:hAnsi="仿宋" w:eastAsia="仿宋" w:cs="宋体"/>
          <w:kern w:val="0"/>
          <w:sz w:val="32"/>
          <w:szCs w:val="32"/>
          <w:lang w:val="zh-CN" w:eastAsia="zh-CN" w:bidi="ar-SA"/>
        </w:rPr>
        <w:fldChar w:fldCharType="separate"/>
      </w:r>
      <w:bookmarkStart w:id="109" w:name="_Toc2117320306_WPSOffice_Level1"/>
      <w:r>
        <w:rPr>
          <w:rFonts w:hint="eastAsia" w:ascii="仿宋" w:hAnsi="仿宋" w:eastAsia="仿宋" w:cs="宋体"/>
          <w:kern w:val="0"/>
          <w:sz w:val="32"/>
          <w:szCs w:val="32"/>
          <w:lang w:val="zh-CN" w:eastAsia="zh-CN" w:bidi="ar-SA"/>
        </w:rPr>
        <w:t>附件6：</w:t>
      </w:r>
      <w:bookmarkEnd w:id="109"/>
      <w:r>
        <w:rPr>
          <w:rFonts w:hint="eastAsia" w:ascii="仿宋" w:hAnsi="仿宋" w:eastAsia="仿宋" w:cs="宋体"/>
          <w:kern w:val="0"/>
          <w:sz w:val="32"/>
          <w:szCs w:val="32"/>
          <w:lang w:val="en-US" w:eastAsia="zh-CN" w:bidi="ar-SA"/>
        </w:rPr>
        <w:t>水库大坝安全责任人名单</w:t>
      </w:r>
      <w:r>
        <w:rPr>
          <w:rFonts w:hint="eastAsia" w:ascii="仿宋" w:hAnsi="仿宋" w:eastAsia="仿宋" w:cs="宋体"/>
          <w:kern w:val="0"/>
          <w:sz w:val="32"/>
          <w:szCs w:val="32"/>
          <w:lang w:val="zh-CN" w:eastAsia="zh-CN" w:bidi="ar-SA"/>
        </w:rPr>
        <w:fldChar w:fldCharType="end"/>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 w:hAnsi="仿宋" w:eastAsia="仿宋" w:cs="宋体"/>
          <w:kern w:val="0"/>
          <w:sz w:val="32"/>
          <w:szCs w:val="32"/>
          <w:lang w:val="zh-CN" w:eastAsia="zh-CN" w:bidi="ar-SA"/>
        </w:rPr>
      </w:pPr>
      <w:bookmarkStart w:id="110" w:name="_Toc1442986782_WPSOffice_Level1"/>
      <w:r>
        <w:rPr>
          <w:rFonts w:hint="eastAsia" w:ascii="仿宋" w:hAnsi="仿宋" w:eastAsia="仿宋" w:cs="宋体"/>
          <w:kern w:val="0"/>
          <w:sz w:val="32"/>
          <w:szCs w:val="32"/>
          <w:lang w:val="zh-CN" w:eastAsia="zh-CN" w:bidi="ar-SA"/>
        </w:rPr>
        <w:t>附件7：</w:t>
      </w:r>
      <w:bookmarkEnd w:id="110"/>
      <w:r>
        <w:rPr>
          <w:rFonts w:hint="default" w:ascii="仿宋" w:hAnsi="仿宋" w:eastAsia="仿宋" w:cs="宋体"/>
          <w:kern w:val="0"/>
          <w:sz w:val="32"/>
          <w:szCs w:val="32"/>
          <w:lang w:val="en-US" w:eastAsia="zh-CN" w:bidi="ar-SA"/>
        </w:rPr>
        <w:t>盐田区山塘防汛责任人名单</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 w:hAnsi="仿宋" w:eastAsia="仿宋" w:cs="宋体"/>
          <w:kern w:val="0"/>
          <w:sz w:val="32"/>
          <w:szCs w:val="32"/>
          <w:lang w:val="zh-CN" w:eastAsia="zh-CN" w:bidi="ar-SA"/>
        </w:rPr>
      </w:pPr>
      <w:bookmarkStart w:id="111" w:name="_Toc2103552222_WPSOffice_Level1"/>
      <w:r>
        <w:rPr>
          <w:rFonts w:hint="eastAsia" w:ascii="仿宋" w:hAnsi="仿宋" w:eastAsia="仿宋" w:cs="宋体"/>
          <w:kern w:val="0"/>
          <w:sz w:val="32"/>
          <w:szCs w:val="32"/>
          <w:lang w:val="zh-CN" w:eastAsia="zh-CN" w:bidi="ar-SA"/>
        </w:rPr>
        <w:t>附件</w:t>
      </w:r>
      <w:r>
        <w:rPr>
          <w:rFonts w:hint="eastAsia" w:ascii="仿宋" w:hAnsi="仿宋" w:eastAsia="仿宋" w:cs="宋体"/>
          <w:kern w:val="0"/>
          <w:sz w:val="32"/>
          <w:szCs w:val="32"/>
          <w:lang w:val="en-US" w:eastAsia="zh-CN" w:bidi="ar-SA"/>
        </w:rPr>
        <w:t>8</w:t>
      </w:r>
      <w:r>
        <w:rPr>
          <w:rFonts w:hint="eastAsia" w:ascii="仿宋" w:hAnsi="仿宋" w:eastAsia="仿宋" w:cs="宋体"/>
          <w:kern w:val="0"/>
          <w:sz w:val="32"/>
          <w:szCs w:val="32"/>
          <w:lang w:val="zh-CN" w:eastAsia="zh-CN" w:bidi="ar-SA"/>
        </w:rPr>
        <w:t>：</w:t>
      </w:r>
      <w:bookmarkEnd w:id="111"/>
      <w:r>
        <w:rPr>
          <w:rFonts w:hint="default" w:ascii="仿宋" w:hAnsi="仿宋" w:eastAsia="仿宋" w:cs="宋体"/>
          <w:kern w:val="0"/>
          <w:sz w:val="32"/>
          <w:szCs w:val="32"/>
          <w:lang w:val="en-US" w:eastAsia="zh-CN" w:bidi="ar-SA"/>
        </w:rPr>
        <w:t>盐田区泵站防汛责任人名单</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 w:hAnsi="仿宋" w:eastAsia="仿宋" w:cs="宋体"/>
          <w:kern w:val="0"/>
          <w:sz w:val="32"/>
          <w:szCs w:val="32"/>
          <w:lang w:val="zh-CN" w:eastAsia="zh-CN" w:bidi="ar-SA"/>
        </w:rPr>
      </w:pPr>
      <w:bookmarkStart w:id="112" w:name="_Toc22476325_WPSOffice_Level1"/>
      <w:r>
        <w:rPr>
          <w:rFonts w:hint="eastAsia" w:ascii="仿宋" w:hAnsi="仿宋" w:eastAsia="仿宋" w:cs="宋体"/>
          <w:kern w:val="0"/>
          <w:sz w:val="32"/>
          <w:szCs w:val="32"/>
          <w:lang w:val="zh-CN" w:eastAsia="zh-CN" w:bidi="ar-SA"/>
        </w:rPr>
        <w:t>附件</w:t>
      </w:r>
      <w:r>
        <w:rPr>
          <w:rFonts w:hint="eastAsia" w:ascii="仿宋" w:hAnsi="仿宋" w:eastAsia="仿宋" w:cs="宋体"/>
          <w:kern w:val="0"/>
          <w:sz w:val="32"/>
          <w:szCs w:val="32"/>
          <w:lang w:val="en-US" w:eastAsia="zh-CN" w:bidi="ar-SA"/>
        </w:rPr>
        <w:t>9</w:t>
      </w:r>
      <w:r>
        <w:rPr>
          <w:rFonts w:hint="eastAsia" w:ascii="仿宋" w:hAnsi="仿宋" w:eastAsia="仿宋" w:cs="宋体"/>
          <w:kern w:val="0"/>
          <w:sz w:val="32"/>
          <w:szCs w:val="32"/>
          <w:lang w:val="zh-CN" w:eastAsia="zh-CN" w:bidi="ar-SA"/>
        </w:rPr>
        <w:t>：</w:t>
      </w:r>
      <w:bookmarkEnd w:id="112"/>
      <w:r>
        <w:rPr>
          <w:rFonts w:hint="default" w:ascii="仿宋" w:hAnsi="仿宋" w:eastAsia="仿宋" w:cs="宋体"/>
          <w:kern w:val="0"/>
          <w:sz w:val="32"/>
          <w:szCs w:val="32"/>
          <w:lang w:val="en-US" w:eastAsia="zh-CN" w:bidi="ar-SA"/>
        </w:rPr>
        <w:t>盐田区河道防汛责任人名单</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 w:hAnsi="仿宋" w:eastAsia="仿宋" w:cs="宋体"/>
          <w:kern w:val="0"/>
          <w:sz w:val="32"/>
          <w:szCs w:val="32"/>
          <w:lang w:val="zh-CN" w:eastAsia="zh-CN" w:bidi="ar-SA"/>
        </w:rPr>
      </w:pPr>
      <w:r>
        <w:rPr>
          <w:rFonts w:hint="eastAsia" w:ascii="仿宋" w:hAnsi="仿宋" w:eastAsia="仿宋" w:cs="宋体"/>
          <w:kern w:val="0"/>
          <w:sz w:val="32"/>
          <w:szCs w:val="32"/>
          <w:lang w:val="zh-CN" w:eastAsia="zh-CN" w:bidi="ar-SA"/>
        </w:rPr>
        <w:fldChar w:fldCharType="begin"/>
      </w:r>
      <w:r>
        <w:rPr>
          <w:rFonts w:hint="eastAsia" w:ascii="仿宋" w:hAnsi="仿宋" w:eastAsia="仿宋" w:cs="宋体"/>
          <w:kern w:val="0"/>
          <w:sz w:val="32"/>
          <w:szCs w:val="32"/>
          <w:lang w:val="zh-CN" w:eastAsia="zh-CN" w:bidi="ar-SA"/>
        </w:rPr>
        <w:instrText xml:space="preserve"> HYPERLINK \l _Toc1056522187_WPSOffice_Level1 </w:instrText>
      </w:r>
      <w:r>
        <w:rPr>
          <w:rFonts w:hint="eastAsia" w:ascii="仿宋" w:hAnsi="仿宋" w:eastAsia="仿宋" w:cs="宋体"/>
          <w:kern w:val="0"/>
          <w:sz w:val="32"/>
          <w:szCs w:val="32"/>
          <w:lang w:val="zh-CN" w:eastAsia="zh-CN" w:bidi="ar-SA"/>
        </w:rPr>
        <w:fldChar w:fldCharType="separate"/>
      </w:r>
      <w:bookmarkStart w:id="113" w:name="_Toc706501725_WPSOffice_Level1"/>
      <w:r>
        <w:rPr>
          <w:rFonts w:hint="eastAsia" w:ascii="仿宋" w:hAnsi="仿宋" w:eastAsia="仿宋" w:cs="宋体"/>
          <w:kern w:val="0"/>
          <w:sz w:val="32"/>
          <w:szCs w:val="32"/>
          <w:lang w:val="zh-CN" w:eastAsia="zh-CN" w:bidi="ar-SA"/>
        </w:rPr>
        <w:t>附件</w:t>
      </w:r>
      <w:r>
        <w:rPr>
          <w:rFonts w:hint="eastAsia" w:ascii="仿宋" w:hAnsi="仿宋" w:eastAsia="仿宋" w:cs="宋体"/>
          <w:kern w:val="0"/>
          <w:sz w:val="32"/>
          <w:szCs w:val="32"/>
          <w:lang w:val="en-US" w:eastAsia="zh-CN" w:bidi="ar-SA"/>
        </w:rPr>
        <w:t>10</w:t>
      </w:r>
      <w:r>
        <w:rPr>
          <w:rFonts w:hint="eastAsia" w:ascii="仿宋" w:hAnsi="仿宋" w:eastAsia="仿宋" w:cs="宋体"/>
          <w:kern w:val="0"/>
          <w:sz w:val="32"/>
          <w:szCs w:val="32"/>
          <w:lang w:val="zh-CN" w:eastAsia="zh-CN" w:bidi="ar-SA"/>
        </w:rPr>
        <w:t>：</w:t>
      </w:r>
      <w:bookmarkEnd w:id="113"/>
      <w:r>
        <w:rPr>
          <w:rFonts w:hint="default" w:ascii="仿宋" w:hAnsi="仿宋" w:eastAsia="仿宋" w:cs="宋体"/>
          <w:kern w:val="0"/>
          <w:sz w:val="32"/>
          <w:szCs w:val="32"/>
          <w:lang w:val="en-US" w:eastAsia="zh-CN" w:bidi="ar-SA"/>
        </w:rPr>
        <w:t>盐田区海堤防汛责任人名单</w:t>
      </w:r>
      <w:r>
        <w:rPr>
          <w:rFonts w:hint="eastAsia" w:ascii="仿宋" w:hAnsi="仿宋" w:eastAsia="仿宋" w:cs="宋体"/>
          <w:kern w:val="0"/>
          <w:sz w:val="32"/>
          <w:szCs w:val="32"/>
          <w:lang w:val="zh-CN" w:eastAsia="zh-CN" w:bidi="ar-SA"/>
        </w:rPr>
        <w:fldChar w:fldCharType="end"/>
      </w:r>
    </w:p>
    <w:p>
      <w:pPr>
        <w:pStyle w:val="12"/>
        <w:adjustRightInd w:val="0"/>
        <w:snapToGrid w:val="0"/>
        <w:spacing w:before="0" w:beforeAutospacing="0" w:after="0" w:afterAutospacing="0" w:line="560" w:lineRule="exact"/>
        <w:ind w:firstLine="640" w:firstLineChars="200"/>
        <w:jc w:val="both"/>
        <w:rPr>
          <w:rFonts w:hint="default" w:ascii="仿宋" w:hAnsi="仿宋" w:eastAsia="仿宋" w:cs="宋体"/>
          <w:kern w:val="0"/>
          <w:sz w:val="32"/>
          <w:szCs w:val="32"/>
          <w:lang w:val="en-US" w:eastAsia="zh-CN" w:bidi="ar-SA"/>
        </w:rPr>
      </w:pPr>
      <w:bookmarkStart w:id="114" w:name="_Toc310267949_WPSOffice_Level1"/>
      <w:r>
        <w:rPr>
          <w:rFonts w:hint="eastAsia" w:ascii="仿宋" w:hAnsi="仿宋" w:eastAsia="仿宋" w:cs="宋体"/>
          <w:kern w:val="0"/>
          <w:sz w:val="32"/>
          <w:szCs w:val="32"/>
          <w:lang w:val="zh-CN" w:eastAsia="zh-CN" w:bidi="ar-SA"/>
        </w:rPr>
        <w:t>附件</w:t>
      </w:r>
      <w:r>
        <w:rPr>
          <w:rFonts w:hint="eastAsia" w:ascii="仿宋" w:hAnsi="仿宋" w:eastAsia="仿宋" w:cs="宋体"/>
          <w:kern w:val="0"/>
          <w:sz w:val="32"/>
          <w:szCs w:val="32"/>
          <w:lang w:val="en-US" w:eastAsia="zh-CN" w:bidi="ar-SA"/>
        </w:rPr>
        <w:t>11</w:t>
      </w:r>
      <w:r>
        <w:rPr>
          <w:rFonts w:hint="eastAsia" w:ascii="仿宋" w:hAnsi="仿宋" w:eastAsia="仿宋" w:cs="宋体"/>
          <w:kern w:val="0"/>
          <w:sz w:val="32"/>
          <w:szCs w:val="32"/>
          <w:lang w:val="zh-CN" w:eastAsia="zh-CN" w:bidi="ar-SA"/>
        </w:rPr>
        <w:t>：</w:t>
      </w:r>
      <w:bookmarkEnd w:id="114"/>
      <w:r>
        <w:rPr>
          <w:rFonts w:hint="default" w:ascii="仿宋" w:hAnsi="仿宋" w:eastAsia="仿宋" w:cs="宋体"/>
          <w:kern w:val="0"/>
          <w:sz w:val="32"/>
          <w:szCs w:val="32"/>
          <w:lang w:val="en-US" w:eastAsia="zh-CN" w:bidi="ar-SA"/>
        </w:rPr>
        <w:t>盐田区</w:t>
      </w:r>
      <w:r>
        <w:rPr>
          <w:rFonts w:hint="eastAsia" w:ascii="仿宋" w:hAnsi="仿宋" w:eastAsia="仿宋" w:cs="宋体"/>
          <w:kern w:val="0"/>
          <w:sz w:val="32"/>
          <w:szCs w:val="32"/>
          <w:lang w:val="en-US" w:eastAsia="zh-CN" w:bidi="ar-SA"/>
        </w:rPr>
        <w:t>水闸</w:t>
      </w:r>
      <w:r>
        <w:rPr>
          <w:rFonts w:hint="default" w:ascii="仿宋" w:hAnsi="仿宋" w:eastAsia="仿宋" w:cs="宋体"/>
          <w:kern w:val="0"/>
          <w:sz w:val="32"/>
          <w:szCs w:val="32"/>
          <w:lang w:val="en-US" w:eastAsia="zh-CN" w:bidi="ar-SA"/>
        </w:rPr>
        <w:t>防汛责任人名单</w:t>
      </w:r>
    </w:p>
    <w:p>
      <w:pPr>
        <w:pStyle w:val="12"/>
        <w:adjustRightInd w:val="0"/>
        <w:snapToGrid w:val="0"/>
        <w:spacing w:before="0" w:beforeAutospacing="0" w:after="0" w:afterAutospacing="0" w:line="560" w:lineRule="exact"/>
        <w:ind w:firstLine="640" w:firstLineChars="200"/>
        <w:jc w:val="both"/>
        <w:rPr>
          <w:rFonts w:hint="default" w:ascii="黑体" w:hAnsi="宋体" w:eastAsia="黑体" w:cs="黑体"/>
          <w:i w:val="0"/>
          <w:color w:val="000000"/>
          <w:kern w:val="0"/>
          <w:sz w:val="32"/>
          <w:szCs w:val="32"/>
          <w:u w:val="none"/>
          <w:lang w:val="en-US" w:eastAsia="zh-CN" w:bidi="ar"/>
        </w:rPr>
      </w:pPr>
      <w:r>
        <w:rPr>
          <w:rFonts w:hint="eastAsia" w:ascii="仿宋" w:hAnsi="仿宋" w:eastAsia="仿宋" w:cs="宋体"/>
          <w:kern w:val="0"/>
          <w:sz w:val="32"/>
          <w:szCs w:val="32"/>
          <w:lang w:val="en-US" w:eastAsia="zh-CN" w:bidi="ar-SA"/>
        </w:rPr>
        <w:t>附件12：盐田区地质灾害隐患点责任人信息表</w:t>
      </w:r>
    </w:p>
    <w:p>
      <w:pPr>
        <w:rPr>
          <w:rFonts w:hint="eastAsia"/>
          <w:strike/>
          <w:highlight w:val="green"/>
        </w:rPr>
        <w:sectPr>
          <w:footerReference r:id="rId4" w:type="default"/>
          <w:pgSz w:w="11850" w:h="16783"/>
          <w:pgMar w:top="1440" w:right="1800" w:bottom="1440" w:left="1800" w:header="851" w:footer="992" w:gutter="0"/>
          <w:pgNumType w:fmt="decimal" w:start="1"/>
          <w:cols w:space="720" w:num="1"/>
          <w:docGrid w:type="lines" w:linePitch="312" w:charSpace="0"/>
        </w:sectPr>
      </w:pPr>
    </w:p>
    <w:p>
      <w:pPr>
        <w:widowControl/>
        <w:spacing w:line="520" w:lineRule="exact"/>
        <w:rPr>
          <w:rFonts w:hint="eastAsia" w:ascii="黑体" w:hAnsi="黑体" w:eastAsia="黑体" w:cs="宋体"/>
          <w:sz w:val="32"/>
          <w:szCs w:val="21"/>
          <w:lang w:val="en-US" w:eastAsia="zh-CN"/>
        </w:rPr>
      </w:pPr>
      <w:bookmarkStart w:id="115" w:name="_Toc5703"/>
      <w:bookmarkStart w:id="116" w:name="_Toc172404986"/>
      <w:r>
        <w:rPr>
          <w:rFonts w:hint="eastAsia" w:ascii="黑体" w:hAnsi="黑体" w:eastAsia="黑体" w:cs="宋体"/>
          <w:sz w:val="32"/>
          <w:szCs w:val="21"/>
        </w:rPr>
        <w:t>附件</w:t>
      </w:r>
      <w:bookmarkEnd w:id="115"/>
      <w:bookmarkEnd w:id="116"/>
      <w:r>
        <w:rPr>
          <w:rFonts w:hint="eastAsia" w:ascii="黑体" w:hAnsi="黑体" w:eastAsia="黑体" w:cs="宋体"/>
          <w:sz w:val="32"/>
          <w:szCs w:val="21"/>
          <w:lang w:val="en-US" w:eastAsia="zh-CN"/>
        </w:rPr>
        <w:t>1</w:t>
      </w:r>
    </w:p>
    <w:p>
      <w:pPr>
        <w:wordWrap w:val="0"/>
        <w:spacing w:line="600" w:lineRule="exact"/>
        <w:jc w:val="center"/>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mc:AlternateContent>
          <mc:Choice Requires="wps">
            <w:drawing>
              <wp:anchor distT="0" distB="0" distL="114300" distR="114300" simplePos="0" relativeHeight="251663360" behindDoc="0" locked="0" layoutInCell="0" allowOverlap="1">
                <wp:simplePos x="0" y="0"/>
                <wp:positionH relativeFrom="page">
                  <wp:posOffset>5004435</wp:posOffset>
                </wp:positionH>
                <wp:positionV relativeFrom="page">
                  <wp:posOffset>2854325</wp:posOffset>
                </wp:positionV>
                <wp:extent cx="255905" cy="162560"/>
                <wp:effectExtent l="0" t="0" r="0" b="0"/>
                <wp:wrapNone/>
                <wp:docPr id="41" name="文本框 41"/>
                <wp:cNvGraphicFramePr/>
                <a:graphic xmlns:a="http://schemas.openxmlformats.org/drawingml/2006/main">
                  <a:graphicData uri="http://schemas.microsoft.com/office/word/2010/wordprocessingShape">
                    <wps:wsp>
                      <wps:cNvSpPr txBox="true"/>
                      <wps:spPr>
                        <a:xfrm>
                          <a:off x="0" y="0"/>
                          <a:ext cx="255905" cy="162560"/>
                        </a:xfrm>
                        <a:prstGeom prst="rect">
                          <a:avLst/>
                        </a:prstGeom>
                        <a:noFill/>
                        <a:ln>
                          <a:noFill/>
                        </a:ln>
                        <a:effectLst/>
                      </wps:spPr>
                      <wps:txbx>
                        <w:txbxContent>
                          <w:p/>
                        </w:txbxContent>
                      </wps:txbx>
                      <wps:bodyPr lIns="0" tIns="0" rIns="0" bIns="0" upright="true"/>
                    </wps:wsp>
                  </a:graphicData>
                </a:graphic>
              </wp:anchor>
            </w:drawing>
          </mc:Choice>
          <mc:Fallback>
            <w:pict>
              <v:shape id="_x0000_s1026" o:spid="_x0000_s1026" o:spt="202" type="#_x0000_t202" style="position:absolute;left:0pt;margin-left:394.05pt;margin-top:224.75pt;height:12.8pt;width:20.15pt;mso-position-horizontal-relative:page;mso-position-vertical-relative:page;z-index:251663360;mso-width-relative:page;mso-height-relative:page;" filled="f" stroked="f" coordsize="21600,21600" o:allowincell="f" o:gfxdata="UEsFBgAAAAAAAAAAAAAAAAAAAAAAAFBLAwQKAAAAAACHTuJAAAAAAAAAAAAAAAAABAAAAGRycy9Q&#10;SwMEFAAAAAgAh07iQISHBDDbAAAACwEAAA8AAABkcnMvZG93bnJldi54bWxNj8tOwzAQRfdI/Qdr&#10;KrGjdqq0TUOcCiFYISHSsGDpxNPEajwOsfvg7zGrspyZozvnFrurHdgZJ28cSUgWAhhS67ShTsJn&#10;/fqQAfNBkVaDI5Twgx525eyuULl2F6rwvA8diyHkcyWhD2HMOfdtj1b5hRuR4u3gJqtCHKeO60ld&#10;Yrgd+FKINbfKUPzQqxGfe2yP+5OV8PRF1Yv5fm8+qkNl6nor6G19lPJ+nohHYAGv4QbDn35UhzI6&#10;Ne5E2rNBwibLkohKSNPtClgksmWWAmviZrNKgJcF/9+h/AVQSwMEFAAAAAgAh07iQCX4Yb2oAQAA&#10;OQMAAA4AAABkcnMvZTJvRG9jLnhtbK1SS27bMBDdF+gdCO5rykZttILlAEWQokCRFEhzAJoiLQL8&#10;YUhb8gWaG2TVTfc9l8/RIW05brsLsqGGM8On997M8mqwhuwkRO1dQ6eTihLphG+12zT04fvNuw+U&#10;xMRdy413sqF7GenV6u2bZR9qOfOdN60EgiAu1n1oaJdSqBmLopOWx4kP0mFRebA84RU2rAXeI7o1&#10;bFZVC9Z7aAN4IWPE7PWxSFcFXykp0p1SUSZiGorcUjmhnOt8stWS1xvgodPiRIO/gIXl2uFPz1DX&#10;PHGyBf0flNUCfPQqTYS3zCulhSwaUM20+kfNfceDLFrQnBjONsXXgxW3u29AdNvQ91NKHLc4o8PT&#10;4+Hn78OvHwRzaFAfYo199wE70/DJDw1NsJVjKWI+Sx8U2PxFUQRb0O392WE5JCIwOZvPP1ZzSgSW&#10;povZfFEmwJ4fB4jps/SW5KChgAMsvvLd15iQC7aOLflfzt9oY8oQjfsrgY3HjCxbcHqdpRz55igN&#10;6+Gkb+3bPcozXxyamxdlDGAM1mOwDaA3HZIbTWAZC+dT2J12KS/A5R3jy41f/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CEhwQw2wAAAAsBAAAPAAAAAAAAAAEAIAAAADgAAABkcnMvZG93bnJldi54&#10;bWxQSwECFAAUAAAACACHTuJAJfhhvagBAAA5AwAADgAAAAAAAAABACAAAABAAQAAZHJzL2Uyb0Rv&#10;Yy54bWxQSwUGAAAAAAYABgBZAQAAWgUAAAAA&#10;">
                <v:fill on="f" focussize="0,0"/>
                <v:stroke on="f"/>
                <v:imagedata o:title=""/>
                <o:lock v:ext="edit" aspectratio="f"/>
                <v:textbox inset="0mm,0mm,0mm,0mm">
                  <w:txbxContent>
                    <w:p/>
                  </w:txbxContent>
                </v:textbox>
              </v:shape>
            </w:pict>
          </mc:Fallback>
        </mc:AlternateContent>
      </w:r>
      <w:r>
        <w:rPr>
          <w:rFonts w:hint="eastAsia" w:ascii="方正小标宋_GBK" w:hAnsi="方正小标宋_GBK" w:eastAsia="方正小标宋_GBK" w:cs="方正小标宋_GBK"/>
          <w:kern w:val="0"/>
          <w:sz w:val="44"/>
          <w:szCs w:val="44"/>
        </w:rPr>
        <mc:AlternateContent>
          <mc:Choice Requires="wps">
            <w:drawing>
              <wp:anchor distT="0" distB="0" distL="114300" distR="114300" simplePos="0" relativeHeight="251662336" behindDoc="0" locked="0" layoutInCell="0" allowOverlap="1">
                <wp:simplePos x="0" y="0"/>
                <wp:positionH relativeFrom="page">
                  <wp:posOffset>2203450</wp:posOffset>
                </wp:positionH>
                <wp:positionV relativeFrom="page">
                  <wp:posOffset>2825750</wp:posOffset>
                </wp:positionV>
                <wp:extent cx="257175" cy="162560"/>
                <wp:effectExtent l="0" t="0" r="0" b="0"/>
                <wp:wrapNone/>
                <wp:docPr id="31" name="文本框 31"/>
                <wp:cNvGraphicFramePr/>
                <a:graphic xmlns:a="http://schemas.openxmlformats.org/drawingml/2006/main">
                  <a:graphicData uri="http://schemas.microsoft.com/office/word/2010/wordprocessingShape">
                    <wps:wsp>
                      <wps:cNvSpPr txBox="true"/>
                      <wps:spPr>
                        <a:xfrm>
                          <a:off x="0" y="0"/>
                          <a:ext cx="257175" cy="162560"/>
                        </a:xfrm>
                        <a:prstGeom prst="rect">
                          <a:avLst/>
                        </a:prstGeom>
                        <a:noFill/>
                        <a:ln>
                          <a:noFill/>
                        </a:ln>
                        <a:effectLst/>
                      </wps:spPr>
                      <wps:txbx>
                        <w:txbxContent>
                          <w:p>
                            <w:pPr>
                              <w:spacing w:before="20" w:line="188" w:lineRule="auto"/>
                              <w:rPr>
                                <w:rFonts w:ascii="微软雅黑" w:hAnsi="微软雅黑" w:eastAsia="微软雅黑" w:cs="微软雅黑"/>
                                <w:sz w:val="16"/>
                                <w:szCs w:val="16"/>
                              </w:rPr>
                            </w:pPr>
                          </w:p>
                        </w:txbxContent>
                      </wps:txbx>
                      <wps:bodyPr lIns="0" tIns="0" rIns="0" bIns="0" upright="true"/>
                    </wps:wsp>
                  </a:graphicData>
                </a:graphic>
              </wp:anchor>
            </w:drawing>
          </mc:Choice>
          <mc:Fallback>
            <w:pict>
              <v:shape id="_x0000_s1026" o:spid="_x0000_s1026" o:spt="202" type="#_x0000_t202" style="position:absolute;left:0pt;margin-left:173.5pt;margin-top:222.5pt;height:12.8pt;width:20.25pt;mso-position-horizontal-relative:page;mso-position-vertical-relative:page;z-index:251662336;mso-width-relative:page;mso-height-relative:page;" filled="f" stroked="f" coordsize="21600,21600" o:allowincell="f" o:gfxdata="UEsFBgAAAAAAAAAAAAAAAAAAAAAAAFBLAwQKAAAAAACHTuJAAAAAAAAAAAAAAAAABAAAAGRycy9Q&#10;SwMEFAAAAAgAh07iQFiTWv3bAAAACwEAAA8AAABkcnMvZG93bnJldi54bWxNj81OwzAQhO9IvIO1&#10;SNyoXZombRqnQghOSIg0HDg6sZtYjdchdn94e5ZTue3ujGa/KbYXN7CTmYL1KGE+E8AMtl5b7CR8&#10;1q8PK2AhKtRq8Ggk/JgA2/L2plC59meszGkXO0YhGHIloY9xzDkPbW+cCjM/GiRt7yenIq1Tx/Wk&#10;zhTuBv4oRMqdskgfejWa5960h93RSXj6wurFfr83H9W+snW9FviWHqS8v5uLDbBoLvFqhj98QoeS&#10;mBp/RB3YIGGRZNQlSkiSJQ3kWKyyJbCGLplIgZcF/9+h/AVQSwMEFAAAAAgAh07iQI48lBCoAQAA&#10;OQMAAA4AAABkcnMvZTJvRG9jLnhtbK1SS27bMBDdF+gdCO5jWg7sFILlAEWQokDRFkhyAJoiLQL8&#10;YUhb8gXaG3SVTfY9l8+RIW25abMLuqGGM8On997M8nqwhuwkRO1dQ6vJlBLphG+12zT04f724gMl&#10;MXHXcuOdbOheRnq9ev9u2YdaznznTSuBIIiLdR8a2qUUasai6KTlceKDdFhUHixPeIUNa4H3iG4N&#10;m02nC9Z7aAN4IWPE7M2xSFcFXykp0jelokzENBS5pXJCOdf5ZKslrzfAQ6fFiQZ/AwvLtcOfnqFu&#10;eOJkC/oVlNUCfPQqTYS3zCulhSwaUE01/UfNXceDLFrQnBjONsX/Byu+7r4D0W1DLytKHLc4o8Ov&#10;n4fH34enHwRzaFAfYo19dwE70/DRDw1NsJVjKWI+Sx8U2PxFUQRb0O392WE5JCIwOZtfVVdzSgSW&#10;qsVsvigTYH8eB4jpk/SW5KChgAMsvvLdl5iQC7aOLflfzt9qY8oQjfsrgY3HjCxbcHqdpRz55igN&#10;6+Gkb+3bPcoznx2amxdlDGAM1mOwDaA3HZIbTWAZC+dT2J12KS/AyzvGLzd+9Qx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BYk1r92wAAAAsBAAAPAAAAAAAAAAEAIAAAADgAAABkcnMvZG93bnJldi54&#10;bWxQSwECFAAUAAAACACHTuJAjjyUEKgBAAA5AwAADgAAAAAAAAABACAAAABAAQAAZHJzL2Uyb0Rv&#10;Yy54bWxQSwUGAAAAAAYABgBZAQAAWgUAAAAA&#10;">
                <v:fill on="f" focussize="0,0"/>
                <v:stroke on="f"/>
                <v:imagedata o:title=""/>
                <o:lock v:ext="edit" aspectratio="f"/>
                <v:textbox inset="0mm,0mm,0mm,0mm">
                  <w:txbxContent>
                    <w:p>
                      <w:pPr>
                        <w:spacing w:before="20" w:line="188" w:lineRule="auto"/>
                        <w:rPr>
                          <w:rFonts w:ascii="微软雅黑" w:hAnsi="微软雅黑" w:eastAsia="微软雅黑" w:cs="微软雅黑"/>
                          <w:sz w:val="16"/>
                          <w:szCs w:val="16"/>
                        </w:rPr>
                      </w:pPr>
                    </w:p>
                  </w:txbxContent>
                </v:textbox>
              </v:shape>
            </w:pict>
          </mc:Fallback>
        </mc:AlternateContent>
      </w:r>
      <w:r>
        <w:rPr>
          <w:rFonts w:hint="eastAsia" w:ascii="方正小标宋_GBK" w:hAnsi="方正小标宋_GBK" w:eastAsia="方正小标宋_GBK" w:cs="方正小标宋_GBK"/>
          <w:kern w:val="0"/>
          <w:sz w:val="44"/>
          <w:szCs w:val="44"/>
        </w:rPr>
        <mc:AlternateContent>
          <mc:Choice Requires="wps">
            <w:drawing>
              <wp:anchor distT="0" distB="0" distL="114300" distR="114300" simplePos="0" relativeHeight="251661312" behindDoc="0" locked="0" layoutInCell="0" allowOverlap="1">
                <wp:simplePos x="0" y="0"/>
                <wp:positionH relativeFrom="page">
                  <wp:posOffset>1005840</wp:posOffset>
                </wp:positionH>
                <wp:positionV relativeFrom="page">
                  <wp:posOffset>2867025</wp:posOffset>
                </wp:positionV>
                <wp:extent cx="1031240" cy="36068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031240" cy="360680"/>
                        </a:xfrm>
                        <a:prstGeom prst="rect">
                          <a:avLst/>
                        </a:prstGeom>
                        <a:noFill/>
                        <a:ln>
                          <a:noFill/>
                        </a:ln>
                        <a:effectLst/>
                      </wps:spPr>
                      <wps:txbx>
                        <w:txbxContent>
                          <w:p>
                            <w:pPr>
                              <w:spacing w:line="20" w:lineRule="exact"/>
                            </w:pPr>
                          </w:p>
                          <w:p>
                            <w:pPr>
                              <w:pStyle w:val="5"/>
                              <w:ind w:firstLine="420"/>
                            </w:pPr>
                          </w:p>
                        </w:txbxContent>
                      </wps:txbx>
                      <wps:bodyPr lIns="0" tIns="0" rIns="0" bIns="0" upright="true"/>
                    </wps:wsp>
                  </a:graphicData>
                </a:graphic>
              </wp:anchor>
            </w:drawing>
          </mc:Choice>
          <mc:Fallback>
            <w:pict>
              <v:shape id="_x0000_s1026" o:spid="_x0000_s1026" o:spt="202" type="#_x0000_t202" style="position:absolute;left:0pt;margin-left:79.2pt;margin-top:225.75pt;height:28.4pt;width:81.2pt;mso-position-horizontal-relative:page;mso-position-vertical-relative:page;z-index:251661312;mso-width-relative:page;mso-height-relative:page;" filled="f" stroked="f" coordsize="21600,21600" o:allowincell="f" o:gfxdata="UEsFBgAAAAAAAAAAAAAAAAAAAAAAAFBLAwQKAAAAAACHTuJAAAAAAAAAAAAAAAAABAAAAGRycy9Q&#10;SwMEFAAAAAgAh07iQMEQUYfZAAAACwEAAA8AAABkcnMvZG93bnJldi54bWxNj8tOwzAQRfdI/IM1&#10;SOyonbapQohTIQQrJEQaFiydeJpEjcchdh/8PcMKlldzdOfcYntxozjhHAZPGpKFAoHUejtQp+Gj&#10;frnLQIRoyJrRE2r4xgDb8vqqMLn1Z6rwtIud4BIKudHQxzjlUoa2R2fCwk9IfNv72ZnIce6knc2Z&#10;y90ol0ptpDMD8YfeTPjUY3vYHZ2Gx0+qnoevt+a92ldDXd8ret0ctL69SdQDiIiX+AfDrz6rQ8lO&#10;jT+SDWLknGZrRjWs0yQFwcRqqXhMoyFV2QpkWcj/G8ofUEsDBBQAAAAIAIdO4kA3t3oqpwEAADgD&#10;AAAOAAAAZHJzL2Uyb0RvYy54bWytUktu2zAQ3RfoHQjua8pOYCSC5QBFkCJA0QRIewCaIi0C/GFI&#10;W/IF2ht0lU32OZfPkSFtuWm7C7KhhjPDp/fezOJqsIZsJUTtXUOnk4oS6YRvtVs39Mf3m08XlMTE&#10;XcuNd7KhOxnp1fLjh0UfajnznTetBIIgLtZ9aGiXUqgZi6KTlseJD9JhUXmwPOEV1qwF3iO6NWxW&#10;VXPWe2gDeCFjxOz1oUiXBV8pKdKdUlEmYhqK3FI5oZyrfLLlgtdr4KHT4kiDv4GF5drhT09Q1zxx&#10;sgH9H5TVAnz0Kk2Et8wrpYUsGlDNtPpHzUPHgyxa0JwYTjbF94MV37b3QHTb0EtKHLc4ov3vX/vH&#10;5/3TT3KZ7elDrLHrIWBfGj77oaEJNnIsRcxn4YMCm78oiWALer07+SuHRAQmp9XZdHaOJYG1s3k1&#10;vygDYH9eB4jpi/SW5KChgPMrtvLt15iQDLaOLflnzt9oY8oMjfsrgY2HjCxLcHydtRwI5ygNq+Eo&#10;cOXbHeoztw69zXsyBjAGqzHYBNDrDsmNLrCMheMp7I6rlOf/+o7x64Vfv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BEFGH2QAAAAsBAAAPAAAAAAAAAAEAIAAAADgAAABkcnMvZG93bnJldi54bWxQ&#10;SwECFAAUAAAACACHTuJAN7d6KqcBAAA4AwAADgAAAAAAAAABACAAAAA+AQAAZHJzL2Uyb0RvYy54&#10;bWxQSwUGAAAAAAYABgBZAQAAVwUAAAAA&#10;">
                <v:fill on="f" focussize="0,0"/>
                <v:stroke on="f"/>
                <v:imagedata o:title=""/>
                <o:lock v:ext="edit" aspectratio="f"/>
                <v:textbox inset="0mm,0mm,0mm,0mm">
                  <w:txbxContent>
                    <w:p>
                      <w:pPr>
                        <w:spacing w:line="20" w:lineRule="exact"/>
                      </w:pPr>
                    </w:p>
                    <w:p>
                      <w:pPr>
                        <w:pStyle w:val="5"/>
                        <w:ind w:firstLine="420"/>
                      </w:pPr>
                    </w:p>
                  </w:txbxContent>
                </v:textbox>
              </v:shape>
            </w:pict>
          </mc:Fallback>
        </mc:AlternateContent>
      </w:r>
      <w:r>
        <w:rPr>
          <w:rFonts w:hint="eastAsia" w:ascii="方正小标宋_GBK" w:hAnsi="方正小标宋_GBK" w:eastAsia="方正小标宋_GBK" w:cs="方正小标宋_GBK"/>
          <w:kern w:val="0"/>
          <w:sz w:val="44"/>
          <w:szCs w:val="44"/>
        </w:rPr>
        <mc:AlternateContent>
          <mc:Choice Requires="wps">
            <w:drawing>
              <wp:anchor distT="0" distB="0" distL="114300" distR="114300" simplePos="0" relativeHeight="251658240" behindDoc="1" locked="0" layoutInCell="0" allowOverlap="1">
                <wp:simplePos x="0" y="0"/>
                <wp:positionH relativeFrom="page">
                  <wp:posOffset>935990</wp:posOffset>
                </wp:positionH>
                <wp:positionV relativeFrom="page">
                  <wp:posOffset>4848860</wp:posOffset>
                </wp:positionV>
                <wp:extent cx="1566545" cy="1825625"/>
                <wp:effectExtent l="0" t="0" r="0" b="0"/>
                <wp:wrapNone/>
                <wp:docPr id="45" name="文本框 45"/>
                <wp:cNvGraphicFramePr/>
                <a:graphic xmlns:a="http://schemas.openxmlformats.org/drawingml/2006/main">
                  <a:graphicData uri="http://schemas.microsoft.com/office/word/2010/wordprocessingShape">
                    <wps:wsp>
                      <wps:cNvSpPr txBox="true"/>
                      <wps:spPr>
                        <a:xfrm>
                          <a:off x="0" y="0"/>
                          <a:ext cx="1566545" cy="1825625"/>
                        </a:xfrm>
                        <a:prstGeom prst="rect">
                          <a:avLst/>
                        </a:prstGeom>
                        <a:noFill/>
                        <a:ln>
                          <a:noFill/>
                        </a:ln>
                        <a:effectLst/>
                      </wps:spPr>
                      <wps:txbx>
                        <w:txbxContent>
                          <w:p>
                            <w:pPr>
                              <w:spacing w:line="20" w:lineRule="exact"/>
                            </w:pPr>
                          </w:p>
                          <w:p>
                            <w:pPr>
                              <w:pStyle w:val="5"/>
                              <w:ind w:firstLine="420"/>
                            </w:pPr>
                          </w:p>
                        </w:txbxContent>
                      </wps:txbx>
                      <wps:bodyPr lIns="0" tIns="0" rIns="0" bIns="0" upright="true"/>
                    </wps:wsp>
                  </a:graphicData>
                </a:graphic>
              </wp:anchor>
            </w:drawing>
          </mc:Choice>
          <mc:Fallback>
            <w:pict>
              <v:shape id="_x0000_s1026" o:spid="_x0000_s1026" o:spt="202" type="#_x0000_t202" style="position:absolute;left:0pt;margin-left:73.7pt;margin-top:381.8pt;height:143.75pt;width:123.35pt;mso-position-horizontal-relative:page;mso-position-vertical-relative:page;z-index:-251658240;mso-width-relative:page;mso-height-relative:page;" filled="f" stroked="f" coordsize="21600,21600" o:allowincell="f" o:gfxdata="UEsFBgAAAAAAAAAAAAAAAAAAAAAAAFBLAwQKAAAAAACHTuJAAAAAAAAAAAAAAAAABAAAAGRycy9Q&#10;SwMEFAAAAAgAh07iQES+6QnaAAAADAEAAA8AAABkcnMvZG93bnJldi54bWxNj8tOwzAQRfdI/IM1&#10;SOyobRpSGuJUCMEKCZGGBUsndhOr8TjE7oO/Z1jB8uoe3TlTbs5+ZEc7RxdQgVwIYBa7YBz2Cj6a&#10;l5t7YDFpNHoMaBV82wib6vKi1IUJJ6ztcZt6RiMYC61gSGkqOI/dYL2OizBZpG4XZq8TxbnnZtYn&#10;GvcjvxUi5147pAuDnuzTYLv99uAVPH5i/ey+3tr3ele7plkLfM33Sl1fSfEALNlz+oPhV5/UoSKn&#10;NhzQRDZSzlYZoQpW+TIHRsRynUlgLVXiTkrgVcn/P1H9AFBLAwQUAAAACACHTuJAASsrrKgBAAA7&#10;AwAADgAAAGRycy9lMm9Eb2MueG1srVLNahsxEL4X+g5C91q2qU1YvA6EkFAoTSDpA8haySvQHyPZ&#10;u36B5A1yyqX3PpefIyPZ66bJLeQijWZG38z3zSzOe2vIVkLU3tV0MhpTIp3wjXbrmv6+v/p2RklM&#10;3DXceCdrupORni+/fll0oZJT33rTSCAI4mLVhZq2KYWKsShaaXkc+SAdBpUHyxM+Yc0a4B2iW8Om&#10;4/GcdR6aAF7IGNF7eQjSZcFXSop0o1SUiZiaYm+pnFDOVT7ZcsGrNfDQanFsg3+gC8u1w6InqEue&#10;ONmAfgdltQAfvUoj4S3zSmkhCwdkMxm/YXPX8iALFxQnhpNM8fNgxa/tLRDd1PT7jBLHLc5o//S4&#10;f/67//NA0IcCdSFWmHcXMDP1F76vaYKNHEIR/Zl6r8DmG0kRTEG1dyeFZZ+IQOdkNp/PciWBscnZ&#10;dDaflhLs3/cAMV1Lb0k2ago4wqIs3/6MCbvB1CElV3P+ShtTxmjcfw5MPHhk2YPj70zm0HG2Ur/q&#10;jwxXvtkhQfPDobx5VQYDBmM1GJsAet1ic4MMLGPhhEp3x23KK/D6jfbrnV++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ES+6QnaAAAADAEAAA8AAAAAAAAAAQAgAAAAOAAAAGRycy9kb3ducmV2Lnht&#10;bFBLAQIUABQAAAAIAIdO4kABKyusqAEAADsDAAAOAAAAAAAAAAEAIAAAAD8BAABkcnMvZTJvRG9j&#10;LnhtbFBLBQYAAAAABgAGAFkBAABZBQAAAAA=&#10;">
                <v:fill on="f" focussize="0,0"/>
                <v:stroke on="f"/>
                <v:imagedata o:title=""/>
                <o:lock v:ext="edit" aspectratio="f"/>
                <v:textbox inset="0mm,0mm,0mm,0mm">
                  <w:txbxContent>
                    <w:p>
                      <w:pPr>
                        <w:spacing w:line="20" w:lineRule="exact"/>
                      </w:pPr>
                    </w:p>
                    <w:p>
                      <w:pPr>
                        <w:pStyle w:val="5"/>
                        <w:ind w:firstLine="420"/>
                      </w:pPr>
                    </w:p>
                  </w:txbxContent>
                </v:textbox>
              </v:shape>
            </w:pict>
          </mc:Fallback>
        </mc:AlternateContent>
      </w:r>
      <w:r>
        <w:rPr>
          <w:rFonts w:hint="eastAsia" w:ascii="方正小标宋_GBK" w:hAnsi="方正小标宋_GBK" w:eastAsia="方正小标宋_GBK" w:cs="方正小标宋_GBK"/>
          <w:kern w:val="0"/>
          <w:sz w:val="44"/>
          <w:szCs w:val="44"/>
        </w:rPr>
        <mc:AlternateContent>
          <mc:Choice Requires="wps">
            <w:drawing>
              <wp:anchor distT="0" distB="0" distL="114300" distR="114300" simplePos="0" relativeHeight="251664384" behindDoc="0" locked="0" layoutInCell="0" allowOverlap="1">
                <wp:simplePos x="0" y="0"/>
                <wp:positionH relativeFrom="page">
                  <wp:posOffset>4443730</wp:posOffset>
                </wp:positionH>
                <wp:positionV relativeFrom="page">
                  <wp:posOffset>6986270</wp:posOffset>
                </wp:positionV>
                <wp:extent cx="137795" cy="163195"/>
                <wp:effectExtent l="0" t="0" r="0" b="0"/>
                <wp:wrapNone/>
                <wp:docPr id="27" name="文本框 27"/>
                <wp:cNvGraphicFramePr/>
                <a:graphic xmlns:a="http://schemas.openxmlformats.org/drawingml/2006/main">
                  <a:graphicData uri="http://schemas.microsoft.com/office/word/2010/wordprocessingShape">
                    <wps:wsp>
                      <wps:cNvSpPr txBox="true"/>
                      <wps:spPr>
                        <a:xfrm>
                          <a:off x="0" y="0"/>
                          <a:ext cx="137795" cy="163195"/>
                        </a:xfrm>
                        <a:prstGeom prst="rect">
                          <a:avLst/>
                        </a:prstGeom>
                        <a:noFill/>
                        <a:ln>
                          <a:noFill/>
                        </a:ln>
                        <a:effectLst/>
                      </wps:spPr>
                      <wps:txbx>
                        <w:txbxContent>
                          <w:p/>
                        </w:txbxContent>
                      </wps:txbx>
                      <wps:bodyPr lIns="0" tIns="0" rIns="0" bIns="0" upright="true"/>
                    </wps:wsp>
                  </a:graphicData>
                </a:graphic>
              </wp:anchor>
            </w:drawing>
          </mc:Choice>
          <mc:Fallback>
            <w:pict>
              <v:shape id="_x0000_s1026" o:spid="_x0000_s1026" o:spt="202" type="#_x0000_t202" style="position:absolute;left:0pt;margin-left:349.9pt;margin-top:550.1pt;height:12.85pt;width:10.85pt;mso-position-horizontal-relative:page;mso-position-vertical-relative:page;z-index:251664384;mso-width-relative:page;mso-height-relative:page;" filled="f" stroked="f" coordsize="21600,21600" o:allowincell="f" o:gfxdata="UEsFBgAAAAAAAAAAAAAAAAAAAAAAAFBLAwQKAAAAAACHTuJAAAAAAAAAAAAAAAAABAAAAGRycy9Q&#10;SwMEFAAAAAgAh07iQDbhPyvaAAAADQEAAA8AAABkcnMvZG93bnJldi54bWxNj81OwzAQhO9IvIO1&#10;SNyonUgNJMSpEIITEiINB45Osk2sxusQuz+8PdsTHGdnNPNtuTm7SRxxCdaThmSlQCB1vrc0aPhs&#10;Xu8eQIRoqDeTJ9TwgwE21fVVaYren6jG4zYOgksoFEbDGONcSBm6EZ0JKz8jsbfzizOR5TLIfjEn&#10;LneTTJXKpDOWeGE0Mz6P2O23B6fh6YvqF/v93n7Uu9o2Ta7oLdtrfXuTqEcQEc/xLwwXfEaHipla&#10;f6A+iElDlueMHtlIlEpBcOQ+TdYg2sspXecgq1L+/6L6BVBLAwQUAAAACACHTuJAOohDiqcBAAA5&#10;AwAADgAAAGRycy9lMm9Eb2MueG1srVJLbtswEN0X6B0I7mtaDhq3guUARZAiQNAUSHIAmiItAvxh&#10;SFvyBdobdJVN9jmXz9Ehbblpswu6oZ5mho/z3sziYrCGbCVE7V1Dq8mUEumEb7VbN/Th/urDJ0pi&#10;4q7lxjvZ0J2M9GL5/t2iD7Wc+c6bVgJBEhfrPjS0SynUjEXRScvjxAfpMKk8WJ7wF9asBd4juzVs&#10;Np2es95DG8ALGSNGLw9Juiz8SkmRbpWKMhHTUOwtlRPKuconWy54vQYeOi2ObfA3dGG5dvjoieqS&#10;J042oF9RWS3AR6/SRHjLvFJayKIB1VTTf9TcdTzIogXNieFkU/x/tOLb9jsQ3TZ0NqfEcYsz2v/6&#10;uX983j/9IBhDg/oQa6y7C1iZhi9+aGiCjRxTEeNZ+qDA5i+KIliCbu9ODsshEYHB6mw+//yREoGp&#10;6vysQowPsD+XA8T0VXpLMmgo4ACLr3x7E9OhdCzJbzl/pY0pQzTurwByHiKybMHxdpZy6DejNKyG&#10;o76Vb3coz1w7NDcvyghgBKsRbALodYfNjSawzIXzKUKOu5QX4OU/4pcbv/w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NuE/K9oAAAANAQAADwAAAAAAAAABACAAAAA4AAAAZHJzL2Rvd25yZXYueG1s&#10;UEsBAhQAFAAAAAgAh07iQDqIQ4qnAQAAOQMAAA4AAAAAAAAAAQAgAAAAPwEAAGRycy9lMm9Eb2Mu&#10;eG1sUEsFBgAAAAAGAAYAWQEAAFgFAAAAAA==&#10;">
                <v:fill on="f" focussize="0,0"/>
                <v:stroke on="f"/>
                <v:imagedata o:title=""/>
                <o:lock v:ext="edit" aspectratio="f"/>
                <v:textbox inset="0mm,0mm,0mm,0mm">
                  <w:txbxContent>
                    <w:p/>
                  </w:txbxContent>
                </v:textbox>
              </v:shape>
            </w:pict>
          </mc:Fallback>
        </mc:AlternateContent>
      </w:r>
      <w:r>
        <w:rPr>
          <w:rFonts w:hint="eastAsia" w:ascii="方正小标宋_GBK" w:hAnsi="方正小标宋_GBK" w:eastAsia="方正小标宋_GBK" w:cs="方正小标宋_GBK"/>
          <w:kern w:val="0"/>
          <w:sz w:val="44"/>
          <w:szCs w:val="44"/>
        </w:rPr>
        <w:t>应急处置流程图</w:t>
      </w:r>
    </w:p>
    <w:p>
      <w:pPr>
        <w:pStyle w:val="5"/>
        <w:spacing w:line="288" w:lineRule="auto"/>
        <w:ind w:firstLine="420"/>
      </w:pPr>
    </w:p>
    <w:p>
      <w:pPr>
        <w:spacing w:before="101" w:line="238" w:lineRule="auto"/>
        <w:ind w:left="673"/>
      </w:pPr>
      <w:r>
        <mc:AlternateContent>
          <mc:Choice Requires="wps">
            <w:drawing>
              <wp:anchor distT="0" distB="0" distL="114300" distR="114300" simplePos="0" relativeHeight="251665408" behindDoc="0" locked="0" layoutInCell="1" allowOverlap="1">
                <wp:simplePos x="0" y="0"/>
                <wp:positionH relativeFrom="column">
                  <wp:posOffset>1996440</wp:posOffset>
                </wp:positionH>
                <wp:positionV relativeFrom="paragraph">
                  <wp:posOffset>80645</wp:posOffset>
                </wp:positionV>
                <wp:extent cx="1297940" cy="435610"/>
                <wp:effectExtent l="7620" t="7620" r="8890" b="13970"/>
                <wp:wrapNone/>
                <wp:docPr id="32" name="文本框 32"/>
                <wp:cNvGraphicFramePr/>
                <a:graphic xmlns:a="http://schemas.openxmlformats.org/drawingml/2006/main">
                  <a:graphicData uri="http://schemas.microsoft.com/office/word/2010/wordprocessingShape">
                    <wps:wsp>
                      <wps:cNvSpPr txBox="true"/>
                      <wps:spPr>
                        <a:xfrm>
                          <a:off x="0" y="0"/>
                          <a:ext cx="1297940" cy="435610"/>
                        </a:xfrm>
                        <a:prstGeom prst="rect">
                          <a:avLst/>
                        </a:prstGeom>
                        <a:solidFill>
                          <a:srgbClr val="FFFFFF"/>
                        </a:solidFill>
                        <a:ln w="15875" cap="flat" cmpd="sng">
                          <a:solidFill>
                            <a:srgbClr val="000000"/>
                          </a:solidFill>
                          <a:prstDash val="solid"/>
                          <a:miter/>
                          <a:headEnd type="none" w="med" len="med"/>
                          <a:tailEnd type="none" w="med" len="med"/>
                        </a:ln>
                        <a:effectLst/>
                      </wps:spPr>
                      <wps:txbx>
                        <w:txbxContent>
                          <w:p>
                            <w:pPr>
                              <w:jc w:val="cente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受</w:t>
                            </w:r>
                            <w:r>
                              <w:rPr>
                                <w:rFonts w:hint="eastAsia" w:ascii="华文仿宋" w:hAnsi="华文仿宋" w:eastAsia="华文仿宋" w:cs="华文仿宋"/>
                                <w:b/>
                                <w:bCs/>
                                <w:sz w:val="20"/>
                                <w:szCs w:val="20"/>
                                <w:lang w:eastAsia="zh-CN"/>
                              </w:rPr>
                              <w:t>台风、暴雨</w:t>
                            </w:r>
                            <w:r>
                              <w:rPr>
                                <w:rFonts w:hint="eastAsia" w:ascii="华文仿宋" w:hAnsi="华文仿宋" w:eastAsia="华文仿宋" w:cs="华文仿宋"/>
                                <w:b/>
                                <w:bCs/>
                                <w:sz w:val="20"/>
                                <w:szCs w:val="20"/>
                              </w:rPr>
                              <w:t>影响</w:t>
                            </w:r>
                          </w:p>
                          <w:p>
                            <w:pPr>
                              <w:pStyle w:val="2"/>
                              <w:ind w:left="0" w:leftChars="0" w:firstLine="0" w:firstLineChars="0"/>
                              <w:jc w:val="center"/>
                              <w:rPr>
                                <w:rFonts w:hint="eastAsia" w:eastAsia="华文仿宋"/>
                                <w:lang w:eastAsia="zh-CN"/>
                              </w:rPr>
                            </w:pPr>
                            <w:r>
                              <w:rPr>
                                <w:rFonts w:hint="eastAsia" w:ascii="华文仿宋" w:hAnsi="华文仿宋" w:eastAsia="华文仿宋" w:cs="华文仿宋"/>
                                <w:b/>
                                <w:bCs/>
                                <w:sz w:val="20"/>
                                <w:szCs w:val="20"/>
                                <w:lang w:eastAsia="zh-CN"/>
                              </w:rPr>
                              <w:t>发生次生灾害</w:t>
                            </w:r>
                          </w:p>
                        </w:txbxContent>
                      </wps:txbx>
                      <wps:bodyPr upright="true"/>
                    </wps:wsp>
                  </a:graphicData>
                </a:graphic>
              </wp:anchor>
            </w:drawing>
          </mc:Choice>
          <mc:Fallback>
            <w:pict>
              <v:shape id="_x0000_s1026" o:spid="_x0000_s1026" o:spt="202" type="#_x0000_t202" style="position:absolute;left:0pt;margin-left:157.2pt;margin-top:6.35pt;height:34.3pt;width:102.2pt;z-index:251665408;mso-width-relative:page;mso-height-relative:page;" fillcolor="#FFFFFF" filled="t" stroked="t" coordsize="21600,21600" o:gfxdata="UEsFBgAAAAAAAAAAAAAAAAAAAAAAAFBLAwQKAAAAAACHTuJAAAAAAAAAAAAAAAAABAAAAGRycy9Q&#10;SwMEFAAAAAgAh07iQJC7bULYAAAACQEAAA8AAABkcnMvZG93bnJldi54bWxNj8tOwzAQRfdI/IM1&#10;SOyo4z4gSuNUiMIKdUHoht00niaB2I5iJy39eoYVLEf36M65+eZsOzHREFrvNKhZAoJc5U3rag37&#10;95e7FESI6Ax23pGGbwqwKa6vcsyMP7k3mspYCy5xIUMNTYx9JmWoGrIYZr4nx9nRDxYjn0MtzYAn&#10;LrednCfJvbTYOv7QYE9PDVVf5Wg1fGx3u8eqRG8vYb8at6+X50l+an17o5I1iEjn+AfDrz6rQ8FO&#10;Bz86E0SnYaGWS0Y5mD+AYGClUt5y0JCqBcgil/8XFD9QSwMEFAAAAAgAh07iQHIVNoD9AQAA/wMA&#10;AA4AAABkcnMvZTJvRG9jLnhtbK1TS44TMRDdI3EHy3vSncxkPq10RoIQNgiQBg7g2NXdlvyT7aQ7&#10;F4AbsGLDnnPlHFN2PmRmWCBEL9xl1/Pzq1f27G7QimzAB2lNTcejkhIw3App2pp++bx8dUNJiMwI&#10;pqyBmm4h0Lv5yxez3lUwsZ1VAjxBEhOq3tW0i9FVRRF4B5qFkXVgMNlYr1nEqW8L4VmP7FoVk7K8&#10;KnrrhfOWQwi4utgn6TzzNw3w+LFpAkSiaoraYh59HldpLOYzVrWeuU7ygwz2Dyo0kwYPPVEtWGRk&#10;7eUzKi25t8E2ccStLmzTSA65BqxmXD6p5r5jDnItaE5wJ5vC/6PlHzafPJGiphcTSgzT2KPd92+7&#10;H792P78SXEODehcqxN07RMbhtR1qGv0ajqmA66n0ofE6/bEoghB0e3tyGIZIOC6OJ7fXt5eY4pi7&#10;vJhejXMLit+7nQ/xHVhNUlBTjx3MxrLN+xBRDEKPkHRYsEqKpVQqT3y7eqM82TDs9jJ/SSRueQRT&#10;hvQoZXpzPUUhDG9do1jEUDv0IZg2H/hoSzhnLvP3J+akbMFCt1eQGRKMVVpG8DnqgIm3RpC4dWi1&#10;wUdBkxoNghIF+IZSlJGRSfU3SCxPmXQI5Pt+sCk1bd+ZFMVhNSBpCldWbLGRa+dl26HDx1YWKYm3&#10;LPt1eBHpGp/PMT5/t/M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kLttQtgAAAAJAQAADwAAAAAA&#10;AAABACAAAAA4AAAAZHJzL2Rvd25yZXYueG1sUEsBAhQAFAAAAAgAh07iQHIVNoD9AQAA/wMAAA4A&#10;AAAAAAAAAQAgAAAAPQEAAGRycy9lMm9Eb2MueG1sUEsFBgAAAAAGAAYAWQEAAKwFAAAAAA==&#10;">
                <v:fill on="t" focussize="0,0"/>
                <v:stroke weight="1.25pt" color="#000000" joinstyle="miter"/>
                <v:imagedata o:title=""/>
                <o:lock v:ext="edit" aspectratio="f"/>
                <v:textbox>
                  <w:txbxContent>
                    <w:p>
                      <w:pPr>
                        <w:jc w:val="cente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受</w:t>
                      </w:r>
                      <w:r>
                        <w:rPr>
                          <w:rFonts w:hint="eastAsia" w:ascii="华文仿宋" w:hAnsi="华文仿宋" w:eastAsia="华文仿宋" w:cs="华文仿宋"/>
                          <w:b/>
                          <w:bCs/>
                          <w:sz w:val="20"/>
                          <w:szCs w:val="20"/>
                          <w:lang w:eastAsia="zh-CN"/>
                        </w:rPr>
                        <w:t>台风、暴雨</w:t>
                      </w:r>
                      <w:r>
                        <w:rPr>
                          <w:rFonts w:hint="eastAsia" w:ascii="华文仿宋" w:hAnsi="华文仿宋" w:eastAsia="华文仿宋" w:cs="华文仿宋"/>
                          <w:b/>
                          <w:bCs/>
                          <w:sz w:val="20"/>
                          <w:szCs w:val="20"/>
                        </w:rPr>
                        <w:t>影响</w:t>
                      </w:r>
                    </w:p>
                    <w:p>
                      <w:pPr>
                        <w:pStyle w:val="2"/>
                        <w:ind w:left="0" w:leftChars="0" w:firstLine="0" w:firstLineChars="0"/>
                        <w:jc w:val="center"/>
                        <w:rPr>
                          <w:rFonts w:hint="eastAsia" w:eastAsia="华文仿宋"/>
                          <w:lang w:eastAsia="zh-CN"/>
                        </w:rPr>
                      </w:pPr>
                      <w:r>
                        <w:rPr>
                          <w:rFonts w:hint="eastAsia" w:ascii="华文仿宋" w:hAnsi="华文仿宋" w:eastAsia="华文仿宋" w:cs="华文仿宋"/>
                          <w:b/>
                          <w:bCs/>
                          <w:sz w:val="20"/>
                          <w:szCs w:val="20"/>
                          <w:lang w:eastAsia="zh-CN"/>
                        </w:rPr>
                        <w:t>发生次生灾害</w:t>
                      </w:r>
                    </w:p>
                  </w:txbxContent>
                </v:textbox>
              </v:shape>
            </w:pict>
          </mc:Fallback>
        </mc:AlternateContent>
      </w:r>
    </w:p>
    <w:p>
      <w:pPr>
        <w:pStyle w:val="5"/>
        <w:ind w:firstLine="0" w:firstLineChars="0"/>
        <w:jc w:val="both"/>
        <w:rPr>
          <w:rFonts w:hint="eastAsia" w:ascii="黑体" w:hAnsi="黑体" w:eastAsia="黑体" w:cs="黑体"/>
          <w:kern w:val="0"/>
          <w:sz w:val="32"/>
          <w:szCs w:val="32"/>
        </w:rPr>
        <w:sectPr>
          <w:pgSz w:w="11907" w:h="16840"/>
          <w:pgMar w:top="1440" w:right="1667" w:bottom="1440" w:left="1916" w:header="851" w:footer="992" w:gutter="0"/>
          <w:pgBorders>
            <w:top w:val="none" w:sz="0" w:space="0"/>
            <w:left w:val="none" w:sz="0" w:space="0"/>
            <w:bottom w:val="none" w:sz="0" w:space="0"/>
            <w:right w:val="none" w:sz="0" w:space="0"/>
          </w:pgBorders>
          <w:pgNumType w:fmt="decimal"/>
          <w:cols w:space="720" w:num="1"/>
          <w:docGrid w:linePitch="312" w:charSpace="0"/>
        </w:sectPr>
      </w:pPr>
      <w:r>
        <w:rPr>
          <w:sz w:val="32"/>
        </w:rPr>
        <mc:AlternateContent>
          <mc:Choice Requires="wps">
            <w:drawing>
              <wp:anchor distT="0" distB="0" distL="114300" distR="114300" simplePos="0" relativeHeight="251670528" behindDoc="0" locked="0" layoutInCell="1" allowOverlap="1">
                <wp:simplePos x="0" y="0"/>
                <wp:positionH relativeFrom="column">
                  <wp:posOffset>2597785</wp:posOffset>
                </wp:positionH>
                <wp:positionV relativeFrom="paragraph">
                  <wp:posOffset>2066925</wp:posOffset>
                </wp:positionV>
                <wp:extent cx="3810" cy="323215"/>
                <wp:effectExtent l="51435" t="0" r="59055" b="635"/>
                <wp:wrapNone/>
                <wp:docPr id="13" name="直接箭头连接符 13"/>
                <wp:cNvGraphicFramePr/>
                <a:graphic xmlns:a="http://schemas.openxmlformats.org/drawingml/2006/main">
                  <a:graphicData uri="http://schemas.microsoft.com/office/word/2010/wordprocessingShape">
                    <wps:wsp>
                      <wps:cNvCnPr>
                        <a:stCxn id="4" idx="2"/>
                        <a:endCxn id="4" idx="0"/>
                      </wps:cNvCnPr>
                      <wps:spPr>
                        <a:xfrm flipH="true">
                          <a:off x="0" y="0"/>
                          <a:ext cx="3810" cy="323215"/>
                        </a:xfrm>
                        <a:prstGeom prst="straightConnector1">
                          <a:avLst/>
                        </a:prstGeom>
                        <a:ln w="1587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flip:x;margin-left:204.55pt;margin-top:162.75pt;height:25.45pt;width:0.3pt;z-index:251670528;mso-width-relative:page;mso-height-relative:page;" filled="f" stroked="t" coordsize="21600,21600" o:gfxdata="UEsFBgAAAAAAAAAAAAAAAAAAAAAAAFBLAwQKAAAAAACHTuJAAAAAAAAAAAAAAAAABAAAAGRycy9Q&#10;SwMEFAAAAAgAh07iQI6F3FHZAAAACwEAAA8AAABkcnMvZG93bnJldi54bWxNj01PwzAMhu9I/IfI&#10;SFymLWnZB5Smk5hASIMLHeKctqapaJyqSbfx7zEnOPr1o9eP8+3Z9eKIY+g8aUgWCgRS7ZuOWg3v&#10;h6f5LYgQDTWm94QavjHAtri8yE3W+BO94bGMreASCpnRYGMcMilDbdGZsPADEu8+/ehM5HFsZTOa&#10;E5e7XqZKraUzHfEFawbcWay/yslpeNmnqn1ws0ntZvj4WtmP5xJTra+vEnUPIuI5/sHwq8/qULBT&#10;5Sdqgug1LNVdwqiGm3S1AsEEJxsQFSeb9RJkkcv/PxQ/UEsDBBQAAAAIAIdO4kDsAQXcEQIAAP8D&#10;AAAOAAAAZHJzL2Uyb0RvYy54bWytU82OEzEMviPxDlHudPpDoRp1uoeWhQOClYAHcCeZTqT8ycl2&#10;2pfgBZA4ASeW0955GlgeAydTWnbhhJhDxontz/Zne362M5ptJQblbMVHgyFn0tZOKLup+JvX5w9m&#10;nIUIVoB2VlZ8LwM/W9y/N+98KceudVpIZARiQ9n5ircx+rIoQt1KA2HgvLSkbBwaiHTFTSEQOkI3&#10;uhgPh4+KzqHw6GoZAr2ueiVfZPymkXV82TRBRqYrTrnFfGI+1+ksFnMoNwi+VfUhDfiHLAwoS0GP&#10;UCuIwC5R/QFlVI0uuCYOamcK1zSqlrkGqmY0vFPNqxa8zLUQOcEfaQr/D7Z+sb1ApgT1bsKZBUM9&#10;unl3/f3tx5svV98+XP/4+j7Jnz8x0hNZnQ8l+SztBaZyQ1zubHZ/yOm3q/i4p1RacVeTyS5uAaRL&#10;8D3UrkHDGq38s4pHvEx1Q0kEMQKlzu2P3ZK7yGp6nMxG9F6TYjKejEfTFLiAMuEkV48hPpXOsCRU&#10;PEQEtWnj0llLU+FwlAPA9nmIveMvh+SsLeuIkuns8ZRCAA1moyGSaDxRFewmOwenlThXWmcqcLNe&#10;amRbSKOWv0NGt8xSlBWEtrfLqp6xVoJ4YgWLe089sLQtPOVgpOBMS1quJOVxjaD0yRIQXfd3U2JD&#10;25SbzJtwqPREepLWTuwvMDGQbjRlmcTDRqQx/v2erU57u/g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joXcUdkAAAALAQAADwAAAAAAAAABACAAAAA4AAAAZHJzL2Rvd25yZXYueG1sUEsBAhQAFAAA&#10;AAgAh07iQOwBBdwRAgAA/wMAAA4AAAAAAAAAAQAgAAAAPgEAAGRycy9lMm9Eb2MueG1sUEsFBgAA&#10;AAAGAAYAWQEAAMEFAAAAAA==&#10;">
                <v:fill on="f" focussize="0,0"/>
                <v:stroke weight="1.25pt" color="#000000" joinstyle="round" endarrow="open"/>
                <v:imagedata o:title=""/>
                <o:lock v:ext="edit" aspectratio="f"/>
              </v:shape>
            </w:pict>
          </mc:Fallback>
        </mc:AlternateContent>
      </w:r>
      <w:r>
        <mc:AlternateContent>
          <mc:Choice Requires="wpg">
            <w:drawing>
              <wp:anchor distT="0" distB="0" distL="114300" distR="114300" simplePos="0" relativeHeight="251681792" behindDoc="0" locked="0" layoutInCell="0" allowOverlap="1">
                <wp:simplePos x="0" y="0"/>
                <wp:positionH relativeFrom="page">
                  <wp:posOffset>2638425</wp:posOffset>
                </wp:positionH>
                <wp:positionV relativeFrom="page">
                  <wp:posOffset>5426075</wp:posOffset>
                </wp:positionV>
                <wp:extent cx="1139190" cy="3368040"/>
                <wp:effectExtent l="16510" t="17145" r="25400" b="62865"/>
                <wp:wrapNone/>
                <wp:docPr id="15" name="组合 15"/>
                <wp:cNvGraphicFramePr/>
                <a:graphic xmlns:a="http://schemas.openxmlformats.org/drawingml/2006/main">
                  <a:graphicData uri="http://schemas.microsoft.com/office/word/2010/wordprocessingGroup">
                    <wpg:wgp>
                      <wpg:cNvGrpSpPr/>
                      <wpg:grpSpPr>
                        <a:xfrm>
                          <a:off x="0" y="0"/>
                          <a:ext cx="1139190" cy="3368040"/>
                          <a:chOff x="0" y="0"/>
                          <a:chExt cx="1398" cy="3962"/>
                        </a:xfrm>
                        <a:effectLst/>
                      </wpg:grpSpPr>
                      <wps:wsp>
                        <wps:cNvPr id="16" name="任意多边形 13"/>
                        <wps:cNvSpPr/>
                        <wps:spPr>
                          <a:xfrm>
                            <a:off x="0" y="0"/>
                            <a:ext cx="1398" cy="3962"/>
                          </a:xfrm>
                          <a:custGeom>
                            <a:avLst/>
                            <a:gdLst/>
                            <a:ahLst/>
                            <a:cxnLst/>
                            <a:pathLst>
                              <a:path w="1398" h="3962">
                                <a:moveTo>
                                  <a:pt x="1012" y="3959"/>
                                </a:moveTo>
                                <a:lnTo>
                                  <a:pt x="2" y="3959"/>
                                </a:lnTo>
                                <a:lnTo>
                                  <a:pt x="2" y="2"/>
                                </a:lnTo>
                                <a:lnTo>
                                  <a:pt x="1396" y="2"/>
                                </a:lnTo>
                              </a:path>
                            </a:pathLst>
                          </a:custGeom>
                          <a:noFill/>
                          <a:ln w="3175" cap="rnd" cmpd="sng">
                            <a:solidFill>
                              <a:srgbClr val="000000"/>
                            </a:solidFill>
                            <a:prstDash val="solid"/>
                            <a:headEnd type="none" w="med" len="med"/>
                            <a:tailEnd type="none" w="med" len="med"/>
                          </a:ln>
                          <a:effectLst/>
                        </wps:spPr>
                        <wps:bodyPr lIns="0" tIns="0" rIns="0" bIns="0" upright="true"/>
                      </wps:wsp>
                      <wps:wsp>
                        <wps:cNvPr id="22" name="文本框 14"/>
                        <wps:cNvSpPr txBox="true"/>
                        <wps:spPr>
                          <a:xfrm>
                            <a:off x="-20" y="-20"/>
                            <a:ext cx="1438" cy="4055"/>
                          </a:xfrm>
                          <a:prstGeom prst="rect">
                            <a:avLst/>
                          </a:prstGeom>
                          <a:noFill/>
                          <a:ln>
                            <a:noFill/>
                          </a:ln>
                          <a:effectLst/>
                        </wps:spPr>
                        <wps:txbx>
                          <w:txbxContent>
                            <w:p>
                              <w:pPr>
                                <w:pStyle w:val="5"/>
                                <w:spacing w:line="242" w:lineRule="auto"/>
                                <w:ind w:firstLine="420"/>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3" w:lineRule="auto"/>
                                <w:ind w:firstLine="400"/>
                                <w:rPr>
                                  <w:rFonts w:hint="eastAsia" w:ascii="华文仿宋" w:hAnsi="华文仿宋" w:eastAsia="华文仿宋" w:cs="华文仿宋"/>
                                  <w:b/>
                                  <w:bCs/>
                                  <w:sz w:val="20"/>
                                  <w:szCs w:val="20"/>
                                </w:rPr>
                              </w:pPr>
                            </w:p>
                            <w:p>
                              <w:pPr>
                                <w:pStyle w:val="5"/>
                                <w:spacing w:line="243" w:lineRule="auto"/>
                                <w:ind w:firstLine="400"/>
                                <w:rPr>
                                  <w:rFonts w:hint="eastAsia" w:ascii="华文仿宋" w:hAnsi="华文仿宋" w:eastAsia="华文仿宋" w:cs="华文仿宋"/>
                                  <w:b/>
                                  <w:bCs/>
                                  <w:sz w:val="20"/>
                                  <w:szCs w:val="20"/>
                                </w:rPr>
                              </w:pPr>
                            </w:p>
                            <w:p>
                              <w:pPr>
                                <w:ind w:firstLine="105" w:firstLineChars="50"/>
                                <w:rPr>
                                  <w:rFonts w:hint="eastAsia"/>
                                  <w:b/>
                                  <w:bCs/>
                                </w:rPr>
                              </w:pPr>
                              <w:r>
                                <w:rPr>
                                  <w:rFonts w:hint="eastAsia"/>
                                  <w:b/>
                                  <w:bCs/>
                                </w:rPr>
                                <w:t>否</w:t>
                              </w:r>
                            </w:p>
                          </w:txbxContent>
                        </wps:txbx>
                        <wps:bodyPr lIns="0" tIns="0" rIns="0" bIns="0" upright="true"/>
                      </wps:wsp>
                    </wpg:wgp>
                  </a:graphicData>
                </a:graphic>
              </wp:anchor>
            </w:drawing>
          </mc:Choice>
          <mc:Fallback>
            <w:pict>
              <v:group id="_x0000_s1026" o:spid="_x0000_s1026" o:spt="203" style="position:absolute;left:0pt;margin-left:207.75pt;margin-top:427.25pt;height:265.2pt;width:89.7pt;mso-position-horizontal-relative:page;mso-position-vertical-relative:page;z-index:251681792;mso-width-relative:page;mso-height-relative:page;" coordsize="1398,3962" o:allowincell="f" o:gfxdata="UEsFBgAAAAAAAAAAAAAAAAAAAAAAAFBLAwQKAAAAAACHTuJAAAAAAAAAAAAAAAAABAAAAGRycy9Q&#10;SwMEFAAAAAgAh07iQLrq8a3bAAAADAEAAA8AAABkcnMvZG93bnJldi54bWxNj8FqwzAMhu+DvYNR&#10;YbfV8RqPNI1TRtl2KoO2g7GbG6tJaGyH2E3at5922m6/0MevT8X6ajs24hBa7xSIeQIMXeVN62oF&#10;n4e3xwxYiNoZ3XmHCm4YYF3e3xU6N35yOxz3sWZU4kKuFTQx9jnnoWrQ6jD3PTranfxgdaRxqLkZ&#10;9ETltuNPSfLMrW4dXWh0j5sGq/P+YhW8T3p6WYjXcXs+bW7fB/nxtRWo1MNMJCtgEa/xD4ZffVKH&#10;kpyO/uJMYJ2CVEhJqIJMphSIkMt0CexI6CKjxMuC/3+i/AFQSwMEFAAAAAgAh07iQJfcWbwQAwAA&#10;qAcAAA4AAABkcnMvZTJvRG9jLnhtbL1VzW7UMBC+I/EOVu7tbna3pRt1txL0R0gIKrU8gNdxfqTE&#10;tmzvJnuvgBucOCAuII68AKrgaejCYzDjxPvTClQVRA7JZDwez3zzzXj/oC4LMuPa5FKMgnC7GxAu&#10;mIxzkY6C5+fHW3sBMZaKmBZS8FEw5yY4GN+/t1+piPdkJouYawJOhIkqNQoya1XU6RiW8ZKabam4&#10;gMVE6pJa+NVpJ9a0Au9l0el1u7udSupYacm4MaA9bBaDsfOfJJzZZ0liuCXFKIDYrHtr957guzPe&#10;p1Gqqcpy1oZB7xBFSXMBhy5dHVJLyVTnN1yVOdPSyMRuM1l2ZJLkjLscIJuwey2bEy2nyuWSRlWq&#10;ljABtNdwurNb9nR2qkkeQ+12AiJoCTX6cXlx9eYVAQWgU6k0AqMTrc7UqW4VafOHCdeJLvELqZDa&#10;4Tpf4sprSxgow7A/DIcAP4O1fn93rztokWcZlOfGPpYd+Z39IRDIbRvu9jCezupI7ur7xFhUY5zL&#10;sCoFbDIrwMzfAXaWUcVdHQxi4QHb9YB9v7xcXLy++vTu57cvV18/krDfIOesl7CZyACCt8bsT5mz&#10;qbEnXDrg6axBALgXe4lmXmK18KKiFtUYAIqkgsK4QzIoCqKLK6Wc8XPpbCzWJeyGvYBg2YY7wxb/&#10;lU0h1m1vGPpl/1XOZWPmi+nX/LexgcAAXTh20wyKj6E7FizTAeU6HkIe50UBlKBRITDJfvgAqM0o&#10;TBctYpBKBXQ3InUJG1nkMe7ADUank0eFJjOK48I9bc4bZkobe0hN1ti5JTSjUcZpfCRiYucK+kjA&#10;xAswgpLDsQWHAYmSs7Q0L25jCckVAl1fI7snEzJ9IuM5cLJ4LIDnOOS8oL0w8cJU6TzNYApaPeUu&#10;tbZVsNH/Q8/0oPjNkFm8fbl4/3nx4QUJBxgIHg+9hd1CbP1QAvd8jLj0m9bZ6kG+QBP8OlyXI2fQ&#10;bwfHoLvjBtna4MD6YfsQFIAVcEs4LvhWQpq1Jgj9BqM2FLepjq0ndZvfvymUG3VwHbguaK8uvG/W&#10;/91AXF2w4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aBQAAW0NvbnRlbnRfVHlwZXNdLnhtbFBLAQIUAAoAAAAAAIdO4kAAAAAAAAAAAAAAAAAG&#10;AAAAAAAAAAAAEAAAAHwEAABfcmVscy9QSwECFAAUAAAACACHTuJAihRmPNEAAACUAQAACwAAAAAA&#10;AAABACAAAACgBAAAX3JlbHMvLnJlbHNQSwECFAAKAAAAAACHTuJAAAAAAAAAAAAAAAAABAAAAAAA&#10;AAAAABAAAAAWAAAAZHJzL1BLAQIUABQAAAAIAIdO4kC66vGt2wAAAAwBAAAPAAAAAAAAAAEAIAAA&#10;ADgAAABkcnMvZG93bnJldi54bWxQSwECFAAUAAAACACHTuJAl9xZvBADAACoBwAADgAAAAAAAAAB&#10;ACAAAABAAQAAZHJzL2Uyb0RvYy54bWxQSwUGAAAAAAYABgBZAQAAwgYAAAAA&#10;">
                <o:lock v:ext="edit" aspectratio="f"/>
                <v:shape id="任意多边形 13" o:spid="_x0000_s1026" o:spt="100" style="position:absolute;left:0;top:0;height:3962;width:1398;" filled="f" stroked="t" coordsize="1398,3962" o:gfxdata="UEsFBgAAAAAAAAAAAAAAAAAAAAAAAFBLAwQKAAAAAACHTuJAAAAAAAAAAAAAAAAABAAAAGRycy9Q&#10;SwMEFAAAAAgAh07iQLXHSr+5AAAA2wAAAA8AAABkcnMvZG93bnJldi54bWxFT8uqwjAQ3V/wH8II&#10;7q6pCqX0Gl0IgoIurF7XYzO21WZSmvj8eiMI7uZwnjOe3k0trtS6yrKCQT8CQZxbXXGhYLed/yYg&#10;nEfWWFsmBQ9yMJ10fsaYanvjDV0zX4gQwi5FBaX3TSqly0sy6Pq2IQ7c0bYGfYBtIXWLtxBuajmM&#10;olgarDg0lNjQrKT8nF2Mgvi5+1/uR6f1IdmvDiM6ZpskrpTqdQfRHwhPd/8Vf9wLHebH8P4lHCAn&#10;L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1x0q/uQAAANsAAAAPAAAAAAAAAAEAIAAAADgAAABkcnMvZG93bnJldi54bWxQ&#10;SwECFAAUAAAACACHTuJAMy8FnjsAAAA5AAAAEAAAAAAAAAABACAAAAAeAQAAZHJzL3NoYXBleG1s&#10;LnhtbFBLBQYAAAAABgAGAFsBAADIAwAAAAA=&#10;" path="m1012,3959l2,3959,2,2,1396,2e">
                  <v:fill on="f" focussize="0,0"/>
                  <v:stroke weight="0.25pt" color="#000000" joinstyle="round" endcap="round"/>
                  <v:imagedata o:title=""/>
                  <o:lock v:ext="edit" aspectratio="f"/>
                  <v:textbox inset="0mm,0mm,0mm,0mm"/>
                </v:shape>
                <v:shape id="文本框 14" o:spid="_x0000_s1026" o:spt="202" type="#_x0000_t202" style="position:absolute;left:-20;top:-20;height:4055;width:1438;" filled="f" stroked="f" coordsize="21600,21600" o:gfxdata="UEsFBgAAAAAAAAAAAAAAAAAAAAAAAFBLAwQKAAAAAACHTuJAAAAAAAAAAAAAAAAABAAAAGRycy9Q&#10;SwMEFAAAAAgAh07iQFv4AOm9AAAA2wAAAA8AAABkcnMvZG93bnJldi54bWxFj09rAjEUxO8Fv0N4&#10;greauAdpt0YRqSAUpOt68Pi6ee4GNy/bTeqfb28EocdhZn7DzBZX14oz9cF61jAZKxDElTeWaw37&#10;cv36BiJEZIOtZ9JwowCL+eBlhrnxFy7ovIu1SBAOOWpoYuxyKUPVkMMw9h1x8o6+dxiT7Gtperwk&#10;uGtlptRUOrScFhrsaNVQddr9OQ3LAxef9nf7810cC1uW74q/pietR8OJ+gAR6Rr/w8/2xmjIMnh8&#10;ST9Azu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gA6b0AAADb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pStyle w:val="5"/>
                          <w:spacing w:line="242" w:lineRule="auto"/>
                          <w:ind w:firstLine="420"/>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2" w:lineRule="auto"/>
                          <w:ind w:firstLine="400"/>
                          <w:rPr>
                            <w:rFonts w:hint="eastAsia" w:ascii="华文仿宋" w:hAnsi="华文仿宋" w:eastAsia="华文仿宋" w:cs="华文仿宋"/>
                            <w:b/>
                            <w:bCs/>
                            <w:sz w:val="20"/>
                            <w:szCs w:val="20"/>
                          </w:rPr>
                        </w:pPr>
                      </w:p>
                      <w:p>
                        <w:pPr>
                          <w:pStyle w:val="5"/>
                          <w:spacing w:line="243" w:lineRule="auto"/>
                          <w:ind w:firstLine="400"/>
                          <w:rPr>
                            <w:rFonts w:hint="eastAsia" w:ascii="华文仿宋" w:hAnsi="华文仿宋" w:eastAsia="华文仿宋" w:cs="华文仿宋"/>
                            <w:b/>
                            <w:bCs/>
                            <w:sz w:val="20"/>
                            <w:szCs w:val="20"/>
                          </w:rPr>
                        </w:pPr>
                      </w:p>
                      <w:p>
                        <w:pPr>
                          <w:pStyle w:val="5"/>
                          <w:spacing w:line="243" w:lineRule="auto"/>
                          <w:ind w:firstLine="400"/>
                          <w:rPr>
                            <w:rFonts w:hint="eastAsia" w:ascii="华文仿宋" w:hAnsi="华文仿宋" w:eastAsia="华文仿宋" w:cs="华文仿宋"/>
                            <w:b/>
                            <w:bCs/>
                            <w:sz w:val="20"/>
                            <w:szCs w:val="20"/>
                          </w:rPr>
                        </w:pPr>
                      </w:p>
                      <w:p>
                        <w:pPr>
                          <w:ind w:firstLine="105" w:firstLineChars="50"/>
                          <w:rPr>
                            <w:rFonts w:hint="eastAsia"/>
                            <w:b/>
                            <w:bCs/>
                          </w:rPr>
                        </w:pPr>
                        <w:r>
                          <w:rPr>
                            <w:rFonts w:hint="eastAsia"/>
                            <w:b/>
                            <w:bCs/>
                          </w:rPr>
                          <w:t>否</w:t>
                        </w:r>
                      </w:p>
                    </w:txbxContent>
                  </v:textbox>
                </v:shape>
              </v:group>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3835400</wp:posOffset>
                </wp:positionH>
                <wp:positionV relativeFrom="paragraph">
                  <wp:posOffset>6116955</wp:posOffset>
                </wp:positionV>
                <wp:extent cx="812800" cy="253365"/>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812800" cy="253365"/>
                        </a:xfrm>
                        <a:prstGeom prst="rect">
                          <a:avLst/>
                        </a:prstGeom>
                        <a:noFill/>
                        <a:ln>
                          <a:noFill/>
                        </a:ln>
                        <a:effectLst/>
                      </wps:spPr>
                      <wps:txbx>
                        <w:txbxContent>
                          <w:p>
                            <w:pPr>
                              <w:rPr>
                                <w:b/>
                                <w:bCs/>
                              </w:rPr>
                            </w:pPr>
                            <w:r>
                              <w:rPr>
                                <w:rFonts w:hint="eastAsia"/>
                                <w:b/>
                                <w:bCs/>
                              </w:rPr>
                              <w:t>否</w:t>
                            </w:r>
                          </w:p>
                        </w:txbxContent>
                      </wps:txbx>
                      <wps:bodyPr upright="true"/>
                    </wps:wsp>
                  </a:graphicData>
                </a:graphic>
              </wp:anchor>
            </w:drawing>
          </mc:Choice>
          <mc:Fallback>
            <w:pict>
              <v:shape id="_x0000_s1026" o:spid="_x0000_s1026" o:spt="202" type="#_x0000_t202" style="position:absolute;left:0pt;margin-left:302pt;margin-top:481.65pt;height:19.95pt;width:64pt;z-index:251692032;mso-width-relative:page;mso-height-relative:page;" filled="f" stroked="f" coordsize="21600,21600" o:gfxdata="UEsFBgAAAAAAAAAAAAAAAAAAAAAAAFBLAwQKAAAAAACHTuJAAAAAAAAAAAAAAAAABAAAAGRycy9Q&#10;SwMEFAAAAAgAh07iQLtX+mTYAAAADAEAAA8AAABkcnMvZG93bnJldi54bWxNj8FOwzAMhu9IvENk&#10;JG4sWTs6VprusIkriLFN4pY1XlvROFWTreXtMSc42v70+/uL9eQ6ccUhtJ40zGcKBFLlbUu1hv3H&#10;y8MTiBANWdN5Qg3fGGBd3t4UJrd+pHe87mItOIRCbjQ0Mfa5lKFq0Jkw8z0S385+cCbyONTSDmbk&#10;cNfJRKlMOtMSf2hMj5sGq6/dxWk4vJ4/jwv1Vm/dYz/6SUlyK6n1/d1cPYOIOMU/GH71WR1Kdjr5&#10;C9kgOg2ZWnCXqGGVpSkIJpZpwpsTo0qlCciykP9LlD9QSwMEFAAAAAgAh07iQO7eswSZAQAAFQMA&#10;AA4AAABkcnMvZTJvRG9jLnhtbK1SS24bMQzdF8gdBO1jjR0kNQYeBwiCdFO0BdIeQNZIHgEjUaBk&#10;z/gC7Q266qb7nsvnKCV/kja7IBtKIqlHvkcubkfXs63GaME3fDqpONNeQWv9uuHfvj5czjmLSfpW&#10;9uB1w3c68tvlxbvFEGo9gw76ViMjEB/rITS8SynUQkTVaSfjBIL2FDSATiZ64lq0KAdCd72YVdWN&#10;GADbgKB0jOS9PwT5suAbo1X6bEzUifUNp95SsVjsKluxXMh6jTJ0Vh3bkK/owknrqegZ6l4myTZo&#10;X0A5qxAimDRR4AQYY5UuHIjNtPqPzWMngy5cSJwYzjLFt4NVn7ZfkNmWZveeMy8dzWj/88f+15/9&#10;7++MfCTQEGJNeY+BMtN4B2PDE270KRTJn6mPBl0+iRSjFFJ7d1ZYj4kpcs6ns3lFEUWh2fXV1c11&#10;RhFPnwPG9EGDY/nScKQBFl3l9mNMh9RTSq7l4cH2fRli7/9xEObBo8sWHH9nKod+8y2Nq/HIbwXt&#10;juhtAtp1R4VPBEXOI+1Lk8c9ycN9/qb7821e/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WAAAAZHJzL1BLAQIUABQAAAAIAIdO4kC7V/pk&#10;2AAAAAwBAAAPAAAAAAAAAAEAIAAAADgAAABkcnMvZG93bnJldi54bWxQSwECFAAUAAAACACHTuJA&#10;7t6zBJkBAAAVAwAADgAAAAAAAAABACAAAAA9AQAAZHJzL2Uyb0RvYy54bWxQSwUGAAAAAAYABgBZ&#10;AQAASAUAAAAA&#10;">
                <v:fill on="f" focussize="0,0"/>
                <v:stroke on="f"/>
                <v:imagedata o:title=""/>
                <o:lock v:ext="edit" aspectratio="f"/>
                <v:textbox>
                  <w:txbxContent>
                    <w:p>
                      <w:pPr>
                        <w:rPr>
                          <w:b/>
                          <w:bCs/>
                        </w:rPr>
                      </w:pPr>
                      <w:r>
                        <w:rPr>
                          <w:rFonts w:hint="eastAsia"/>
                          <w:b/>
                          <w:bCs/>
                        </w:rPr>
                        <w:t>否</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2650490</wp:posOffset>
                </wp:positionH>
                <wp:positionV relativeFrom="paragraph">
                  <wp:posOffset>7119620</wp:posOffset>
                </wp:positionV>
                <wp:extent cx="412115" cy="252095"/>
                <wp:effectExtent l="0" t="0" r="0" b="0"/>
                <wp:wrapNone/>
                <wp:docPr id="28" name="文本框 28"/>
                <wp:cNvGraphicFramePr/>
                <a:graphic xmlns:a="http://schemas.openxmlformats.org/drawingml/2006/main">
                  <a:graphicData uri="http://schemas.microsoft.com/office/word/2010/wordprocessingShape">
                    <wps:wsp>
                      <wps:cNvSpPr txBox="true"/>
                      <wps:spPr>
                        <a:xfrm>
                          <a:off x="0" y="0"/>
                          <a:ext cx="412115" cy="252095"/>
                        </a:xfrm>
                        <a:prstGeom prst="rect">
                          <a:avLst/>
                        </a:prstGeom>
                        <a:noFill/>
                        <a:ln>
                          <a:noFill/>
                        </a:ln>
                        <a:effectLst/>
                      </wps:spPr>
                      <wps:txbx>
                        <w:txbxContent>
                          <w:p>
                            <w:pPr>
                              <w:rPr>
                                <w:rFonts w:hint="eastAsia"/>
                                <w:b/>
                                <w:bCs/>
                              </w:rPr>
                            </w:pPr>
                            <w:r>
                              <w:rPr>
                                <w:rFonts w:hint="eastAsia"/>
                                <w:b/>
                                <w:bCs/>
                              </w:rPr>
                              <w:t>是</w:t>
                            </w:r>
                          </w:p>
                        </w:txbxContent>
                      </wps:txbx>
                      <wps:bodyPr upright="true"/>
                    </wps:wsp>
                  </a:graphicData>
                </a:graphic>
              </wp:anchor>
            </w:drawing>
          </mc:Choice>
          <mc:Fallback>
            <w:pict>
              <v:shape id="_x0000_s1026" o:spid="_x0000_s1026" o:spt="202" type="#_x0000_t202" style="position:absolute;left:0pt;margin-left:208.7pt;margin-top:560.6pt;height:19.85pt;width:32.45pt;z-index:251699200;mso-width-relative:page;mso-height-relative:page;" filled="f" stroked="f" coordsize="21600,21600" o:gfxdata="UEsFBgAAAAAAAAAAAAAAAAAAAAAAAFBLAwQKAAAAAACHTuJAAAAAAAAAAAAAAAAABAAAAGRycy9Q&#10;SwMEFAAAAAgAh07iQPrJ7tXZAAAADQEAAA8AAABkcnMvZG93bnJldi54bWxNj01PwzAMhu9I/IfI&#10;SNxYklLGVpruAOIKYnxI3LLGaysap2qytfx7vBM72u+j14/Lzex7ccQxdoEM6IUCgVQH11Fj4OP9&#10;+WYFIiZLzvaB0MAvRthUlxelLVyY6A2P29QILqFYWANtSkMhZaxb9DYuwoDE2T6M3iYex0a60U5c&#10;7nuZKbWU3nbEF1o74GOL9c/24A18vuy/v3L12jz5u2EKs5Lk19KY6yutHkAknNM/DCd9VoeKnXbh&#10;QC6K3kCu73NGOdCZzkAwkq+yWxC702qp1iCrUp5/Uf0BUEsDBBQAAAAIAIdO4kDGF5J7mAEAABUD&#10;AAAOAAAAZHJzL2Uyb0RvYy54bWytUs2OEzEMviPxDlHuNDMjimDU6UpotVwQIC08QJpxOpEmcZSk&#10;nekLwBtw4sKd5+pz4KQ/LHBb7cVJbOezv89e3cx2ZHsI0aDreL2oOAOnsDdu2/Evn+9evOYsJul6&#10;OaKDjh8g8pv182erybfQ4IBjD4ERiIvt5Ds+pORbIaIawMq4QA+OghqDlYmeYSv6ICdCt6NoquqV&#10;mDD0PqCCGMl7ewrydcHXGlT6qHWExMaOU2+p2FDsJluxXsl2G6QfjDq3IR/RhZXGUdEr1K1Mku2C&#10;+Q/KGhUwok4LhVag1kZB4UBs6uofNveD9FC4kDjRX2WKTwerPuw/BWb6jjc0KSctzej4/dvxx6/j&#10;z6+MfCTQ5GNLefeeMtP8FueOp7CDSyiSP1OfdbD5JFKMUkjtw1VhmBNT5HxZN3W95ExRqFk21Ztl&#10;RhF/PvsQ0ztAy/Kl44EGWHSV+/cxnVIvKbmWwzszjmWIo/vLQZgnD5QtOP/OVE795luaN/OZ3wb7&#10;A9Hb+WC2AxW+EBQ5j7QvTZ73JA/34ZvuD7d5/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WAAAAZHJzL1BLAQIUABQAAAAIAIdO4kD6ye7V&#10;2QAAAA0BAAAPAAAAAAAAAAEAIAAAADgAAABkcnMvZG93bnJldi54bWxQSwECFAAUAAAACACHTuJA&#10;xheSe5gBAAAVAwAADgAAAAAAAAABACAAAAA+AQAAZHJzL2Uyb0RvYy54bWxQSwUGAAAAAAYABgBZ&#10;AQAASAUAAAAA&#10;">
                <v:fill on="f" focussize="0,0"/>
                <v:stroke on="f"/>
                <v:imagedata o:title=""/>
                <o:lock v:ext="edit" aspectratio="f"/>
                <v:textbox>
                  <w:txbxContent>
                    <w:p>
                      <w:pPr>
                        <w:rPr>
                          <w:rFonts w:hint="eastAsia"/>
                          <w:b/>
                          <w:bCs/>
                        </w:rPr>
                      </w:pPr>
                      <w:r>
                        <w:rPr>
                          <w:rFonts w:hint="eastAsia"/>
                          <w:b/>
                          <w:bCs/>
                        </w:rPr>
                        <w:t>是</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2874645</wp:posOffset>
                </wp:positionH>
                <wp:positionV relativeFrom="paragraph">
                  <wp:posOffset>7041515</wp:posOffset>
                </wp:positionV>
                <wp:extent cx="2485390" cy="17780"/>
                <wp:effectExtent l="0" t="31750" r="10160" b="64770"/>
                <wp:wrapNone/>
                <wp:docPr id="44" name="直接连接符 44"/>
                <wp:cNvGraphicFramePr/>
                <a:graphic xmlns:a="http://schemas.openxmlformats.org/drawingml/2006/main">
                  <a:graphicData uri="http://schemas.microsoft.com/office/word/2010/wordprocessingShape">
                    <wps:wsp>
                      <wps:cNvCnPr/>
                      <wps:spPr>
                        <a:xfrm flipH="true">
                          <a:off x="0" y="0"/>
                          <a:ext cx="2485390" cy="17780"/>
                        </a:xfrm>
                        <a:prstGeom prst="line">
                          <a:avLst/>
                        </a:prstGeom>
                        <a:ln w="9525" cap="flat" cmpd="sng">
                          <a:solidFill>
                            <a:srgbClr val="000000"/>
                          </a:solidFill>
                          <a:prstDash val="solid"/>
                          <a:headEnd type="none" w="med" len="med"/>
                          <a:tailEnd type="arrow" w="med" len="med"/>
                        </a:ln>
                        <a:effectLst/>
                      </wps:spPr>
                      <wps:bodyPr upright="true"/>
                    </wps:wsp>
                  </a:graphicData>
                </a:graphic>
              </wp:anchor>
            </w:drawing>
          </mc:Choice>
          <mc:Fallback>
            <w:pict>
              <v:line id="_x0000_s1026" o:spid="_x0000_s1026" o:spt="20" style="position:absolute;left:0pt;flip:x;margin-left:226.35pt;margin-top:554.45pt;height:1.4pt;width:195.7pt;z-index:251698176;mso-width-relative:page;mso-height-relative:page;" filled="f" stroked="t" coordsize="21600,21600" o:gfxdata="UEsFBgAAAAAAAAAAAAAAAAAAAAAAAFBLAwQKAAAAAACHTuJAAAAAAAAAAAAAAAAABAAAAGRycy9Q&#10;SwMEFAAAAAgAh07iQG1MFAzaAAAADQEAAA8AAABkcnMvZG93bnJldi54bWxNj7FOwzAQhnck3sE6&#10;JJaK2q4CCSFOh0owsDWtYHXiaxIan6PYbcPb405lvPs//fddsZ7twM44+d6RArkUwJAaZ3pqFex3&#10;708ZMB80GT04QgW/6GFd3t8VOjfuQls8V6FlsYR8rhV0IYw5577p0Gq/dCNSzA5usjrEcWq5mfQl&#10;ltuBr4R44Vb3FC90esRNh82xOlkFH58h1Lv9GBbHw1f1873YzFVaKfX4IMUbsIBzuMFw1Y/qUEan&#10;2p3IeDYoSJ5XaURjIEX2CiwiWZJIYPV1JWUKvCz4/y/KP1BLAwQUAAAACACHTuJA93QS8/YBAAC7&#10;AwAADgAAAGRycy9lMm9Eb2MueG1srVNLjhMxEN0jcQfLe9JJSJhMK51ZTBhYIIgEHKDiT7cl/2Q7&#10;6eQSXACJHaxYzp7bMByDsjtk+K0QvSjZXc+v6j2Xl1cHo8lehKicbehkNKZEWOa4sm1D3765ebSg&#10;JCawHLSzoqFHEenV6uGDZe9rMXWd01wEgiQ21r1vaJeSr6sqsk4YiCPnhcWkdMFAwm1oKx6gR3aj&#10;q+l4/KTqXeA+OCZixL/rIUlXhV9KwdIrKaNIRDcUe0slhhK3OVarJdRtAN8pdmoD/qELA8pi0TPV&#10;GhKQXVB/UBnFgotOphFzpnJSKiaKBlQzGf+m5nUHXhQtaE70Z5vi/6NlL/ebQBRv6GxGiQWDd3T3&#10;/vbru4/fvnzAePf5E8EM2tT7WCP62m7CaRf9JmTNBxkMkVr55w1NYZc7hhqlkUPx+Xj2WRwSYfhz&#10;OlvMH1/idTDMTS4uFuUeqoEpH/YhpmfCGZIXDdXKDqSwfxETVkfoD0iGa0v6hl7Op3OkBJwiqSHh&#10;0njUFW1bGopOK36jtM4nYmi31zqQPeS5KF/WiLy/wHKRNcRuwJXUMDGdAP7UcpKOHg2zONo0t2AE&#10;p0QLfAl5hYRQJ1D6HgkhuP7vUKytbT4hytiehGbXB5/zauv4Ea9r54NqOzSmuJ37zkmckKLgNM15&#10;BH/eF9T9m1t9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G1MFAzaAAAADQEAAA8AAAAAAAAAAQAg&#10;AAAAOAAAAGRycy9kb3ducmV2LnhtbFBLAQIUABQAAAAIAIdO4kD3dBLz9gEAALsDAAAOAAAAAAAA&#10;AAEAIAAAAD8BAABkcnMvZTJvRG9jLnhtbFBLBQYAAAAABgAGAFkBAACnBQAAAAA=&#10;">
                <v:fill on="f" focussize="0,0"/>
                <v:stroke color="#000000" joinstyle="round" endarrow="open"/>
                <v:imagedata o:title=""/>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5339715</wp:posOffset>
                </wp:positionH>
                <wp:positionV relativeFrom="paragraph">
                  <wp:posOffset>6111875</wp:posOffset>
                </wp:positionV>
                <wp:extent cx="8255" cy="918210"/>
                <wp:effectExtent l="0" t="0" r="0" b="0"/>
                <wp:wrapNone/>
                <wp:docPr id="19" name="直接连接符 19"/>
                <wp:cNvGraphicFramePr/>
                <a:graphic xmlns:a="http://schemas.openxmlformats.org/drawingml/2006/main">
                  <a:graphicData uri="http://schemas.microsoft.com/office/word/2010/wordprocessingShape">
                    <wps:wsp>
                      <wps:cNvCnPr/>
                      <wps:spPr>
                        <a:xfrm flipH="true">
                          <a:off x="0" y="0"/>
                          <a:ext cx="8255" cy="918210"/>
                        </a:xfrm>
                        <a:prstGeom prst="line">
                          <a:avLst/>
                        </a:prstGeom>
                        <a:ln w="19050"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flip:x;margin-left:420.45pt;margin-top:481.25pt;height:72.3pt;width:0.65pt;z-index:251697152;mso-width-relative:page;mso-height-relative:page;" filled="f" stroked="t" coordsize="21600,21600" o:gfxdata="UEsFBgAAAAAAAAAAAAAAAAAAAAAAAFBLAwQKAAAAAACHTuJAAAAAAAAAAAAAAAAABAAAAGRycy9Q&#10;SwMEFAAAAAgAh07iQGrp8traAAAADAEAAA8AAABkcnMvZG93bnJldi54bWxNj8tuwjAQRfeV+Adr&#10;KnWDip2I0hDisEAqUiVYAP0AEw9JaDyOYvPo33e6osvRPbr3TLG8u05ccQitJw3JRIFAqrxtqdbw&#10;dfh4zUCEaMiazhNq+MEAy3L0VJjc+hvt8LqPteASCrnR0MTY51KGqkFnwsT3SJyd/OBM5HOopR3M&#10;jctdJ1OlZtKZlnihMT2uGqy+9xenIYxps91tePSAeFLncb9eu0+tX54TtQAR8R4fMPzpszqU7HT0&#10;F7JBdBqyqZozqmE+S99AMJFN0xTEkdFEvScgy0L+f6L8BVBLAwQUAAAACACHTuJA1V2o/+8BAAC5&#10;AwAADgAAAGRycy9lMm9Eb2MueG1srVNLjhMxEN0jzR0s7yfdiRSUaaUzi8kMLBBEAg5Q8afbkn+y&#10;nXRyCS6AxA5WLNlzG2aOQdkdwm+D0PSiVO4qv6r3qry8PhhN9iJE5WxLp5OaEmGZ48p2LX375u5y&#10;QUlMYDloZ0VLjyLS69XFk+XgGzFzvdNcBIIgNjaDb2mfkm+qKrJeGIgT54XFoHTBQMJj6CoeYEB0&#10;o6tZXT+tBhe4D46JGPHvegzSVcGXUrD0SsooEtEtxd5SsaHYbbbVaglNF8D3ip3agP/owoCyWPQM&#10;tYYEZBfUX1BGseCik2nCnKmclIqJwgHZTOs/2LzuwYvCBcWJ/ixTfDxY9nK/CURxnN0VJRYMzuj+&#10;/Zdv7z4+fP2A9v7zJ4IRlGnwscHsG7sJp1P0m5A5H2QwRGrln7c0hV3uGBqkRg5F5+NZZ3FIhOHP&#10;xWw+p4Rh4Gq6mE3LFKoRJ1/1IaZnwhmSnZZqZUdI2L+ICWtj6o+UnK4tGXL79RwHzACXSGpI6BqP&#10;tKLtSj/RacXvlNb5Sgzd9kYHsoe8FuXLFBH4t7RcZQ2xH/NKaFyYXgC/tZyko0e9LG42zT0YwSnR&#10;Ah9C9hAQmgRK/0smltY2XxBlaU9Es+ajytnbOn7EYe18UF2PwhStc9s5iPtRCJx2OS/gr+eS9fPF&#10;rb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auny2toAAAAMAQAADwAAAAAAAAABACAAAAA4AAAA&#10;ZHJzL2Rvd25yZXYueG1sUEsBAhQAFAAAAAgAh07iQNVdqP/vAQAAuQMAAA4AAAAAAAAAAQAgAAAA&#10;PwEAAGRycy9lMm9Eb2MueG1sUEsFBgAAAAAGAAYAWQEAAKAFAA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8890</wp:posOffset>
                </wp:positionH>
                <wp:positionV relativeFrom="paragraph">
                  <wp:posOffset>6037580</wp:posOffset>
                </wp:positionV>
                <wp:extent cx="8255" cy="1003935"/>
                <wp:effectExtent l="0" t="0" r="0" b="0"/>
                <wp:wrapNone/>
                <wp:docPr id="24" name="直接连接符 24"/>
                <wp:cNvGraphicFramePr/>
                <a:graphic xmlns:a="http://schemas.openxmlformats.org/drawingml/2006/main">
                  <a:graphicData uri="http://schemas.microsoft.com/office/word/2010/wordprocessingShape">
                    <wps:wsp>
                      <wps:cNvCnPr/>
                      <wps:spPr>
                        <a:xfrm flipH="true">
                          <a:off x="0" y="0"/>
                          <a:ext cx="8255" cy="1003935"/>
                        </a:xfrm>
                        <a:prstGeom prst="line">
                          <a:avLst/>
                        </a:prstGeom>
                        <a:ln w="19050"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flip:x;margin-left:0.7pt;margin-top:475.4pt;height:79.05pt;width:0.65pt;z-index:251696128;mso-width-relative:page;mso-height-relative:page;" filled="f" stroked="t" coordsize="21600,21600" o:gfxdata="UEsFBgAAAAAAAAAAAAAAAAAAAAAAAFBLAwQKAAAAAACHTuJAAAAAAAAAAAAAAAAABAAAAGRycy9Q&#10;SwMEFAAAAAgAh07iQCz8pf3TAAAACAEAAA8AAABkcnMvZG93bnJldi54bWxNT8luwjAQvVfiH6xB&#10;6gUVO6gLpHE4IIFUiR6AfsAQD0naeBzFZunfd3pqj2/RW4rlzXfqQkNsA1vIpgYUcRVcy7WFj8P6&#10;YQ4qJmSHXWCy8E0RluXorsDchSvv6LJPtZIQjjlaaFLqc61j1ZDHOA09sWinMHhMAodauwGvEu47&#10;PTPmWXtsWRoa7GnVUPW1P3sLccLb991WSg9EJ/M56Tcb/2bt/Tgzr6AS3dKfGX7ny3QoZdMxnNlF&#10;1Ql+FKOFxZORB6LPXkAdhc7MfAG6LPT/A+UPUEsDBBQAAAAIAIdO4kDEHNQS7QEAALoDAAAOAAAA&#10;ZHJzL2Uyb0RvYy54bWytU0uOEzEQ3SNxB8t70p0MQTOtdGYxYWCBIBJwgIo/3Zb8k+2kk0twASR2&#10;sGLJntswHIOyuwm/DUL0olTuen6u91xeXR+NJgcRonK2pfNZTYmwzHFlu5a+fnX74JKSmMBy0M6K&#10;lp5EpNfr+/dWg2/EwvVOcxEIktjYDL6lfUq+qarIemEgzpwXFovSBQMJl6GreIAB2Y2uFnX9qBpc&#10;4D44JmLEv5uxSNeFX0rB0gspo0hEtxR7SyWGEnc5VusVNF0A3ys2tQH/0IUBZfHQM9UGEpB9UH9Q&#10;GcWCi06mGXOmclIqJooGVDOvf1PzsgcvihY0J/qzTfH/0bLnh20gird08ZASCwbv6O7tpy9v3n/9&#10;/A7j3ccPBCto0+Bjg+gbuw3TKvptyJqPMhgitfJPW5rCPncMDUojx+Lz6eyzOCbC8OflYrmkhGFh&#10;XtcXVxfLzF+NRHmvDzE9Ec6QnLRUKztywuFZTCP0OyTDtSUDUl3VS7xhBjhFUkPC1HjUFW1XGopO&#10;K36rtM5bYuh2NzqQA+S5KN/Uwy+wfMoGYj/iSinDoOkF8MeWk3TyaJjF0aa5ByM4JVrgS8hZQSZQ&#10;+m+QKF/bTC3K1E5Cs+mjzTnbOX7C29r7oLoejSlmZz9yEQekmDgNc57An9cF9ePJrb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LPyl/dMAAAAIAQAADwAAAAAAAAABACAAAAA4AAAAZHJzL2Rvd25y&#10;ZXYueG1sUEsBAhQAFAAAAAgAh07iQMQc1BLtAQAAugMAAA4AAAAAAAAAAQAgAAAAOAEAAGRycy9l&#10;Mm9Eb2MueG1sUEsFBgAAAAAGAAYAWQEAAJcFAA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25400</wp:posOffset>
                </wp:positionH>
                <wp:positionV relativeFrom="paragraph">
                  <wp:posOffset>7041515</wp:posOffset>
                </wp:positionV>
                <wp:extent cx="2293620" cy="635"/>
                <wp:effectExtent l="0" t="48260" r="11430" b="65405"/>
                <wp:wrapNone/>
                <wp:docPr id="40" name="直接连接符 40"/>
                <wp:cNvGraphicFramePr/>
                <a:graphic xmlns:a="http://schemas.openxmlformats.org/drawingml/2006/main">
                  <a:graphicData uri="http://schemas.microsoft.com/office/word/2010/wordprocessingShape">
                    <wps:wsp>
                      <wps:cNvCnPr/>
                      <wps:spPr>
                        <a:xfrm>
                          <a:off x="0" y="0"/>
                          <a:ext cx="2293620" cy="635"/>
                        </a:xfrm>
                        <a:prstGeom prst="line">
                          <a:avLst/>
                        </a:prstGeom>
                        <a:ln w="9525" cap="flat" cmpd="sng">
                          <a:solidFill>
                            <a:srgbClr val="000000"/>
                          </a:solidFill>
                          <a:prstDash val="solid"/>
                          <a:headEnd type="none" w="med" len="med"/>
                          <a:tailEnd type="arrow" w="med" len="med"/>
                        </a:ln>
                        <a:effectLst/>
                      </wps:spPr>
                      <wps:bodyPr upright="true"/>
                    </wps:wsp>
                  </a:graphicData>
                </a:graphic>
              </wp:anchor>
            </w:drawing>
          </mc:Choice>
          <mc:Fallback>
            <w:pict>
              <v:line id="_x0000_s1026" o:spid="_x0000_s1026" o:spt="20" style="position:absolute;left:0pt;margin-left:2pt;margin-top:554.45pt;height:0.05pt;width:180.6pt;z-index:251694080;mso-width-relative:page;mso-height-relative:page;" filled="f" stroked="t" coordsize="21600,21600" o:gfxdata="UEsFBgAAAAAAAAAAAAAAAAAAAAAAAFBLAwQKAAAAAACHTuJAAAAAAAAAAAAAAAAABAAAAGRycy9Q&#10;SwMEFAAAAAgAh07iQI94HinaAAAACwEAAA8AAABkcnMvZG93bnJldi54bWxNj81OwzAQhO9IvIO1&#10;SFxQa6fQqg1xegAhASoH0lZc3XgbR/gnit0mvD0LFzju7Gjmm2I9OsvO2Mc2eAnZVABDXwfd+kbC&#10;bvs0WQKLSXmtbPAo4QsjrMvLi0LlOgz+Hc9VahiF+JgrCSalLuc81gaditPQoaffMfROJTr7hute&#10;DRTuLJ8JseBOtZ4ajOrwwWD9WZ2chGY/vOjnzUd1tPvH7ev8xpg3N0p5fZWJe2AJx/Rnhh98QoeS&#10;mA7h5HVkVsIdLUkkZ2K5AkaG28V8BuzwK60E8LLg/zeU31BLAwQUAAAACACHTuJAFP6IkOgBAACs&#10;AwAADgAAAGRycy9lMm9Eb2MueG1srVNLjhMxEN0jcQfLe9KZHhIxrXRmMWHYIBgJOEDFdndb8k9l&#10;J51cggsgsYMVS/bcZoZjUHZCZvisEL2oLruen+u9rl5c7qxhW4VRe9fys8mUM+WEl9r1LX/39vrJ&#10;M85iAifBeKdavleRXy4fP1qMoVG1H7yRChmRuNiMoeVDSqGpqigGZSFOfFCOip1HC4mW2FcSYSR2&#10;a6p6Op1Xo0cZ0AsVI+2uDkW+LPxdp0R63XVRJWZaTr2lErHEdY7VcgFNjxAGLY5twD90YUE7uvRE&#10;tYIEbIP6DyqrBfrouzQR3la+67RQRQOpOZv+pubNAEEVLWRODCeb4v+jFa+2N8i0bPlTsseBpW90&#10;9+Hr7ftP3799pHj35TOjCtk0htgQ+srd4HEVww1mzbsObX6TGrYr1u5P1qpdYoI26/rifF7TFYJq&#10;8/NZZqzujwaM6YXyluWk5Ua7rBsa2L6M6QD9CcnbxrGx5RezekaEQGPTGUiU2kBCouvL2eiNltfa&#10;mHwiYr++Msi2kAehPMcWfoHlS1YQhwOulDIMmkGBfO4kS/tADjmaZZ5bsEpyZhSNfs4KMoE290hA&#10;9OPfoSTfuMytypwehWabD8bmbO3lnr7PJqDuBzIm4UaVvnORRqKYeBzfPHMP15Q//MmWP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CPeB4p2gAAAAsBAAAPAAAAAAAAAAEAIAAAADgAAABkcnMvZG93&#10;bnJldi54bWxQSwECFAAUAAAACACHTuJAFP6IkOgBAACsAwAADgAAAAAAAAABACAAAAA/AQAAZHJz&#10;L2Uyb0RvYy54bWxQSwUGAAAAAAYABgBZAQAAmQUAAAAA&#10;">
                <v:fill on="f" focussize="0,0"/>
                <v:stroke color="#000000" joinstyle="round" endarrow="open"/>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2190750</wp:posOffset>
                </wp:positionH>
                <wp:positionV relativeFrom="paragraph">
                  <wp:posOffset>6669405</wp:posOffset>
                </wp:positionV>
                <wp:extent cx="915035" cy="325120"/>
                <wp:effectExtent l="0" t="0" r="0" b="0"/>
                <wp:wrapNone/>
                <wp:docPr id="33" name="文本框 33"/>
                <wp:cNvGraphicFramePr/>
                <a:graphic xmlns:a="http://schemas.openxmlformats.org/drawingml/2006/main">
                  <a:graphicData uri="http://schemas.microsoft.com/office/word/2010/wordprocessingShape">
                    <wps:wsp>
                      <wps:cNvSpPr txBox="true"/>
                      <wps:spPr>
                        <a:xfrm>
                          <a:off x="0" y="0"/>
                          <a:ext cx="915035" cy="325120"/>
                        </a:xfrm>
                        <a:prstGeom prst="rect">
                          <a:avLst/>
                        </a:prstGeom>
                        <a:noFill/>
                        <a:ln>
                          <a:noFill/>
                        </a:ln>
                        <a:effectLst/>
                      </wps:spPr>
                      <wps:txbx>
                        <w:txbxContent>
                          <w:p>
                            <w:pPr>
                              <w:jc w:val="center"/>
                              <w:rPr>
                                <w:rFonts w:hint="eastAsia" w:ascii="华文仿宋" w:hAnsi="华文仿宋" w:eastAsia="华文仿宋" w:cs="华文仿宋"/>
                                <w:b/>
                                <w:bCs/>
                                <w:sz w:val="24"/>
                                <w:lang w:val="en"/>
                              </w:rPr>
                            </w:pPr>
                            <w:r>
                              <w:rPr>
                                <w:rFonts w:hint="eastAsia" w:ascii="华文仿宋" w:hAnsi="华文仿宋" w:eastAsia="华文仿宋" w:cs="华文仿宋"/>
                                <w:b/>
                                <w:bCs/>
                                <w:sz w:val="24"/>
                                <w:lang w:val="en"/>
                              </w:rPr>
                              <w:t>事态控制</w:t>
                            </w:r>
                          </w:p>
                        </w:txbxContent>
                      </wps:txbx>
                      <wps:bodyPr upright="true"/>
                    </wps:wsp>
                  </a:graphicData>
                </a:graphic>
              </wp:anchor>
            </w:drawing>
          </mc:Choice>
          <mc:Fallback>
            <w:pict>
              <v:shape id="_x0000_s1026" o:spid="_x0000_s1026" o:spt="202" type="#_x0000_t202" style="position:absolute;left:0pt;margin-left:172.5pt;margin-top:525.15pt;height:25.6pt;width:72.05pt;z-index:251695104;mso-width-relative:page;mso-height-relative:page;" filled="f" stroked="f" coordsize="21600,21600" o:gfxdata="UEsFBgAAAAAAAAAAAAAAAAAAAAAAAFBLAwQKAAAAAACHTuJAAAAAAAAAAAAAAAAABAAAAGRycy9Q&#10;SwMEFAAAAAgAh07iQCq0xRzZAAAADQEAAA8AAABkcnMvZG93bnJldi54bWxNj8FOwzAQRO9I/IO1&#10;SNyobZqgNo3TA4griBaQenPjbRIRr6PYbcLfs5zguDOj2Tfldva9uOAYu0AG9EKBQKqD66gx8L5/&#10;vluBiMmSs30gNPCNEbbV9VVpCxcmesPLLjWCSygW1kCb0lBIGesWvY2LMCCxdwqjt4nPsZFutBOX&#10;+17eK/Ugve2IP7R2wMcW66/d2Rv4eDkdPjP12jz5fJjCrCT5tTTm9karDYiEc/oLwy8+o0PFTMdw&#10;JhdFb2CZ5bwlsaFytQTBkWy11iCOLGmlc5BVKf+vqH4AUEsDBBQAAAAIAIdO4kDTQHm8mgEAABUD&#10;AAAOAAAAZHJzL2Uyb0RvYy54bWytUktuGzEM3RfIHQTtY41tuGgHHgcIgnRTtAXSHkDWUB4Bow8o&#10;2TO+QHuDrrrpvufyOUrJn6TNLsiGksgnku+Ry5vR9mwHGI13DZ9OKs7AKd8at2n4t6/31+84i0m6&#10;VvbeQcP3EPnN6urNcgg1zHzn+xaQURIX6yE0vEsp1EJE1YGVceIDOApqj1YmeuJGtCgHym57Mauq&#10;t2Lw2Ab0CmIk790xyFclv9ag0metIyTWN5x6S8VisetsxWop6w3K0Bl1akO+oAsrjaOil1R3Mkm2&#10;RfMslTUKffQ6TZS3wmttFBQOxGZa/cfmoZMBChcSJ4aLTPH10qpPuy/ITNvw+ZwzJy3N6PDzx+HX&#10;n8Pv74x8JNAQYk24h0DINN76seEJt3AORfJn6qNGm08ixQhCau8vCsOYmCLn++mimi84UxSazxbT&#10;WZmAePwcMKYP4C3Ll4YjDbDoKncfY6JeCHqG5FrO35u+L0Ps3T8OAh49ULbg9DtTOfabb2lcjyd+&#10;a9/uid42oNl0VPhMUGQcaV8qn/YkD/fpm+5Pt3n1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Cq0&#10;xRzZAAAADQEAAA8AAAAAAAAAAQAgAAAAOAAAAGRycy9kb3ducmV2LnhtbFBLAQIUABQAAAAIAIdO&#10;4kDTQHm8mgEAABUDAAAOAAAAAAAAAAEAIAAAAD4BAABkcnMvZTJvRG9jLnhtbFBLBQYAAAAABgAG&#10;AFkBAABKBQAAAAA=&#10;">
                <v:fill on="f" focussize="0,0"/>
                <v:stroke on="f"/>
                <v:imagedata o:title=""/>
                <o:lock v:ext="edit" aspectratio="f"/>
                <v:textbox>
                  <w:txbxContent>
                    <w:p>
                      <w:pPr>
                        <w:jc w:val="center"/>
                        <w:rPr>
                          <w:rFonts w:hint="eastAsia" w:ascii="华文仿宋" w:hAnsi="华文仿宋" w:eastAsia="华文仿宋" w:cs="华文仿宋"/>
                          <w:b/>
                          <w:bCs/>
                          <w:sz w:val="24"/>
                          <w:lang w:val="en"/>
                        </w:rPr>
                      </w:pPr>
                      <w:r>
                        <w:rPr>
                          <w:rFonts w:hint="eastAsia" w:ascii="华文仿宋" w:hAnsi="华文仿宋" w:eastAsia="华文仿宋" w:cs="华文仿宋"/>
                          <w:b/>
                          <w:bCs/>
                          <w:sz w:val="24"/>
                          <w:lang w:val="en"/>
                        </w:rPr>
                        <w:t>事态控制</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2223135</wp:posOffset>
                </wp:positionH>
                <wp:positionV relativeFrom="paragraph">
                  <wp:posOffset>7393305</wp:posOffset>
                </wp:positionV>
                <wp:extent cx="838835" cy="310515"/>
                <wp:effectExtent l="9525" t="9525" r="27940" b="22860"/>
                <wp:wrapSquare wrapText="bothSides"/>
                <wp:docPr id="43" name="文本框 43"/>
                <wp:cNvGraphicFramePr/>
                <a:graphic xmlns:a="http://schemas.openxmlformats.org/drawingml/2006/main">
                  <a:graphicData uri="http://schemas.microsoft.com/office/word/2010/wordprocessingShape">
                    <wps:wsp>
                      <wps:cNvSpPr txBox="true"/>
                      <wps:spPr>
                        <a:xfrm>
                          <a:off x="0" y="0"/>
                          <a:ext cx="838835" cy="310515"/>
                        </a:xfrm>
                        <a:prstGeom prst="rect">
                          <a:avLst/>
                        </a:prstGeom>
                        <a:noFill/>
                        <a:ln w="19050"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cs="华文仿宋"/>
                                <w:b/>
                                <w:bCs/>
                                <w:sz w:val="24"/>
                                <w:lang w:val="en"/>
                              </w:rPr>
                            </w:pPr>
                            <w:r>
                              <w:rPr>
                                <w:rFonts w:hint="eastAsia" w:ascii="华文仿宋" w:hAnsi="华文仿宋" w:eastAsia="华文仿宋" w:cs="华文仿宋"/>
                                <w:b/>
                                <w:bCs/>
                                <w:sz w:val="24"/>
                                <w:lang w:val="en"/>
                              </w:rPr>
                              <w:t>应急结束</w:t>
                            </w:r>
                          </w:p>
                        </w:txbxContent>
                      </wps:txbx>
                      <wps:bodyPr upright="true"/>
                    </wps:wsp>
                  </a:graphicData>
                </a:graphic>
              </wp:anchor>
            </w:drawing>
          </mc:Choice>
          <mc:Fallback>
            <w:pict>
              <v:shape id="_x0000_s1026" o:spid="_x0000_s1026" o:spt="202" type="#_x0000_t202" style="position:absolute;left:0pt;margin-left:175.05pt;margin-top:582.15pt;height:24.45pt;width:66.05pt;mso-wrap-distance-bottom:0pt;mso-wrap-distance-left:9pt;mso-wrap-distance-right:9pt;mso-wrap-distance-top:0pt;z-index:251687936;mso-width-relative:page;mso-height-relative:page;" filled="f" stroked="t" coordsize="21600,21600" o:gfxdata="UEsFBgAAAAAAAAAAAAAAAAAAAAAAAFBLAwQKAAAAAACHTuJAAAAAAAAAAAAAAAAABAAAAGRycy9Q&#10;SwMEFAAAAAgAh07iQJTKHrncAAAADQEAAA8AAABkcnMvZG93bnJldi54bWxNj8tOwzAQRfdI/IM1&#10;SOyoHylVCXG6QHSDyoK0SO3OjU0ciO3Udh/8PcMKljP36M6ZanFxAzmZmPrgJfAJA2J8G3TvOwmb&#10;9fJuDiRl5bUagjcSvk2CRX19ValSh7N/M6cmdwRLfCqVBJvzWFKaWmucSpMwGo/ZR4hOZRxjR3VU&#10;Zyx3AxWMzahTvccLVo3myZr2qzk6Ccv43PQbbuPhYfWy3R3e16/j6lPK2xvOHoFkc8l/MPzqozrU&#10;6LQPR68TGSQU94wjigGfTQsgiEznQgDZ40rwQgCtK/r/i/oHUEsDBBQAAAAIAIdO4kBbxIwf8wEA&#10;ANUDAAAOAAAAZHJzL2Uyb0RvYy54bWytU0uOEzEQ3SNxB8t70p0JQaGVzkgQhg0CpIEDVOzqbkv+&#10;yXaSzgXgBqzYsOdcOQdl58MAG4Tohbvsen5V9aq8vB2NZjsMUTnb8umk5gytcFLZvuUfP9w9WXAW&#10;E1gJ2lls+QEjv109frTc+wZv3OC0xMCIxMZm71s+pOSbqopiQANx4jxacnYuGEi0DX0lA+yJ3ejq&#10;pq6fVXsXpA9OYIx0uj45+arwdx2K9K7rIiamW065pbKGsm7yWq2W0PQB/KDEOQ34hywMKEtBr1Rr&#10;SMC2Qf1BZZQILrouTYQzles6JbDUQNVM69+quR/AY6mFxIn+KlP8f7Ti7e59YEq2/OmMMwuGenT8&#10;8vn49fvx2ydGZyTQ3seGcPeekGl84caWp7DFiyvSeS597ILJfyqKEYTUPlwVxjExQYeL2WIxm3Mm&#10;yDWb1vPpPLNUPy/7ENNrdIZlo+WBGlh0hd2bmE7QCyTHsu5OaV2aqC3b0wQ+r+cUWQDNUqchkWk8&#10;VRdtX3ii00rmO/l2DP3mpQ5sB3k6yndO5xdYDriGOJxwxZVh0BiVMBRrQJCvrGTp4ElAS6POczYG&#10;JWca6WVkqyATKP03SNJE2xwEyxSfq8+tOOmdrTRuRiLN5sbJA7Vn64PqBxLu0qAqO2l2isjnOc/D&#10;+XBP9sPXuPo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lMoeudwAAAANAQAADwAAAAAAAAABACAA&#10;AAA4AAAAZHJzL2Rvd25yZXYueG1sUEsBAhQAFAAAAAgAh07iQFvEjB/zAQAA1QMAAA4AAAAAAAAA&#10;AQAgAAAAQQEAAGRycy9lMm9Eb2MueG1sUEsFBgAAAAAGAAYAWQEAAKYFAAAAAA==&#10;">
                <v:fill on="f" focussize="0,0"/>
                <v:stroke weight="1.5pt" color="#000000" joinstyle="miter"/>
                <v:imagedata o:title=""/>
                <o:lock v:ext="edit" aspectratio="f"/>
                <v:textbox>
                  <w:txbxContent>
                    <w:p>
                      <w:pPr>
                        <w:jc w:val="center"/>
                        <w:rPr>
                          <w:rFonts w:ascii="华文仿宋" w:hAnsi="华文仿宋" w:eastAsia="华文仿宋" w:cs="华文仿宋"/>
                          <w:b/>
                          <w:bCs/>
                          <w:sz w:val="24"/>
                          <w:lang w:val="en"/>
                        </w:rPr>
                      </w:pPr>
                      <w:r>
                        <w:rPr>
                          <w:rFonts w:hint="eastAsia" w:ascii="华文仿宋" w:hAnsi="华文仿宋" w:eastAsia="华文仿宋" w:cs="华文仿宋"/>
                          <w:b/>
                          <w:bCs/>
                          <w:sz w:val="24"/>
                          <w:lang w:val="en"/>
                        </w:rPr>
                        <w:t>应急结束</w:t>
                      </w:r>
                    </w:p>
                  </w:txbxContent>
                </v:textbox>
                <w10:wrap type="square"/>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2621280</wp:posOffset>
                </wp:positionH>
                <wp:positionV relativeFrom="paragraph">
                  <wp:posOffset>7150735</wp:posOffset>
                </wp:positionV>
                <wp:extent cx="6985" cy="240665"/>
                <wp:effectExtent l="49530" t="0" r="57785" b="6985"/>
                <wp:wrapNone/>
                <wp:docPr id="34" name="直接连接符 34"/>
                <wp:cNvGraphicFramePr/>
                <a:graphic xmlns:a="http://schemas.openxmlformats.org/drawingml/2006/main">
                  <a:graphicData uri="http://schemas.microsoft.com/office/word/2010/wordprocessingShape">
                    <wps:wsp>
                      <wps:cNvCnPr/>
                      <wps:spPr>
                        <a:xfrm flipH="true">
                          <a:off x="0" y="0"/>
                          <a:ext cx="6985" cy="240665"/>
                        </a:xfrm>
                        <a:prstGeom prst="line">
                          <a:avLst/>
                        </a:prstGeom>
                        <a:ln w="15875" cap="flat" cmpd="sng">
                          <a:solidFill>
                            <a:srgbClr val="000000"/>
                          </a:solidFill>
                          <a:prstDash val="solid"/>
                          <a:headEnd type="none" w="med" len="med"/>
                          <a:tailEnd type="arrow" w="med" len="med"/>
                        </a:ln>
                        <a:effectLst/>
                      </wps:spPr>
                      <wps:bodyPr upright="true"/>
                    </wps:wsp>
                  </a:graphicData>
                </a:graphic>
              </wp:anchor>
            </w:drawing>
          </mc:Choice>
          <mc:Fallback>
            <w:pict>
              <v:line id="_x0000_s1026" o:spid="_x0000_s1026" o:spt="20" style="position:absolute;left:0pt;flip:x;margin-left:206.4pt;margin-top:563.05pt;height:18.95pt;width:0.55pt;z-index:251686912;mso-width-relative:page;mso-height-relative:page;" filled="f" stroked="t" coordsize="21600,21600" o:gfxdata="UEsFBgAAAAAAAAAAAAAAAAAAAAAAAFBLAwQKAAAAAACHTuJAAAAAAAAAAAAAAAAABAAAAGRycy9Q&#10;SwMEFAAAAAgAh07iQJ6JlQDXAAAADQEAAA8AAABkcnMvZG93bnJldi54bWxNj7FOxDAQRHsk/sFa&#10;JDrOdogSCHGu4KCDgoCoffESB+J1iH258Pf4KihnZzTztt6ubmQLzmHwpEBuBDCkzpuBegVvr49X&#10;N8BC1GT06AkV/GCAbXN+VuvK+CO94NLGnqUSCpVWYGOcKs5DZ9HpsPETUvI+/Ox0THLuuZn1MZW7&#10;kWdCFNzpgdKC1RPeW+y+2oNTsCvdSmXRuqfnnf18Lx+Wb7RcqcsLKe6ARVzjXxhO+AkdmsS09wcy&#10;gY0Kcpkl9JgMmRUSWIrk8voW2P50KnIBvKn5/y+aX1BLAwQUAAAACACHTuJA2Urc3PABAAC6AwAA&#10;DgAAAGRycy9lMm9Eb2MueG1srVNLjhMxEN0jcQfLe9I9YRJCK51ZTBhYIIgEHKDiT7cl/2Q76eQS&#10;XACJHaxYsuc2DMeg7A4ZfitEL0pl1/Nzvdfl5dXBaLIXISpnW3oxqSkRljmubNfSN69vHiwoiQks&#10;B+2saOlRRHq1un9vOfhGTF3vNBeBIImNzeBb2qfkm6qKrBcG4sR5YbEoXTCQcBm6igcYkN3oalrX&#10;82pwgfvgmIgRd9djka4Kv5SCpZdSRpGIbin2lkoMJW5zrFZLaLoAvlfs1Ab8QxcGlMVLz1RrSEB2&#10;Qf1BZRQLLjqZJsyZykmpmCgaUM1F/ZuaVz14UbSgOdGfbYr/j5a92G8CUbylDy8psWDwH92++/z1&#10;7YdvX95jvP30kWAFbRp8bBB9bTfhtIp+E7LmgwyGSK38s5amsMsdQ4PSyKH4fDz7LA6JMNycP17M&#10;KGFYmF7W8/ks01cjTz7qQ0xPhTMkJy3Vyo6UsH8e0wj9AclwbcmAozdbPMqkgEMkNSRMjUdZ0Xal&#10;n+i04jdK63wkhm57rQPZQx6L8p16+AWWb1lD7EdcKWUYNL0A/sRyko4e/bI42TT3YASnRAt8CDkr&#10;yARK3yEhBDf8HYr6tc3cokztSWk2fbQ5Z1vHj/i3dj6orkdnitnZkFzEASkunoY5T+DP64K6e3Kr&#10;7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J6JlQDXAAAADQEAAA8AAAAAAAAAAQAgAAAAOAAAAGRy&#10;cy9kb3ducmV2LnhtbFBLAQIUABQAAAAIAIdO4kDZStzc8AEAALoDAAAOAAAAAAAAAAEAIAAAADwB&#10;AABkcnMvZTJvRG9jLnhtbFBLBQYAAAAABgAGAFkBAACeBQAAAAA=&#10;">
                <v:fill on="f" focussize="0,0"/>
                <v:stroke weight="1.25pt" color="#000000" joinstyle="round" endarrow="open"/>
                <v:imagedata o:title=""/>
                <o:lock v:ext="edit" aspectratio="f"/>
              </v:lin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1939925</wp:posOffset>
                </wp:positionH>
                <wp:positionV relativeFrom="paragraph">
                  <wp:posOffset>6487795</wp:posOffset>
                </wp:positionV>
                <wp:extent cx="1376680" cy="675005"/>
                <wp:effectExtent l="10795" t="5080" r="22225" b="5715"/>
                <wp:wrapNone/>
                <wp:docPr id="25" name="菱形 25"/>
                <wp:cNvGraphicFramePr/>
                <a:graphic xmlns:a="http://schemas.openxmlformats.org/drawingml/2006/main">
                  <a:graphicData uri="http://schemas.microsoft.com/office/word/2010/wordprocessingShape">
                    <wps:wsp>
                      <wps:cNvSpPr/>
                      <wps:spPr>
                        <a:xfrm>
                          <a:off x="0" y="0"/>
                          <a:ext cx="1376680" cy="675005"/>
                        </a:xfrm>
                        <a:prstGeom prst="diamond">
                          <a:avLst/>
                        </a:prstGeom>
                        <a:solidFill>
                          <a:srgbClr val="FFFFFF"/>
                        </a:solidFill>
                        <a:ln w="952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4" type="#_x0000_t4" style="position:absolute;left:0pt;margin-left:152.75pt;margin-top:510.85pt;height:53.15pt;width:108.4pt;z-index:251693056;mso-width-relative:page;mso-height-relative:page;" fillcolor="#FFFFFF" filled="t" stroked="t" coordsize="21600,21600" o:gfxdata="UEsFBgAAAAAAAAAAAAAAAAAAAAAAAFBLAwQKAAAAAACHTuJAAAAAAAAAAAAAAAAABAAAAGRycy9Q&#10;SwMEFAAAAAgAh07iQONWHGfZAAAADQEAAA8AAABkcnMvZG93bnJldi54bWxNj0FOwzAQRfdI3MEa&#10;JHbUTqpAFOJ0gYSEoJsGDuDE0zgQ26ntJuX2DCtYzvynP2/q3cVObMEQR+8kZBsBDF3v9egGCR/v&#10;z3clsJiU02ryDiV8Y4Rdc31Vq0r71R1wadPAqMTFSkkwKc0V57E3aFXc+BkdZUcfrEo0hoHroFYq&#10;txPPhbjnVo2OLhg145PB/qs9Wwmf3WzWfXk6irYPC3/dh5fT4U3K25tMPAJLeEl/MPzqkzo05NT5&#10;s9ORTRK2oigIpUDk2QMwQoo83wLraJXlpQDe1Pz/F80PUEsDBBQAAAAIAIdO4kAEtpON7QEAAOYD&#10;AAAOAAAAZHJzL2Uyb0RvYy54bWytU0uOEzEQ3SNxB8t70p2gZIZWOrMghA2CkQYOULGruy35J9tJ&#10;J6fgDtyAA3AcJI5B2QkhAywQohfuKrv8qt6r8vLuYDTbY4jK2ZZPJzVnaIWTyvYt//B+8+yWs5jA&#10;StDOYsuPGPnd6umT5egbnLnBaYmBEYiNzehbPqTkm6qKYkADceI8WjrsXDCQyA19JQOMhG50Navr&#10;RTW6IH1wAmOk3fXpkK8KftehSO+6LmJiuuVUWyprKOs2r9VqCU0fwA9KnMuAf6jCgLKU9AK1hgRs&#10;F9RvUEaJ4KLr0kQ4U7muUwILB2IzrX9h8zCAx8KFxIn+IlP8f7Di7f4+MCVbPptzZsFQj759/Pz1&#10;yydGG6TO6GNDQQ/+Ppy9SGameuiCyX8iwQ5F0eNFUTwkJmhz+vxmsbgl4QWdLW7mdV1Aq5+3fYjp&#10;NTrDstFyqcA4K4uWsH8TEyWl6B9ROV90WsmN0ro4od++1IHtgRq8KV+umq48CtOWjS1/Mc8kBdCc&#10;dRoSmcYT82j7ku/RjXgNXJfvT8C5sDXE4VRAQchh0BiVMCsGzYAgX1nJ0tGTuJaeAc/FGJScaaRX&#10;k60SmUDpv4kkdtpmaCwTflYpd+rUm2xtnTxSZ3c+qH4gYVPYYSGQD2mYikbnwc/Teu2Tff08V9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41YcZ9kAAAANAQAADwAAAAAAAAABACAAAAA4AAAAZHJz&#10;L2Rvd25yZXYueG1sUEsBAhQAFAAAAAgAh07iQAS2k43tAQAA5gMAAA4AAAAAAAAAAQAgAAAAPgEA&#10;AGRycy9lMm9Eb2MueG1sUEsFBgAAAAAGAAYAWQEAAJ0FAAAAAA==&#10;">
                <v:fill on="t" focussize="0,0"/>
                <v:stroke color="#000000" joinstyle="miter"/>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4530090</wp:posOffset>
                </wp:positionH>
                <wp:positionV relativeFrom="paragraph">
                  <wp:posOffset>3027045</wp:posOffset>
                </wp:positionV>
                <wp:extent cx="812800" cy="253365"/>
                <wp:effectExtent l="0" t="0" r="0" b="0"/>
                <wp:wrapNone/>
                <wp:docPr id="20" name="文本框 20"/>
                <wp:cNvGraphicFramePr/>
                <a:graphic xmlns:a="http://schemas.openxmlformats.org/drawingml/2006/main">
                  <a:graphicData uri="http://schemas.microsoft.com/office/word/2010/wordprocessingShape">
                    <wps:wsp>
                      <wps:cNvSpPr txBox="true"/>
                      <wps:spPr>
                        <a:xfrm>
                          <a:off x="0" y="0"/>
                          <a:ext cx="812800" cy="253365"/>
                        </a:xfrm>
                        <a:prstGeom prst="rect">
                          <a:avLst/>
                        </a:prstGeom>
                        <a:noFill/>
                        <a:ln>
                          <a:noFill/>
                        </a:ln>
                        <a:effectLst/>
                      </wps:spPr>
                      <wps:txbx>
                        <w:txbxContent>
                          <w:p>
                            <w:r>
                              <w:rPr>
                                <w:rFonts w:hint="eastAsia"/>
                              </w:rPr>
                              <w:t>II、I级响应</w:t>
                            </w:r>
                          </w:p>
                        </w:txbxContent>
                      </wps:txbx>
                      <wps:bodyPr upright="true"/>
                    </wps:wsp>
                  </a:graphicData>
                </a:graphic>
              </wp:anchor>
            </w:drawing>
          </mc:Choice>
          <mc:Fallback>
            <w:pict>
              <v:shape id="_x0000_s1026" o:spid="_x0000_s1026" o:spt="202" type="#_x0000_t202" style="position:absolute;left:0pt;margin-left:356.7pt;margin-top:238.35pt;height:19.95pt;width:64pt;z-index:251691008;mso-width-relative:page;mso-height-relative:page;" filled="f" stroked="f" coordsize="21600,21600" o:gfxdata="UEsFBgAAAAAAAAAAAAAAAAAAAAAAAFBLAwQKAAAAAACHTuJAAAAAAAAAAAAAAAAABAAAAGRycy9Q&#10;SwMEFAAAAAgAh07iQEOfzezYAAAACwEAAA8AAABkcnMvZG93bnJldi54bWxNj01PwzAMhu9I/IfI&#10;SNxYEujaUeruAOIKYnxI3LImaysap2qytfx7zAmOth+9ft5qu/hBnNwU+0AIeqVAOGqC7alFeHt9&#10;vNqAiMmQNUMgh/DtImzr87PKlDbM9OJOu9QKDqFYGoQupbGUMjad8yauwuiIb4cweZN4nFppJzNz&#10;uB/ktVK59KYn/tCZ0d13rvnaHT3C+9Ph8yNTz+2DX49zWJQkfysRLy+0ugOR3JL+YPjVZ3Wo2Wkf&#10;jmSjGBAKfZMxipAVeQGCiU2mebNHWOs8B1lX8n+H+gdQSwMEFAAAAAgAh07iQGxe2FWYAQAAFQMA&#10;AA4AAABkcnMvZTJvRG9jLnhtbK1SS24bMQzdB+gdBO1rjSdIYAw8DlAE6aZoCyQ5gKyhPAJGH1Cy&#10;Z3yB9gZdddN9z+VzhJI/Tdtd0Q0lkdQj3yOXd5Md2A4wGu9aPp9VnIFTvjNu0/Lnp4e3C85ikq6T&#10;g3fQ8j1Efrd6c7UcQwO17/3QATICcbEZQ8v7lEIjRFQ9WBlnPoCjoPZoZaInbkSHciR0O4i6qm7F&#10;6LEL6BXESN77Y5CvCr7WoNInrSMkNrScekvFYrHrbMVqKZsNytAbdWpD/kMXVhpHRS9Q9zJJtkXz&#10;F5Q1Cn30Os2Ut8JrbRQUDsRmXv3B5rGXAQoXEieGi0zx/8Gqj7vPyEzX8prkcdLSjA7fvh6+/zz8&#10;+MLIRwKNITaU9xgoM03v/NTyhFs4hyL5M/VJo80nkWKUQnD7i8IwJabIuZjXi4oiikL1zfX17U1G&#10;Eb8+B4zpPXjL8qXlSAMsusrdh5iOqeeUXMv5BzMMZYiD+81BmEcPlC04/c5Ujv3mW5rW04nf2nd7&#10;orcNaDY9FT4TFDmPtC9NnvYkD/f1m+6vt3n1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BYAAABkcnMvUEsBAhQAFAAAAAgAh07iQEOfzezY&#10;AAAACwEAAA8AAAAAAAAAAQAgAAAAOAAAAGRycy9kb3ducmV2LnhtbFBLAQIUABQAAAAIAIdO4kBs&#10;XthVmAEAABUDAAAOAAAAAAAAAAEAIAAAAD0BAABkcnMvZTJvRG9jLnhtbFBLBQYAAAAABgAGAFkB&#10;AABHBQAAAAA=&#10;">
                <v:fill on="f" focussize="0,0"/>
                <v:stroke on="f"/>
                <v:imagedata o:title=""/>
                <o:lock v:ext="edit" aspectratio="f"/>
                <v:textbox>
                  <w:txbxContent>
                    <w:p>
                      <w:r>
                        <w:rPr>
                          <w:rFonts w:hint="eastAsia"/>
                        </w:rPr>
                        <w:t>II、I级响应</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1849755</wp:posOffset>
                </wp:positionH>
                <wp:positionV relativeFrom="paragraph">
                  <wp:posOffset>3021330</wp:posOffset>
                </wp:positionV>
                <wp:extent cx="753745" cy="253365"/>
                <wp:effectExtent l="0" t="0" r="0" b="0"/>
                <wp:wrapNone/>
                <wp:docPr id="30" name="文本框 30"/>
                <wp:cNvGraphicFramePr/>
                <a:graphic xmlns:a="http://schemas.openxmlformats.org/drawingml/2006/main">
                  <a:graphicData uri="http://schemas.microsoft.com/office/word/2010/wordprocessingShape">
                    <wps:wsp>
                      <wps:cNvSpPr txBox="true"/>
                      <wps:spPr>
                        <a:xfrm>
                          <a:off x="0" y="0"/>
                          <a:ext cx="753745" cy="253365"/>
                        </a:xfrm>
                        <a:prstGeom prst="rect">
                          <a:avLst/>
                        </a:prstGeom>
                        <a:noFill/>
                        <a:ln>
                          <a:noFill/>
                        </a:ln>
                        <a:effectLst/>
                      </wps:spPr>
                      <wps:txbx>
                        <w:txbxContent>
                          <w:p>
                            <w:r>
                              <w:rPr>
                                <w:rFonts w:hint="eastAsia"/>
                              </w:rPr>
                              <w:t>III级响应</w:t>
                            </w:r>
                          </w:p>
                        </w:txbxContent>
                      </wps:txbx>
                      <wps:bodyPr upright="true"/>
                    </wps:wsp>
                  </a:graphicData>
                </a:graphic>
              </wp:anchor>
            </w:drawing>
          </mc:Choice>
          <mc:Fallback>
            <w:pict>
              <v:shape id="_x0000_s1026" o:spid="_x0000_s1026" o:spt="202" type="#_x0000_t202" style="position:absolute;left:0pt;margin-left:145.65pt;margin-top:237.9pt;height:19.95pt;width:59.35pt;z-index:251689984;mso-width-relative:page;mso-height-relative:page;" filled="f" stroked="f" coordsize="21600,21600" o:gfxdata="UEsFBgAAAAAAAAAAAAAAAAAAAAAAAFBLAwQKAAAAAACHTuJAAAAAAAAAAAAAAAAABAAAAGRycy9Q&#10;SwMEFAAAAAgAh07iQOwaw0rYAAAACwEAAA8AAABkcnMvZG93bnJldi54bWxNj8tOwzAQRfdI/IM1&#10;SOyo7ZLQNmTSBYgtiPKQunNjN4mIx1HsNuHvGVawHM3VveeU29n34uzG2AVC0AsFwlEdbEcNwvvb&#10;080aREyGrOkDOYRvF2FbXV6UprBhold33qVGcAnFwiC0KQ2FlLFunTdxEQZH/DuG0ZvE59hIO5qJ&#10;y30vl0rdSW864oXWDO6hdfXX7uQRPp6P+89MvTSPPh+mMCtJfiMRr6+0ugeR3Jz+wvCLz+hQMdMh&#10;nMhG0SMsN/qWowjZKmcHTmRasd0BIdf5CmRVyv8O1Q9QSwMEFAAAAAgAh07iQKr27IOZAQAAFQMA&#10;AA4AAABkcnMvZTJvRG9jLnhtbK1SS24bMQzdF8gdBO1jOXadFAOPAwRBuinaAmkPIGsoj4DRB5Ts&#10;GV+gvUFW3XSfc/kcoeRPk2YXZENJJPXI98j59WA7tgGMxruaX4zGnIFTvjFuVfOfP+7OP3EWk3SN&#10;7LyDmm8h8uvF2Yd5HyqY+NZ3DSAjEBerPtS8TSlUQkTVgpVx5AM4CmqPViZ64ko0KHtCt52YjMeX&#10;ovfYBPQKYiTv7T7IFwVfa1Dpm9YREutqTr2lYrHYZbZiMZfVCmVojTq0Id/QhZXGUdET1K1Mkq3R&#10;vIKyRqGPXqeR8lZ4rY2CwoHYXIz/Y3PfygCFC4kTw0mm+H6w6uvmOzLT1HxK8jhpaUa7h9+7P4+7&#10;v78Y+UigPsSK8u4DZabhxg81T7iGYyiSP1MfNNp8EilGKQS3PSkMQ2KKnFez6dXHGWeKQpPZdHo5&#10;yyji3+eAMX0Gb1m+1BxpgEVXufkS0z71mJJrOX9nuq4MsXMvHIS590DZgsPvTGXfb76lYTkc+C19&#10;syV664Bm1VLhI0GR80j70uRhT/Jwn7/p/nybF0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WAAAAZHJzL1BLAQIUABQAAAAIAIdO4kDsGsNK&#10;2AAAAAsBAAAPAAAAAAAAAAEAIAAAADgAAABkcnMvZG93bnJldi54bWxQSwECFAAUAAAACACHTuJA&#10;qvbsg5kBAAAVAwAADgAAAAAAAAABACAAAAA9AQAAZHJzL2Uyb0RvYy54bWxQSwUGAAAAAAYABgBZ&#10;AQAASAUAAAAA&#10;">
                <v:fill on="f" focussize="0,0"/>
                <v:stroke on="f"/>
                <v:imagedata o:title=""/>
                <o:lock v:ext="edit" aspectratio="f"/>
                <v:textbox>
                  <w:txbxContent>
                    <w:p>
                      <w:r>
                        <w:rPr>
                          <w:rFonts w:hint="eastAsia"/>
                        </w:rPr>
                        <w:t>III级响应</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-692785</wp:posOffset>
                </wp:positionH>
                <wp:positionV relativeFrom="paragraph">
                  <wp:posOffset>3041650</wp:posOffset>
                </wp:positionV>
                <wp:extent cx="753745" cy="253365"/>
                <wp:effectExtent l="0" t="0" r="0" b="0"/>
                <wp:wrapNone/>
                <wp:docPr id="36" name="文本框 36"/>
                <wp:cNvGraphicFramePr/>
                <a:graphic xmlns:a="http://schemas.openxmlformats.org/drawingml/2006/main">
                  <a:graphicData uri="http://schemas.microsoft.com/office/word/2010/wordprocessingShape">
                    <wps:wsp>
                      <wps:cNvSpPr txBox="true"/>
                      <wps:spPr>
                        <a:xfrm>
                          <a:off x="0" y="0"/>
                          <a:ext cx="753745" cy="253365"/>
                        </a:xfrm>
                        <a:prstGeom prst="rect">
                          <a:avLst/>
                        </a:prstGeom>
                        <a:noFill/>
                        <a:ln>
                          <a:noFill/>
                        </a:ln>
                        <a:effectLst/>
                      </wps:spPr>
                      <wps:txbx>
                        <w:txbxContent>
                          <w:p>
                            <w:r>
                              <w:rPr>
                                <w:rFonts w:hint="eastAsia"/>
                              </w:rPr>
                              <w:t>IV级响应</w:t>
                            </w:r>
                          </w:p>
                        </w:txbxContent>
                      </wps:txbx>
                      <wps:bodyPr upright="true"/>
                    </wps:wsp>
                  </a:graphicData>
                </a:graphic>
              </wp:anchor>
            </w:drawing>
          </mc:Choice>
          <mc:Fallback>
            <w:pict>
              <v:shape id="_x0000_s1026" o:spid="_x0000_s1026" o:spt="202" type="#_x0000_t202" style="position:absolute;left:0pt;margin-left:-54.55pt;margin-top:239.5pt;height:19.95pt;width:59.35pt;z-index:251688960;mso-width-relative:page;mso-height-relative:page;" filled="f" stroked="f" coordsize="21600,21600" o:gfxdata="UEsFBgAAAAAAAAAAAAAAAAAAAAAAAFBLAwQKAAAAAACHTuJAAAAAAAAAAAAAAAAABAAAAGRycy9Q&#10;SwMEFAAAAAgAh07iQMMepWXXAAAACgEAAA8AAABkcnMvZG93bnJldi54bWxNj8tOwzAQRfdI/IM1&#10;SOxa26gtdcikCxBbEOUhsXNjN4mIx1HsNuHvGVawHM3RveeWuzn04uzH1EVC0EsFwlMdXUcNwtvr&#10;42ILImVLzvaRPMK3T7CrLi9KW7g40Ys/73MjOIRSYRHanIdCylS3Pti0jIMn/h3jGGzmc2ykG+3E&#10;4aGXN0ptZLAdcUNrB3/f+vprfwoI70/Hz4+Vem4ewnqY4qwkBSMRr6+0ugOR/Zz/YPjVZ3Wo2OkQ&#10;T+SS6BEWWhnNLMLq1vAqRswGxAFhrbcGZFXK/xOqH1BLAwQUAAAACACHTuJAfWb7wZoBAAAVAwAA&#10;DgAAAGRycy9lMm9Eb2MueG1srVJLbhsxDN0X6B0E7Ws5du0EA48DFEG6KdoAaQ4gayiPgNEHlOwZ&#10;X6C9QVfdZJ9z+Ryh5E/ddld0Q0kk9cj3yMXtYDu2BYzGu5pfjcacgVO+MW5d86ev9+9uOItJukZ2&#10;3kHNdxD57fLtm0UfKpj41ncNICMQF6s+1LxNKVRCRNWClXHkAzgKao9WJnriWjQoe0K3nZiMx3PR&#10;e2wCegUxkvfuEOTLgq81qPRF6wiJdTWn3lKxWOwqW7FcyGqNMrRGHduQ/9CFlcZR0TPUnUySbdD8&#10;BWWNQh+9TiPlrfBaGwWFA7G5Gv/B5rGVAQoXEieGs0zx/8Gqz9sHZKap+XTOmZOWZrT/8X3/82X/&#10;/I2RjwTqQ6wo7zFQZho++KHmCTdwCkXyZ+qDRptPIsUohdTenRWGITFFzuvZ9Pr9jDNFoclsOp3P&#10;Mor49TlgTB/BW5YvNUcaYNFVbj/FdEg9peRazt+britD7NxvDsI8eKBswfF3pnLoN9/SsBqO/Fa+&#10;2RG9TUCzbqnwiaDIeaR9afK4J3m4l2+6X27z8h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WAAAAZHJzL1BLAQIUABQAAAAIAIdO4kDDHqVl&#10;1wAAAAoBAAAPAAAAAAAAAAEAIAAAADgAAABkcnMvZG93bnJldi54bWxQSwECFAAUAAAACACHTuJA&#10;fWb7wZoBAAAVAwAADgAAAAAAAAABACAAAAA8AQAAZHJzL2Uyb0RvYy54bWxQSwUGAAAAAAYABgBZ&#10;AQAASAUAAAAA&#10;">
                <v:fill on="f" focussize="0,0"/>
                <v:stroke on="f"/>
                <v:imagedata o:title=""/>
                <o:lock v:ext="edit" aspectratio="f"/>
                <v:textbox>
                  <w:txbxContent>
                    <w:p>
                      <w:r>
                        <w:rPr>
                          <w:rFonts w:hint="eastAsia"/>
                        </w:rPr>
                        <w:t>IV级响应</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2624455</wp:posOffset>
                </wp:positionH>
                <wp:positionV relativeFrom="paragraph">
                  <wp:posOffset>6063615</wp:posOffset>
                </wp:positionV>
                <wp:extent cx="6985" cy="422910"/>
                <wp:effectExtent l="47625" t="0" r="59690" b="15240"/>
                <wp:wrapNone/>
                <wp:docPr id="35" name="直接连接符 35"/>
                <wp:cNvGraphicFramePr/>
                <a:graphic xmlns:a="http://schemas.openxmlformats.org/drawingml/2006/main">
                  <a:graphicData uri="http://schemas.microsoft.com/office/word/2010/wordprocessingShape">
                    <wps:wsp>
                      <wps:cNvCnPr/>
                      <wps:spPr>
                        <a:xfrm flipH="true">
                          <a:off x="0" y="0"/>
                          <a:ext cx="6985" cy="422910"/>
                        </a:xfrm>
                        <a:prstGeom prst="line">
                          <a:avLst/>
                        </a:prstGeom>
                        <a:ln w="9525" cap="flat" cmpd="sng">
                          <a:solidFill>
                            <a:srgbClr val="000000"/>
                          </a:solidFill>
                          <a:prstDash val="solid"/>
                          <a:headEnd type="none" w="med" len="med"/>
                          <a:tailEnd type="arrow" w="med" len="med"/>
                        </a:ln>
                        <a:effectLst/>
                      </wps:spPr>
                      <wps:bodyPr upright="true"/>
                    </wps:wsp>
                  </a:graphicData>
                </a:graphic>
              </wp:anchor>
            </w:drawing>
          </mc:Choice>
          <mc:Fallback>
            <w:pict>
              <v:line id="_x0000_s1026" o:spid="_x0000_s1026" o:spt="20" style="position:absolute;left:0pt;flip:x;margin-left:206.65pt;margin-top:477.45pt;height:33.3pt;width:0.55pt;z-index:251685888;mso-width-relative:page;mso-height-relative:page;" filled="f" stroked="t" coordsize="21600,21600" o:gfxdata="UEsFBgAAAAAAAAAAAAAAAAAAAAAAAFBLAwQKAAAAAACHTuJAAAAAAAAAAAAAAAAABAAAAGRycy9Q&#10;SwMEFAAAAAgAh07iQCIMrSfbAAAADAEAAA8AAABkcnMvZG93bnJldi54bWxNjzFPwzAQhXck/oN1&#10;SCwVddy6QEOcDpVgYMOtYHViNwmNz1HstuHfc0xlPL1P731XbCbfs7MbYxdQgZhnwBzWwXbYKNjv&#10;Xh+egcVk0Jo+oFPw4yJsytubwuQ2XPDDnXVqGJVgzI2CNqUh5zzWrfMmzsPgkLJDGL1JdI4Nt6O5&#10;ULnv+SLLHrk3HdJCawa3bV191Cev4O09pWq3H9LsePjU31+z7aSftFL3dyJ7AZbclK4w/OmTOpTk&#10;VIUT2sh6BVIsl4QqWK/kGhgRUkgJrCI0W4gV8LLg/58ofwFQSwMEFAAAAAgAh07iQOh8dCXzAQAA&#10;uQMAAA4AAABkcnMvZTJvRG9jLnhtbK1TS44TMRDdI3EHy3vSSWBGk1Y6s5gwsEAwEnCAiu3utuSf&#10;yk46uQQXQGIHK5bs5zYMx6DsDhl+K0QvSnbX86t6z+Xl5d4atlMYtXcNn02mnCknvNSua/jbN9eP&#10;LjiLCZwE451q+EFFfrl6+GA5hFrNfe+NVMiIxMV6CA3vUwp1VUXRKwtx4oNylGw9Wki0xa6SCAOx&#10;W1PNp9PzavAoA3qhYqS/6zHJV4W/bZVIr9o2qsRMw6m3VCKWuMmxWi2h7hBCr8WxDfiHLixoR0VP&#10;VGtIwLao/6CyWqCPvk0T4W3l21YLVTSQmtn0NzWvewiqaCFzYjjZFP8frXi5u0GmZcMfn3HmwNId&#10;3b3/8vXdx2+3Hyjeff7EKEM2DSHWhL5yN3jcxXCDWfO+Rctao8Pzhifc5o6hJmlsX3w+nHxW+8QE&#10;/TxfXFAxQYkn8/liVm6hGnny0YAxPVPesrxouNFupITdi5ioNkF/QDLcODY0fHE2z5xAM9QaSLS0&#10;gVRF15V2ojdaXmtj8omI3ebKINtBnoryZYXE+wssF1lD7EdcSY3z0iuQT51k6RDILkeDzXMLVknO&#10;jKJ3kFdECHUCbe6RgOiHv0OptnH5hCpDexSaPR9dzquNlwe6rG1A3fVkTPE6952TNB9FwXGW8wD+&#10;vC+o+xe3+g5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AiDK0n2wAAAAwBAAAPAAAAAAAAAAEAIAAA&#10;ADgAAABkcnMvZG93bnJldi54bWxQSwECFAAUAAAACACHTuJA6Hx0JfMBAAC5AwAADgAAAAAAAAAB&#10;ACAAAABAAQAAZHJzL2Uyb0RvYy54bWxQSwUGAAAAAAYABgBZAQAApQUAAAAA&#10;">
                <v:fill on="f" focussize="0,0"/>
                <v:stroke color="#000000" joinstyle="round" endarrow="open"/>
                <v:imagedata o:title=""/>
                <o:lock v:ext="edit" aspectratio="f"/>
              </v:lin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3077845</wp:posOffset>
                </wp:positionH>
                <wp:positionV relativeFrom="paragraph">
                  <wp:posOffset>6704330</wp:posOffset>
                </wp:positionV>
                <wp:extent cx="1070610" cy="635"/>
                <wp:effectExtent l="0" t="0" r="0" b="0"/>
                <wp:wrapNone/>
                <wp:docPr id="11" name="直接连接符 11"/>
                <wp:cNvGraphicFramePr/>
                <a:graphic xmlns:a="http://schemas.openxmlformats.org/drawingml/2006/main">
                  <a:graphicData uri="http://schemas.microsoft.com/office/word/2010/wordprocessingShape">
                    <wps:wsp>
                      <wps:cNvCnPr/>
                      <wps:spPr>
                        <a:xfrm>
                          <a:off x="0" y="0"/>
                          <a:ext cx="1070610"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242.35pt;margin-top:527.9pt;height:0.05pt;width:84.3pt;z-index:251684864;mso-width-relative:page;mso-height-relative:page;" filled="f" stroked="t" coordsize="21600,21600" o:gfxdata="UEsFBgAAAAAAAAAAAAAAAAAAAAAAAFBLAwQKAAAAAACHTuJAAAAAAAAAAAAAAAAABAAAAGRycy9Q&#10;SwMEFAAAAAgAh07iQFyE12bZAAAADQEAAA8AAABkcnMvZG93bnJldi54bWxNj71Ow0AQhHsk3uG0&#10;SDQRuUsch2B8TgG4oyGAaDf2Ylv49hzf5QeenkUUUO7Mp9mZfH1yvTrQGDrPFmZTA4q48nXHjYWX&#10;5/JqBSpE5Bp7z2ThkwKsi/OzHLPaH/mJDpvYKAnhkKGFNsYh0zpULTkMUz8Qi/fuR4dRzrHR9YhH&#10;CXe9nhuz1A47lg8tDnTXUvWx2TsLoXylXfk1qSbmLWk8zXf3jw9o7eXFzNyCinSKfzD81JfqUEin&#10;rd9zHVRvYbFaXAsqhklTGSHIMk0SUNtf6QZ0kev/K4pvUEsDBBQAAAAIAIdO4kAlBd774QEAAKsD&#10;AAAOAAAAZHJzL2Uyb0RvYy54bWytU8uu0zAQ3SPxD5b3NElRC0RN7+KWywZBJeADpn4klvyS7Tbt&#10;T/ADSOxgxZI9f8PlMxi7oVxggxBZTMae45M5x5PV1dFochAhKmc72sxqSoRljivbd/TN65sHjymJ&#10;CSwH7azo6ElEerW+f281+lbM3eA0F4EgiY3t6Ds6pOTbqopsEAbizHlhsShdMJBwGfqKBxiR3ehq&#10;XtfLanSB++CYiBF3N+ciXRd+KQVLL6WMIhHdUewtlRhK3OVYrVfQ9gH8oNjUBvxDFwaUxY9eqDaQ&#10;gOyD+oPKKBZcdDLNmDOVk1IxUTSgmqb+Tc2rAbwoWtCc6C82xf9Hy14ctoEojnfXUGLB4B3dvvv8&#10;9e2Hb1/eY7z99JFgBW0afWwRfW23YVpFvw1Z81EGk9+ohhyLtaeLteKYCMPNpn5ULxu8AYa15cNF&#10;Zqx+HvUhpmfCGZKTjmpls25o4fA8pjP0ByRva0vGjj5ZzBdICDg2UkPC1HgUEm1fzkanFb9RWucT&#10;MfS7ax3IAfIglGdq4RdY/sgG4nDGlVKGQTsI4E8tJ+nk0SGLs0xzC0ZwSrTA0c9ZQSZQ+m+QqF7b&#10;TC3KmE46s8tnX3O2c/yE17P3QfUD+pLCXpS2cxEnong4TW8eubtrzO/+Y+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XITXZtkAAAANAQAADwAAAAAAAAABACAAAAA4AAAAZHJzL2Rvd25yZXYueG1s&#10;UEsBAhQAFAAAAAgAh07iQCUF3vvhAQAAqwMAAA4AAAAAAAAAAQAgAAAAPgEAAGRycy9lMm9Eb2Mu&#10;eG1sUEsFBgAAAAAGAAYAWQEAAJE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4138930</wp:posOffset>
                </wp:positionH>
                <wp:positionV relativeFrom="paragraph">
                  <wp:posOffset>3404870</wp:posOffset>
                </wp:positionV>
                <wp:extent cx="18415" cy="3305810"/>
                <wp:effectExtent l="4445" t="0" r="15240" b="8890"/>
                <wp:wrapNone/>
                <wp:docPr id="8" name="直接连接符 8"/>
                <wp:cNvGraphicFramePr/>
                <a:graphic xmlns:a="http://schemas.openxmlformats.org/drawingml/2006/main">
                  <a:graphicData uri="http://schemas.microsoft.com/office/word/2010/wordprocessingShape">
                    <wps:wsp>
                      <wps:cNvCnPr/>
                      <wps:spPr>
                        <a:xfrm>
                          <a:off x="0" y="0"/>
                          <a:ext cx="18415" cy="330581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325.9pt;margin-top:268.1pt;height:260.3pt;width:1.45pt;z-index:251683840;mso-width-relative:page;mso-height-relative:page;" filled="f" stroked="t" coordsize="21600,21600" o:gfxdata="UEsFBgAAAAAAAAAAAAAAAAAAAAAAAFBLAwQKAAAAAACHTuJAAAAAAAAAAAAAAAAABAAAAGRycy9Q&#10;SwMEFAAAAAgAh07iQP5lMlXaAAAADAEAAA8AAABkcnMvZG93bnJldi54bWxNj8tOwzAQRfdI/IM1&#10;SGyq1k5KTBXidAFkx4YC6tZNhiQiHqex+4CvZ1iV5ege3XumWJ/dII44hd6TgWShQCDVvumpNfD+&#10;Vs1XIEK01NjBExr4xgDr8vqqsHnjT/SKx01sBZdQyK2BLsYxlzLUHTobFn5E4uzTT85GPqdWNpM9&#10;cbkbZKqUls72xAudHfGxw/prc3AGQvWB++pnVs/Udtl6TPdPL8/WmNubRD2AiHiOFxj+9FkdSnba&#10;+QM1QQwGdJawejSQLXUKggmd3d2D2DGqMr0CWRby/xPlL1BLAwQUAAAACACHTuJAZZU6SeUBAACr&#10;AwAADgAAAGRycy9lMm9Eb2MueG1srVNLjhMxEN0jcQfLe9LdGYIyrXRmMWHYIIgEHKDiT7cl/2Q7&#10;6eQSXACJHaxYsuc2MxyDspMJA2wQIgun7Kp6rvf8enG1N5rsRIjK2Y42k5oSYZnjyvYdfff25smc&#10;kpjActDOio4eRKRXy8ePFqNvxdQNTnMRCILY2I6+o0NKvq2qyAZhIE6cFxaT0gUDCbehr3iAEdGN&#10;rqZ1/awaXeA+OCZixNPVMUmXBV9KwdJrKaNIRHcUZ0tlDWXd5LVaLqDtA/hBsdMY8A9TGFAWLz1D&#10;rSAB2Qb1B5RRLLjoZJowZyonpWKicEA2Tf0bmzcDeFG4oDjRn2WK/w+WvdqtA1G8o/hQFgw+0d2H&#10;r7fvP33/9hHXuy+fyTyLNPrYYu21XYfTLvp1yIz3Mpj8j1zIvgh7OAsr9okwPGzmT5sZJQwzFxf1&#10;bN4U4aufzT7E9EI4Q3LQUa1s5g0t7F7GhBdi6X1JPtaWjB29nE0zKKBtpIaEofFIJNq+9EanFb9R&#10;WueOGPrNtQ5kB9kI5ZdpIe4vZfmSFcThWFdSR4sMAvhzy0k6eJTIopdpHsEITokWaP0cISC0CZT+&#10;m0q8WtvcIIpNTzyzzkdlc7Rx/IDPs/VB9QPqksJWlLFzEh1RCJzcmy33cI/xw29s+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D+ZTJV2gAAAAwBAAAPAAAAAAAAAAEAIAAAADgAAABkcnMvZG93bnJl&#10;di54bWxQSwECFAAUAAAACACHTuJAZZU6SeUBAACrAwAADgAAAAAAAAABACAAAAA/AQAAZHJzL2Uy&#10;b0RvYy54bWxQSwUGAAAAAAYABgBZAQAAl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4147820</wp:posOffset>
                </wp:positionH>
                <wp:positionV relativeFrom="paragraph">
                  <wp:posOffset>3404870</wp:posOffset>
                </wp:positionV>
                <wp:extent cx="1160145"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1160145"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326.6pt;margin-top:268.1pt;height:0.05pt;width:91.35pt;z-index:251682816;mso-width-relative:page;mso-height-relative:page;" filled="f" stroked="t" coordsize="21600,21600" o:gfxdata="UEsFBgAAAAAAAAAAAAAAAAAAAAAAAFBLAwQKAAAAAACHTuJAAAAAAAAAAAAAAAAABAAAAGRycy9Q&#10;SwMEFAAAAAgAh07iQNXrzajYAAAACwEAAA8AAABkcnMvZG93bnJldi54bWxNjz1PwzAQhnck/oN1&#10;SCxV6zRWojbE6QBkY6EFsbrxkUTE5zR2P+DXc7DAdh+P3nuu3FzcIE44hd6ThuUiAYHUeNtTq+Fl&#10;V89XIEI0ZM3gCTV8YoBNdX1VmsL6Mz3jaRtbwSEUCqOhi3EspAxNh86EhR+RePfuJ2cit1Mr7WTO&#10;HO4GmSZJLp3piS90ZsT7DpuP7dFpCPUrHuqvWTNL3lTrMT08PD0arW9vlskdiIiX+AfDjz6rQ8VO&#10;e38kG8SgIc9UyqiGTOVcMLFS2RrE/neiQFal/P9D9Q1QSwMEFAAAAAgAh07iQF1cB9PgAQAAqQMA&#10;AA4AAABkcnMvZTJvRG9jLnhtbK1Ty67TMBDdI/EPlvc0SaERRE3v4pbLBkEl4AOmfiSW/JLtNu1P&#10;8ANI7GDFkj1/w+UzGLulXGCDEFlMxp7j4zknk+XVwWiyFyEqZ3vazGpKhGWOKzv09M3rmwePKYkJ&#10;LAftrOjpUUR6tbp/bzn5Tszd6DQXgSCJjd3kezqm5LuqimwUBuLMeWGxKF0wkHAZhooHmJDd6Gpe&#10;1201ucB9cEzEiLvrU5GuCr+UgqWXUkaRiO4p9pZKDCVuc6xWS+iGAH5U7NwG/EMXBpTFSy9Ua0hA&#10;dkH9QWUUCy46mWbMmcpJqZgoGlBNU/+m5tUIXhQtaE70F5vi/6NlL/abQBTvaUuJBYOf6Pbd569v&#10;P3z78h7j7aePpM0mTT52iL22m3BeRb8JWfFBBpPfqIUcirHHi7HikAjDzaZp6+bRghKGtfbhIjNW&#10;P4/6ENMz4QzJSU+1slk1dLB/HtMJ+gOSt7UlU0+fLOaZEHBopIaEqfEoI9qhnI1OK36jtM4nYhi2&#10;1zqQPeQxKM+5hV9g+ZI1xPGEK6UMg24UwJ9aTtLRo0EWJ5nmFozglGiBg5+zgkyg9N8gUb22mVqU&#10;IT3rzC6ffM3Z1vEjfpydD2oY0ZcUdqK0nYs4D8XD8+zmgbu7xvzuH7b6D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NXrzajYAAAACwEAAA8AAAAAAAAAAQAgAAAAOAAAAGRycy9kb3ducmV2LnhtbFBL&#10;AQIUABQAAAAIAIdO4kBdXAfT4AEAAKkDAAAOAAAAAAAAAAEAIAAAAD0BAABkcnMvZTJvRG9jLnht&#10;bFBLBQYAAAAABgAGAFkBAACPBQAAAAA=&#10;">
                <v:fill on="f" focussize="0,0"/>
                <v:stroke color="#000000" joinstyle="round"/>
                <v:imagedata o:title=""/>
                <o:lock v:ext="edit" aspectratio="f"/>
              </v:line>
            </w:pict>
          </mc:Fallback>
        </mc:AlternateContent>
      </w:r>
      <w:r>
        <w:rPr>
          <w:sz w:val="32"/>
        </w:rPr>
        <mc:AlternateContent>
          <mc:Choice Requires="wps">
            <w:drawing>
              <wp:anchor distT="0" distB="0" distL="114300" distR="114300" simplePos="0" relativeHeight="251680768" behindDoc="0" locked="0" layoutInCell="1" allowOverlap="1">
                <wp:simplePos x="0" y="0"/>
                <wp:positionH relativeFrom="column">
                  <wp:posOffset>1748155</wp:posOffset>
                </wp:positionH>
                <wp:positionV relativeFrom="paragraph">
                  <wp:posOffset>3562985</wp:posOffset>
                </wp:positionV>
                <wp:extent cx="1774825" cy="2484755"/>
                <wp:effectExtent l="4445" t="4445" r="11430" b="6350"/>
                <wp:wrapNone/>
                <wp:docPr id="21" name="文本框 21"/>
                <wp:cNvGraphicFramePr/>
                <a:graphic xmlns:a="http://schemas.openxmlformats.org/drawingml/2006/main">
                  <a:graphicData uri="http://schemas.microsoft.com/office/word/2010/wordprocessingShape">
                    <wps:wsp>
                      <wps:cNvSpPr txBox="true"/>
                      <wps:spPr>
                        <a:xfrm>
                          <a:off x="0" y="0"/>
                          <a:ext cx="1774825" cy="24847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（1）市</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指挥部分析研判后，报请市政府启动III级应急响应。</w:t>
                            </w:r>
                          </w:p>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（2）盐田区</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指挥部统一组织、指挥、协调相关成员单位，参与配合、协助开展</w:t>
                            </w:r>
                            <w:r>
                              <w:rPr>
                                <w:rFonts w:hint="eastAsia" w:ascii="华文仿宋" w:hAnsi="华文仿宋" w:eastAsia="华文仿宋" w:cs="华文仿宋"/>
                                <w:b/>
                                <w:bCs/>
                                <w:sz w:val="20"/>
                                <w:szCs w:val="20"/>
                                <w:lang w:eastAsia="zh-CN"/>
                              </w:rPr>
                              <w:t>防汛防台风</w:t>
                            </w:r>
                            <w:r>
                              <w:rPr>
                                <w:rFonts w:hint="eastAsia" w:ascii="华文仿宋" w:hAnsi="华文仿宋" w:eastAsia="华文仿宋" w:cs="华文仿宋"/>
                                <w:b/>
                                <w:bCs/>
                                <w:sz w:val="20"/>
                                <w:szCs w:val="20"/>
                              </w:rPr>
                              <w:t>工作。</w:t>
                            </w:r>
                          </w:p>
                        </w:txbxContent>
                      </wps:txbx>
                      <wps:bodyPr upright="true"/>
                    </wps:wsp>
                  </a:graphicData>
                </a:graphic>
              </wp:anchor>
            </w:drawing>
          </mc:Choice>
          <mc:Fallback>
            <w:pict>
              <v:shape id="_x0000_s1026" o:spid="_x0000_s1026" o:spt="202" type="#_x0000_t202" style="position:absolute;left:0pt;margin-left:137.65pt;margin-top:280.55pt;height:195.65pt;width:139.75pt;z-index:251680768;mso-width-relative:page;mso-height-relative:page;" fillcolor="#FFFFFF" filled="t" stroked="t" coordsize="21600,21600" o:gfxdata="UEsFBgAAAAAAAAAAAAAAAAAAAAAAAFBLAwQKAAAAAACHTuJAAAAAAAAAAAAAAAAABAAAAGRycy9Q&#10;SwMEFAAAAAgAh07iQAnkCU/bAAAACwEAAA8AAABkcnMvZG93bnJldi54bWxNj8tOwzAQRfdI/IM1&#10;SGwQdZLGaRsy6QIJBLtSqrJ1k2kS4Uew3bT8PWYFy9Ec3Xtutb5oxSZyfrAGIZ0lwMg0th1Mh7B7&#10;f7pfAvNBmlYqawjhmzys6+urSpatPZs3mrahYzHE+FIi9CGMJee+6UlLP7Mjmfg7WqdliKfreOvk&#10;OYZrxbMkKbiWg4kNvRzpsafmc3vSCMv8Zfrwr/PNvimOahXuFtPzl0O8vUmTB2CBLuEPhl/9qA51&#10;dDrYk2k9UwjZQswjiiCKNAUWCSHyOOaAsBJZDryu+P8N9Q9QSwMEFAAAAAgAh07iQJubkVb6AQAA&#10;/wMAAA4AAABkcnMvZTJvRG9jLnhtbK1TTa7TMBDeI3EHy3uatGppiZo+CUrZIEB6cADXniSW/Cfb&#10;bdILwA1YsWHPuXqON3Z/6AMWCJGFM575/M3MN/bybtCK7MEHaU1Nx6OSEjDcCmnamn76uHm2oCRE&#10;ZgRT1kBNDxDo3erpk2XvKpjYzioBniCJCVXvatrF6KqiCLwDzcLIOjAYbKzXLOLWt4XwrEd2rYpJ&#10;WT4veuuF85ZDCOhdn4J0lfmbBnh83zQBIlE1xdpiXn1et2ktVktWtZ65TvJzGewfqtBMGkx6pVqz&#10;yMjOy9+otOTeBtvEEbe6sE0jOeQesJtx+Us39x1zkHtBcYK7yhT+Hy1/t//giRQ1nYwpMUzjjI5f&#10;vxy//Th+/0zQhwL1LlSIu3eIjMNLO9Q0+h1cQgH9qfWh8Tr9sSmCEFT7cFUYhkg4Osfz+XQxmVHC&#10;MTaZLqbz2SzxFD+POx/iG7CaJKOmHkeYlWX7tyGeoBdIyhaskmIjlcob325fKU/2DMe9yd+Z/RFM&#10;GdLX9MUsF8Lw1jWKRaxJO9QhmDbne3Qi3BKX+fsTcSpszUJ3KiAzJBirtIzgs9UBE6+NIPHgUGqD&#10;j4KmYjQIShTgG0pWRkYm1d8gUTtlUhLI9/2sUhraaTLJisN2QNJkbq044CB3zsu2Q4EvoyxSEG9Z&#10;Hsb5RaRrfLtH+/bdrh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CeQJT9sAAAALAQAADwAAAAAA&#10;AAABACAAAAA4AAAAZHJzL2Rvd25yZXYueG1sUEsBAhQAFAAAAAgAh07iQJubkVb6AQAA/wMAAA4A&#10;AAAAAAAAAQAgAAAAQAEAAGRycy9lMm9Eb2MueG1sUEsFBgAAAAAGAAYAWQEAAKwFAAAAAA==&#10;">
                <v:fill on="t" focussize="0,0"/>
                <v:stroke color="#000000" joinstyle="miter"/>
                <v:imagedata o:title=""/>
                <o:lock v:ext="edit" aspectratio="f"/>
                <v:textbox>
                  <w:txbxContent>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（1）市</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指挥部分析研判后，报请市政府启动III级应急响应。</w:t>
                      </w:r>
                    </w:p>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（2）盐田区</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指挥部统一组织、指挥、协调相关成员单位，参与配合、协助开展</w:t>
                      </w:r>
                      <w:r>
                        <w:rPr>
                          <w:rFonts w:hint="eastAsia" w:ascii="华文仿宋" w:hAnsi="华文仿宋" w:eastAsia="华文仿宋" w:cs="华文仿宋"/>
                          <w:b/>
                          <w:bCs/>
                          <w:sz w:val="20"/>
                          <w:szCs w:val="20"/>
                          <w:lang w:eastAsia="zh-CN"/>
                        </w:rPr>
                        <w:t>防汛防台风</w:t>
                      </w:r>
                      <w:r>
                        <w:rPr>
                          <w:rFonts w:hint="eastAsia" w:ascii="华文仿宋" w:hAnsi="华文仿宋" w:eastAsia="华文仿宋" w:cs="华文仿宋"/>
                          <w:b/>
                          <w:bCs/>
                          <w:sz w:val="20"/>
                          <w:szCs w:val="20"/>
                        </w:rPr>
                        <w:t>工作。</w:t>
                      </w:r>
                    </w:p>
                  </w:txbxContent>
                </v:textbox>
              </v:shape>
            </w:pict>
          </mc:Fallback>
        </mc:AlternateContent>
      </w:r>
      <w:r>
        <w:rPr>
          <w:sz w:val="32"/>
        </w:rPr>
        <mc:AlternateContent>
          <mc:Choice Requires="wps">
            <w:drawing>
              <wp:anchor distT="0" distB="0" distL="114300" distR="114300" simplePos="0" relativeHeight="251679744" behindDoc="0" locked="0" layoutInCell="1" allowOverlap="1">
                <wp:simplePos x="0" y="0"/>
                <wp:positionH relativeFrom="column">
                  <wp:posOffset>4456430</wp:posOffset>
                </wp:positionH>
                <wp:positionV relativeFrom="paragraph">
                  <wp:posOffset>3629025</wp:posOffset>
                </wp:positionV>
                <wp:extent cx="1774825" cy="2484755"/>
                <wp:effectExtent l="4445" t="4445" r="11430" b="6350"/>
                <wp:wrapNone/>
                <wp:docPr id="47" name="文本框 47"/>
                <wp:cNvGraphicFramePr/>
                <a:graphic xmlns:a="http://schemas.openxmlformats.org/drawingml/2006/main">
                  <a:graphicData uri="http://schemas.microsoft.com/office/word/2010/wordprocessingShape">
                    <wps:wsp>
                      <wps:cNvSpPr txBox="true"/>
                      <wps:spPr>
                        <a:xfrm>
                          <a:off x="0" y="0"/>
                          <a:ext cx="1774825" cy="24847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（1）由市政府向各有关单  位发布启动相应应急响应程 序的命令。</w:t>
                            </w:r>
                          </w:p>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（2）市</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应急指挥部在国务院、省</w:t>
                            </w:r>
                            <w:r>
                              <w:rPr>
                                <w:rFonts w:hint="eastAsia" w:ascii="华文仿宋" w:hAnsi="华文仿宋" w:eastAsia="华文仿宋" w:cs="华文仿宋"/>
                                <w:b/>
                                <w:bCs/>
                                <w:sz w:val="20"/>
                                <w:szCs w:val="20"/>
                                <w:lang w:eastAsia="zh-CN"/>
                              </w:rPr>
                              <w:t>防总</w:t>
                            </w:r>
                            <w:r>
                              <w:rPr>
                                <w:rFonts w:hint="eastAsia" w:ascii="华文仿宋" w:hAnsi="华文仿宋" w:eastAsia="华文仿宋" w:cs="华文仿宋"/>
                                <w:b/>
                                <w:bCs/>
                                <w:sz w:val="20"/>
                                <w:szCs w:val="20"/>
                              </w:rPr>
                              <w:t>的统一领导、协调、指挥下，组织开展</w:t>
                            </w:r>
                            <w:r>
                              <w:rPr>
                                <w:rFonts w:hint="eastAsia" w:ascii="华文仿宋" w:hAnsi="华文仿宋" w:eastAsia="华文仿宋" w:cs="华文仿宋"/>
                                <w:b/>
                                <w:bCs/>
                                <w:sz w:val="20"/>
                                <w:szCs w:val="20"/>
                                <w:lang w:eastAsia="zh-CN"/>
                              </w:rPr>
                              <w:t>防汛防台风</w:t>
                            </w:r>
                            <w:r>
                              <w:rPr>
                                <w:rFonts w:hint="eastAsia" w:ascii="华文仿宋" w:hAnsi="华文仿宋" w:eastAsia="华文仿宋" w:cs="华文仿宋"/>
                                <w:b/>
                                <w:bCs/>
                                <w:sz w:val="20"/>
                                <w:szCs w:val="20"/>
                              </w:rPr>
                              <w:t>工作。</w:t>
                            </w:r>
                          </w:p>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（3）盐田区</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指挥部协助配合市</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指挥部参与</w:t>
                            </w:r>
                            <w:r>
                              <w:rPr>
                                <w:rFonts w:hint="eastAsia" w:ascii="华文仿宋" w:hAnsi="华文仿宋" w:eastAsia="华文仿宋" w:cs="华文仿宋"/>
                                <w:b/>
                                <w:bCs/>
                                <w:sz w:val="20"/>
                                <w:szCs w:val="20"/>
                                <w:lang w:eastAsia="zh-CN"/>
                              </w:rPr>
                              <w:t>防汛防台风</w:t>
                            </w:r>
                            <w:r>
                              <w:rPr>
                                <w:rFonts w:hint="eastAsia" w:ascii="华文仿宋" w:hAnsi="华文仿宋" w:eastAsia="华文仿宋" w:cs="华文仿宋"/>
                                <w:b/>
                                <w:bCs/>
                                <w:sz w:val="20"/>
                                <w:szCs w:val="20"/>
                              </w:rPr>
                              <w:t>相关工作。</w:t>
                            </w:r>
                          </w:p>
                        </w:txbxContent>
                      </wps:txbx>
                      <wps:bodyPr upright="true"/>
                    </wps:wsp>
                  </a:graphicData>
                </a:graphic>
              </wp:anchor>
            </w:drawing>
          </mc:Choice>
          <mc:Fallback>
            <w:pict>
              <v:shape id="_x0000_s1026" o:spid="_x0000_s1026" o:spt="202" type="#_x0000_t202" style="position:absolute;left:0pt;margin-left:350.9pt;margin-top:285.75pt;height:195.65pt;width:139.75pt;z-index:251679744;mso-width-relative:page;mso-height-relative:page;" fillcolor="#FFFFFF" filled="t" stroked="t" coordsize="21600,21600" o:gfxdata="UEsFBgAAAAAAAAAAAAAAAAAAAAAAAFBLAwQKAAAAAACHTuJAAAAAAAAAAAAAAAAABAAAAGRycy9Q&#10;SwMEFAAAAAgAh07iQLaj9q/bAAAACwEAAA8AAABkcnMvZG93bnJldi54bWxNj8FOwzAQRO9I/IO1&#10;SFwQtd3SJA1xekACwQ0Kaq9u7CYR8TrYblr+nuUEtx3taOZNtT67gU02xN6jAjkTwCw23vTYKvh4&#10;f7wtgMWk0ejBo1XwbSOs68uLSpfGn/DNTpvUMgrBWGoFXUpjyXlsOut0nPnRIv0OPjidSIaWm6BP&#10;FO4GPhci4073SA2dHu1DZ5vPzdEpKO6ep118Wbxum+wwrNJNPj19BaWur6S4B5bsOf2Z4Ref0KEm&#10;pr0/oolsUJALSehJwTKXS2DkWBVyAWxPRzYvgNcV/7+h/gFQSwMEFAAAAAgAh07iQH+P6UX6AQAA&#10;/wMAAA4AAABkcnMvZTJvRG9jLnhtbK1TTa7TMBDeI3EHy3uatGppiZo+CUrZIEB6cICp7SSW/Cfb&#10;bdILwA1YsWHPuXqON3Z/6AMWCJGFM575/M3MN/bybtCK7IUP0pqajkclJcIwy6Vpa/rp4+bZgpIQ&#10;wXBQ1oiaHkSgd6unT5a9q8TEdlZx4QmSmFD1rqZdjK4qisA6oSGMrBMGg431GiJufVtwDz2ya1VM&#10;yvJ50VvPnbdMhIDe9SlIV5m/aQSL75smiEhUTbG2mFef121ai9USqtaD6yQ7lwH/UIUGaTDplWoN&#10;EcjOy9+otGTeBtvEEbO6sE0jmcg9YDfj8pdu7jtwIveC4gR3lSn8P1r2bv/BE8lrOp1TYkDjjI5f&#10;vxy//Th+/0zQhwL1LlSIu3eIjMNLO9Q0+p24hAL6U+tD43X6Y1MEIaj24aqwGCJh6BzP59PFZEYJ&#10;w9hkupjOZ7PEU/w87nyIb4TVJBk19TjCrCzs34Z4gl4gKVuwSvKNVCpvfLt9pTzZA457k78z+yOY&#10;MqSv6YtZLgTw1jUKItakHeoQTJvzPToRbonL/P2JOBW2htCdCsgMCQaVllH4bHUC+GvDSTw4lNrg&#10;o6CpGC04JUrgG0pWRkaQ6m+QqJ0yKYnI9/2sUhraaTLJisN2QNJkbi0/4CB3zsu2Q4EvoyxSEG9Z&#10;Hsb5RaRrfLtH+/bdrh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tqP2r9sAAAALAQAADwAAAAAA&#10;AAABACAAAAA4AAAAZHJzL2Rvd25yZXYueG1sUEsBAhQAFAAAAAgAh07iQH+P6UX6AQAA/wMAAA4A&#10;AAAAAAAAAQAgAAAAQAEAAGRycy9lMm9Eb2MueG1sUEsFBgAAAAAGAAYAWQEAAKwFAAAAAA==&#10;">
                <v:fill on="t" focussize="0,0"/>
                <v:stroke color="#000000" joinstyle="miter"/>
                <v:imagedata o:title=""/>
                <o:lock v:ext="edit" aspectratio="f"/>
                <v:textbox>
                  <w:txbxContent>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（1）由市政府向各有关单  位发布启动相应应急响应程 序的命令。</w:t>
                      </w:r>
                    </w:p>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（2）市</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应急指挥部在国务院、省</w:t>
                      </w:r>
                      <w:r>
                        <w:rPr>
                          <w:rFonts w:hint="eastAsia" w:ascii="华文仿宋" w:hAnsi="华文仿宋" w:eastAsia="华文仿宋" w:cs="华文仿宋"/>
                          <w:b/>
                          <w:bCs/>
                          <w:sz w:val="20"/>
                          <w:szCs w:val="20"/>
                          <w:lang w:eastAsia="zh-CN"/>
                        </w:rPr>
                        <w:t>防总</w:t>
                      </w:r>
                      <w:r>
                        <w:rPr>
                          <w:rFonts w:hint="eastAsia" w:ascii="华文仿宋" w:hAnsi="华文仿宋" w:eastAsia="华文仿宋" w:cs="华文仿宋"/>
                          <w:b/>
                          <w:bCs/>
                          <w:sz w:val="20"/>
                          <w:szCs w:val="20"/>
                        </w:rPr>
                        <w:t>的统一领导、协调、指挥下，组织开展</w:t>
                      </w:r>
                      <w:r>
                        <w:rPr>
                          <w:rFonts w:hint="eastAsia" w:ascii="华文仿宋" w:hAnsi="华文仿宋" w:eastAsia="华文仿宋" w:cs="华文仿宋"/>
                          <w:b/>
                          <w:bCs/>
                          <w:sz w:val="20"/>
                          <w:szCs w:val="20"/>
                          <w:lang w:eastAsia="zh-CN"/>
                        </w:rPr>
                        <w:t>防汛防台风</w:t>
                      </w:r>
                      <w:r>
                        <w:rPr>
                          <w:rFonts w:hint="eastAsia" w:ascii="华文仿宋" w:hAnsi="华文仿宋" w:eastAsia="华文仿宋" w:cs="华文仿宋"/>
                          <w:b/>
                          <w:bCs/>
                          <w:sz w:val="20"/>
                          <w:szCs w:val="20"/>
                        </w:rPr>
                        <w:t>工作。</w:t>
                      </w:r>
                    </w:p>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（3）盐田区</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指挥部协助配合市</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指挥部参与</w:t>
                      </w:r>
                      <w:r>
                        <w:rPr>
                          <w:rFonts w:hint="eastAsia" w:ascii="华文仿宋" w:hAnsi="华文仿宋" w:eastAsia="华文仿宋" w:cs="华文仿宋"/>
                          <w:b/>
                          <w:bCs/>
                          <w:sz w:val="20"/>
                          <w:szCs w:val="20"/>
                          <w:lang w:eastAsia="zh-CN"/>
                        </w:rPr>
                        <w:t>防汛防台风</w:t>
                      </w:r>
                      <w:r>
                        <w:rPr>
                          <w:rFonts w:hint="eastAsia" w:ascii="华文仿宋" w:hAnsi="华文仿宋" w:eastAsia="华文仿宋" w:cs="华文仿宋"/>
                          <w:b/>
                          <w:bCs/>
                          <w:sz w:val="20"/>
                          <w:szCs w:val="20"/>
                        </w:rPr>
                        <w:t>相关工作。</w:t>
                      </w:r>
                    </w:p>
                  </w:txbxContent>
                </v:textbox>
              </v:shape>
            </w:pict>
          </mc:Fallback>
        </mc:AlternateContent>
      </w:r>
      <w:r>
        <w:rPr>
          <w:sz w:val="32"/>
        </w:rPr>
        <mc:AlternateContent>
          <mc:Choice Requires="wps">
            <w:drawing>
              <wp:anchor distT="0" distB="0" distL="114300" distR="114300" simplePos="0" relativeHeight="251678720" behindDoc="0" locked="0" layoutInCell="1" allowOverlap="1">
                <wp:simplePos x="0" y="0"/>
                <wp:positionH relativeFrom="column">
                  <wp:posOffset>-769620</wp:posOffset>
                </wp:positionH>
                <wp:positionV relativeFrom="paragraph">
                  <wp:posOffset>3552190</wp:posOffset>
                </wp:positionV>
                <wp:extent cx="1774825" cy="2484755"/>
                <wp:effectExtent l="4445" t="4445" r="11430" b="6350"/>
                <wp:wrapNone/>
                <wp:docPr id="26" name="文本框 26"/>
                <wp:cNvGraphicFramePr/>
                <a:graphic xmlns:a="http://schemas.openxmlformats.org/drawingml/2006/main">
                  <a:graphicData uri="http://schemas.microsoft.com/office/word/2010/wordprocessingShape">
                    <wps:wsp>
                      <wps:cNvSpPr txBox="true"/>
                      <wps:spPr>
                        <a:xfrm>
                          <a:off x="0" y="0"/>
                          <a:ext cx="1774825" cy="24847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（1）</w:t>
                            </w:r>
                            <w:r>
                              <w:rPr>
                                <w:rFonts w:hint="eastAsia" w:ascii="华文仿宋" w:hAnsi="华文仿宋" w:eastAsia="华文仿宋" w:cs="华文仿宋"/>
                                <w:b/>
                                <w:bCs/>
                                <w:sz w:val="20"/>
                                <w:szCs w:val="20"/>
                                <w:lang w:eastAsia="zh-CN"/>
                              </w:rPr>
                              <w:t>区三防办</w:t>
                            </w:r>
                            <w:r>
                              <w:rPr>
                                <w:rFonts w:hint="eastAsia" w:ascii="华文仿宋" w:hAnsi="华文仿宋" w:eastAsia="华文仿宋" w:cs="华文仿宋"/>
                                <w:b/>
                                <w:bCs/>
                                <w:sz w:val="20"/>
                                <w:szCs w:val="20"/>
                              </w:rPr>
                              <w:t>组织分析研判，提出</w:t>
                            </w:r>
                            <w:r>
                              <w:rPr>
                                <w:rFonts w:hint="eastAsia" w:ascii="华文仿宋" w:hAnsi="华文仿宋" w:eastAsia="华文仿宋" w:cs="华文仿宋"/>
                                <w:b/>
                                <w:bCs/>
                                <w:sz w:val="20"/>
                                <w:szCs w:val="20"/>
                                <w:lang w:eastAsia="zh-CN"/>
                              </w:rPr>
                              <w:t>灾情处置</w:t>
                            </w:r>
                            <w:r>
                              <w:rPr>
                                <w:rFonts w:hint="eastAsia" w:ascii="华文仿宋" w:hAnsi="华文仿宋" w:eastAsia="华文仿宋" w:cs="华文仿宋"/>
                                <w:b/>
                                <w:bCs/>
                                <w:sz w:val="20"/>
                                <w:szCs w:val="20"/>
                              </w:rPr>
                              <w:t>建议。</w:t>
                            </w:r>
                          </w:p>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（2）</w:t>
                            </w:r>
                            <w:r>
                              <w:rPr>
                                <w:rFonts w:hint="eastAsia" w:ascii="华文仿宋" w:hAnsi="华文仿宋" w:eastAsia="华文仿宋" w:cs="华文仿宋"/>
                                <w:b/>
                                <w:bCs/>
                                <w:sz w:val="20"/>
                                <w:szCs w:val="20"/>
                                <w:lang w:eastAsia="zh-CN"/>
                              </w:rPr>
                              <w:t>区三防办根据实际情况</w:t>
                            </w:r>
                            <w:r>
                              <w:rPr>
                                <w:rFonts w:hint="eastAsia" w:ascii="华文仿宋" w:hAnsi="华文仿宋" w:eastAsia="华文仿宋" w:cs="华文仿宋"/>
                                <w:b/>
                                <w:bCs/>
                                <w:sz w:val="20"/>
                                <w:szCs w:val="20"/>
                              </w:rPr>
                              <w:t>启动IV级应急响应，并向各成员单位发布启动指令，统一组织、指挥、协调开展抗震救灾工作。</w:t>
                            </w:r>
                          </w:p>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（3）必要时，</w:t>
                            </w:r>
                            <w:r>
                              <w:rPr>
                                <w:rFonts w:hint="eastAsia" w:ascii="华文仿宋" w:hAnsi="华文仿宋" w:eastAsia="华文仿宋" w:cs="华文仿宋"/>
                                <w:b/>
                                <w:bCs/>
                                <w:sz w:val="20"/>
                                <w:szCs w:val="20"/>
                                <w:lang w:eastAsia="zh-CN"/>
                              </w:rPr>
                              <w:t>区三防指挥部</w:t>
                            </w:r>
                            <w:r>
                              <w:rPr>
                                <w:rFonts w:hint="eastAsia" w:ascii="华文仿宋" w:hAnsi="华文仿宋" w:eastAsia="华文仿宋" w:cs="华文仿宋"/>
                                <w:b/>
                                <w:bCs/>
                                <w:sz w:val="20"/>
                                <w:szCs w:val="20"/>
                              </w:rPr>
                              <w:t>经</w:t>
                            </w:r>
                            <w:r>
                              <w:rPr>
                                <w:rFonts w:hint="eastAsia" w:ascii="华文仿宋" w:hAnsi="华文仿宋" w:eastAsia="华文仿宋" w:cs="华文仿宋"/>
                                <w:b/>
                                <w:bCs/>
                                <w:sz w:val="20"/>
                                <w:szCs w:val="20"/>
                                <w:lang w:eastAsia="zh-CN"/>
                              </w:rPr>
                              <w:t>区委、区政府</w:t>
                            </w:r>
                            <w:r>
                              <w:rPr>
                                <w:rFonts w:hint="eastAsia" w:ascii="华文仿宋" w:hAnsi="华文仿宋" w:eastAsia="华文仿宋" w:cs="华文仿宋"/>
                                <w:b/>
                                <w:bCs/>
                                <w:sz w:val="20"/>
                                <w:szCs w:val="20"/>
                              </w:rPr>
                              <w:t>同意，可报请市</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指挥部支援。</w:t>
                            </w:r>
                          </w:p>
                        </w:txbxContent>
                      </wps:txbx>
                      <wps:bodyPr upright="true"/>
                    </wps:wsp>
                  </a:graphicData>
                </a:graphic>
              </wp:anchor>
            </w:drawing>
          </mc:Choice>
          <mc:Fallback>
            <w:pict>
              <v:shape id="_x0000_s1026" o:spid="_x0000_s1026" o:spt="202" type="#_x0000_t202" style="position:absolute;left:0pt;margin-left:-60.6pt;margin-top:279.7pt;height:195.65pt;width:139.75pt;z-index:251678720;mso-width-relative:page;mso-height-relative:page;" fillcolor="#FFFFFF" filled="t" stroked="t" coordsize="21600,21600" o:gfxdata="UEsFBgAAAAAAAAAAAAAAAAAAAAAAAFBLAwQKAAAAAACHTuJAAAAAAAAAAAAAAAAABAAAAGRycy9Q&#10;SwMEFAAAAAgAh07iQOmuSPrcAAAADAEAAA8AAABkcnMvZG93bnJldi54bWxNj8FOwzAQRO9I/IO1&#10;SFxQaydt2iRk0wMSCG6lILi68TaJiO1gu2n5e9wTHFfzNPO22pz1wCZyvrcGIZkLYGQaq3rTIry/&#10;Pc5yYD5Io+RgDSH8kIdNfX1VyVLZk3mlaRdaFkuMLyVCF8JYcu6bjrT0czuSidnBOi1DPF3LlZOn&#10;WK4Hngqx4lr2Ji50cqSHjpqv3VEj5Mvn6dO/LLYfzeowFOFuPT19O8Tbm0TcAwt0Dn8wXPSjOtTR&#10;aW+PRnk2IMySNEkji5BlxRLYBcnyBbA9QpGJNfC64v+fqH8BUEsDBBQAAAAIAIdO4kCqZX+l+gEA&#10;AP8DAAAOAAAAZHJzL2Uyb0RvYy54bWytU02u0zAQ3iNxB8t7mrRqX0vU9ElQygYB0oMDuPYkseQ/&#10;2W6TXgBuwIoNe87VczB2f+gDFgiRhTOe+fzNzDf28n7QiuzBB2lNTcejkhIw3App2pp+/LB5tqAk&#10;RGYEU9ZATQ8Q6P3q6ZNl7yqY2M4qAZ4giQlV72raxeiqogi8A83CyDowGGys1yzi1reF8KxHdq2K&#10;SVneFb31wnnLIQT0rk9Busr8TQM8vmuaAJGommJtMa8+r9u0Fqslq1rPXCf5uQz2D1VoJg0mvVKt&#10;WWRk5+VvVFpyb4Nt4ohbXdimkRxyD9jNuPylm4eOOci9oDjBXWUK/4+Wv92/90SKmk7uKDFM44yO&#10;Xz4fv34/fvtE0IcC9S5UiHtwiIzDCzvUNPodXEIB/an1ofE6/bEpghBU+3BVGIZIODrH8/l0MZlR&#10;wjE2mS6m89ks8RQ/jzsf4muwmiSjph5HmJVl+zchnqAXSMoWrJJiI5XKG99uXypP9gzHvcnfmf0R&#10;TBnS1/T5LBfC8NY1ikWsSTvUIZg253t0ItwSl/n7E3EqbM1CdyogMyQYq7SM4LPVAROvjCDx4FBq&#10;g4+CpmI0CEoU4BtKVkZGJtXfIFE7ZVISyPf9rFIa2mkyyYrDdkDSZG6tOOAgd87LtkOBL6MsUhBv&#10;WR7G+UWka3y7R/v23a5+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OmuSPrcAAAADAEAAA8AAAAA&#10;AAAAAQAgAAAAOAAAAGRycy9kb3ducmV2LnhtbFBLAQIUABQAAAAIAIdO4kCqZX+l+gEAAP8DAAAO&#10;AAAAAAAAAAEAIAAAAEEBAABkcnMvZTJvRG9jLnhtbFBLBQYAAAAABgAGAFkBAACtBQAAAAA=&#10;">
                <v:fill on="t" focussize="0,0"/>
                <v:stroke color="#000000" joinstyle="miter"/>
                <v:imagedata o:title=""/>
                <o:lock v:ext="edit" aspectratio="f"/>
                <v:textbox>
                  <w:txbxContent>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（1）</w:t>
                      </w:r>
                      <w:r>
                        <w:rPr>
                          <w:rFonts w:hint="eastAsia" w:ascii="华文仿宋" w:hAnsi="华文仿宋" w:eastAsia="华文仿宋" w:cs="华文仿宋"/>
                          <w:b/>
                          <w:bCs/>
                          <w:sz w:val="20"/>
                          <w:szCs w:val="20"/>
                          <w:lang w:eastAsia="zh-CN"/>
                        </w:rPr>
                        <w:t>区三防办</w:t>
                      </w:r>
                      <w:r>
                        <w:rPr>
                          <w:rFonts w:hint="eastAsia" w:ascii="华文仿宋" w:hAnsi="华文仿宋" w:eastAsia="华文仿宋" w:cs="华文仿宋"/>
                          <w:b/>
                          <w:bCs/>
                          <w:sz w:val="20"/>
                          <w:szCs w:val="20"/>
                        </w:rPr>
                        <w:t>组织分析研判，提出</w:t>
                      </w:r>
                      <w:r>
                        <w:rPr>
                          <w:rFonts w:hint="eastAsia" w:ascii="华文仿宋" w:hAnsi="华文仿宋" w:eastAsia="华文仿宋" w:cs="华文仿宋"/>
                          <w:b/>
                          <w:bCs/>
                          <w:sz w:val="20"/>
                          <w:szCs w:val="20"/>
                          <w:lang w:eastAsia="zh-CN"/>
                        </w:rPr>
                        <w:t>灾情处置</w:t>
                      </w:r>
                      <w:r>
                        <w:rPr>
                          <w:rFonts w:hint="eastAsia" w:ascii="华文仿宋" w:hAnsi="华文仿宋" w:eastAsia="华文仿宋" w:cs="华文仿宋"/>
                          <w:b/>
                          <w:bCs/>
                          <w:sz w:val="20"/>
                          <w:szCs w:val="20"/>
                        </w:rPr>
                        <w:t>建议。</w:t>
                      </w:r>
                    </w:p>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（2）</w:t>
                      </w:r>
                      <w:r>
                        <w:rPr>
                          <w:rFonts w:hint="eastAsia" w:ascii="华文仿宋" w:hAnsi="华文仿宋" w:eastAsia="华文仿宋" w:cs="华文仿宋"/>
                          <w:b/>
                          <w:bCs/>
                          <w:sz w:val="20"/>
                          <w:szCs w:val="20"/>
                          <w:lang w:eastAsia="zh-CN"/>
                        </w:rPr>
                        <w:t>区三防办根据实际情况</w:t>
                      </w:r>
                      <w:r>
                        <w:rPr>
                          <w:rFonts w:hint="eastAsia" w:ascii="华文仿宋" w:hAnsi="华文仿宋" w:eastAsia="华文仿宋" w:cs="华文仿宋"/>
                          <w:b/>
                          <w:bCs/>
                          <w:sz w:val="20"/>
                          <w:szCs w:val="20"/>
                        </w:rPr>
                        <w:t>启动IV级应急响应，并向各成员单位发布启动指令，统一组织、指挥、协调开展抗震救灾工作。</w:t>
                      </w:r>
                    </w:p>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（3）必要时，</w:t>
                      </w:r>
                      <w:r>
                        <w:rPr>
                          <w:rFonts w:hint="eastAsia" w:ascii="华文仿宋" w:hAnsi="华文仿宋" w:eastAsia="华文仿宋" w:cs="华文仿宋"/>
                          <w:b/>
                          <w:bCs/>
                          <w:sz w:val="20"/>
                          <w:szCs w:val="20"/>
                          <w:lang w:eastAsia="zh-CN"/>
                        </w:rPr>
                        <w:t>区三防指挥部</w:t>
                      </w:r>
                      <w:r>
                        <w:rPr>
                          <w:rFonts w:hint="eastAsia" w:ascii="华文仿宋" w:hAnsi="华文仿宋" w:eastAsia="华文仿宋" w:cs="华文仿宋"/>
                          <w:b/>
                          <w:bCs/>
                          <w:sz w:val="20"/>
                          <w:szCs w:val="20"/>
                        </w:rPr>
                        <w:t>经</w:t>
                      </w:r>
                      <w:r>
                        <w:rPr>
                          <w:rFonts w:hint="eastAsia" w:ascii="华文仿宋" w:hAnsi="华文仿宋" w:eastAsia="华文仿宋" w:cs="华文仿宋"/>
                          <w:b/>
                          <w:bCs/>
                          <w:sz w:val="20"/>
                          <w:szCs w:val="20"/>
                          <w:lang w:eastAsia="zh-CN"/>
                        </w:rPr>
                        <w:t>区委、区政府</w:t>
                      </w:r>
                      <w:r>
                        <w:rPr>
                          <w:rFonts w:hint="eastAsia" w:ascii="华文仿宋" w:hAnsi="华文仿宋" w:eastAsia="华文仿宋" w:cs="华文仿宋"/>
                          <w:b/>
                          <w:bCs/>
                          <w:sz w:val="20"/>
                          <w:szCs w:val="20"/>
                        </w:rPr>
                        <w:t>同意，可报请市</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指挥部支援。</w:t>
                      </w:r>
                    </w:p>
                  </w:txbxContent>
                </v:textbox>
              </v:shape>
            </w:pict>
          </mc:Fallback>
        </mc:AlternateContent>
      </w:r>
      <w:r>
        <w:rPr>
          <w:sz w:val="32"/>
        </w:rPr>
        <mc:AlternateContent>
          <mc:Choice Requires="wps">
            <w:drawing>
              <wp:anchor distT="0" distB="0" distL="114300" distR="114300" simplePos="0" relativeHeight="251677696" behindDoc="0" locked="0" layoutInCell="1" allowOverlap="1">
                <wp:simplePos x="0" y="0"/>
                <wp:positionH relativeFrom="column">
                  <wp:posOffset>55245</wp:posOffset>
                </wp:positionH>
                <wp:positionV relativeFrom="paragraph">
                  <wp:posOffset>2870835</wp:posOffset>
                </wp:positionV>
                <wp:extent cx="635" cy="669290"/>
                <wp:effectExtent l="48895" t="0" r="64770" b="16510"/>
                <wp:wrapNone/>
                <wp:docPr id="14" name="直接连接符 14"/>
                <wp:cNvGraphicFramePr/>
                <a:graphic xmlns:a="http://schemas.openxmlformats.org/drawingml/2006/main">
                  <a:graphicData uri="http://schemas.microsoft.com/office/word/2010/wordprocessingShape">
                    <wps:wsp>
                      <wps:cNvCnPr/>
                      <wps:spPr>
                        <a:xfrm>
                          <a:off x="0" y="0"/>
                          <a:ext cx="635" cy="669290"/>
                        </a:xfrm>
                        <a:prstGeom prst="line">
                          <a:avLst/>
                        </a:prstGeom>
                        <a:ln w="9525" cap="flat" cmpd="sng">
                          <a:solidFill>
                            <a:srgbClr val="000000"/>
                          </a:solidFill>
                          <a:prstDash val="solid"/>
                          <a:headEnd type="none" w="med" len="med"/>
                          <a:tailEnd type="arrow" w="med" len="med"/>
                        </a:ln>
                        <a:effectLst/>
                      </wps:spPr>
                      <wps:bodyPr upright="true"/>
                    </wps:wsp>
                  </a:graphicData>
                </a:graphic>
              </wp:anchor>
            </w:drawing>
          </mc:Choice>
          <mc:Fallback>
            <w:pict>
              <v:line id="_x0000_s1026" o:spid="_x0000_s1026" o:spt="20" style="position:absolute;left:0pt;margin-left:4.35pt;margin-top:226.05pt;height:52.7pt;width:0.05pt;z-index:251677696;mso-width-relative:page;mso-height-relative:page;" filled="f" stroked="t" coordsize="21600,21600" o:gfxdata="UEsFBgAAAAAAAAAAAAAAAAAAAAAAAFBLAwQKAAAAAACHTuJAAAAAAAAAAAAAAAAABAAAAGRycy9Q&#10;SwMEFAAAAAgAh07iQKu1bYTYAAAABwEAAA8AAABkcnMvZG93bnJldi54bWxNj81OwzAQhO9IvIO1&#10;lbgg6qTCNErj9ABCAgQHUiqubryNI/wTxW4T3p7lBMfRjGa+qbazs+yMY+yDl5AvM2Do26B730n4&#10;2D3eFMBiUl4rGzxK+MYI2/ryolKlDpN/x3OTOkYlPpZKgklpKDmPrUGn4jIM6Mk7htGpRHLsuB7V&#10;ROXO8lWW3XGnek8LRg14b7D9ak5OQrefnvXT62dztPuH3Yu4NubNzVJeLfJsAyzhnP7C8ItP6FAT&#10;0yGcvI7MSijWFJRwK1Y5MPILOnKQIMRaAK8r/p+//gFQSwMEFAAAAAgAh07iQA6s8M/pAQAAqwMA&#10;AA4AAABkcnMvZTJvRG9jLnhtbK1TS44TMRDdI80dLO9JZwITkVY6s5jMsEEQCThAxXZ3W/JPZSed&#10;XIILILGDFUv23IaZY0zZCZnhs0Jk4ZRdVc/1nl/PL3fWsK3CqL1r+PlozJlywkvtuoa/f3fz9AVn&#10;MYGTYLxTDd+ryC8XZ0/mQ6jVxPfeSIWMQFysh9DwPqVQV1UUvbIQRz4oR8nWo4VEW+wqiTAQujXV&#10;ZDyeVoNHGdALFSOdLg9Jvij4batEetO2USVmGk6zpbJiWdd5rRZzqDuE0GtxHAP+YQoL2tGlJ6gl&#10;JGAb1H9AWS3QR9+mkfC28m2rhSociM35+Dc2b3sIqnAhcWI4yRT/H6x4vV0h05Le7jlnDiy90e3H&#10;bz8+fL77/onW269fGGVIpiHEmqqv3AqPuxhWmDnvWrT5n9iwXZF2f5JW7RITdDh9dsGZoPPpdDaZ&#10;Fd2rh86AMb1U3rIcNNxol2lDDdtXMdFtVPqzJB8bx4aGzy4mGRPINa2BRKENxCO6rvRGb7S80cbk&#10;jojd+sog20L2QfllToT7S1m+ZAmxP9SV1MEhvQJ57SRL+0ACObIyzyNYJTkzipyfIwKEOoE2D5WA&#10;6Ie/l9LdxuUOVWx6JJpVPuiao7WXe3qeTUDd9SRMwo0qc+ckOaIwOLo3W+7xnuLH39jiH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Ku1bYTYAAAABwEAAA8AAAAAAAAAAQAgAAAAOAAAAGRycy9kb3du&#10;cmV2LnhtbFBLAQIUABQAAAAIAIdO4kAOrPDP6QEAAKsDAAAOAAAAAAAAAAEAIAAAAD0BAABkcnMv&#10;ZTJvRG9jLnhtbFBLBQYAAAAABgAGAFkBAACYBQ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675648" behindDoc="0" locked="0" layoutInCell="1" allowOverlap="1">
                <wp:simplePos x="0" y="0"/>
                <wp:positionH relativeFrom="column">
                  <wp:posOffset>5335905</wp:posOffset>
                </wp:positionH>
                <wp:positionV relativeFrom="paragraph">
                  <wp:posOffset>2880995</wp:posOffset>
                </wp:positionV>
                <wp:extent cx="8255" cy="728345"/>
                <wp:effectExtent l="48260" t="0" r="57785" b="14605"/>
                <wp:wrapNone/>
                <wp:docPr id="10" name="直接连接符 10"/>
                <wp:cNvGraphicFramePr/>
                <a:graphic xmlns:a="http://schemas.openxmlformats.org/drawingml/2006/main">
                  <a:graphicData uri="http://schemas.microsoft.com/office/word/2010/wordprocessingShape">
                    <wps:wsp>
                      <wps:cNvCnPr/>
                      <wps:spPr>
                        <a:xfrm flipH="true">
                          <a:off x="0" y="0"/>
                          <a:ext cx="8255" cy="728345"/>
                        </a:xfrm>
                        <a:prstGeom prst="line">
                          <a:avLst/>
                        </a:prstGeom>
                        <a:ln w="9525" cap="flat" cmpd="sng">
                          <a:solidFill>
                            <a:srgbClr val="000000"/>
                          </a:solidFill>
                          <a:prstDash val="solid"/>
                          <a:headEnd type="none" w="med" len="med"/>
                          <a:tailEnd type="arrow" w="med" len="med"/>
                        </a:ln>
                        <a:effectLst/>
                      </wps:spPr>
                      <wps:bodyPr upright="true"/>
                    </wps:wsp>
                  </a:graphicData>
                </a:graphic>
              </wp:anchor>
            </w:drawing>
          </mc:Choice>
          <mc:Fallback>
            <w:pict>
              <v:line id="_x0000_s1026" o:spid="_x0000_s1026" o:spt="20" style="position:absolute;left:0pt;flip:x;margin-left:420.15pt;margin-top:226.85pt;height:57.35pt;width:0.65pt;z-index:251675648;mso-width-relative:page;mso-height-relative:page;" filled="f" stroked="t" coordsize="21600,21600" o:gfxdata="UEsFBgAAAAAAAAAAAAAAAAAAAAAAAFBLAwQKAAAAAACHTuJAAAAAAAAAAAAAAAAABAAAAGRycy9Q&#10;SwMEFAAAAAgAh07iQE+LIyzaAAAACwEAAA8AAABkcnMvZG93bnJldi54bWxNjzFPwzAQhXck/oN1&#10;SCwVtUPTNApxOlSCgQ23gtWJ3SQ0PkfxtQ3/HjPR8fQ+vfdduZ3dwC52Cr1HCclSALPYeNNjK+Gw&#10;f33KgQXSaPTg0Ur4sQG21f1dqQvjr/hhL4paFkswFFpCRzQWnIems06HpR8txuzoJ6cpnlPLzaSv&#10;sdwN/FmIjDvdY1zo9Gh3nW1O6uwkvL0T1fvDSIvT8VN9fy12s9ooKR8fEvECjOxM/zD86Ud1qKJT&#10;7c9oAhsk5KlYRVRCul5tgEUiT5MMWC1hneUp8Krktz9Uv1BLAwQUAAAACACHTuJA+pzDAO8BAAC5&#10;AwAADgAAAGRycy9lMm9Eb2MueG1srVNLjhMxEN0jcQfLe9KZQCC00pnFhIEFgkjAASq2u9uSfyo7&#10;6eQSXACJHaxYsuc2DMeg7A4ZfitEL0rlrufnes/l5eXBGrZXGLV3Db+YTDlTTnipXdfwN6+v7y04&#10;iwmcBOOdavhRRX65untnOYRazXzvjVTIiMTFeggN71MKdVVF0SsLceKDclRsPVpItMSukggDsVtT&#10;zabTh9XgUQb0QsVIf9djka8Kf9sqkV62bVSJmYZTb6lELHGbY7VaQt0hhF6LUxvwD11Y0I4OPVOt&#10;IQHbof6DymqBPvo2TYS3lW9bLVTRQGoupr+pedVDUEULmRPD2ab4/2jFi/0GmZZ0d2SPA0t3dPPu&#10;89e3H759eU/x5tNHRhWyaQixJvSV2+BpFcMGs+ZDi5a1RodnDU+4yx1DTdLYofh8PPusDokJ+rmY&#10;zeecCSo8mi3uP5hn+mrkyVsDxvRUecty0nCj3UgJ++cxjdAfkAw3jg0NfzyfZU6gGWoNJEptIFXR&#10;daWd6I2W19qYvCNit70yyPaQp6J8pxZ+geVD1hD7EVdKGQZ1r0A+cZKlYyC7HA02zy1YJTkzit5B&#10;zgoygTa3SED0w9+hJN+4zK3K0J6EZs9Hl3O29fJIl7ULqLuejCleZz9ykeajmHia5TyAP68L6vbF&#10;rb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T4sjLNoAAAALAQAADwAAAAAAAAABACAAAAA4AAAA&#10;ZHJzL2Rvd25yZXYueG1sUEsBAhQAFAAAAAgAh07iQPqcwwDvAQAAuQMAAA4AAAAAAAAAAQAgAAAA&#10;PwEAAGRycy9lMm9Eb2MueG1sUEsFBgAAAAAGAAYAWQEAAKAFA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674624" behindDoc="0" locked="0" layoutInCell="1" allowOverlap="1">
                <wp:simplePos x="0" y="0"/>
                <wp:positionH relativeFrom="column">
                  <wp:posOffset>57785</wp:posOffset>
                </wp:positionH>
                <wp:positionV relativeFrom="paragraph">
                  <wp:posOffset>2872105</wp:posOffset>
                </wp:positionV>
                <wp:extent cx="5295265" cy="1270"/>
                <wp:effectExtent l="0" t="0" r="0" b="0"/>
                <wp:wrapNone/>
                <wp:docPr id="38" name="直接连接符 38"/>
                <wp:cNvGraphicFramePr/>
                <a:graphic xmlns:a="http://schemas.openxmlformats.org/drawingml/2006/main">
                  <a:graphicData uri="http://schemas.microsoft.com/office/word/2010/wordprocessingShape">
                    <wps:wsp>
                      <wps:cNvCnPr/>
                      <wps:spPr>
                        <a:xfrm>
                          <a:off x="0" y="0"/>
                          <a:ext cx="5295265" cy="1270"/>
                        </a:xfrm>
                        <a:prstGeom prst="line">
                          <a:avLst/>
                        </a:prstGeom>
                        <a:ln w="1587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4.55pt;margin-top:226.15pt;height:0.1pt;width:416.95pt;z-index:251674624;mso-width-relative:page;mso-height-relative:page;" filled="f" stroked="t" coordsize="21600,21600" o:gfxdata="UEsFBgAAAAAAAAAAAAAAAAAAAAAAAFBLAwQKAAAAAACHTuJAAAAAAAAAAAAAAAAABAAAAGRycy9Q&#10;SwMEFAAAAAgAh07iQFXi45LYAAAACQEAAA8AAABkcnMvZG93bnJldi54bWxNj81uwjAQhO+VeAdr&#10;kXorTiAUCHEQQqrUS0HQPoCJlyQiXkex+QlP320v7XFnRrPfZKu7bcQVO187UhCPIhBIhTM1lQq+&#10;Pt9e5iB80GR04wgV9OhhlQ+eMp0ad6M9Xg+hFFxCPtUKqhDaVEpfVGi1H7kWib2T66wOfHalNJ2+&#10;cblt5DiKXqXVNfGHSre4qbA4Hy5WwX7jtrN1m+zet+HjNHs8eizKXqnnYRwtQQS8h78w/OAzOuTM&#10;dHQXMl40ChYxBxUk0/EEBPvzZMLbjr/KFGSeyf8L8m9QSwMEFAAAAAgAh07iQD/JTAHmAQAArQMA&#10;AA4AAABkcnMvZTJvRG9jLnhtbK1TS44TMRDdI3EHy3vSSaPMDK10ZjFh2CCIBBygYru7LfmnspNO&#10;LsEFkNjBiiV7bsNwDMpOCANsECILp+yqeq73/HpxvbeG7RRG7V3LZ5MpZ8oJL7XrW/7m9e2jK85i&#10;AifBeKdaflCRXy8fPliMoVG1H7yRChmBuNiMoeVDSqGpqigGZSFOfFCOkp1HC4m22FcSYSR0a6p6&#10;Or2oRo8yoBcqRjpdHZN8WfC7Ton0suuiSsy0nGZLZcWybvJaLRfQ9Ahh0OI0BvzDFBa0o0vPUCtI&#10;wLao/4CyWqCPvksT4W3lu04LVTgQm9n0NzavBgiqcCFxYjjLFP8frHixWyPTsuWP6aUcWHqju3ef&#10;v7798O3Le1rvPn1klCGZxhAbqr5xazztYlhj5rzv0OZ/YsP2RdrDWVq1T0zQ4bx+Mq8v5pwJys3q&#10;y6J89bM3YEzPlLcsBy032mXi0MDueUx0H5X+KMnHxrGRcOZXlxkSyDidgUShDUQlur40R2+0vNXG&#10;5JaI/ebGINtBtkL5ZVoE/EtZvmUFcTjWldTRJIMC+dRJlg6BNHLkZp5nsEpyZhSZP0cECE0Cbf6m&#10;kq42LjeoYtQT0azzUdkcbbw80ANtA+p+IGESblUZOyfJE4XAyb/ZdPf3FN//ypbf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FXi45LYAAAACQEAAA8AAAAAAAAAAQAgAAAAOAAAAGRycy9kb3ducmV2&#10;LnhtbFBLAQIUABQAAAAIAIdO4kA/yUwB5gEAAK0DAAAOAAAAAAAAAAEAIAAAAD0BAABkcnMvZTJv&#10;RG9jLnhtbFBLBQYAAAAABgAGAFkBAACVBQAAAAA=&#10;">
                <v:fill on="f" focussize="0,0"/>
                <v:stroke weight="1.25pt" color="#000000" joinstyle="round"/>
                <v:imagedata o:title=""/>
                <o:lock v:ext="edit" aspectratio="f"/>
              </v:line>
            </w:pict>
          </mc:Fallback>
        </mc:AlternateContent>
      </w:r>
      <w:r>
        <w:rPr>
          <w:sz w:val="32"/>
        </w:rPr>
        <mc:AlternateContent>
          <mc:Choice Requires="wps">
            <w:drawing>
              <wp:anchor distT="0" distB="0" distL="114300" distR="114300" simplePos="0" relativeHeight="251676672" behindDoc="0" locked="0" layoutInCell="1" allowOverlap="1">
                <wp:simplePos x="0" y="0"/>
                <wp:positionH relativeFrom="column">
                  <wp:posOffset>2578735</wp:posOffset>
                </wp:positionH>
                <wp:positionV relativeFrom="paragraph">
                  <wp:posOffset>2695575</wp:posOffset>
                </wp:positionV>
                <wp:extent cx="3175" cy="862965"/>
                <wp:effectExtent l="48895" t="0" r="62230" b="13335"/>
                <wp:wrapNone/>
                <wp:docPr id="18" name="直接连接符 18"/>
                <wp:cNvGraphicFramePr/>
                <a:graphic xmlns:a="http://schemas.openxmlformats.org/drawingml/2006/main">
                  <a:graphicData uri="http://schemas.microsoft.com/office/word/2010/wordprocessingShape">
                    <wps:wsp>
                      <wps:cNvCnPr/>
                      <wps:spPr>
                        <a:xfrm flipH="true">
                          <a:off x="0" y="0"/>
                          <a:ext cx="3175" cy="862965"/>
                        </a:xfrm>
                        <a:prstGeom prst="line">
                          <a:avLst/>
                        </a:prstGeom>
                        <a:ln w="9525" cap="flat" cmpd="sng">
                          <a:solidFill>
                            <a:srgbClr val="000000"/>
                          </a:solidFill>
                          <a:prstDash val="solid"/>
                          <a:headEnd type="none" w="med" len="med"/>
                          <a:tailEnd type="arrow" w="med" len="med"/>
                        </a:ln>
                        <a:effectLst/>
                      </wps:spPr>
                      <wps:bodyPr upright="true"/>
                    </wps:wsp>
                  </a:graphicData>
                </a:graphic>
              </wp:anchor>
            </w:drawing>
          </mc:Choice>
          <mc:Fallback>
            <w:pict>
              <v:line id="_x0000_s1026" o:spid="_x0000_s1026" o:spt="20" style="position:absolute;left:0pt;flip:x;margin-left:203.05pt;margin-top:212.25pt;height:67.95pt;width:0.25pt;z-index:251676672;mso-width-relative:page;mso-height-relative:page;" filled="f" stroked="t" coordsize="21600,21600" o:gfxdata="UEsFBgAAAAAAAAAAAAAAAAAAAAAAAFBLAwQKAAAAAACHTuJAAAAAAAAAAAAAAAAABAAAAGRycy9Q&#10;SwMEFAAAAAgAh07iQDm+nVTZAAAACwEAAA8AAABkcnMvZG93bnJldi54bWxNjz1PwzAQhnck/oN1&#10;SCwVtVOloUrjdKgEAxtpBasTX5PQ+BzFbhv+PccE2308eu+5Yje7QVxxCr0nDclSgUBqvO2p1XA8&#10;vDxtQIRoyJrBE2r4xgC78v6uMLn1N3rHaxVbwSEUcqOhi3HMpQxNh86EpR+ReHfykzOR26mVdjI3&#10;DneDXCmVSWd64gudGXHfYXOuLk7D61uM9eE4xsX59FF9fS72c/Vcaf34kKgtiIhz/IPhV5/VoWSn&#10;2l/IBjFoSFWWMMrFKl2DYIInGYhawzpTKciykP9/KH8AUEsDBBQAAAAIAIdO4kBqIEK87wEAALkD&#10;AAAOAAAAZHJzL2Uyb0RvYy54bWytU0uOEzEQ3SNxB8t70klQwkwrnVlMGFggiAQcoOJPtyX/ZDvp&#10;5BJcAIkdrFiyn9swHIOyu8nwWyF6UbK7np/rvSqvro5Gk4MIUTnb0NlkSomwzHFl24a+fXPz6IKS&#10;mMBy0M6Khp5EpFfrhw9Wva/F3HVOcxEIkthY976hXUq+rqrIOmEgTpwXFpPSBQMJt6GteIAe2Y2u&#10;5tPpsupd4D44JmLEv5shSdeFX0rB0ispo0hENxRrSyWGEnc5VusV1G0A3yk2lgH/UIUBZfHSM9UG&#10;EpB9UH9QGcWCi06mCXOmclIqJooGVDOb/qbmdQdeFC1oTvRnm+L/o2UvD9tAFMfeYacsGOzR3fsv&#10;X999/Hb7AePd508EM2hT72ON6Gu7DeMu+m3Imo8yGCK18s8bmsI+Vww1SiPH4vPp7LM4JsLw5+PZ&#10;kwUlDBMXy/nlcpHpq4EnH/UhpmfCGZIXDdXKDpRweBHTAP0ByXBtSd/Qy8U8cwLOkNSQcGk8qoq2&#10;LeVEpxW/UVrnEzG0u2sdyAHyVJRvLOEXWL5kA7EbcCWVYVB3AvhTy0k6ebTL4mDTXIIRnBIt8B3k&#10;VUEmUPoeCSG4/u9QlK9t5hZlaEeh2fPB5bzaOX7CZu19UG2HxhSvsx85ifNRTBxnOQ/gz/uCun9x&#10;6+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A5vp1U2QAAAAsBAAAPAAAAAAAAAAEAIAAAADgAAABk&#10;cnMvZG93bnJldi54bWxQSwECFAAUAAAACACHTuJAaiBCvO8BAAC5AwAADgAAAAAAAAABACAAAAA+&#10;AQAAZHJzL2Uyb0RvYy54bWxQSwUGAAAAAAYABgBZAQAAnwU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673600" behindDoc="0" locked="0" layoutInCell="1" allowOverlap="1">
                <wp:simplePos x="0" y="0"/>
                <wp:positionH relativeFrom="column">
                  <wp:posOffset>2586990</wp:posOffset>
                </wp:positionH>
                <wp:positionV relativeFrom="paragraph">
                  <wp:posOffset>254635</wp:posOffset>
                </wp:positionV>
                <wp:extent cx="3810" cy="323215"/>
                <wp:effectExtent l="51435" t="0" r="59055" b="635"/>
                <wp:wrapNone/>
                <wp:docPr id="42" name="直接箭头连接符 42"/>
                <wp:cNvGraphicFramePr/>
                <a:graphic xmlns:a="http://schemas.openxmlformats.org/drawingml/2006/main">
                  <a:graphicData uri="http://schemas.microsoft.com/office/word/2010/wordprocessingShape">
                    <wps:wsp>
                      <wps:cNvCnPr>
                        <a:stCxn id="4" idx="2"/>
                        <a:endCxn id="4" idx="0"/>
                      </wps:cNvCnPr>
                      <wps:spPr>
                        <a:xfrm flipH="true">
                          <a:off x="0" y="0"/>
                          <a:ext cx="3810" cy="323215"/>
                        </a:xfrm>
                        <a:prstGeom prst="straightConnector1">
                          <a:avLst/>
                        </a:prstGeom>
                        <a:ln w="1587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flip:x;margin-left:203.7pt;margin-top:20.05pt;height:25.45pt;width:0.3pt;z-index:251673600;mso-width-relative:page;mso-height-relative:page;" filled="f" stroked="t" coordsize="21600,21600" o:gfxdata="UEsFBgAAAAAAAAAAAAAAAAAAAAAAAFBLAwQKAAAAAACHTuJAAAAAAAAAAAAAAAAABAAAAGRycy9Q&#10;SwMEFAAAAAgAh07iQK8W9Q/XAAAACQEAAA8AAABkcnMvZG93bnJldi54bWxNj8FKxDAQhu+C7xBG&#10;8LK4SUvRtTZdcFEE9WIVz2kzNsVmUpp0d317Z096m2E+/vn+anv0o9jjHIdAGrK1AoHUBTtQr+Hj&#10;/fFqAyImQ9aMgVDDD0bY1udnlSltONAb7pvUCw6hWBoNLqWplDJ2Dr2J6zAh8e0rzN4kXude2tkc&#10;ONyPMlfqWnozEH9wZsKdw+67WbyGl+dc9fd+tajdCh9eW/f51GCu9eVFpu5AJDymPxhO+qwONTu1&#10;YSEbxaihUDcFo6chA8FAoTZcrtVwmymQdSX/N6h/AVBLAwQUAAAACACHTuJA8s1uVRECAAD/AwAA&#10;DgAAAGRycy9lMm9Eb2MueG1srVPNjhMxDL4j8Q5R7nT6Q6EadbqHloUDgpWAB3AnmU6k/MnJdtqX&#10;4AWQOAEnltPeeRpYHgMnU1p24YSYQ8aO7c/2F3t+tjOabSUG5WzFR4MhZ9LWTii7qfib1+cPZpyF&#10;CFaAdlZWfC8DP1vcvzfvfCnHrnVaSGQEYkPZ+Yq3MfqyKELdSgNh4Ly0ZGwcGoik4qYQCB2hG12M&#10;h8NHRedQeHS1DIFuV72RLzJ+08g6vmyaICPTFafaYj4xn+t0Fos5lBsE36r6UAb8QxUGlKWkR6gV&#10;RGCXqP6AMqpGF1wTB7UzhWsaVcvcA3UzGt7p5lULXuZeiJzgjzSF/wdbv9heIFOi4g/HnFkw9EY3&#10;766/v/148+Xq24frH1/fJ/nzJ0Z2IqvzoaSYpb3A1G6Iy53twzn9dhXPXlBKK+5aMtnFLYCkBN9D&#10;7Ro0rNHKP6t4xMvUN5REECNQern98bXkLrKaLiezEd3XZJiMJ+PRNJVXQJlwUqjHEJ9KZ1gSKh4i&#10;gtq0cemspalwOMoJYPs8xD7wV0AK1pZ1NM7T2eMppQAazEZDJNF4oirYTQ4OTitxrrTOVOBmvdTI&#10;tpBGLX+Him65pSwrCG3vl039ELYSxBMrWNx7egNL28JTDUYKzrSk5UpSHtcISp88AdF1f3clNrRN&#10;tcm8CYdOT6Qnae3E/gITA0mjKcskHjYijfHvevY67e3i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BYAAABkcnMvUEsBAhQAFAAAAAgAh07i&#10;QK8W9Q/XAAAACQEAAA8AAAAAAAAAAQAgAAAAOAAAAGRycy9kb3ducmV2LnhtbFBLAQIUABQAAAAI&#10;AIdO4kDyzW5VEQIAAP8DAAAOAAAAAAAAAAEAIAAAADwBAABkcnMvZTJvRG9jLnhtbFBLBQYAAAAA&#10;BgAGAFkBAAC/BQAAAAA=&#10;">
                <v:fill on="f" focussize="0,0"/>
                <v:stroke weight="1.25pt" color="#000000" joinstyle="round" endarrow="open"/>
                <v:imagedata o:title=""/>
                <o:lock v:ext="edit" aspectratio="f"/>
              </v:shape>
            </w:pict>
          </mc:Fallback>
        </mc:AlternateContent>
      </w:r>
      <w:r>
        <w:rPr>
          <w:sz w:val="32"/>
        </w:rPr>
        <mc:AlternateContent>
          <mc:Choice Requires="wps">
            <w:drawing>
              <wp:anchor distT="0" distB="0" distL="114300" distR="114300" simplePos="0" relativeHeight="251660288" behindDoc="1" locked="0" layoutInCell="1" allowOverlap="1">
                <wp:simplePos x="0" y="0"/>
                <wp:positionH relativeFrom="column">
                  <wp:posOffset>2028190</wp:posOffset>
                </wp:positionH>
                <wp:positionV relativeFrom="paragraph">
                  <wp:posOffset>2395220</wp:posOffset>
                </wp:positionV>
                <wp:extent cx="1139190" cy="282575"/>
                <wp:effectExtent l="7620" t="7620" r="15240" b="14605"/>
                <wp:wrapNone/>
                <wp:docPr id="39" name="文本框 39"/>
                <wp:cNvGraphicFramePr/>
                <a:graphic xmlns:a="http://schemas.openxmlformats.org/drawingml/2006/main">
                  <a:graphicData uri="http://schemas.microsoft.com/office/word/2010/wordprocessingShape">
                    <wps:wsp>
                      <wps:cNvSpPr txBox="true"/>
                      <wps:spPr>
                        <a:xfrm>
                          <a:off x="0" y="0"/>
                          <a:ext cx="1139190" cy="282575"/>
                        </a:xfrm>
                        <a:prstGeom prst="rect">
                          <a:avLst/>
                        </a:prstGeom>
                        <a:solidFill>
                          <a:srgbClr val="FFFFFF"/>
                        </a:solidFill>
                        <a:ln w="15875" cap="flat" cmpd="sng">
                          <a:solidFill>
                            <a:srgbClr val="000000"/>
                          </a:solidFill>
                          <a:prstDash val="solid"/>
                          <a:miter/>
                          <a:headEnd type="none" w="med" len="med"/>
                          <a:tailEnd type="none" w="med" len="med"/>
                        </a:ln>
                        <a:effectLst/>
                      </wps:spPr>
                      <wps:txbx>
                        <w:txbxContent>
                          <w:p>
                            <w:pPr>
                              <w:jc w:val="cente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判断事故级别</w:t>
                            </w:r>
                          </w:p>
                        </w:txbxContent>
                      </wps:txbx>
                      <wps:bodyPr upright="true"/>
                    </wps:wsp>
                  </a:graphicData>
                </a:graphic>
              </wp:anchor>
            </w:drawing>
          </mc:Choice>
          <mc:Fallback>
            <w:pict>
              <v:shape id="_x0000_s1026" o:spid="_x0000_s1026" o:spt="202" type="#_x0000_t202" style="position:absolute;left:0pt;margin-left:159.7pt;margin-top:188.6pt;height:22.25pt;width:89.7pt;z-index:-251656192;mso-width-relative:page;mso-height-relative:page;" fillcolor="#FFFFFF" filled="t" stroked="t" coordsize="21600,21600" o:gfxdata="UEsFBgAAAAAAAAAAAAAAAAAAAAAAAFBLAwQKAAAAAACHTuJAAAAAAAAAAAAAAAAABAAAAGRycy9Q&#10;SwMEFAAAAAgAh07iQHtEKhbaAAAACwEAAA8AAABkcnMvZG93bnJldi54bWxNj8FOwzAQRO9I/IO1&#10;SNyok1BIm8apEIUT6oHQC7dt7CaBeB3FTlr69WxPcJvRPs3O5OuT7cRkBt86UhDPIhCGKqdbqhXs&#10;Pl7vFiB8QNLYOTIKfoyHdXF9lWOm3ZHezVSGWnAI+QwVNCH0mZS+aoxFP3O9Ib4d3GAxsB1qqQc8&#10;crjtZBJFj9JiS/yhwd48N6b6Lker4HOz3T5VJTp79ruHcfN2fpnkl1K3N3G0AhHMKfzBcKnP1aHg&#10;Tns3kvaiU3AfL+eMskjTBAQT8+WCx+xZJHEKssjl/w3FL1BLAwQUAAAACACHTuJAo4fKIvoBAAD/&#10;AwAADgAAAGRycy9lMm9Eb2MueG1srVNLjhMxEN0jcQfLe9KdjAJJK52RIIQNAqSBAzh2dbcl/2Q7&#10;6c4F4Aas2LDnXDnHlJ0PGWYWCNELd9n1/KrqlWtxO2hFduCDtKam41FJCRhuhTRtTb98Xr+YURIi&#10;M4Ipa6Cmewj0dvn82aJ3FUxsZ5UAT5DEhKp3Ne1idFVRBN6BZmFkHRh0NtZrFnHr20J41iO7VsWk&#10;LF8WvfXCecshBDxdHZ10mfmbBnj82DQBIlE1xdxiXn1eN2ktlgtWtZ65TvJTGuwfstBMGgx6oVqx&#10;yMjWy0dUWnJvg23iiFtd2KaRHHINWM24/KOau445yLWgOMFdZAr/j5Z/2H3yRIqa3swpMUxjjw7f&#10;vx1+/Dr8/ErwDAXqXagQd+cQGYfXdqhp9Fs4uwKep9KHxuv0x6IIQlDt/UVhGCLheDge38zHc3Rx&#10;9E1mk+mraaIpft92PsR3YDVJRk09djALy3bvQzxCz5AULFglxVoqlTe+3bxRnuwYdnudvxP7A5gy&#10;pMdUpjMMTjjDV9coFtHUDnUIps0BH1wJ18xl/p5iTpmtWOiOGWSGBGOVlhF8tjpg4q0RJO4dSm1w&#10;KGjKRoOgRAHOULIyMjKp/gaJ4imTgkB+7yeZUtOOnUlWHDYDkiZzY8UeG7l1XrYdKnxuZZGc+Mpy&#10;N04TkZ7x9R7t67ld3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7RCoW2gAAAAsBAAAPAAAAAAAA&#10;AAEAIAAAADgAAABkcnMvZG93bnJldi54bWxQSwECFAAUAAAACACHTuJAo4fKIvoBAAD/AwAADgAA&#10;AAAAAAABACAAAAA/AQAAZHJzL2Uyb0RvYy54bWxQSwUGAAAAAAYABgBZAQAAqwUAAAAA&#10;">
                <v:fill on="t" focussize="0,0"/>
                <v:stroke weight="1.25pt" color="#000000" joinstyle="miter"/>
                <v:imagedata o:title=""/>
                <o:lock v:ext="edit" aspectratio="f"/>
                <v:textbox>
                  <w:txbxContent>
                    <w:p>
                      <w:pPr>
                        <w:jc w:val="cente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判断事故级别</w:t>
                      </w:r>
                    </w:p>
                  </w:txbxContent>
                </v:textbox>
              </v:shape>
            </w:pict>
          </mc:Fallback>
        </mc:AlternateContent>
      </w:r>
      <w:r>
        <w:rPr>
          <w:sz w:val="32"/>
        </w:rPr>
        <mc:AlternateContent>
          <mc:Choice Requires="wps">
            <w:drawing>
              <wp:anchor distT="0" distB="0" distL="114300" distR="114300" simplePos="0" relativeHeight="251659264" behindDoc="1" locked="0" layoutInCell="1" allowOverlap="1">
                <wp:simplePos x="0" y="0"/>
                <wp:positionH relativeFrom="column">
                  <wp:posOffset>3451860</wp:posOffset>
                </wp:positionH>
                <wp:positionV relativeFrom="paragraph">
                  <wp:posOffset>1537335</wp:posOffset>
                </wp:positionV>
                <wp:extent cx="578485" cy="238760"/>
                <wp:effectExtent l="0" t="0" r="12065" b="8890"/>
                <wp:wrapNone/>
                <wp:docPr id="29" name="文本框 29"/>
                <wp:cNvGraphicFramePr/>
                <a:graphic xmlns:a="http://schemas.openxmlformats.org/drawingml/2006/main">
                  <a:graphicData uri="http://schemas.microsoft.com/office/word/2010/wordprocessingShape">
                    <wps:wsp>
                      <wps:cNvSpPr txBox="true"/>
                      <wps:spPr>
                        <a:xfrm>
                          <a:off x="0" y="0"/>
                          <a:ext cx="578485" cy="238760"/>
                        </a:xfrm>
                        <a:prstGeom prst="rect">
                          <a:avLst/>
                        </a:prstGeom>
                        <a:solidFill>
                          <a:srgbClr val="FFFFFF"/>
                        </a:solidFill>
                        <a:ln>
                          <a:noFill/>
                        </a:ln>
                        <a:effectLst/>
                      </wps:spPr>
                      <wps:txbx>
                        <w:txbxContent>
                          <w:p>
                            <w:pPr>
                              <w:rPr>
                                <w:rFonts w:hint="eastAsia"/>
                                <w:b/>
                                <w:bCs/>
                                <w:sz w:val="20"/>
                                <w:szCs w:val="20"/>
                              </w:rPr>
                            </w:pPr>
                            <w:r>
                              <w:rPr>
                                <w:rFonts w:hint="eastAsia"/>
                                <w:b/>
                                <w:bCs/>
                                <w:sz w:val="20"/>
                                <w:szCs w:val="20"/>
                              </w:rPr>
                              <w:t>上 报</w:t>
                            </w:r>
                          </w:p>
                        </w:txbxContent>
                      </wps:txbx>
                      <wps:bodyPr upright="true"/>
                    </wps:wsp>
                  </a:graphicData>
                </a:graphic>
              </wp:anchor>
            </w:drawing>
          </mc:Choice>
          <mc:Fallback>
            <w:pict>
              <v:shape id="_x0000_s1026" o:spid="_x0000_s1026" o:spt="202" type="#_x0000_t202" style="position:absolute;left:0pt;margin-left:271.8pt;margin-top:121.05pt;height:18.8pt;width:45.55pt;z-index:-251657216;mso-width-relative:page;mso-height-relative:page;" fillcolor="#FFFFFF" filled="t" stroked="f" coordsize="21600,21600" o:gfxdata="UEsFBgAAAAAAAAAAAAAAAAAAAAAAAFBLAwQKAAAAAACHTuJAAAAAAAAAAAAAAAAABAAAAGRycy9Q&#10;SwMEFAAAAAgAh07iQNheVprZAAAACwEAAA8AAABkcnMvZG93bnJldi54bWxNj8tugzAQRfeV+g/W&#10;VOqmagyE4IZgIrVSq27z+AADE0DBY4SdkPx9p6t2OTNHd84ttjc7iCtOvnekIV5EIJBq1/TUajge&#10;Pl/fQPhgqDGDI9RwRw/b8vGhMHnjZtrhdR9awSHkc6OhC2HMpfR1h9b4hRuR+HZykzWBx6mVzWRm&#10;DreDTKIok9b0xB86M+JHh/V5f7EaTt/zy2o9V1/hqHZp9m56Vbm71s9PcbQBEfAW/mD41Wd1KNmp&#10;chdqvBg0rNJlxqiGJE1iEExky1SBqHij1gpkWcj/HcofUEsDBBQAAAAIAIdO4kCVe6jdsAEAAD4D&#10;AAAOAAAAZHJzL2Uyb0RvYy54bWytUkuOEzEQ3SNxB8t74kyYT6aVzkjMKGwQIA1zAMft7rZku6yy&#10;k+5cAG7Aig17zpVzUHY+DLBD9MJtV736vFe1uBudZVuN0YCv+cVkypn2Chrju5o/fVq9mnMWk/SN&#10;tOB1zXc68rvlyxeLIVR6Bj3YRiOjJD5WQ6h5n1KohIiq107GCQTtydkCOpnoiZ1oUA6U3Vkxm06v&#10;xQDYBASlYyTrw8HJlyV/22qVPrRt1InZmlNvqZxYznU+xXIhqw5l6I06tiH/oQsnjaei51QPMkm2&#10;QfNXKmcUQoQ2TRQ4AW1rlC4ciM3F9A82j70MunAhcWI4yxT/X1r1fvsRmWlqPrvlzEtHM9p//bL/&#10;9mP//TMjGwk0hFgR7jEQMo1vYKx5wo0+uSLZM/WxRZf/RIoRhNTenRXWY2KKjFc388v5FWeKXLPX&#10;85vrMgHxKzhgTG81OJYvNUcaYNFVbt/FRL0Q9ATJtSJY06yMteWB3freIttKGvaqfLlHCvkNZn0G&#10;e8hhB/fBosu6HMtkzgdi+ZbG9XgUYg3NjnTYBDRdTx2elBAZR0Mq9Y4Llbfg+Zvuz9d++R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DYXlaa2QAAAAsBAAAPAAAAAAAAAAEAIAAAADgAAABkcnMvZG93&#10;bnJldi54bWxQSwECFAAUAAAACACHTuJAlXuo3bABAAA+AwAADgAAAAAAAAABACAAAAA+AQAAZHJz&#10;L2Uyb0RvYy54bWxQSwUGAAAAAAYABgBZAQAAYAUAAAAA&#10;">
                <v:fill on="t" focussize="0,0"/>
                <v:stroke on="f"/>
                <v:imagedata o:title=""/>
                <o:lock v:ext="edit" aspectratio="f"/>
                <v:textbox>
                  <w:txbxContent>
                    <w:p>
                      <w:pPr>
                        <w:rPr>
                          <w:rFonts w:hint="eastAsia"/>
                          <w:b/>
                          <w:bCs/>
                          <w:sz w:val="20"/>
                          <w:szCs w:val="20"/>
                        </w:rPr>
                      </w:pPr>
                      <w:r>
                        <w:rPr>
                          <w:rFonts w:hint="eastAsia"/>
                          <w:b/>
                          <w:bCs/>
                          <w:sz w:val="20"/>
                          <w:szCs w:val="20"/>
                        </w:rPr>
                        <w:t>上 报</w:t>
                      </w:r>
                    </w:p>
                  </w:txbxContent>
                </v:textbox>
              </v:shape>
            </w:pict>
          </mc:Fallback>
        </mc:AlternateContent>
      </w:r>
      <w:r>
        <w:rPr>
          <w:sz w:val="32"/>
        </w:rPr>
        <mc:AlternateContent>
          <mc:Choice Requires="wps">
            <w:drawing>
              <wp:anchor distT="0" distB="0" distL="114300" distR="114300" simplePos="0" relativeHeight="251672576" behindDoc="0" locked="0" layoutInCell="1" allowOverlap="1">
                <wp:simplePos x="0" y="0"/>
                <wp:positionH relativeFrom="column">
                  <wp:posOffset>4029710</wp:posOffset>
                </wp:positionH>
                <wp:positionV relativeFrom="paragraph">
                  <wp:posOffset>1544955</wp:posOffset>
                </wp:positionV>
                <wp:extent cx="1118870" cy="501015"/>
                <wp:effectExtent l="8255" t="7620" r="15875" b="24765"/>
                <wp:wrapNone/>
                <wp:docPr id="37" name="文本框 37"/>
                <wp:cNvGraphicFramePr/>
                <a:graphic xmlns:a="http://schemas.openxmlformats.org/drawingml/2006/main">
                  <a:graphicData uri="http://schemas.microsoft.com/office/word/2010/wordprocessingShape">
                    <wps:wsp>
                      <wps:cNvSpPr txBox="true"/>
                      <wps:spPr>
                        <a:xfrm>
                          <a:off x="0" y="0"/>
                          <a:ext cx="1118870" cy="501015"/>
                        </a:xfrm>
                        <a:prstGeom prst="rect">
                          <a:avLst/>
                        </a:prstGeom>
                        <a:solidFill>
                          <a:srgbClr val="FFFFFF"/>
                        </a:solidFill>
                        <a:ln w="15875" cap="flat" cmpd="sng">
                          <a:solidFill>
                            <a:srgbClr val="000000"/>
                          </a:solidFill>
                          <a:prstDash val="solid"/>
                          <a:miter/>
                          <a:headEnd type="none" w="med" len="med"/>
                          <a:tailEnd type="none" w="med" len="med"/>
                        </a:ln>
                        <a:effectLst/>
                      </wps:spPr>
                      <wps:txbx>
                        <w:txbxContent>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市应急管理局（市</w:t>
                            </w:r>
                            <w:r>
                              <w:rPr>
                                <w:rFonts w:hint="eastAsia" w:ascii="华文仿宋" w:hAnsi="华文仿宋" w:eastAsia="华文仿宋" w:cs="华文仿宋"/>
                                <w:b/>
                                <w:bCs/>
                                <w:sz w:val="20"/>
                                <w:szCs w:val="20"/>
                                <w:lang w:eastAsia="zh-CN"/>
                              </w:rPr>
                              <w:t>三防办</w:t>
                            </w:r>
                            <w:r>
                              <w:rPr>
                                <w:rFonts w:hint="eastAsia" w:ascii="华文仿宋" w:hAnsi="华文仿宋" w:eastAsia="华文仿宋" w:cs="华文仿宋"/>
                                <w:b/>
                                <w:bCs/>
                                <w:sz w:val="20"/>
                                <w:szCs w:val="20"/>
                              </w:rPr>
                              <w:t>）</w:t>
                            </w:r>
                          </w:p>
                        </w:txbxContent>
                      </wps:txbx>
                      <wps:bodyPr upright="true"/>
                    </wps:wsp>
                  </a:graphicData>
                </a:graphic>
              </wp:anchor>
            </w:drawing>
          </mc:Choice>
          <mc:Fallback>
            <w:pict>
              <v:shape id="_x0000_s1026" o:spid="_x0000_s1026" o:spt="202" type="#_x0000_t202" style="position:absolute;left:0pt;margin-left:317.3pt;margin-top:121.65pt;height:39.45pt;width:88.1pt;z-index:251672576;mso-width-relative:page;mso-height-relative:page;" fillcolor="#FFFFFF" filled="t" stroked="t" coordsize="21600,21600" o:gfxdata="UEsFBgAAAAAAAAAAAAAAAAAAAAAAAFBLAwQKAAAAAACHTuJAAAAAAAAAAAAAAAAABAAAAGRycy9Q&#10;SwMEFAAAAAgAh07iQNTg2C7aAAAACwEAAA8AAABkcnMvZG93bnJldi54bWxNjzFPwzAQhXck/oN1&#10;SGzUjlOiKsSpEIUJdSB0YbvGJkkbn6PYSUt/PWai4+k+vfe9Yn22PZvN6DtHCpKFAGaodrqjRsHu&#10;8+1hBcwHJI29I6Pgx3hYl7c3BebanejDzFVoWAwhn6OCNoQh59zXrbHoF24wFH/fbrQY4jk2XI94&#10;iuG251KIjFvsKDa0OJiX1tTHarIKvjbb7XNdobMXv3ucNu+X15kflLq/S8QTsGDO4R+GP/2oDmV0&#10;2ruJtGe9gixdZhFVIJdpCiwSq0TEMXsFqZQSeFnw6w3lL1BLAwQUAAAACACHTuJAKM6IN/kBAAD/&#10;AwAADgAAAGRycy9lMm9Eb2MueG1srVPNjtMwEL4j8Q6W7zTJotIqaroSlHJBgLTLA7j2JLHkP9lu&#10;k74AvAEnLtx5rj4HY/eHLuxhhcjBGc98/mbmG3txO2pFduCDtKah1aSkBAy3QpquoZ/v1y/mlITI&#10;jGDKGmjoHgK9XT5/thhcDTe2t0qAJ0hiQj24hvYxurooAu9BszCxDgwGW+s1i7j1XSE8G5Bdq+Km&#10;LF8Vg/XCecshBPSujkG6zPxtCzx+bNsAkaiGYm0xrz6vm7QWywWrO89cL/mpDPYPVWgmDSa9UK1Y&#10;ZGTr5V9UWnJvg23jhFtd2LaVHHIP2E1V/tHNXc8c5F5QnOAuMoX/R8s/7D55IkVDX84oMUzjjA7f&#10;vh6+/zz8+ELQhwINLtSIu3OIjONrOzY0+i2cQwH9qfWx9Tr9sSmCEFR7f1EYxkg4Oquqms9nGOIY&#10;m2LH1TTRFL9POx/iO7CaJKOhHieYhWW79yEeoWdIShaskmItlcob323eKE92DKe9zt+J/QFMGTJg&#10;KdP5bIqFMLx1rWIRTe1Qh2C6nPDBkXDNXObvMeZU2YqF/lhBZkgwVmsZwWerBybeGkHi3qHUBh8F&#10;TdVoEJQowDeUrIyMTKqnIFE8ZVISyPf9JFMa2nEyyYrjZkTSZG6s2OMgt87LrkeFz6MsUhBvWZ7G&#10;6UWka3y9R/v63S5/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NTg2C7aAAAACwEAAA8AAAAAAAAA&#10;AQAgAAAAOAAAAGRycy9kb3ducmV2LnhtbFBLAQIUABQAAAAIAIdO4kAozog3+QEAAP8DAAAOAAAA&#10;AAAAAAEAIAAAAD8BAABkcnMvZTJvRG9jLnhtbFBLBQYAAAAABgAGAFkBAACqBQAAAAA=&#10;">
                <v:fill on="t" focussize="0,0"/>
                <v:stroke weight="1.25pt" color="#000000" joinstyle="miter"/>
                <v:imagedata o:title=""/>
                <o:lock v:ext="edit" aspectratio="f"/>
                <v:textbox>
                  <w:txbxContent>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市应急管理局（市</w:t>
                      </w:r>
                      <w:r>
                        <w:rPr>
                          <w:rFonts w:hint="eastAsia" w:ascii="华文仿宋" w:hAnsi="华文仿宋" w:eastAsia="华文仿宋" w:cs="华文仿宋"/>
                          <w:b/>
                          <w:bCs/>
                          <w:sz w:val="20"/>
                          <w:szCs w:val="20"/>
                          <w:lang w:eastAsia="zh-CN"/>
                        </w:rPr>
                        <w:t>三防办</w:t>
                      </w:r>
                      <w:r>
                        <w:rPr>
                          <w:rFonts w:hint="eastAsia" w:ascii="华文仿宋" w:hAnsi="华文仿宋" w:eastAsia="华文仿宋" w:cs="华文仿宋"/>
                          <w:b/>
                          <w:bCs/>
                          <w:sz w:val="20"/>
                          <w:szCs w:val="20"/>
                        </w:rPr>
                        <w:t>）</w:t>
                      </w:r>
                    </w:p>
                  </w:txbxContent>
                </v:textbox>
              </v:shape>
            </w:pict>
          </mc:Fallback>
        </mc:AlternateContent>
      </w:r>
      <w:r>
        <w:rPr>
          <w:sz w:val="32"/>
        </w:rPr>
        <mc:AlternateContent>
          <mc:Choice Requires="wps">
            <w:drawing>
              <wp:anchor distT="0" distB="0" distL="114300" distR="114300" simplePos="0" relativeHeight="251671552" behindDoc="0" locked="0" layoutInCell="1" allowOverlap="1">
                <wp:simplePos x="0" y="0"/>
                <wp:positionH relativeFrom="column">
                  <wp:posOffset>3386455</wp:posOffset>
                </wp:positionH>
                <wp:positionV relativeFrom="paragraph">
                  <wp:posOffset>1802765</wp:posOffset>
                </wp:positionV>
                <wp:extent cx="648970" cy="2540"/>
                <wp:effectExtent l="0" t="52070" r="17780" b="59690"/>
                <wp:wrapNone/>
                <wp:docPr id="23" name="直接箭头连接符 23"/>
                <wp:cNvGraphicFramePr/>
                <a:graphic xmlns:a="http://schemas.openxmlformats.org/drawingml/2006/main">
                  <a:graphicData uri="http://schemas.microsoft.com/office/word/2010/wordprocessingShape">
                    <wps:wsp>
                      <wps:cNvCnPr>
                        <a:stCxn id="4" idx="2"/>
                        <a:endCxn id="4" idx="0"/>
                      </wps:cNvCnPr>
                      <wps:spPr>
                        <a:xfrm flipV="true">
                          <a:off x="0" y="0"/>
                          <a:ext cx="648970" cy="2540"/>
                        </a:xfrm>
                        <a:prstGeom prst="straightConnector1">
                          <a:avLst/>
                        </a:prstGeom>
                        <a:ln w="1587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flip:y;margin-left:266.65pt;margin-top:141.95pt;height:0.2pt;width:51.1pt;z-index:251671552;mso-width-relative:page;mso-height-relative:page;" filled="f" stroked="t" coordsize="21600,21600" o:gfxdata="UEsFBgAAAAAAAAAAAAAAAAAAAAAAAFBLAwQKAAAAAACHTuJAAAAAAAAAAAAAAAAABAAAAGRycy9Q&#10;SwMEFAAAAAgAh07iQPR/zzLZAAAACwEAAA8AAABkcnMvZG93bnJldi54bWxNj8FOwzAMhu9IvENk&#10;JC4TS9bQaZSmk5hASIwLBXFOG9NUNE7VpNt4e7ITHG1/+v395fbkBnbAKfSeFKyWAhhS601PnYKP&#10;96ebDbAQNRk9eEIFPxhgW11elLow/khveKhjx1IIhUIrsDGOBeehteh0WPoRKd2+/OR0TOPUcTPp&#10;Ywp3A8+EWHOne0ofrB5xZ7H9rmenYP+Sie7BLWaxW+Dja2M/n2vMlLq+Wol7YBFP8Q+Gs35Shyo5&#10;NX4mE9igIJdSJlRBtpF3wBKxlnkOrDlvbiXwquT/O1S/UEsDBBQAAAAIAIdO4kCIRUNwEgIAAP8D&#10;AAAOAAAAZHJzL2Uyb0RvYy54bWytU82OEzEMviPxDlHudNrS7pZRp3toWS4IKvFzdyfJTKT8Kcl2&#10;2pfgBZA4AaeF0955GlgeAydTtezCCTGHjB3bn+0v9vxipxXZch+kNRUdDYaUcFNbJk1T0TevLx/N&#10;KAkRDANlDa/ongd6sXj4YN65ko9taxXjniCICWXnKtrG6MqiCHXLNYSBddygUVivIaLqm4J56BBd&#10;q2I8HJ4VnfXMeVvzEPB21RvpIuMLwev4UojAI1EVxdpiPn0+N+ksFnMoGw+ulfWhDPiHKjRIg0mP&#10;UCuIQK68/ANKy9rbYEUc1FYXVghZ89wDdjMa3uvmVQuO516QnOCONIX/B1u/2K49kayi48eUGND4&#10;Rrfvb368+3T79cv3jzc/v31I8vVngnYkq3OhxJilWfvUbojLncnhE4q/HcL0lHLD7lsy2cUdgKQE&#10;10PthNdEKOneVjT6q9Q3lEgQQVB8uf3xtfgukhovzyazJ+doqdE0nk56eCgTTgp1PsRn3GqShIqG&#10;6EE2bVxaY3AqrB/lBLB9HiL2VZwCUrAypMNxns7Op5gAcDCFgoiidkhVME0ODlZJdimVylT4ZrNU&#10;nmwhjVr+EhUIfMctVbOC0PZ+2dQz1nJgTw0jce/wDQxuC001aM4oURyXK0l5XCNIdfIE7233d1fM&#10;rUyqjedNOHR6Ij1JG8v2a58KTRpOWS75sBFpjH/Xs9dpbxe/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PR/zzLZAAAACwEAAA8AAAAAAAAAAQAgAAAAOAAAAGRycy9kb3ducmV2LnhtbFBLAQIUABQA&#10;AAAIAIdO4kCIRUNwEgIAAP8DAAAOAAAAAAAAAAEAIAAAAD4BAABkcnMvZTJvRG9jLnhtbFBLBQYA&#10;AAAABgAGAFkBAADCBQAAAAA=&#10;">
                <v:fill on="f" focussize="0,0"/>
                <v:stroke weight="1.25pt" color="#000000" joinstyle="round" endarrow="open"/>
                <v:imagedata o:title=""/>
                <o:lock v:ext="edit" aspectratio="f"/>
              </v:shape>
            </w:pict>
          </mc:Fallback>
        </mc:AlternateContent>
      </w:r>
      <w:r>
        <w:rPr>
          <w:sz w:val="32"/>
        </w:rPr>
        <mc:AlternateContent>
          <mc:Choice Requires="wps">
            <w:drawing>
              <wp:anchor distT="0" distB="0" distL="114300" distR="114300" simplePos="0" relativeHeight="251669504" behindDoc="0" locked="0" layoutInCell="1" allowOverlap="1">
                <wp:simplePos x="0" y="0"/>
                <wp:positionH relativeFrom="column">
                  <wp:posOffset>2786380</wp:posOffset>
                </wp:positionH>
                <wp:positionV relativeFrom="paragraph">
                  <wp:posOffset>1260475</wp:posOffset>
                </wp:positionV>
                <wp:extent cx="578485" cy="238760"/>
                <wp:effectExtent l="0" t="0" r="12065" b="8890"/>
                <wp:wrapNone/>
                <wp:docPr id="7" name="文本框 7"/>
                <wp:cNvGraphicFramePr/>
                <a:graphic xmlns:a="http://schemas.openxmlformats.org/drawingml/2006/main">
                  <a:graphicData uri="http://schemas.microsoft.com/office/word/2010/wordprocessingShape">
                    <wps:wsp>
                      <wps:cNvSpPr txBox="true"/>
                      <wps:spPr>
                        <a:xfrm>
                          <a:off x="0" y="0"/>
                          <a:ext cx="578485" cy="238760"/>
                        </a:xfrm>
                        <a:prstGeom prst="rect">
                          <a:avLst/>
                        </a:prstGeom>
                        <a:solidFill>
                          <a:srgbClr val="FFFFFF"/>
                        </a:solidFill>
                        <a:ln>
                          <a:noFill/>
                        </a:ln>
                        <a:effectLst/>
                      </wps:spPr>
                      <wps:txbx>
                        <w:txbxContent>
                          <w:p>
                            <w:pPr>
                              <w:rPr>
                                <w:rFonts w:hint="eastAsia"/>
                                <w:b/>
                                <w:bCs/>
                                <w:sz w:val="20"/>
                                <w:szCs w:val="20"/>
                              </w:rPr>
                            </w:pPr>
                            <w:r>
                              <w:rPr>
                                <w:rFonts w:hint="eastAsia"/>
                                <w:b/>
                                <w:bCs/>
                                <w:sz w:val="20"/>
                                <w:szCs w:val="20"/>
                              </w:rPr>
                              <w:t>报 告</w:t>
                            </w:r>
                          </w:p>
                        </w:txbxContent>
                      </wps:txbx>
                      <wps:bodyPr upright="true"/>
                    </wps:wsp>
                  </a:graphicData>
                </a:graphic>
              </wp:anchor>
            </w:drawing>
          </mc:Choice>
          <mc:Fallback>
            <w:pict>
              <v:shape id="_x0000_s1026" o:spid="_x0000_s1026" o:spt="202" type="#_x0000_t202" style="position:absolute;left:0pt;margin-left:219.4pt;margin-top:99.25pt;height:18.8pt;width:45.55pt;z-index:251669504;mso-width-relative:page;mso-height-relative:page;" fillcolor="#FFFFFF" filled="t" stroked="f" coordsize="21600,21600" o:gfxdata="UEsFBgAAAAAAAAAAAAAAAAAAAAAAAFBLAwQKAAAAAACHTuJAAAAAAAAAAAAAAAAABAAAAGRycy9Q&#10;SwMEFAAAAAgAh07iQAuabbvZAAAACwEAAA8AAABkcnMvZG93bnJldi54bWxNj0FPg0AUhO8m/ofN&#10;M/Fi7AItFJCliSYar639AQ92C0T2LWG3pf33Pk96nMxk5ptqd7WjuJjZD44UxKsIhKHW6YE6Bcev&#10;9+cchA9IGkdHRsHNeNjV93cVltottDeXQ+gEl5AvUUEfwlRK6dveWPQrNxli7+Rmi4Hl3Ek948Ll&#10;dpRJFGXS4kC80ONk3nrTfh/OVsHpc3lKi6X5CMftfpO94rBt3E2px4c4egERzDX8heEXn9GhZqbG&#10;nUl7MSrYrHNGD2wUeQqCE2lSFCAaBck6i0HWlfz/of4BUEsDBBQAAAAIAIdO4kDrEfxorwEAADwD&#10;AAAOAAAAZHJzL2Uyb0RvYy54bWytUkuOEzEQ3SNxB8t74kxgJlErnZFgFDYIkGY4gON2d1uyXVbZ&#10;SXcuADdgxYY958o5KDsfBmY3ohduu+rV572q5e3oLNtpjAZ8za8mU860V9AY39X8y8P61YKzmKRv&#10;pAWva77Xkd+uXr5YDqHSM+jBNhoZJfGxGkLN+5RCJURUvXYyTiBoT84W0MlET+xEg3Kg7M6K2XR6&#10;IwbAJiAoHSNZ745Ovir521ar9Klto07M1px6S+XEcm7yKVZLWXUoQ2/UqQ35jC6cNJ6KXlLdySTZ&#10;Fs2TVM4ohAhtmihwAtrWKF04EJur6T9s7nsZdOFC4sRwkSn+v7Tq4+4zMtPUfM6Zl45GdPj+7fDj&#10;1+HnVzbP8gwhVoS6D4RL41sYa55wq8+uSPZMfGzR5T9RYgQhrfcXffWYmCLj9XzxZnHNmSLX7PVi&#10;flP0F3+CA8b0XoNj+VJzpPEVVeXuQ0zUC0HPkFwrgjXN2lhbHtht3llkO0mjXpcv90ghf8Gsz2AP&#10;OezoPlp0WZZTmcz5SCzf0rgZT0JsoNmTDtuApuupw7MSIuNoRKXeaZ3yDjx+0/3x0q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AuabbvZAAAACwEAAA8AAAAAAAAAAQAgAAAAOAAAAGRycy9kb3du&#10;cmV2LnhtbFBLAQIUABQAAAAIAIdO4kDrEfxorwEAADwDAAAOAAAAAAAAAAEAIAAAAD4BAABkcnMv&#10;ZTJvRG9jLnhtbFBLBQYAAAAABgAGAFkBAABfBQAAAAA=&#10;">
                <v:fill on="t" focussize="0,0"/>
                <v:stroke on="f"/>
                <v:imagedata o:title=""/>
                <o:lock v:ext="edit" aspectratio="f"/>
                <v:textbox>
                  <w:txbxContent>
                    <w:p>
                      <w:pPr>
                        <w:rPr>
                          <w:rFonts w:hint="eastAsia"/>
                          <w:b/>
                          <w:bCs/>
                          <w:sz w:val="20"/>
                          <w:szCs w:val="20"/>
                        </w:rPr>
                      </w:pPr>
                      <w:r>
                        <w:rPr>
                          <w:rFonts w:hint="eastAsia"/>
                          <w:b/>
                          <w:bCs/>
                          <w:sz w:val="20"/>
                          <w:szCs w:val="20"/>
                        </w:rPr>
                        <w:t>报 告</w:t>
                      </w:r>
                    </w:p>
                  </w:txbxContent>
                </v:textbox>
              </v:shape>
            </w:pict>
          </mc:Fallback>
        </mc:AlternateContent>
      </w:r>
      <w:r>
        <w:rPr>
          <w:sz w:val="32"/>
        </w:rPr>
        <mc:AlternateContent>
          <mc:Choice Requires="wps">
            <w:drawing>
              <wp:anchor distT="0" distB="0" distL="114300" distR="114300" simplePos="0" relativeHeight="251668480" behindDoc="0" locked="0" layoutInCell="1" allowOverlap="1">
                <wp:simplePos x="0" y="0"/>
                <wp:positionH relativeFrom="column">
                  <wp:posOffset>1892300</wp:posOffset>
                </wp:positionH>
                <wp:positionV relativeFrom="paragraph">
                  <wp:posOffset>1546225</wp:posOffset>
                </wp:positionV>
                <wp:extent cx="1472565" cy="499110"/>
                <wp:effectExtent l="7620" t="8255" r="24765" b="26035"/>
                <wp:wrapNone/>
                <wp:docPr id="5" name="文本框 5"/>
                <wp:cNvGraphicFramePr/>
                <a:graphic xmlns:a="http://schemas.openxmlformats.org/drawingml/2006/main">
                  <a:graphicData uri="http://schemas.microsoft.com/office/word/2010/wordprocessingShape">
                    <wps:wsp>
                      <wps:cNvSpPr txBox="true"/>
                      <wps:spPr>
                        <a:xfrm>
                          <a:off x="0" y="0"/>
                          <a:ext cx="1472565" cy="499110"/>
                        </a:xfrm>
                        <a:prstGeom prst="rect">
                          <a:avLst/>
                        </a:prstGeom>
                        <a:solidFill>
                          <a:srgbClr val="FFFFFF"/>
                        </a:solidFill>
                        <a:ln w="15875" cap="flat" cmpd="sng">
                          <a:solidFill>
                            <a:srgbClr val="000000"/>
                          </a:solidFill>
                          <a:prstDash val="solid"/>
                          <a:miter/>
                          <a:headEnd type="none" w="med" len="med"/>
                          <a:tailEnd type="none" w="med" len="med"/>
                        </a:ln>
                        <a:effectLst/>
                      </wps:spPr>
                      <wps:txbx>
                        <w:txbxContent>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区总值班室接警并通知区</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w:t>
                            </w:r>
                          </w:p>
                        </w:txbxContent>
                      </wps:txbx>
                      <wps:bodyPr upright="true"/>
                    </wps:wsp>
                  </a:graphicData>
                </a:graphic>
              </wp:anchor>
            </w:drawing>
          </mc:Choice>
          <mc:Fallback>
            <w:pict>
              <v:shape id="_x0000_s1026" o:spid="_x0000_s1026" o:spt="202" type="#_x0000_t202" style="position:absolute;left:0pt;margin-left:149pt;margin-top:121.75pt;height:39.3pt;width:115.95pt;z-index:251668480;mso-width-relative:page;mso-height-relative:page;" fillcolor="#FFFFFF" filled="t" stroked="t" coordsize="21600,21600" o:gfxdata="UEsFBgAAAAAAAAAAAAAAAAAAAAAAAFBLAwQKAAAAAACHTuJAAAAAAAAAAAAAAAAABAAAAGRycy9Q&#10;SwMEFAAAAAgAh07iQOH90bbbAAAACwEAAA8AAABkcnMvZG93bnJldi54bWxNj0FPg0AQhe8m/ofN&#10;mHizC1RMQZbGWD2ZHsRevG3ZKVDZWcIutPbXO5709ibv5c33ivXZ9mLG0XeOFMSLCARS7UxHjYLd&#10;x+vdCoQPmozuHaGCb/SwLq+vCp0bd6J3nKvQCC4hn2sFbQhDLqWvW7TaL9yAxN7BjVYHPsdGmlGf&#10;uNz2MomiB2l1R/yh1QM+t1h/VZNV8LnZbp/qSjt78bt02rxdXmZ5VOr2Jo4eQQQ8h78w/OIzOpTM&#10;tHcTGS96BUm24i2Bxf0yBcGJNMkyEHsFyySJQZaF/L+h/AFQSwMEFAAAAAgAh07iQN/xrGX7AQAA&#10;/QMAAA4AAABkcnMvZTJvRG9jLnhtbK1TS44TMRDdI3EHy3vS3dFkPq10RoIQNgiQBg5Qsd3dlvyT&#10;7aQ7F4AbsGLDnnPlHFN2PmSABUL0wl12lV+9euWa349aka3wQVrT0GpSUiIMs1yarqGfPq5e3FIS&#10;IhgOyhrR0J0I9H7x/Nl8cLWY2t4qLjxBEBPqwTW0j9HVRRFYLzSEiXXCoLO1XkPEre8K7mFAdK2K&#10;aVleF4P13HnLRAh4ujw46SLjt61g8X3bBhGJaihyi3n1eV2ntVjMoe48uF6yIw34BxYapMGkZ6gl&#10;RCAbL3+D0pJ5G2wbJ8zqwratZCLXgNVU5S/VPPTgRK4FxQnuLFP4f7Ds3faDJ5I3dEaJAY0t2n/9&#10;sv/2Y//9M5kleQYXaox6cBgXx5d2bGj0G3FyBTxPhY+t1+mPJREMQa13Z33FGAnDw+rqZjq7xkQM&#10;fVd3d1WVG1D8vO18iG+E1SQZDfXYvywrbN+GiGQw9BSSkgWrJF9JpfLGd+tXypMtYK9X+Usk8cqT&#10;MGXIgFRmtzeJCOCbaxVENLVDFYLpcsInV8Ilcpm/PyEnZksI/YFBRkhhUGsZhc9WL4C/NpzEnUOl&#10;DY4ETWy04JQogROUrBwZQaq/icTylElJRH7tR5lS0w6dSVYc1yOCJnNt+Q4buXFedj0qfGplkZz4&#10;xrJex3lIj/hyj/bl1C4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OH90bbbAAAACwEAAA8AAAAA&#10;AAAAAQAgAAAAOAAAAGRycy9kb3ducmV2LnhtbFBLAQIUABQAAAAIAIdO4kDf8axl+wEAAP0DAAAO&#10;AAAAAAAAAAEAIAAAAEABAABkcnMvZTJvRG9jLnhtbFBLBQYAAAAABgAGAFkBAACtBQAAAAA=&#10;">
                <v:fill on="t" focussize="0,0"/>
                <v:stroke weight="1.25pt" color="#000000" joinstyle="miter"/>
                <v:imagedata o:title=""/>
                <o:lock v:ext="edit" aspectratio="f"/>
                <v:textbox>
                  <w:txbxContent>
                    <w:p>
                      <w:pPr>
                        <w:rPr>
                          <w:rFonts w:hint="eastAsia" w:ascii="华文仿宋" w:hAnsi="华文仿宋" w:eastAsia="华文仿宋" w:cs="华文仿宋"/>
                          <w:b/>
                          <w:bCs/>
                          <w:sz w:val="20"/>
                          <w:szCs w:val="20"/>
                        </w:rPr>
                      </w:pPr>
                      <w:r>
                        <w:rPr>
                          <w:rFonts w:hint="eastAsia" w:ascii="华文仿宋" w:hAnsi="华文仿宋" w:eastAsia="华文仿宋" w:cs="华文仿宋"/>
                          <w:b/>
                          <w:bCs/>
                          <w:sz w:val="20"/>
                          <w:szCs w:val="20"/>
                        </w:rPr>
                        <w:t>区总值班室接警并通知区</w:t>
                      </w:r>
                      <w:r>
                        <w:rPr>
                          <w:rFonts w:hint="eastAsia" w:ascii="华文仿宋" w:hAnsi="华文仿宋" w:eastAsia="华文仿宋" w:cs="华文仿宋"/>
                          <w:b/>
                          <w:bCs/>
                          <w:sz w:val="20"/>
                          <w:szCs w:val="20"/>
                          <w:lang w:eastAsia="zh-CN"/>
                        </w:rPr>
                        <w:t>三防</w:t>
                      </w:r>
                      <w:r>
                        <w:rPr>
                          <w:rFonts w:hint="eastAsia" w:ascii="华文仿宋" w:hAnsi="华文仿宋" w:eastAsia="华文仿宋" w:cs="华文仿宋"/>
                          <w:b/>
                          <w:bCs/>
                          <w:sz w:val="20"/>
                          <w:szCs w:val="20"/>
                        </w:rPr>
                        <w:t>指挥部</w:t>
                      </w:r>
                    </w:p>
                  </w:txbxContent>
                </v:textbox>
              </v:shape>
            </w:pict>
          </mc:Fallback>
        </mc:AlternateContent>
      </w:r>
      <w:r>
        <w:rPr>
          <w:sz w:val="32"/>
        </w:rPr>
        <mc:AlternateContent>
          <mc:Choice Requires="wps">
            <w:drawing>
              <wp:anchor distT="0" distB="0" distL="114300" distR="114300" simplePos="0" relativeHeight="251667456" behindDoc="0" locked="0" layoutInCell="1" allowOverlap="1">
                <wp:simplePos x="0" y="0"/>
                <wp:positionH relativeFrom="column">
                  <wp:posOffset>2595880</wp:posOffset>
                </wp:positionH>
                <wp:positionV relativeFrom="paragraph">
                  <wp:posOffset>1216025</wp:posOffset>
                </wp:positionV>
                <wp:extent cx="3810" cy="323215"/>
                <wp:effectExtent l="51435" t="0" r="59055" b="635"/>
                <wp:wrapNone/>
                <wp:docPr id="12" name="直接箭头连接符 12"/>
                <wp:cNvGraphicFramePr/>
                <a:graphic xmlns:a="http://schemas.openxmlformats.org/drawingml/2006/main">
                  <a:graphicData uri="http://schemas.microsoft.com/office/word/2010/wordprocessingShape">
                    <wps:wsp>
                      <wps:cNvCnPr>
                        <a:stCxn id="4" idx="2"/>
                        <a:endCxn id="4" idx="0"/>
                      </wps:cNvCnPr>
                      <wps:spPr>
                        <a:xfrm flipH="true">
                          <a:off x="0" y="0"/>
                          <a:ext cx="3810" cy="323215"/>
                        </a:xfrm>
                        <a:prstGeom prst="straightConnector1">
                          <a:avLst/>
                        </a:prstGeom>
                        <a:ln w="1587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flip:x;margin-left:204.4pt;margin-top:95.75pt;height:25.45pt;width:0.3pt;z-index:251667456;mso-width-relative:page;mso-height-relative:page;" filled="f" stroked="t" coordsize="21600,21600" o:gfxdata="UEsFBgAAAAAAAAAAAAAAAAAAAAAAAFBLAwQKAAAAAACHTuJAAAAAAAAAAAAAAAAABAAAAGRycy9Q&#10;SwMEFAAAAAgAh07iQMtbzzvYAAAACwEAAA8AAABkcnMvZG93bnJldi54bWxNj0FLxDAUhO+C/yE8&#10;wcviJg1RdmvTBRdFUC9W8Zw2z6bYvJQm3V3/vfGkx2GGmW+q3cmP7IBzHAJpKNYCGFIX7EC9hve3&#10;h6sNsJgMWTMGQg3fGGFXn59VprThSK94aFLPcgnF0mhwKU0l57Fz6E1chwkpe59h9iZlOffczuaY&#10;y/3IpRA33JuB8oIzE+4ddl/N4jU8P0nR3/nVIvYrvH9p3cdjg1Lry4tC3AJLeEp/YfjFz+hQZ6Y2&#10;LGQjGzUoscnoKRvb4hpYTiixVcBaDVJJBbyu+P8P9Q9QSwMEFAAAAAgAh07iQOOqUeoRAgAA/wMA&#10;AA4AAABkcnMvZTJvRG9jLnhtbK1TzY4TMQy+I/EOUe50+kOhGnW6h5aFA4KVgAdwJ5mZSPmTk+20&#10;L8ELIHECTiynvfM0sDwGTlpaduGEmEPGie3P9md7frY1mm0kBuVsxUeDIWfS1k4o21b8zevzBzPO&#10;QgQrQDsrK76TgZ8t7t+b976UY9c5LSQyArGh7H3Fuxh9WRSh7qSBMHBeWlI2Dg1EumJbCISe0I0u&#10;xsPho6J3KDy6WoZAr6u9ki8yftPIOr5smiAj0xWn3GI+MZ/rdBaLOZQtgu9UfUgD/iELA8pS0CPU&#10;CiKwS1R/QBlVowuuiYPamcI1japlroGqGQ3vVPOqAy9zLURO8Eeawv+DrV9sLpApQb0bc2bBUI9u&#10;3l1/f/vx5svVtw/XP76+T/LnT4z0RFbvQ0k+S3uBqdwQl1ub3R9y+m0rnq2glFbc1WSyi1sA6RL8&#10;HmrboGGNVv5ZxSNeprqhJIIYgVLndsduyW1kNT1OZiN6r0kxGU/Go2lKr4Ay4SRXjyE+lc6wJFQ8&#10;RATVdnHprKWpcDjKAWDzPMS94y+H5Kwt64mS6ezxlEIADWajIZJoPFEVbJudg9NKnCutMxXYrpca&#10;2QbSqOXvkNEtsxRlBaHb22XVfgg7CeKJFSzuPPXA0rbwlIORgjMtabmSlMc1gtInS0B0/d9NiQ1t&#10;U24yb8Kh0hPpSVo7sbvAxEC60ZRlEg8bkcb493u2Ou3t4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WAAAAZHJzL1BLAQIUABQAAAAIAIdO&#10;4kDLW8872AAAAAsBAAAPAAAAAAAAAAEAIAAAADgAAABkcnMvZG93bnJldi54bWxQSwECFAAUAAAA&#10;CACHTuJA46pR6hECAAD/AwAADgAAAAAAAAABACAAAAA9AQAAZHJzL2Uyb0RvYy54bWxQSwUGAAAA&#10;AAYABgBZAQAAwAUAAAAA&#10;">
                <v:fill on="f" focussize="0,0"/>
                <v:stroke weight="1.25pt" color="#000000" joinstyle="round" endarrow="open"/>
                <v:imagedata o:title=""/>
                <o:lock v:ext="edit" aspectratio="f"/>
              </v:shape>
            </w:pict>
          </mc:Fallback>
        </mc:AlternateContent>
      </w:r>
      <w:r>
        <w:rPr>
          <w:sz w:val="32"/>
        </w:rPr>
        <mc:AlternateContent>
          <mc:Choice Requires="wps">
            <w:drawing>
              <wp:anchor distT="0" distB="0" distL="114300" distR="114300" simplePos="0" relativeHeight="251666432" behindDoc="0" locked="0" layoutInCell="1" allowOverlap="1">
                <wp:simplePos x="0" y="0"/>
                <wp:positionH relativeFrom="column">
                  <wp:posOffset>1313815</wp:posOffset>
                </wp:positionH>
                <wp:positionV relativeFrom="paragraph">
                  <wp:posOffset>586740</wp:posOffset>
                </wp:positionV>
                <wp:extent cx="2571115" cy="629285"/>
                <wp:effectExtent l="7620" t="8255" r="12065" b="10160"/>
                <wp:wrapNone/>
                <wp:docPr id="4" name="文本框 4"/>
                <wp:cNvGraphicFramePr/>
                <a:graphic xmlns:a="http://schemas.openxmlformats.org/drawingml/2006/main">
                  <a:graphicData uri="http://schemas.microsoft.com/office/word/2010/wordprocessingShape">
                    <wps:wsp>
                      <wps:cNvSpPr txBox="true"/>
                      <wps:spPr>
                        <a:xfrm>
                          <a:off x="0" y="0"/>
                          <a:ext cx="2571115" cy="629285"/>
                        </a:xfrm>
                        <a:prstGeom prst="rect">
                          <a:avLst/>
                        </a:prstGeom>
                        <a:solidFill>
                          <a:srgbClr val="FFFFFF"/>
                        </a:solidFill>
                        <a:ln w="15875" cap="flat" cmpd="sng">
                          <a:solidFill>
                            <a:srgbClr val="000000"/>
                          </a:solidFill>
                          <a:prstDash val="solid"/>
                          <a:miter/>
                          <a:headEnd type="none" w="med" len="med"/>
                          <a:tailEnd type="none" w="med" len="med"/>
                        </a:ln>
                        <a:effectLst/>
                      </wps:spPr>
                      <wps:txbx>
                        <w:txbxContent>
                          <w:p>
                            <w:pPr>
                              <w:rPr>
                                <w:rFonts w:hint="eastAsia" w:ascii="华文仿宋" w:hAnsi="华文仿宋" w:eastAsia="华文仿宋" w:cs="华文仿宋"/>
                                <w:b/>
                                <w:bCs/>
                                <w:sz w:val="19"/>
                                <w:szCs w:val="19"/>
                              </w:rPr>
                            </w:pPr>
                            <w:r>
                              <w:rPr>
                                <w:rFonts w:hint="eastAsia" w:ascii="华文仿宋" w:hAnsi="华文仿宋" w:eastAsia="华文仿宋" w:cs="华文仿宋"/>
                                <w:b/>
                                <w:bCs/>
                                <w:sz w:val="19"/>
                                <w:szCs w:val="19"/>
                              </w:rPr>
                              <w:t>受</w:t>
                            </w:r>
                            <w:r>
                              <w:rPr>
                                <w:rFonts w:hint="eastAsia" w:ascii="华文仿宋" w:hAnsi="华文仿宋" w:eastAsia="华文仿宋" w:cs="华文仿宋"/>
                                <w:b/>
                                <w:bCs/>
                                <w:sz w:val="19"/>
                                <w:szCs w:val="19"/>
                                <w:lang w:eastAsia="zh-CN"/>
                              </w:rPr>
                              <w:t>灾</w:t>
                            </w:r>
                            <w:r>
                              <w:rPr>
                                <w:rFonts w:hint="eastAsia" w:ascii="华文仿宋" w:hAnsi="华文仿宋" w:eastAsia="华文仿宋" w:cs="华文仿宋"/>
                                <w:b/>
                                <w:bCs/>
                                <w:sz w:val="19"/>
                                <w:szCs w:val="19"/>
                              </w:rPr>
                              <w:t>影响的</w:t>
                            </w:r>
                            <w:r>
                              <w:rPr>
                                <w:rFonts w:hint="eastAsia" w:ascii="华文仿宋" w:hAnsi="华文仿宋" w:eastAsia="华文仿宋" w:cs="华文仿宋"/>
                                <w:b/>
                                <w:bCs/>
                                <w:sz w:val="19"/>
                                <w:szCs w:val="19"/>
                                <w:lang w:eastAsia="zh-CN"/>
                              </w:rPr>
                              <w:t>街道</w:t>
                            </w:r>
                            <w:r>
                              <w:rPr>
                                <w:rFonts w:hint="eastAsia" w:ascii="华文仿宋" w:hAnsi="华文仿宋" w:eastAsia="华文仿宋" w:cs="华文仿宋"/>
                                <w:b/>
                                <w:bCs/>
                                <w:sz w:val="19"/>
                                <w:szCs w:val="19"/>
                              </w:rPr>
                              <w:t>办事处第一时间研判灾情，组织开展应急救援先期处置，实施人员疏散转移，安置救助，控制次生、衍生灾害。</w:t>
                            </w:r>
                          </w:p>
                        </w:txbxContent>
                      </wps:txbx>
                      <wps:bodyPr upright="true"/>
                    </wps:wsp>
                  </a:graphicData>
                </a:graphic>
              </wp:anchor>
            </w:drawing>
          </mc:Choice>
          <mc:Fallback>
            <w:pict>
              <v:shape id="_x0000_s1026" o:spid="_x0000_s1026" o:spt="202" type="#_x0000_t202" style="position:absolute;left:0pt;margin-left:103.45pt;margin-top:46.2pt;height:49.55pt;width:202.45pt;z-index:251666432;mso-width-relative:page;mso-height-relative:page;" fillcolor="#FFFFFF" filled="t" stroked="t" coordsize="21600,21600" o:gfxdata="UEsFBgAAAAAAAAAAAAAAAAAAAAAAAFBLAwQKAAAAAACHTuJAAAAAAAAAAAAAAAAABAAAAGRycy9Q&#10;SwMEFAAAAAgAh07iQGTzZv3YAAAACgEAAA8AAABkcnMvZG93bnJldi54bWxNjzFPwzAQhXck/oN1&#10;SGzUTkQjEuJUiMKEOhC6sF3jIwnEdhQ7aemv55hgPN2n975Xbk52EAtNofdOQ7JSIMg13vSu1bB/&#10;e765AxEiOoODd6ThmwJsqsuLEgvjj+6Vljq2gkNcKFBDF+NYSBmajiyGlR/J8e/DTxYjn1MrzYRH&#10;DreDTJXKpMXecUOHIz121HzVs9Xwvt3tHpoavT2H/XrevpyfFvmp9fVVou5BRDrFPxh+9VkdKnY6&#10;+NmZIAYNqcpyRjXk6S0IBrIk4S0HJvNkDbIq5f8J1Q9QSwMEFAAAAAgAh07iQJ2cFeX5AQAA/QMA&#10;AA4AAABkcnMvZTJvRG9jLnhtbK1TTa7TMBDeI3EHy3uapHp9r0RNnwSlbBAgPTiAa08SS/6T7Tbp&#10;BeAGrNiw51w9B2P3hz5ggRBZOGPP588z38ws7ketyA58kNY0tJqUlIDhVkjTNfTjh/WzOSUhMiOY&#10;sgYauodA75dPnywGV8PU9lYJ8ARJTKgH19A+RlcXReA9aBYm1oFBZ2u9ZhG3viuEZwOya1VMy/K2&#10;GKwXzlsOIeDp6uiky8zftsDju7YNEIlqKMYW8+rzuklrsVywuvPM9ZKfwmD/EIVm0uCjF6oVi4xs&#10;vfyNSkvubbBtnHCrC9u2kkPOAbOpyl+yeeiZg5wLihPcRabw/2j52917T6Ro6A0lhmks0eHL58PX&#10;74dvn8hNkmdwoUbUg0NcHF/YsaHRb+HsCnieEh9br9MfUyIIQa33F31hjITj4XR2V1XVjBKOvtvp&#10;8+l8lmiKn7edD/E1WE2S0VCP9cuyst2bEI/QMyQ9FqySYi2VyhvfbV4qT3YMa73O34n9EUwZMmCn&#10;zuZ3KRCGPdcqFtHUDlUIpssPProSrpnL/P2JOUW2YqE/RpAZEozVWkbw2eqBiVdGkLh3qLTBkaAp&#10;Gg2CEgU4QcnKyMik+hskiqdMegRyt59kSkU7ViZZcdyMSJrMjRV7LOTWedn1qPC5lEVyYo/lapzm&#10;ITXx9R7t66ld/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Bk82b92AAAAAoBAAAPAAAAAAAAAAEA&#10;IAAAADgAAABkcnMvZG93bnJldi54bWxQSwECFAAUAAAACACHTuJAnZwV5fkBAAD9AwAADgAAAAAA&#10;AAABACAAAAA9AQAAZHJzL2Uyb0RvYy54bWxQSwUGAAAAAAYABgBZAQAAqAUAAAAA&#10;">
                <v:fill on="t" focussize="0,0"/>
                <v:stroke weight="1.25pt" color="#000000" joinstyle="miter"/>
                <v:imagedata o:title=""/>
                <o:lock v:ext="edit" aspectratio="f"/>
                <v:textbox>
                  <w:txbxContent>
                    <w:p>
                      <w:pPr>
                        <w:rPr>
                          <w:rFonts w:hint="eastAsia" w:ascii="华文仿宋" w:hAnsi="华文仿宋" w:eastAsia="华文仿宋" w:cs="华文仿宋"/>
                          <w:b/>
                          <w:bCs/>
                          <w:sz w:val="19"/>
                          <w:szCs w:val="19"/>
                        </w:rPr>
                      </w:pPr>
                      <w:r>
                        <w:rPr>
                          <w:rFonts w:hint="eastAsia" w:ascii="华文仿宋" w:hAnsi="华文仿宋" w:eastAsia="华文仿宋" w:cs="华文仿宋"/>
                          <w:b/>
                          <w:bCs/>
                          <w:sz w:val="19"/>
                          <w:szCs w:val="19"/>
                        </w:rPr>
                        <w:t>受</w:t>
                      </w:r>
                      <w:r>
                        <w:rPr>
                          <w:rFonts w:hint="eastAsia" w:ascii="华文仿宋" w:hAnsi="华文仿宋" w:eastAsia="华文仿宋" w:cs="华文仿宋"/>
                          <w:b/>
                          <w:bCs/>
                          <w:sz w:val="19"/>
                          <w:szCs w:val="19"/>
                          <w:lang w:eastAsia="zh-CN"/>
                        </w:rPr>
                        <w:t>灾</w:t>
                      </w:r>
                      <w:r>
                        <w:rPr>
                          <w:rFonts w:hint="eastAsia" w:ascii="华文仿宋" w:hAnsi="华文仿宋" w:eastAsia="华文仿宋" w:cs="华文仿宋"/>
                          <w:b/>
                          <w:bCs/>
                          <w:sz w:val="19"/>
                          <w:szCs w:val="19"/>
                        </w:rPr>
                        <w:t>影响的</w:t>
                      </w:r>
                      <w:r>
                        <w:rPr>
                          <w:rFonts w:hint="eastAsia" w:ascii="华文仿宋" w:hAnsi="华文仿宋" w:eastAsia="华文仿宋" w:cs="华文仿宋"/>
                          <w:b/>
                          <w:bCs/>
                          <w:sz w:val="19"/>
                          <w:szCs w:val="19"/>
                          <w:lang w:eastAsia="zh-CN"/>
                        </w:rPr>
                        <w:t>街道</w:t>
                      </w:r>
                      <w:r>
                        <w:rPr>
                          <w:rFonts w:hint="eastAsia" w:ascii="华文仿宋" w:hAnsi="华文仿宋" w:eastAsia="华文仿宋" w:cs="华文仿宋"/>
                          <w:b/>
                          <w:bCs/>
                          <w:sz w:val="19"/>
                          <w:szCs w:val="19"/>
                        </w:rPr>
                        <w:t>办事处第一时间研判灾情，组织开展应急救援先期处置，实施人员疏散转移，安置救助，控制次生、衍生灾害。</w:t>
                      </w:r>
                    </w:p>
                  </w:txbxContent>
                </v:textbox>
              </v:shape>
            </w:pict>
          </mc:Fallback>
        </mc:AlternateContent>
      </w:r>
    </w:p>
    <w:p>
      <w:pPr>
        <w:widowControl/>
        <w:shd w:val="clear" w:color="auto" w:fill="FFFFFF"/>
        <w:spacing w:line="540" w:lineRule="exact"/>
        <w:outlineLvl w:val="0"/>
        <w:rPr>
          <w:rFonts w:hint="eastAsia" w:ascii="黑体" w:hAnsi="黑体" w:eastAsia="黑体" w:cs="宋体"/>
          <w:sz w:val="32"/>
          <w:szCs w:val="21"/>
          <w:lang w:val="en-US" w:eastAsia="zh-CN"/>
        </w:rPr>
      </w:pPr>
      <w:bookmarkStart w:id="117" w:name="_Toc172404987"/>
      <w:bookmarkStart w:id="118" w:name="_Toc23622"/>
      <w:bookmarkStart w:id="119" w:name="_Toc1047763146"/>
      <w:r>
        <w:rPr>
          <w:rFonts w:hint="eastAsia" w:ascii="黑体" w:hAnsi="黑体" w:eastAsia="黑体" w:cs="宋体"/>
          <w:sz w:val="32"/>
          <w:szCs w:val="21"/>
        </w:rPr>
        <w:t>附件</w:t>
      </w:r>
      <w:bookmarkEnd w:id="117"/>
      <w:bookmarkEnd w:id="118"/>
      <w:r>
        <w:rPr>
          <w:rFonts w:hint="eastAsia" w:ascii="黑体" w:hAnsi="黑体" w:eastAsia="黑体" w:cs="宋体"/>
          <w:sz w:val="32"/>
          <w:szCs w:val="21"/>
          <w:lang w:val="en-US" w:eastAsia="zh-CN"/>
        </w:rPr>
        <w:t>2</w:t>
      </w:r>
      <w:bookmarkEnd w:id="119"/>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 w:val="40"/>
          <w:szCs w:val="40"/>
          <w:lang w:val="en-US" w:eastAsia="zh-CN"/>
        </w:rPr>
      </w:pPr>
      <w:r>
        <w:rPr>
          <w:rFonts w:hint="eastAsia" w:ascii="黑体" w:hAnsi="黑体" w:eastAsia="黑体" w:cs="黑体"/>
          <w:kern w:val="0"/>
          <w:sz w:val="40"/>
          <w:szCs w:val="40"/>
          <w:lang w:val="en-US" w:eastAsia="zh-CN"/>
        </w:rPr>
        <w:t>盐田区各级三防值班电话</w:t>
      </w:r>
    </w:p>
    <w:tbl>
      <w:tblPr>
        <w:tblStyle w:val="16"/>
        <w:tblW w:w="8913"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628"/>
        <w:gridCol w:w="42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 w:hRule="atLeast"/>
          <w:jc w:val="center"/>
        </w:trPr>
        <w:tc>
          <w:tcPr>
            <w:tcW w:w="4628" w:type="dxa"/>
            <w:shd w:val="clear" w:color="auto" w:fill="auto"/>
            <w:vAlign w:val="center"/>
          </w:tcPr>
          <w:p>
            <w:pPr>
              <w:jc w:val="center"/>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单 位</w:t>
            </w:r>
          </w:p>
        </w:tc>
        <w:tc>
          <w:tcPr>
            <w:tcW w:w="4285" w:type="dxa"/>
            <w:shd w:val="clear" w:color="auto" w:fill="auto"/>
            <w:vAlign w:val="center"/>
          </w:tcPr>
          <w:p>
            <w:pPr>
              <w:jc w:val="center"/>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值班电话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市三防办</w:t>
            </w:r>
          </w:p>
        </w:tc>
        <w:tc>
          <w:tcPr>
            <w:tcW w:w="4285" w:type="dxa"/>
            <w:vAlign w:val="center"/>
          </w:tcPr>
          <w:p>
            <w:pPr>
              <w:spacing w:line="240" w:lineRule="auto"/>
              <w:jc w:val="center"/>
              <w:rPr>
                <w:rFonts w:hint="default"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88100100、83071111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区三防办</w:t>
            </w:r>
          </w:p>
        </w:tc>
        <w:tc>
          <w:tcPr>
            <w:tcW w:w="4285" w:type="dxa"/>
            <w:vAlign w:val="center"/>
          </w:tcPr>
          <w:p>
            <w:pPr>
              <w:spacing w:line="240" w:lineRule="auto"/>
              <w:jc w:val="center"/>
              <w:rPr>
                <w:rFonts w:hint="default" w:ascii="楷体_GB2312" w:hAnsi="楷体_GB2312" w:eastAsia="楷体_GB2312" w:cs="楷体_GB2312"/>
                <w:color w:val="000000"/>
                <w:sz w:val="28"/>
                <w:szCs w:val="28"/>
                <w:lang w:val="en" w:eastAsia="zh-CN"/>
              </w:rPr>
            </w:pPr>
            <w:r>
              <w:rPr>
                <w:rFonts w:hint="eastAsia" w:ascii="楷体_GB2312" w:hAnsi="楷体_GB2312" w:eastAsia="楷体_GB2312" w:cs="楷体_GB2312"/>
                <w:color w:val="000000"/>
                <w:sz w:val="28"/>
                <w:szCs w:val="28"/>
                <w:lang w:val="en-US" w:eastAsia="zh-CN"/>
              </w:rPr>
              <w:t>88171881、88171</w:t>
            </w:r>
            <w:r>
              <w:rPr>
                <w:rFonts w:hint="default" w:ascii="楷体_GB2312" w:hAnsi="楷体_GB2312" w:eastAsia="楷体_GB2312" w:cs="楷体_GB2312"/>
                <w:color w:val="000000"/>
                <w:sz w:val="28"/>
                <w:szCs w:val="28"/>
                <w:lang w:val="en" w:eastAsia="zh-CN"/>
              </w:rPr>
              <w:t>222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default" w:ascii="楷体_GB2312" w:hAnsi="楷体_GB2312" w:eastAsia="楷体_GB2312" w:cs="楷体_GB2312"/>
                <w:color w:val="000000"/>
                <w:sz w:val="28"/>
                <w:szCs w:val="28"/>
                <w:lang w:val="en" w:eastAsia="zh-CN"/>
              </w:rPr>
            </w:pPr>
            <w:r>
              <w:rPr>
                <w:rFonts w:hint="eastAsia" w:ascii="楷体_GB2312" w:hAnsi="楷体_GB2312" w:eastAsia="楷体_GB2312" w:cs="楷体_GB2312"/>
                <w:color w:val="000000"/>
                <w:sz w:val="28"/>
                <w:szCs w:val="28"/>
                <w:lang w:val="en-US" w:eastAsia="zh-CN"/>
              </w:rPr>
              <w:t>沙头角三防办</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25555369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default" w:ascii="楷体_GB2312" w:hAnsi="楷体_GB2312" w:eastAsia="楷体_GB2312" w:cs="楷体_GB2312"/>
                <w:color w:val="000000"/>
                <w:sz w:val="28"/>
                <w:szCs w:val="28"/>
                <w:lang w:val="en" w:eastAsia="zh-CN"/>
              </w:rPr>
            </w:pPr>
            <w:r>
              <w:rPr>
                <w:rFonts w:hint="eastAsia" w:ascii="楷体_GB2312" w:hAnsi="楷体_GB2312" w:eastAsia="楷体_GB2312" w:cs="楷体_GB2312"/>
                <w:color w:val="000000"/>
                <w:sz w:val="28"/>
                <w:szCs w:val="28"/>
                <w:lang w:val="en-US" w:eastAsia="zh-CN"/>
              </w:rPr>
              <w:t>海山三防办</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22320000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default" w:ascii="楷体_GB2312" w:hAnsi="楷体_GB2312" w:eastAsia="楷体_GB2312" w:cs="楷体_GB2312"/>
                <w:color w:val="000000"/>
                <w:sz w:val="28"/>
                <w:szCs w:val="28"/>
                <w:lang w:val="en" w:eastAsia="zh-CN"/>
              </w:rPr>
            </w:pPr>
            <w:r>
              <w:rPr>
                <w:rFonts w:hint="eastAsia" w:ascii="楷体_GB2312" w:hAnsi="楷体_GB2312" w:eastAsia="楷体_GB2312" w:cs="楷体_GB2312"/>
                <w:color w:val="000000"/>
                <w:sz w:val="28"/>
                <w:szCs w:val="28"/>
                <w:lang w:val="en-US" w:eastAsia="zh-CN"/>
              </w:rPr>
              <w:t>盐田三防办</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82632205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default" w:ascii="楷体_GB2312" w:hAnsi="楷体_GB2312" w:eastAsia="楷体_GB2312" w:cs="楷体_GB2312"/>
                <w:color w:val="000000"/>
                <w:sz w:val="28"/>
                <w:szCs w:val="28"/>
                <w:lang w:val="en" w:eastAsia="zh-CN"/>
              </w:rPr>
            </w:pPr>
            <w:r>
              <w:rPr>
                <w:rFonts w:hint="eastAsia" w:ascii="楷体_GB2312" w:hAnsi="楷体_GB2312" w:eastAsia="楷体_GB2312" w:cs="楷体_GB2312"/>
                <w:color w:val="000000"/>
                <w:sz w:val="28"/>
                <w:szCs w:val="28"/>
                <w:lang w:val="en-US" w:eastAsia="zh-CN"/>
              </w:rPr>
              <w:t>梅沙三防办</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25060736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default" w:ascii="楷体_GB2312" w:hAnsi="楷体_GB2312" w:eastAsia="楷体_GB2312" w:cs="楷体_GB2312"/>
                <w:color w:val="000000"/>
                <w:sz w:val="28"/>
                <w:szCs w:val="28"/>
                <w:lang w:val="en" w:eastAsia="zh-CN"/>
              </w:rPr>
            </w:pPr>
            <w:r>
              <w:rPr>
                <w:rFonts w:hint="eastAsia" w:ascii="楷体_GB2312" w:hAnsi="楷体_GB2312" w:eastAsia="楷体_GB2312" w:cs="楷体_GB2312"/>
                <w:color w:val="000000"/>
                <w:sz w:val="28"/>
                <w:szCs w:val="28"/>
                <w:lang w:val="en-US" w:eastAsia="zh-CN"/>
              </w:rPr>
              <w:t>中英街三防办</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 w:eastAsia="zh-CN"/>
              </w:rPr>
            </w:pPr>
            <w:r>
              <w:rPr>
                <w:rFonts w:hint="eastAsia" w:ascii="楷体_GB2312" w:hAnsi="楷体_GB2312" w:eastAsia="楷体_GB2312" w:cs="楷体_GB2312"/>
                <w:color w:val="000000"/>
                <w:sz w:val="28"/>
                <w:szCs w:val="28"/>
                <w:lang w:val="en" w:eastAsia="zh-CN"/>
              </w:rPr>
              <w:t>22743005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区水务局</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 w:eastAsia="zh-CN"/>
              </w:rPr>
            </w:pPr>
            <w:r>
              <w:rPr>
                <w:rFonts w:hint="eastAsia" w:ascii="楷体_GB2312" w:hAnsi="楷体_GB2312" w:eastAsia="楷体_GB2312" w:cs="楷体_GB2312"/>
                <w:color w:val="000000"/>
                <w:sz w:val="28"/>
                <w:szCs w:val="28"/>
                <w:lang w:val="en" w:eastAsia="zh-CN"/>
              </w:rPr>
              <w:t>25036951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区卫生健康局</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25228513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区城市管理和综合法执法局</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25557341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eastAsia" w:ascii="楷体_GB2312" w:hAnsi="楷体_GB2312" w:eastAsia="楷体_GB2312" w:cs="楷体_GB2312"/>
                <w:color w:val="000000"/>
                <w:kern w:val="2"/>
                <w:sz w:val="28"/>
                <w:szCs w:val="28"/>
                <w:lang w:val="en-US" w:eastAsia="zh-CN" w:bidi="ar-SA"/>
              </w:rPr>
            </w:pPr>
            <w:r>
              <w:rPr>
                <w:rFonts w:hint="eastAsia" w:ascii="楷体_GB2312" w:hAnsi="楷体_GB2312" w:eastAsia="楷体_GB2312" w:cs="楷体_GB2312"/>
                <w:color w:val="000000"/>
                <w:sz w:val="28"/>
                <w:szCs w:val="28"/>
                <w:lang w:val="en-US" w:eastAsia="zh-CN"/>
              </w:rPr>
              <w:t>区人武部</w:t>
            </w:r>
          </w:p>
        </w:tc>
        <w:tc>
          <w:tcPr>
            <w:tcW w:w="4285" w:type="dxa"/>
            <w:vAlign w:val="center"/>
          </w:tcPr>
          <w:p>
            <w:pPr>
              <w:spacing w:line="240" w:lineRule="auto"/>
              <w:jc w:val="center"/>
              <w:rPr>
                <w:rFonts w:hint="eastAsia" w:ascii="楷体_GB2312" w:hAnsi="楷体_GB2312" w:eastAsia="楷体_GB2312" w:cs="楷体_GB2312"/>
                <w:color w:val="000000"/>
                <w:kern w:val="2"/>
                <w:sz w:val="28"/>
                <w:szCs w:val="28"/>
                <w:lang w:val="en-US" w:eastAsia="zh-CN" w:bidi="ar-SA"/>
              </w:rPr>
            </w:pPr>
            <w:r>
              <w:rPr>
                <w:rFonts w:hint="eastAsia" w:ascii="楷体_GB2312" w:hAnsi="楷体_GB2312" w:eastAsia="楷体_GB2312" w:cs="楷体_GB2312"/>
                <w:color w:val="000000"/>
                <w:sz w:val="28"/>
                <w:szCs w:val="28"/>
                <w:lang w:val="en-US" w:eastAsia="zh-CN"/>
              </w:rPr>
              <w:t>25206111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盐田公安分局</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84460700、84460785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盐田区消防救援大队</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25018210、18124043643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盐田交警大队</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25164033、84457709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jc w:val="center"/>
        </w:trPr>
        <w:tc>
          <w:tcPr>
            <w:tcW w:w="4628"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盐田海事局</w:t>
            </w:r>
          </w:p>
        </w:tc>
        <w:tc>
          <w:tcPr>
            <w:tcW w:w="4285" w:type="dxa"/>
            <w:vAlign w:val="center"/>
          </w:tcPr>
          <w:p>
            <w:pPr>
              <w:spacing w:line="240" w:lineRule="auto"/>
              <w:jc w:val="center"/>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25290310</w:t>
            </w:r>
          </w:p>
        </w:tc>
      </w:tr>
    </w:tbl>
    <w:p>
      <w:r>
        <w:br w:type="page"/>
      </w:r>
    </w:p>
    <w:p>
      <w:pPr>
        <w:widowControl/>
        <w:shd w:val="clear" w:color="auto" w:fill="FFFFFF"/>
        <w:spacing w:line="540" w:lineRule="exact"/>
        <w:outlineLvl w:val="0"/>
        <w:rPr>
          <w:rFonts w:hint="eastAsia" w:ascii="黑体" w:hAnsi="黑体" w:eastAsia="黑体" w:cs="宋体"/>
          <w:sz w:val="32"/>
          <w:szCs w:val="21"/>
          <w:lang w:val="en-US" w:eastAsia="zh-CN"/>
        </w:rPr>
      </w:pPr>
      <w:bookmarkStart w:id="120" w:name="_Toc566625909"/>
      <w:r>
        <w:rPr>
          <w:rFonts w:hint="eastAsia" w:ascii="黑体" w:hAnsi="黑体" w:eastAsia="黑体" w:cs="宋体"/>
          <w:sz w:val="32"/>
          <w:szCs w:val="21"/>
          <w:lang w:eastAsia="zh-CN"/>
        </w:rPr>
        <w:t>附件</w:t>
      </w:r>
      <w:r>
        <w:rPr>
          <w:rFonts w:hint="eastAsia" w:ascii="黑体" w:hAnsi="黑体" w:eastAsia="黑体" w:cs="宋体"/>
          <w:sz w:val="32"/>
          <w:szCs w:val="21"/>
          <w:lang w:val="en-US" w:eastAsia="zh-CN"/>
        </w:rPr>
        <w:t>3</w:t>
      </w:r>
      <w:bookmarkEnd w:id="120"/>
    </w:p>
    <w:p>
      <w:pPr>
        <w:pStyle w:val="5"/>
        <w:rPr>
          <w:rFonts w:hint="eastAsia"/>
          <w:lang w:val="en-US" w:eastAsia="zh-CN"/>
        </w:rPr>
      </w:pPr>
    </w:p>
    <w:p>
      <w:pPr>
        <w:pStyle w:val="12"/>
        <w:keepNext w:val="0"/>
        <w:keepLines w:val="0"/>
        <w:widowControl/>
        <w:numPr>
          <w:ilvl w:val="0"/>
          <w:numId w:val="0"/>
        </w:numPr>
        <w:suppressLineNumbers w:val="0"/>
        <w:spacing w:before="0" w:beforeAutospacing="0" w:after="0" w:afterAutospacing="0"/>
        <w:ind w:right="0" w:rightChars="0"/>
        <w:jc w:val="center"/>
        <w:rPr>
          <w:rFonts w:hint="eastAsia" w:ascii="仿宋_GB2312" w:hAnsi="仿宋_GB2312" w:eastAsia="仿宋_GB2312" w:cs="仿宋_GB2312"/>
          <w:b/>
          <w:bCs/>
          <w:sz w:val="36"/>
          <w:szCs w:val="36"/>
        </w:rPr>
      </w:pPr>
      <w:r>
        <w:rPr>
          <w:rFonts w:hint="eastAsia" w:ascii="黑体" w:hAnsi="黑体" w:eastAsia="黑体" w:cs="黑体"/>
          <w:kern w:val="0"/>
          <w:sz w:val="40"/>
          <w:szCs w:val="40"/>
          <w:lang w:val="en-US" w:eastAsia="zh-CN" w:bidi="ar-SA"/>
        </w:rPr>
        <w:t>盐田区三防指挥机构领导成员名单</w:t>
      </w:r>
    </w:p>
    <w:tbl>
      <w:tblPr>
        <w:tblStyle w:val="15"/>
        <w:tblW w:w="9449" w:type="dxa"/>
        <w:jc w:val="center"/>
        <w:tblLayout w:type="fixed"/>
        <w:tblCellMar>
          <w:top w:w="0" w:type="dxa"/>
          <w:left w:w="0" w:type="dxa"/>
          <w:bottom w:w="0" w:type="dxa"/>
          <w:right w:w="0" w:type="dxa"/>
        </w:tblCellMar>
      </w:tblPr>
      <w:tblGrid>
        <w:gridCol w:w="1341"/>
        <w:gridCol w:w="1367"/>
        <w:gridCol w:w="4859"/>
        <w:gridCol w:w="1882"/>
      </w:tblGrid>
      <w:tr>
        <w:tblPrEx>
          <w:tblCellMar>
            <w:top w:w="0" w:type="dxa"/>
            <w:left w:w="0" w:type="dxa"/>
            <w:bottom w:w="0" w:type="dxa"/>
            <w:right w:w="0" w:type="dxa"/>
          </w:tblCellMar>
        </w:tblPrEx>
        <w:trPr>
          <w:trHeight w:val="680" w:hRule="atLeast"/>
          <w:tblHeader/>
          <w:jc w:val="center"/>
        </w:trPr>
        <w:tc>
          <w:tcPr>
            <w:tcW w:w="13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kern w:val="0"/>
                <w:sz w:val="32"/>
                <w:szCs w:val="32"/>
                <w:highlight w:val="none"/>
                <w:shd w:val="clear" w:color="auto" w:fill="auto"/>
                <w:lang w:eastAsia="zh-CN"/>
              </w:rPr>
            </w:pPr>
            <w:r>
              <w:rPr>
                <w:rFonts w:hint="eastAsia" w:ascii="仿宋_GB2312" w:hAnsi="仿宋_GB2312" w:eastAsia="仿宋_GB2312" w:cs="仿宋_GB2312"/>
                <w:b/>
                <w:bCs/>
                <w:kern w:val="0"/>
                <w:sz w:val="32"/>
                <w:szCs w:val="32"/>
                <w:highlight w:val="none"/>
                <w:shd w:val="clear" w:color="auto" w:fill="auto"/>
                <w:lang w:eastAsia="zh-CN"/>
              </w:rPr>
              <w:t>序号</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kern w:val="0"/>
                <w:sz w:val="32"/>
                <w:szCs w:val="32"/>
                <w:highlight w:val="none"/>
                <w:shd w:val="clear" w:color="auto" w:fill="auto"/>
                <w:lang w:eastAsia="zh-CN"/>
              </w:rPr>
            </w:pPr>
            <w:r>
              <w:rPr>
                <w:rFonts w:hint="eastAsia" w:ascii="仿宋_GB2312" w:hAnsi="仿宋_GB2312" w:eastAsia="仿宋_GB2312" w:cs="仿宋_GB2312"/>
                <w:b/>
                <w:bCs/>
                <w:kern w:val="0"/>
                <w:sz w:val="32"/>
                <w:szCs w:val="32"/>
                <w:highlight w:val="none"/>
                <w:shd w:val="clear" w:color="auto" w:fill="auto"/>
                <w:lang w:eastAsia="zh-CN"/>
              </w:rPr>
              <w:t>姓名</w:t>
            </w:r>
          </w:p>
        </w:tc>
        <w:tc>
          <w:tcPr>
            <w:tcW w:w="485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kern w:val="0"/>
                <w:sz w:val="32"/>
                <w:szCs w:val="32"/>
                <w:highlight w:val="none"/>
                <w:shd w:val="clear" w:color="auto" w:fill="auto"/>
                <w:lang w:eastAsia="zh-CN"/>
              </w:rPr>
            </w:pPr>
            <w:r>
              <w:rPr>
                <w:rFonts w:hint="eastAsia" w:ascii="仿宋_GB2312" w:hAnsi="仿宋_GB2312" w:eastAsia="仿宋_GB2312" w:cs="仿宋_GB2312"/>
                <w:b/>
                <w:bCs/>
                <w:kern w:val="0"/>
                <w:sz w:val="32"/>
                <w:szCs w:val="32"/>
                <w:highlight w:val="none"/>
                <w:shd w:val="clear" w:color="auto" w:fill="auto"/>
                <w:lang w:eastAsia="zh-CN"/>
              </w:rPr>
              <w:t>职务</w:t>
            </w:r>
          </w:p>
        </w:tc>
        <w:tc>
          <w:tcPr>
            <w:tcW w:w="188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kern w:val="0"/>
                <w:sz w:val="32"/>
                <w:szCs w:val="32"/>
                <w:highlight w:val="none"/>
                <w:shd w:val="clear" w:color="auto" w:fill="auto"/>
                <w:lang w:val="en-US" w:eastAsia="zh-CN"/>
              </w:rPr>
            </w:pPr>
            <w:r>
              <w:rPr>
                <w:rFonts w:hint="eastAsia" w:ascii="仿宋_GB2312" w:hAnsi="仿宋_GB2312" w:eastAsia="仿宋_GB2312" w:cs="仿宋_GB2312"/>
                <w:b/>
                <w:bCs/>
                <w:kern w:val="0"/>
                <w:sz w:val="32"/>
                <w:szCs w:val="32"/>
                <w:highlight w:val="none"/>
                <w:shd w:val="clear" w:color="auto" w:fill="auto"/>
                <w:lang w:val="en-US" w:eastAsia="zh-CN"/>
              </w:rPr>
              <w:t>责任人类别</w:t>
            </w: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1</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left="320" w:leftChars="0" w:hanging="320" w:hangingChars="100"/>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sz w:val="32"/>
                <w:szCs w:val="32"/>
                <w:highlight w:val="none"/>
                <w:shd w:val="clear" w:color="auto" w:fill="auto"/>
                <w:lang w:eastAsia="zh-CN"/>
              </w:rPr>
              <w:t>罗龙鑫</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rPr>
              <w:t>区委常委、</w:t>
            </w:r>
            <w:r>
              <w:rPr>
                <w:rFonts w:hint="eastAsia" w:ascii="楷体_GB2312" w:hAnsi="楷体_GB2312" w:eastAsia="楷体_GB2312" w:cs="楷体_GB2312"/>
                <w:kern w:val="0"/>
                <w:sz w:val="28"/>
                <w:szCs w:val="28"/>
                <w:highlight w:val="none"/>
                <w:shd w:val="clear" w:color="auto" w:fill="auto"/>
                <w:lang w:eastAsia="zh-CN"/>
              </w:rPr>
              <w:t>常务副区长</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总指挥</w:t>
            </w: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2</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sz w:val="32"/>
                <w:szCs w:val="32"/>
                <w:highlight w:val="none"/>
                <w:shd w:val="clear" w:color="auto" w:fill="auto"/>
                <w:lang w:eastAsia="zh-CN"/>
              </w:rPr>
              <w:t>彭礼寿</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eastAsia="zh-CN"/>
              </w:rPr>
            </w:pPr>
            <w:r>
              <w:rPr>
                <w:rFonts w:hint="eastAsia" w:ascii="楷体_GB2312" w:hAnsi="楷体_GB2312" w:eastAsia="楷体_GB2312" w:cs="楷体_GB2312"/>
                <w:kern w:val="0"/>
                <w:sz w:val="28"/>
                <w:szCs w:val="28"/>
                <w:highlight w:val="none"/>
                <w:shd w:val="clear" w:color="auto" w:fill="auto"/>
              </w:rPr>
              <w:t>副区长</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常务副总指挥</w:t>
            </w: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3</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sz w:val="32"/>
                <w:szCs w:val="32"/>
                <w:highlight w:val="none"/>
                <w:shd w:val="clear" w:color="auto" w:fill="auto"/>
                <w:lang w:eastAsia="zh-CN"/>
              </w:rPr>
              <w:t>黄</w:t>
            </w:r>
            <w:r>
              <w:rPr>
                <w:rFonts w:hint="eastAsia" w:ascii="楷体_GB2312" w:hAnsi="楷体_GB2312" w:eastAsia="楷体_GB2312" w:cs="楷体_GB2312"/>
                <w:sz w:val="32"/>
                <w:szCs w:val="32"/>
                <w:highlight w:val="none"/>
                <w:shd w:val="clear" w:color="auto" w:fill="auto"/>
                <w:lang w:val="en-US" w:eastAsia="zh-CN"/>
              </w:rPr>
              <w:t xml:space="preserve">  </w:t>
            </w:r>
            <w:r>
              <w:rPr>
                <w:rFonts w:hint="eastAsia" w:ascii="楷体_GB2312" w:hAnsi="楷体_GB2312" w:eastAsia="楷体_GB2312" w:cs="楷体_GB2312"/>
                <w:sz w:val="32"/>
                <w:szCs w:val="32"/>
                <w:highlight w:val="none"/>
                <w:shd w:val="clear" w:color="auto" w:fill="auto"/>
                <w:lang w:eastAsia="zh-CN"/>
              </w:rPr>
              <w:t>熉</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eastAsia="zh-CN"/>
              </w:rPr>
            </w:pPr>
            <w:r>
              <w:rPr>
                <w:rFonts w:hint="eastAsia" w:ascii="楷体_GB2312" w:hAnsi="楷体_GB2312" w:eastAsia="楷体_GB2312" w:cs="楷体_GB2312"/>
                <w:kern w:val="0"/>
                <w:sz w:val="28"/>
                <w:szCs w:val="28"/>
                <w:highlight w:val="none"/>
                <w:shd w:val="clear" w:color="auto" w:fill="auto"/>
              </w:rPr>
              <w:t>区应急管理局</w:t>
            </w:r>
            <w:r>
              <w:rPr>
                <w:rFonts w:hint="eastAsia" w:ascii="楷体_GB2312" w:hAnsi="楷体_GB2312" w:eastAsia="楷体_GB2312" w:cs="楷体_GB2312"/>
                <w:kern w:val="0"/>
                <w:sz w:val="28"/>
                <w:szCs w:val="28"/>
                <w:highlight w:val="none"/>
                <w:shd w:val="clear" w:color="auto" w:fill="auto"/>
                <w:lang w:eastAsia="zh-CN"/>
              </w:rPr>
              <w:t>局长</w:t>
            </w:r>
          </w:p>
        </w:tc>
        <w:tc>
          <w:tcPr>
            <w:tcW w:w="188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副总指挥</w:t>
            </w: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4</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sz w:val="32"/>
                <w:szCs w:val="32"/>
                <w:highlight w:val="none"/>
                <w:shd w:val="clear" w:color="auto" w:fill="auto"/>
                <w:lang w:eastAsia="zh-CN"/>
              </w:rPr>
              <w:t>文  琛</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楷体_GB2312" w:hAnsi="楷体_GB2312" w:eastAsia="楷体_GB2312" w:cs="楷体_GB2312"/>
                <w:kern w:val="0"/>
                <w:sz w:val="28"/>
                <w:szCs w:val="28"/>
                <w:highlight w:val="none"/>
                <w:shd w:val="clear" w:color="auto" w:fill="auto"/>
                <w:lang w:val="en" w:eastAsia="zh-CN"/>
              </w:rPr>
            </w:pPr>
            <w:r>
              <w:rPr>
                <w:rFonts w:hint="eastAsia" w:ascii="楷体_GB2312" w:hAnsi="楷体_GB2312" w:eastAsia="楷体_GB2312" w:cs="楷体_GB2312"/>
                <w:kern w:val="0"/>
                <w:sz w:val="28"/>
                <w:szCs w:val="28"/>
                <w:highlight w:val="none"/>
                <w:shd w:val="clear" w:color="auto" w:fill="auto"/>
              </w:rPr>
              <w:t>区水务局</w:t>
            </w:r>
            <w:r>
              <w:rPr>
                <w:rFonts w:hint="eastAsia" w:ascii="楷体_GB2312" w:hAnsi="楷体_GB2312" w:eastAsia="楷体_GB2312" w:cs="楷体_GB2312"/>
                <w:kern w:val="0"/>
                <w:sz w:val="28"/>
                <w:szCs w:val="28"/>
                <w:highlight w:val="none"/>
                <w:shd w:val="clear" w:color="auto" w:fill="auto"/>
                <w:lang w:eastAsia="zh-CN"/>
              </w:rPr>
              <w:t>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5</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sz w:val="32"/>
                <w:szCs w:val="32"/>
                <w:highlight w:val="none"/>
                <w:shd w:val="clear" w:color="auto" w:fill="auto"/>
              </w:rPr>
              <w:t>江龙威</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eastAsia="zh-CN"/>
              </w:rPr>
            </w:pPr>
            <w:r>
              <w:rPr>
                <w:rFonts w:hint="eastAsia" w:ascii="楷体_GB2312" w:hAnsi="楷体_GB2312" w:eastAsia="楷体_GB2312" w:cs="楷体_GB2312"/>
                <w:kern w:val="0"/>
                <w:sz w:val="28"/>
                <w:szCs w:val="28"/>
                <w:highlight w:val="none"/>
                <w:shd w:val="clear" w:color="auto" w:fill="auto"/>
              </w:rPr>
              <w:t>区人武部副部长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6</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sz w:val="32"/>
                <w:szCs w:val="32"/>
                <w:highlight w:val="none"/>
                <w:shd w:val="clear" w:color="auto" w:fill="auto"/>
                <w:lang w:eastAsia="zh-CN"/>
              </w:rPr>
              <w:t>黄</w:t>
            </w:r>
            <w:r>
              <w:rPr>
                <w:rFonts w:hint="eastAsia" w:ascii="楷体_GB2312" w:hAnsi="楷体_GB2312" w:eastAsia="楷体_GB2312" w:cs="楷体_GB2312"/>
                <w:sz w:val="32"/>
                <w:szCs w:val="32"/>
                <w:highlight w:val="none"/>
                <w:shd w:val="clear" w:color="auto" w:fill="auto"/>
                <w:lang w:val="en-US" w:eastAsia="zh-CN"/>
              </w:rPr>
              <w:t xml:space="preserve">  </w:t>
            </w:r>
            <w:r>
              <w:rPr>
                <w:rFonts w:hint="eastAsia" w:ascii="楷体_GB2312" w:hAnsi="楷体_GB2312" w:eastAsia="楷体_GB2312" w:cs="楷体_GB2312"/>
                <w:sz w:val="32"/>
                <w:szCs w:val="32"/>
                <w:highlight w:val="none"/>
                <w:shd w:val="clear" w:color="auto" w:fill="auto"/>
                <w:lang w:eastAsia="zh-CN"/>
              </w:rPr>
              <w:t>涛</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eastAsia="zh-CN"/>
              </w:rPr>
            </w:pPr>
            <w:r>
              <w:rPr>
                <w:rFonts w:hint="eastAsia" w:ascii="楷体_GB2312" w:hAnsi="楷体_GB2312" w:eastAsia="楷体_GB2312" w:cs="楷体_GB2312"/>
                <w:kern w:val="0"/>
                <w:sz w:val="28"/>
                <w:szCs w:val="28"/>
                <w:highlight w:val="none"/>
                <w:shd w:val="clear" w:color="auto" w:fill="auto"/>
              </w:rPr>
              <w:t>盐田公安分局副局长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7</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sz w:val="32"/>
                <w:szCs w:val="32"/>
                <w:highlight w:val="none"/>
                <w:shd w:val="clear" w:color="auto" w:fill="auto"/>
                <w:lang w:eastAsia="zh-CN"/>
              </w:rPr>
              <w:t>徐楠楠</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 w:eastAsia="zh-CN"/>
              </w:rPr>
            </w:pPr>
            <w:r>
              <w:rPr>
                <w:rFonts w:hint="eastAsia" w:ascii="楷体_GB2312" w:hAnsi="楷体_GB2312" w:eastAsia="楷体_GB2312" w:cs="楷体_GB2312"/>
                <w:kern w:val="0"/>
                <w:sz w:val="28"/>
                <w:szCs w:val="28"/>
                <w:highlight w:val="none"/>
                <w:shd w:val="clear" w:color="auto" w:fill="auto"/>
              </w:rPr>
              <w:t>盐田区消防救援大队</w:t>
            </w:r>
            <w:r>
              <w:rPr>
                <w:rFonts w:hint="eastAsia" w:ascii="楷体_GB2312" w:hAnsi="楷体_GB2312" w:eastAsia="楷体_GB2312" w:cs="楷体_GB2312"/>
                <w:kern w:val="0"/>
                <w:sz w:val="28"/>
                <w:szCs w:val="28"/>
                <w:highlight w:val="none"/>
                <w:shd w:val="clear" w:color="auto" w:fill="auto"/>
                <w:lang w:val="en-US" w:eastAsia="zh-CN"/>
              </w:rPr>
              <w:t>教导员</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8</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sz w:val="32"/>
                <w:szCs w:val="32"/>
                <w:highlight w:val="none"/>
                <w:shd w:val="clear" w:color="auto" w:fill="auto"/>
              </w:rPr>
              <w:t>王冬成</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 w:eastAsia="zh-CN"/>
              </w:rPr>
            </w:pPr>
            <w:r>
              <w:rPr>
                <w:rFonts w:hint="eastAsia" w:ascii="楷体_GB2312" w:hAnsi="楷体_GB2312" w:eastAsia="楷体_GB2312" w:cs="楷体_GB2312"/>
                <w:kern w:val="0"/>
                <w:sz w:val="28"/>
                <w:szCs w:val="28"/>
                <w:highlight w:val="none"/>
                <w:shd w:val="clear" w:color="auto" w:fill="auto"/>
              </w:rPr>
              <w:t>区应急管理局副局长</w:t>
            </w:r>
          </w:p>
        </w:tc>
        <w:tc>
          <w:tcPr>
            <w:tcW w:w="1882"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执行副总指挥</w:t>
            </w: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9</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sz w:val="32"/>
                <w:szCs w:val="32"/>
                <w:highlight w:val="none"/>
                <w:shd w:val="clear" w:color="auto" w:fill="auto"/>
              </w:rPr>
              <w:t>甘松华</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eastAsia="zh-CN"/>
              </w:rPr>
            </w:pPr>
            <w:r>
              <w:rPr>
                <w:rFonts w:hint="eastAsia" w:ascii="楷体_GB2312" w:hAnsi="楷体_GB2312" w:eastAsia="楷体_GB2312" w:cs="楷体_GB2312"/>
                <w:kern w:val="0"/>
                <w:sz w:val="28"/>
                <w:szCs w:val="28"/>
                <w:highlight w:val="none"/>
                <w:shd w:val="clear" w:color="auto" w:fill="auto"/>
              </w:rPr>
              <w:t>区应急管理局副局长</w:t>
            </w:r>
          </w:p>
        </w:tc>
        <w:tc>
          <w:tcPr>
            <w:tcW w:w="18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10</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sz w:val="32"/>
                <w:szCs w:val="32"/>
                <w:highlight w:val="none"/>
                <w:shd w:val="clear" w:color="auto" w:fill="auto"/>
                <w:lang w:eastAsia="zh-CN"/>
              </w:rPr>
              <w:t>罗</w:t>
            </w:r>
            <w:r>
              <w:rPr>
                <w:rFonts w:hint="eastAsia" w:ascii="楷体_GB2312" w:hAnsi="楷体_GB2312" w:eastAsia="楷体_GB2312" w:cs="楷体_GB2312"/>
                <w:sz w:val="32"/>
                <w:szCs w:val="32"/>
                <w:highlight w:val="none"/>
                <w:shd w:val="clear" w:color="auto" w:fill="auto"/>
                <w:lang w:val="en-US" w:eastAsia="zh-CN"/>
              </w:rPr>
              <w:t xml:space="preserve">  </w:t>
            </w:r>
            <w:r>
              <w:rPr>
                <w:rFonts w:hint="eastAsia" w:ascii="楷体_GB2312" w:hAnsi="楷体_GB2312" w:eastAsia="楷体_GB2312" w:cs="楷体_GB2312"/>
                <w:sz w:val="32"/>
                <w:szCs w:val="32"/>
                <w:highlight w:val="none"/>
                <w:shd w:val="clear" w:color="auto" w:fill="auto"/>
                <w:lang w:eastAsia="zh-CN"/>
              </w:rPr>
              <w:t>鹏</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eastAsia="zh-CN"/>
              </w:rPr>
            </w:pPr>
            <w:r>
              <w:rPr>
                <w:rFonts w:hint="eastAsia" w:ascii="楷体_GB2312" w:hAnsi="楷体_GB2312" w:eastAsia="楷体_GB2312" w:cs="楷体_GB2312"/>
                <w:kern w:val="0"/>
                <w:sz w:val="28"/>
                <w:szCs w:val="28"/>
                <w:highlight w:val="none"/>
                <w:shd w:val="clear" w:color="auto" w:fill="auto"/>
              </w:rPr>
              <w:t>区应急管理局副局长</w:t>
            </w:r>
          </w:p>
        </w:tc>
        <w:tc>
          <w:tcPr>
            <w:tcW w:w="18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11</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sz w:val="32"/>
                <w:szCs w:val="32"/>
                <w:highlight w:val="none"/>
                <w:shd w:val="clear" w:color="auto" w:fill="auto"/>
                <w:lang w:eastAsia="zh-CN"/>
              </w:rPr>
              <w:t>陆志军</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 w:eastAsia="zh-CN"/>
              </w:rPr>
            </w:pPr>
            <w:r>
              <w:rPr>
                <w:rFonts w:hint="eastAsia" w:ascii="楷体_GB2312" w:hAnsi="楷体_GB2312" w:eastAsia="楷体_GB2312" w:cs="楷体_GB2312"/>
                <w:kern w:val="0"/>
                <w:sz w:val="28"/>
                <w:szCs w:val="28"/>
                <w:highlight w:val="none"/>
                <w:shd w:val="clear" w:color="auto" w:fill="auto"/>
              </w:rPr>
              <w:t>区应急管理局</w:t>
            </w:r>
            <w:r>
              <w:rPr>
                <w:rFonts w:hint="eastAsia" w:ascii="楷体_GB2312" w:hAnsi="楷体_GB2312" w:eastAsia="楷体_GB2312" w:cs="楷体_GB2312"/>
                <w:kern w:val="0"/>
                <w:sz w:val="28"/>
                <w:szCs w:val="28"/>
                <w:highlight w:val="none"/>
                <w:shd w:val="clear" w:color="auto" w:fill="auto"/>
                <w:lang w:eastAsia="zh-CN"/>
              </w:rPr>
              <w:t>一级调研员</w:t>
            </w:r>
          </w:p>
        </w:tc>
        <w:tc>
          <w:tcPr>
            <w:tcW w:w="18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12</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sz w:val="32"/>
                <w:szCs w:val="32"/>
                <w:highlight w:val="none"/>
                <w:shd w:val="clear" w:color="auto" w:fill="auto"/>
              </w:rPr>
              <w:t>李长兴</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eastAsia="zh-CN"/>
              </w:rPr>
            </w:pPr>
            <w:r>
              <w:rPr>
                <w:rFonts w:hint="eastAsia" w:ascii="楷体_GB2312" w:hAnsi="楷体_GB2312" w:eastAsia="楷体_GB2312" w:cs="楷体_GB2312"/>
                <w:kern w:val="0"/>
                <w:sz w:val="28"/>
                <w:szCs w:val="28"/>
                <w:highlight w:val="none"/>
                <w:shd w:val="clear" w:color="auto" w:fill="auto"/>
              </w:rPr>
              <w:t>区应急管理局</w:t>
            </w:r>
            <w:r>
              <w:rPr>
                <w:rFonts w:hint="eastAsia" w:ascii="楷体_GB2312" w:hAnsi="楷体_GB2312" w:eastAsia="楷体_GB2312" w:cs="楷体_GB2312"/>
                <w:kern w:val="0"/>
                <w:sz w:val="28"/>
                <w:szCs w:val="28"/>
                <w:highlight w:val="none"/>
                <w:shd w:val="clear" w:color="auto" w:fill="auto"/>
                <w:lang w:eastAsia="zh-CN"/>
              </w:rPr>
              <w:t>二</w:t>
            </w:r>
            <w:r>
              <w:rPr>
                <w:rFonts w:hint="eastAsia" w:ascii="楷体_GB2312" w:hAnsi="楷体_GB2312" w:eastAsia="楷体_GB2312" w:cs="楷体_GB2312"/>
                <w:kern w:val="0"/>
                <w:sz w:val="28"/>
                <w:szCs w:val="28"/>
                <w:highlight w:val="none"/>
                <w:shd w:val="clear" w:color="auto" w:fill="auto"/>
              </w:rPr>
              <w:t>级调研员</w:t>
            </w:r>
          </w:p>
        </w:tc>
        <w:tc>
          <w:tcPr>
            <w:tcW w:w="18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13</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sz w:val="32"/>
                <w:szCs w:val="32"/>
                <w:highlight w:val="none"/>
                <w:shd w:val="clear" w:color="auto" w:fill="auto"/>
                <w:lang w:eastAsia="zh-CN"/>
              </w:rPr>
              <w:t>邝代龙</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eastAsia="zh-CN"/>
              </w:rPr>
            </w:pPr>
            <w:r>
              <w:rPr>
                <w:rFonts w:hint="eastAsia" w:ascii="楷体_GB2312" w:hAnsi="楷体_GB2312" w:eastAsia="楷体_GB2312" w:cs="楷体_GB2312"/>
                <w:kern w:val="0"/>
                <w:sz w:val="28"/>
                <w:szCs w:val="28"/>
                <w:highlight w:val="none"/>
                <w:shd w:val="clear" w:color="auto" w:fill="auto"/>
              </w:rPr>
              <w:t>区应急管理局</w:t>
            </w:r>
            <w:r>
              <w:rPr>
                <w:rFonts w:hint="eastAsia" w:ascii="楷体_GB2312" w:hAnsi="楷体_GB2312" w:eastAsia="楷体_GB2312" w:cs="楷体_GB2312"/>
                <w:kern w:val="0"/>
                <w:sz w:val="28"/>
                <w:szCs w:val="28"/>
                <w:highlight w:val="none"/>
                <w:shd w:val="clear" w:color="auto" w:fill="auto"/>
                <w:lang w:eastAsia="zh-CN"/>
              </w:rPr>
              <w:t>三</w:t>
            </w:r>
            <w:r>
              <w:rPr>
                <w:rFonts w:hint="eastAsia" w:ascii="楷体_GB2312" w:hAnsi="楷体_GB2312" w:eastAsia="楷体_GB2312" w:cs="楷体_GB2312"/>
                <w:kern w:val="0"/>
                <w:sz w:val="28"/>
                <w:szCs w:val="28"/>
                <w:highlight w:val="none"/>
                <w:shd w:val="clear" w:color="auto" w:fill="auto"/>
              </w:rPr>
              <w:t>级调研员</w:t>
            </w:r>
          </w:p>
        </w:tc>
        <w:tc>
          <w:tcPr>
            <w:tcW w:w="18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14</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 w:eastAsia="zh-CN"/>
              </w:rPr>
            </w:pPr>
            <w:r>
              <w:rPr>
                <w:rFonts w:hint="eastAsia" w:ascii="楷体_GB2312" w:hAnsi="楷体_GB2312" w:eastAsia="楷体_GB2312" w:cs="楷体_GB2312"/>
                <w:sz w:val="32"/>
                <w:szCs w:val="32"/>
                <w:highlight w:val="none"/>
                <w:shd w:val="clear" w:color="auto" w:fill="auto"/>
                <w:lang w:eastAsia="zh-CN"/>
              </w:rPr>
              <w:t>龚登剑</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eastAsia="zh-CN"/>
              </w:rPr>
            </w:pPr>
            <w:r>
              <w:rPr>
                <w:rFonts w:hint="eastAsia" w:ascii="楷体_GB2312" w:hAnsi="楷体_GB2312" w:eastAsia="楷体_GB2312" w:cs="楷体_GB2312"/>
                <w:kern w:val="0"/>
                <w:sz w:val="28"/>
                <w:szCs w:val="28"/>
                <w:highlight w:val="none"/>
                <w:shd w:val="clear" w:color="auto" w:fill="auto"/>
              </w:rPr>
              <w:t>区应急管理局</w:t>
            </w:r>
            <w:r>
              <w:rPr>
                <w:rFonts w:hint="eastAsia" w:ascii="楷体_GB2312" w:hAnsi="楷体_GB2312" w:eastAsia="楷体_GB2312" w:cs="楷体_GB2312"/>
                <w:kern w:val="0"/>
                <w:sz w:val="28"/>
                <w:szCs w:val="28"/>
                <w:highlight w:val="none"/>
                <w:shd w:val="clear" w:color="auto" w:fill="auto"/>
                <w:lang w:eastAsia="zh-CN"/>
              </w:rPr>
              <w:t>四级调研员</w:t>
            </w:r>
          </w:p>
        </w:tc>
        <w:tc>
          <w:tcPr>
            <w:tcW w:w="18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15</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kern w:val="0"/>
                <w:sz w:val="32"/>
                <w:szCs w:val="32"/>
                <w:highlight w:val="none"/>
                <w:shd w:val="clear" w:color="auto" w:fill="auto"/>
                <w:lang w:eastAsia="zh-CN"/>
              </w:rPr>
              <w:t>石</w:t>
            </w:r>
            <w:r>
              <w:rPr>
                <w:rFonts w:hint="eastAsia" w:ascii="楷体_GB2312" w:hAnsi="楷体_GB2312" w:eastAsia="楷体_GB2312" w:cs="楷体_GB2312"/>
                <w:kern w:val="0"/>
                <w:sz w:val="32"/>
                <w:szCs w:val="32"/>
                <w:highlight w:val="none"/>
                <w:shd w:val="clear" w:color="auto" w:fill="auto"/>
                <w:lang w:val="en-US" w:eastAsia="zh-CN"/>
              </w:rPr>
              <w:t xml:space="preserve">  </w:t>
            </w:r>
            <w:r>
              <w:rPr>
                <w:rFonts w:hint="eastAsia" w:ascii="楷体_GB2312" w:hAnsi="楷体_GB2312" w:eastAsia="楷体_GB2312" w:cs="楷体_GB2312"/>
                <w:kern w:val="0"/>
                <w:sz w:val="32"/>
                <w:szCs w:val="32"/>
                <w:highlight w:val="none"/>
                <w:shd w:val="clear" w:color="auto" w:fill="auto"/>
                <w:lang w:eastAsia="zh-CN"/>
              </w:rPr>
              <w:t>磊</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区委（区政府）办公室</w:t>
            </w:r>
            <w:r>
              <w:rPr>
                <w:rFonts w:hint="eastAsia" w:ascii="楷体_GB2312" w:hAnsi="楷体_GB2312" w:eastAsia="楷体_GB2312" w:cs="楷体_GB2312"/>
                <w:kern w:val="0"/>
                <w:sz w:val="28"/>
                <w:szCs w:val="28"/>
                <w:highlight w:val="none"/>
                <w:shd w:val="clear" w:color="auto" w:fill="auto"/>
                <w:lang w:val="en-US" w:eastAsia="zh-CN"/>
              </w:rPr>
              <w:t>常务副主任</w:t>
            </w:r>
          </w:p>
        </w:tc>
        <w:tc>
          <w:tcPr>
            <w:tcW w:w="188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r>
              <w:rPr>
                <w:rFonts w:hint="eastAsia" w:ascii="楷体_GB2312" w:hAnsi="楷体_GB2312" w:eastAsia="楷体_GB2312" w:cs="楷体_GB2312"/>
                <w:kern w:val="0"/>
                <w:sz w:val="28"/>
                <w:szCs w:val="28"/>
                <w:highlight w:val="none"/>
                <w:shd w:val="clear" w:color="auto" w:fill="auto"/>
                <w:lang w:val="en-US" w:eastAsia="zh-CN"/>
              </w:rPr>
              <w:t>指挥部成员</w:t>
            </w: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16</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kern w:val="0"/>
                <w:sz w:val="32"/>
                <w:szCs w:val="32"/>
                <w:highlight w:val="none"/>
                <w:shd w:val="clear" w:color="auto" w:fill="auto"/>
                <w:lang w:eastAsia="zh-CN"/>
              </w:rPr>
              <w:t>牟晓伟</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区委宣传部</w:t>
            </w:r>
            <w:r>
              <w:rPr>
                <w:rFonts w:hint="eastAsia" w:ascii="楷体_GB2312" w:hAnsi="楷体_GB2312" w:eastAsia="楷体_GB2312" w:cs="楷体_GB2312"/>
                <w:kern w:val="0"/>
                <w:sz w:val="28"/>
                <w:szCs w:val="28"/>
                <w:highlight w:val="none"/>
                <w:shd w:val="clear" w:color="auto" w:fill="auto"/>
                <w:lang w:eastAsia="zh-CN"/>
              </w:rPr>
              <w:t>四级调研员</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17</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kern w:val="0"/>
                <w:sz w:val="32"/>
                <w:szCs w:val="32"/>
                <w:highlight w:val="none"/>
                <w:shd w:val="clear" w:color="auto" w:fill="auto"/>
                <w:lang w:eastAsia="zh-CN"/>
              </w:rPr>
              <w:t>张</w:t>
            </w:r>
            <w:r>
              <w:rPr>
                <w:rFonts w:hint="eastAsia" w:ascii="楷体_GB2312" w:hAnsi="楷体_GB2312" w:eastAsia="楷体_GB2312" w:cs="楷体_GB2312"/>
                <w:kern w:val="0"/>
                <w:sz w:val="32"/>
                <w:szCs w:val="32"/>
                <w:highlight w:val="none"/>
                <w:shd w:val="clear" w:color="auto" w:fill="auto"/>
                <w:lang w:val="en-US" w:eastAsia="zh-CN"/>
              </w:rPr>
              <w:t xml:space="preserve">  </w:t>
            </w:r>
            <w:r>
              <w:rPr>
                <w:rFonts w:hint="eastAsia" w:ascii="楷体_GB2312" w:hAnsi="楷体_GB2312" w:eastAsia="楷体_GB2312" w:cs="楷体_GB2312"/>
                <w:kern w:val="0"/>
                <w:sz w:val="32"/>
                <w:szCs w:val="32"/>
                <w:highlight w:val="none"/>
                <w:shd w:val="clear" w:color="auto" w:fill="auto"/>
                <w:lang w:eastAsia="zh-CN"/>
              </w:rPr>
              <w:t>柯</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区发展改革局副局长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18</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kern w:val="0"/>
                <w:sz w:val="32"/>
                <w:szCs w:val="32"/>
                <w:highlight w:val="none"/>
                <w:shd w:val="clear" w:color="auto" w:fill="auto"/>
              </w:rPr>
              <w:t>潘海辉</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区委教育工委副书记、纪工委书记</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19</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kern w:val="0"/>
                <w:sz w:val="32"/>
                <w:szCs w:val="32"/>
                <w:highlight w:val="none"/>
                <w:shd w:val="clear" w:color="auto" w:fill="auto"/>
                <w:lang w:val="en" w:eastAsia="zh-CN"/>
              </w:rPr>
              <w:t>黄岳信</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区工业和信息化局</w:t>
            </w:r>
            <w:r>
              <w:rPr>
                <w:rFonts w:hint="eastAsia" w:ascii="楷体_GB2312" w:hAnsi="楷体_GB2312" w:eastAsia="楷体_GB2312" w:cs="楷体_GB2312"/>
                <w:kern w:val="0"/>
                <w:sz w:val="28"/>
                <w:szCs w:val="28"/>
                <w:highlight w:val="none"/>
                <w:shd w:val="clear" w:color="auto" w:fill="auto"/>
                <w:lang w:val="en-US" w:eastAsia="zh-CN"/>
              </w:rPr>
              <w:t>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20</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color w:val="000000"/>
                <w:kern w:val="0"/>
                <w:sz w:val="32"/>
                <w:szCs w:val="32"/>
                <w:highlight w:val="none"/>
                <w:shd w:val="clear" w:color="auto" w:fill="auto"/>
                <w:lang w:eastAsia="zh-CN"/>
              </w:rPr>
              <w:t>倪天富</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区民政局副</w:t>
            </w:r>
            <w:r>
              <w:rPr>
                <w:rFonts w:hint="eastAsia" w:ascii="楷体_GB2312" w:hAnsi="楷体_GB2312" w:eastAsia="楷体_GB2312" w:cs="楷体_GB2312"/>
                <w:kern w:val="0"/>
                <w:sz w:val="28"/>
                <w:szCs w:val="28"/>
                <w:highlight w:val="none"/>
                <w:shd w:val="clear" w:color="auto" w:fill="auto"/>
                <w:lang w:eastAsia="zh-CN"/>
              </w:rPr>
              <w:t>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21</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胡健驰</w:t>
            </w:r>
          </w:p>
        </w:tc>
        <w:tc>
          <w:tcPr>
            <w:tcW w:w="485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区财政局副局长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22</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val="en-US" w:eastAsia="zh-CN"/>
              </w:rPr>
              <w:t>梁蓓蕾</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eastAsia="zh-CN"/>
              </w:rPr>
              <w:t>区商务局</w:t>
            </w:r>
            <w:r>
              <w:rPr>
                <w:rFonts w:hint="eastAsia" w:ascii="楷体_GB2312" w:hAnsi="楷体_GB2312" w:eastAsia="楷体_GB2312" w:cs="楷体_GB2312"/>
                <w:color w:val="000000" w:themeColor="text1"/>
                <w:kern w:val="0"/>
                <w:sz w:val="28"/>
                <w:szCs w:val="28"/>
                <w:highlight w:val="none"/>
                <w:shd w:val="clear" w:color="auto" w:fill="auto"/>
                <w:lang w:val="en-US" w:eastAsia="zh-CN"/>
                <w14:textFill>
                  <w14:solidFill>
                    <w14:schemeClr w14:val="tx1"/>
                  </w14:solidFill>
                </w14:textFill>
              </w:rPr>
              <w:t>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23</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陈</w:t>
            </w:r>
            <w:r>
              <w:rPr>
                <w:rFonts w:hint="eastAsia" w:ascii="楷体_GB2312" w:hAnsi="楷体_GB2312" w:eastAsia="楷体_GB2312" w:cs="楷体_GB2312"/>
                <w:kern w:val="0"/>
                <w:sz w:val="32"/>
                <w:szCs w:val="32"/>
                <w:highlight w:val="none"/>
                <w:shd w:val="clear" w:color="auto" w:fill="auto"/>
                <w:lang w:val="en-US" w:eastAsia="zh-CN"/>
              </w:rPr>
              <w:t xml:space="preserve">  </w:t>
            </w:r>
            <w:r>
              <w:rPr>
                <w:rFonts w:hint="eastAsia" w:ascii="楷体_GB2312" w:hAnsi="楷体_GB2312" w:eastAsia="楷体_GB2312" w:cs="楷体_GB2312"/>
                <w:kern w:val="0"/>
                <w:sz w:val="32"/>
                <w:szCs w:val="32"/>
                <w:highlight w:val="none"/>
                <w:shd w:val="clear" w:color="auto" w:fill="auto"/>
                <w:lang w:eastAsia="zh-CN"/>
              </w:rPr>
              <w:t>恭</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b w:val="0"/>
                <w:bCs w:val="0"/>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区工程质量安全监督中心主任</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24</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黎斯达</w:t>
            </w:r>
          </w:p>
        </w:tc>
        <w:tc>
          <w:tcPr>
            <w:tcW w:w="485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区文化广电旅游体育局副局长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25</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周灿明</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eastAsia="zh-CN"/>
              </w:rPr>
              <w:t>区卫生健康局副局长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26</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rPr>
              <w:t>林志明</w:t>
            </w:r>
          </w:p>
        </w:tc>
        <w:tc>
          <w:tcPr>
            <w:tcW w:w="485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区城市管理和综合执法局副局长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27</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李</w:t>
            </w:r>
            <w:r>
              <w:rPr>
                <w:rFonts w:hint="eastAsia" w:ascii="楷体_GB2312" w:hAnsi="楷体_GB2312" w:eastAsia="楷体_GB2312" w:cs="楷体_GB2312"/>
                <w:kern w:val="0"/>
                <w:sz w:val="32"/>
                <w:szCs w:val="32"/>
                <w:highlight w:val="none"/>
                <w:shd w:val="clear" w:color="auto" w:fill="auto"/>
                <w:lang w:val="en-US" w:eastAsia="zh-CN"/>
              </w:rPr>
              <w:t xml:space="preserve">  </w:t>
            </w:r>
            <w:r>
              <w:rPr>
                <w:rFonts w:hint="eastAsia" w:ascii="楷体_GB2312" w:hAnsi="楷体_GB2312" w:eastAsia="楷体_GB2312" w:cs="楷体_GB2312"/>
                <w:kern w:val="0"/>
                <w:sz w:val="32"/>
                <w:szCs w:val="32"/>
                <w:highlight w:val="none"/>
                <w:shd w:val="clear" w:color="auto" w:fill="auto"/>
                <w:lang w:eastAsia="zh-CN"/>
              </w:rPr>
              <w:t>骥</w:t>
            </w:r>
          </w:p>
        </w:tc>
        <w:tc>
          <w:tcPr>
            <w:tcW w:w="485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区工务署</w:t>
            </w:r>
            <w:r>
              <w:rPr>
                <w:rFonts w:hint="eastAsia" w:ascii="楷体_GB2312" w:hAnsi="楷体_GB2312" w:eastAsia="楷体_GB2312" w:cs="楷体_GB2312"/>
                <w:kern w:val="0"/>
                <w:sz w:val="28"/>
                <w:szCs w:val="28"/>
                <w:highlight w:val="none"/>
                <w:shd w:val="clear" w:color="auto" w:fill="auto"/>
                <w:lang w:val="en-US" w:eastAsia="zh-CN"/>
              </w:rPr>
              <w:t>副署长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28</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廖英豪</w:t>
            </w:r>
          </w:p>
        </w:tc>
        <w:tc>
          <w:tcPr>
            <w:tcW w:w="485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区政务服务</w:t>
            </w:r>
            <w:r>
              <w:rPr>
                <w:rFonts w:hint="eastAsia" w:ascii="楷体_GB2312" w:hAnsi="楷体_GB2312" w:eastAsia="楷体_GB2312" w:cs="楷体_GB2312"/>
                <w:kern w:val="0"/>
                <w:sz w:val="28"/>
                <w:szCs w:val="28"/>
                <w:highlight w:val="none"/>
                <w:shd w:val="clear" w:color="auto" w:fill="auto"/>
                <w:lang w:eastAsia="zh-CN"/>
              </w:rPr>
              <w:t>中心副主任</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29</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val="en-US" w:eastAsia="zh-CN"/>
              </w:rPr>
              <w:t>任建忠</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区机关事务局副局长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30</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王</w:t>
            </w:r>
            <w:r>
              <w:rPr>
                <w:rFonts w:hint="eastAsia" w:ascii="楷体_GB2312" w:hAnsi="楷体_GB2312" w:eastAsia="楷体_GB2312" w:cs="楷体_GB2312"/>
                <w:kern w:val="0"/>
                <w:sz w:val="32"/>
                <w:szCs w:val="32"/>
                <w:highlight w:val="none"/>
                <w:shd w:val="clear" w:color="auto" w:fill="auto"/>
                <w:lang w:val="en-US" w:eastAsia="zh-CN"/>
              </w:rPr>
              <w:t xml:space="preserve">  </w:t>
            </w:r>
            <w:r>
              <w:rPr>
                <w:rFonts w:hint="eastAsia" w:ascii="楷体_GB2312" w:hAnsi="楷体_GB2312" w:eastAsia="楷体_GB2312" w:cs="楷体_GB2312"/>
                <w:kern w:val="0"/>
                <w:sz w:val="32"/>
                <w:szCs w:val="32"/>
                <w:highlight w:val="none"/>
                <w:shd w:val="clear" w:color="auto" w:fill="auto"/>
                <w:lang w:eastAsia="zh-CN"/>
              </w:rPr>
              <w:t>笛</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沙头角街道</w:t>
            </w:r>
            <w:r>
              <w:rPr>
                <w:rFonts w:hint="eastAsia" w:ascii="楷体_GB2312" w:hAnsi="楷体_GB2312" w:eastAsia="楷体_GB2312" w:cs="楷体_GB2312"/>
                <w:kern w:val="0"/>
                <w:sz w:val="28"/>
                <w:szCs w:val="28"/>
                <w:highlight w:val="none"/>
                <w:shd w:val="clear" w:color="auto" w:fill="auto"/>
                <w:lang w:eastAsia="zh-CN"/>
              </w:rPr>
              <w:t>办事处副主任</w:t>
            </w:r>
            <w:r>
              <w:rPr>
                <w:rFonts w:hint="eastAsia" w:ascii="楷体_GB2312" w:hAnsi="楷体_GB2312" w:eastAsia="楷体_GB2312" w:cs="楷体_GB2312"/>
                <w:kern w:val="0"/>
                <w:sz w:val="28"/>
                <w:szCs w:val="28"/>
                <w:highlight w:val="none"/>
                <w:shd w:val="clear" w:color="auto" w:fill="auto"/>
              </w:rPr>
              <w:t>、应急办主任</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31</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陈兆秋</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海山街道办事处副主任、应急办主任</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32</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潘</w:t>
            </w:r>
            <w:r>
              <w:rPr>
                <w:rFonts w:hint="eastAsia" w:ascii="楷体_GB2312" w:hAnsi="楷体_GB2312" w:eastAsia="楷体_GB2312" w:cs="楷体_GB2312"/>
                <w:kern w:val="0"/>
                <w:sz w:val="32"/>
                <w:szCs w:val="32"/>
                <w:highlight w:val="none"/>
                <w:shd w:val="clear" w:color="auto" w:fill="auto"/>
                <w:lang w:val="en-US" w:eastAsia="zh-CN"/>
              </w:rPr>
              <w:t xml:space="preserve">  </w:t>
            </w:r>
            <w:r>
              <w:rPr>
                <w:rFonts w:hint="eastAsia" w:ascii="楷体_GB2312" w:hAnsi="楷体_GB2312" w:eastAsia="楷体_GB2312" w:cs="楷体_GB2312"/>
                <w:kern w:val="0"/>
                <w:sz w:val="32"/>
                <w:szCs w:val="32"/>
                <w:highlight w:val="none"/>
                <w:shd w:val="clear" w:color="auto" w:fill="auto"/>
                <w:lang w:eastAsia="zh-CN"/>
              </w:rPr>
              <w:t>铁</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盐田街道办事处副主任、应急办主任</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33</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邓俊达</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梅沙街道</w:t>
            </w:r>
            <w:r>
              <w:rPr>
                <w:rFonts w:hint="eastAsia" w:ascii="楷体_GB2312" w:hAnsi="楷体_GB2312" w:eastAsia="楷体_GB2312" w:cs="楷体_GB2312"/>
                <w:kern w:val="0"/>
                <w:sz w:val="28"/>
                <w:szCs w:val="28"/>
                <w:highlight w:val="none"/>
                <w:shd w:val="clear" w:color="auto" w:fill="auto"/>
                <w:lang w:eastAsia="zh-CN"/>
              </w:rPr>
              <w:t>办</w:t>
            </w:r>
            <w:r>
              <w:rPr>
                <w:rFonts w:hint="eastAsia" w:ascii="楷体_GB2312" w:hAnsi="楷体_GB2312" w:eastAsia="楷体_GB2312" w:cs="楷体_GB2312"/>
                <w:kern w:val="0"/>
                <w:sz w:val="28"/>
                <w:szCs w:val="28"/>
                <w:highlight w:val="none"/>
                <w:shd w:val="clear" w:color="auto" w:fill="auto"/>
              </w:rPr>
              <w:t>事处副主任</w:t>
            </w:r>
            <w:r>
              <w:rPr>
                <w:rFonts w:hint="eastAsia" w:ascii="楷体_GB2312" w:hAnsi="楷体_GB2312" w:eastAsia="楷体_GB2312" w:cs="楷体_GB2312"/>
                <w:kern w:val="0"/>
                <w:sz w:val="28"/>
                <w:szCs w:val="28"/>
                <w:highlight w:val="none"/>
                <w:shd w:val="clear" w:color="auto" w:fill="auto"/>
                <w:lang w:eastAsia="zh-CN"/>
              </w:rPr>
              <w:t>、</w:t>
            </w:r>
            <w:r>
              <w:rPr>
                <w:rFonts w:hint="eastAsia" w:ascii="楷体_GB2312" w:hAnsi="楷体_GB2312" w:eastAsia="楷体_GB2312" w:cs="楷体_GB2312"/>
                <w:kern w:val="0"/>
                <w:sz w:val="28"/>
                <w:szCs w:val="28"/>
                <w:highlight w:val="none"/>
                <w:shd w:val="clear" w:color="auto" w:fill="auto"/>
              </w:rPr>
              <w:t>应急办主任</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34</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刘</w:t>
            </w:r>
            <w:r>
              <w:rPr>
                <w:rFonts w:hint="eastAsia" w:ascii="楷体_GB2312" w:hAnsi="楷体_GB2312" w:eastAsia="楷体_GB2312" w:cs="楷体_GB2312"/>
                <w:kern w:val="0"/>
                <w:sz w:val="32"/>
                <w:szCs w:val="32"/>
                <w:highlight w:val="none"/>
                <w:shd w:val="clear" w:color="auto" w:fill="auto"/>
                <w:lang w:val="en-US" w:eastAsia="zh-CN"/>
              </w:rPr>
              <w:t xml:space="preserve">  </w:t>
            </w:r>
            <w:r>
              <w:rPr>
                <w:rFonts w:hint="eastAsia" w:ascii="楷体_GB2312" w:hAnsi="楷体_GB2312" w:eastAsia="楷体_GB2312" w:cs="楷体_GB2312"/>
                <w:kern w:val="0"/>
                <w:sz w:val="32"/>
                <w:szCs w:val="32"/>
                <w:highlight w:val="none"/>
                <w:shd w:val="clear" w:color="auto" w:fill="auto"/>
                <w:lang w:eastAsia="zh-CN"/>
              </w:rPr>
              <w:t>斌</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中英街管理局</w:t>
            </w:r>
            <w:r>
              <w:rPr>
                <w:rFonts w:hint="eastAsia" w:ascii="楷体_GB2312" w:hAnsi="楷体_GB2312" w:eastAsia="楷体_GB2312" w:cs="楷体_GB2312"/>
                <w:kern w:val="0"/>
                <w:sz w:val="28"/>
                <w:szCs w:val="28"/>
                <w:highlight w:val="none"/>
                <w:shd w:val="clear" w:color="auto" w:fill="auto"/>
                <w:lang w:eastAsia="zh-CN"/>
              </w:rPr>
              <w:t>执法队队长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35</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color w:val="000000"/>
                <w:kern w:val="0"/>
                <w:sz w:val="32"/>
                <w:szCs w:val="32"/>
                <w:highlight w:val="none"/>
                <w:shd w:val="clear" w:color="auto" w:fill="auto"/>
                <w:lang w:eastAsia="zh-CN"/>
              </w:rPr>
              <w:t>谢华良</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spacing w:val="1"/>
                <w:w w:val="99"/>
                <w:kern w:val="0"/>
                <w:sz w:val="28"/>
                <w:szCs w:val="28"/>
                <w:highlight w:val="none"/>
                <w:shd w:val="clear" w:color="auto" w:fill="auto"/>
                <w:fitText w:val="5287" w:id="-206386741"/>
                <w:lang w:eastAsia="zh-CN"/>
              </w:rPr>
              <w:t>市规划和自然资源局盐田管理局四级调研</w:t>
            </w:r>
            <w:r>
              <w:rPr>
                <w:rFonts w:hint="eastAsia" w:ascii="楷体_GB2312" w:hAnsi="楷体_GB2312" w:eastAsia="楷体_GB2312" w:cs="楷体_GB2312"/>
                <w:spacing w:val="7"/>
                <w:w w:val="99"/>
                <w:kern w:val="0"/>
                <w:sz w:val="28"/>
                <w:szCs w:val="28"/>
                <w:highlight w:val="none"/>
                <w:shd w:val="clear" w:color="auto" w:fill="auto"/>
                <w:fitText w:val="5287" w:id="-206386741"/>
                <w:lang w:eastAsia="zh-CN"/>
              </w:rPr>
              <w:t>员</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36</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肖伟东</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市交通运输局盐田管理局副局长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37</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贺俊生</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市市场监管局盐田监管局副局长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38</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黄</w:t>
            </w:r>
            <w:r>
              <w:rPr>
                <w:rFonts w:hint="eastAsia" w:ascii="楷体_GB2312" w:hAnsi="楷体_GB2312" w:eastAsia="楷体_GB2312" w:cs="楷体_GB2312"/>
                <w:kern w:val="0"/>
                <w:sz w:val="32"/>
                <w:szCs w:val="32"/>
                <w:highlight w:val="none"/>
                <w:shd w:val="clear" w:color="auto" w:fill="auto"/>
                <w:lang w:val="en-US" w:eastAsia="zh-CN"/>
              </w:rPr>
              <w:t xml:space="preserve">  </w:t>
            </w:r>
            <w:r>
              <w:rPr>
                <w:rFonts w:hint="eastAsia" w:ascii="楷体_GB2312" w:hAnsi="楷体_GB2312" w:eastAsia="楷体_GB2312" w:cs="楷体_GB2312"/>
                <w:kern w:val="0"/>
                <w:sz w:val="32"/>
                <w:szCs w:val="32"/>
                <w:highlight w:val="none"/>
                <w:shd w:val="clear" w:color="auto" w:fill="auto"/>
                <w:lang w:eastAsia="zh-CN"/>
              </w:rPr>
              <w:t>徽</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w w:val="96"/>
                <w:kern w:val="0"/>
                <w:sz w:val="28"/>
                <w:szCs w:val="28"/>
                <w:highlight w:val="none"/>
                <w:shd w:val="clear" w:color="auto" w:fill="auto"/>
              </w:rPr>
              <w:t>市生态环境局盐田管理局</w:t>
            </w:r>
            <w:r>
              <w:rPr>
                <w:rFonts w:hint="eastAsia" w:ascii="楷体_GB2312" w:hAnsi="楷体_GB2312" w:eastAsia="楷体_GB2312" w:cs="楷体_GB2312"/>
                <w:kern w:val="0"/>
                <w:sz w:val="28"/>
                <w:szCs w:val="28"/>
                <w:highlight w:val="none"/>
                <w:shd w:val="clear" w:color="auto" w:fill="auto"/>
              </w:rPr>
              <w:t>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39</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陆雄飞</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盐田交警大队</w:t>
            </w:r>
            <w:r>
              <w:rPr>
                <w:rFonts w:hint="eastAsia" w:ascii="楷体_GB2312" w:hAnsi="楷体_GB2312" w:eastAsia="楷体_GB2312" w:cs="楷体_GB2312"/>
                <w:kern w:val="0"/>
                <w:sz w:val="28"/>
                <w:szCs w:val="28"/>
                <w:highlight w:val="none"/>
                <w:shd w:val="clear" w:color="auto" w:fill="auto"/>
                <w:lang w:val="en-US" w:eastAsia="zh-CN"/>
              </w:rPr>
              <w:t>副大队长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40</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林建山</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盐田海事局</w:t>
            </w:r>
            <w:r>
              <w:rPr>
                <w:rFonts w:hint="eastAsia" w:ascii="楷体_GB2312" w:hAnsi="楷体_GB2312" w:eastAsia="楷体_GB2312" w:cs="楷体_GB2312"/>
                <w:kern w:val="0"/>
                <w:sz w:val="28"/>
                <w:szCs w:val="28"/>
                <w:highlight w:val="none"/>
                <w:shd w:val="clear" w:color="auto" w:fill="auto"/>
                <w:lang w:val="en-US" w:eastAsia="zh-CN"/>
              </w:rPr>
              <w:t>副局长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41</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color w:val="auto"/>
                <w:kern w:val="0"/>
                <w:sz w:val="32"/>
                <w:szCs w:val="32"/>
                <w:highlight w:val="none"/>
                <w:shd w:val="clear" w:color="auto" w:fill="auto"/>
                <w:lang w:eastAsia="zh-CN"/>
              </w:rPr>
              <w:t>陈潮吟</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color w:val="auto"/>
                <w:kern w:val="0"/>
                <w:sz w:val="28"/>
                <w:szCs w:val="28"/>
                <w:highlight w:val="none"/>
                <w:shd w:val="clear" w:color="auto" w:fill="auto"/>
              </w:rPr>
              <w:t>市海洋综合执法支队盐田大队</w:t>
            </w:r>
            <w:r>
              <w:rPr>
                <w:rFonts w:hint="eastAsia" w:ascii="楷体_GB2312" w:hAnsi="楷体_GB2312" w:eastAsia="楷体_GB2312" w:cs="楷体_GB2312"/>
                <w:color w:val="auto"/>
                <w:kern w:val="0"/>
                <w:sz w:val="28"/>
                <w:szCs w:val="28"/>
                <w:highlight w:val="none"/>
                <w:shd w:val="clear" w:color="auto" w:fill="auto"/>
                <w:lang w:eastAsia="zh-CN"/>
              </w:rPr>
              <w:t>大队长</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42</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color w:val="auto"/>
                <w:kern w:val="0"/>
                <w:sz w:val="32"/>
                <w:szCs w:val="32"/>
                <w:highlight w:val="none"/>
                <w:shd w:val="clear" w:color="auto" w:fill="auto"/>
                <w:lang w:eastAsia="zh-CN"/>
              </w:rPr>
              <w:t>张</w:t>
            </w:r>
            <w:r>
              <w:rPr>
                <w:rFonts w:hint="eastAsia" w:ascii="楷体_GB2312" w:hAnsi="楷体_GB2312" w:eastAsia="楷体_GB2312" w:cs="楷体_GB2312"/>
                <w:color w:val="auto"/>
                <w:kern w:val="0"/>
                <w:sz w:val="32"/>
                <w:szCs w:val="32"/>
                <w:highlight w:val="none"/>
                <w:shd w:val="clear" w:color="auto" w:fill="auto"/>
                <w:lang w:val="en-US" w:eastAsia="zh-CN"/>
              </w:rPr>
              <w:t xml:space="preserve">  </w:t>
            </w:r>
            <w:r>
              <w:rPr>
                <w:rFonts w:hint="eastAsia" w:ascii="楷体_GB2312" w:hAnsi="楷体_GB2312" w:eastAsia="楷体_GB2312" w:cs="楷体_GB2312"/>
                <w:color w:val="auto"/>
                <w:kern w:val="0"/>
                <w:sz w:val="32"/>
                <w:szCs w:val="32"/>
                <w:highlight w:val="none"/>
                <w:shd w:val="clear" w:color="auto" w:fill="auto"/>
                <w:lang w:eastAsia="zh-CN"/>
              </w:rPr>
              <w:t>冲</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color w:val="auto"/>
                <w:kern w:val="0"/>
                <w:sz w:val="28"/>
                <w:szCs w:val="28"/>
                <w:highlight w:val="none"/>
                <w:shd w:val="clear" w:color="auto" w:fill="auto"/>
              </w:rPr>
              <w:t>盐田供电局副总经理</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43</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肖明俊</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eastAsia="zh-CN"/>
              </w:rPr>
              <w:t>深圳</w:t>
            </w:r>
            <w:r>
              <w:rPr>
                <w:rFonts w:hint="eastAsia" w:ascii="楷体_GB2312" w:hAnsi="楷体_GB2312" w:eastAsia="楷体_GB2312" w:cs="楷体_GB2312"/>
                <w:kern w:val="0"/>
                <w:sz w:val="28"/>
                <w:szCs w:val="28"/>
                <w:highlight w:val="none"/>
                <w:shd w:val="clear" w:color="auto" w:fill="auto"/>
              </w:rPr>
              <w:t>港集团</w:t>
            </w:r>
            <w:r>
              <w:rPr>
                <w:rFonts w:hint="eastAsia" w:ascii="楷体_GB2312" w:hAnsi="楷体_GB2312" w:eastAsia="楷体_GB2312" w:cs="楷体_GB2312"/>
                <w:kern w:val="0"/>
                <w:sz w:val="28"/>
                <w:szCs w:val="28"/>
                <w:highlight w:val="none"/>
                <w:shd w:val="clear" w:color="auto" w:fill="auto"/>
                <w:lang w:eastAsia="zh-CN"/>
              </w:rPr>
              <w:t>总工程师</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 w:eastAsia="zh-CN" w:bidi="ar-SA"/>
              </w:rPr>
            </w:pPr>
            <w:r>
              <w:rPr>
                <w:rFonts w:hint="default" w:ascii="楷体_GB2312" w:hAnsi="楷体_GB2312" w:eastAsia="楷体_GB2312" w:cs="楷体_GB2312"/>
                <w:kern w:val="0"/>
                <w:sz w:val="28"/>
                <w:szCs w:val="28"/>
                <w:highlight w:val="none"/>
                <w:shd w:val="clear" w:color="auto" w:fill="auto"/>
                <w:lang w:val="en" w:eastAsia="zh-CN" w:bidi="ar-SA"/>
              </w:rPr>
              <w:t>44</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rPr>
              <w:t>彭志宏</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val="en-US" w:eastAsia="zh-CN"/>
              </w:rPr>
              <w:t>盐田国际集装箱码头公司物流行政总监</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 w:eastAsia="zh-CN"/>
              </w:rPr>
            </w:pPr>
            <w:r>
              <w:rPr>
                <w:rFonts w:hint="default" w:ascii="楷体_GB2312" w:hAnsi="楷体_GB2312" w:eastAsia="楷体_GB2312" w:cs="楷体_GB2312"/>
                <w:kern w:val="0"/>
                <w:sz w:val="28"/>
                <w:szCs w:val="28"/>
                <w:highlight w:val="none"/>
                <w:shd w:val="clear" w:color="auto" w:fill="auto"/>
                <w:lang w:val="en" w:eastAsia="zh-CN"/>
              </w:rPr>
              <w:t>45</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color w:val="000000" w:themeColor="text1"/>
                <w:kern w:val="0"/>
                <w:sz w:val="32"/>
                <w:szCs w:val="32"/>
                <w:highlight w:val="none"/>
                <w:shd w:val="clear" w:color="auto" w:fill="auto"/>
                <w:lang w:eastAsia="zh-CN"/>
                <w14:textFill>
                  <w14:solidFill>
                    <w14:schemeClr w14:val="tx1"/>
                  </w14:solidFill>
                </w14:textFill>
              </w:rPr>
              <w:t>肖和军</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color w:val="000000" w:themeColor="text1"/>
                <w:kern w:val="0"/>
                <w:sz w:val="28"/>
                <w:szCs w:val="28"/>
                <w:highlight w:val="none"/>
                <w:shd w:val="clear" w:color="auto" w:fill="auto"/>
                <w14:textFill>
                  <w14:solidFill>
                    <w14:schemeClr w14:val="tx1"/>
                  </w14:solidFill>
                </w14:textFill>
              </w:rPr>
              <w:t>深圳市东部华侨城有限公司副总经理</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 w:eastAsia="zh-CN"/>
              </w:rPr>
            </w:pPr>
            <w:r>
              <w:rPr>
                <w:rFonts w:hint="default" w:ascii="楷体_GB2312" w:hAnsi="楷体_GB2312" w:eastAsia="楷体_GB2312" w:cs="楷体_GB2312"/>
                <w:kern w:val="0"/>
                <w:sz w:val="28"/>
                <w:szCs w:val="28"/>
                <w:highlight w:val="none"/>
                <w:shd w:val="clear" w:color="auto" w:fill="auto"/>
                <w:lang w:val="en" w:eastAsia="zh-CN"/>
              </w:rPr>
              <w:t>46</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李</w:t>
            </w:r>
            <w:r>
              <w:rPr>
                <w:rFonts w:hint="eastAsia" w:ascii="楷体_GB2312" w:hAnsi="楷体_GB2312" w:eastAsia="楷体_GB2312" w:cs="楷体_GB2312"/>
                <w:kern w:val="0"/>
                <w:sz w:val="32"/>
                <w:szCs w:val="32"/>
                <w:highlight w:val="none"/>
                <w:shd w:val="clear" w:color="auto" w:fill="auto"/>
                <w:lang w:val="en-US" w:eastAsia="zh-CN"/>
              </w:rPr>
              <w:t xml:space="preserve">  </w:t>
            </w:r>
            <w:r>
              <w:rPr>
                <w:rFonts w:hint="eastAsia" w:ascii="楷体_GB2312" w:hAnsi="楷体_GB2312" w:eastAsia="楷体_GB2312" w:cs="楷体_GB2312"/>
                <w:kern w:val="0"/>
                <w:sz w:val="32"/>
                <w:szCs w:val="32"/>
                <w:highlight w:val="none"/>
                <w:shd w:val="clear" w:color="auto" w:fill="auto"/>
                <w:lang w:eastAsia="zh-CN"/>
              </w:rPr>
              <w:t>璐</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市水务集团盐田分公司副</w:t>
            </w:r>
            <w:r>
              <w:rPr>
                <w:rFonts w:hint="eastAsia" w:ascii="楷体_GB2312" w:hAnsi="楷体_GB2312" w:eastAsia="楷体_GB2312" w:cs="楷体_GB2312"/>
                <w:kern w:val="0"/>
                <w:sz w:val="28"/>
                <w:szCs w:val="28"/>
                <w:highlight w:val="none"/>
                <w:shd w:val="clear" w:color="auto" w:fill="auto"/>
                <w:lang w:eastAsia="zh-CN"/>
              </w:rPr>
              <w:t>总</w:t>
            </w:r>
            <w:r>
              <w:rPr>
                <w:rFonts w:hint="eastAsia" w:ascii="楷体_GB2312" w:hAnsi="楷体_GB2312" w:eastAsia="楷体_GB2312" w:cs="楷体_GB2312"/>
                <w:kern w:val="0"/>
                <w:sz w:val="28"/>
                <w:szCs w:val="28"/>
                <w:highlight w:val="none"/>
                <w:shd w:val="clear" w:color="auto" w:fill="auto"/>
              </w:rPr>
              <w:t>经理</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 w:eastAsia="zh-CN"/>
              </w:rPr>
            </w:pPr>
            <w:r>
              <w:rPr>
                <w:rFonts w:hint="default" w:ascii="楷体_GB2312" w:hAnsi="楷体_GB2312" w:eastAsia="楷体_GB2312" w:cs="楷体_GB2312"/>
                <w:kern w:val="0"/>
                <w:sz w:val="28"/>
                <w:szCs w:val="28"/>
                <w:highlight w:val="none"/>
                <w:shd w:val="clear" w:color="auto" w:fill="auto"/>
                <w:lang w:val="en" w:eastAsia="zh-CN"/>
              </w:rPr>
              <w:t>47</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夏元斌</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eastAsia="zh-CN"/>
              </w:rPr>
              <w:t>市</w:t>
            </w:r>
            <w:r>
              <w:rPr>
                <w:rFonts w:hint="eastAsia" w:ascii="楷体_GB2312" w:hAnsi="楷体_GB2312" w:eastAsia="楷体_GB2312" w:cs="楷体_GB2312"/>
                <w:kern w:val="0"/>
                <w:sz w:val="28"/>
                <w:szCs w:val="28"/>
                <w:highlight w:val="none"/>
                <w:shd w:val="clear" w:color="auto" w:fill="auto"/>
              </w:rPr>
              <w:t>燃气集团盐田分公司安全总监</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 w:eastAsia="zh-CN"/>
              </w:rPr>
            </w:pPr>
            <w:r>
              <w:rPr>
                <w:rFonts w:hint="default" w:ascii="楷体_GB2312" w:hAnsi="楷体_GB2312" w:eastAsia="楷体_GB2312" w:cs="楷体_GB2312"/>
                <w:kern w:val="0"/>
                <w:sz w:val="28"/>
                <w:szCs w:val="28"/>
                <w:highlight w:val="none"/>
                <w:shd w:val="clear" w:color="auto" w:fill="auto"/>
                <w:lang w:val="en" w:eastAsia="zh-CN"/>
              </w:rPr>
              <w:t>48</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柯四海</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中国移动盐田分公司</w:t>
            </w:r>
            <w:r>
              <w:rPr>
                <w:rFonts w:hint="eastAsia" w:ascii="楷体_GB2312" w:hAnsi="楷体_GB2312" w:eastAsia="楷体_GB2312" w:cs="楷体_GB2312"/>
                <w:kern w:val="0"/>
                <w:sz w:val="28"/>
                <w:szCs w:val="28"/>
                <w:highlight w:val="none"/>
                <w:shd w:val="clear" w:color="auto" w:fill="auto"/>
                <w:lang w:eastAsia="zh-CN"/>
              </w:rPr>
              <w:t>副</w:t>
            </w:r>
            <w:r>
              <w:rPr>
                <w:rFonts w:hint="eastAsia" w:ascii="楷体_GB2312" w:hAnsi="楷体_GB2312" w:eastAsia="楷体_GB2312" w:cs="楷体_GB2312"/>
                <w:kern w:val="0"/>
                <w:sz w:val="28"/>
                <w:szCs w:val="28"/>
                <w:highlight w:val="none"/>
                <w:shd w:val="clear" w:color="auto" w:fill="auto"/>
              </w:rPr>
              <w:t>总经理</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 w:eastAsia="zh-CN"/>
              </w:rPr>
            </w:pPr>
            <w:r>
              <w:rPr>
                <w:rFonts w:hint="default" w:ascii="楷体_GB2312" w:hAnsi="楷体_GB2312" w:eastAsia="楷体_GB2312" w:cs="楷体_GB2312"/>
                <w:kern w:val="0"/>
                <w:sz w:val="28"/>
                <w:szCs w:val="28"/>
                <w:highlight w:val="none"/>
                <w:shd w:val="clear" w:color="auto" w:fill="auto"/>
                <w:lang w:val="en" w:eastAsia="zh-CN"/>
              </w:rPr>
              <w:t>49</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rPr>
            </w:pPr>
            <w:r>
              <w:rPr>
                <w:rFonts w:hint="eastAsia" w:ascii="楷体_GB2312" w:hAnsi="楷体_GB2312" w:eastAsia="楷体_GB2312" w:cs="楷体_GB2312"/>
                <w:kern w:val="0"/>
                <w:sz w:val="32"/>
                <w:szCs w:val="32"/>
                <w:highlight w:val="none"/>
                <w:shd w:val="clear" w:color="auto" w:fill="auto"/>
                <w:lang w:eastAsia="zh-CN"/>
              </w:rPr>
              <w:t>李开瑜</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lang w:eastAsia="zh-CN"/>
              </w:rPr>
              <w:t>中国联通盐田分公司总经理</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 w:eastAsia="zh-CN" w:bidi="ar-SA"/>
              </w:rPr>
            </w:pPr>
            <w:r>
              <w:rPr>
                <w:rFonts w:hint="default" w:ascii="楷体_GB2312" w:hAnsi="楷体_GB2312" w:eastAsia="楷体_GB2312" w:cs="楷体_GB2312"/>
                <w:kern w:val="0"/>
                <w:sz w:val="28"/>
                <w:szCs w:val="28"/>
                <w:highlight w:val="none"/>
                <w:shd w:val="clear" w:color="auto" w:fill="auto"/>
                <w:lang w:val="en" w:eastAsia="zh-CN"/>
              </w:rPr>
              <w:t>50</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kern w:val="0"/>
                <w:sz w:val="32"/>
                <w:szCs w:val="32"/>
                <w:highlight w:val="none"/>
                <w:shd w:val="clear" w:color="auto" w:fill="auto"/>
                <w:lang w:eastAsia="zh-CN"/>
              </w:rPr>
              <w:t>杨攸捷</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中国电信盐田分公司总经理</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r>
        <w:tblPrEx>
          <w:tblCellMar>
            <w:top w:w="0" w:type="dxa"/>
            <w:left w:w="0" w:type="dxa"/>
            <w:bottom w:w="0" w:type="dxa"/>
            <w:right w:w="0" w:type="dxa"/>
          </w:tblCellMar>
        </w:tblPrEx>
        <w:trPr>
          <w:trHeight w:val="680" w:hRule="atLeast"/>
          <w:jc w:val="center"/>
        </w:trPr>
        <w:tc>
          <w:tcPr>
            <w:tcW w:w="13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hAnsi="楷体_GB2312" w:eastAsia="楷体_GB2312" w:cs="楷体_GB2312"/>
                <w:kern w:val="0"/>
                <w:sz w:val="28"/>
                <w:szCs w:val="28"/>
                <w:highlight w:val="none"/>
                <w:shd w:val="clear" w:color="auto" w:fill="auto"/>
                <w:lang w:val="en" w:eastAsia="zh-CN" w:bidi="ar-SA"/>
              </w:rPr>
            </w:pPr>
            <w:r>
              <w:rPr>
                <w:rFonts w:hint="default" w:ascii="楷体_GB2312" w:hAnsi="楷体_GB2312" w:eastAsia="楷体_GB2312" w:cs="楷体_GB2312"/>
                <w:kern w:val="0"/>
                <w:sz w:val="28"/>
                <w:szCs w:val="28"/>
                <w:highlight w:val="none"/>
                <w:shd w:val="clear" w:color="auto" w:fill="auto"/>
                <w:lang w:val="en" w:eastAsia="zh-CN"/>
              </w:rPr>
              <w:t>51</w:t>
            </w:r>
          </w:p>
        </w:tc>
        <w:tc>
          <w:tcPr>
            <w:tcW w:w="13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32"/>
                <w:szCs w:val="32"/>
                <w:highlight w:val="none"/>
                <w:shd w:val="clear" w:color="auto" w:fill="auto"/>
                <w:lang w:val="en-US" w:eastAsia="zh-CN" w:bidi="ar-SA"/>
              </w:rPr>
            </w:pPr>
            <w:r>
              <w:rPr>
                <w:rFonts w:hint="eastAsia" w:ascii="楷体_GB2312" w:hAnsi="楷体_GB2312" w:eastAsia="楷体_GB2312" w:cs="楷体_GB2312"/>
                <w:kern w:val="0"/>
                <w:sz w:val="32"/>
                <w:szCs w:val="32"/>
                <w:highlight w:val="none"/>
                <w:shd w:val="clear" w:color="auto" w:fill="auto"/>
                <w:lang w:eastAsia="zh-CN"/>
              </w:rPr>
              <w:t>李德芳</w:t>
            </w:r>
          </w:p>
        </w:tc>
        <w:tc>
          <w:tcPr>
            <w:tcW w:w="485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楷体_GB2312" w:hAnsi="楷体_GB2312" w:eastAsia="楷体_GB2312" w:cs="楷体_GB2312"/>
                <w:kern w:val="0"/>
                <w:sz w:val="28"/>
                <w:szCs w:val="28"/>
                <w:highlight w:val="none"/>
                <w:shd w:val="clear" w:color="auto" w:fill="auto"/>
                <w:lang w:val="en-US" w:eastAsia="zh-CN" w:bidi="ar-SA"/>
              </w:rPr>
            </w:pPr>
            <w:r>
              <w:rPr>
                <w:rFonts w:hint="eastAsia" w:ascii="楷体_GB2312" w:hAnsi="楷体_GB2312" w:eastAsia="楷体_GB2312" w:cs="楷体_GB2312"/>
                <w:kern w:val="0"/>
                <w:sz w:val="28"/>
                <w:szCs w:val="28"/>
                <w:highlight w:val="none"/>
                <w:shd w:val="clear" w:color="auto" w:fill="auto"/>
              </w:rPr>
              <w:t>深蓄电站运行项目部总经理</w:t>
            </w:r>
          </w:p>
        </w:tc>
        <w:tc>
          <w:tcPr>
            <w:tcW w:w="18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kern w:val="0"/>
                <w:sz w:val="28"/>
                <w:szCs w:val="28"/>
                <w:highlight w:val="none"/>
                <w:shd w:val="clear" w:color="auto" w:fill="auto"/>
                <w:lang w:val="en-US" w:eastAsia="zh-CN"/>
              </w:rPr>
            </w:pPr>
          </w:p>
        </w:tc>
      </w:tr>
    </w:tbl>
    <w:p>
      <w:pPr>
        <w:rPr>
          <w:rFonts w:hint="default"/>
          <w:lang w:val="en-US" w:eastAsia="zh-CN"/>
        </w:rPr>
      </w:pPr>
    </w:p>
    <w:p>
      <w:pPr>
        <w:widowControl/>
        <w:shd w:val="clear" w:color="auto" w:fill="FFFFFF"/>
        <w:spacing w:line="540" w:lineRule="exact"/>
        <w:outlineLvl w:val="0"/>
        <w:rPr>
          <w:rFonts w:hint="eastAsia" w:ascii="黑体" w:hAnsi="黑体" w:eastAsia="黑体" w:cs="宋体"/>
          <w:sz w:val="32"/>
          <w:szCs w:val="21"/>
          <w:lang w:val="en-US" w:eastAsia="zh-CN"/>
        </w:rPr>
        <w:sectPr>
          <w:pgSz w:w="11906" w:h="16838"/>
          <w:pgMar w:top="1440" w:right="1800" w:bottom="1440" w:left="1800" w:header="851" w:footer="992" w:gutter="0"/>
          <w:cols w:space="425" w:num="1"/>
          <w:docGrid w:type="lines" w:linePitch="312" w:charSpace="0"/>
        </w:sectPr>
      </w:pPr>
    </w:p>
    <w:p>
      <w:pPr>
        <w:widowControl/>
        <w:shd w:val="clear" w:color="auto" w:fill="FFFFFF"/>
        <w:spacing w:line="540" w:lineRule="exact"/>
        <w:outlineLvl w:val="0"/>
        <w:rPr>
          <w:rFonts w:hint="eastAsia" w:ascii="黑体" w:hAnsi="黑体" w:eastAsia="黑体" w:cs="宋体"/>
          <w:sz w:val="32"/>
          <w:szCs w:val="21"/>
          <w:lang w:val="en-US" w:eastAsia="zh-CN"/>
        </w:rPr>
      </w:pPr>
      <w:bookmarkStart w:id="121" w:name="_Toc677266376"/>
      <w:r>
        <w:rPr>
          <w:rFonts w:hint="eastAsia" w:ascii="黑体" w:hAnsi="黑体" w:eastAsia="黑体" w:cs="宋体"/>
          <w:sz w:val="32"/>
          <w:szCs w:val="21"/>
          <w:lang w:val="en-US" w:eastAsia="zh-CN"/>
        </w:rPr>
        <w:t>附件4</w:t>
      </w:r>
      <w:bookmarkEnd w:id="121"/>
    </w:p>
    <w:p>
      <w:pPr>
        <w:pStyle w:val="5"/>
        <w:rPr>
          <w:rFonts w:hint="eastAsia" w:ascii="黑体" w:hAnsi="黑体" w:eastAsia="黑体" w:cs="宋体"/>
          <w:sz w:val="32"/>
          <w:szCs w:val="21"/>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 w:val="40"/>
          <w:szCs w:val="40"/>
          <w:lang w:val="en-US" w:eastAsia="zh-CN"/>
        </w:rPr>
      </w:pPr>
      <w:r>
        <w:rPr>
          <w:rFonts w:hint="eastAsia" w:ascii="黑体" w:hAnsi="黑体" w:eastAsia="黑体" w:cs="黑体"/>
          <w:kern w:val="0"/>
          <w:sz w:val="40"/>
          <w:szCs w:val="40"/>
          <w:lang w:val="en-US" w:eastAsia="zh-CN"/>
        </w:rPr>
        <w:t>盐田区室内应急避难场所信息表（41所）</w:t>
      </w:r>
    </w:p>
    <w:tbl>
      <w:tblPr>
        <w:tblStyle w:val="15"/>
        <w:tblW w:w="221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0"/>
        <w:gridCol w:w="3942"/>
        <w:gridCol w:w="3166"/>
        <w:gridCol w:w="1475"/>
        <w:gridCol w:w="1400"/>
        <w:gridCol w:w="1833"/>
        <w:gridCol w:w="6142"/>
        <w:gridCol w:w="25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i w:val="0"/>
                <w:color w:val="000000"/>
                <w:sz w:val="30"/>
                <w:szCs w:val="30"/>
                <w:u w:val="none"/>
              </w:rPr>
            </w:pPr>
            <w:r>
              <w:rPr>
                <w:rFonts w:hint="default" w:ascii="仿宋_GB2312" w:hAnsi="宋体" w:eastAsia="仿宋_GB2312" w:cs="仿宋_GB2312"/>
                <w:b/>
                <w:i w:val="0"/>
                <w:color w:val="000000"/>
                <w:kern w:val="0"/>
                <w:sz w:val="30"/>
                <w:szCs w:val="30"/>
                <w:u w:val="none"/>
                <w:lang w:val="en-US" w:eastAsia="zh-CN" w:bidi="ar"/>
              </w:rPr>
              <w:t>序号</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i w:val="0"/>
                <w:color w:val="000000"/>
                <w:sz w:val="30"/>
                <w:szCs w:val="30"/>
                <w:u w:val="none"/>
              </w:rPr>
            </w:pPr>
            <w:r>
              <w:rPr>
                <w:rFonts w:hint="default" w:ascii="仿宋_GB2312" w:hAnsi="宋体" w:eastAsia="仿宋_GB2312" w:cs="仿宋_GB2312"/>
                <w:b/>
                <w:i w:val="0"/>
                <w:color w:val="000000"/>
                <w:kern w:val="0"/>
                <w:sz w:val="30"/>
                <w:szCs w:val="30"/>
                <w:u w:val="none"/>
                <w:lang w:val="en-US" w:eastAsia="zh-CN" w:bidi="ar"/>
              </w:rPr>
              <w:t>避难场所名称</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i w:val="0"/>
                <w:color w:val="000000"/>
                <w:sz w:val="30"/>
                <w:szCs w:val="30"/>
                <w:u w:val="none"/>
              </w:rPr>
            </w:pPr>
            <w:r>
              <w:rPr>
                <w:rFonts w:hint="default" w:ascii="仿宋_GB2312" w:hAnsi="宋体" w:eastAsia="仿宋_GB2312" w:cs="仿宋_GB2312"/>
                <w:b/>
                <w:i w:val="0"/>
                <w:color w:val="000000"/>
                <w:kern w:val="0"/>
                <w:sz w:val="30"/>
                <w:szCs w:val="30"/>
                <w:u w:val="none"/>
                <w:lang w:val="en-US" w:eastAsia="zh-CN" w:bidi="ar"/>
              </w:rPr>
              <w:t>主管部门</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i w:val="0"/>
                <w:color w:val="000000"/>
                <w:sz w:val="30"/>
                <w:szCs w:val="30"/>
                <w:u w:val="none"/>
              </w:rPr>
            </w:pPr>
            <w:r>
              <w:rPr>
                <w:rFonts w:hint="default" w:ascii="仿宋_GB2312" w:hAnsi="宋体" w:eastAsia="仿宋_GB2312" w:cs="仿宋_GB2312"/>
                <w:b/>
                <w:i w:val="0"/>
                <w:color w:val="000000"/>
                <w:kern w:val="0"/>
                <w:sz w:val="30"/>
                <w:szCs w:val="30"/>
                <w:u w:val="none"/>
                <w:lang w:val="en-US" w:eastAsia="zh-CN" w:bidi="ar"/>
              </w:rPr>
              <w:t>固定电话</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i w:val="0"/>
                <w:color w:val="000000"/>
                <w:sz w:val="30"/>
                <w:szCs w:val="30"/>
                <w:u w:val="none"/>
              </w:rPr>
            </w:pPr>
            <w:r>
              <w:rPr>
                <w:rFonts w:hint="default" w:ascii="仿宋_GB2312" w:hAnsi="宋体" w:eastAsia="仿宋_GB2312" w:cs="仿宋_GB2312"/>
                <w:b/>
                <w:i w:val="0"/>
                <w:color w:val="000000"/>
                <w:kern w:val="0"/>
                <w:sz w:val="30"/>
                <w:szCs w:val="30"/>
                <w:u w:val="none"/>
                <w:lang w:val="en-US" w:eastAsia="zh-CN" w:bidi="ar"/>
              </w:rPr>
              <w:t>联系人</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i w:val="0"/>
                <w:color w:val="000000"/>
                <w:sz w:val="30"/>
                <w:szCs w:val="30"/>
                <w:u w:val="none"/>
              </w:rPr>
            </w:pPr>
            <w:r>
              <w:rPr>
                <w:rFonts w:hint="default" w:ascii="仿宋_GB2312" w:hAnsi="宋体" w:eastAsia="仿宋_GB2312" w:cs="仿宋_GB2312"/>
                <w:b/>
                <w:i w:val="0"/>
                <w:color w:val="000000"/>
                <w:kern w:val="0"/>
                <w:sz w:val="30"/>
                <w:szCs w:val="30"/>
                <w:u w:val="none"/>
                <w:lang w:val="en-US" w:eastAsia="zh-CN" w:bidi="ar"/>
              </w:rPr>
              <w:t>联系电话</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i w:val="0"/>
                <w:color w:val="000000"/>
                <w:sz w:val="30"/>
                <w:szCs w:val="30"/>
                <w:u w:val="none"/>
              </w:rPr>
            </w:pPr>
            <w:r>
              <w:rPr>
                <w:rFonts w:hint="default" w:ascii="仿宋_GB2312" w:hAnsi="宋体" w:eastAsia="仿宋_GB2312" w:cs="仿宋_GB2312"/>
                <w:b/>
                <w:i w:val="0"/>
                <w:color w:val="000000"/>
                <w:kern w:val="0"/>
                <w:sz w:val="30"/>
                <w:szCs w:val="30"/>
                <w:u w:val="none"/>
                <w:lang w:val="en-US" w:eastAsia="zh-CN" w:bidi="ar"/>
              </w:rPr>
              <w:t>地址</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i w:val="0"/>
                <w:color w:val="000000"/>
                <w:sz w:val="30"/>
                <w:szCs w:val="30"/>
                <w:u w:val="none"/>
              </w:rPr>
            </w:pPr>
            <w:r>
              <w:rPr>
                <w:rFonts w:hint="default" w:ascii="仿宋_GB2312" w:hAnsi="宋体" w:eastAsia="仿宋_GB2312" w:cs="仿宋_GB2312"/>
                <w:b/>
                <w:i w:val="0"/>
                <w:color w:val="000000"/>
                <w:kern w:val="0"/>
                <w:sz w:val="30"/>
                <w:szCs w:val="30"/>
                <w:u w:val="none"/>
                <w:lang w:val="en-US" w:eastAsia="zh-CN" w:bidi="ar"/>
              </w:rPr>
              <w:t>可容纳人数（人）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深圳市沙头角社区居委会</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沙头角街道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25353226</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赖锡初</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13686861474</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盐田区沙头角街道向园路5-1号104</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深圳市田心社区居委会</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沙头角街道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25352469</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胡发智</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15118170706</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盐田区沙头角街道恩上路一巷九号二楼</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深圳市桥东社区工作站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沙头角街道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25352917</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钟深城</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13725509511</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w w:val="95"/>
                <w:kern w:val="0"/>
                <w:sz w:val="28"/>
                <w:szCs w:val="28"/>
                <w:u w:val="none"/>
                <w:lang w:val="en-US" w:eastAsia="zh-CN" w:bidi="ar"/>
              </w:rPr>
              <w:t>盐田区沙头角街道田荣路15号桥东社区服务综合楼</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4</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深圳市东和社区党群服务中心</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沙头角街道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25369288</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曾  俊</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13728875358</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8"/>
                <w:szCs w:val="28"/>
                <w:u w:val="none"/>
                <w:lang w:val="en-US" w:eastAsia="zh-CN" w:bidi="ar"/>
              </w:rPr>
            </w:pPr>
            <w:r>
              <w:rPr>
                <w:rFonts w:hint="default" w:ascii="仿宋_GB2312" w:hAnsi="宋体" w:eastAsia="仿宋_GB2312" w:cs="仿宋_GB2312"/>
                <w:i w:val="0"/>
                <w:color w:val="000000"/>
                <w:kern w:val="0"/>
                <w:sz w:val="28"/>
                <w:szCs w:val="28"/>
                <w:u w:val="none"/>
                <w:lang w:val="en-US" w:eastAsia="zh-CN" w:bidi="ar"/>
              </w:rPr>
              <w:t>盐田区官下路2号诗宁里小区15栋文和园1楼</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深圳市田心小学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25358721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朱  云</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18319010961</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8"/>
                <w:szCs w:val="28"/>
                <w:u w:val="none"/>
                <w:lang w:val="en-US" w:eastAsia="zh-CN" w:bidi="ar"/>
              </w:rPr>
            </w:pPr>
            <w:r>
              <w:rPr>
                <w:rFonts w:hint="default" w:ascii="仿宋_GB2312" w:hAnsi="宋体" w:eastAsia="仿宋_GB2312" w:cs="仿宋_GB2312"/>
                <w:i w:val="0"/>
                <w:color w:val="000000"/>
                <w:kern w:val="0"/>
                <w:sz w:val="28"/>
                <w:szCs w:val="28"/>
                <w:u w:val="none"/>
                <w:lang w:val="en-US" w:eastAsia="zh-CN" w:bidi="ar"/>
              </w:rPr>
              <w:t>盐田区沙头角街道恩上路6号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6</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盐田区游泳馆二楼羽毛球馆</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区文化广电旅游体育局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25356680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吴</w:t>
            </w:r>
            <w:r>
              <w:rPr>
                <w:rFonts w:hint="eastAsia" w:ascii="仿宋_GB2312" w:hAnsi="宋体" w:eastAsia="仿宋_GB2312" w:cs="仿宋_GB2312"/>
                <w:i w:val="0"/>
                <w:color w:val="000000"/>
                <w:kern w:val="0"/>
                <w:sz w:val="28"/>
                <w:szCs w:val="28"/>
                <w:u w:val="none"/>
                <w:lang w:val="en-US" w:eastAsia="zh-CN" w:bidi="ar"/>
              </w:rPr>
              <w:t xml:space="preserve">  </w:t>
            </w:r>
            <w:r>
              <w:rPr>
                <w:rFonts w:hint="default" w:ascii="仿宋_GB2312" w:hAnsi="宋体" w:eastAsia="仿宋_GB2312" w:cs="仿宋_GB2312"/>
                <w:i w:val="0"/>
                <w:color w:val="000000"/>
                <w:kern w:val="0"/>
                <w:sz w:val="28"/>
                <w:szCs w:val="28"/>
                <w:u w:val="none"/>
                <w:lang w:val="en-US" w:eastAsia="zh-CN" w:bidi="ar"/>
              </w:rPr>
              <w:t>峰</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13760235263</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盐田区沙头角街道海涛路27号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7</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田东中学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25357791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林  晨</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13554880110</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盐田区东和路56号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8</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林园小学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25283883</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吴  涛</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15986762434</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盐田区沙头角园林路69号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9</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中英街社区党群服务中心</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中英街管理局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25353147</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陈良玉</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13510781100</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盐田区环城路12号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10</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深圳市田东社区工作站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海山街道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25219262</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陈雄青</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19928786713</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深圳市盐田区海山街道云汉路9号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11</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深圳市梧桐社区工作站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海山街道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25558532</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刘辉龙</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13538584846</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深圳市盐田区海山街道香径东街44号暗径新村</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12</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深圳市鹏湾社区工作站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海山街道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25557189</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刘淦坤</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15915343392</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深圳市盐田区马庙街9号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深圳市海涛社区工作站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海山街道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25263693</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黄翠明</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13925234523</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盐田区海景二路蓝郡广场1039-11号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14</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盐田区教科院附属永安小学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25281424</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刘慧芳</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13570825024</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盐田区盐田街道永安路</w:t>
            </w:r>
            <w:r>
              <w:rPr>
                <w:rStyle w:val="41"/>
                <w:sz w:val="28"/>
                <w:szCs w:val="28"/>
                <w:highlight w:val="none"/>
                <w:lang w:val="en-US" w:eastAsia="zh-CN" w:bidi="ar"/>
              </w:rPr>
              <w:t>15</w:t>
            </w:r>
            <w:r>
              <w:rPr>
                <w:rFonts w:hint="eastAsia" w:ascii="宋体" w:hAnsi="宋体" w:eastAsia="宋体" w:cs="宋体"/>
                <w:i w:val="0"/>
                <w:color w:val="000000"/>
                <w:kern w:val="0"/>
                <w:sz w:val="28"/>
                <w:szCs w:val="28"/>
                <w:highlight w:val="none"/>
                <w:u w:val="none"/>
                <w:lang w:val="en-US" w:eastAsia="zh-CN" w:bidi="ar"/>
              </w:rPr>
              <w:t>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15</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盐田区外国语小学东和分校</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25356015</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张</w:t>
            </w:r>
            <w:r>
              <w:rPr>
                <w:rFonts w:hint="eastAsia" w:ascii="仿宋_GB2312" w:hAnsi="宋体" w:eastAsia="仿宋_GB2312" w:cs="仿宋_GB2312"/>
                <w:i w:val="0"/>
                <w:color w:val="000000"/>
                <w:kern w:val="0"/>
                <w:sz w:val="28"/>
                <w:szCs w:val="28"/>
                <w:highlight w:val="none"/>
                <w:u w:val="none"/>
                <w:lang w:val="en-US" w:eastAsia="zh-CN" w:bidi="ar"/>
              </w:rPr>
              <w:t xml:space="preserve">  </w:t>
            </w:r>
            <w:r>
              <w:rPr>
                <w:rFonts w:hint="default" w:ascii="仿宋_GB2312" w:hAnsi="宋体" w:eastAsia="仿宋_GB2312" w:cs="仿宋_GB2312"/>
                <w:i w:val="0"/>
                <w:color w:val="000000"/>
                <w:kern w:val="0"/>
                <w:sz w:val="28"/>
                <w:szCs w:val="28"/>
                <w:highlight w:val="none"/>
                <w:u w:val="none"/>
                <w:lang w:val="en-US" w:eastAsia="zh-CN" w:bidi="ar"/>
              </w:rPr>
              <w:t>艳</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13798221120</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盐田区步步街1号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16</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深圳市盐田区外国语小学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25369269</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孟</w:t>
            </w:r>
            <w:r>
              <w:rPr>
                <w:rFonts w:hint="eastAsia" w:ascii="仿宋_GB2312" w:hAnsi="宋体" w:eastAsia="仿宋_GB2312" w:cs="仿宋_GB2312"/>
                <w:i w:val="0"/>
                <w:color w:val="000000"/>
                <w:kern w:val="0"/>
                <w:sz w:val="28"/>
                <w:szCs w:val="28"/>
                <w:highlight w:val="none"/>
                <w:u w:val="none"/>
                <w:lang w:val="en-US" w:eastAsia="zh-CN" w:bidi="ar"/>
              </w:rPr>
              <w:t xml:space="preserve">  </w:t>
            </w:r>
            <w:r>
              <w:rPr>
                <w:rFonts w:hint="default" w:ascii="仿宋_GB2312" w:hAnsi="宋体" w:eastAsia="仿宋_GB2312" w:cs="仿宋_GB2312"/>
                <w:i w:val="0"/>
                <w:color w:val="000000"/>
                <w:kern w:val="0"/>
                <w:sz w:val="28"/>
                <w:szCs w:val="28"/>
                <w:highlight w:val="none"/>
                <w:u w:val="none"/>
                <w:lang w:val="en-US" w:eastAsia="zh-CN" w:bidi="ar"/>
              </w:rPr>
              <w:t>磊</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18520802378</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盐田区沙头角海景二路</w:t>
            </w:r>
            <w:r>
              <w:rPr>
                <w:rStyle w:val="42"/>
                <w:rFonts w:hAnsi="宋体"/>
                <w:sz w:val="28"/>
                <w:szCs w:val="28"/>
                <w:highlight w:val="none"/>
                <w:lang w:val="en-US" w:eastAsia="zh-CN" w:bidi="ar"/>
              </w:rPr>
              <w:t>1011号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17</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深圳市高级中学盐田学校</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22729222</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徐宗洋</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13510143566</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盐田区梧桐路</w:t>
            </w:r>
            <w:r>
              <w:rPr>
                <w:rStyle w:val="42"/>
                <w:rFonts w:hAnsi="宋体"/>
                <w:sz w:val="28"/>
                <w:szCs w:val="28"/>
                <w:highlight w:val="none"/>
                <w:lang w:val="en-US" w:eastAsia="zh-CN" w:bidi="ar"/>
              </w:rPr>
              <w:t>2008</w:t>
            </w:r>
            <w:r>
              <w:rPr>
                <w:rFonts w:hint="eastAsia" w:ascii="宋体" w:hAnsi="宋体" w:eastAsia="宋体" w:cs="宋体"/>
                <w:i w:val="0"/>
                <w:color w:val="000000"/>
                <w:kern w:val="0"/>
                <w:sz w:val="28"/>
                <w:szCs w:val="28"/>
                <w:highlight w:val="none"/>
                <w:u w:val="none"/>
                <w:lang w:val="en-US" w:eastAsia="zh-CN" w:bidi="ar"/>
              </w:rPr>
              <w:t>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highlight w:val="none"/>
                <w:u w:val="none"/>
              </w:rPr>
            </w:pPr>
            <w:r>
              <w:rPr>
                <w:rFonts w:hint="default" w:ascii="仿宋_GB2312" w:hAnsi="宋体" w:eastAsia="仿宋_GB2312" w:cs="仿宋_GB2312"/>
                <w:i w:val="0"/>
                <w:color w:val="000000"/>
                <w:kern w:val="0"/>
                <w:sz w:val="28"/>
                <w:szCs w:val="28"/>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18</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田东小学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25214220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邱向豪</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13802223565</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盐田区梧桐路1027号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19</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海涛小学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25264353</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张洪清</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13682375329</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盐田区海景二路1106号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20</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深圳市盐田街道文体中心</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25203012</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罗雨军</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18682082883</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w w:val="90"/>
                <w:kern w:val="0"/>
                <w:sz w:val="28"/>
                <w:szCs w:val="28"/>
                <w:u w:val="none"/>
                <w:lang w:val="en-US" w:eastAsia="zh-CN" w:bidi="ar"/>
              </w:rPr>
              <w:t>盐田区盐田街道东海四街2号文体中心一楼</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21</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深圳市东海社区工作站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82633048</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吴福怡</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13798595203</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盐田区盐田街道盐田路85号东海社区综合服务楼六楼</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22</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深圳市沿港社区工作站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82632685</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曹顶峰</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15999653722</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盐田区盐田街道沿港新村盐田街道残疾人综合服务中心一楼</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23</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82633813</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何文彬</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18923794269</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盐田区盐田街道盐田安置区一号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24</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深圳市明珠社区工作站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25282210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邱晓铭</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1360961918</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盐田区盐田街道明珠大道61号明珠社区工作站</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深圳市永安社区工作站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25218942</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游浩源</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13826547636</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盐田区盐田街道盐田四村老塘108号永安社区工作站</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26</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深圳市海桐社区工作站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22327039</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沈岳汴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13533799105</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盐田区盐田街道中青路8号半山溪谷一栋1单元3楼海桐社区党群中心</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27</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深圳市盐港中学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25208355</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凡继志</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15989531805</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盐田区盐田街道东海大道30号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28</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深圳市盐田高级中学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22729202</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邱  骏</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13510775672</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深圳市盐田区盐田街道青蓬路30号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29</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深圳市盐田区实验学校</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22728167</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曾  滔</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13534213608</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盐田区盐田街道东海三街10号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30</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深圳市乐群小学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25201711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曾永记</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13691627078</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深圳市盐田区盐田街道盐田路272号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31</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庚子首义中山纪念学校</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25288000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何家立</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13751026833</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盐田东海道洪安二街66号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32</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盐港小学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25202891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朱</w:t>
            </w:r>
            <w:r>
              <w:rPr>
                <w:rFonts w:hint="eastAsia" w:ascii="仿宋_GB2312" w:hAnsi="宋体" w:eastAsia="仿宋_GB2312" w:cs="仿宋_GB2312"/>
                <w:i w:val="0"/>
                <w:color w:val="000000"/>
                <w:kern w:val="0"/>
                <w:sz w:val="28"/>
                <w:szCs w:val="28"/>
                <w:u w:val="none"/>
                <w:lang w:val="en-US" w:eastAsia="zh-CN" w:bidi="ar"/>
              </w:rPr>
              <w:t xml:space="preserve">  </w:t>
            </w:r>
            <w:r>
              <w:rPr>
                <w:rFonts w:hint="default" w:ascii="仿宋_GB2312" w:hAnsi="宋体" w:eastAsia="仿宋_GB2312" w:cs="仿宋_GB2312"/>
                <w:i w:val="0"/>
                <w:color w:val="000000"/>
                <w:kern w:val="0"/>
                <w:sz w:val="28"/>
                <w:szCs w:val="28"/>
                <w:u w:val="none"/>
                <w:lang w:val="en-US" w:eastAsia="zh-CN" w:bidi="ar"/>
              </w:rPr>
              <w:t>毅</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13480791065</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盐田区沙岗圩71号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33</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云海学校</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22740361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8"/>
                <w:szCs w:val="28"/>
                <w:u w:val="none"/>
                <w:lang w:val="en-US" w:eastAsia="zh-CN" w:bidi="ar"/>
              </w:rPr>
            </w:pPr>
            <w:r>
              <w:rPr>
                <w:rFonts w:hint="default" w:ascii="仿宋_GB2312" w:hAnsi="宋体" w:eastAsia="仿宋_GB2312" w:cs="仿宋_GB2312"/>
                <w:i w:val="0"/>
                <w:color w:val="000000"/>
                <w:kern w:val="0"/>
                <w:sz w:val="28"/>
                <w:szCs w:val="28"/>
                <w:u w:val="none"/>
                <w:lang w:val="en-US" w:eastAsia="zh-CN" w:bidi="ar"/>
              </w:rPr>
              <w:t>陈晓刚</w:t>
            </w:r>
          </w:p>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黄文辉</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1357085223015889788181</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盐田区盐田街道中青一路10号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34</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梅沙街道办事处文化站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梅沙街道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25060607</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刘宇辉</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15013812813</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深圳市盐田区梅沙街道金沙街32-2号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35</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深圳市大梅沙社区工作站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梅沙街道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25060361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王  军</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13602551136</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深圳市盐田区梅沙街道大梅沙村230号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36</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深圳市滨海社区工作站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梅沙街道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25061315</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刘安祺</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13544081125</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深圳市盐田区梅沙街道上成路8号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37</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深圳市小梅沙社区工作站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梅沙街道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25036077</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袁嘉骏</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19924378909</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深圳市盐田区梅沙街道小梅沙村68号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38</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深圳市东海岸社区工作站</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梅沙街道</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25286082</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邹昊儒</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13071675075</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深圳市盐田区梅沙街道环碧路196号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39</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深圳市盐田区外国语学校</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25255238</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谢  颖</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13537690115</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深圳市盐田区梅沙街道环碧路69号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40</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盐田体育中心</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区文化广电旅游体育局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25013880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毕</w:t>
            </w:r>
            <w:r>
              <w:rPr>
                <w:rFonts w:hint="eastAsia" w:ascii="仿宋_GB2312" w:hAnsi="宋体" w:eastAsia="仿宋_GB2312" w:cs="仿宋_GB2312"/>
                <w:i w:val="0"/>
                <w:color w:val="000000"/>
                <w:kern w:val="0"/>
                <w:sz w:val="28"/>
                <w:szCs w:val="28"/>
                <w:u w:val="none"/>
                <w:lang w:val="en-US" w:eastAsia="zh-CN" w:bidi="ar"/>
              </w:rPr>
              <w:t xml:space="preserve">  </w:t>
            </w:r>
            <w:r>
              <w:rPr>
                <w:rFonts w:hint="default" w:ascii="仿宋_GB2312" w:hAnsi="宋体" w:eastAsia="仿宋_GB2312" w:cs="仿宋_GB2312"/>
                <w:i w:val="0"/>
                <w:color w:val="000000"/>
                <w:kern w:val="0"/>
                <w:sz w:val="28"/>
                <w:szCs w:val="28"/>
                <w:u w:val="none"/>
                <w:lang w:val="en-US" w:eastAsia="zh-CN" w:bidi="ar"/>
              </w:rPr>
              <w:t>勋</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18922835808</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深圳市盐田区梅沙街道环梅路70号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41</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 w:eastAsia="zh-CN" w:bidi="ar"/>
              </w:rPr>
              <w:t>梅沙</w:t>
            </w:r>
            <w:r>
              <w:rPr>
                <w:rFonts w:hint="default" w:ascii="仿宋_GB2312" w:hAnsi="宋体" w:eastAsia="仿宋_GB2312" w:cs="仿宋_GB2312"/>
                <w:i w:val="0"/>
                <w:color w:val="000000"/>
                <w:kern w:val="0"/>
                <w:sz w:val="28"/>
                <w:szCs w:val="28"/>
                <w:u w:val="none"/>
                <w:lang w:val="en-US" w:eastAsia="zh-CN" w:bidi="ar"/>
              </w:rPr>
              <w:t>未来学校</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区教育局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22727181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甘展任</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13480939194</w:t>
            </w:r>
          </w:p>
        </w:tc>
        <w:tc>
          <w:tcPr>
            <w:tcW w:w="6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盐田区大梅沙闲云路23号</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500</w:t>
            </w:r>
          </w:p>
        </w:tc>
      </w:tr>
    </w:tbl>
    <w:p>
      <w:pPr>
        <w:rPr>
          <w:rFonts w:hint="default"/>
          <w:lang w:val="en-US" w:eastAsia="zh-CN"/>
        </w:rPr>
        <w:sectPr>
          <w:pgSz w:w="23757" w:h="16783" w:orient="landscape"/>
          <w:pgMar w:top="1800" w:right="1440" w:bottom="1800" w:left="1440" w:header="851" w:footer="992" w:gutter="0"/>
          <w:cols w:space="425" w:num="1"/>
          <w:docGrid w:type="lines" w:linePitch="312" w:charSpace="0"/>
        </w:sectPr>
      </w:pPr>
    </w:p>
    <w:p>
      <w:pPr>
        <w:rPr>
          <w:rFonts w:hint="default"/>
          <w:lang w:val="en-US" w:eastAsia="zh-CN"/>
        </w:rPr>
      </w:pPr>
    </w:p>
    <w:p>
      <w:pPr>
        <w:pStyle w:val="5"/>
        <w:ind w:firstLine="0" w:firstLineChars="0"/>
        <w:jc w:val="left"/>
        <w:rPr>
          <w:rFonts w:hint="eastAsia" w:ascii="黑体" w:hAnsi="黑体" w:eastAsia="黑体" w:cs="宋体"/>
          <w:sz w:val="32"/>
          <w:szCs w:val="21"/>
          <w:lang w:val="en-US" w:eastAsia="zh-CN"/>
        </w:rPr>
      </w:pPr>
      <w:r>
        <w:rPr>
          <w:rFonts w:hint="eastAsia" w:ascii="黑体" w:hAnsi="黑体" w:eastAsia="黑体" w:cs="宋体"/>
          <w:sz w:val="32"/>
          <w:szCs w:val="21"/>
          <w:lang w:val="en-US" w:eastAsia="zh-CN"/>
        </w:rPr>
        <w:t>附件5</w:t>
      </w:r>
      <w:bookmarkStart w:id="122" w:name="_Toc342558562_WPSOffice_Level1"/>
    </w:p>
    <w:p>
      <w:pPr>
        <w:pStyle w:val="5"/>
        <w:ind w:firstLine="0" w:firstLineChars="0"/>
        <w:jc w:val="center"/>
        <w:rPr>
          <w:rFonts w:hint="eastAsia" w:ascii="方正小标宋_GBK" w:hAnsi="方正小标宋_GBK" w:eastAsia="方正小标宋_GBK" w:cs="方正小标宋_GBK"/>
          <w:b w:val="0"/>
          <w:bCs w:val="0"/>
          <w:kern w:val="0"/>
          <w:sz w:val="44"/>
          <w:szCs w:val="44"/>
          <w:lang w:val="en-US" w:eastAsia="zh-CN" w:bidi="ar-SA"/>
        </w:rPr>
      </w:pPr>
      <w:r>
        <w:rPr>
          <w:rFonts w:hint="eastAsia" w:ascii="方正小标宋_GBK" w:hAnsi="方正小标宋_GBK" w:eastAsia="方正小标宋_GBK" w:cs="方正小标宋_GBK"/>
          <w:b w:val="0"/>
          <w:bCs w:val="0"/>
          <w:kern w:val="0"/>
          <w:sz w:val="44"/>
          <w:szCs w:val="44"/>
          <w:lang w:val="en-US" w:eastAsia="zh-CN" w:bidi="ar-SA"/>
        </w:rPr>
        <w:t>盐田区应急救援队伍名单</w:t>
      </w:r>
      <w:bookmarkEnd w:id="122"/>
    </w:p>
    <w:p>
      <w:pPr>
        <w:rPr>
          <w:rFonts w:hint="eastAsia"/>
          <w:lang w:val="en-US" w:eastAsia="zh-CN"/>
        </w:rPr>
      </w:pPr>
    </w:p>
    <w:tbl>
      <w:tblPr>
        <w:tblStyle w:val="15"/>
        <w:tblW w:w="140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9"/>
        <w:gridCol w:w="1864"/>
        <w:gridCol w:w="1114"/>
        <w:gridCol w:w="1479"/>
        <w:gridCol w:w="1971"/>
        <w:gridCol w:w="1950"/>
        <w:gridCol w:w="47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1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队伍名称</w:t>
            </w:r>
          </w:p>
        </w:tc>
        <w:tc>
          <w:tcPr>
            <w:tcW w:w="11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队伍</w:t>
            </w:r>
            <w:r>
              <w:rPr>
                <w:rFonts w:hint="eastAsia" w:ascii="宋体" w:hAnsi="宋体" w:eastAsia="宋体" w:cs="宋体"/>
                <w:b/>
                <w:i w:val="0"/>
                <w:color w:val="000000"/>
                <w:kern w:val="0"/>
                <w:sz w:val="28"/>
                <w:szCs w:val="28"/>
                <w:u w:val="none"/>
                <w:lang w:val="en-US" w:eastAsia="zh-CN" w:bidi="ar"/>
              </w:rPr>
              <w:br w:type="textWrapping"/>
            </w:r>
            <w:r>
              <w:rPr>
                <w:rFonts w:hint="eastAsia" w:ascii="宋体" w:hAnsi="宋体" w:eastAsia="宋体" w:cs="宋体"/>
                <w:b/>
                <w:i w:val="0"/>
                <w:color w:val="000000"/>
                <w:kern w:val="0"/>
                <w:sz w:val="28"/>
                <w:szCs w:val="28"/>
                <w:u w:val="none"/>
                <w:lang w:val="en-US" w:eastAsia="zh-CN" w:bidi="ar"/>
              </w:rPr>
              <w:t>总人数</w:t>
            </w:r>
          </w:p>
        </w:tc>
        <w:tc>
          <w:tcPr>
            <w:tcW w:w="1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队伍</w:t>
            </w:r>
            <w:r>
              <w:rPr>
                <w:rFonts w:hint="eastAsia" w:ascii="宋体" w:hAnsi="宋体" w:eastAsia="宋体" w:cs="宋体"/>
                <w:b/>
                <w:i w:val="0"/>
                <w:color w:val="000000"/>
                <w:kern w:val="0"/>
                <w:sz w:val="28"/>
                <w:szCs w:val="28"/>
                <w:u w:val="none"/>
                <w:lang w:val="en-US" w:eastAsia="zh-CN" w:bidi="ar"/>
              </w:rPr>
              <w:br w:type="textWrapping"/>
            </w:r>
            <w:r>
              <w:rPr>
                <w:rFonts w:hint="eastAsia" w:ascii="宋体" w:hAnsi="宋体" w:eastAsia="宋体" w:cs="宋体"/>
                <w:b/>
                <w:i w:val="0"/>
                <w:color w:val="000000"/>
                <w:kern w:val="0"/>
                <w:sz w:val="28"/>
                <w:szCs w:val="28"/>
                <w:u w:val="none"/>
                <w:lang w:val="en-US" w:eastAsia="zh-CN" w:bidi="ar"/>
              </w:rPr>
              <w:t>负责人</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队伍负责人</w:t>
            </w:r>
            <w:r>
              <w:rPr>
                <w:rFonts w:hint="eastAsia" w:ascii="宋体" w:hAnsi="宋体" w:eastAsia="宋体" w:cs="宋体"/>
                <w:b/>
                <w:i w:val="0"/>
                <w:color w:val="000000"/>
                <w:kern w:val="0"/>
                <w:sz w:val="28"/>
                <w:szCs w:val="28"/>
                <w:u w:val="none"/>
                <w:lang w:val="en-US" w:eastAsia="zh-CN" w:bidi="ar"/>
              </w:rPr>
              <w:br w:type="textWrapping"/>
            </w:r>
            <w:r>
              <w:rPr>
                <w:rFonts w:hint="eastAsia" w:ascii="宋体" w:hAnsi="宋体" w:eastAsia="宋体" w:cs="宋体"/>
                <w:b/>
                <w:i w:val="0"/>
                <w:color w:val="000000"/>
                <w:kern w:val="0"/>
                <w:sz w:val="28"/>
                <w:szCs w:val="28"/>
                <w:u w:val="none"/>
                <w:lang w:val="en-US" w:eastAsia="zh-CN" w:bidi="ar"/>
              </w:rPr>
              <w:t>联系电话</w:t>
            </w:r>
          </w:p>
        </w:tc>
        <w:tc>
          <w:tcPr>
            <w:tcW w:w="1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能力范围及专业特长</w:t>
            </w:r>
          </w:p>
        </w:tc>
        <w:tc>
          <w:tcPr>
            <w:tcW w:w="4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主要装备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879"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w:t>
            </w:r>
          </w:p>
        </w:tc>
        <w:tc>
          <w:tcPr>
            <w:tcW w:w="186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盐田区综合应急救援大队</w:t>
            </w:r>
          </w:p>
        </w:tc>
        <w:tc>
          <w:tcPr>
            <w:tcW w:w="111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161</w:t>
            </w:r>
          </w:p>
        </w:tc>
        <w:tc>
          <w:tcPr>
            <w:tcW w:w="1479"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徐楠楠</w:t>
            </w:r>
          </w:p>
        </w:tc>
        <w:tc>
          <w:tcPr>
            <w:tcW w:w="1971"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18565866736</w:t>
            </w:r>
          </w:p>
        </w:tc>
        <w:tc>
          <w:tcPr>
            <w:tcW w:w="195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应急抢险和灭火救援任务</w:t>
            </w:r>
          </w:p>
        </w:tc>
        <w:tc>
          <w:tcPr>
            <w:tcW w:w="477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执勤和救援车辆24辆，包括五十铃水罐泡沫车13辆，豪士科压缩车2辆，斯坦尼亚压缩车、奥地利安普举高车、MAN8吨水罐泡沫车、MAN18吨水罐泡沫车、奔驰30米直曲臂云梯消防车、奔驰排烟车、奔驰器材运输车、斯坦尼亚药剂车各1辆。共配备器材总数6277件套，个人防护装备3281件套，灭火类2696件套，侦检类13件套，警戒类136件套，破拆类46件套，救生类79件套，堵漏类13件套，排烟照明类13件套。灭火机器人2台，排烟机器人1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2</w:t>
            </w:r>
          </w:p>
        </w:tc>
        <w:tc>
          <w:tcPr>
            <w:tcW w:w="1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深圳市消防救援支队水上大队</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46</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陈小波</w:t>
            </w:r>
            <w:r>
              <w:rPr>
                <w:rFonts w:hint="eastAsia" w:ascii="仿宋-GB2312" w:hAnsi="仿宋-GB2312" w:eastAsia="仿宋-GB2312" w:cs="仿宋-GB2312"/>
                <w:i w:val="0"/>
                <w:color w:val="000000"/>
                <w:kern w:val="0"/>
                <w:sz w:val="28"/>
                <w:szCs w:val="28"/>
                <w:u w:val="none"/>
                <w:lang w:val="en-US" w:eastAsia="zh-CN" w:bidi="ar"/>
              </w:rPr>
              <w:br w:type="textWrapping"/>
            </w:r>
            <w:r>
              <w:rPr>
                <w:rFonts w:hint="eastAsia" w:ascii="仿宋-GB2312" w:hAnsi="仿宋-GB2312" w:eastAsia="仿宋-GB2312" w:cs="仿宋-GB2312"/>
                <w:i w:val="0"/>
                <w:color w:val="000000"/>
                <w:kern w:val="0"/>
                <w:sz w:val="28"/>
                <w:szCs w:val="28"/>
                <w:u w:val="none"/>
                <w:lang w:val="en-US" w:eastAsia="zh-CN" w:bidi="ar"/>
              </w:rPr>
              <w:t>杨继亮</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15013827611</w:t>
            </w:r>
            <w:r>
              <w:rPr>
                <w:rFonts w:hint="eastAsia" w:ascii="仿宋-GB2312" w:hAnsi="仿宋-GB2312" w:eastAsia="仿宋-GB2312" w:cs="仿宋-GB2312"/>
                <w:i w:val="0"/>
                <w:color w:val="000000"/>
                <w:kern w:val="0"/>
                <w:sz w:val="28"/>
                <w:szCs w:val="28"/>
                <w:u w:val="none"/>
                <w:lang w:val="en-US" w:eastAsia="zh-CN" w:bidi="ar"/>
              </w:rPr>
              <w:br w:type="textWrapping"/>
            </w:r>
            <w:r>
              <w:rPr>
                <w:rFonts w:hint="eastAsia" w:ascii="仿宋-GB2312" w:hAnsi="仿宋-GB2312" w:eastAsia="仿宋-GB2312" w:cs="仿宋-GB2312"/>
                <w:i w:val="0"/>
                <w:color w:val="000000"/>
                <w:kern w:val="0"/>
                <w:sz w:val="28"/>
                <w:szCs w:val="28"/>
                <w:u w:val="none"/>
                <w:lang w:val="en-US" w:eastAsia="zh-CN" w:bidi="ar"/>
              </w:rPr>
              <w:t>13688830883</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应急抢险和水上灭火救援任务</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各类器材装备2184件套（其中防护装备1202件套、灭火器材165件套、抢险救援类装备817件套），消防无人机1台，冲锋舟1艘、橡皮艇10艘；配有抢险救援消防车、压缩空气泡沫车、水罐泡沫车等车辆共3辆；配有325吨级的“深消3号”消防船一艘、95吨级的“龙海消”消防船一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79"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3</w:t>
            </w:r>
          </w:p>
        </w:tc>
        <w:tc>
          <w:tcPr>
            <w:tcW w:w="1864"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盐田区森林消防大队</w:t>
            </w:r>
            <w:r>
              <w:rPr>
                <w:rFonts w:hint="eastAsia" w:ascii="仿宋-GB2312" w:hAnsi="仿宋-GB2312" w:eastAsia="仿宋-GB2312" w:cs="仿宋-GB2312"/>
                <w:i w:val="0"/>
                <w:color w:val="000000"/>
                <w:kern w:val="0"/>
                <w:sz w:val="28"/>
                <w:szCs w:val="28"/>
                <w:u w:val="none"/>
                <w:lang w:val="en-US" w:eastAsia="zh-CN" w:bidi="ar"/>
              </w:rPr>
              <w:br w:type="textWrapping"/>
            </w:r>
            <w:r>
              <w:rPr>
                <w:rFonts w:hint="eastAsia" w:ascii="仿宋-GB2312" w:hAnsi="仿宋-GB2312" w:eastAsia="仿宋-GB2312" w:cs="仿宋-GB2312"/>
                <w:i w:val="0"/>
                <w:color w:val="000000"/>
                <w:kern w:val="0"/>
                <w:sz w:val="28"/>
                <w:szCs w:val="28"/>
                <w:u w:val="none"/>
                <w:lang w:val="en-US" w:eastAsia="zh-CN" w:bidi="ar"/>
              </w:rPr>
              <w:t>(盐田区应急处置大队)</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28</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焦挺</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13828762187</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林火、山地救援</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6吨消防水车2辆、3吨消防水车1辆、巡查车（指挥车）1辆、运兵车2辆、装备物资车1辆。高压水泵5台、油锯6台、风力灭火机7台、抽水泵1台、发电机1台、照明灯17个、二号扑火工具80把、橡皮艇1艘、救生衣15件、救生圈10个、其他灭火装备若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4</w:t>
            </w:r>
          </w:p>
        </w:tc>
        <w:tc>
          <w:tcPr>
            <w:tcW w:w="1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盐田危险化学品专业应急救援队</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36</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尚珲</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13603024820</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集装箱危险货物处置</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灭火抢险救援车2辆、堵漏装备2套、德尔格气体检测仪4部、破拆器材2套、抗溶性泡沫4吨、全封闭重型防化服2套。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79"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5</w:t>
            </w:r>
          </w:p>
        </w:tc>
        <w:tc>
          <w:tcPr>
            <w:tcW w:w="186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盐田区危化品道路运输抢险队伍</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23</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沈沛助</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13902938553</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加油站溢油、道路油品泄漏抢险</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油罐车5辆，防爆泵3个，气体检测仪2个，灭火器20个，吸油毡130个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1" w:hRule="atLeast"/>
          <w:jc w:val="center"/>
        </w:trPr>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6</w:t>
            </w:r>
          </w:p>
        </w:tc>
        <w:tc>
          <w:tcPr>
            <w:tcW w:w="1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盐田区燃气应急抢维修队</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7</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邢洪涛</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13713970646</w:t>
            </w:r>
          </w:p>
        </w:tc>
        <w:tc>
          <w:tcPr>
            <w:tcW w:w="19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燃气泄漏抢险</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人货车2台、摩托车4台、的士头黄色抢险车1台、防爆工具1套、焊机1台；管夹2套、3110气体检测仪2台、3140浓度检测仪1台、复合气体检测仪四合一1台、防毒面具2套、长柄钳1把、1211灭火器4个、防爆工具3件、防爆风机3个、防爆手电筒3个、防爆对讲机3个、防爆头灯5个、提拉式防爆照明灯一台、防爆远程对讲机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879"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7</w:t>
            </w:r>
          </w:p>
        </w:tc>
        <w:tc>
          <w:tcPr>
            <w:tcW w:w="1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铁建南方特战队</w:t>
            </w:r>
            <w:r>
              <w:rPr>
                <w:rFonts w:hint="eastAsia" w:ascii="仿宋-GB2312" w:hAnsi="仿宋-GB2312" w:eastAsia="仿宋-GB2312" w:cs="仿宋-GB2312"/>
                <w:i w:val="0"/>
                <w:color w:val="000000"/>
                <w:kern w:val="0"/>
                <w:sz w:val="28"/>
                <w:szCs w:val="28"/>
                <w:u w:val="none"/>
                <w:lang w:val="en-US" w:eastAsia="zh-CN" w:bidi="ar"/>
              </w:rPr>
              <w:br w:type="textWrapping"/>
            </w:r>
            <w:r>
              <w:rPr>
                <w:rFonts w:hint="eastAsia" w:ascii="仿宋-GB2312" w:hAnsi="仿宋-GB2312" w:eastAsia="仿宋-GB2312" w:cs="仿宋-GB2312"/>
                <w:i w:val="0"/>
                <w:color w:val="000000"/>
                <w:kern w:val="0"/>
                <w:sz w:val="28"/>
                <w:szCs w:val="28"/>
                <w:u w:val="none"/>
                <w:lang w:val="en-US" w:eastAsia="zh-CN" w:bidi="ar"/>
              </w:rPr>
              <w:t>（2023年4月新增）</w:t>
            </w:r>
          </w:p>
        </w:tc>
        <w:tc>
          <w:tcPr>
            <w:tcW w:w="1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38</w:t>
            </w:r>
          </w:p>
        </w:tc>
        <w:tc>
          <w:tcPr>
            <w:tcW w:w="14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于晓会</w:t>
            </w:r>
          </w:p>
        </w:tc>
        <w:tc>
          <w:tcPr>
            <w:tcW w:w="19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15256520650</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建筑物破拆、施工现场救援、吊装运输</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综合应急救援车1台、履带式柴油钻孔机1台、双液注浆泵1台、搅拌罐1台、柴油发电机（75KW）1台、潜水泵14台（7.5KW4台、5.5KW10台）、配电箱2套、电缆线（16mm²）300米、地质扫描仪（GER-10 探地雷达）2套、测量仪（莱卡TS16）10套、GPS测量仪5套。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79"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8</w:t>
            </w:r>
          </w:p>
        </w:tc>
        <w:tc>
          <w:tcPr>
            <w:tcW w:w="186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w w:val="100"/>
                <w:kern w:val="0"/>
                <w:sz w:val="28"/>
                <w:szCs w:val="28"/>
                <w:u w:val="none"/>
                <w:lang w:val="en-US" w:eastAsia="zh-CN" w:bidi="ar"/>
              </w:rPr>
              <w:t>深圳市路桥建设集团有限公司盐田标应急抢险小组</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10</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冯家辉</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13510162222</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道路、边坡抢险施工</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发电机1台、防撞缓冲车1台、自卸汽车2台、洒水车1台、排水泵1台、沥青冷补料10吨、水泥5吨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79"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9</w:t>
            </w:r>
          </w:p>
        </w:tc>
        <w:tc>
          <w:tcPr>
            <w:tcW w:w="1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海上交通安全监管与搜救队</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35</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于飞</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18025378867</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海上搜救</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海巡船3艘，执法车4辆。（盐田局协调）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79"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10</w:t>
            </w:r>
          </w:p>
        </w:tc>
        <w:tc>
          <w:tcPr>
            <w:tcW w:w="1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盐田供电局电力应急抢修队</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23</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石广玉</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13480600863</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突发事件应急供电保障</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w w:val="95"/>
                <w:kern w:val="0"/>
                <w:sz w:val="28"/>
                <w:szCs w:val="28"/>
                <w:u w:val="none"/>
                <w:lang w:val="en-US" w:eastAsia="zh-CN" w:bidi="ar"/>
              </w:rPr>
              <w:t>应急抢修车5台、应急发电车2台、潜水泵W09-22型3台、潜水泵WQD型3台、排水软管160米、发电机SH7000DX型3台、电缆路径探测仪RD-8000型2台、电锯AC2122F8型6把、油锯G4500型3把、手锯WTL-SBJ014型20把、电链锯SF03-405A型5把、大铁锤13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879"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11</w:t>
            </w:r>
          </w:p>
        </w:tc>
        <w:tc>
          <w:tcPr>
            <w:tcW w:w="1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中国电信盐田三防应急救援队</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孙镐</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18988755255</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应急发电【最大20KVA】，通信线路抢修，有线应急电路开通（62门固话+30条宽带】，中国电信应急基站开通【需经中国电信深圳分公示（简称：市公司）批准，调拨基站应急通讯车】</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光熔接机2台，光功率计3台，卫星电话1部，3寸汽油抽水机，潜水泵，橡皮艇1艘，8KVA发电机2台其它配套应急通信设备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879"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12</w:t>
            </w:r>
          </w:p>
        </w:tc>
        <w:tc>
          <w:tcPr>
            <w:tcW w:w="1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中国电信盐田通信保障应急救援队</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16</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郑强</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13360091236</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应急发电【最大20KVA】，通信线路抢修，有线应急电路开通（62门固话+30条宽带】，中国电信应急基站开通【需经中国电信深圳分公示（简称：市公司）批准，调拨基站应急通讯车】</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光熔接机2台，光功率计3台，卫星电话1部，3寸汽油抽水机，潜水泵，橡皮艇1艘，8KVA发电机2台其它配套应急通信设备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879"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w:t>
            </w:r>
          </w:p>
        </w:tc>
        <w:tc>
          <w:tcPr>
            <w:tcW w:w="1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东部华侨城大型游乐设施应急队伍</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12</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王纪发</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15889415715</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深圳东部华侨城云海索道高空困人救援、部分大型游乐设备困人救援</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索道线路救援装备4套、对讲机8个、救援担架1个、药箱1个、劳保手套12对、安全帽16个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79"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14</w:t>
            </w:r>
          </w:p>
        </w:tc>
        <w:tc>
          <w:tcPr>
            <w:tcW w:w="1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盐田区水旱灾害抢险救灾工程施工队（粤源实业）</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30</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李勇洪</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13480619955</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水旱灾害抢险救灾</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5kw发电机一台，10kw以上发电机2台，泥浆泵或抽水泵6台，履带式挖掘机2台，泥头车4台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79"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15</w:t>
            </w:r>
          </w:p>
        </w:tc>
        <w:tc>
          <w:tcPr>
            <w:tcW w:w="1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盐田区供排水应急抢维修队</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50</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段清贤</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15986688011</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供排水抢维修</w:t>
            </w:r>
          </w:p>
        </w:tc>
        <w:tc>
          <w:tcPr>
            <w:tcW w:w="4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汽油发电机6台，多功能挖掘机1台，维抢修车辆10台</w:t>
            </w:r>
            <w:r>
              <w:rPr>
                <w:rFonts w:hint="eastAsia" w:ascii="仿宋-GB2312" w:hAnsi="仿宋-GB2312" w:eastAsia="仿宋-GB2312" w:cs="仿宋-GB2312"/>
                <w:i w:val="0"/>
                <w:color w:val="000000"/>
                <w:kern w:val="0"/>
                <w:sz w:val="28"/>
                <w:szCs w:val="28"/>
                <w:u w:val="none"/>
                <w:lang w:val="en-US" w:eastAsia="zh-CN" w:bidi="ar"/>
              </w:rPr>
              <w:br w:type="textWrapping"/>
            </w:r>
            <w:r>
              <w:rPr>
                <w:rFonts w:hint="eastAsia" w:ascii="仿宋-GB2312" w:hAnsi="仿宋-GB2312" w:eastAsia="仿宋-GB2312" w:cs="仿宋-GB2312"/>
                <w:i w:val="0"/>
                <w:color w:val="000000"/>
                <w:kern w:val="0"/>
                <w:sz w:val="28"/>
                <w:szCs w:val="28"/>
                <w:u w:val="none"/>
                <w:lang w:val="en-US" w:eastAsia="zh-CN" w:bidi="ar"/>
              </w:rPr>
              <w:t>专用排涝泵车1辆（400m3/h）专用排涝泵车3辆（600m3/h）迪沃拖挂式移动泵3台（400m3/h）拖挂泵1台（800m3/h）拖挂泵1台（300m3/h）汽油泵2台（150m3/h）</w:t>
            </w:r>
            <w:r>
              <w:rPr>
                <w:rFonts w:hint="eastAsia" w:ascii="仿宋-GB2312" w:hAnsi="仿宋-GB2312" w:eastAsia="仿宋-GB2312" w:cs="仿宋-GB2312"/>
                <w:i w:val="0"/>
                <w:color w:val="000000"/>
                <w:kern w:val="0"/>
                <w:sz w:val="28"/>
                <w:szCs w:val="28"/>
                <w:u w:val="none"/>
                <w:lang w:val="en-US" w:eastAsia="zh-CN" w:bidi="ar"/>
              </w:rPr>
              <w:br w:type="textWrapping"/>
            </w:r>
            <w:r>
              <w:rPr>
                <w:rFonts w:hint="eastAsia" w:ascii="仿宋-GB2312" w:hAnsi="仿宋-GB2312" w:eastAsia="仿宋-GB2312" w:cs="仿宋-GB2312"/>
                <w:i w:val="0"/>
                <w:color w:val="000000"/>
                <w:kern w:val="0"/>
                <w:sz w:val="28"/>
                <w:szCs w:val="28"/>
                <w:u w:val="none"/>
                <w:lang w:val="en-US" w:eastAsia="zh-CN" w:bidi="ar"/>
              </w:rPr>
              <w:t>龙吸水1台（区水务局借调）（1500m³/h）、大水牛1台（自有）（600m3/h）(更新)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879"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16</w:t>
            </w:r>
          </w:p>
        </w:tc>
        <w:tc>
          <w:tcPr>
            <w:tcW w:w="18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盐田区东部通航直升机航空救援队</w:t>
            </w:r>
          </w:p>
        </w:tc>
        <w:tc>
          <w:tcPr>
            <w:tcW w:w="111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15</w:t>
            </w: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梁煜</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13510820700</w:t>
            </w:r>
          </w:p>
        </w:tc>
        <w:tc>
          <w:tcPr>
            <w:tcW w:w="19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山地救援、地震地质灾害救援、道路事故救援、卫生事件救援、海事海域救援、危化品泄露、核应急灾害救援、空中侦察搜索等</w:t>
            </w:r>
          </w:p>
        </w:tc>
        <w:tc>
          <w:tcPr>
            <w:tcW w:w="47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H135直升机3架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79" w:type="dxa"/>
            <w:vMerge w:val="continue"/>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GB2312" w:hAnsi="仿宋-GB2312" w:eastAsia="仿宋-GB2312" w:cs="仿宋-GB2312"/>
                <w:i w:val="0"/>
                <w:color w:val="000000"/>
                <w:sz w:val="28"/>
                <w:szCs w:val="28"/>
                <w:u w:val="none"/>
              </w:rPr>
            </w:pPr>
          </w:p>
        </w:tc>
        <w:tc>
          <w:tcPr>
            <w:tcW w:w="1864" w:type="dxa"/>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GB2312" w:hAnsi="仿宋-GB2312" w:eastAsia="仿宋-GB2312" w:cs="仿宋-GB2312"/>
                <w:i w:val="0"/>
                <w:color w:val="000000"/>
                <w:sz w:val="28"/>
                <w:szCs w:val="28"/>
                <w:u w:val="none"/>
              </w:rPr>
            </w:pPr>
          </w:p>
        </w:tc>
        <w:tc>
          <w:tcPr>
            <w:tcW w:w="1114" w:type="dxa"/>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GB2312" w:hAnsi="仿宋-GB2312" w:eastAsia="仿宋-GB2312" w:cs="仿宋-GB2312"/>
                <w:i w:val="0"/>
                <w:color w:val="000000"/>
                <w:sz w:val="28"/>
                <w:szCs w:val="28"/>
                <w:u w:val="none"/>
              </w:rPr>
            </w:pPr>
          </w:p>
        </w:tc>
        <w:tc>
          <w:tcPr>
            <w:tcW w:w="147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李翔</w:t>
            </w:r>
          </w:p>
        </w:tc>
        <w:tc>
          <w:tcPr>
            <w:tcW w:w="197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13590469944</w:t>
            </w:r>
          </w:p>
        </w:tc>
        <w:tc>
          <w:tcPr>
            <w:tcW w:w="1950" w:type="dxa"/>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rPr>
                <w:rFonts w:hint="eastAsia" w:ascii="仿宋-GB2312" w:hAnsi="仿宋-GB2312" w:eastAsia="仿宋-GB2312" w:cs="仿宋-GB2312"/>
                <w:i w:val="0"/>
                <w:color w:val="000000"/>
                <w:sz w:val="28"/>
                <w:szCs w:val="28"/>
                <w:u w:val="none"/>
              </w:rPr>
            </w:pPr>
          </w:p>
        </w:tc>
        <w:tc>
          <w:tcPr>
            <w:tcW w:w="4777" w:type="dxa"/>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rPr>
                <w:rFonts w:hint="eastAsia" w:ascii="仿宋-GB2312" w:hAnsi="仿宋-GB2312" w:eastAsia="仿宋-GB2312" w:cs="仿宋-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879"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17</w:t>
            </w:r>
          </w:p>
        </w:tc>
        <w:tc>
          <w:tcPr>
            <w:tcW w:w="186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深圳市盐田区方舟救援队</w:t>
            </w:r>
          </w:p>
        </w:tc>
        <w:tc>
          <w:tcPr>
            <w:tcW w:w="1114"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10</w:t>
            </w:r>
          </w:p>
        </w:tc>
        <w:tc>
          <w:tcPr>
            <w:tcW w:w="1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陈伟青</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13510420038</w:t>
            </w:r>
          </w:p>
        </w:tc>
        <w:tc>
          <w:tcPr>
            <w:tcW w:w="195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w w:val="95"/>
                <w:kern w:val="0"/>
                <w:sz w:val="28"/>
                <w:szCs w:val="28"/>
                <w:u w:val="none"/>
                <w:lang w:val="en-US" w:eastAsia="zh-CN" w:bidi="ar"/>
              </w:rPr>
              <w:t>水上、水下（潜水）应急救援、打捞</w:t>
            </w:r>
          </w:p>
        </w:tc>
        <w:tc>
          <w:tcPr>
            <w:tcW w:w="477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全密闭式循环水肺呼吸器2、干式潜水服系统3、OTS潜水全面罩1、水肺潜水装备4、声呐探测仪1、GoPro相机2、水域救援套装4、救生套杆2、21尺冲锋快艇6、皮卡车1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79"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GB2312" w:hAnsi="仿宋-GB2312" w:eastAsia="仿宋-GB2312" w:cs="仿宋-GB2312"/>
                <w:i w:val="0"/>
                <w:color w:val="000000"/>
                <w:sz w:val="28"/>
                <w:szCs w:val="28"/>
                <w:u w:val="none"/>
              </w:rPr>
            </w:pPr>
          </w:p>
        </w:tc>
        <w:tc>
          <w:tcPr>
            <w:tcW w:w="186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GB2312" w:hAnsi="仿宋-GB2312" w:eastAsia="仿宋-GB2312" w:cs="仿宋-GB2312"/>
                <w:i w:val="0"/>
                <w:color w:val="000000"/>
                <w:sz w:val="28"/>
                <w:szCs w:val="28"/>
                <w:u w:val="none"/>
              </w:rPr>
            </w:pPr>
          </w:p>
        </w:tc>
        <w:tc>
          <w:tcPr>
            <w:tcW w:w="1114"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GB2312" w:hAnsi="仿宋-GB2312" w:eastAsia="仿宋-GB2312" w:cs="仿宋-GB2312"/>
                <w:i w:val="0"/>
                <w:color w:val="000000"/>
                <w:sz w:val="28"/>
                <w:szCs w:val="28"/>
                <w:u w:val="none"/>
              </w:rPr>
            </w:pPr>
          </w:p>
        </w:tc>
        <w:tc>
          <w:tcPr>
            <w:tcW w:w="1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黄永骥</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13510025086</w:t>
            </w:r>
          </w:p>
        </w:tc>
        <w:tc>
          <w:tcPr>
            <w:tcW w:w="195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GB2312" w:hAnsi="仿宋-GB2312" w:eastAsia="仿宋-GB2312" w:cs="仿宋-GB2312"/>
                <w:i w:val="0"/>
                <w:color w:val="000000"/>
                <w:sz w:val="28"/>
                <w:szCs w:val="28"/>
                <w:u w:val="none"/>
              </w:rPr>
            </w:pPr>
          </w:p>
        </w:tc>
        <w:tc>
          <w:tcPr>
            <w:tcW w:w="477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GB2312" w:hAnsi="仿宋-GB2312" w:eastAsia="仿宋-GB2312" w:cs="仿宋-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879" w:type="dxa"/>
            <w:vMerge w:val="restart"/>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18</w:t>
            </w:r>
          </w:p>
        </w:tc>
        <w:tc>
          <w:tcPr>
            <w:tcW w:w="1864" w:type="dxa"/>
            <w:vMerge w:val="restar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深圳市盐田区应急救援志愿者联合会</w:t>
            </w:r>
          </w:p>
        </w:tc>
        <w:tc>
          <w:tcPr>
            <w:tcW w:w="1114" w:type="dxa"/>
            <w:vMerge w:val="restart"/>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25</w:t>
            </w:r>
          </w:p>
        </w:tc>
        <w:tc>
          <w:tcPr>
            <w:tcW w:w="1479"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石欣</w:t>
            </w:r>
          </w:p>
        </w:tc>
        <w:tc>
          <w:tcPr>
            <w:tcW w:w="1971"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13902980737</w:t>
            </w:r>
          </w:p>
        </w:tc>
        <w:tc>
          <w:tcPr>
            <w:tcW w:w="1950" w:type="dxa"/>
            <w:vMerge w:val="restar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建筑物倒塌、山地救援、水上搜救、高空绳索救援、医疗救助、直升机辅助救援、无线电应急通讯保障、无人机侦察、搜救犬、72小时自补给后勤保障</w:t>
            </w:r>
          </w:p>
        </w:tc>
        <w:tc>
          <w:tcPr>
            <w:tcW w:w="4777" w:type="dxa"/>
            <w:vMerge w:val="restar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充气救援艇10艘、30匹船外机10个、急流救援浮力马甲50件、探测声纳仪、四旋翼无人机、绳索救援装备、应急通讯设备、医疗装备、医疗装备、建筑物坍塌救援装备一批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879"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GB2312" w:hAnsi="仿宋-GB2312" w:eastAsia="仿宋-GB2312" w:cs="仿宋-GB2312"/>
                <w:i w:val="0"/>
                <w:color w:val="000000"/>
                <w:sz w:val="28"/>
                <w:szCs w:val="28"/>
                <w:u w:val="none"/>
              </w:rPr>
            </w:pPr>
          </w:p>
        </w:tc>
        <w:tc>
          <w:tcPr>
            <w:tcW w:w="18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GB2312" w:hAnsi="仿宋-GB2312" w:eastAsia="仿宋-GB2312" w:cs="仿宋-GB2312"/>
                <w:i w:val="0"/>
                <w:color w:val="000000"/>
                <w:sz w:val="28"/>
                <w:szCs w:val="28"/>
                <w:u w:val="none"/>
              </w:rPr>
            </w:pPr>
          </w:p>
        </w:tc>
        <w:tc>
          <w:tcPr>
            <w:tcW w:w="111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GB2312" w:hAnsi="仿宋-GB2312" w:eastAsia="仿宋-GB2312" w:cs="仿宋-GB2312"/>
                <w:i w:val="0"/>
                <w:color w:val="000000"/>
                <w:sz w:val="28"/>
                <w:szCs w:val="28"/>
                <w:u w:val="none"/>
              </w:rPr>
            </w:pPr>
          </w:p>
        </w:tc>
        <w:tc>
          <w:tcPr>
            <w:tcW w:w="1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张文威</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GB2312" w:hAnsi="仿宋-GB2312" w:eastAsia="仿宋-GB2312" w:cs="仿宋-GB2312"/>
                <w:i w:val="0"/>
                <w:color w:val="000000"/>
                <w:sz w:val="28"/>
                <w:szCs w:val="28"/>
                <w:u w:val="none"/>
              </w:rPr>
            </w:pPr>
            <w:r>
              <w:rPr>
                <w:rFonts w:hint="eastAsia" w:ascii="仿宋-GB2312" w:hAnsi="仿宋-GB2312" w:eastAsia="仿宋-GB2312" w:cs="仿宋-GB2312"/>
                <w:i w:val="0"/>
                <w:color w:val="000000"/>
                <w:kern w:val="0"/>
                <w:sz w:val="28"/>
                <w:szCs w:val="28"/>
                <w:u w:val="none"/>
                <w:lang w:val="en-US" w:eastAsia="zh-CN" w:bidi="ar"/>
              </w:rPr>
              <w:t>13760340766</w:t>
            </w:r>
          </w:p>
        </w:tc>
        <w:tc>
          <w:tcPr>
            <w:tcW w:w="19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GB2312" w:hAnsi="仿宋-GB2312" w:eastAsia="仿宋-GB2312" w:cs="仿宋-GB2312"/>
                <w:i w:val="0"/>
                <w:color w:val="000000"/>
                <w:sz w:val="28"/>
                <w:szCs w:val="28"/>
                <w:u w:val="none"/>
              </w:rPr>
            </w:pPr>
          </w:p>
        </w:tc>
        <w:tc>
          <w:tcPr>
            <w:tcW w:w="47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GB2312" w:hAnsi="仿宋-GB2312" w:eastAsia="仿宋-GB2312" w:cs="仿宋-GB2312"/>
                <w:i w:val="0"/>
                <w:color w:val="000000"/>
                <w:sz w:val="28"/>
                <w:szCs w:val="28"/>
                <w:u w:val="none"/>
              </w:rPr>
            </w:pPr>
          </w:p>
        </w:tc>
      </w:tr>
    </w:tbl>
    <w:p>
      <w:pPr>
        <w:widowControl/>
        <w:shd w:val="clear" w:color="auto" w:fill="FFFFFF"/>
        <w:spacing w:line="540" w:lineRule="exact"/>
        <w:outlineLvl w:val="0"/>
        <w:rPr>
          <w:rFonts w:hint="eastAsia" w:ascii="黑体" w:hAnsi="黑体" w:eastAsia="黑体" w:cs="宋体"/>
          <w:sz w:val="32"/>
          <w:szCs w:val="21"/>
          <w:lang w:val="en-US" w:eastAsia="zh-CN"/>
        </w:rPr>
        <w:sectPr>
          <w:pgSz w:w="16840" w:h="11850" w:orient="landscape"/>
          <w:pgMar w:top="1800" w:right="1440" w:bottom="1800" w:left="1440" w:header="851" w:footer="992" w:gutter="0"/>
          <w:cols w:space="425" w:num="1"/>
          <w:docGrid w:type="lines" w:linePitch="312" w:charSpace="0"/>
        </w:sectPr>
      </w:pPr>
    </w:p>
    <w:p>
      <w:pPr>
        <w:widowControl/>
        <w:shd w:val="clear" w:color="auto" w:fill="FFFFFF"/>
        <w:spacing w:line="540" w:lineRule="exact"/>
        <w:outlineLvl w:val="0"/>
        <w:rPr>
          <w:rFonts w:hint="eastAsia" w:ascii="黑体" w:hAnsi="黑体" w:eastAsia="黑体" w:cs="宋体"/>
          <w:sz w:val="32"/>
          <w:szCs w:val="21"/>
          <w:lang w:val="en-US" w:eastAsia="zh-CN"/>
        </w:rPr>
      </w:pPr>
      <w:bookmarkStart w:id="123" w:name="_Toc14892933"/>
      <w:r>
        <w:rPr>
          <w:rFonts w:hint="eastAsia" w:ascii="黑体" w:hAnsi="黑体" w:eastAsia="黑体" w:cs="宋体"/>
          <w:sz w:val="32"/>
          <w:szCs w:val="21"/>
          <w:lang w:val="en-US" w:eastAsia="zh-CN"/>
        </w:rPr>
        <w:t>附件6</w:t>
      </w:r>
      <w:bookmarkEnd w:id="123"/>
    </w:p>
    <w:tbl>
      <w:tblPr>
        <w:tblStyle w:val="15"/>
        <w:tblW w:w="228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02"/>
        <w:gridCol w:w="1641"/>
        <w:gridCol w:w="3241"/>
        <w:gridCol w:w="1602"/>
        <w:gridCol w:w="1824"/>
        <w:gridCol w:w="1804"/>
        <w:gridCol w:w="1628"/>
        <w:gridCol w:w="1852"/>
        <w:gridCol w:w="1673"/>
        <w:gridCol w:w="1441"/>
        <w:gridCol w:w="1603"/>
        <w:gridCol w:w="1604"/>
        <w:gridCol w:w="16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22858" w:type="dxa"/>
            <w:gridSpan w:val="13"/>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kern w:val="0"/>
                <w:sz w:val="28"/>
                <w:szCs w:val="28"/>
                <w:u w:val="none"/>
                <w:lang w:val="en-US" w:eastAsia="zh-CN" w:bidi="ar"/>
              </w:rPr>
            </w:pPr>
            <w:r>
              <w:rPr>
                <w:rFonts w:hint="eastAsia" w:ascii="宋体" w:hAnsi="宋体" w:eastAsia="宋体" w:cs="宋体"/>
                <w:b/>
                <w:i w:val="0"/>
                <w:color w:val="000000"/>
                <w:kern w:val="0"/>
                <w:sz w:val="40"/>
                <w:szCs w:val="40"/>
                <w:u w:val="none"/>
                <w:lang w:val="en-US" w:eastAsia="zh-CN" w:bidi="ar"/>
              </w:rPr>
              <w:t>水库大坝安全责任人名单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序号</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水库名称</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所在地址</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水库规模</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2"/>
                <w:szCs w:val="22"/>
                <w:u w:val="none"/>
                <w:lang w:val="en-US" w:eastAsia="zh-CN" w:bidi="ar"/>
              </w:rPr>
              <w:t>地方政府责任人—姓名</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地方政府责任人—所属单位</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2"/>
                <w:szCs w:val="22"/>
                <w:u w:val="none"/>
                <w:lang w:val="en-US" w:eastAsia="zh-CN" w:bidi="ar"/>
              </w:rPr>
              <w:t>地方政府责任人—职务</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主管部门责任人—姓名</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2"/>
                <w:szCs w:val="22"/>
                <w:u w:val="none"/>
                <w:lang w:val="en-US" w:eastAsia="zh-CN" w:bidi="ar"/>
              </w:rPr>
              <w:t>主管部门责任人—所属单位</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2"/>
                <w:szCs w:val="22"/>
                <w:u w:val="none"/>
                <w:lang w:val="en-US" w:eastAsia="zh-CN" w:bidi="ar"/>
              </w:rPr>
              <w:t>主管部门责任人—职务</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管理单位责任人—姓名</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2"/>
                <w:szCs w:val="22"/>
                <w:u w:val="none"/>
                <w:lang w:val="en-US" w:eastAsia="zh-CN" w:bidi="ar"/>
              </w:rPr>
              <w:t>管理单位责任人—所属单位</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2"/>
                <w:szCs w:val="22"/>
                <w:u w:val="none"/>
                <w:lang w:val="en-US" w:eastAsia="zh-CN" w:bidi="ar"/>
              </w:rPr>
              <w:t>管理单位责任人—职务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正坑水库</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盐田区沙头角街道</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小（2）型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彭礼寿</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盐田区人民政府</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副区长</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文  琛</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盐田区水务局</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lang w:val="en"/>
              </w:rPr>
            </w:pPr>
            <w:r>
              <w:rPr>
                <w:rFonts w:hint="eastAsia" w:ascii="宋体" w:hAnsi="宋体" w:eastAsia="宋体" w:cs="宋体"/>
                <w:i w:val="0"/>
                <w:color w:val="000000"/>
                <w:kern w:val="0"/>
                <w:sz w:val="22"/>
                <w:szCs w:val="22"/>
                <w:u w:val="none"/>
                <w:lang w:val="en-US" w:eastAsia="zh-CN" w:bidi="ar"/>
              </w:rPr>
              <w:t>局长</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储召蒙</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盐田区水利设施管理中心</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eastAsia" w:ascii="宋体" w:hAnsi="宋体" w:eastAsia="宋体" w:cs="宋体"/>
                <w:i w:val="0"/>
                <w:color w:val="000000"/>
                <w:kern w:val="0"/>
                <w:sz w:val="22"/>
                <w:szCs w:val="22"/>
                <w:u w:val="none"/>
                <w:lang w:val="en-US" w:eastAsia="zh-CN" w:bidi="ar"/>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恩上水库</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盐田区海山街道</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kern w:val="0"/>
                <w:sz w:val="28"/>
                <w:szCs w:val="28"/>
                <w:u w:val="none"/>
                <w:lang w:val="en-US" w:eastAsia="zh-CN" w:bidi="ar"/>
              </w:rPr>
            </w:pPr>
            <w:r>
              <w:rPr>
                <w:rFonts w:hint="eastAsia" w:ascii="宋体" w:hAnsi="宋体" w:eastAsia="宋体" w:cs="宋体"/>
                <w:i w:val="0"/>
                <w:color w:val="000000"/>
                <w:kern w:val="0"/>
                <w:sz w:val="22"/>
                <w:szCs w:val="22"/>
                <w:u w:val="none"/>
                <w:lang w:val="en-US" w:eastAsia="zh-CN" w:bidi="ar"/>
              </w:rPr>
              <w:t>小（2）型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彭礼寿</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盐田区人民政府</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副区长</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文  琛</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盐田区水务局</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lang w:val="en"/>
              </w:rPr>
            </w:pPr>
            <w:r>
              <w:rPr>
                <w:rFonts w:hint="eastAsia" w:ascii="宋体" w:hAnsi="宋体" w:eastAsia="宋体" w:cs="宋体"/>
                <w:i w:val="0"/>
                <w:color w:val="000000"/>
                <w:kern w:val="0"/>
                <w:sz w:val="22"/>
                <w:szCs w:val="22"/>
                <w:u w:val="none"/>
                <w:lang w:val="en-US" w:eastAsia="zh-CN" w:bidi="ar"/>
              </w:rPr>
              <w:t>局长</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储召蒙</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盐田区水利设施管理中心</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翠岭水库</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盐田区盐田街道</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kern w:val="0"/>
                <w:sz w:val="28"/>
                <w:szCs w:val="28"/>
                <w:u w:val="none"/>
                <w:lang w:val="en-US" w:eastAsia="zh-CN" w:bidi="ar"/>
              </w:rPr>
            </w:pPr>
            <w:r>
              <w:rPr>
                <w:rFonts w:hint="eastAsia" w:ascii="宋体" w:hAnsi="宋体" w:eastAsia="宋体" w:cs="宋体"/>
                <w:i w:val="0"/>
                <w:color w:val="000000"/>
                <w:kern w:val="0"/>
                <w:sz w:val="22"/>
                <w:szCs w:val="22"/>
                <w:u w:val="none"/>
                <w:lang w:val="en-US" w:eastAsia="zh-CN" w:bidi="ar"/>
              </w:rPr>
              <w:t>小（2）型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彭礼寿</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盐田区人民政府</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副区长</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文  琛</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盐田区水务局</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lang w:val="en"/>
              </w:rPr>
            </w:pPr>
            <w:r>
              <w:rPr>
                <w:rFonts w:hint="eastAsia" w:ascii="宋体" w:hAnsi="宋体" w:eastAsia="宋体" w:cs="宋体"/>
                <w:i w:val="0"/>
                <w:color w:val="000000"/>
                <w:kern w:val="0"/>
                <w:sz w:val="22"/>
                <w:szCs w:val="22"/>
                <w:u w:val="none"/>
                <w:lang w:val="en-US" w:eastAsia="zh-CN" w:bidi="ar"/>
              </w:rPr>
              <w:t>局长</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储召蒙</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盐田区水利设施管理中心</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三洲塘水库</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盐田区盐田街道</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kern w:val="0"/>
                <w:sz w:val="28"/>
                <w:szCs w:val="28"/>
                <w:u w:val="none"/>
                <w:lang w:val="en-US" w:eastAsia="zh-CN" w:bidi="ar"/>
              </w:rPr>
            </w:pPr>
            <w:r>
              <w:rPr>
                <w:rFonts w:hint="eastAsia" w:ascii="宋体" w:hAnsi="宋体" w:eastAsia="宋体" w:cs="宋体"/>
                <w:i w:val="0"/>
                <w:color w:val="000000"/>
                <w:kern w:val="0"/>
                <w:sz w:val="22"/>
                <w:szCs w:val="22"/>
                <w:u w:val="none"/>
                <w:lang w:val="en-US" w:eastAsia="zh-CN" w:bidi="ar"/>
              </w:rPr>
              <w:t>小（2）型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彭礼寿</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盐田区人民政府</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副区长</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文  琛</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盐田区水务局</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lang w:val="en"/>
              </w:rPr>
            </w:pPr>
            <w:r>
              <w:rPr>
                <w:rFonts w:hint="eastAsia" w:ascii="宋体" w:hAnsi="宋体" w:eastAsia="宋体" w:cs="宋体"/>
                <w:i w:val="0"/>
                <w:color w:val="000000"/>
                <w:kern w:val="0"/>
                <w:sz w:val="22"/>
                <w:szCs w:val="22"/>
                <w:u w:val="none"/>
                <w:lang w:val="en-US" w:eastAsia="zh-CN" w:bidi="ar"/>
              </w:rPr>
              <w:t>局长</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储召蒙</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盐田区水利设施管理中心</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红花沥水库</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盐田区盐田街道</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小（2）型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彭礼寿</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盐田区人民政府</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副区长</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文  琛</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盐田区水务局</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lang w:val="en"/>
              </w:rPr>
            </w:pPr>
            <w:r>
              <w:rPr>
                <w:rFonts w:hint="eastAsia" w:ascii="宋体" w:hAnsi="宋体" w:eastAsia="宋体" w:cs="宋体"/>
                <w:i w:val="0"/>
                <w:color w:val="000000"/>
                <w:kern w:val="0"/>
                <w:sz w:val="22"/>
                <w:szCs w:val="22"/>
                <w:u w:val="none"/>
                <w:lang w:val="en-US" w:eastAsia="zh-CN" w:bidi="ar"/>
              </w:rPr>
              <w:t>局长</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储召蒙</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盐田区水利设施管理中心</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上坪水库</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盐田区梅沙街道</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小（1）型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彭礼寿</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盐田区人民政府</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副区长</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文  琛</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盐田区水务局</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lang w:val="en"/>
              </w:rPr>
            </w:pPr>
            <w:r>
              <w:rPr>
                <w:rFonts w:hint="eastAsia" w:ascii="宋体" w:hAnsi="宋体" w:eastAsia="宋体" w:cs="宋体"/>
                <w:i w:val="0"/>
                <w:color w:val="000000"/>
                <w:kern w:val="0"/>
                <w:sz w:val="22"/>
                <w:szCs w:val="22"/>
                <w:u w:val="none"/>
                <w:lang w:val="en-US" w:eastAsia="zh-CN" w:bidi="ar"/>
              </w:rPr>
              <w:t>局长</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储召蒙</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盐田区水利设施管理中心</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6"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7</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叠翠湖水库</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盐田区梅沙街道</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小（1）型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彭礼寿</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盐田区人民政府</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副区长</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文  琛</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盐田区水务局</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lang w:val="en"/>
              </w:rPr>
            </w:pPr>
            <w:r>
              <w:rPr>
                <w:rFonts w:hint="eastAsia" w:ascii="宋体" w:hAnsi="宋体" w:eastAsia="宋体" w:cs="宋体"/>
                <w:i w:val="0"/>
                <w:color w:val="000000"/>
                <w:kern w:val="0"/>
                <w:sz w:val="22"/>
                <w:szCs w:val="22"/>
                <w:u w:val="none"/>
                <w:lang w:val="en-US" w:eastAsia="zh-CN" w:bidi="ar"/>
              </w:rPr>
              <w:t>局长</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储召蒙</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盐田区水利设施管理中心</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8</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大水坑水库</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盐田区盐田街道</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小（2）型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彭礼寿</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rPr>
            </w:pPr>
            <w:r>
              <w:rPr>
                <w:rFonts w:hint="eastAsia" w:ascii="宋体" w:hAnsi="宋体" w:eastAsia="宋体" w:cs="宋体"/>
                <w:i w:val="0"/>
                <w:color w:val="000000"/>
                <w:kern w:val="0"/>
                <w:sz w:val="22"/>
                <w:szCs w:val="22"/>
                <w:u w:val="none"/>
                <w:lang w:val="en-US" w:eastAsia="zh-CN" w:bidi="ar"/>
              </w:rPr>
              <w:t>盐田区人民政府</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副区长</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文  琛</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盐田区水务局</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lang w:val="en"/>
              </w:rPr>
            </w:pPr>
            <w:r>
              <w:rPr>
                <w:rFonts w:hint="eastAsia" w:ascii="宋体" w:hAnsi="宋体" w:eastAsia="宋体" w:cs="宋体"/>
                <w:i w:val="0"/>
                <w:color w:val="000000"/>
                <w:kern w:val="0"/>
                <w:sz w:val="22"/>
                <w:szCs w:val="22"/>
                <w:u w:val="none"/>
                <w:lang w:val="en-US" w:eastAsia="zh-CN" w:bidi="ar"/>
              </w:rPr>
              <w:t>局长</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储召蒙</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盐田区水利设施管理中心</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9</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跃进水库</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坪山区碧岭街道</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小（2）型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彭礼寿</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盐田区人民政府</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副区长</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文  琛</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盐田区水务局</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lang w:val="en"/>
              </w:rPr>
            </w:pPr>
            <w:r>
              <w:rPr>
                <w:rFonts w:hint="eastAsia" w:ascii="宋体" w:hAnsi="宋体" w:eastAsia="宋体" w:cs="宋体"/>
                <w:i w:val="0"/>
                <w:color w:val="000000"/>
                <w:kern w:val="0"/>
                <w:sz w:val="22"/>
                <w:szCs w:val="22"/>
                <w:u w:val="none"/>
                <w:lang w:val="en-US" w:eastAsia="zh-CN" w:bidi="ar"/>
              </w:rPr>
              <w:t>局长</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储召蒙</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盐田区水利设施管理中心</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jc w:val="center"/>
        </w:trPr>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10</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深蓄上水库</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盐田区盐田街道</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小（1）型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彭礼寿</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盐田区人民政府</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副区长</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刘国刚</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南方电网储能股份有限公司</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党委书记、董事长</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李健超</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深圳蓄能发电有限公司</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宋体" w:hAnsi="宋体" w:eastAsia="宋体" w:cs="宋体"/>
                <w:i w:val="0"/>
                <w:color w:val="000000"/>
                <w:kern w:val="0"/>
                <w:sz w:val="22"/>
                <w:szCs w:val="22"/>
                <w:u w:val="none"/>
                <w:lang w:val="en-US" w:eastAsia="zh-CN" w:bidi="ar"/>
              </w:rPr>
              <w:t>董事、总经理</w:t>
            </w:r>
          </w:p>
        </w:tc>
      </w:tr>
    </w:tbl>
    <w:p>
      <w:pPr>
        <w:rPr>
          <w:rFonts w:hint="default"/>
          <w:lang w:val="en-US" w:eastAsia="zh-CN"/>
        </w:rPr>
      </w:pPr>
    </w:p>
    <w:p>
      <w:pPr>
        <w:rPr>
          <w:rFonts w:hint="default"/>
          <w:lang w:val="en-US" w:eastAsia="zh-CN"/>
        </w:rPr>
      </w:pPr>
      <w:r>
        <w:rPr>
          <w:rFonts w:hint="default"/>
          <w:lang w:val="en-US" w:eastAsia="zh-CN"/>
        </w:rPr>
        <w:br w:type="page"/>
      </w:r>
    </w:p>
    <w:p>
      <w:pPr>
        <w:rPr>
          <w:rFonts w:hint="default"/>
          <w:lang w:val="en-US" w:eastAsia="zh-CN"/>
        </w:rPr>
      </w:pPr>
      <w:r>
        <w:rPr>
          <w:rFonts w:hint="eastAsia" w:ascii="黑体" w:hAnsi="黑体" w:eastAsia="黑体" w:cs="宋体"/>
          <w:sz w:val="32"/>
          <w:szCs w:val="21"/>
          <w:lang w:val="en-US" w:eastAsia="zh-CN"/>
        </w:rPr>
        <w:t>附件7</w:t>
      </w:r>
    </w:p>
    <w:tbl>
      <w:tblPr>
        <w:tblStyle w:val="15"/>
        <w:tblW w:w="18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55"/>
        <w:gridCol w:w="1433"/>
        <w:gridCol w:w="1433"/>
        <w:gridCol w:w="1433"/>
        <w:gridCol w:w="1289"/>
        <w:gridCol w:w="2640"/>
        <w:gridCol w:w="1605"/>
        <w:gridCol w:w="1445"/>
        <w:gridCol w:w="1368"/>
        <w:gridCol w:w="1627"/>
        <w:gridCol w:w="1326"/>
        <w:gridCol w:w="20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9" w:hRule="atLeast"/>
          <w:jc w:val="center"/>
        </w:trPr>
        <w:tc>
          <w:tcPr>
            <w:tcW w:w="18840"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default" w:ascii="黑体" w:hAnsi="宋体" w:eastAsia="黑体" w:cs="黑体"/>
                <w:i w:val="0"/>
                <w:color w:val="000000"/>
                <w:kern w:val="0"/>
                <w:sz w:val="32"/>
                <w:szCs w:val="32"/>
                <w:u w:val="none"/>
                <w:lang w:val="en-US" w:eastAsia="zh-CN" w:bidi="ar"/>
              </w:rPr>
              <w:t>盐田区山塘防汛责任人名单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3" w:hRule="atLeast"/>
          <w:jc w:val="center"/>
        </w:trPr>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序号</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山塘名称</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所在市</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所在区</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所在乡镇（街道）</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管理单位名称</w:t>
            </w:r>
          </w:p>
        </w:tc>
        <w:tc>
          <w:tcPr>
            <w:tcW w:w="160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行政责任人姓名</w:t>
            </w:r>
          </w:p>
        </w:tc>
        <w:tc>
          <w:tcPr>
            <w:tcW w:w="14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职务</w:t>
            </w:r>
          </w:p>
        </w:tc>
        <w:tc>
          <w:tcPr>
            <w:tcW w:w="136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pPr>
            <w:r>
              <w:rPr>
                <w:rFonts w:hint="default" w:ascii="黑体" w:hAnsi="宋体" w:eastAsia="黑体" w:cs="黑体"/>
                <w:i w:val="0"/>
                <w:color w:val="000000"/>
                <w:kern w:val="0"/>
                <w:sz w:val="24"/>
                <w:szCs w:val="24"/>
                <w:u w:val="none"/>
                <w:lang w:val="en-US" w:eastAsia="zh-CN" w:bidi="ar"/>
              </w:rPr>
              <w:t>技术责任人姓名</w:t>
            </w:r>
          </w:p>
        </w:tc>
        <w:tc>
          <w:tcPr>
            <w:tcW w:w="162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职务</w:t>
            </w:r>
          </w:p>
        </w:tc>
        <w:tc>
          <w:tcPr>
            <w:tcW w:w="132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巡查责任人姓名</w:t>
            </w:r>
          </w:p>
        </w:tc>
        <w:tc>
          <w:tcPr>
            <w:tcW w:w="20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pPr>
            <w:r>
              <w:rPr>
                <w:rFonts w:hint="default" w:ascii="黑体" w:hAnsi="宋体" w:eastAsia="黑体" w:cs="黑体"/>
                <w:i w:val="0"/>
                <w:color w:val="000000"/>
                <w:kern w:val="0"/>
                <w:sz w:val="24"/>
                <w:szCs w:val="24"/>
                <w:u w:val="none"/>
                <w:lang w:val="en-US" w:eastAsia="zh-CN" w:bidi="ar"/>
              </w:rPr>
              <w:t>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7" w:hRule="atLeast"/>
          <w:jc w:val="center"/>
        </w:trPr>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1</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恩上山塘</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深圳市</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w:t>
            </w:r>
          </w:p>
        </w:tc>
        <w:tc>
          <w:tcPr>
            <w:tcW w:w="12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海山街道</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1.广东省沙头角林场</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陈兆秋</w:t>
            </w:r>
          </w:p>
        </w:tc>
        <w:tc>
          <w:tcPr>
            <w:tcW w:w="1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海山街道办事处副主任、应急管理办公室主任</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24"/>
                <w:szCs w:val="24"/>
                <w:u w:val="none"/>
                <w:lang w:val="en-US" w:eastAsia="zh-CN" w:bidi="ar"/>
              </w:rPr>
              <w:t>马远锋</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沙头角林场应急科负责人</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王磊</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24"/>
                <w:szCs w:val="24"/>
                <w:u w:val="none"/>
                <w:lang w:val="en-US" w:eastAsia="zh-CN" w:bidi="ar"/>
              </w:rPr>
              <w:t>沙头角林场护林队队长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6" w:hRule="atLeast"/>
          <w:jc w:val="center"/>
        </w:trPr>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b w:val="0"/>
                <w:bCs w:val="0"/>
                <w:i w:val="0"/>
                <w:color w:val="000000"/>
                <w:sz w:val="28"/>
                <w:szCs w:val="2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b w:val="0"/>
                <w:bCs w:val="0"/>
                <w:i w:val="0"/>
                <w:color w:val="000000"/>
                <w:sz w:val="28"/>
                <w:szCs w:val="2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b w:val="0"/>
                <w:bCs w:val="0"/>
                <w:i w:val="0"/>
                <w:color w:val="000000"/>
                <w:sz w:val="28"/>
                <w:szCs w:val="2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b w:val="0"/>
                <w:bCs w:val="0"/>
                <w:i w:val="0"/>
                <w:color w:val="000000"/>
                <w:sz w:val="28"/>
                <w:szCs w:val="28"/>
                <w:u w:val="none"/>
              </w:rPr>
            </w:pPr>
          </w:p>
        </w:tc>
        <w:tc>
          <w:tcPr>
            <w:tcW w:w="12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b w:val="0"/>
                <w:bCs w:val="0"/>
                <w:i w:val="0"/>
                <w:color w:val="000000"/>
                <w:sz w:val="28"/>
                <w:szCs w:val="28"/>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2.区土地整备事务中心</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b w:val="0"/>
                <w:bCs w:val="0"/>
                <w:i w:val="0"/>
                <w:color w:val="000000"/>
                <w:sz w:val="28"/>
                <w:szCs w:val="28"/>
                <w:u w:val="none"/>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b w:val="0"/>
                <w:bCs w:val="0"/>
                <w:i w:val="0"/>
                <w:color w:val="000000"/>
                <w:sz w:val="28"/>
                <w:szCs w:val="28"/>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24"/>
                <w:szCs w:val="24"/>
                <w:u w:val="none"/>
                <w:lang w:val="en-US" w:eastAsia="zh-CN" w:bidi="ar"/>
              </w:rPr>
              <w:t>/</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b w:val="0"/>
                <w:bCs w:val="0"/>
                <w:i w:val="0"/>
                <w:color w:val="000000"/>
                <w:sz w:val="28"/>
                <w:szCs w:val="28"/>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val="0"/>
                <w:bCs w:val="0"/>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孙潇</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24"/>
                <w:szCs w:val="24"/>
                <w:u w:val="none"/>
                <w:lang w:val="en-US" w:eastAsia="zh-CN" w:bidi="ar"/>
              </w:rPr>
              <w:t>区土地整备事务中心整备部公辅员</w:t>
            </w:r>
          </w:p>
        </w:tc>
      </w:tr>
    </w:tbl>
    <w:p>
      <w:pPr>
        <w:jc w:val="center"/>
        <w:rPr>
          <w:rFonts w:hint="eastAsia"/>
          <w:lang w:val="en-US" w:eastAsia="zh-CN"/>
        </w:rPr>
      </w:pPr>
      <w:r>
        <w:rPr>
          <w:rFonts w:hint="eastAsia"/>
          <w:lang w:val="en-US" w:eastAsia="zh-CN"/>
        </w:rPr>
        <w:br w:type="page"/>
      </w:r>
    </w:p>
    <w:p>
      <w:pPr>
        <w:widowControl/>
        <w:shd w:val="clear" w:color="auto" w:fill="FFFFFF"/>
        <w:spacing w:line="540" w:lineRule="exact"/>
        <w:outlineLvl w:val="0"/>
        <w:rPr>
          <w:rFonts w:hint="default" w:ascii="黑体" w:hAnsi="黑体" w:eastAsia="黑体" w:cs="宋体"/>
          <w:sz w:val="32"/>
          <w:szCs w:val="21"/>
          <w:lang w:val="en-US" w:eastAsia="zh-CN"/>
        </w:rPr>
      </w:pPr>
      <w:bookmarkStart w:id="124" w:name="_Toc1904032753"/>
      <w:r>
        <w:rPr>
          <w:rFonts w:hint="eastAsia" w:ascii="黑体" w:hAnsi="黑体" w:eastAsia="黑体" w:cs="宋体"/>
          <w:sz w:val="32"/>
          <w:szCs w:val="21"/>
          <w:lang w:val="en-US" w:eastAsia="zh-CN"/>
        </w:rPr>
        <w:t>附件8</w:t>
      </w:r>
      <w:bookmarkEnd w:id="124"/>
    </w:p>
    <w:p>
      <w:pPr>
        <w:pStyle w:val="2"/>
        <w:rPr>
          <w:rFonts w:hint="eastAsia"/>
          <w:lang w:val="en-US" w:eastAsia="zh-CN"/>
        </w:rPr>
      </w:pPr>
    </w:p>
    <w:tbl>
      <w:tblPr>
        <w:tblStyle w:val="15"/>
        <w:tblW w:w="191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0"/>
        <w:gridCol w:w="1880"/>
        <w:gridCol w:w="3278"/>
        <w:gridCol w:w="2440"/>
        <w:gridCol w:w="2085"/>
        <w:gridCol w:w="83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9120"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default" w:ascii="黑体" w:hAnsi="宋体" w:eastAsia="黑体" w:cs="黑体"/>
                <w:i w:val="0"/>
                <w:color w:val="000000"/>
                <w:kern w:val="0"/>
                <w:sz w:val="32"/>
                <w:szCs w:val="32"/>
                <w:u w:val="none"/>
                <w:lang w:val="en-US" w:eastAsia="zh-CN" w:bidi="ar"/>
              </w:rPr>
              <w:t>盐田区泵站防汛责任人名单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jc w:val="center"/>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序号</w:t>
            </w: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工程名称</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所在地（区、街道）</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防汛责任人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姓名</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6"/>
                <w:szCs w:val="26"/>
                <w:u w:val="none"/>
              </w:rPr>
            </w:pPr>
            <w:r>
              <w:rPr>
                <w:rFonts w:hint="default" w:ascii="黑体" w:hAnsi="宋体" w:eastAsia="黑体" w:cs="黑体"/>
                <w:i w:val="0"/>
                <w:color w:val="000000"/>
                <w:kern w:val="0"/>
                <w:sz w:val="24"/>
                <w:szCs w:val="24"/>
                <w:u w:val="none"/>
                <w:lang w:val="en-US" w:eastAsia="zh-CN" w:bidi="ar"/>
              </w:rPr>
              <w:t>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11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1</w:t>
            </w:r>
          </w:p>
        </w:tc>
        <w:tc>
          <w:tcPr>
            <w:tcW w:w="1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诗宁别墅区泵站</w:t>
            </w:r>
          </w:p>
        </w:tc>
        <w:tc>
          <w:tcPr>
            <w:tcW w:w="32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盐田区沙头角街道</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李勇</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盐田区水务局副局长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jc w:val="center"/>
        </w:trPr>
        <w:tc>
          <w:tcPr>
            <w:tcW w:w="1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1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邰娜</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水务集团盐田分公司设备部部长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jc w:val="center"/>
        </w:trPr>
        <w:tc>
          <w:tcPr>
            <w:tcW w:w="1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1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陈洪俊</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水务集团盐田分公司泵检队队长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1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李红源</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水务集团盐田分公司党总支专职副书记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jc w:val="center"/>
        </w:trPr>
        <w:tc>
          <w:tcPr>
            <w:tcW w:w="11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2</w:t>
            </w:r>
          </w:p>
        </w:tc>
        <w:tc>
          <w:tcPr>
            <w:tcW w:w="1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西山吓村泵站</w:t>
            </w:r>
          </w:p>
        </w:tc>
        <w:tc>
          <w:tcPr>
            <w:tcW w:w="32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盐田区盐田街道</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李勇</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盐田区水务局副局长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jc w:val="center"/>
        </w:trPr>
        <w:tc>
          <w:tcPr>
            <w:tcW w:w="1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1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邰娜</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水务集团盐田分公司设备部部长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1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1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陈洪俊</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水务集团盐田分公司泵检队队长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1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1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李红源</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水务集团盐田分公司党总支专职副书记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1" w:hRule="atLeast"/>
          <w:jc w:val="center"/>
        </w:trPr>
        <w:tc>
          <w:tcPr>
            <w:tcW w:w="11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3</w:t>
            </w:r>
          </w:p>
        </w:tc>
        <w:tc>
          <w:tcPr>
            <w:tcW w:w="1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东海道南延长段泵站</w:t>
            </w:r>
          </w:p>
        </w:tc>
        <w:tc>
          <w:tcPr>
            <w:tcW w:w="32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盐田区盐田街道</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李勇</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盐田区水务局副局长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1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1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邰娜</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水务集团盐田分公司设备部部长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1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1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陈洪俊</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水务集团盐田分公司泵检队队长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jc w:val="center"/>
        </w:trPr>
        <w:tc>
          <w:tcPr>
            <w:tcW w:w="1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1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李红源</w:t>
            </w:r>
          </w:p>
        </w:tc>
        <w:tc>
          <w:tcPr>
            <w:tcW w:w="8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水务集团盐田分公司党总支专职副书记</w:t>
            </w:r>
          </w:p>
        </w:tc>
      </w:tr>
    </w:tbl>
    <w:p>
      <w:pPr>
        <w:rPr>
          <w:rFonts w:hint="eastAsia"/>
          <w:lang w:val="en-US" w:eastAsia="zh-CN"/>
        </w:rPr>
      </w:pPr>
      <w:r>
        <w:rPr>
          <w:rFonts w:hint="eastAsia"/>
          <w:lang w:val="en-US" w:eastAsia="zh-CN"/>
        </w:rPr>
        <w:br w:type="page"/>
      </w:r>
    </w:p>
    <w:p>
      <w:pPr>
        <w:widowControl/>
        <w:shd w:val="clear" w:color="auto" w:fill="FFFFFF"/>
        <w:spacing w:line="540" w:lineRule="exact"/>
        <w:outlineLvl w:val="0"/>
        <w:rPr>
          <w:rFonts w:hint="default" w:ascii="黑体" w:hAnsi="黑体" w:eastAsia="黑体" w:cs="宋体"/>
          <w:sz w:val="32"/>
          <w:szCs w:val="21"/>
          <w:lang w:val="en-US" w:eastAsia="zh-CN"/>
        </w:rPr>
      </w:pPr>
      <w:bookmarkStart w:id="125" w:name="_Toc452055646"/>
      <w:r>
        <w:rPr>
          <w:rFonts w:hint="eastAsia" w:ascii="黑体" w:hAnsi="黑体" w:eastAsia="黑体" w:cs="宋体"/>
          <w:sz w:val="32"/>
          <w:szCs w:val="21"/>
          <w:lang w:val="en-US" w:eastAsia="zh-CN"/>
        </w:rPr>
        <w:t>附件9</w:t>
      </w:r>
      <w:bookmarkEnd w:id="125"/>
    </w:p>
    <w:p>
      <w:pPr>
        <w:pStyle w:val="2"/>
        <w:rPr>
          <w:rFonts w:hint="eastAsia"/>
          <w:lang w:val="en-US" w:eastAsia="zh-CN"/>
        </w:rPr>
      </w:pPr>
    </w:p>
    <w:tbl>
      <w:tblPr>
        <w:tblStyle w:val="15"/>
        <w:tblW w:w="194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52"/>
        <w:gridCol w:w="1952"/>
        <w:gridCol w:w="1952"/>
        <w:gridCol w:w="4157"/>
        <w:gridCol w:w="2512"/>
        <w:gridCol w:w="6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9400"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default" w:ascii="黑体" w:hAnsi="宋体" w:eastAsia="黑体" w:cs="黑体"/>
                <w:i w:val="0"/>
                <w:color w:val="000000"/>
                <w:kern w:val="0"/>
                <w:sz w:val="32"/>
                <w:szCs w:val="32"/>
                <w:u w:val="none"/>
                <w:lang w:val="en-US" w:eastAsia="zh-CN" w:bidi="ar"/>
              </w:rPr>
              <w:t>盐田区河道防汛责任人名单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序号</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河道名称</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所属流域</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防汛责任人</w:t>
            </w:r>
          </w:p>
        </w:tc>
        <w:tc>
          <w:tcPr>
            <w:tcW w:w="25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姓名</w:t>
            </w:r>
          </w:p>
        </w:tc>
        <w:tc>
          <w:tcPr>
            <w:tcW w:w="68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党政职务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盐田河</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周晓勇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盐田街道党工委书记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正坑涵</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邝峰</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沙头角街道党工委书记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张鹏</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水务集团盐田分公司管网管理部部长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吕晓国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巡查责任人（暗渠段）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段清贤</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水务集团盐田分公司沙头角水务所所长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李璐</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水务集团盐田分公司副经理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盐田河右三支（东海道支流）</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周晓勇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盐田街道党工委书记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张鹏</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水务集团盐田分公司管网管理部部长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巡查责任人（暗渠段）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彭峰</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水务集团盐田分公司盐田水务所所长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李璐</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水务集团盐田分公司副经理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盐田河右二支（永安北一街排洪涵）</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周晓勇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盐田街道党工委书记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张鹏</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水务集团盐田分公司管网管理部部长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彭峰</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水务集团盐田分公司盐田水务所所长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李璐</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水务集团盐田分公司副经理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盐田河右一支（永安北三街排洪涵）</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周晓勇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盐田街道党工委书记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张鹏</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水务集团盐田分公司管网管理部部长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彭峰</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水务集团盐田分公司盐田水务所所长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李璐</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水务集团盐田分公司副经理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翠岭水</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王传甲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盐田街道党工委副书记、办事处主任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张鹏</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水务集团盐田分公司管网管理部部长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彭峰</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水务集团盐田分公司盐田水务所所长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李璐</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水务集团盐田分公司副经理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望基湖水</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王传甲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盐田街道党工委副书记、办事处主任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陈亮</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大三洲塘水</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王传甲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盐田街道党工委副书记、办事处主任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9</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大水坑</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王传甲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盐田街道党工委副书记、办事处主任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吕晓国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10</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大梅沙河</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宋  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梅沙街道党工委书记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吕晓国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11</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成坑村山沟（陈坑村山沟）</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宋  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梅沙街道党工委书记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张鹏</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水务集团盐田分公司管网管理部部长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吕晓国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彭峰</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水务集团盐田分公司盐田水务所所长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李璐</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水务集团盐田分公司副经理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12</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小梅沙河</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赵建明</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梅沙街道党工委副书记、办事处主任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吕晓国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13</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深坑水</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赵建明</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梅沙街道党工委副书记、办事处主任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吕晓国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14</w:t>
            </w:r>
          </w:p>
        </w:tc>
        <w:tc>
          <w:tcPr>
            <w:tcW w:w="195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海山涵</w:t>
            </w:r>
          </w:p>
        </w:tc>
        <w:tc>
          <w:tcPr>
            <w:tcW w:w="195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王卓勇</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沙头角街道党工委副书记、办事处主任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周志文</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海山街道党工委书记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张鹏</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水务集团盐田分公司管网管理部部长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吕晓国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段清贤</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水务集团盐田分公司沙头角水务所所长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李璐</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水务集团盐田分公司副经理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15</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8号涵</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周志文</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海山街道党工委书记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张鹏</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水务集团盐田分公司管网管理部部长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吕晓国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段清贤</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水务集团盐田分公司沙头角水务所所长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李璐</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水务集团盐田分公司副经理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16</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10号涵</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杜东升</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海山街道党工委副书记、办事处主任、政法委员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张鹏</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水务集团盐田分公司管网管理部部长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吕晓国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段清贤</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水务集团盐田分公司沙头角水务所所长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李璐</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水务集团盐田分公司副经理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17</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永安路排洪渠</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大鹏湾</w:t>
            </w: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王传甲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盐田街道党工委副书记、办事处主任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技术责任人（暗渠段）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张鹏</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水务集团盐田分公司管网管理部部长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巡查责任人（暗渠段）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彭峰</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水务集团盐田分公司盐田水务所所长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管理单位负责人（明渠段）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管理单位负责人（暗渠段）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李璐</w:t>
            </w:r>
          </w:p>
        </w:tc>
        <w:tc>
          <w:tcPr>
            <w:tcW w:w="6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水务集团盐田分公司副经理</w:t>
            </w:r>
          </w:p>
        </w:tc>
      </w:tr>
    </w:tbl>
    <w:p>
      <w:pPr>
        <w:rPr>
          <w:rFonts w:hint="eastAsia"/>
          <w:lang w:val="en-US" w:eastAsia="zh-CN"/>
        </w:rPr>
      </w:pPr>
    </w:p>
    <w:p>
      <w:pPr>
        <w:rPr>
          <w:rFonts w:hint="eastAsia"/>
          <w:lang w:val="en-US" w:eastAsia="zh-CN"/>
        </w:rPr>
      </w:pPr>
      <w:r>
        <w:rPr>
          <w:rFonts w:hint="eastAsia"/>
          <w:lang w:val="en-US" w:eastAsia="zh-CN"/>
        </w:rPr>
        <w:br w:type="page"/>
      </w:r>
    </w:p>
    <w:p>
      <w:pPr>
        <w:widowControl/>
        <w:shd w:val="clear" w:color="auto" w:fill="FFFFFF"/>
        <w:spacing w:line="540" w:lineRule="exact"/>
        <w:outlineLvl w:val="0"/>
        <w:rPr>
          <w:rFonts w:hint="default" w:ascii="黑体" w:hAnsi="黑体" w:eastAsia="黑体" w:cs="宋体"/>
          <w:sz w:val="32"/>
          <w:szCs w:val="21"/>
          <w:lang w:val="en-US" w:eastAsia="zh-CN"/>
        </w:rPr>
      </w:pPr>
      <w:bookmarkStart w:id="126" w:name="_Toc1795047917"/>
      <w:r>
        <w:rPr>
          <w:rFonts w:hint="eastAsia" w:ascii="黑体" w:hAnsi="黑体" w:eastAsia="黑体" w:cs="宋体"/>
          <w:sz w:val="32"/>
          <w:szCs w:val="21"/>
          <w:lang w:val="en-US" w:eastAsia="zh-CN"/>
        </w:rPr>
        <w:t>附件10</w:t>
      </w:r>
      <w:bookmarkEnd w:id="126"/>
    </w:p>
    <w:p>
      <w:pPr>
        <w:pStyle w:val="2"/>
        <w:rPr>
          <w:rFonts w:hint="eastAsia"/>
          <w:lang w:val="en-US" w:eastAsia="zh-CN"/>
        </w:rPr>
      </w:pPr>
    </w:p>
    <w:tbl>
      <w:tblPr>
        <w:tblStyle w:val="15"/>
        <w:tblW w:w="197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5"/>
        <w:gridCol w:w="2224"/>
        <w:gridCol w:w="3257"/>
        <w:gridCol w:w="3169"/>
        <w:gridCol w:w="1962"/>
        <w:gridCol w:w="8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jc w:val="center"/>
        </w:trPr>
        <w:tc>
          <w:tcPr>
            <w:tcW w:w="19700"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default" w:ascii="黑体" w:hAnsi="宋体" w:eastAsia="黑体" w:cs="黑体"/>
                <w:i w:val="0"/>
                <w:color w:val="000000"/>
                <w:kern w:val="0"/>
                <w:sz w:val="32"/>
                <w:szCs w:val="32"/>
                <w:u w:val="none"/>
                <w:lang w:val="en-US" w:eastAsia="zh-CN" w:bidi="ar"/>
              </w:rPr>
              <w:t>盐田区海堤防汛责任人名单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1" w:hRule="atLeast"/>
          <w:jc w:val="center"/>
        </w:trPr>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序号</w:t>
            </w:r>
          </w:p>
        </w:tc>
        <w:tc>
          <w:tcPr>
            <w:tcW w:w="2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工程名称</w:t>
            </w:r>
          </w:p>
        </w:tc>
        <w:tc>
          <w:tcPr>
            <w:tcW w:w="3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所在地（区、街道）</w:t>
            </w: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防汛责任人</w:t>
            </w:r>
          </w:p>
        </w:tc>
        <w:tc>
          <w:tcPr>
            <w:tcW w:w="196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姓名</w:t>
            </w:r>
          </w:p>
        </w:tc>
        <w:tc>
          <w:tcPr>
            <w:tcW w:w="821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1</w:t>
            </w:r>
          </w:p>
        </w:tc>
        <w:tc>
          <w:tcPr>
            <w:tcW w:w="2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中英街海堤</w:t>
            </w:r>
          </w:p>
        </w:tc>
        <w:tc>
          <w:tcPr>
            <w:tcW w:w="3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盐田区中英街管理局</w:t>
            </w: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刘  斌</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中英街管理局执法队队长、党组成员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刘  辉</w:t>
            </w:r>
          </w:p>
        </w:tc>
        <w:tc>
          <w:tcPr>
            <w:tcW w:w="8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吕晓国</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2</w:t>
            </w:r>
          </w:p>
        </w:tc>
        <w:tc>
          <w:tcPr>
            <w:tcW w:w="2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沙头角海堤</w:t>
            </w:r>
          </w:p>
        </w:tc>
        <w:tc>
          <w:tcPr>
            <w:tcW w:w="3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盐田区海山街道</w:t>
            </w: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陈兆秋</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海山街道办事处副主任、应急管理办公室主任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刘  辉</w:t>
            </w:r>
          </w:p>
        </w:tc>
        <w:tc>
          <w:tcPr>
            <w:tcW w:w="8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吕晓国</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3</w:t>
            </w:r>
          </w:p>
        </w:tc>
        <w:tc>
          <w:tcPr>
            <w:tcW w:w="2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海鲜街海堤</w:t>
            </w:r>
          </w:p>
        </w:tc>
        <w:tc>
          <w:tcPr>
            <w:tcW w:w="3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盐田区盐田街道</w:t>
            </w: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2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2"/>
                <w:szCs w:val="22"/>
                <w:u w:val="none"/>
                <w:lang w:val="en-US" w:eastAsia="zh-CN" w:bidi="ar"/>
              </w:rPr>
              <w:t>曾祥坤</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2"/>
                <w:szCs w:val="22"/>
                <w:u w:val="none"/>
                <w:lang w:val="en-US" w:eastAsia="zh-CN" w:bidi="ar"/>
              </w:rPr>
              <w:t>盐田街道党工委委员、城市建设办公室主任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刘  辉</w:t>
            </w:r>
          </w:p>
        </w:tc>
        <w:tc>
          <w:tcPr>
            <w:tcW w:w="8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徐  骋</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4</w:t>
            </w:r>
          </w:p>
        </w:tc>
        <w:tc>
          <w:tcPr>
            <w:tcW w:w="2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船艇大队海堤</w:t>
            </w:r>
          </w:p>
        </w:tc>
        <w:tc>
          <w:tcPr>
            <w:tcW w:w="3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盐田区梅沙街道</w:t>
            </w: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邓俊达</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梅沙街道办事处副主任、应急办主任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付一卓</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深圳海警局盐田工作站执法员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李昌林</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深圳海警局盐田工作站执法员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刘真成</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深圳海警局盐田工作站站长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黄  鹏</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深圳海警局盐田工作站政治教导员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2"/>
                <w:szCs w:val="22"/>
                <w:u w:val="none"/>
                <w:lang w:val="en-US" w:eastAsia="zh-CN" w:bidi="ar"/>
              </w:rPr>
              <w:t>5</w:t>
            </w:r>
          </w:p>
        </w:tc>
        <w:tc>
          <w:tcPr>
            <w:tcW w:w="22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2"/>
                <w:szCs w:val="22"/>
                <w:u w:val="none"/>
                <w:lang w:val="en-US" w:eastAsia="zh-CN" w:bidi="ar"/>
              </w:rPr>
              <w:t>盐田港海堤</w:t>
            </w:r>
          </w:p>
        </w:tc>
        <w:tc>
          <w:tcPr>
            <w:tcW w:w="32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2"/>
                <w:szCs w:val="22"/>
                <w:u w:val="none"/>
                <w:lang w:val="en-US" w:eastAsia="zh-CN" w:bidi="ar"/>
              </w:rPr>
              <w:t>盐田区盐田街道</w:t>
            </w: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2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2"/>
                <w:szCs w:val="22"/>
                <w:u w:val="none"/>
                <w:lang w:val="en-US" w:eastAsia="zh-CN" w:bidi="ar"/>
              </w:rPr>
              <w:t>曾祥坤</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2"/>
                <w:szCs w:val="22"/>
                <w:u w:val="none"/>
                <w:lang w:val="en-US" w:eastAsia="zh-CN" w:bidi="ar"/>
              </w:rPr>
              <w:t>盐田街道党工委委员、城市建设办公室主任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苏沛成</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盐田国际工程部土木组高级主管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李佳状</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盐田国际工程部土木组工程师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22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32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宋体" w:eastAsia="仿宋_GB2312" w:cs="仿宋_GB2312"/>
                <w:i w:val="0"/>
                <w:color w:val="000000"/>
                <w:sz w:val="28"/>
                <w:szCs w:val="28"/>
                <w:u w:val="none"/>
              </w:rPr>
            </w:pPr>
          </w:p>
        </w:tc>
        <w:tc>
          <w:tcPr>
            <w:tcW w:w="3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40" w:firstLineChars="100"/>
              <w:jc w:val="both"/>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陈  军</w:t>
            </w:r>
          </w:p>
        </w:tc>
        <w:tc>
          <w:tcPr>
            <w:tcW w:w="8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盐田国际工程部助理总经理-工程</w:t>
            </w:r>
          </w:p>
        </w:tc>
      </w:tr>
    </w:tbl>
    <w:p>
      <w:pPr>
        <w:rPr>
          <w:rFonts w:hint="eastAsia"/>
          <w:lang w:val="en-US" w:eastAsia="zh-CN"/>
        </w:rPr>
      </w:pPr>
      <w:r>
        <w:rPr>
          <w:rFonts w:hint="eastAsia"/>
          <w:lang w:val="en-US" w:eastAsia="zh-CN"/>
        </w:rPr>
        <w:br w:type="page"/>
      </w:r>
    </w:p>
    <w:p>
      <w:pPr>
        <w:widowControl/>
        <w:shd w:val="clear" w:color="auto" w:fill="FFFFFF"/>
        <w:spacing w:line="540" w:lineRule="exact"/>
        <w:outlineLvl w:val="0"/>
        <w:rPr>
          <w:rFonts w:hint="default" w:ascii="黑体" w:hAnsi="黑体" w:eastAsia="黑体" w:cs="宋体"/>
          <w:sz w:val="32"/>
          <w:szCs w:val="21"/>
          <w:lang w:val="en-US" w:eastAsia="zh-CN"/>
        </w:rPr>
      </w:pPr>
      <w:bookmarkStart w:id="127" w:name="_Toc287906085"/>
      <w:r>
        <w:rPr>
          <w:rFonts w:hint="eastAsia" w:ascii="黑体" w:hAnsi="黑体" w:eastAsia="黑体" w:cs="宋体"/>
          <w:sz w:val="32"/>
          <w:szCs w:val="21"/>
          <w:lang w:val="en-US" w:eastAsia="zh-CN"/>
        </w:rPr>
        <w:t>附件11</w:t>
      </w:r>
      <w:bookmarkEnd w:id="127"/>
    </w:p>
    <w:p>
      <w:pPr>
        <w:pStyle w:val="2"/>
        <w:rPr>
          <w:rFonts w:hint="eastAsia"/>
          <w:lang w:val="en-US" w:eastAsia="zh-CN"/>
        </w:rPr>
      </w:pPr>
    </w:p>
    <w:tbl>
      <w:tblPr>
        <w:tblStyle w:val="15"/>
        <w:tblW w:w="194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0"/>
        <w:gridCol w:w="2359"/>
        <w:gridCol w:w="3115"/>
        <w:gridCol w:w="2729"/>
        <w:gridCol w:w="2003"/>
        <w:gridCol w:w="80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jc w:val="center"/>
        </w:trPr>
        <w:tc>
          <w:tcPr>
            <w:tcW w:w="19460"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default" w:ascii="黑体" w:hAnsi="宋体" w:eastAsia="黑体" w:cs="黑体"/>
                <w:i w:val="0"/>
                <w:color w:val="000000"/>
                <w:kern w:val="0"/>
                <w:sz w:val="32"/>
                <w:szCs w:val="32"/>
                <w:u w:val="none"/>
                <w:lang w:val="en-US" w:eastAsia="zh-CN" w:bidi="ar"/>
              </w:rPr>
              <w:t>盐田区</w:t>
            </w:r>
            <w:r>
              <w:rPr>
                <w:rFonts w:hint="eastAsia" w:ascii="黑体" w:hAnsi="宋体" w:eastAsia="黑体" w:cs="黑体"/>
                <w:i w:val="0"/>
                <w:color w:val="000000"/>
                <w:kern w:val="0"/>
                <w:sz w:val="32"/>
                <w:szCs w:val="32"/>
                <w:u w:val="none"/>
                <w:lang w:val="en-US" w:eastAsia="zh-CN" w:bidi="ar"/>
              </w:rPr>
              <w:t>水闸</w:t>
            </w:r>
            <w:r>
              <w:rPr>
                <w:rFonts w:hint="default" w:ascii="黑体" w:hAnsi="宋体" w:eastAsia="黑体" w:cs="黑体"/>
                <w:i w:val="0"/>
                <w:color w:val="000000"/>
                <w:kern w:val="0"/>
                <w:sz w:val="32"/>
                <w:szCs w:val="32"/>
                <w:u w:val="none"/>
                <w:lang w:val="en-US" w:eastAsia="zh-CN" w:bidi="ar"/>
              </w:rPr>
              <w:t>防汛责任人名单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序号</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工程名称</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所在地（区、街道）</w:t>
            </w: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防汛责任人</w:t>
            </w:r>
          </w:p>
        </w:tc>
        <w:tc>
          <w:tcPr>
            <w:tcW w:w="200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姓名</w:t>
            </w:r>
          </w:p>
        </w:tc>
        <w:tc>
          <w:tcPr>
            <w:tcW w:w="802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color w:val="000000"/>
                <w:sz w:val="24"/>
                <w:szCs w:val="24"/>
                <w:u w:val="none"/>
              </w:rPr>
            </w:pPr>
            <w:r>
              <w:rPr>
                <w:rFonts w:hint="default" w:ascii="黑体" w:hAnsi="宋体" w:eastAsia="黑体" w:cs="黑体"/>
                <w:i w:val="0"/>
                <w:color w:val="000000"/>
                <w:kern w:val="0"/>
                <w:sz w:val="24"/>
                <w:szCs w:val="24"/>
                <w:u w:val="none"/>
                <w:lang w:val="en-US" w:eastAsia="zh-CN" w:bidi="ar"/>
              </w:rPr>
              <w:t>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1</w:t>
            </w:r>
          </w:p>
        </w:tc>
        <w:tc>
          <w:tcPr>
            <w:tcW w:w="2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盐田河1#翻板闸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(景观闸)</w:t>
            </w:r>
          </w:p>
        </w:tc>
        <w:tc>
          <w:tcPr>
            <w:tcW w:w="3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盐田街道</w:t>
            </w: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周晓勇</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8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2</w:t>
            </w:r>
          </w:p>
        </w:tc>
        <w:tc>
          <w:tcPr>
            <w:tcW w:w="2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盐田河2#翻板闸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(景观闸)</w:t>
            </w:r>
          </w:p>
        </w:tc>
        <w:tc>
          <w:tcPr>
            <w:tcW w:w="3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盐田街道</w:t>
            </w: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周晓勇</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8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3</w:t>
            </w:r>
          </w:p>
        </w:tc>
        <w:tc>
          <w:tcPr>
            <w:tcW w:w="2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盐田河3#翻板闸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(景观闸)</w:t>
            </w:r>
          </w:p>
        </w:tc>
        <w:tc>
          <w:tcPr>
            <w:tcW w:w="3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盐田街道</w:t>
            </w: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周晓勇</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8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4</w:t>
            </w:r>
          </w:p>
        </w:tc>
        <w:tc>
          <w:tcPr>
            <w:tcW w:w="2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盐田河4#翻板闸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(景观闸)</w:t>
            </w:r>
          </w:p>
        </w:tc>
        <w:tc>
          <w:tcPr>
            <w:tcW w:w="3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盐田街道</w:t>
            </w: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行政责任人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周晓勇</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盐田街道党工委书记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技术责任人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刘辉</w:t>
            </w:r>
          </w:p>
        </w:tc>
        <w:tc>
          <w:tcPr>
            <w:tcW w:w="8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巡查责任人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徐骋</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8"/>
                <w:szCs w:val="28"/>
                <w:u w:val="none"/>
              </w:rPr>
            </w:pPr>
          </w:p>
        </w:tc>
        <w:tc>
          <w:tcPr>
            <w:tcW w:w="2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管理单位负责人</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储召蒙</w:t>
            </w:r>
          </w:p>
        </w:tc>
        <w:tc>
          <w:tcPr>
            <w:tcW w:w="8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4"/>
                <w:szCs w:val="24"/>
                <w:u w:val="none"/>
                <w:lang w:val="en-US" w:eastAsia="zh-CN" w:bidi="ar"/>
              </w:rPr>
              <w:t>盐田区水利设施管理中心主任</w:t>
            </w:r>
          </w:p>
        </w:tc>
      </w:tr>
    </w:tbl>
    <w:p>
      <w:pPr>
        <w:rPr>
          <w:rFonts w:hint="eastAsia"/>
          <w:lang w:val="en-US" w:eastAsia="zh-CN"/>
        </w:rPr>
      </w:pPr>
      <w:r>
        <w:rPr>
          <w:rFonts w:hint="eastAsia"/>
          <w:lang w:val="en-US" w:eastAsia="zh-CN"/>
        </w:rPr>
        <w:br w:type="page"/>
      </w:r>
    </w:p>
    <w:p>
      <w:pPr>
        <w:widowControl/>
        <w:shd w:val="clear" w:color="auto" w:fill="FFFFFF"/>
        <w:spacing w:line="540" w:lineRule="exact"/>
        <w:outlineLvl w:val="0"/>
        <w:rPr>
          <w:rFonts w:hint="default" w:ascii="黑体" w:hAnsi="黑体" w:eastAsia="黑体" w:cs="宋体"/>
          <w:sz w:val="32"/>
          <w:szCs w:val="21"/>
          <w:lang w:val="en-US" w:eastAsia="zh-CN"/>
        </w:rPr>
      </w:pPr>
      <w:bookmarkStart w:id="128" w:name="_Toc245551554"/>
      <w:r>
        <w:rPr>
          <w:rFonts w:hint="eastAsia" w:ascii="黑体" w:hAnsi="黑体" w:eastAsia="黑体" w:cs="宋体"/>
          <w:sz w:val="32"/>
          <w:szCs w:val="21"/>
          <w:lang w:val="en-US" w:eastAsia="zh-CN"/>
        </w:rPr>
        <w:t>附件12</w:t>
      </w:r>
      <w:bookmarkEnd w:id="128"/>
    </w:p>
    <w:p>
      <w:pPr>
        <w:pStyle w:val="2"/>
        <w:rPr>
          <w:rFonts w:hint="eastAsia"/>
          <w:lang w:val="en-US" w:eastAsia="zh-CN"/>
        </w:rPr>
      </w:pPr>
    </w:p>
    <w:p>
      <w:pPr>
        <w:pStyle w:val="5"/>
        <w:numPr>
          <w:ilvl w:val="0"/>
          <w:numId w:val="0"/>
        </w:numPr>
        <w:jc w:val="center"/>
        <w:rPr>
          <w:rFonts w:hint="eastAsia" w:ascii="黑体" w:hAnsi="黑体" w:eastAsia="黑体" w:cs="黑体"/>
          <w:kern w:val="0"/>
          <w:sz w:val="40"/>
          <w:szCs w:val="40"/>
          <w:lang w:val="en-US" w:eastAsia="zh-CN" w:bidi="ar-SA"/>
        </w:rPr>
      </w:pPr>
      <w:r>
        <w:rPr>
          <w:rFonts w:hint="eastAsia" w:ascii="黑体" w:hAnsi="黑体" w:eastAsia="黑体" w:cs="黑体"/>
          <w:kern w:val="0"/>
          <w:sz w:val="40"/>
          <w:szCs w:val="40"/>
          <w:lang w:val="en-US" w:eastAsia="zh-CN" w:bidi="ar-SA"/>
        </w:rPr>
        <w:t>盐田区地质灾害隐患点责任人信息表</w:t>
      </w:r>
    </w:p>
    <w:tbl>
      <w:tblPr>
        <w:tblStyle w:val="15"/>
        <w:tblW w:w="22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66"/>
        <w:gridCol w:w="5519"/>
        <w:gridCol w:w="2957"/>
        <w:gridCol w:w="2779"/>
        <w:gridCol w:w="6280"/>
        <w:gridCol w:w="4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blHeader/>
          <w:jc w:val="center"/>
        </w:trPr>
        <w:tc>
          <w:tcPr>
            <w:tcW w:w="1266" w:type="dxa"/>
            <w:tcBorders>
              <w:tl2br w:val="nil"/>
              <w:tr2bl w:val="nil"/>
            </w:tcBorders>
            <w:shd w:val="clear" w:color="auto" w:fill="FFD965" w:themeFill="accent4" w:themeFillTint="99"/>
            <w:vAlign w:val="center"/>
          </w:tcPr>
          <w:p>
            <w:pPr>
              <w:keepNext w:val="0"/>
              <w:keepLines w:val="0"/>
              <w:widowControl/>
              <w:suppressLineNumbers w:val="0"/>
              <w:jc w:val="center"/>
              <w:textAlignment w:val="center"/>
              <w:rPr>
                <w:rFonts w:hint="default" w:ascii="仿宋_GB2312" w:hAnsi="宋体" w:eastAsia="仿宋_GB2312" w:cs="仿宋_GB2312"/>
                <w:b/>
                <w:i w:val="0"/>
                <w:color w:val="000000"/>
                <w:kern w:val="0"/>
                <w:sz w:val="28"/>
                <w:szCs w:val="28"/>
                <w:u w:val="none"/>
                <w:lang w:val="en-US" w:eastAsia="zh-CN" w:bidi="ar"/>
              </w:rPr>
            </w:pPr>
            <w:r>
              <w:rPr>
                <w:rFonts w:hint="default" w:ascii="仿宋_GB2312" w:hAnsi="宋体" w:eastAsia="仿宋_GB2312" w:cs="仿宋_GB2312"/>
                <w:b/>
                <w:i w:val="0"/>
                <w:color w:val="000000"/>
                <w:kern w:val="0"/>
                <w:sz w:val="28"/>
                <w:szCs w:val="28"/>
                <w:u w:val="none"/>
                <w:lang w:val="en-US" w:eastAsia="zh-CN" w:bidi="ar"/>
              </w:rPr>
              <w:t>序号</w:t>
            </w:r>
          </w:p>
        </w:tc>
        <w:tc>
          <w:tcPr>
            <w:tcW w:w="5519" w:type="dxa"/>
            <w:tcBorders>
              <w:tl2br w:val="nil"/>
              <w:tr2bl w:val="nil"/>
            </w:tcBorders>
            <w:shd w:val="clear" w:color="auto" w:fill="FFD965" w:themeFill="accent4" w:themeFillTint="99"/>
            <w:vAlign w:val="center"/>
          </w:tcPr>
          <w:p>
            <w:pPr>
              <w:keepNext w:val="0"/>
              <w:keepLines w:val="0"/>
              <w:widowControl/>
              <w:suppressLineNumbers w:val="0"/>
              <w:jc w:val="center"/>
              <w:textAlignment w:val="center"/>
              <w:rPr>
                <w:rFonts w:hint="default" w:ascii="仿宋_GB2312" w:hAnsi="宋体" w:eastAsia="仿宋_GB2312" w:cs="仿宋_GB2312"/>
                <w:b/>
                <w:i w:val="0"/>
                <w:color w:val="000000"/>
                <w:kern w:val="0"/>
                <w:sz w:val="28"/>
                <w:szCs w:val="28"/>
                <w:u w:val="none"/>
                <w:lang w:val="en-US" w:eastAsia="zh-CN" w:bidi="ar"/>
              </w:rPr>
            </w:pPr>
            <w:r>
              <w:rPr>
                <w:rFonts w:hint="default" w:ascii="仿宋_GB2312" w:hAnsi="宋体" w:eastAsia="仿宋_GB2312" w:cs="仿宋_GB2312"/>
                <w:b/>
                <w:i w:val="0"/>
                <w:color w:val="000000"/>
                <w:kern w:val="0"/>
                <w:sz w:val="28"/>
                <w:szCs w:val="28"/>
                <w:u w:val="none"/>
                <w:lang w:val="en-US" w:eastAsia="zh-CN" w:bidi="ar"/>
              </w:rPr>
              <w:t>隐患点名称</w:t>
            </w:r>
          </w:p>
        </w:tc>
        <w:tc>
          <w:tcPr>
            <w:tcW w:w="2957" w:type="dxa"/>
            <w:tcBorders>
              <w:tl2br w:val="nil"/>
              <w:tr2bl w:val="nil"/>
            </w:tcBorders>
            <w:shd w:val="clear" w:color="auto" w:fill="FFD965" w:themeFill="accent4" w:themeFillTint="99"/>
            <w:vAlign w:val="center"/>
          </w:tcPr>
          <w:p>
            <w:pPr>
              <w:keepNext w:val="0"/>
              <w:keepLines w:val="0"/>
              <w:widowControl/>
              <w:suppressLineNumbers w:val="0"/>
              <w:jc w:val="center"/>
              <w:textAlignment w:val="center"/>
              <w:rPr>
                <w:rFonts w:hint="default" w:ascii="仿宋_GB2312" w:hAnsi="宋体" w:eastAsia="仿宋_GB2312" w:cs="仿宋_GB2312"/>
                <w:b/>
                <w:i w:val="0"/>
                <w:color w:val="000000"/>
                <w:kern w:val="0"/>
                <w:sz w:val="28"/>
                <w:szCs w:val="28"/>
                <w:u w:val="none"/>
                <w:lang w:val="en-US" w:eastAsia="zh-CN" w:bidi="ar"/>
              </w:rPr>
            </w:pPr>
            <w:r>
              <w:rPr>
                <w:rFonts w:hint="default" w:ascii="仿宋_GB2312" w:hAnsi="宋体" w:eastAsia="仿宋_GB2312" w:cs="仿宋_GB2312"/>
                <w:b/>
                <w:i w:val="0"/>
                <w:color w:val="000000"/>
                <w:kern w:val="0"/>
                <w:sz w:val="28"/>
                <w:szCs w:val="28"/>
                <w:u w:val="none"/>
                <w:lang w:val="en-US" w:eastAsia="zh-CN" w:bidi="ar"/>
              </w:rPr>
              <w:t>所属街道</w:t>
            </w:r>
          </w:p>
        </w:tc>
        <w:tc>
          <w:tcPr>
            <w:tcW w:w="2779" w:type="dxa"/>
            <w:tcBorders>
              <w:tl2br w:val="nil"/>
              <w:tr2bl w:val="nil"/>
            </w:tcBorders>
            <w:shd w:val="clear" w:color="auto" w:fill="FFD965" w:themeFill="accent4" w:themeFillTint="99"/>
            <w:vAlign w:val="center"/>
          </w:tcPr>
          <w:p>
            <w:pPr>
              <w:keepNext w:val="0"/>
              <w:keepLines w:val="0"/>
              <w:widowControl/>
              <w:suppressLineNumbers w:val="0"/>
              <w:jc w:val="center"/>
              <w:textAlignment w:val="center"/>
              <w:rPr>
                <w:rFonts w:hint="default" w:ascii="仿宋_GB2312" w:hAnsi="宋体" w:eastAsia="仿宋_GB2312" w:cs="仿宋_GB2312"/>
                <w:b/>
                <w:i w:val="0"/>
                <w:color w:val="000000"/>
                <w:kern w:val="0"/>
                <w:sz w:val="28"/>
                <w:szCs w:val="28"/>
                <w:u w:val="none"/>
                <w:lang w:val="en-US" w:eastAsia="zh-CN" w:bidi="ar"/>
              </w:rPr>
            </w:pPr>
            <w:r>
              <w:rPr>
                <w:rFonts w:hint="default" w:ascii="仿宋_GB2312" w:hAnsi="宋体" w:eastAsia="仿宋_GB2312" w:cs="仿宋_GB2312"/>
                <w:b/>
                <w:i w:val="0"/>
                <w:color w:val="000000"/>
                <w:kern w:val="0"/>
                <w:sz w:val="28"/>
                <w:szCs w:val="28"/>
                <w:u w:val="none"/>
                <w:lang w:val="en-US" w:eastAsia="zh-CN" w:bidi="ar"/>
              </w:rPr>
              <w:t>所属社区</w:t>
            </w:r>
          </w:p>
        </w:tc>
        <w:tc>
          <w:tcPr>
            <w:tcW w:w="6280" w:type="dxa"/>
            <w:tcBorders>
              <w:tl2br w:val="nil"/>
              <w:tr2bl w:val="nil"/>
            </w:tcBorders>
            <w:shd w:val="clear" w:color="auto" w:fill="FFD965" w:themeFill="accent4" w:themeFillTint="99"/>
            <w:vAlign w:val="center"/>
          </w:tcPr>
          <w:p>
            <w:pPr>
              <w:keepNext w:val="0"/>
              <w:keepLines w:val="0"/>
              <w:widowControl/>
              <w:suppressLineNumbers w:val="0"/>
              <w:jc w:val="center"/>
              <w:textAlignment w:val="center"/>
              <w:rPr>
                <w:rFonts w:hint="default" w:ascii="仿宋_GB2312" w:hAnsi="宋体" w:eastAsia="仿宋_GB2312" w:cs="仿宋_GB2312"/>
                <w:b/>
                <w:i w:val="0"/>
                <w:color w:val="000000"/>
                <w:kern w:val="0"/>
                <w:sz w:val="28"/>
                <w:szCs w:val="28"/>
                <w:u w:val="none"/>
                <w:lang w:val="en-US" w:eastAsia="zh-CN" w:bidi="ar"/>
              </w:rPr>
            </w:pPr>
            <w:r>
              <w:rPr>
                <w:rFonts w:hint="default" w:ascii="仿宋_GB2312" w:hAnsi="宋体" w:eastAsia="仿宋_GB2312" w:cs="仿宋_GB2312"/>
                <w:b/>
                <w:i w:val="0"/>
                <w:color w:val="000000"/>
                <w:kern w:val="0"/>
                <w:sz w:val="28"/>
                <w:szCs w:val="28"/>
                <w:u w:val="none"/>
                <w:lang w:val="en-US" w:eastAsia="zh-CN" w:bidi="ar"/>
              </w:rPr>
              <w:t>地址</w:t>
            </w:r>
          </w:p>
        </w:tc>
        <w:tc>
          <w:tcPr>
            <w:tcW w:w="4146" w:type="dxa"/>
            <w:tcBorders>
              <w:tl2br w:val="nil"/>
              <w:tr2bl w:val="nil"/>
            </w:tcBorders>
            <w:shd w:val="clear" w:color="auto" w:fill="FFD965" w:themeFill="accent4" w:themeFillTint="99"/>
            <w:vAlign w:val="center"/>
          </w:tcPr>
          <w:p>
            <w:pPr>
              <w:keepNext w:val="0"/>
              <w:keepLines w:val="0"/>
              <w:widowControl/>
              <w:suppressLineNumbers w:val="0"/>
              <w:jc w:val="center"/>
              <w:textAlignment w:val="center"/>
              <w:rPr>
                <w:rFonts w:hint="default" w:ascii="仿宋_GB2312" w:hAnsi="宋体" w:eastAsia="仿宋_GB2312" w:cs="仿宋_GB2312"/>
                <w:b/>
                <w:i w:val="0"/>
                <w:color w:val="000000"/>
                <w:kern w:val="0"/>
                <w:sz w:val="28"/>
                <w:szCs w:val="28"/>
                <w:u w:val="none"/>
                <w:lang w:val="en-US" w:eastAsia="zh-CN" w:bidi="ar"/>
              </w:rPr>
            </w:pPr>
            <w:r>
              <w:rPr>
                <w:rFonts w:hint="default" w:ascii="仿宋_GB2312" w:hAnsi="宋体" w:eastAsia="仿宋_GB2312" w:cs="仿宋_GB2312"/>
                <w:b/>
                <w:i w:val="0"/>
                <w:color w:val="000000"/>
                <w:kern w:val="0"/>
                <w:sz w:val="28"/>
                <w:szCs w:val="28"/>
                <w:u w:val="none"/>
                <w:lang w:val="en-US" w:eastAsia="zh-CN" w:bidi="ar"/>
              </w:rPr>
              <w:t>属地责任单位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US"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云深处F1-F2栋楼后侧边坡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 w:eastAsia="zh-CN" w:bidi="ar"/>
              </w:rPr>
            </w:pPr>
            <w:r>
              <w:rPr>
                <w:rFonts w:hint="default" w:ascii="仿宋_GB2312" w:hAnsi="宋体" w:eastAsia="仿宋_GB2312" w:cs="仿宋_GB2312"/>
                <w:i w:val="0"/>
                <w:color w:val="000000"/>
                <w:kern w:val="0"/>
                <w:sz w:val="30"/>
                <w:szCs w:val="30"/>
                <w:u w:val="none"/>
                <w:lang w:val="en-US" w:eastAsia="zh-CN" w:bidi="ar"/>
              </w:rPr>
              <w:t>沙头角街道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云深处F1-F2栋楼后侧边坡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(陈碧惠 13828828061)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64"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沙头角水厂北侧山体边坡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沙头角水厂北侧山体边坡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盘山公路六-12（31）摄像头东侧路边边坡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盘山公路六-12（31）摄像头东侧路边边坡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(陈碧惠 13828828061)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3"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盘山公路六-12（46）摄像头东侧路边边坡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盘山公路六-12（46）摄像头东侧路边边坡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罗沙盘山公路边坡崩塌（5）边坡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罗沙盘山公路边坡崩塌（5）边坡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(陈碧惠 13828828061)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盐田沙头角787县道路边边坡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盐田沙头角787县道路边边坡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五亩地边防巡逻路盘山公路盐田-罗湖界碑320m处边坡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五亩地边防巡逻路盘山公路盐田-罗湖界碑320m处边坡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沙头角管理站碧桐道海拔400M处边坡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沙头角街道</w:t>
            </w:r>
          </w:p>
        </w:tc>
        <w:tc>
          <w:tcPr>
            <w:tcW w:w="277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沙头角管理站碧桐道海拔400M处边坡</w:t>
            </w:r>
          </w:p>
        </w:tc>
        <w:tc>
          <w:tcPr>
            <w:tcW w:w="4146"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沙头角社区工作站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(陈碧惠 13828828061)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云深处别墅区F3-F6栋后边坡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田心社区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云深处别墅区F3-F6栋后边坡</w:t>
            </w:r>
          </w:p>
        </w:tc>
        <w:tc>
          <w:tcPr>
            <w:tcW w:w="4146"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田心社区工作站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(刘子轩 13480600076)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深盐路北侧政府备用地边坡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海山街道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田东社区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深盐路北侧政府备用地边坡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田东社区</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(黄伟营 18925200729)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市局装备仓库边坡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市局装备仓库边坡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梧桐山蝴蝶谷2200米处边坡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梧桐山蝴蝶谷2200米处</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海山街道辖区恩上公路往S30惠深沿海高速匝道旁边坡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海山街道</w:t>
            </w:r>
          </w:p>
        </w:tc>
        <w:tc>
          <w:tcPr>
            <w:tcW w:w="277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田东社区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海山街道辖区恩上公路往S30惠深沿海高速匝道旁边坡</w:t>
            </w:r>
          </w:p>
        </w:tc>
        <w:tc>
          <w:tcPr>
            <w:tcW w:w="4146"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田东社区</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(黄伟营 18925200729)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田东中学边坡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梧桐社区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田东中学边坡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梧桐社区</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(李清兰 13538092332)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4"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梧桐山盘山公路东侧边坡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桐林花园恩上路转弯处边坡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原盐田街道办北东侧边坡</w:t>
            </w:r>
          </w:p>
        </w:tc>
        <w:tc>
          <w:tcPr>
            <w:tcW w:w="2957"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盐田街道</w:t>
            </w:r>
          </w:p>
        </w:tc>
        <w:tc>
          <w:tcPr>
            <w:tcW w:w="277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原盐田街道办北东侧边坡</w:t>
            </w:r>
          </w:p>
        </w:tc>
        <w:tc>
          <w:tcPr>
            <w:tcW w:w="4146"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(温德进 13510968160)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盐田港供水有限公司东侧边坡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盐田港供水有限公司东侧边坡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(温德进 13510968160)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嘉长源施工区附近边坡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嘉长源施工区附近边坡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科威石场边坡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科威石场边坡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红花沥水库南侧边坡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红花沥水库南侧边坡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山边村北侧边坡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山边村北侧边坡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(温德进 13510968160)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2"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海港大厦西北边坡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海港大厦西北边坡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盐田坳收费站南侧二线公路下部边坡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盐田坳收费站南侧二线公路下部边坡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(温德进 13510968160)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中兴发展宿舍楼4栋对面边坡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中兴发展宿舍楼4栋对面边坡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飞灰固化安全填埋场 门口道路边坡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飞灰固化安全填埋场 门口道路边坡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骆马岭水库边绿道边坡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骆马岭水库边绿道边坡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eastAsia" w:ascii="仿宋_GB2312" w:hAnsi="宋体" w:eastAsia="仿宋_GB2312" w:cs="仿宋_GB2312"/>
                <w:i w:val="0"/>
                <w:color w:val="000000"/>
                <w:kern w:val="0"/>
                <w:sz w:val="30"/>
                <w:szCs w:val="30"/>
                <w:u w:val="none"/>
                <w:lang w:val="en-US" w:eastAsia="zh-CN" w:bidi="ar"/>
              </w:rPr>
              <w:tab/>
            </w:r>
            <w:r>
              <w:rPr>
                <w:rFonts w:hint="default" w:ascii="仿宋_GB2312" w:hAnsi="宋体" w:eastAsia="仿宋_GB2312" w:cs="仿宋_GB2312"/>
                <w:i w:val="0"/>
                <w:color w:val="000000"/>
                <w:kern w:val="0"/>
                <w:sz w:val="30"/>
                <w:szCs w:val="30"/>
                <w:u w:val="none"/>
                <w:lang w:val="en-US" w:eastAsia="zh-CN" w:bidi="ar"/>
              </w:rPr>
              <w:t>(温德进 13510968160)</w:t>
            </w:r>
            <w:r>
              <w:rPr>
                <w:rFonts w:hint="eastAsia" w:ascii="仿宋_GB2312" w:hAnsi="宋体" w:eastAsia="仿宋_GB2312" w:cs="仿宋_GB2312"/>
                <w:i w:val="0"/>
                <w:color w:val="000000"/>
                <w:kern w:val="0"/>
                <w:sz w:val="30"/>
                <w:szCs w:val="30"/>
                <w:u w:val="none"/>
                <w:lang w:val="en-US" w:eastAsia="zh-CN" w:bidi="ar"/>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东信石场边坡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东信石场边坡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盐田区飞灰固化安全填埋场的西侧边坡（政府储备地TYT-054-3地块）</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盐田区飞灰固化安全填埋场的西侧边坡（政府储备地TYT-054-3地块）</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大水坑整治区边坡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大水坑整治区边坡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东海道445号超美工业园以西230m盘山人行道旁边坡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东海道445号超美工业园以西230m盘山人行道旁边坡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三洲田公路（X879）K17+550m处路边边坡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三洲田公路（X879）K17+550m处路边边坡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(温德进 13510968160)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三盐公路荔景山庄——螺马蜂水库段边坡（13）</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三盐公路荔景山庄——螺马蜂水库段边坡（13）</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三盐公路荔景山庄——螺马蜂水库段边坡（8）</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三盐公路荔景山庄——螺马蜂水库段边坡（8）</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深圳出入境检验检疫局盐田植物隔离场西南侧边坡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深圳出入境检验检疫局盐田植物隔离场西南侧边坡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三盐公路荔景山庄——螺马蜂水库段边坡（9）</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三盐公路荔景山庄——螺马蜂水库段边坡（9）</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盐横公路与盐三路交汇处边坡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盐横公路与盐三路交汇处边坡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(温德进 13510968160)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三盐公路荔景山庄——螺马蜂水库段边坡（10）</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三盐公路荔景山庄——螺马蜂水库段边坡（10）</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中青一路南侧边坡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中青一路南侧边坡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三盐公路荔景山庄——螺马蜂水库段边坡（11）</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三盐公路荔景山庄——螺马蜂水库段边坡（11）</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三盐公路荔景山庄——螺马蜂水库段边坡（12）</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三盐公路荔景山庄——螺马蜂水库段边坡（12）</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三盐公路荔景山庄——螺马蜂水库段边坡（14）</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三盐公路荔景山庄——螺马蜂水库段边坡（14）</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金山碧海花园东北侧约200米盐排高速辅道边坡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金山碧海花园东北侧约200米盐排高速辅道边坡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(温德进 13510968160)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盐田盐沙2线公路2.3~2.4公里边坡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盐田盐沙2线公路2.3~2.4公里边坡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三盐公路荔景山庄——螺马蜂水库段边坡（7）</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三盐公路荔景山庄——螺马蜂水库段边坡（7）</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盐田盐沙2线公路2.3~2.4公里边坡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盐田盐沙2线公路2.3~2.4公里边坡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盐田港供水有限公司东南侧边坡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盐田港供水有限公司东南侧边坡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海港大厦北边坡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海港大厦北边坡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谭公庙东侧约400米横盐路北侧边坡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永安社区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谭公庙东侧约400米横盐路北侧边坡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永安社区工作站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(彭勇 13428988229)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坜背村盐田看守所东、北侧边坡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坜背村盐田看守所东、北侧边坡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谭仙庙旁边坡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eastAsia" w:ascii="仿宋_GB2312" w:hAnsi="宋体" w:eastAsia="仿宋_GB2312" w:cs="仿宋_GB2312"/>
                <w:i w:val="0"/>
                <w:color w:val="000000"/>
                <w:kern w:val="0"/>
                <w:sz w:val="30"/>
                <w:szCs w:val="30"/>
                <w:u w:val="none"/>
                <w:lang w:val="en" w:eastAsia="zh-CN" w:bidi="ar"/>
              </w:rPr>
              <w:t>明珠社区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谭仙庙旁边坡</w:t>
            </w:r>
          </w:p>
        </w:tc>
        <w:tc>
          <w:tcPr>
            <w:tcW w:w="4146"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明珠社区工作站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(邱晓铭 13925233983)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深圳外国语学校盐田分校后门北西侧边坡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30"/>
                <w:szCs w:val="30"/>
                <w:u w:val="none"/>
                <w:lang w:val="en" w:eastAsia="zh-CN" w:bidi="ar"/>
              </w:rPr>
            </w:pPr>
            <w:r>
              <w:rPr>
                <w:rFonts w:hint="eastAsia" w:ascii="仿宋_GB2312" w:hAnsi="宋体" w:eastAsia="仿宋_GB2312" w:cs="仿宋_GB2312"/>
                <w:i w:val="0"/>
                <w:color w:val="000000"/>
                <w:kern w:val="0"/>
                <w:sz w:val="30"/>
                <w:szCs w:val="30"/>
                <w:u w:val="none"/>
                <w:lang w:val="en" w:eastAsia="zh-CN" w:bidi="ar"/>
              </w:rPr>
              <w:t>明珠社区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深圳外国语学校盐田分校后门北西侧边坡</w:t>
            </w:r>
          </w:p>
        </w:tc>
        <w:tc>
          <w:tcPr>
            <w:tcW w:w="4146"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明珠社区工作站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(邱晓铭 13925233983)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盐田高级中学后门边坡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梅沙街道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沿港社区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盐田高级中学后门边坡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沿港社区工作站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(彭道兴 13714544333)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骆马岭水库副坝北侧边坡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骆马岭水库副坝北侧边坡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菠萝山边坡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菠萝山边坡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中兴通讯学院篮球场东侧边坡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中兴通讯学院篮球场东侧边坡</w:t>
            </w:r>
          </w:p>
        </w:tc>
        <w:tc>
          <w:tcPr>
            <w:tcW w:w="4146"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(王军 13602551136)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大梅沙半山截洪沟边坡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梅沙街道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大梅沙半山截洪沟边坡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(王军 13602551136)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110V变电站南侧边坡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110V变电站南侧边坡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齐头岭南侧100.5m高地西北侧边坡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梅沙街道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齐头岭南侧100.5m高地西北侧边坡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(王军 13602551136)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中兴通讯学院内边坡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中兴通讯学院内边坡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小火车沿线边坡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小火车沿线边坡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云海谷天麓七区12A别墅南侧路堑边坡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云海谷天麓七区12A别墅南侧路堑边坡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茶溪谷员工宿舍5D后侧边坡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茶溪谷员工宿舍5D后侧边坡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茶溪谷员工宿舍北东侧边坡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茶溪谷员工宿舍北东侧边坡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京基天涛轩项目工地边坡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梅沙街道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京基天涛轩项目工地边坡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(王军 13602551136)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云海谷天麓七区14B别墅南侧路堑边坡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云海谷天麓七区14B别墅南侧路堑边坡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大梅沙爱琴湾项目边坡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大梅沙爱琴湾项目边坡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茶溪谷员工宿舍3＃南东侧边坡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茶溪谷员工宿舍3＃南东侧边坡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云海谷员工宿舍1－3＃北侧边坡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云海谷员工宿舍1－3＃北侧边坡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天麓二区28栋北侧危岩</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天麓二区28栋北侧危岩</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云海谷员工宿舍南侧边坡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云海谷员工宿舍南侧边坡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东部华侨城观景大道观景台东侧边坡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梅沙街道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东部华侨城观景大道观景台东侧边坡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(王军 13602551136)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云中部落缆车站南侧危岩边坡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云中部落缆车站南侧危岩边坡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黑森林酒店宴会厅旁边坡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黑森林酒店宴会厅旁边坡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云中部落公路边坡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云中部落公路边坡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中兴通讯学院边坡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中兴通讯学院边坡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大梅沙—上坪水库公路旁83.4高地东北侧边坡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大梅沙—上坪水库公路旁83.4高地东北侧边坡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云海谷天麓七区35别墅东南侧路堑边坡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梅沙街道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小梅沙社区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云海谷天麓七区35别墅东南侧路堑边坡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小梅沙社区工作站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(陈婷婷 13926523018)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大拐弯小火车接驳站北东侧路堑边坡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大拐弯小火车接驳站北东侧路堑边坡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小梅沙驿站下栈道平台处边坡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小梅沙驿站下栈道平台处边坡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齐头岭工地边坡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小梅沙社区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齐头岭工地边坡</w:t>
            </w:r>
          </w:p>
        </w:tc>
        <w:tc>
          <w:tcPr>
            <w:tcW w:w="4146"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小梅沙社区工作站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(陈婷婷 13926523018)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39"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齐头岭东侧边坡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梅沙街道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小梅沙社区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齐头岭东侧边坡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小梅沙社区工作站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(陈婷婷 13926523018)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小梅沙叠翠湖大坝东端边坡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小梅沙叠翠湖大坝东端边坡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二线巡逻口-洞背入口3公里处</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二线巡逻口-洞背入口3公里处</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海关疗养基地门口</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海关疗养基地门口</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万科东海岸小区东侧斜坡（1）</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梅沙街道</w:t>
            </w:r>
          </w:p>
        </w:tc>
        <w:tc>
          <w:tcPr>
            <w:tcW w:w="277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东海岸社区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万科东海岸小区东侧斜坡（1）</w:t>
            </w:r>
          </w:p>
        </w:tc>
        <w:tc>
          <w:tcPr>
            <w:tcW w:w="4146"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东海岸社区工作站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(杨洪涛 13510512880)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万科东海岸丽湖居南水渠北侧边坡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东海岸社区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万科东海岸丽湖居南水渠北侧边坡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东海岸社区工作站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(杨洪涛 13510512880)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7"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东部华侨城冒险岛北侧边坡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东部华侨城冒险岛北侧边坡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万科东海岸丽湖居南水渠南侧边坡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万科东海岸丽湖居南水渠南侧边坡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大梅沙半山截洪沟西南侧斜坡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大梅沙半山截洪沟西南侧斜坡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万科东海岸小区东侧边坡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万科东海岸小区东侧边坡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大梅沙万科地块边坡</w:t>
            </w:r>
          </w:p>
        </w:tc>
        <w:tc>
          <w:tcPr>
            <w:tcW w:w="2957"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梅沙街道</w:t>
            </w:r>
          </w:p>
        </w:tc>
        <w:tc>
          <w:tcPr>
            <w:tcW w:w="277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滨海社区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大梅沙万科地块边坡</w:t>
            </w:r>
          </w:p>
        </w:tc>
        <w:tc>
          <w:tcPr>
            <w:tcW w:w="41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滨海社区工作站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(杨健辉 13602575883)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万科东海岸小区东侧斜坡（2）</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万科东海岸小区东侧斜坡（2）</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上坪水厂新址北侧边坡</w:t>
            </w:r>
          </w:p>
        </w:tc>
        <w:tc>
          <w:tcPr>
            <w:tcW w:w="2957"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2779"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上坪水厂新址北侧边坡</w:t>
            </w:r>
          </w:p>
        </w:tc>
        <w:tc>
          <w:tcPr>
            <w:tcW w:w="4146"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1266" w:type="dxa"/>
            <w:tcBorders>
              <w:tl2br w:val="nil"/>
              <w:tr2bl w:val="nil"/>
            </w:tcBorders>
            <w:shd w:val="clear" w:color="auto" w:fill="auto"/>
            <w:vAlign w:val="center"/>
          </w:tcPr>
          <w:p>
            <w:pPr>
              <w:keepNext w:val="0"/>
              <w:keepLines w:val="0"/>
              <w:widowControl/>
              <w:numPr>
                <w:ilvl w:val="0"/>
                <w:numId w:val="1"/>
              </w:numPr>
              <w:suppressLineNumbers w:val="0"/>
              <w:ind w:left="454" w:leftChars="0" w:hanging="454" w:firstLineChars="0"/>
              <w:jc w:val="center"/>
              <w:textAlignment w:val="center"/>
              <w:rPr>
                <w:rFonts w:hint="default" w:ascii="仿宋_GB2312" w:hAnsi="宋体" w:eastAsia="仿宋_GB2312" w:cs="仿宋_GB2312"/>
                <w:b w:val="0"/>
                <w:bCs w:val="0"/>
                <w:i w:val="0"/>
                <w:color w:val="000000"/>
                <w:kern w:val="0"/>
                <w:sz w:val="24"/>
                <w:szCs w:val="24"/>
                <w:u w:val="none"/>
                <w:lang w:val="en" w:eastAsia="zh-CN" w:bidi="ar"/>
              </w:rPr>
            </w:pPr>
          </w:p>
        </w:tc>
        <w:tc>
          <w:tcPr>
            <w:tcW w:w="551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盐田区高科技园（垃圾填埋场）场地边坡</w:t>
            </w:r>
          </w:p>
        </w:tc>
        <w:tc>
          <w:tcPr>
            <w:tcW w:w="2957"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梅沙街道</w:t>
            </w:r>
          </w:p>
        </w:tc>
        <w:tc>
          <w:tcPr>
            <w:tcW w:w="2779"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滨海社区</w:t>
            </w:r>
          </w:p>
        </w:tc>
        <w:tc>
          <w:tcPr>
            <w:tcW w:w="6280"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盐田区高科技园（垃圾填埋场）场地边坡</w:t>
            </w:r>
          </w:p>
        </w:tc>
        <w:tc>
          <w:tcPr>
            <w:tcW w:w="4146" w:type="dxa"/>
            <w:tcBorders>
              <w:tl2br w:val="nil"/>
              <w:tr2bl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滨海社区工作站</w:t>
            </w:r>
          </w:p>
          <w:p>
            <w:pPr>
              <w:keepNext w:val="0"/>
              <w:keepLines w:val="0"/>
              <w:widowControl/>
              <w:suppressLineNumbers w:val="0"/>
              <w:jc w:val="center"/>
              <w:textAlignment w:val="center"/>
              <w:rPr>
                <w:rFonts w:hint="default" w:ascii="仿宋_GB2312" w:hAnsi="宋体" w:eastAsia="仿宋_GB2312" w:cs="仿宋_GB2312"/>
                <w:i w:val="0"/>
                <w:color w:val="000000"/>
                <w:kern w:val="0"/>
                <w:sz w:val="30"/>
                <w:szCs w:val="30"/>
                <w:u w:val="none"/>
                <w:lang w:val="en-US" w:eastAsia="zh-CN" w:bidi="ar"/>
              </w:rPr>
            </w:pPr>
            <w:r>
              <w:rPr>
                <w:rFonts w:hint="default" w:ascii="仿宋_GB2312" w:hAnsi="宋体" w:eastAsia="仿宋_GB2312" w:cs="仿宋_GB2312"/>
                <w:i w:val="0"/>
                <w:color w:val="000000"/>
                <w:kern w:val="0"/>
                <w:sz w:val="30"/>
                <w:szCs w:val="30"/>
                <w:u w:val="none"/>
                <w:lang w:val="en-US" w:eastAsia="zh-CN" w:bidi="ar"/>
              </w:rPr>
              <w:t>(杨健辉 13602575883)</w:t>
            </w:r>
          </w:p>
        </w:tc>
      </w:tr>
    </w:tbl>
    <w:p>
      <w:pPr>
        <w:rPr>
          <w:rFonts w:hint="eastAsia"/>
          <w:lang w:val="en-US" w:eastAsia="zh-CN"/>
        </w:rPr>
      </w:pPr>
    </w:p>
    <w:p>
      <w:pPr>
        <w:rPr>
          <w:rFonts w:hint="default"/>
          <w:lang w:val="en-US" w:eastAsia="zh-CN"/>
        </w:rPr>
      </w:pPr>
    </w:p>
    <w:p>
      <w:pPr>
        <w:pStyle w:val="5"/>
        <w:rPr>
          <w:rFonts w:hint="eastAsia"/>
        </w:rPr>
      </w:pPr>
    </w:p>
    <w:p>
      <w:pPr>
        <w:pStyle w:val="5"/>
      </w:pPr>
    </w:p>
    <w:sectPr>
      <w:pgSz w:w="23757" w:h="16783"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Arial Unicode MS">
    <w:altName w:val="Nimbus Roman No9 L"/>
    <w:panose1 w:val="020B0604020202020204"/>
    <w:charset w:val="00"/>
    <w:family w:val="swiss"/>
    <w:pitch w:val="default"/>
    <w:sig w:usb0="00000000" w:usb1="00000000" w:usb2="0000003F" w:usb3="00000000" w:csb0="603F01FF" w:csb1="FFFF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微软雅黑">
    <w:altName w:val="方正黑体_GBK"/>
    <w:panose1 w:val="020B0503020204020204"/>
    <w:charset w:val="00"/>
    <w:family w:val="swiss"/>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GB2312">
    <w:altName w:val="方正仿宋_GBK"/>
    <w:panose1 w:val="00000000000000000000"/>
    <w:charset w:val="00"/>
    <w:family w:val="auto"/>
    <w:pitch w:val="default"/>
    <w:sig w:usb0="00000000" w:usb1="00000000" w:usb2="00000000" w:usb3="00000000" w:csb0="00040001" w:csb1="00000000"/>
  </w:font>
  <w:font w:name="URW Bookman">
    <w:panose1 w:val="00000400000000000000"/>
    <w:charset w:val="00"/>
    <w:family w:val="auto"/>
    <w:pitch w:val="default"/>
    <w:sig w:usb0="00000287" w:usb1="00000800" w:usb2="00000000" w:usb3="00000000" w:csb0="6000009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554355" cy="196850"/>
              <wp:effectExtent l="0" t="0" r="0" b="0"/>
              <wp:wrapNone/>
              <wp:docPr id="46" name="文本框 46"/>
              <wp:cNvGraphicFramePr/>
              <a:graphic xmlns:a="http://schemas.openxmlformats.org/drawingml/2006/main">
                <a:graphicData uri="http://schemas.microsoft.com/office/word/2010/wordprocessingShape">
                  <wps:wsp>
                    <wps:cNvSpPr txBox="true"/>
                    <wps:spPr>
                      <a:xfrm>
                        <a:off x="0" y="0"/>
                        <a:ext cx="554355" cy="196850"/>
                      </a:xfrm>
                      <a:prstGeom prst="rect">
                        <a:avLst/>
                      </a:prstGeom>
                      <a:noFill/>
                      <a:ln w="6350">
                        <a:noFill/>
                      </a:ln>
                    </wps:spPr>
                    <wps:txbx>
                      <w:txbxContent>
                        <w:p>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wps:txbx>
                    <wps:bodyPr lIns="0" tIns="0" rIns="0" bIns="0" upright="true"/>
                  </wps:wsp>
                </a:graphicData>
              </a:graphic>
            </wp:anchor>
          </w:drawing>
        </mc:Choice>
        <mc:Fallback>
          <w:pict>
            <v:shape id="_x0000_s1026" o:spid="_x0000_s1026" o:spt="202" type="#_x0000_t202" style="position:absolute;left:0pt;margin-top:0pt;height:15.5pt;width:43.65pt;mso-position-horizontal:outside;mso-position-horizontal-relative:margin;z-index:251658240;mso-width-relative:page;mso-height-relative:page;" filled="f" stroked="f" coordsize="21600,21600" o:gfxdata="UEsFBgAAAAAAAAAAAAAAAAAAAAAAAFBLAwQKAAAAAACHTuJAAAAAAAAAAAAAAAAABAAAAGRycy9Q&#10;SwMEFAAAAAgAh07iQA4t+17TAAAAAwEAAA8AAABkcnMvZG93bnJldi54bWxNj0tPwzAQhO9I/Adr&#10;kbhRO1SCKo3TA48bzwJSuTnxkkTY68jepOXfY7jAZaXRjGa+rTYH78SMMQ2BNBQLBQKpDXagTsPr&#10;y+3ZCkRiQ9a4QKjhCxNs6uOjypQ27OkZ5y13IpdQKo2GnnkspUxtj96kRRiRsvcRojecZeykjWaf&#10;y72T50pdSG8Gygu9GfGqx/ZzO3kNbpfiXaP4fb7u7vnpUU5vN8WD1qcnhVqDYDzwXxh+8DM61Jmp&#10;CRPZJJyG/Aj/3uytLpcgGg3LQoGsK/mfvf4GUEsDBBQAAAAIAIdO4kBr9mb/qgEAADQDAAAOAAAA&#10;ZHJzL2Uyb0RvYy54bWytUs1OGzEQvlfqO1i+N5sAG9FVHKQKUVWqAIn2ARyvnbXkP42d7OYF4A16&#10;6oU7z5Xn6NhkA4Vb1Ys9nhl//r5vvLgYrCFbCVF7x+hsMqVEOuFb7daM/vxx9emckpi4a7nxTjK6&#10;k5FeLD9+WPShkSe+86aVQBDExaYPjHYphaaqouik5XHig3RYVB4sT3iEddUC7xHdmupkOp1XvYc2&#10;gBcyRsxePhfpsuArJUW6USrKRAyjyC2VFcq6ymu1XPBmDTx0Whxo8H9gYbl2+OgR6pInTjag30FZ&#10;LcBHr9JEeFt5pbSQRQOqmU3fqLnreJBFC5oTw9Gm+P9gxfX2FohuGT2bU+K4xRntfz3sfz/tH+8J&#10;5tCgPsQG++4Cdqbhix8YTbCRYyliPksfFNi8oyiCLej27uiwHBIRmKzrs9O6pkRgafZ5fl6XCVQv&#10;lwPE9FV6S3LAKOAAi698+z0m5IKtY0t+y/krbUwZonGkZ3R+ipB/VfCGcXgxq3immqM0rIaDtJVv&#10;d6jMfHPoa/4jYwBjsBqDTQC97pDXqL+g4mgKscM3yrN/fS5vv3z25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AOLfte0wAAAAMBAAAPAAAAAAAAAAEAIAAAADgAAABkcnMvZG93bnJldi54bWxQSwEC&#10;FAAUAAAACACHTuJAa/Zm/6oBAAA0AwAADgAAAAAAAAABACAAAAA4AQAAZHJzL2Uyb0RvYy54bWxQ&#10;SwUGAAAAAAYABgBZAQAAVAUAAAAA&#10;">
              <v:fill on="f" focussize="0,0"/>
              <v:stroke on="f" weight="0.5pt"/>
              <v:imagedata o:title=""/>
              <o:lock v:ext="edit" aspectratio="f"/>
              <v:textbox inset="0mm,0mm,0mm,0mm">
                <w:txbxContent>
                  <w:p>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v:textbox>
            </v:shape>
          </w:pict>
        </mc:Fallback>
      </mc:AlternateContent>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B5818"/>
    <w:multiLevelType w:val="singleLevel"/>
    <w:tmpl w:val="99AB5818"/>
    <w:lvl w:ilvl="0" w:tentative="0">
      <w:start w:val="1"/>
      <w:numFmt w:val="decimal"/>
      <w:lvlText w:val="%1"/>
      <w:lvlJc w:val="left"/>
      <w:pPr>
        <w:tabs>
          <w:tab w:val="left" w:pos="397"/>
        </w:tabs>
        <w:ind w:left="454" w:leftChars="0" w:hanging="454" w:firstLineChars="0"/>
      </w:pPr>
      <w:rPr>
        <w:rFonts w:hint="default" w:ascii="楷体_GB2312" w:hAnsi="楷体_GB2312" w:eastAsia="楷体_GB2312"/>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yZGU4OTdiM2NhN2U0ZTU5ODdiZGZiMzg4YzI1NTUifQ=="/>
  </w:docVars>
  <w:rsids>
    <w:rsidRoot w:val="00516E34"/>
    <w:rsid w:val="00000333"/>
    <w:rsid w:val="00000F5A"/>
    <w:rsid w:val="000011F5"/>
    <w:rsid w:val="00002317"/>
    <w:rsid w:val="00010F59"/>
    <w:rsid w:val="00014D4A"/>
    <w:rsid w:val="00015B40"/>
    <w:rsid w:val="00016749"/>
    <w:rsid w:val="000177AF"/>
    <w:rsid w:val="00020EDC"/>
    <w:rsid w:val="000243E5"/>
    <w:rsid w:val="00027A5A"/>
    <w:rsid w:val="00031061"/>
    <w:rsid w:val="00031CF3"/>
    <w:rsid w:val="00035017"/>
    <w:rsid w:val="000363C8"/>
    <w:rsid w:val="0003662F"/>
    <w:rsid w:val="00040BC5"/>
    <w:rsid w:val="00042710"/>
    <w:rsid w:val="000431D3"/>
    <w:rsid w:val="00043831"/>
    <w:rsid w:val="00044B58"/>
    <w:rsid w:val="00061A76"/>
    <w:rsid w:val="00062FBE"/>
    <w:rsid w:val="0006717D"/>
    <w:rsid w:val="00067C6A"/>
    <w:rsid w:val="00072BC9"/>
    <w:rsid w:val="000731BE"/>
    <w:rsid w:val="000737F1"/>
    <w:rsid w:val="00077C70"/>
    <w:rsid w:val="0008192A"/>
    <w:rsid w:val="000830F3"/>
    <w:rsid w:val="00083209"/>
    <w:rsid w:val="000837C8"/>
    <w:rsid w:val="00087162"/>
    <w:rsid w:val="0009188F"/>
    <w:rsid w:val="00094D25"/>
    <w:rsid w:val="000A127F"/>
    <w:rsid w:val="000A1D2F"/>
    <w:rsid w:val="000A1E68"/>
    <w:rsid w:val="000A3976"/>
    <w:rsid w:val="000A4028"/>
    <w:rsid w:val="000A744D"/>
    <w:rsid w:val="000A7491"/>
    <w:rsid w:val="000B161F"/>
    <w:rsid w:val="000B185A"/>
    <w:rsid w:val="000B43A5"/>
    <w:rsid w:val="000C1365"/>
    <w:rsid w:val="000C3042"/>
    <w:rsid w:val="000C3AC3"/>
    <w:rsid w:val="000D41C0"/>
    <w:rsid w:val="000D5761"/>
    <w:rsid w:val="000D6651"/>
    <w:rsid w:val="000D7330"/>
    <w:rsid w:val="000D7EC0"/>
    <w:rsid w:val="000E1BA5"/>
    <w:rsid w:val="000E3104"/>
    <w:rsid w:val="000E48E4"/>
    <w:rsid w:val="000E5BB2"/>
    <w:rsid w:val="000E713B"/>
    <w:rsid w:val="000F426D"/>
    <w:rsid w:val="000F55F4"/>
    <w:rsid w:val="000F6759"/>
    <w:rsid w:val="000F69EA"/>
    <w:rsid w:val="000F711F"/>
    <w:rsid w:val="000F7936"/>
    <w:rsid w:val="00100AEC"/>
    <w:rsid w:val="00102834"/>
    <w:rsid w:val="00103179"/>
    <w:rsid w:val="001060AE"/>
    <w:rsid w:val="001064FD"/>
    <w:rsid w:val="00107A61"/>
    <w:rsid w:val="001115CE"/>
    <w:rsid w:val="00113B00"/>
    <w:rsid w:val="0011427B"/>
    <w:rsid w:val="0011624C"/>
    <w:rsid w:val="001162C7"/>
    <w:rsid w:val="0012010E"/>
    <w:rsid w:val="001211E1"/>
    <w:rsid w:val="0012278B"/>
    <w:rsid w:val="00122867"/>
    <w:rsid w:val="00122910"/>
    <w:rsid w:val="0012442D"/>
    <w:rsid w:val="00130CEE"/>
    <w:rsid w:val="00130E84"/>
    <w:rsid w:val="00131A75"/>
    <w:rsid w:val="00132688"/>
    <w:rsid w:val="00133F6B"/>
    <w:rsid w:val="0013655F"/>
    <w:rsid w:val="001377D3"/>
    <w:rsid w:val="001442E1"/>
    <w:rsid w:val="00146B80"/>
    <w:rsid w:val="00151B08"/>
    <w:rsid w:val="00153F23"/>
    <w:rsid w:val="00154457"/>
    <w:rsid w:val="001568F0"/>
    <w:rsid w:val="001575A3"/>
    <w:rsid w:val="00157CE5"/>
    <w:rsid w:val="00161AC3"/>
    <w:rsid w:val="00161F20"/>
    <w:rsid w:val="00162321"/>
    <w:rsid w:val="00164999"/>
    <w:rsid w:val="00165C7B"/>
    <w:rsid w:val="001719CB"/>
    <w:rsid w:val="00173697"/>
    <w:rsid w:val="00173D7E"/>
    <w:rsid w:val="00175E84"/>
    <w:rsid w:val="001763BB"/>
    <w:rsid w:val="00180D30"/>
    <w:rsid w:val="00181D02"/>
    <w:rsid w:val="0018743B"/>
    <w:rsid w:val="00191A44"/>
    <w:rsid w:val="00192632"/>
    <w:rsid w:val="00192E0A"/>
    <w:rsid w:val="00193B1E"/>
    <w:rsid w:val="00195865"/>
    <w:rsid w:val="00196ACA"/>
    <w:rsid w:val="00196CE3"/>
    <w:rsid w:val="001977D0"/>
    <w:rsid w:val="00197810"/>
    <w:rsid w:val="001A13F7"/>
    <w:rsid w:val="001A30AA"/>
    <w:rsid w:val="001A6499"/>
    <w:rsid w:val="001A7BD2"/>
    <w:rsid w:val="001B2A6D"/>
    <w:rsid w:val="001B4C7F"/>
    <w:rsid w:val="001B4F90"/>
    <w:rsid w:val="001C03A6"/>
    <w:rsid w:val="001C04CC"/>
    <w:rsid w:val="001C1C6F"/>
    <w:rsid w:val="001C373D"/>
    <w:rsid w:val="001C4FF6"/>
    <w:rsid w:val="001D3F7F"/>
    <w:rsid w:val="001D42F8"/>
    <w:rsid w:val="001D4DE5"/>
    <w:rsid w:val="001D5B7F"/>
    <w:rsid w:val="001E0B42"/>
    <w:rsid w:val="001E4693"/>
    <w:rsid w:val="001E6254"/>
    <w:rsid w:val="001E72B9"/>
    <w:rsid w:val="001F2E6C"/>
    <w:rsid w:val="001F65DB"/>
    <w:rsid w:val="00200C67"/>
    <w:rsid w:val="0020545A"/>
    <w:rsid w:val="00206D6D"/>
    <w:rsid w:val="00207D00"/>
    <w:rsid w:val="00207F96"/>
    <w:rsid w:val="0021206D"/>
    <w:rsid w:val="00212C10"/>
    <w:rsid w:val="002144BC"/>
    <w:rsid w:val="00215281"/>
    <w:rsid w:val="00215C3E"/>
    <w:rsid w:val="00217A2C"/>
    <w:rsid w:val="00221366"/>
    <w:rsid w:val="00223477"/>
    <w:rsid w:val="0022616F"/>
    <w:rsid w:val="00226403"/>
    <w:rsid w:val="00233656"/>
    <w:rsid w:val="00235B5C"/>
    <w:rsid w:val="0024034D"/>
    <w:rsid w:val="00244B56"/>
    <w:rsid w:val="00245278"/>
    <w:rsid w:val="00246B1D"/>
    <w:rsid w:val="00250AC6"/>
    <w:rsid w:val="0025174A"/>
    <w:rsid w:val="00256998"/>
    <w:rsid w:val="0025737C"/>
    <w:rsid w:val="00257D50"/>
    <w:rsid w:val="0026008E"/>
    <w:rsid w:val="00260E50"/>
    <w:rsid w:val="00265D9C"/>
    <w:rsid w:val="002666FF"/>
    <w:rsid w:val="002671EA"/>
    <w:rsid w:val="00271457"/>
    <w:rsid w:val="00272598"/>
    <w:rsid w:val="0027437C"/>
    <w:rsid w:val="0027446D"/>
    <w:rsid w:val="00280190"/>
    <w:rsid w:val="00280BFF"/>
    <w:rsid w:val="0028141F"/>
    <w:rsid w:val="002850FC"/>
    <w:rsid w:val="00287BC2"/>
    <w:rsid w:val="002902EF"/>
    <w:rsid w:val="00295B84"/>
    <w:rsid w:val="002A3174"/>
    <w:rsid w:val="002A3328"/>
    <w:rsid w:val="002A4819"/>
    <w:rsid w:val="002B0B87"/>
    <w:rsid w:val="002B3E93"/>
    <w:rsid w:val="002B4028"/>
    <w:rsid w:val="002B4FF6"/>
    <w:rsid w:val="002C17D4"/>
    <w:rsid w:val="002C71B6"/>
    <w:rsid w:val="002D125D"/>
    <w:rsid w:val="002D28C2"/>
    <w:rsid w:val="002D3431"/>
    <w:rsid w:val="002D5B8F"/>
    <w:rsid w:val="002D69F9"/>
    <w:rsid w:val="002E14D0"/>
    <w:rsid w:val="002E22CE"/>
    <w:rsid w:val="002E29AA"/>
    <w:rsid w:val="002E6EE7"/>
    <w:rsid w:val="002E71C7"/>
    <w:rsid w:val="002F1740"/>
    <w:rsid w:val="002F2871"/>
    <w:rsid w:val="002F320B"/>
    <w:rsid w:val="002F3927"/>
    <w:rsid w:val="003002D1"/>
    <w:rsid w:val="00304C42"/>
    <w:rsid w:val="0031034A"/>
    <w:rsid w:val="00312346"/>
    <w:rsid w:val="00313872"/>
    <w:rsid w:val="0031536B"/>
    <w:rsid w:val="003170EA"/>
    <w:rsid w:val="00321B8E"/>
    <w:rsid w:val="00321F4C"/>
    <w:rsid w:val="00322216"/>
    <w:rsid w:val="00323AAC"/>
    <w:rsid w:val="00324E16"/>
    <w:rsid w:val="003279C8"/>
    <w:rsid w:val="00331E98"/>
    <w:rsid w:val="003322FC"/>
    <w:rsid w:val="0033394D"/>
    <w:rsid w:val="00333EFD"/>
    <w:rsid w:val="00333F21"/>
    <w:rsid w:val="00335F03"/>
    <w:rsid w:val="00336267"/>
    <w:rsid w:val="00340734"/>
    <w:rsid w:val="00341F1A"/>
    <w:rsid w:val="003432DE"/>
    <w:rsid w:val="003452BE"/>
    <w:rsid w:val="00346764"/>
    <w:rsid w:val="00350100"/>
    <w:rsid w:val="00350DC8"/>
    <w:rsid w:val="00352FB2"/>
    <w:rsid w:val="0035381E"/>
    <w:rsid w:val="00353E78"/>
    <w:rsid w:val="00354840"/>
    <w:rsid w:val="0035781F"/>
    <w:rsid w:val="00357F10"/>
    <w:rsid w:val="003604B2"/>
    <w:rsid w:val="00360A14"/>
    <w:rsid w:val="003619FB"/>
    <w:rsid w:val="00363473"/>
    <w:rsid w:val="00363794"/>
    <w:rsid w:val="00370C63"/>
    <w:rsid w:val="00373132"/>
    <w:rsid w:val="003740D6"/>
    <w:rsid w:val="00375004"/>
    <w:rsid w:val="00380350"/>
    <w:rsid w:val="003813D0"/>
    <w:rsid w:val="003824BB"/>
    <w:rsid w:val="0038400F"/>
    <w:rsid w:val="00386F4B"/>
    <w:rsid w:val="003922D3"/>
    <w:rsid w:val="0039237C"/>
    <w:rsid w:val="00392639"/>
    <w:rsid w:val="0039660E"/>
    <w:rsid w:val="003A6791"/>
    <w:rsid w:val="003B24A9"/>
    <w:rsid w:val="003B2516"/>
    <w:rsid w:val="003B2B85"/>
    <w:rsid w:val="003B2DEB"/>
    <w:rsid w:val="003C3DDE"/>
    <w:rsid w:val="003C6483"/>
    <w:rsid w:val="003D054F"/>
    <w:rsid w:val="003D0772"/>
    <w:rsid w:val="003D13FA"/>
    <w:rsid w:val="003D297E"/>
    <w:rsid w:val="003D4250"/>
    <w:rsid w:val="003D5A60"/>
    <w:rsid w:val="003D6915"/>
    <w:rsid w:val="003E2CBD"/>
    <w:rsid w:val="003E30F2"/>
    <w:rsid w:val="003E348E"/>
    <w:rsid w:val="003E54F9"/>
    <w:rsid w:val="003E71A9"/>
    <w:rsid w:val="003F1134"/>
    <w:rsid w:val="003F1533"/>
    <w:rsid w:val="003F23C0"/>
    <w:rsid w:val="003F30DA"/>
    <w:rsid w:val="0040004F"/>
    <w:rsid w:val="00400DE8"/>
    <w:rsid w:val="004030EF"/>
    <w:rsid w:val="004101B9"/>
    <w:rsid w:val="004108CC"/>
    <w:rsid w:val="0041111B"/>
    <w:rsid w:val="00412314"/>
    <w:rsid w:val="0041468A"/>
    <w:rsid w:val="00416B03"/>
    <w:rsid w:val="0041706E"/>
    <w:rsid w:val="004205CF"/>
    <w:rsid w:val="004206F3"/>
    <w:rsid w:val="00420F4D"/>
    <w:rsid w:val="00422051"/>
    <w:rsid w:val="004224F8"/>
    <w:rsid w:val="00427DBA"/>
    <w:rsid w:val="00430109"/>
    <w:rsid w:val="0043160B"/>
    <w:rsid w:val="00431948"/>
    <w:rsid w:val="00435AF8"/>
    <w:rsid w:val="0044255E"/>
    <w:rsid w:val="004442A6"/>
    <w:rsid w:val="00450948"/>
    <w:rsid w:val="0045126C"/>
    <w:rsid w:val="004531D5"/>
    <w:rsid w:val="0045567D"/>
    <w:rsid w:val="00457D39"/>
    <w:rsid w:val="00460EB9"/>
    <w:rsid w:val="00460FEC"/>
    <w:rsid w:val="00466B84"/>
    <w:rsid w:val="004725C8"/>
    <w:rsid w:val="00474E1F"/>
    <w:rsid w:val="004803F9"/>
    <w:rsid w:val="00485863"/>
    <w:rsid w:val="00486EB6"/>
    <w:rsid w:val="00487ADA"/>
    <w:rsid w:val="00487E89"/>
    <w:rsid w:val="0049267D"/>
    <w:rsid w:val="0049641E"/>
    <w:rsid w:val="00497DF5"/>
    <w:rsid w:val="004A12F4"/>
    <w:rsid w:val="004A17B0"/>
    <w:rsid w:val="004A240E"/>
    <w:rsid w:val="004A29A0"/>
    <w:rsid w:val="004A4879"/>
    <w:rsid w:val="004A4886"/>
    <w:rsid w:val="004A4B0E"/>
    <w:rsid w:val="004A4E87"/>
    <w:rsid w:val="004A5619"/>
    <w:rsid w:val="004A58A9"/>
    <w:rsid w:val="004A5E24"/>
    <w:rsid w:val="004A6CBF"/>
    <w:rsid w:val="004A6FD6"/>
    <w:rsid w:val="004B03A7"/>
    <w:rsid w:val="004B1675"/>
    <w:rsid w:val="004B17F3"/>
    <w:rsid w:val="004B4AE9"/>
    <w:rsid w:val="004B6426"/>
    <w:rsid w:val="004B7242"/>
    <w:rsid w:val="004B79E5"/>
    <w:rsid w:val="004C098B"/>
    <w:rsid w:val="004C2607"/>
    <w:rsid w:val="004C2D2D"/>
    <w:rsid w:val="004C4AED"/>
    <w:rsid w:val="004C70DB"/>
    <w:rsid w:val="004D18D8"/>
    <w:rsid w:val="004D294C"/>
    <w:rsid w:val="004D4DE2"/>
    <w:rsid w:val="004D707B"/>
    <w:rsid w:val="004D739D"/>
    <w:rsid w:val="004E0362"/>
    <w:rsid w:val="004E13B4"/>
    <w:rsid w:val="004E2D65"/>
    <w:rsid w:val="004E2E42"/>
    <w:rsid w:val="004E3017"/>
    <w:rsid w:val="004E4523"/>
    <w:rsid w:val="004E5500"/>
    <w:rsid w:val="004E57E2"/>
    <w:rsid w:val="004E5AA9"/>
    <w:rsid w:val="004E6BE3"/>
    <w:rsid w:val="004E6EF9"/>
    <w:rsid w:val="004F0C2F"/>
    <w:rsid w:val="004F2276"/>
    <w:rsid w:val="004F4565"/>
    <w:rsid w:val="004F4CB3"/>
    <w:rsid w:val="004F57F7"/>
    <w:rsid w:val="0050006C"/>
    <w:rsid w:val="005018FB"/>
    <w:rsid w:val="00503036"/>
    <w:rsid w:val="00504727"/>
    <w:rsid w:val="0050538A"/>
    <w:rsid w:val="0050736A"/>
    <w:rsid w:val="00507F59"/>
    <w:rsid w:val="005120FA"/>
    <w:rsid w:val="00512A08"/>
    <w:rsid w:val="005133D7"/>
    <w:rsid w:val="00515299"/>
    <w:rsid w:val="00516E34"/>
    <w:rsid w:val="0052036F"/>
    <w:rsid w:val="00526314"/>
    <w:rsid w:val="00530A4A"/>
    <w:rsid w:val="00530CD3"/>
    <w:rsid w:val="00531FEC"/>
    <w:rsid w:val="00532777"/>
    <w:rsid w:val="00537FDA"/>
    <w:rsid w:val="00542B3A"/>
    <w:rsid w:val="005437B5"/>
    <w:rsid w:val="00543D3C"/>
    <w:rsid w:val="00544CB6"/>
    <w:rsid w:val="0054530B"/>
    <w:rsid w:val="00546D9C"/>
    <w:rsid w:val="0054758B"/>
    <w:rsid w:val="005507B3"/>
    <w:rsid w:val="00553E0B"/>
    <w:rsid w:val="0056253F"/>
    <w:rsid w:val="005639AC"/>
    <w:rsid w:val="005664F2"/>
    <w:rsid w:val="0056670E"/>
    <w:rsid w:val="005836C7"/>
    <w:rsid w:val="00584664"/>
    <w:rsid w:val="0058661D"/>
    <w:rsid w:val="00587263"/>
    <w:rsid w:val="00590FAD"/>
    <w:rsid w:val="00592A51"/>
    <w:rsid w:val="00592BC5"/>
    <w:rsid w:val="0059682E"/>
    <w:rsid w:val="005A1EE3"/>
    <w:rsid w:val="005A2BD5"/>
    <w:rsid w:val="005A31CE"/>
    <w:rsid w:val="005A4027"/>
    <w:rsid w:val="005A5D49"/>
    <w:rsid w:val="005A68EC"/>
    <w:rsid w:val="005A6AB5"/>
    <w:rsid w:val="005B0956"/>
    <w:rsid w:val="005B1F9A"/>
    <w:rsid w:val="005B3631"/>
    <w:rsid w:val="005B4478"/>
    <w:rsid w:val="005B4603"/>
    <w:rsid w:val="005B5602"/>
    <w:rsid w:val="005B6E93"/>
    <w:rsid w:val="005B7CD3"/>
    <w:rsid w:val="005C116C"/>
    <w:rsid w:val="005C40A0"/>
    <w:rsid w:val="005C49C9"/>
    <w:rsid w:val="005C681A"/>
    <w:rsid w:val="005C759C"/>
    <w:rsid w:val="005C7B30"/>
    <w:rsid w:val="005D0989"/>
    <w:rsid w:val="005D1CAC"/>
    <w:rsid w:val="005D20AC"/>
    <w:rsid w:val="005D501E"/>
    <w:rsid w:val="005E1944"/>
    <w:rsid w:val="005F0A18"/>
    <w:rsid w:val="005F2092"/>
    <w:rsid w:val="005F4CD4"/>
    <w:rsid w:val="005F6BA4"/>
    <w:rsid w:val="0060309F"/>
    <w:rsid w:val="006036B5"/>
    <w:rsid w:val="00603E19"/>
    <w:rsid w:val="00605E78"/>
    <w:rsid w:val="006062EA"/>
    <w:rsid w:val="006068F6"/>
    <w:rsid w:val="00607035"/>
    <w:rsid w:val="0061141C"/>
    <w:rsid w:val="00615323"/>
    <w:rsid w:val="006173C3"/>
    <w:rsid w:val="00620B02"/>
    <w:rsid w:val="00621375"/>
    <w:rsid w:val="00623D5A"/>
    <w:rsid w:val="00624AF1"/>
    <w:rsid w:val="006254A4"/>
    <w:rsid w:val="00625FA0"/>
    <w:rsid w:val="0063173C"/>
    <w:rsid w:val="006367E6"/>
    <w:rsid w:val="00640F9E"/>
    <w:rsid w:val="0064189C"/>
    <w:rsid w:val="00644ED6"/>
    <w:rsid w:val="00646A63"/>
    <w:rsid w:val="00654688"/>
    <w:rsid w:val="0065671B"/>
    <w:rsid w:val="00656FB0"/>
    <w:rsid w:val="00660237"/>
    <w:rsid w:val="00660D9A"/>
    <w:rsid w:val="00660ED6"/>
    <w:rsid w:val="00661EA5"/>
    <w:rsid w:val="0066249B"/>
    <w:rsid w:val="00662B4A"/>
    <w:rsid w:val="0066376E"/>
    <w:rsid w:val="00664B3C"/>
    <w:rsid w:val="00665F6A"/>
    <w:rsid w:val="00666923"/>
    <w:rsid w:val="00666B85"/>
    <w:rsid w:val="00667078"/>
    <w:rsid w:val="006670D2"/>
    <w:rsid w:val="006732DD"/>
    <w:rsid w:val="00673410"/>
    <w:rsid w:val="00673BC3"/>
    <w:rsid w:val="00676EF7"/>
    <w:rsid w:val="00682F50"/>
    <w:rsid w:val="006834A2"/>
    <w:rsid w:val="006843CE"/>
    <w:rsid w:val="00685647"/>
    <w:rsid w:val="00685AAA"/>
    <w:rsid w:val="00686A60"/>
    <w:rsid w:val="00691EDD"/>
    <w:rsid w:val="006926C4"/>
    <w:rsid w:val="00693F1A"/>
    <w:rsid w:val="00695867"/>
    <w:rsid w:val="00697B3F"/>
    <w:rsid w:val="006A32B8"/>
    <w:rsid w:val="006A46EE"/>
    <w:rsid w:val="006B25F1"/>
    <w:rsid w:val="006B317C"/>
    <w:rsid w:val="006B33E3"/>
    <w:rsid w:val="006B49DB"/>
    <w:rsid w:val="006B5C2A"/>
    <w:rsid w:val="006B60FB"/>
    <w:rsid w:val="006B75FD"/>
    <w:rsid w:val="006B7BF7"/>
    <w:rsid w:val="006C0F94"/>
    <w:rsid w:val="006C319E"/>
    <w:rsid w:val="006C465B"/>
    <w:rsid w:val="006C48DA"/>
    <w:rsid w:val="006C54A4"/>
    <w:rsid w:val="006C66DA"/>
    <w:rsid w:val="006C6AFB"/>
    <w:rsid w:val="006D0241"/>
    <w:rsid w:val="006D025E"/>
    <w:rsid w:val="006D1E5D"/>
    <w:rsid w:val="006D4A7C"/>
    <w:rsid w:val="006D7370"/>
    <w:rsid w:val="006D7FC7"/>
    <w:rsid w:val="006E1186"/>
    <w:rsid w:val="006E1DE1"/>
    <w:rsid w:val="006E25B3"/>
    <w:rsid w:val="006E3451"/>
    <w:rsid w:val="006E3577"/>
    <w:rsid w:val="006E66E7"/>
    <w:rsid w:val="006E7B95"/>
    <w:rsid w:val="006F1609"/>
    <w:rsid w:val="006F253B"/>
    <w:rsid w:val="006F3E62"/>
    <w:rsid w:val="006F4AE6"/>
    <w:rsid w:val="006F5019"/>
    <w:rsid w:val="006F73D1"/>
    <w:rsid w:val="007006AD"/>
    <w:rsid w:val="0070169D"/>
    <w:rsid w:val="00704542"/>
    <w:rsid w:val="007062C2"/>
    <w:rsid w:val="00706B9F"/>
    <w:rsid w:val="00707A6B"/>
    <w:rsid w:val="00711D7F"/>
    <w:rsid w:val="00712FED"/>
    <w:rsid w:val="00714338"/>
    <w:rsid w:val="00715A48"/>
    <w:rsid w:val="00721D53"/>
    <w:rsid w:val="0072567C"/>
    <w:rsid w:val="00726167"/>
    <w:rsid w:val="00727022"/>
    <w:rsid w:val="00727416"/>
    <w:rsid w:val="0072766B"/>
    <w:rsid w:val="007328B6"/>
    <w:rsid w:val="007329D9"/>
    <w:rsid w:val="007337DF"/>
    <w:rsid w:val="0073583B"/>
    <w:rsid w:val="007365A3"/>
    <w:rsid w:val="00736753"/>
    <w:rsid w:val="0074171D"/>
    <w:rsid w:val="0074246E"/>
    <w:rsid w:val="0074406F"/>
    <w:rsid w:val="0074534A"/>
    <w:rsid w:val="00745B81"/>
    <w:rsid w:val="007473F2"/>
    <w:rsid w:val="00750146"/>
    <w:rsid w:val="00750733"/>
    <w:rsid w:val="00751B49"/>
    <w:rsid w:val="007530E8"/>
    <w:rsid w:val="007558E4"/>
    <w:rsid w:val="00761993"/>
    <w:rsid w:val="00763377"/>
    <w:rsid w:val="00764B0D"/>
    <w:rsid w:val="00764D3E"/>
    <w:rsid w:val="007668EA"/>
    <w:rsid w:val="00767405"/>
    <w:rsid w:val="00767942"/>
    <w:rsid w:val="007732A5"/>
    <w:rsid w:val="007732C8"/>
    <w:rsid w:val="007756B7"/>
    <w:rsid w:val="007773A0"/>
    <w:rsid w:val="00777D3C"/>
    <w:rsid w:val="007845CA"/>
    <w:rsid w:val="00792846"/>
    <w:rsid w:val="00794365"/>
    <w:rsid w:val="00795FE1"/>
    <w:rsid w:val="007969AF"/>
    <w:rsid w:val="00797723"/>
    <w:rsid w:val="007A0DF4"/>
    <w:rsid w:val="007A1C9B"/>
    <w:rsid w:val="007A2A34"/>
    <w:rsid w:val="007A3D88"/>
    <w:rsid w:val="007A75BD"/>
    <w:rsid w:val="007B1110"/>
    <w:rsid w:val="007B411D"/>
    <w:rsid w:val="007B539E"/>
    <w:rsid w:val="007B54A9"/>
    <w:rsid w:val="007B7D5C"/>
    <w:rsid w:val="007C62FF"/>
    <w:rsid w:val="007C7C6E"/>
    <w:rsid w:val="007D08CF"/>
    <w:rsid w:val="007D1649"/>
    <w:rsid w:val="007D53A2"/>
    <w:rsid w:val="007D5864"/>
    <w:rsid w:val="007D6BD8"/>
    <w:rsid w:val="007E0FC5"/>
    <w:rsid w:val="007E1864"/>
    <w:rsid w:val="007E1D58"/>
    <w:rsid w:val="007E4F92"/>
    <w:rsid w:val="007F12EE"/>
    <w:rsid w:val="007F3338"/>
    <w:rsid w:val="007F4205"/>
    <w:rsid w:val="007F6A1A"/>
    <w:rsid w:val="007F6AAF"/>
    <w:rsid w:val="00801D13"/>
    <w:rsid w:val="008023DB"/>
    <w:rsid w:val="008048E5"/>
    <w:rsid w:val="0081193F"/>
    <w:rsid w:val="00811F4E"/>
    <w:rsid w:val="008144B9"/>
    <w:rsid w:val="00815CA1"/>
    <w:rsid w:val="00821052"/>
    <w:rsid w:val="008240D9"/>
    <w:rsid w:val="008249F4"/>
    <w:rsid w:val="00826B49"/>
    <w:rsid w:val="00830144"/>
    <w:rsid w:val="008304EA"/>
    <w:rsid w:val="00830EC8"/>
    <w:rsid w:val="00831212"/>
    <w:rsid w:val="008337B8"/>
    <w:rsid w:val="00833FFD"/>
    <w:rsid w:val="00834109"/>
    <w:rsid w:val="00841B2D"/>
    <w:rsid w:val="00845A27"/>
    <w:rsid w:val="008510FC"/>
    <w:rsid w:val="00851F37"/>
    <w:rsid w:val="00852BAE"/>
    <w:rsid w:val="00854DF6"/>
    <w:rsid w:val="008605AC"/>
    <w:rsid w:val="008632EE"/>
    <w:rsid w:val="00872420"/>
    <w:rsid w:val="00872C8F"/>
    <w:rsid w:val="00872D15"/>
    <w:rsid w:val="008730ED"/>
    <w:rsid w:val="00875E94"/>
    <w:rsid w:val="008823BB"/>
    <w:rsid w:val="00883205"/>
    <w:rsid w:val="00883BE1"/>
    <w:rsid w:val="00883FDA"/>
    <w:rsid w:val="00884A90"/>
    <w:rsid w:val="00894390"/>
    <w:rsid w:val="00896397"/>
    <w:rsid w:val="00896F6B"/>
    <w:rsid w:val="00897A33"/>
    <w:rsid w:val="008A0BB1"/>
    <w:rsid w:val="008A1EBC"/>
    <w:rsid w:val="008A2B9F"/>
    <w:rsid w:val="008A38C7"/>
    <w:rsid w:val="008A5BC7"/>
    <w:rsid w:val="008A66C4"/>
    <w:rsid w:val="008A693B"/>
    <w:rsid w:val="008B375F"/>
    <w:rsid w:val="008B69F2"/>
    <w:rsid w:val="008B6F17"/>
    <w:rsid w:val="008C09D6"/>
    <w:rsid w:val="008C3A13"/>
    <w:rsid w:val="008C6868"/>
    <w:rsid w:val="008C7FCB"/>
    <w:rsid w:val="008D3177"/>
    <w:rsid w:val="008D4316"/>
    <w:rsid w:val="008E154A"/>
    <w:rsid w:val="008E27AD"/>
    <w:rsid w:val="008E42F6"/>
    <w:rsid w:val="008E6376"/>
    <w:rsid w:val="008E64F0"/>
    <w:rsid w:val="008E7320"/>
    <w:rsid w:val="008F276C"/>
    <w:rsid w:val="008F2BE1"/>
    <w:rsid w:val="008F5752"/>
    <w:rsid w:val="008F5866"/>
    <w:rsid w:val="00900595"/>
    <w:rsid w:val="00904995"/>
    <w:rsid w:val="0090550E"/>
    <w:rsid w:val="0090603D"/>
    <w:rsid w:val="00906610"/>
    <w:rsid w:val="00910604"/>
    <w:rsid w:val="00910959"/>
    <w:rsid w:val="009117A1"/>
    <w:rsid w:val="00912280"/>
    <w:rsid w:val="009128DE"/>
    <w:rsid w:val="009135A4"/>
    <w:rsid w:val="00917D84"/>
    <w:rsid w:val="0092091C"/>
    <w:rsid w:val="00922723"/>
    <w:rsid w:val="009279D3"/>
    <w:rsid w:val="00930BFA"/>
    <w:rsid w:val="00930ED0"/>
    <w:rsid w:val="00932BAD"/>
    <w:rsid w:val="00933BB6"/>
    <w:rsid w:val="00933ED2"/>
    <w:rsid w:val="00934EF3"/>
    <w:rsid w:val="00936BD6"/>
    <w:rsid w:val="00937540"/>
    <w:rsid w:val="00937F30"/>
    <w:rsid w:val="00940453"/>
    <w:rsid w:val="00943B64"/>
    <w:rsid w:val="00944F28"/>
    <w:rsid w:val="00951954"/>
    <w:rsid w:val="00954AF4"/>
    <w:rsid w:val="009600D4"/>
    <w:rsid w:val="00960471"/>
    <w:rsid w:val="00965807"/>
    <w:rsid w:val="00976344"/>
    <w:rsid w:val="00980F5F"/>
    <w:rsid w:val="00982196"/>
    <w:rsid w:val="0098399F"/>
    <w:rsid w:val="009840B4"/>
    <w:rsid w:val="00984A9D"/>
    <w:rsid w:val="009854D6"/>
    <w:rsid w:val="0098621F"/>
    <w:rsid w:val="009906A5"/>
    <w:rsid w:val="00990D81"/>
    <w:rsid w:val="0099792F"/>
    <w:rsid w:val="009A68D4"/>
    <w:rsid w:val="009A7066"/>
    <w:rsid w:val="009A7898"/>
    <w:rsid w:val="009B1F1A"/>
    <w:rsid w:val="009B5A23"/>
    <w:rsid w:val="009B5B92"/>
    <w:rsid w:val="009B6E89"/>
    <w:rsid w:val="009C111C"/>
    <w:rsid w:val="009C1657"/>
    <w:rsid w:val="009C346F"/>
    <w:rsid w:val="009C3E30"/>
    <w:rsid w:val="009D04F1"/>
    <w:rsid w:val="009D31EE"/>
    <w:rsid w:val="009D41E5"/>
    <w:rsid w:val="009E0767"/>
    <w:rsid w:val="009E485F"/>
    <w:rsid w:val="009E53EA"/>
    <w:rsid w:val="009E5573"/>
    <w:rsid w:val="009E56C4"/>
    <w:rsid w:val="009E5955"/>
    <w:rsid w:val="009E69D3"/>
    <w:rsid w:val="009E7074"/>
    <w:rsid w:val="009E71E5"/>
    <w:rsid w:val="009F630F"/>
    <w:rsid w:val="009F747D"/>
    <w:rsid w:val="00A0002A"/>
    <w:rsid w:val="00A010A7"/>
    <w:rsid w:val="00A01968"/>
    <w:rsid w:val="00A0393E"/>
    <w:rsid w:val="00A03BE4"/>
    <w:rsid w:val="00A04A23"/>
    <w:rsid w:val="00A05813"/>
    <w:rsid w:val="00A06821"/>
    <w:rsid w:val="00A06A44"/>
    <w:rsid w:val="00A11E01"/>
    <w:rsid w:val="00A13269"/>
    <w:rsid w:val="00A14292"/>
    <w:rsid w:val="00A16573"/>
    <w:rsid w:val="00A16BF7"/>
    <w:rsid w:val="00A17E25"/>
    <w:rsid w:val="00A25B10"/>
    <w:rsid w:val="00A25B3B"/>
    <w:rsid w:val="00A31906"/>
    <w:rsid w:val="00A33750"/>
    <w:rsid w:val="00A34809"/>
    <w:rsid w:val="00A35842"/>
    <w:rsid w:val="00A36559"/>
    <w:rsid w:val="00A41BAF"/>
    <w:rsid w:val="00A42A2A"/>
    <w:rsid w:val="00A4380D"/>
    <w:rsid w:val="00A44950"/>
    <w:rsid w:val="00A454DA"/>
    <w:rsid w:val="00A45787"/>
    <w:rsid w:val="00A476A0"/>
    <w:rsid w:val="00A5263B"/>
    <w:rsid w:val="00A53F44"/>
    <w:rsid w:val="00A56850"/>
    <w:rsid w:val="00A57893"/>
    <w:rsid w:val="00A60AE5"/>
    <w:rsid w:val="00A61018"/>
    <w:rsid w:val="00A64E23"/>
    <w:rsid w:val="00A66666"/>
    <w:rsid w:val="00A6694C"/>
    <w:rsid w:val="00A7231B"/>
    <w:rsid w:val="00A72F41"/>
    <w:rsid w:val="00A746DC"/>
    <w:rsid w:val="00A75632"/>
    <w:rsid w:val="00A80292"/>
    <w:rsid w:val="00A80497"/>
    <w:rsid w:val="00A80B26"/>
    <w:rsid w:val="00A81E45"/>
    <w:rsid w:val="00A82200"/>
    <w:rsid w:val="00A82834"/>
    <w:rsid w:val="00A84FDC"/>
    <w:rsid w:val="00A8623A"/>
    <w:rsid w:val="00A870C5"/>
    <w:rsid w:val="00A87960"/>
    <w:rsid w:val="00A87AC4"/>
    <w:rsid w:val="00A9040D"/>
    <w:rsid w:val="00A93077"/>
    <w:rsid w:val="00A93D20"/>
    <w:rsid w:val="00A95156"/>
    <w:rsid w:val="00A9650D"/>
    <w:rsid w:val="00A96CBB"/>
    <w:rsid w:val="00AA049C"/>
    <w:rsid w:val="00AA25E4"/>
    <w:rsid w:val="00AA2DCD"/>
    <w:rsid w:val="00AA4953"/>
    <w:rsid w:val="00AA72D1"/>
    <w:rsid w:val="00AB31F7"/>
    <w:rsid w:val="00AB7125"/>
    <w:rsid w:val="00AC121C"/>
    <w:rsid w:val="00AC2A20"/>
    <w:rsid w:val="00AC4D7B"/>
    <w:rsid w:val="00AC72F8"/>
    <w:rsid w:val="00AD0DD5"/>
    <w:rsid w:val="00AD1879"/>
    <w:rsid w:val="00AD2EDE"/>
    <w:rsid w:val="00AD4A22"/>
    <w:rsid w:val="00AD67A2"/>
    <w:rsid w:val="00AE02C2"/>
    <w:rsid w:val="00AF3063"/>
    <w:rsid w:val="00AF4CFF"/>
    <w:rsid w:val="00AF4E01"/>
    <w:rsid w:val="00AF71F6"/>
    <w:rsid w:val="00B11D40"/>
    <w:rsid w:val="00B132A5"/>
    <w:rsid w:val="00B132FD"/>
    <w:rsid w:val="00B13574"/>
    <w:rsid w:val="00B13A4B"/>
    <w:rsid w:val="00B140E1"/>
    <w:rsid w:val="00B14731"/>
    <w:rsid w:val="00B22062"/>
    <w:rsid w:val="00B27563"/>
    <w:rsid w:val="00B32296"/>
    <w:rsid w:val="00B35CC9"/>
    <w:rsid w:val="00B36F58"/>
    <w:rsid w:val="00B447FD"/>
    <w:rsid w:val="00B44F59"/>
    <w:rsid w:val="00B457D4"/>
    <w:rsid w:val="00B5205C"/>
    <w:rsid w:val="00B554A8"/>
    <w:rsid w:val="00B566DB"/>
    <w:rsid w:val="00B57540"/>
    <w:rsid w:val="00B57B18"/>
    <w:rsid w:val="00B6247B"/>
    <w:rsid w:val="00B653A8"/>
    <w:rsid w:val="00B65597"/>
    <w:rsid w:val="00B679E4"/>
    <w:rsid w:val="00B70372"/>
    <w:rsid w:val="00B7256E"/>
    <w:rsid w:val="00B72F29"/>
    <w:rsid w:val="00B73436"/>
    <w:rsid w:val="00B751D4"/>
    <w:rsid w:val="00B76E0C"/>
    <w:rsid w:val="00B7790D"/>
    <w:rsid w:val="00B826D9"/>
    <w:rsid w:val="00B8343D"/>
    <w:rsid w:val="00B83F14"/>
    <w:rsid w:val="00B83F5B"/>
    <w:rsid w:val="00B8427B"/>
    <w:rsid w:val="00B85832"/>
    <w:rsid w:val="00B85DC6"/>
    <w:rsid w:val="00B86394"/>
    <w:rsid w:val="00B91982"/>
    <w:rsid w:val="00B93F75"/>
    <w:rsid w:val="00B94689"/>
    <w:rsid w:val="00B946F7"/>
    <w:rsid w:val="00B9596A"/>
    <w:rsid w:val="00BA16EA"/>
    <w:rsid w:val="00BA4445"/>
    <w:rsid w:val="00BA58DC"/>
    <w:rsid w:val="00BA615B"/>
    <w:rsid w:val="00BB02B9"/>
    <w:rsid w:val="00BB0C58"/>
    <w:rsid w:val="00BB12FA"/>
    <w:rsid w:val="00BB1B95"/>
    <w:rsid w:val="00BB3264"/>
    <w:rsid w:val="00BB457D"/>
    <w:rsid w:val="00BB6307"/>
    <w:rsid w:val="00BB788E"/>
    <w:rsid w:val="00BC17BC"/>
    <w:rsid w:val="00BC36C8"/>
    <w:rsid w:val="00BC38E2"/>
    <w:rsid w:val="00BC4346"/>
    <w:rsid w:val="00BC5036"/>
    <w:rsid w:val="00BC64B3"/>
    <w:rsid w:val="00BC6F25"/>
    <w:rsid w:val="00BC71DA"/>
    <w:rsid w:val="00BD3645"/>
    <w:rsid w:val="00BD7EA5"/>
    <w:rsid w:val="00BE1678"/>
    <w:rsid w:val="00BE1CAF"/>
    <w:rsid w:val="00BE3FCD"/>
    <w:rsid w:val="00BE4CA5"/>
    <w:rsid w:val="00BE58DA"/>
    <w:rsid w:val="00BF08B1"/>
    <w:rsid w:val="00BF2050"/>
    <w:rsid w:val="00BF30A2"/>
    <w:rsid w:val="00BF3508"/>
    <w:rsid w:val="00BF3DF2"/>
    <w:rsid w:val="00BF4CC7"/>
    <w:rsid w:val="00BF4D7D"/>
    <w:rsid w:val="00BF6CC4"/>
    <w:rsid w:val="00BF7BC4"/>
    <w:rsid w:val="00C04985"/>
    <w:rsid w:val="00C05079"/>
    <w:rsid w:val="00C0519D"/>
    <w:rsid w:val="00C057DD"/>
    <w:rsid w:val="00C064F4"/>
    <w:rsid w:val="00C10E76"/>
    <w:rsid w:val="00C13526"/>
    <w:rsid w:val="00C14C65"/>
    <w:rsid w:val="00C157E0"/>
    <w:rsid w:val="00C1641C"/>
    <w:rsid w:val="00C17F60"/>
    <w:rsid w:val="00C205C3"/>
    <w:rsid w:val="00C20B54"/>
    <w:rsid w:val="00C21717"/>
    <w:rsid w:val="00C2210D"/>
    <w:rsid w:val="00C247E4"/>
    <w:rsid w:val="00C248E4"/>
    <w:rsid w:val="00C30E5C"/>
    <w:rsid w:val="00C32BB4"/>
    <w:rsid w:val="00C32EEB"/>
    <w:rsid w:val="00C33014"/>
    <w:rsid w:val="00C33A1B"/>
    <w:rsid w:val="00C347E4"/>
    <w:rsid w:val="00C37110"/>
    <w:rsid w:val="00C37403"/>
    <w:rsid w:val="00C3792B"/>
    <w:rsid w:val="00C37E88"/>
    <w:rsid w:val="00C41980"/>
    <w:rsid w:val="00C45719"/>
    <w:rsid w:val="00C513E6"/>
    <w:rsid w:val="00C53030"/>
    <w:rsid w:val="00C535CA"/>
    <w:rsid w:val="00C54BE8"/>
    <w:rsid w:val="00C57D82"/>
    <w:rsid w:val="00C6116A"/>
    <w:rsid w:val="00C63920"/>
    <w:rsid w:val="00C655CF"/>
    <w:rsid w:val="00C672F2"/>
    <w:rsid w:val="00C70A2B"/>
    <w:rsid w:val="00C71F94"/>
    <w:rsid w:val="00C74E92"/>
    <w:rsid w:val="00C7558C"/>
    <w:rsid w:val="00C76295"/>
    <w:rsid w:val="00C7749F"/>
    <w:rsid w:val="00C813FF"/>
    <w:rsid w:val="00C847F4"/>
    <w:rsid w:val="00C84CCB"/>
    <w:rsid w:val="00C85F5F"/>
    <w:rsid w:val="00C903AD"/>
    <w:rsid w:val="00C91CE9"/>
    <w:rsid w:val="00C97628"/>
    <w:rsid w:val="00CA1F2E"/>
    <w:rsid w:val="00CA3334"/>
    <w:rsid w:val="00CA49E6"/>
    <w:rsid w:val="00CA5C1E"/>
    <w:rsid w:val="00CB23D1"/>
    <w:rsid w:val="00CB2924"/>
    <w:rsid w:val="00CB5B28"/>
    <w:rsid w:val="00CB5C4A"/>
    <w:rsid w:val="00CB6B8B"/>
    <w:rsid w:val="00CC1774"/>
    <w:rsid w:val="00CC6152"/>
    <w:rsid w:val="00CD086D"/>
    <w:rsid w:val="00CD1CB1"/>
    <w:rsid w:val="00CD305A"/>
    <w:rsid w:val="00CD63B0"/>
    <w:rsid w:val="00CD6483"/>
    <w:rsid w:val="00CD6B31"/>
    <w:rsid w:val="00CE1199"/>
    <w:rsid w:val="00CE1618"/>
    <w:rsid w:val="00CE1AE1"/>
    <w:rsid w:val="00CE2BF9"/>
    <w:rsid w:val="00CE393F"/>
    <w:rsid w:val="00CE396A"/>
    <w:rsid w:val="00CF12EC"/>
    <w:rsid w:val="00CF14AA"/>
    <w:rsid w:val="00CF17FA"/>
    <w:rsid w:val="00CF4237"/>
    <w:rsid w:val="00CF4A3A"/>
    <w:rsid w:val="00CF72EC"/>
    <w:rsid w:val="00D01233"/>
    <w:rsid w:val="00D01D16"/>
    <w:rsid w:val="00D021C9"/>
    <w:rsid w:val="00D037D6"/>
    <w:rsid w:val="00D056A0"/>
    <w:rsid w:val="00D07550"/>
    <w:rsid w:val="00D12C03"/>
    <w:rsid w:val="00D15C32"/>
    <w:rsid w:val="00D15C3F"/>
    <w:rsid w:val="00D16600"/>
    <w:rsid w:val="00D21977"/>
    <w:rsid w:val="00D24F0E"/>
    <w:rsid w:val="00D256F8"/>
    <w:rsid w:val="00D25A38"/>
    <w:rsid w:val="00D34031"/>
    <w:rsid w:val="00D356BB"/>
    <w:rsid w:val="00D468C8"/>
    <w:rsid w:val="00D53C26"/>
    <w:rsid w:val="00D54E5D"/>
    <w:rsid w:val="00D55F86"/>
    <w:rsid w:val="00D5685E"/>
    <w:rsid w:val="00D613E8"/>
    <w:rsid w:val="00D62651"/>
    <w:rsid w:val="00D64296"/>
    <w:rsid w:val="00D64710"/>
    <w:rsid w:val="00D64775"/>
    <w:rsid w:val="00D6532C"/>
    <w:rsid w:val="00D70E1E"/>
    <w:rsid w:val="00D72AA6"/>
    <w:rsid w:val="00D755C1"/>
    <w:rsid w:val="00D75F35"/>
    <w:rsid w:val="00D7656C"/>
    <w:rsid w:val="00D77387"/>
    <w:rsid w:val="00D80883"/>
    <w:rsid w:val="00D80E96"/>
    <w:rsid w:val="00D8262D"/>
    <w:rsid w:val="00D85A13"/>
    <w:rsid w:val="00D90771"/>
    <w:rsid w:val="00D9195A"/>
    <w:rsid w:val="00D934AD"/>
    <w:rsid w:val="00D972D9"/>
    <w:rsid w:val="00DA4EE1"/>
    <w:rsid w:val="00DA65F9"/>
    <w:rsid w:val="00DB13BA"/>
    <w:rsid w:val="00DB22F9"/>
    <w:rsid w:val="00DB3024"/>
    <w:rsid w:val="00DB48AC"/>
    <w:rsid w:val="00DB6482"/>
    <w:rsid w:val="00DB6F36"/>
    <w:rsid w:val="00DC3C8D"/>
    <w:rsid w:val="00DC70AF"/>
    <w:rsid w:val="00DC72B0"/>
    <w:rsid w:val="00DE0A15"/>
    <w:rsid w:val="00DE1359"/>
    <w:rsid w:val="00DE21BF"/>
    <w:rsid w:val="00DE3D50"/>
    <w:rsid w:val="00DE45BA"/>
    <w:rsid w:val="00DF386C"/>
    <w:rsid w:val="00DF3DB7"/>
    <w:rsid w:val="00DF544F"/>
    <w:rsid w:val="00DF55C9"/>
    <w:rsid w:val="00DF62E7"/>
    <w:rsid w:val="00E05E51"/>
    <w:rsid w:val="00E0775E"/>
    <w:rsid w:val="00E12650"/>
    <w:rsid w:val="00E12769"/>
    <w:rsid w:val="00E12EC5"/>
    <w:rsid w:val="00E14A79"/>
    <w:rsid w:val="00E15150"/>
    <w:rsid w:val="00E1715A"/>
    <w:rsid w:val="00E242BB"/>
    <w:rsid w:val="00E250F8"/>
    <w:rsid w:val="00E267E3"/>
    <w:rsid w:val="00E26A70"/>
    <w:rsid w:val="00E3009E"/>
    <w:rsid w:val="00E34A21"/>
    <w:rsid w:val="00E44784"/>
    <w:rsid w:val="00E50E66"/>
    <w:rsid w:val="00E51EB5"/>
    <w:rsid w:val="00E5730A"/>
    <w:rsid w:val="00E60337"/>
    <w:rsid w:val="00E607C7"/>
    <w:rsid w:val="00E62752"/>
    <w:rsid w:val="00E638AD"/>
    <w:rsid w:val="00E66446"/>
    <w:rsid w:val="00E66699"/>
    <w:rsid w:val="00E67C32"/>
    <w:rsid w:val="00E7004B"/>
    <w:rsid w:val="00E714A7"/>
    <w:rsid w:val="00E7240E"/>
    <w:rsid w:val="00E73DC5"/>
    <w:rsid w:val="00E7526E"/>
    <w:rsid w:val="00E758CF"/>
    <w:rsid w:val="00E76C7D"/>
    <w:rsid w:val="00E80FD2"/>
    <w:rsid w:val="00E8252B"/>
    <w:rsid w:val="00E87933"/>
    <w:rsid w:val="00E91A4E"/>
    <w:rsid w:val="00E94B81"/>
    <w:rsid w:val="00E95D7D"/>
    <w:rsid w:val="00EA38A2"/>
    <w:rsid w:val="00EA575E"/>
    <w:rsid w:val="00EA5B48"/>
    <w:rsid w:val="00EA7192"/>
    <w:rsid w:val="00EB2ADF"/>
    <w:rsid w:val="00EB2F7B"/>
    <w:rsid w:val="00EB3A58"/>
    <w:rsid w:val="00EB4A10"/>
    <w:rsid w:val="00EB5AD5"/>
    <w:rsid w:val="00EB6D26"/>
    <w:rsid w:val="00EB7D97"/>
    <w:rsid w:val="00EC0065"/>
    <w:rsid w:val="00EC0931"/>
    <w:rsid w:val="00EC1DC1"/>
    <w:rsid w:val="00EC24F3"/>
    <w:rsid w:val="00EC290F"/>
    <w:rsid w:val="00EC6428"/>
    <w:rsid w:val="00EC7354"/>
    <w:rsid w:val="00ED457C"/>
    <w:rsid w:val="00ED474F"/>
    <w:rsid w:val="00ED692B"/>
    <w:rsid w:val="00ED6AC8"/>
    <w:rsid w:val="00EE6A42"/>
    <w:rsid w:val="00EF0979"/>
    <w:rsid w:val="00EF1742"/>
    <w:rsid w:val="00EF6C50"/>
    <w:rsid w:val="00F00265"/>
    <w:rsid w:val="00F02753"/>
    <w:rsid w:val="00F02B09"/>
    <w:rsid w:val="00F06D57"/>
    <w:rsid w:val="00F077B0"/>
    <w:rsid w:val="00F0798D"/>
    <w:rsid w:val="00F11302"/>
    <w:rsid w:val="00F11D2B"/>
    <w:rsid w:val="00F12B57"/>
    <w:rsid w:val="00F15E9B"/>
    <w:rsid w:val="00F248D4"/>
    <w:rsid w:val="00F30631"/>
    <w:rsid w:val="00F335E2"/>
    <w:rsid w:val="00F337B3"/>
    <w:rsid w:val="00F3555C"/>
    <w:rsid w:val="00F41434"/>
    <w:rsid w:val="00F421F8"/>
    <w:rsid w:val="00F424A3"/>
    <w:rsid w:val="00F44913"/>
    <w:rsid w:val="00F46646"/>
    <w:rsid w:val="00F474E8"/>
    <w:rsid w:val="00F5036B"/>
    <w:rsid w:val="00F56064"/>
    <w:rsid w:val="00F56D68"/>
    <w:rsid w:val="00F618D0"/>
    <w:rsid w:val="00F62A21"/>
    <w:rsid w:val="00F64742"/>
    <w:rsid w:val="00F650B2"/>
    <w:rsid w:val="00F65A29"/>
    <w:rsid w:val="00F71189"/>
    <w:rsid w:val="00F71F43"/>
    <w:rsid w:val="00F74780"/>
    <w:rsid w:val="00F77BEC"/>
    <w:rsid w:val="00F81D9E"/>
    <w:rsid w:val="00F827A9"/>
    <w:rsid w:val="00F958BC"/>
    <w:rsid w:val="00F972DA"/>
    <w:rsid w:val="00FA0D68"/>
    <w:rsid w:val="00FA2794"/>
    <w:rsid w:val="00FA35A7"/>
    <w:rsid w:val="00FA388C"/>
    <w:rsid w:val="00FA5307"/>
    <w:rsid w:val="00FA66CB"/>
    <w:rsid w:val="00FA6DBC"/>
    <w:rsid w:val="00FB0844"/>
    <w:rsid w:val="00FB3A84"/>
    <w:rsid w:val="00FB6C0B"/>
    <w:rsid w:val="00FB7F90"/>
    <w:rsid w:val="00FC4014"/>
    <w:rsid w:val="00FC7859"/>
    <w:rsid w:val="00FD2CBD"/>
    <w:rsid w:val="00FD35DF"/>
    <w:rsid w:val="00FE0EF8"/>
    <w:rsid w:val="00FE32F3"/>
    <w:rsid w:val="00FE52B7"/>
    <w:rsid w:val="00FE6164"/>
    <w:rsid w:val="00FE628A"/>
    <w:rsid w:val="00FF3160"/>
    <w:rsid w:val="00FF4F9D"/>
    <w:rsid w:val="00FF5314"/>
    <w:rsid w:val="00FF553C"/>
    <w:rsid w:val="00FF6799"/>
    <w:rsid w:val="00FF6BB9"/>
    <w:rsid w:val="00FF6CAE"/>
    <w:rsid w:val="11BB6D5C"/>
    <w:rsid w:val="12D96532"/>
    <w:rsid w:val="1885223A"/>
    <w:rsid w:val="1C5D7DED"/>
    <w:rsid w:val="2AAF1225"/>
    <w:rsid w:val="2FF7BC63"/>
    <w:rsid w:val="38D34FD4"/>
    <w:rsid w:val="3BA7C22C"/>
    <w:rsid w:val="3BFBC16A"/>
    <w:rsid w:val="3D3F023E"/>
    <w:rsid w:val="3EAF2597"/>
    <w:rsid w:val="3EBF721F"/>
    <w:rsid w:val="44200BF0"/>
    <w:rsid w:val="45717824"/>
    <w:rsid w:val="4B1E4C21"/>
    <w:rsid w:val="5803329F"/>
    <w:rsid w:val="583D5D0A"/>
    <w:rsid w:val="5AF0496A"/>
    <w:rsid w:val="5F79B239"/>
    <w:rsid w:val="5FBF3EA7"/>
    <w:rsid w:val="6BF45386"/>
    <w:rsid w:val="6F6527A7"/>
    <w:rsid w:val="6F6D007E"/>
    <w:rsid w:val="72BC7324"/>
    <w:rsid w:val="769E59FA"/>
    <w:rsid w:val="77BE04D4"/>
    <w:rsid w:val="78180866"/>
    <w:rsid w:val="7E6F55A1"/>
    <w:rsid w:val="7EBFB067"/>
    <w:rsid w:val="7EBFFD11"/>
    <w:rsid w:val="7FDFC493"/>
    <w:rsid w:val="7FE8D2B5"/>
    <w:rsid w:val="7FF752EB"/>
    <w:rsid w:val="B3DF1F3F"/>
    <w:rsid w:val="BBEF12C5"/>
    <w:rsid w:val="DFFF1C2D"/>
    <w:rsid w:val="F6FB4802"/>
    <w:rsid w:val="FFDF5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0"/>
    <w:qFormat/>
    <w:uiPriority w:val="0"/>
    <w:pPr>
      <w:keepNext/>
      <w:keepLines/>
      <w:spacing w:before="340" w:after="330" w:line="578" w:lineRule="auto"/>
      <w:outlineLvl w:val="0"/>
    </w:pPr>
    <w:rPr>
      <w:b/>
      <w:bCs/>
      <w:kern w:val="44"/>
      <w:sz w:val="44"/>
      <w:szCs w:val="4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4">
    <w:name w:val="annotation text"/>
    <w:basedOn w:val="1"/>
    <w:link w:val="23"/>
    <w:semiHidden/>
    <w:unhideWhenUsed/>
    <w:qFormat/>
    <w:uiPriority w:val="99"/>
    <w:pPr>
      <w:jc w:val="left"/>
    </w:pPr>
  </w:style>
  <w:style w:type="paragraph" w:styleId="5">
    <w:name w:val="Body Text"/>
    <w:basedOn w:val="1"/>
    <w:next w:val="1"/>
    <w:link w:val="38"/>
    <w:qFormat/>
    <w:uiPriority w:val="99"/>
    <w:pPr>
      <w:spacing w:after="120"/>
    </w:pPr>
    <w:rPr>
      <w:rFonts w:ascii="Times New Roman" w:hAnsi="Times New Roman" w:eastAsia="宋体" w:cs="Times New Roman"/>
      <w:szCs w:val="24"/>
    </w:rPr>
  </w:style>
  <w:style w:type="paragraph" w:styleId="6">
    <w:name w:val="Plain Text"/>
    <w:basedOn w:val="1"/>
    <w:link w:val="28"/>
    <w:qFormat/>
    <w:uiPriority w:val="0"/>
    <w:rPr>
      <w:rFonts w:ascii="宋体" w:hAnsi="Courier New" w:eastAsia="宋体" w:cs="Times New Roman"/>
    </w:rPr>
  </w:style>
  <w:style w:type="paragraph" w:styleId="7">
    <w:name w:val="Date"/>
    <w:basedOn w:val="1"/>
    <w:next w:val="1"/>
    <w:link w:val="27"/>
    <w:semiHidden/>
    <w:unhideWhenUsed/>
    <w:qFormat/>
    <w:uiPriority w:val="99"/>
    <w:pPr>
      <w:ind w:left="100" w:leftChars="2500"/>
    </w:pPr>
  </w:style>
  <w:style w:type="paragraph" w:styleId="8">
    <w:name w:val="Balloon Text"/>
    <w:basedOn w:val="1"/>
    <w:link w:val="25"/>
    <w:semiHidden/>
    <w:unhideWhenUsed/>
    <w:qFormat/>
    <w:uiPriority w:val="99"/>
    <w:rPr>
      <w:sz w:val="18"/>
      <w:szCs w:val="18"/>
    </w:rPr>
  </w:style>
  <w:style w:type="paragraph" w:styleId="9">
    <w:name w:val="footer"/>
    <w:basedOn w:val="1"/>
    <w:link w:val="22"/>
    <w:unhideWhenUsed/>
    <w:qFormat/>
    <w:uiPriority w:val="99"/>
    <w:pPr>
      <w:widowControl/>
      <w:tabs>
        <w:tab w:val="center" w:pos="4153"/>
        <w:tab w:val="right" w:pos="8306"/>
      </w:tabs>
      <w:snapToGrid w:val="0"/>
      <w:jc w:val="left"/>
    </w:pPr>
    <w:rPr>
      <w:rFonts w:ascii="Calibri" w:hAnsi="Calibri" w:eastAsia="等线" w:cs="Arial"/>
      <w:kern w:val="0"/>
      <w:sz w:val="18"/>
      <w:szCs w:val="18"/>
    </w:rPr>
  </w:style>
  <w:style w:type="paragraph" w:styleId="10">
    <w:name w:val="header"/>
    <w:basedOn w:val="1"/>
    <w:link w:val="21"/>
    <w:unhideWhenUsed/>
    <w:qFormat/>
    <w:uiPriority w:val="99"/>
    <w:pPr>
      <w:widowControl/>
      <w:pBdr>
        <w:bottom w:val="single" w:color="auto" w:sz="6" w:space="1"/>
      </w:pBdr>
      <w:tabs>
        <w:tab w:val="center" w:pos="4153"/>
        <w:tab w:val="right" w:pos="8306"/>
      </w:tabs>
      <w:snapToGrid w:val="0"/>
      <w:jc w:val="center"/>
    </w:pPr>
    <w:rPr>
      <w:rFonts w:ascii="Calibri" w:hAnsi="Calibri" w:eastAsia="等线" w:cs="Arial"/>
      <w:kern w:val="0"/>
      <w:sz w:val="18"/>
      <w:szCs w:val="18"/>
    </w:rPr>
  </w:style>
  <w:style w:type="paragraph" w:styleId="11">
    <w:name w:val="toc 1"/>
    <w:basedOn w:val="1"/>
    <w:next w:val="1"/>
    <w:qFormat/>
    <w:uiPriority w:val="39"/>
    <w:pPr>
      <w:tabs>
        <w:tab w:val="left" w:pos="565"/>
        <w:tab w:val="right" w:leader="dot" w:pos="8834"/>
      </w:tabs>
      <w:spacing w:line="560" w:lineRule="exact"/>
    </w:pPr>
    <w:rPr>
      <w:rFonts w:ascii="黑体" w:hAnsi="Times New Roman" w:eastAsia="黑体" w:cs="Times New Roman"/>
      <w:sz w:val="32"/>
      <w:szCs w:val="32"/>
      <w:lang w:val="zh-CN"/>
    </w:rPr>
  </w:style>
  <w:style w:type="paragraph" w:styleId="12">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szCs w:val="24"/>
    </w:rPr>
  </w:style>
  <w:style w:type="paragraph" w:styleId="13">
    <w:name w:val="Title"/>
    <w:basedOn w:val="1"/>
    <w:next w:val="1"/>
    <w:link w:val="40"/>
    <w:qFormat/>
    <w:uiPriority w:val="10"/>
    <w:pPr>
      <w:spacing w:before="240" w:after="60"/>
      <w:jc w:val="center"/>
      <w:outlineLvl w:val="0"/>
    </w:pPr>
    <w:rPr>
      <w:rFonts w:asciiTheme="majorHAnsi" w:hAnsiTheme="majorHAnsi" w:eastAsiaTheme="majorEastAsia" w:cstheme="majorBidi"/>
      <w:b/>
      <w:bCs/>
      <w:sz w:val="32"/>
      <w:szCs w:val="32"/>
    </w:rPr>
  </w:style>
  <w:style w:type="paragraph" w:styleId="14">
    <w:name w:val="annotation subject"/>
    <w:basedOn w:val="4"/>
    <w:next w:val="4"/>
    <w:link w:val="24"/>
    <w:semiHidden/>
    <w:unhideWhenUsed/>
    <w:qFormat/>
    <w:uiPriority w:val="99"/>
    <w:rPr>
      <w:b/>
      <w:bCs/>
    </w:rPr>
  </w:style>
  <w:style w:type="table" w:styleId="16">
    <w:name w:val="Table Grid"/>
    <w:basedOn w:val="15"/>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rPr>
      <w:rFonts w:ascii="Times New Roman" w:hAnsi="Times New Roman" w:eastAsia="宋体" w:cs="Times New Roman"/>
    </w:rPr>
  </w:style>
  <w:style w:type="character" w:styleId="19">
    <w:name w:val="Hyperlink"/>
    <w:basedOn w:val="17"/>
    <w:unhideWhenUsed/>
    <w:qFormat/>
    <w:uiPriority w:val="99"/>
    <w:rPr>
      <w:color w:val="0563C1" w:themeColor="hyperlink"/>
      <w:u w:val="single"/>
      <w14:textFill>
        <w14:solidFill>
          <w14:schemeClr w14:val="hlink"/>
        </w14:solidFill>
      </w14:textFill>
    </w:rPr>
  </w:style>
  <w:style w:type="character" w:styleId="20">
    <w:name w:val="annotation reference"/>
    <w:basedOn w:val="17"/>
    <w:semiHidden/>
    <w:unhideWhenUsed/>
    <w:qFormat/>
    <w:uiPriority w:val="99"/>
    <w:rPr>
      <w:sz w:val="21"/>
      <w:szCs w:val="21"/>
    </w:rPr>
  </w:style>
  <w:style w:type="character" w:customStyle="1" w:styleId="21">
    <w:name w:val="页眉 字符"/>
    <w:basedOn w:val="17"/>
    <w:link w:val="10"/>
    <w:qFormat/>
    <w:uiPriority w:val="99"/>
    <w:rPr>
      <w:rFonts w:ascii="Calibri" w:hAnsi="Calibri" w:eastAsia="等线" w:cs="Arial"/>
      <w:kern w:val="0"/>
      <w:sz w:val="18"/>
      <w:szCs w:val="18"/>
    </w:rPr>
  </w:style>
  <w:style w:type="character" w:customStyle="1" w:styleId="22">
    <w:name w:val="页脚 字符"/>
    <w:basedOn w:val="17"/>
    <w:link w:val="9"/>
    <w:qFormat/>
    <w:uiPriority w:val="99"/>
    <w:rPr>
      <w:rFonts w:ascii="Calibri" w:hAnsi="Calibri" w:eastAsia="等线" w:cs="Arial"/>
      <w:kern w:val="0"/>
      <w:sz w:val="18"/>
      <w:szCs w:val="18"/>
    </w:rPr>
  </w:style>
  <w:style w:type="character" w:customStyle="1" w:styleId="23">
    <w:name w:val="批注文字 字符"/>
    <w:basedOn w:val="17"/>
    <w:link w:val="4"/>
    <w:semiHidden/>
    <w:qFormat/>
    <w:uiPriority w:val="99"/>
  </w:style>
  <w:style w:type="character" w:customStyle="1" w:styleId="24">
    <w:name w:val="批注主题 字符"/>
    <w:basedOn w:val="23"/>
    <w:link w:val="14"/>
    <w:semiHidden/>
    <w:qFormat/>
    <w:uiPriority w:val="99"/>
    <w:rPr>
      <w:b/>
      <w:bCs/>
    </w:rPr>
  </w:style>
  <w:style w:type="character" w:customStyle="1" w:styleId="25">
    <w:name w:val="批注框文本 字符"/>
    <w:basedOn w:val="17"/>
    <w:link w:val="8"/>
    <w:semiHidden/>
    <w:qFormat/>
    <w:uiPriority w:val="99"/>
    <w:rPr>
      <w:sz w:val="18"/>
      <w:szCs w:val="18"/>
    </w:rPr>
  </w:style>
  <w:style w:type="paragraph" w:styleId="26">
    <w:name w:val="List Paragraph"/>
    <w:basedOn w:val="1"/>
    <w:qFormat/>
    <w:uiPriority w:val="34"/>
    <w:pPr>
      <w:ind w:firstLine="420" w:firstLineChars="200"/>
    </w:pPr>
  </w:style>
  <w:style w:type="character" w:customStyle="1" w:styleId="27">
    <w:name w:val="日期 字符"/>
    <w:basedOn w:val="17"/>
    <w:link w:val="7"/>
    <w:semiHidden/>
    <w:qFormat/>
    <w:uiPriority w:val="99"/>
  </w:style>
  <w:style w:type="character" w:customStyle="1" w:styleId="28">
    <w:name w:val="纯文本 字符1"/>
    <w:link w:val="6"/>
    <w:qFormat/>
    <w:uiPriority w:val="0"/>
    <w:rPr>
      <w:rFonts w:ascii="宋体" w:hAnsi="Courier New" w:eastAsia="宋体" w:cs="Times New Roman"/>
    </w:rPr>
  </w:style>
  <w:style w:type="character" w:customStyle="1" w:styleId="29">
    <w:name w:val="纯文本 字符"/>
    <w:basedOn w:val="17"/>
    <w:semiHidden/>
    <w:qFormat/>
    <w:uiPriority w:val="99"/>
    <w:rPr>
      <w:rFonts w:hAnsi="Courier New" w:cs="Courier New" w:asciiTheme="minorEastAsia"/>
    </w:rPr>
  </w:style>
  <w:style w:type="character" w:customStyle="1" w:styleId="30">
    <w:name w:val="标题 1 字符"/>
    <w:basedOn w:val="17"/>
    <w:link w:val="3"/>
    <w:qFormat/>
    <w:uiPriority w:val="9"/>
    <w:rPr>
      <w:b/>
      <w:bCs/>
      <w:kern w:val="44"/>
      <w:sz w:val="44"/>
      <w:szCs w:val="44"/>
    </w:rPr>
  </w:style>
  <w:style w:type="paragraph" w:styleId="31">
    <w:name w:val="No Spacing"/>
    <w:link w:val="32"/>
    <w:qFormat/>
    <w:uiPriority w:val="1"/>
    <w:rPr>
      <w:rFonts w:asciiTheme="minorHAnsi" w:hAnsiTheme="minorHAnsi" w:eastAsiaTheme="minorEastAsia" w:cstheme="minorBidi"/>
      <w:sz w:val="22"/>
      <w:szCs w:val="22"/>
      <w:lang w:val="en-US" w:eastAsia="zh-CN" w:bidi="ar-SA"/>
    </w:rPr>
  </w:style>
  <w:style w:type="character" w:customStyle="1" w:styleId="32">
    <w:name w:val="无间隔 字符"/>
    <w:basedOn w:val="17"/>
    <w:link w:val="31"/>
    <w:qFormat/>
    <w:uiPriority w:val="1"/>
    <w:rPr>
      <w:kern w:val="0"/>
      <w:sz w:val="22"/>
    </w:rPr>
  </w:style>
  <w:style w:type="paragraph" w:customStyle="1" w:styleId="33">
    <w:name w:val="公文正文"/>
    <w:basedOn w:val="1"/>
    <w:qFormat/>
    <w:uiPriority w:val="0"/>
    <w:pPr>
      <w:widowControl/>
      <w:spacing w:line="480" w:lineRule="atLeast"/>
      <w:ind w:firstLine="600"/>
    </w:pPr>
    <w:rPr>
      <w:rFonts w:ascii="Times New Roman" w:hAnsi="Times New Roman" w:eastAsia="宋体" w:cs="Times New Roman"/>
      <w:snapToGrid w:val="0"/>
      <w:kern w:val="24"/>
      <w:sz w:val="30"/>
      <w:szCs w:val="20"/>
    </w:rPr>
  </w:style>
  <w:style w:type="table" w:customStyle="1" w:styleId="34">
    <w:name w:val="网格型1"/>
    <w:basedOn w:val="1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5">
    <w:name w:val="网格型2"/>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
    <w:name w:val="网格型11"/>
    <w:basedOn w:val="1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7">
    <w:name w:val="网格型3"/>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正文文本 字符"/>
    <w:link w:val="5"/>
    <w:qFormat/>
    <w:uiPriority w:val="0"/>
    <w:rPr>
      <w:rFonts w:ascii="Times New Roman" w:hAnsi="Times New Roman" w:eastAsia="宋体" w:cs="Times New Roman"/>
      <w:kern w:val="2"/>
      <w:sz w:val="21"/>
      <w:szCs w:val="24"/>
    </w:rPr>
  </w:style>
  <w:style w:type="character" w:customStyle="1" w:styleId="39">
    <w:name w:val="正文文本 字符1"/>
    <w:basedOn w:val="17"/>
    <w:semiHidden/>
    <w:qFormat/>
    <w:uiPriority w:val="99"/>
    <w:rPr>
      <w:kern w:val="2"/>
      <w:sz w:val="21"/>
      <w:szCs w:val="22"/>
    </w:rPr>
  </w:style>
  <w:style w:type="character" w:customStyle="1" w:styleId="40">
    <w:name w:val="标题 字符"/>
    <w:basedOn w:val="17"/>
    <w:link w:val="13"/>
    <w:qFormat/>
    <w:uiPriority w:val="10"/>
    <w:rPr>
      <w:rFonts w:asciiTheme="majorHAnsi" w:hAnsiTheme="majorHAnsi" w:eastAsiaTheme="majorEastAsia" w:cstheme="majorBidi"/>
      <w:b/>
      <w:bCs/>
      <w:kern w:val="2"/>
      <w:sz w:val="32"/>
      <w:szCs w:val="32"/>
    </w:rPr>
  </w:style>
  <w:style w:type="character" w:customStyle="1" w:styleId="41">
    <w:name w:val="font31"/>
    <w:basedOn w:val="17"/>
    <w:qFormat/>
    <w:uiPriority w:val="0"/>
    <w:rPr>
      <w:rFonts w:ascii="华文仿宋" w:hAnsi="华文仿宋" w:eastAsia="华文仿宋" w:cs="华文仿宋"/>
      <w:color w:val="000000"/>
      <w:sz w:val="30"/>
      <w:szCs w:val="30"/>
      <w:u w:val="none"/>
    </w:rPr>
  </w:style>
  <w:style w:type="character" w:customStyle="1" w:styleId="42">
    <w:name w:val="font51"/>
    <w:basedOn w:val="17"/>
    <w:qFormat/>
    <w:uiPriority w:val="0"/>
    <w:rPr>
      <w:rFonts w:hint="default" w:ascii="仿宋_GB2312" w:eastAsia="仿宋_GB2312" w:cs="仿宋_GB2312"/>
      <w:color w:val="000000"/>
      <w:sz w:val="30"/>
      <w:szCs w:val="3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66</Pages>
  <Words>5686</Words>
  <Characters>32415</Characters>
  <Lines>270</Lines>
  <Paragraphs>76</Paragraphs>
  <TotalTime>39</TotalTime>
  <ScaleCrop>false</ScaleCrop>
  <LinksUpToDate>false</LinksUpToDate>
  <CharactersWithSpaces>38025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2024-10-27T17:54:00Z</dcterms:created>
  <dc:creator>fgavi</dc:creator>
  <cp:lastModifiedBy>yt</cp:lastModifiedBy>
  <cp:lastPrinted>2024-11-17T23:21:00Z</cp:lastPrinted>
  <dcterms:modified xsi:type="dcterms:W3CDTF">2025-11-19T15:54:24Z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4389BF86C0E2497FBC2F6C911A5854AA</vt:lpwstr>
  </property>
</Properties>
</file>