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2026年深圳技能大赛</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rPr>
        <w:t>盐田区</w:t>
      </w:r>
      <w:r>
        <w:rPr>
          <w:rFonts w:hint="eastAsia" w:ascii="方正小标宋简体" w:hAnsi="方正小标宋简体" w:eastAsia="方正小标宋简体" w:cs="方正小标宋简体"/>
          <w:sz w:val="44"/>
          <w:szCs w:val="44"/>
          <w:lang w:val="en-US" w:eastAsia="zh-CN"/>
        </w:rPr>
        <w:t>饭店业</w:t>
      </w:r>
      <w:r>
        <w:rPr>
          <w:rFonts w:hint="eastAsia" w:ascii="方正小标宋简体" w:hAnsi="方正小标宋简体" w:eastAsia="方正小标宋简体" w:cs="方正小标宋简体"/>
          <w:sz w:val="44"/>
          <w:szCs w:val="44"/>
        </w:rPr>
        <w:t>职业技能竞赛实施方案</w:t>
      </w:r>
    </w:p>
    <w:p>
      <w:pPr>
        <w:spacing w:line="360" w:lineRule="auto"/>
        <w:jc w:val="center"/>
        <w:rPr>
          <w:rFonts w:ascii="仿宋_GB2312"/>
          <w:color w:val="000000"/>
          <w:szCs w:val="32"/>
        </w:rPr>
      </w:pPr>
    </w:p>
    <w:p>
      <w:pPr>
        <w:keepNext w:val="0"/>
        <w:keepLines w:val="0"/>
        <w:pageBreakBefore w:val="0"/>
        <w:kinsoku/>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为贯彻落实饭店业高质量发展要求，全面提升盐田区文旅服务品质与城市接待能级，助力我区精心打造世界级滨海旅游目的地、</w:t>
      </w:r>
      <w:r>
        <w:rPr>
          <w:rFonts w:hint="eastAsia" w:ascii="仿宋_GB2312" w:hAnsi="仿宋_GB2312" w:eastAsia="仿宋_GB2312" w:cs="仿宋_GB2312"/>
          <w:bCs/>
          <w:sz w:val="32"/>
          <w:szCs w:val="32"/>
        </w:rPr>
        <w:t>引领旅游消费新潮流</w:t>
      </w:r>
      <w:r>
        <w:rPr>
          <w:rFonts w:hint="eastAsia" w:ascii="仿宋_GB2312" w:hAnsi="仿宋_GB2312" w:cs="仿宋_GB2312"/>
          <w:bCs/>
          <w:sz w:val="32"/>
          <w:szCs w:val="32"/>
          <w:lang w:eastAsia="zh-CN"/>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以高标准做好APEC</w:t>
      </w:r>
      <w:r>
        <w:rPr>
          <w:rFonts w:hint="eastAsia" w:ascii="仿宋_GB2312" w:hAnsi="仿宋_GB2312" w:cs="仿宋_GB2312"/>
          <w:color w:val="000000" w:themeColor="text1"/>
          <w:sz w:val="32"/>
          <w:szCs w:val="32"/>
          <w:highlight w:val="none"/>
          <w:lang w:eastAsia="zh-CN"/>
          <w14:textFill>
            <w14:solidFill>
              <w14:schemeClr w14:val="tx1"/>
            </w14:solidFill>
          </w14:textFill>
        </w:rPr>
        <w:t>等</w:t>
      </w:r>
      <w:r>
        <w:rPr>
          <w:rFonts w:hint="eastAsia" w:ascii="仿宋_GB2312" w:hAnsi="仿宋_GB2312" w:eastAsia="仿宋_GB2312" w:cs="仿宋_GB2312"/>
          <w:color w:val="000000" w:themeColor="text1"/>
          <w:sz w:val="32"/>
          <w:szCs w:val="32"/>
          <w:highlight w:val="none"/>
          <w14:textFill>
            <w14:solidFill>
              <w14:schemeClr w14:val="tx1"/>
            </w14:solidFill>
          </w14:textFill>
        </w:rPr>
        <w:t>相关</w:t>
      </w:r>
      <w:r>
        <w:rPr>
          <w:rFonts w:hint="eastAsia" w:ascii="仿宋_GB2312" w:hAnsi="仿宋_GB2312" w:cs="仿宋_GB2312"/>
          <w:color w:val="000000" w:themeColor="text1"/>
          <w:sz w:val="32"/>
          <w:szCs w:val="32"/>
          <w:highlight w:val="none"/>
          <w:lang w:eastAsia="zh-CN"/>
          <w14:textFill>
            <w14:solidFill>
              <w14:schemeClr w14:val="tx1"/>
            </w14:solidFill>
          </w14:textFill>
        </w:rPr>
        <w:t>政务</w:t>
      </w:r>
      <w:r>
        <w:rPr>
          <w:rFonts w:hint="eastAsia" w:ascii="仿宋_GB2312" w:hAnsi="仿宋_GB2312" w:eastAsia="仿宋_GB2312" w:cs="仿宋_GB2312"/>
          <w:color w:val="000000" w:themeColor="text1"/>
          <w:sz w:val="32"/>
          <w:szCs w:val="32"/>
          <w:highlight w:val="none"/>
          <w14:textFill>
            <w14:solidFill>
              <w14:schemeClr w14:val="tx1"/>
            </w14:solidFill>
          </w14:textFill>
        </w:rPr>
        <w:t>接待服务保障工作，</w:t>
      </w:r>
      <w:r>
        <w:rPr>
          <w:rFonts w:hint="eastAsia" w:ascii="仿宋_GB2312" w:hAnsi="仿宋_GB2312" w:eastAsia="仿宋_GB2312" w:cs="仿宋_GB2312"/>
          <w:sz w:val="32"/>
          <w:szCs w:val="32"/>
        </w:rPr>
        <w:t>夯实饭店行业服务基础、规范服务标准、培育优质服务人才</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根据年度工作计划安排，组织开展2026年深圳技能大赛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sz w:val="32"/>
          <w:szCs w:val="32"/>
        </w:rPr>
        <w:t>盐田区</w:t>
      </w:r>
      <w:r>
        <w:rPr>
          <w:rFonts w:hint="eastAsia" w:ascii="仿宋_GB2312" w:hAnsi="仿宋_GB2312" w:eastAsia="仿宋_GB2312" w:cs="仿宋_GB2312"/>
          <w:color w:val="auto"/>
          <w:sz w:val="32"/>
          <w:szCs w:val="32"/>
          <w:lang w:val="en-US" w:eastAsia="zh-CN"/>
        </w:rPr>
        <w:t>饭店业</w:t>
      </w:r>
      <w:r>
        <w:rPr>
          <w:rFonts w:hint="eastAsia" w:ascii="仿宋_GB2312" w:hAnsi="仿宋_GB2312" w:eastAsia="仿宋_GB2312" w:cs="仿宋_GB2312"/>
          <w:color w:val="auto"/>
          <w:sz w:val="32"/>
          <w:szCs w:val="32"/>
        </w:rPr>
        <w:t>职业技</w:t>
      </w:r>
      <w:r>
        <w:rPr>
          <w:rFonts w:hint="eastAsia" w:ascii="仿宋_GB2312" w:hAnsi="仿宋_GB2312" w:eastAsia="仿宋_GB2312" w:cs="仿宋_GB2312"/>
          <w:sz w:val="32"/>
          <w:szCs w:val="32"/>
        </w:rPr>
        <w:t>能竞赛。为保证竞赛顺利开展、取得实效，现结合实际情况，制定本实施方案。</w:t>
      </w:r>
    </w:p>
    <w:p>
      <w:pPr>
        <w:keepNext w:val="0"/>
        <w:keepLines w:val="0"/>
        <w:pageBreakBefore w:val="0"/>
        <w:numPr>
          <w:ilvl w:val="0"/>
          <w:numId w:val="1"/>
        </w:numPr>
        <w:kinsoku/>
        <w:overflowPunct/>
        <w:topLinePunct w:val="0"/>
        <w:autoSpaceDE/>
        <w:autoSpaceDN/>
        <w:bidi w:val="0"/>
        <w:adjustRightInd w:val="0"/>
        <w:snapToGrid w:val="0"/>
        <w:spacing w:line="560" w:lineRule="exact"/>
        <w:ind w:firstLine="640" w:firstLineChars="200"/>
        <w:textAlignment w:val="auto"/>
        <w:rPr>
          <w:rFonts w:ascii="黑体" w:hAnsi="黑体" w:eastAsia="黑体" w:cs="黑体"/>
          <w:szCs w:val="32"/>
        </w:rPr>
      </w:pPr>
      <w:r>
        <w:rPr>
          <w:rFonts w:hint="eastAsia" w:ascii="黑体" w:hAnsi="黑体" w:eastAsia="黑体" w:cs="黑体"/>
          <w:szCs w:val="32"/>
        </w:rPr>
        <w:t>竞赛宗旨</w:t>
      </w:r>
    </w:p>
    <w:p>
      <w:pPr>
        <w:pStyle w:val="2"/>
        <w:keepNext w:val="0"/>
        <w:keepLines w:val="0"/>
        <w:pageBreakBefore w:val="0"/>
        <w:kinsoku/>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激励广大从业人员深耕服务、勤学精进、争先创优、用心服务，加快培养和选拔饭店业餐厅、客房服务高技能人才，推动辖区饭店服务技能人才队伍建设。以赛事为载体选拔服务标杆、储备优秀人才、弘扬服务匠心，发挥榜样示范作用，全面提升饭店餐饮与客房综合服务水平。</w:t>
      </w:r>
    </w:p>
    <w:p>
      <w:pPr>
        <w:keepNext w:val="0"/>
        <w:keepLines w:val="0"/>
        <w:pageBreakBefore w:val="0"/>
        <w:numPr>
          <w:ilvl w:val="0"/>
          <w:numId w:val="1"/>
        </w:numPr>
        <w:kinsoku/>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szCs w:val="32"/>
        </w:rPr>
      </w:pPr>
      <w:r>
        <w:rPr>
          <w:rFonts w:hint="eastAsia" w:ascii="黑体" w:hAnsi="黑体" w:eastAsia="黑体" w:cs="黑体"/>
          <w:szCs w:val="32"/>
        </w:rPr>
        <w:t>组织机构</w:t>
      </w:r>
    </w:p>
    <w:p>
      <w:pPr>
        <w:keepNext w:val="0"/>
        <w:keepLines w:val="0"/>
        <w:pageBreakBefore w:val="0"/>
        <w:tabs>
          <w:tab w:val="left" w:pos="2127"/>
        </w:tabs>
        <w:kinsoku/>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主办单位：深圳市盐田区人力资源局</w:t>
      </w:r>
    </w:p>
    <w:p>
      <w:pPr>
        <w:keepNext w:val="0"/>
        <w:keepLines w:val="0"/>
        <w:pageBreakBefore w:val="0"/>
        <w:tabs>
          <w:tab w:val="left" w:pos="2127"/>
        </w:tabs>
        <w:kinsoku/>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承办单位：深圳市饭店业协会</w:t>
      </w:r>
    </w:p>
    <w:p>
      <w:pPr>
        <w:keepNext w:val="0"/>
        <w:keepLines w:val="0"/>
        <w:pageBreakBefore w:val="0"/>
        <w:tabs>
          <w:tab w:val="left" w:pos="2127"/>
        </w:tabs>
        <w:kinsoku/>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协办</w:t>
      </w:r>
      <w:r>
        <w:rPr>
          <w:rFonts w:hint="eastAsia" w:ascii="仿宋_GB2312" w:hAnsi="仿宋_GB2312" w:eastAsia="仿宋_GB2312" w:cs="仿宋_GB2312"/>
          <w:sz w:val="32"/>
          <w:szCs w:val="32"/>
          <w:highlight w:val="none"/>
        </w:rPr>
        <w:t>单位：盐田区工商业联合会</w:t>
      </w:r>
    </w:p>
    <w:p>
      <w:pPr>
        <w:pStyle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          深圳美高梅酒店</w:t>
      </w:r>
    </w:p>
    <w:p>
      <w:pPr>
        <w:pStyle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          深圳</w:t>
      </w:r>
      <w:r>
        <w:rPr>
          <w:rFonts w:hint="eastAsia" w:ascii="仿宋_GB2312" w:hAnsi="仿宋_GB2312" w:cs="仿宋_GB2312"/>
          <w:sz w:val="32"/>
          <w:szCs w:val="32"/>
          <w:highlight w:val="none"/>
          <w:lang w:val="en-US" w:eastAsia="zh-CN"/>
        </w:rPr>
        <w:t>大梅沙</w:t>
      </w:r>
      <w:r>
        <w:rPr>
          <w:rFonts w:hint="eastAsia" w:ascii="仿宋_GB2312" w:hAnsi="仿宋_GB2312" w:eastAsia="仿宋_GB2312" w:cs="仿宋_GB2312"/>
          <w:sz w:val="32"/>
          <w:szCs w:val="32"/>
          <w:highlight w:val="none"/>
          <w:lang w:val="en-US" w:eastAsia="zh-CN"/>
        </w:rPr>
        <w:t>雅兰酒店</w:t>
      </w:r>
    </w:p>
    <w:p>
      <w:pPr>
        <w:keepNext w:val="0"/>
        <w:keepLines w:val="0"/>
        <w:pageBreakBefore w:val="0"/>
        <w:tabs>
          <w:tab w:val="left" w:pos="2127"/>
        </w:tabs>
        <w:kinsoku/>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为加强对本次职业技能竞赛的组织领导，成立2026年深圳技能大赛—盐田区饭店业职业技能竞赛组织委员会（以下简称“组委会”），负责指挥和协调竞赛的各项工作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组委会成员如下：</w:t>
      </w:r>
    </w:p>
    <w:p>
      <w:pPr>
        <w:keepNext w:val="0"/>
        <w:keepLines w:val="0"/>
        <w:pageBreakBefore w:val="0"/>
        <w:tabs>
          <w:tab w:val="left" w:pos="2127"/>
        </w:tabs>
        <w:kinsoku/>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  任：杨  婷  深圳市盐田区人力资源局局长</w:t>
      </w:r>
    </w:p>
    <w:p>
      <w:pPr>
        <w:keepNext w:val="0"/>
        <w:keepLines w:val="0"/>
        <w:pageBreakBefore w:val="0"/>
        <w:tabs>
          <w:tab w:val="left" w:pos="2127"/>
        </w:tabs>
        <w:kinsoku/>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副主任：周奕坚  深圳市盐田区人力资源局副局长</w:t>
      </w:r>
    </w:p>
    <w:p>
      <w:pPr>
        <w:keepNext w:val="0"/>
        <w:keepLines w:val="0"/>
        <w:pageBreakBefore w:val="0"/>
        <w:tabs>
          <w:tab w:val="left" w:pos="2127"/>
        </w:tabs>
        <w:kinsoku/>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  员：胡金辉  深圳市盐田区人力资源局就业促进与</w:t>
      </w:r>
    </w:p>
    <w:p>
      <w:pPr>
        <w:keepNext w:val="0"/>
        <w:keepLines w:val="0"/>
        <w:pageBreakBefore w:val="0"/>
        <w:tabs>
          <w:tab w:val="left" w:pos="2127"/>
        </w:tabs>
        <w:kinsoku/>
        <w:overflowPunct/>
        <w:topLinePunct w:val="0"/>
        <w:autoSpaceDE/>
        <w:autoSpaceDN/>
        <w:bidi w:val="0"/>
        <w:adjustRightInd w:val="0"/>
        <w:snapToGrid w:val="0"/>
        <w:spacing w:line="560" w:lineRule="exact"/>
        <w:ind w:firstLine="3200" w:firstLineChars="10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职业能力建设科科长</w:t>
      </w:r>
    </w:p>
    <w:p>
      <w:pPr>
        <w:keepNext w:val="0"/>
        <w:keepLines w:val="0"/>
        <w:pageBreakBefore w:val="0"/>
        <w:tabs>
          <w:tab w:val="left" w:pos="2127"/>
        </w:tabs>
        <w:kinsoku/>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加强本次大赛各项工作的日常组织、协调与管理，在组委会领导下，按照相关工作要求，成立2026年深圳技能大赛—盐田区饭店业职业技能竞赛执委会（以下简称“执委会”），负责赛事组织协调、技术实施、后勤服务、健康安全服务保障等工作。执委会成员如下：</w:t>
      </w:r>
    </w:p>
    <w:p>
      <w:pPr>
        <w:keepNext w:val="0"/>
        <w:keepLines w:val="0"/>
        <w:pageBreakBefore w:val="0"/>
        <w:tabs>
          <w:tab w:val="left" w:pos="2127"/>
        </w:tabs>
        <w:kinsoku/>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  任：张国超  深圳市饭店业协会会长</w:t>
      </w:r>
    </w:p>
    <w:p>
      <w:pPr>
        <w:keepNext w:val="0"/>
        <w:keepLines w:val="0"/>
        <w:pageBreakBefore w:val="0"/>
        <w:tabs>
          <w:tab w:val="left" w:pos="2127"/>
        </w:tabs>
        <w:kinsoku/>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副主任：周  玲  深圳市饭店业协会</w:t>
      </w:r>
      <w:r>
        <w:rPr>
          <w:rFonts w:hint="eastAsia" w:ascii="仿宋_GB2312" w:hAnsi="仿宋_GB2312" w:eastAsia="仿宋_GB2312" w:cs="仿宋_GB2312"/>
          <w:sz w:val="32"/>
          <w:szCs w:val="32"/>
          <w:lang w:val="en-US" w:eastAsia="zh-CN"/>
        </w:rPr>
        <w:t>常务</w:t>
      </w:r>
      <w:r>
        <w:rPr>
          <w:rFonts w:hint="eastAsia" w:ascii="仿宋_GB2312" w:hAnsi="仿宋_GB2312" w:eastAsia="仿宋_GB2312" w:cs="仿宋_GB2312"/>
          <w:sz w:val="32"/>
          <w:szCs w:val="32"/>
        </w:rPr>
        <w:t>会长</w:t>
      </w:r>
    </w:p>
    <w:p>
      <w:pPr>
        <w:keepNext w:val="0"/>
        <w:keepLines w:val="0"/>
        <w:pageBreakBefore w:val="0"/>
        <w:tabs>
          <w:tab w:val="left" w:pos="2127"/>
        </w:tabs>
        <w:kinsoku/>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  员：王文辉  深圳市饭店业协会执行会长</w:t>
      </w:r>
    </w:p>
    <w:p>
      <w:pPr>
        <w:keepNext w:val="0"/>
        <w:keepLines w:val="0"/>
        <w:pageBreakBefore w:val="0"/>
        <w:tabs>
          <w:tab w:val="left" w:pos="2127"/>
        </w:tabs>
        <w:kinsoku/>
        <w:overflowPunct/>
        <w:topLinePunct w:val="0"/>
        <w:autoSpaceDE/>
        <w:autoSpaceDN/>
        <w:bidi w:val="0"/>
        <w:adjustRightInd w:val="0"/>
        <w:snapToGrid w:val="0"/>
        <w:spacing w:line="560" w:lineRule="exact"/>
        <w:ind w:firstLine="1920" w:firstLineChars="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陈苏兰  深圳市中南酒店管理有限公司董事长</w:t>
      </w:r>
    </w:p>
    <w:p>
      <w:pPr>
        <w:keepNext w:val="0"/>
        <w:keepLines w:val="0"/>
        <w:pageBreakBefore w:val="0"/>
        <w:tabs>
          <w:tab w:val="left" w:pos="2127"/>
        </w:tabs>
        <w:kinsoku/>
        <w:overflowPunct/>
        <w:topLinePunct w:val="0"/>
        <w:autoSpaceDE/>
        <w:autoSpaceDN/>
        <w:bidi w:val="0"/>
        <w:adjustRightInd w:val="0"/>
        <w:snapToGrid w:val="0"/>
        <w:spacing w:line="560" w:lineRule="exact"/>
        <w:ind w:firstLine="1920" w:firstLineChars="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翟天保  深圳市饭店业协会秘书长</w:t>
      </w:r>
    </w:p>
    <w:p>
      <w:pPr>
        <w:keepNext w:val="0"/>
        <w:keepLines w:val="0"/>
        <w:pageBreakBefore w:val="0"/>
        <w:kinsoku/>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执委会下设综合部、赛务部、技术部、申诉受理部、后勤保障部等，负责本次竞赛的协调、联络、宣传工作，包括制定、审核相关竞赛方案、竞赛规则、评分标准和筹备技能竞赛启动仪式及做好总结表彰等工作，确保本次竞赛有组织、有计划地顺利开展。执委会办公室设在深圳市饭店业协会秘书处，联系人：方正勇,</w:t>
      </w:r>
      <w:r>
        <w:rPr>
          <w:rFonts w:hint="eastAsia" w:ascii="仿宋_GB2312" w:hAnsi="仿宋_GB2312" w:eastAsia="仿宋_GB2312" w:cs="仿宋_GB2312"/>
          <w:sz w:val="32"/>
          <w:szCs w:val="32"/>
          <w:lang w:eastAsia="zh-CN"/>
        </w:rPr>
        <w:t>联系</w:t>
      </w:r>
      <w:r>
        <w:rPr>
          <w:rFonts w:hint="eastAsia" w:ascii="仿宋_GB2312" w:hAnsi="仿宋_GB2312" w:eastAsia="仿宋_GB2312" w:cs="仿宋_GB2312"/>
          <w:sz w:val="32"/>
          <w:szCs w:val="32"/>
        </w:rPr>
        <w:t>电话</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0755-25120456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sz w:val="32"/>
          <w:szCs w:val="32"/>
          <w:highlight w:val="none"/>
        </w:rPr>
        <w:t>13480147199</w:t>
      </w:r>
      <w:r>
        <w:rPr>
          <w:rFonts w:hint="eastAsia" w:ascii="仿宋_GB2312" w:hAnsi="仿宋_GB2312" w:eastAsia="仿宋_GB2312" w:cs="仿宋_GB2312"/>
          <w:sz w:val="32"/>
          <w:szCs w:val="32"/>
        </w:rPr>
        <w:t>。</w:t>
      </w:r>
    </w:p>
    <w:p>
      <w:pPr>
        <w:keepNext w:val="0"/>
        <w:keepLines w:val="0"/>
        <w:pageBreakBefore w:val="0"/>
        <w:numPr>
          <w:ilvl w:val="0"/>
          <w:numId w:val="1"/>
        </w:numPr>
        <w:kinsoku/>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szCs w:val="32"/>
        </w:rPr>
      </w:pPr>
      <w:r>
        <w:rPr>
          <w:rFonts w:hint="eastAsia" w:ascii="黑体" w:hAnsi="黑体" w:eastAsia="黑体" w:cs="黑体"/>
          <w:szCs w:val="32"/>
        </w:rPr>
        <w:t>竞赛安排</w:t>
      </w:r>
    </w:p>
    <w:p>
      <w:pPr>
        <w:keepNext w:val="0"/>
        <w:keepLines w:val="0"/>
        <w:pageBreakBefore w:val="0"/>
        <w:kinsoku/>
        <w:overflowPunct/>
        <w:topLinePunct w:val="0"/>
        <w:autoSpaceDE/>
        <w:autoSpaceDN/>
        <w:bidi w:val="0"/>
        <w:adjustRightInd w:val="0"/>
        <w:snapToGrid w:val="0"/>
        <w:spacing w:line="560" w:lineRule="exact"/>
        <w:ind w:firstLine="640" w:firstLineChars="200"/>
        <w:textAlignment w:val="auto"/>
        <w:rPr>
          <w:rFonts w:ascii="楷体_GB2312" w:hAnsi="楷体_GB2312" w:eastAsia="楷体_GB2312" w:cs="楷体_GB2312"/>
          <w:szCs w:val="32"/>
        </w:rPr>
      </w:pPr>
      <w:r>
        <w:rPr>
          <w:rFonts w:hint="eastAsia" w:ascii="楷体_GB2312" w:hAnsi="楷体_GB2312" w:eastAsia="楷体_GB2312" w:cs="楷体_GB2312"/>
          <w:szCs w:val="32"/>
        </w:rPr>
        <w:t>（一）竞赛项目</w:t>
      </w:r>
    </w:p>
    <w:p>
      <w:pPr>
        <w:keepNext w:val="0"/>
        <w:keepLines w:val="0"/>
        <w:pageBreakBefore w:val="0"/>
        <w:kinsoku/>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餐厅服务员、客房服务员。</w:t>
      </w:r>
    </w:p>
    <w:p>
      <w:pPr>
        <w:keepNext w:val="0"/>
        <w:keepLines w:val="0"/>
        <w:pageBreakBefore w:val="0"/>
        <w:kinsoku/>
        <w:overflowPunct/>
        <w:topLinePunct w:val="0"/>
        <w:autoSpaceDE/>
        <w:autoSpaceDN/>
        <w:bidi w:val="0"/>
        <w:adjustRightInd w:val="0"/>
        <w:snapToGrid w:val="0"/>
        <w:spacing w:line="560" w:lineRule="exact"/>
        <w:ind w:firstLine="640" w:firstLineChars="200"/>
        <w:textAlignment w:val="auto"/>
        <w:rPr>
          <w:rFonts w:ascii="楷体_GB2312" w:hAnsi="楷体_GB2312" w:eastAsia="楷体_GB2312" w:cs="楷体_GB2312"/>
          <w:szCs w:val="32"/>
        </w:rPr>
      </w:pPr>
      <w:r>
        <w:rPr>
          <w:rFonts w:hint="eastAsia" w:ascii="楷体_GB2312" w:hAnsi="楷体_GB2312" w:eastAsia="楷体_GB2312" w:cs="楷体_GB2312"/>
          <w:szCs w:val="32"/>
        </w:rPr>
        <w:t>（</w:t>
      </w:r>
      <w:r>
        <w:rPr>
          <w:rFonts w:hint="eastAsia" w:ascii="楷体_GB2312" w:hAnsi="楷体_GB2312" w:eastAsia="楷体_GB2312" w:cs="楷体_GB2312"/>
          <w:szCs w:val="32"/>
          <w:lang w:val="en-US" w:eastAsia="zh-CN"/>
        </w:rPr>
        <w:t>二</w:t>
      </w:r>
      <w:r>
        <w:rPr>
          <w:rFonts w:hint="eastAsia" w:ascii="楷体_GB2312" w:hAnsi="楷体_GB2312" w:eastAsia="楷体_GB2312" w:cs="楷体_GB2312"/>
          <w:szCs w:val="32"/>
        </w:rPr>
        <w:t>）竞赛标准</w:t>
      </w:r>
    </w:p>
    <w:p>
      <w:pPr>
        <w:keepNext w:val="0"/>
        <w:keepLines w:val="0"/>
        <w:pageBreakBefore w:val="0"/>
        <w:kinsoku/>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以餐厅服务员、客</w:t>
      </w:r>
      <w:r>
        <w:rPr>
          <w:rFonts w:hint="eastAsia" w:ascii="仿宋_GB2312" w:hAnsi="仿宋_GB2312" w:eastAsia="仿宋_GB2312" w:cs="仿宋_GB2312"/>
          <w:color w:val="auto"/>
          <w:sz w:val="32"/>
          <w:szCs w:val="32"/>
        </w:rPr>
        <w:t>房服务员(三级/高级工)国家职业</w:t>
      </w:r>
      <w:r>
        <w:rPr>
          <w:rFonts w:hint="eastAsia" w:ascii="仿宋_GB2312" w:hAnsi="仿宋_GB2312" w:eastAsia="仿宋_GB2312" w:cs="仿宋_GB2312"/>
          <w:sz w:val="32"/>
          <w:szCs w:val="32"/>
        </w:rPr>
        <w:t>技能标准为依据，</w:t>
      </w:r>
      <w:r>
        <w:rPr>
          <w:rFonts w:hint="eastAsia" w:ascii="仿宋_GB2312" w:hAnsi="仿宋_GB2312" w:eastAsia="仿宋_GB2312" w:cs="仿宋_GB2312"/>
          <w:color w:val="000000"/>
          <w:sz w:val="32"/>
          <w:szCs w:val="32"/>
        </w:rPr>
        <w:t>结合新时代行业企业发展情况，适当增加相关新知识、新技术、新工艺和新技能等方面的内容</w:t>
      </w:r>
      <w:r>
        <w:rPr>
          <w:rFonts w:hint="eastAsia" w:ascii="仿宋_GB2312" w:hAnsi="仿宋_GB2312" w:eastAsia="仿宋_GB2312" w:cs="仿宋_GB2312"/>
          <w:sz w:val="32"/>
          <w:szCs w:val="32"/>
        </w:rPr>
        <w:t>，</w:t>
      </w:r>
      <w:r>
        <w:rPr>
          <w:rFonts w:hint="eastAsia" w:ascii="仿宋_GB2312" w:hAnsi="仿宋_GB2312" w:eastAsia="仿宋_GB2312" w:cs="仿宋_GB2312"/>
          <w:color w:val="000000"/>
          <w:sz w:val="32"/>
          <w:szCs w:val="32"/>
        </w:rPr>
        <w:t>由执委会组织专家制定，具体要求见技术文件</w:t>
      </w:r>
      <w:r>
        <w:rPr>
          <w:rFonts w:hint="eastAsia" w:ascii="仿宋_GB2312" w:hAnsi="仿宋_GB2312" w:eastAsia="仿宋_GB2312" w:cs="仿宋_GB2312"/>
          <w:sz w:val="32"/>
          <w:szCs w:val="32"/>
        </w:rPr>
        <w:t>。</w:t>
      </w:r>
    </w:p>
    <w:p>
      <w:pPr>
        <w:keepNext w:val="0"/>
        <w:keepLines w:val="0"/>
        <w:pageBreakBefore w:val="0"/>
        <w:widowControl w:val="0"/>
        <w:kinsoku/>
        <w:overflowPunct/>
        <w:topLinePunct w:val="0"/>
        <w:autoSpaceDE/>
        <w:autoSpaceDN/>
        <w:bidi w:val="0"/>
        <w:adjustRightInd w:val="0"/>
        <w:snapToGrid w:val="0"/>
        <w:spacing w:line="560" w:lineRule="exact"/>
        <w:ind w:leftChars="0" w:firstLine="640" w:firstLineChars="200"/>
        <w:textAlignment w:val="auto"/>
        <w:rPr>
          <w:rFonts w:hint="default"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（三）竞赛形式</w:t>
      </w:r>
    </w:p>
    <w:p>
      <w:pPr>
        <w:keepNext w:val="0"/>
        <w:keepLines w:val="0"/>
        <w:pageBreakBefore w:val="0"/>
        <w:widowControl w:val="0"/>
        <w:kinsoku/>
        <w:overflowPunct/>
        <w:topLinePunct w:val="0"/>
        <w:autoSpaceDE/>
        <w:autoSpaceDN/>
        <w:bidi w:val="0"/>
        <w:adjustRightInd w:val="0"/>
        <w:snapToGrid w:val="0"/>
        <w:spacing w:line="560" w:lineRule="exact"/>
        <w:ind w:leftChars="0"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本</w:t>
      </w:r>
      <w:r>
        <w:rPr>
          <w:rFonts w:hint="eastAsia" w:ascii="仿宋_GB2312" w:hAnsi="仿宋_GB2312" w:eastAsia="仿宋_GB2312" w:cs="仿宋_GB2312"/>
          <w:color w:val="auto"/>
          <w:sz w:val="32"/>
          <w:szCs w:val="32"/>
          <w:highlight w:val="none"/>
        </w:rPr>
        <w:t>次竞赛</w:t>
      </w:r>
      <w:r>
        <w:rPr>
          <w:rFonts w:hint="eastAsia" w:ascii="仿宋_GB2312" w:hAnsi="仿宋_GB2312" w:eastAsia="仿宋_GB2312" w:cs="仿宋_GB2312"/>
          <w:color w:val="auto"/>
          <w:sz w:val="32"/>
          <w:szCs w:val="32"/>
          <w:highlight w:val="none"/>
          <w:lang w:val="en-US" w:eastAsia="zh-CN"/>
        </w:rPr>
        <w:t>为单人赛，</w:t>
      </w:r>
      <w:r>
        <w:rPr>
          <w:rFonts w:hint="eastAsia" w:ascii="仿宋_GB2312" w:hAnsi="仿宋_GB2312" w:eastAsia="仿宋_GB2312" w:cs="仿宋_GB2312"/>
          <w:sz w:val="32"/>
          <w:szCs w:val="32"/>
          <w:highlight w:val="none"/>
        </w:rPr>
        <w:t>分初赛和决赛两个阶段进行</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初</w:t>
      </w:r>
      <w:r>
        <w:rPr>
          <w:rFonts w:hint="eastAsia" w:ascii="仿宋_GB2312" w:hAnsi="仿宋_GB2312" w:eastAsia="仿宋_GB2312" w:cs="仿宋_GB2312"/>
          <w:color w:val="auto"/>
          <w:sz w:val="32"/>
          <w:szCs w:val="32"/>
          <w:highlight w:val="none"/>
          <w:lang w:val="en-US" w:eastAsia="zh-CN"/>
        </w:rPr>
        <w:t>赛为</w:t>
      </w:r>
      <w:r>
        <w:rPr>
          <w:rFonts w:hint="eastAsia" w:ascii="仿宋_GB2312" w:hAnsi="仿宋_GB2312" w:eastAsia="仿宋_GB2312" w:cs="仿宋_GB2312"/>
          <w:color w:val="auto"/>
          <w:sz w:val="32"/>
          <w:szCs w:val="32"/>
          <w:highlight w:val="none"/>
          <w:lang w:eastAsia="zh-CN"/>
        </w:rPr>
        <w:t>理论知识竞赛，</w:t>
      </w:r>
      <w:r>
        <w:rPr>
          <w:rFonts w:hint="eastAsia" w:ascii="仿宋_GB2312" w:hAnsi="仿宋_GB2312" w:eastAsia="仿宋_GB2312" w:cs="仿宋_GB2312"/>
          <w:color w:val="auto"/>
          <w:sz w:val="32"/>
          <w:szCs w:val="32"/>
          <w:highlight w:val="none"/>
        </w:rPr>
        <w:t>取</w:t>
      </w:r>
      <w:r>
        <w:rPr>
          <w:rFonts w:hint="eastAsia" w:ascii="仿宋_GB2312" w:hAnsi="仿宋_GB2312" w:eastAsia="仿宋_GB2312" w:cs="仿宋_GB2312"/>
          <w:color w:val="auto"/>
          <w:sz w:val="32"/>
          <w:szCs w:val="32"/>
          <w:highlight w:val="none"/>
          <w:lang w:val="en-US" w:eastAsia="zh-CN"/>
        </w:rPr>
        <w:t>初赛成绩排名</w:t>
      </w:r>
      <w:r>
        <w:rPr>
          <w:rFonts w:hint="eastAsia" w:ascii="仿宋_GB2312" w:hAnsi="仿宋_GB2312" w:eastAsia="仿宋_GB2312" w:cs="仿宋_GB2312"/>
          <w:color w:val="auto"/>
          <w:sz w:val="32"/>
          <w:szCs w:val="32"/>
          <w:highlight w:val="none"/>
        </w:rPr>
        <w:t>前</w:t>
      </w:r>
      <w:r>
        <w:rPr>
          <w:rFonts w:hint="eastAsia" w:ascii="仿宋_GB2312" w:hAnsi="仿宋_GB2312" w:eastAsia="仿宋_GB2312" w:cs="仿宋_GB2312"/>
          <w:color w:val="auto"/>
          <w:sz w:val="32"/>
          <w:szCs w:val="32"/>
          <w:highlight w:val="none"/>
          <w:lang w:val="en-US" w:eastAsia="zh-CN"/>
        </w:rPr>
        <w:t>45</w:t>
      </w:r>
      <w:r>
        <w:rPr>
          <w:rFonts w:hint="eastAsia" w:ascii="仿宋_GB2312" w:hAnsi="仿宋_GB2312" w:eastAsia="仿宋_GB2312" w:cs="仿宋_GB2312"/>
          <w:color w:val="auto"/>
          <w:sz w:val="32"/>
          <w:szCs w:val="32"/>
          <w:highlight w:val="none"/>
        </w:rPr>
        <w:t>名选手进入决赛</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决赛为实际操作竞赛，具体要求见技术文件。</w:t>
      </w:r>
    </w:p>
    <w:p>
      <w:pPr>
        <w:keepNext w:val="0"/>
        <w:keepLines w:val="0"/>
        <w:pageBreakBefore w:val="0"/>
        <w:kinsoku/>
        <w:overflowPunct/>
        <w:topLinePunct w:val="0"/>
        <w:autoSpaceDE/>
        <w:autoSpaceDN/>
        <w:bidi w:val="0"/>
        <w:adjustRightInd w:val="0"/>
        <w:snapToGrid w:val="0"/>
        <w:spacing w:line="560" w:lineRule="exact"/>
        <w:ind w:firstLine="640" w:firstLineChars="200"/>
        <w:textAlignment w:val="auto"/>
        <w:rPr>
          <w:rFonts w:ascii="楷体_GB2312" w:hAnsi="楷体_GB2312" w:eastAsia="楷体_GB2312" w:cs="楷体_GB2312"/>
          <w:szCs w:val="32"/>
        </w:rPr>
      </w:pPr>
      <w:r>
        <w:rPr>
          <w:rFonts w:hint="eastAsia" w:ascii="楷体_GB2312" w:hAnsi="楷体_GB2312" w:eastAsia="楷体_GB2312" w:cs="楷体_GB2312"/>
          <w:szCs w:val="32"/>
        </w:rPr>
        <w:t>（四）参赛对象</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rPr>
        <w:t>本次竞赛面向盐田区组织开展，参赛的人员应当符合以下条件：年满16周岁且未到法定退休年龄，在本区工作、学习，遵守相关法律法规，遵守职业道德，遵守竞赛规则。已获得“盐田区技术能手”的人员不以选手身份参加相同赛项。本次竞赛为单人赛，同一单位同组报名人数不超过8人。每个项目进入决赛的人数不少于45人，如出现报名人数不足可延长报名时间或者取消竞赛（由执委会另行通知）。</w:t>
      </w:r>
    </w:p>
    <w:p>
      <w:pPr>
        <w:keepNext w:val="0"/>
        <w:keepLines w:val="0"/>
        <w:pageBreakBefore w:val="0"/>
        <w:kinsoku/>
        <w:overflowPunct/>
        <w:topLinePunct w:val="0"/>
        <w:autoSpaceDE/>
        <w:autoSpaceDN/>
        <w:bidi w:val="0"/>
        <w:adjustRightInd w:val="0"/>
        <w:snapToGrid w:val="0"/>
        <w:spacing w:line="560" w:lineRule="exact"/>
        <w:ind w:firstLine="640" w:firstLineChars="200"/>
        <w:textAlignment w:val="auto"/>
        <w:rPr>
          <w:rFonts w:ascii="楷体_GB2312" w:hAnsi="楷体_GB2312" w:eastAsia="楷体_GB2312" w:cs="楷体_GB2312"/>
          <w:szCs w:val="32"/>
          <w:highlight w:val="none"/>
        </w:rPr>
      </w:pPr>
      <w:r>
        <w:rPr>
          <w:rFonts w:hint="eastAsia" w:ascii="楷体_GB2312" w:hAnsi="楷体_GB2312" w:eastAsia="楷体_GB2312" w:cs="楷体_GB2312"/>
          <w:szCs w:val="32"/>
          <w:highlight w:val="none"/>
        </w:rPr>
        <w:t>（五）报名时间</w:t>
      </w:r>
    </w:p>
    <w:p>
      <w:pPr>
        <w:pStyle w:val="2"/>
        <w:keepNext w:val="0"/>
        <w:keepLines w:val="0"/>
        <w:pageBreakBefore w:val="0"/>
        <w:kinsoku/>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即日</w:t>
      </w:r>
      <w:r>
        <w:rPr>
          <w:rFonts w:hint="eastAsia" w:ascii="仿宋_GB2312" w:hAnsi="仿宋_GB2312" w:eastAsia="仿宋_GB2312" w:cs="仿宋_GB2312"/>
          <w:color w:val="auto"/>
          <w:sz w:val="32"/>
          <w:szCs w:val="32"/>
          <w:highlight w:val="none"/>
          <w:lang w:val="en-US" w:eastAsia="zh-CN"/>
        </w:rPr>
        <w:t>起</w:t>
      </w:r>
      <w:r>
        <w:rPr>
          <w:rFonts w:hint="eastAsia" w:ascii="仿宋_GB2312" w:hAnsi="仿宋_GB2312" w:eastAsia="仿宋_GB2312" w:cs="仿宋_GB2312"/>
          <w:color w:val="auto"/>
          <w:sz w:val="32"/>
          <w:szCs w:val="32"/>
          <w:highlight w:val="none"/>
        </w:rPr>
        <w:t>至2026年10月</w:t>
      </w:r>
      <w:r>
        <w:rPr>
          <w:rFonts w:hint="eastAsia" w:ascii="仿宋_GB2312" w:hAnsi="仿宋_GB2312" w:eastAsia="仿宋_GB2312" w:cs="仿宋_GB2312"/>
          <w:color w:val="auto"/>
          <w:sz w:val="32"/>
          <w:szCs w:val="32"/>
          <w:highlight w:val="none"/>
          <w:lang w:val="en-US" w:eastAsia="zh-CN"/>
        </w:rPr>
        <w:t>12</w:t>
      </w:r>
      <w:r>
        <w:rPr>
          <w:rFonts w:hint="eastAsia" w:ascii="仿宋_GB2312" w:hAnsi="仿宋_GB2312" w:eastAsia="仿宋_GB2312" w:cs="仿宋_GB2312"/>
          <w:color w:val="auto"/>
          <w:sz w:val="32"/>
          <w:szCs w:val="32"/>
          <w:highlight w:val="none"/>
        </w:rPr>
        <w:t>日1</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：00截止。</w:t>
      </w:r>
    </w:p>
    <w:p>
      <w:pPr>
        <w:keepNext w:val="0"/>
        <w:keepLines w:val="0"/>
        <w:pageBreakBefore w:val="0"/>
        <w:kinsoku/>
        <w:overflowPunct/>
        <w:topLinePunct w:val="0"/>
        <w:autoSpaceDE/>
        <w:autoSpaceDN/>
        <w:bidi w:val="0"/>
        <w:adjustRightInd w:val="0"/>
        <w:snapToGrid w:val="0"/>
        <w:spacing w:line="560" w:lineRule="exact"/>
        <w:ind w:firstLine="640" w:firstLineChars="200"/>
        <w:textAlignment w:val="auto"/>
        <w:rPr>
          <w:rFonts w:ascii="楷体_GB2312" w:hAnsi="楷体_GB2312" w:eastAsia="楷体_GB2312" w:cs="楷体_GB2312"/>
          <w:szCs w:val="32"/>
          <w:highlight w:val="none"/>
        </w:rPr>
      </w:pPr>
      <w:r>
        <w:rPr>
          <w:rFonts w:hint="eastAsia" w:ascii="楷体_GB2312" w:hAnsi="楷体_GB2312" w:eastAsia="楷体_GB2312" w:cs="楷体_GB2312"/>
          <w:szCs w:val="32"/>
          <w:highlight w:val="none"/>
        </w:rPr>
        <w:t>（六）报名方式</w:t>
      </w:r>
    </w:p>
    <w:p>
      <w:pPr>
        <w:keepNext w:val="0"/>
        <w:keepLines w:val="0"/>
        <w:pageBreakBefore w:val="0"/>
        <w:widowControl/>
        <w:kinsoku/>
        <w:wordWrap w:val="0"/>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lang w:eastAsia="zh-CN"/>
        </w:rPr>
        <w:t>采取</w:t>
      </w:r>
      <w:r>
        <w:rPr>
          <w:rFonts w:hint="eastAsia" w:ascii="仿宋_GB2312" w:hAnsi="仿宋_GB2312" w:eastAsia="仿宋_GB2312" w:cs="仿宋_GB2312"/>
          <w:kern w:val="0"/>
          <w:sz w:val="32"/>
          <w:szCs w:val="32"/>
          <w:highlight w:val="none"/>
        </w:rPr>
        <w:t>网上报名</w:t>
      </w:r>
      <w:r>
        <w:rPr>
          <w:rFonts w:hint="eastAsia" w:ascii="仿宋_GB2312" w:hAnsi="仿宋_GB2312" w:eastAsia="仿宋_GB2312" w:cs="仿宋_GB2312"/>
          <w:kern w:val="0"/>
          <w:sz w:val="32"/>
          <w:szCs w:val="32"/>
          <w:highlight w:val="none"/>
          <w:lang w:eastAsia="zh-CN"/>
        </w:rPr>
        <w:t>形式。</w:t>
      </w:r>
      <w:r>
        <w:rPr>
          <w:rFonts w:hint="eastAsia" w:ascii="仿宋_GB2312" w:hAnsi="仿宋_GB2312" w:eastAsia="仿宋_GB2312" w:cs="仿宋_GB2312"/>
          <w:kern w:val="0"/>
          <w:sz w:val="32"/>
          <w:szCs w:val="32"/>
          <w:highlight w:val="none"/>
        </w:rPr>
        <w:t>参赛选手点击下方链接或扫描二维码，填写信息并上传相关文件完成报名：</w:t>
      </w:r>
      <w:r>
        <w:rPr>
          <w:rFonts w:hint="eastAsia" w:ascii="仿宋_GB2312" w:hAnsi="仿宋_GB2312" w:eastAsia="仿宋_GB2312" w:cs="仿宋_GB2312"/>
          <w:kern w:val="0"/>
          <w:sz w:val="32"/>
          <w:szCs w:val="32"/>
          <w:highlight w:val="none"/>
        </w:rPr>
        <w:fldChar w:fldCharType="begin"/>
      </w:r>
      <w:r>
        <w:rPr>
          <w:rFonts w:hint="eastAsia" w:ascii="仿宋_GB2312" w:hAnsi="仿宋_GB2312" w:eastAsia="仿宋_GB2312" w:cs="仿宋_GB2312"/>
          <w:kern w:val="0"/>
          <w:sz w:val="32"/>
          <w:szCs w:val="32"/>
          <w:highlight w:val="none"/>
        </w:rPr>
        <w:instrText xml:space="preserve"> HYPERLINK "https://www.wjx.top/vm/tAsjLbG.aspx" \t "_blank" </w:instrText>
      </w:r>
      <w:r>
        <w:rPr>
          <w:rFonts w:hint="eastAsia" w:ascii="仿宋_GB2312" w:hAnsi="仿宋_GB2312" w:eastAsia="仿宋_GB2312" w:cs="仿宋_GB2312"/>
          <w:kern w:val="0"/>
          <w:sz w:val="32"/>
          <w:szCs w:val="32"/>
          <w:highlight w:val="none"/>
        </w:rPr>
        <w:fldChar w:fldCharType="separate"/>
      </w:r>
      <w:r>
        <w:rPr>
          <w:rFonts w:hint="eastAsia" w:ascii="仿宋_GB2312" w:hAnsi="仿宋_GB2312" w:eastAsia="仿宋_GB2312" w:cs="仿宋_GB2312"/>
          <w:kern w:val="0"/>
          <w:sz w:val="32"/>
          <w:szCs w:val="32"/>
          <w:highlight w:val="none"/>
        </w:rPr>
        <w:t>https://www.wjx.top/vm/tAsjLbG.aspx#</w:t>
      </w:r>
      <w:r>
        <w:rPr>
          <w:rFonts w:hint="eastAsia" w:ascii="仿宋_GB2312" w:hAnsi="仿宋_GB2312" w:eastAsia="仿宋_GB2312" w:cs="仿宋_GB2312"/>
          <w:kern w:val="0"/>
          <w:sz w:val="32"/>
          <w:szCs w:val="32"/>
          <w:highlight w:val="none"/>
        </w:rPr>
        <w:fldChar w:fldCharType="end"/>
      </w:r>
      <w:r>
        <w:rPr>
          <w:rFonts w:hint="eastAsia" w:ascii="仿宋_GB2312" w:hAnsi="仿宋_GB2312" w:eastAsia="仿宋_GB2312" w:cs="仿宋_GB2312"/>
          <w:kern w:val="0"/>
          <w:sz w:val="32"/>
          <w:szCs w:val="32"/>
          <w:highlight w:val="none"/>
        </w:rPr>
        <w:t>。</w:t>
      </w:r>
    </w:p>
    <w:p>
      <w:pPr>
        <w:pStyle w:val="2"/>
        <w:jc w:val="center"/>
        <w:rPr>
          <w:rFonts w:hint="eastAsia"/>
          <w:lang w:eastAsia="zh-CN"/>
        </w:rPr>
      </w:pPr>
      <w:r>
        <w:rPr>
          <w:rFonts w:hint="eastAsia"/>
          <w:lang w:eastAsia="zh-CN"/>
        </w:rPr>
        <w:drawing>
          <wp:inline distT="0" distB="0" distL="114300" distR="114300">
            <wp:extent cx="1293495" cy="1293495"/>
            <wp:effectExtent l="0" t="0" r="1905" b="1905"/>
            <wp:docPr id="1" name="图片 1" descr="盐田大赛报名码"/>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descr="盐田大赛报名码"/>
                    <pic:cNvPicPr>
                      <a:picLocks noChangeAspect="true"/>
                    </pic:cNvPicPr>
                  </pic:nvPicPr>
                  <pic:blipFill>
                    <a:blip r:embed="rId6"/>
                    <a:stretch>
                      <a:fillRect/>
                    </a:stretch>
                  </pic:blipFill>
                  <pic:spPr>
                    <a:xfrm>
                      <a:off x="0" y="0"/>
                      <a:ext cx="1293495" cy="129349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楷体_GB2312" w:hAnsi="楷体_GB2312" w:eastAsia="楷体_GB2312" w:cs="楷体_GB2312"/>
          <w:szCs w:val="32"/>
        </w:rPr>
      </w:pPr>
      <w:r>
        <w:rPr>
          <w:rFonts w:hint="eastAsia" w:ascii="楷体_GB2312" w:hAnsi="楷体_GB2312" w:eastAsia="楷体_GB2312" w:cs="楷体_GB2312"/>
          <w:szCs w:val="32"/>
        </w:rPr>
        <w:t>（七）报名资料</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1.《2026年深圳技能大赛——盐田区饭店业职业技能</w:t>
      </w:r>
    </w:p>
    <w:p>
      <w:pPr>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竞赛报名表》（表上“本人承诺”处需本人签名，“单位意见”处需单位盖章，详见附件</w:t>
      </w:r>
      <w:r>
        <w:rPr>
          <w:rFonts w:hint="eastAsia" w:ascii="仿宋_GB2312" w:hAnsi="仿宋_GB2312" w:eastAsia="仿宋_GB2312" w:cs="仿宋_GB2312"/>
          <w:spacing w:val="-20"/>
          <w:sz w:val="32"/>
          <w:szCs w:val="32"/>
        </w:rPr>
        <w:t>）。</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2.选手本人身份证正反面</w:t>
      </w:r>
      <w:r>
        <w:rPr>
          <w:rFonts w:hint="eastAsia" w:ascii="仿宋_GB2312" w:hAnsi="仿宋_GB2312" w:eastAsia="仿宋_GB2312" w:cs="仿宋_GB2312"/>
          <w:sz w:val="32"/>
          <w:szCs w:val="32"/>
          <w:lang w:val="en-US" w:eastAsia="zh-CN"/>
        </w:rPr>
        <w:t>照片</w:t>
      </w:r>
      <w:r>
        <w:rPr>
          <w:rFonts w:hint="eastAsia" w:ascii="仿宋_GB2312" w:hAnsi="仿宋_GB2312" w:eastAsia="仿宋_GB2312" w:cs="仿宋_GB2312"/>
          <w:sz w:val="32"/>
          <w:szCs w:val="32"/>
        </w:rPr>
        <w:t>及选手本人近期大一寸免冠彩照。</w:t>
      </w:r>
    </w:p>
    <w:p>
      <w:pPr>
        <w:pStyle w:val="2"/>
        <w:keepNext w:val="0"/>
        <w:keepLines w:val="0"/>
        <w:pageBreakBefore w:val="0"/>
        <w:widowControl w:val="0"/>
        <w:kinsoku/>
        <w:wordWrap/>
        <w:overflowPunct/>
        <w:topLinePunct w:val="0"/>
        <w:autoSpaceDE/>
        <w:autoSpaceDN/>
        <w:bidi w:val="0"/>
        <w:spacing w:line="560" w:lineRule="exact"/>
        <w:ind w:leftChars="0" w:firstLine="640" w:firstLineChars="200"/>
        <w:textAlignment w:val="auto"/>
        <w:rPr>
          <w:rFonts w:ascii="Calibri" w:hAnsi="Calibri" w:eastAsia="楷体_GB2312" w:cs="Calibri"/>
          <w:szCs w:val="32"/>
        </w:rPr>
      </w:pPr>
      <w:r>
        <w:rPr>
          <w:rFonts w:hint="eastAsia" w:ascii="楷体_GB2312" w:hAnsi="楷体_GB2312" w:eastAsia="楷体_GB2312" w:cs="楷体_GB2312"/>
          <w:szCs w:val="32"/>
        </w:rPr>
        <w:t>（八）咨询电话</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李恺130493718</w:t>
      </w:r>
      <w:r>
        <w:rPr>
          <w:rFonts w:hint="eastAsia" w:ascii="仿宋_GB2312" w:hAnsi="仿宋_GB2312" w:eastAsia="仿宋_GB2312" w:cs="仿宋_GB2312"/>
          <w:color w:val="auto"/>
          <w:sz w:val="32"/>
          <w:szCs w:val="32"/>
          <w:highlight w:val="none"/>
        </w:rPr>
        <w:t>63、方正</w:t>
      </w:r>
      <w:r>
        <w:rPr>
          <w:rFonts w:hint="eastAsia" w:ascii="仿宋_GB2312" w:hAnsi="仿宋_GB2312" w:eastAsia="仿宋_GB2312" w:cs="仿宋_GB2312"/>
          <w:sz w:val="32"/>
          <w:szCs w:val="32"/>
        </w:rPr>
        <w:t>0755-25120456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auto"/>
          <w:sz w:val="32"/>
          <w:szCs w:val="32"/>
          <w:highlight w:val="none"/>
        </w:rPr>
        <w:t>13480147199。</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楷体_GB2312" w:hAnsi="楷体_GB2312" w:eastAsia="楷体_GB2312" w:cs="楷体_GB2312"/>
          <w:szCs w:val="32"/>
          <w:highlight w:val="none"/>
        </w:rPr>
      </w:pPr>
      <w:r>
        <w:rPr>
          <w:rFonts w:hint="eastAsia" w:ascii="楷体_GB2312" w:hAnsi="楷体_GB2312" w:eastAsia="楷体_GB2312" w:cs="楷体_GB2312"/>
          <w:szCs w:val="32"/>
        </w:rPr>
        <w:t>（</w:t>
      </w:r>
      <w:r>
        <w:rPr>
          <w:rFonts w:hint="eastAsia" w:ascii="楷体_GB2312" w:hAnsi="楷体_GB2312" w:eastAsia="楷体_GB2312" w:cs="楷体_GB2312"/>
          <w:szCs w:val="32"/>
          <w:lang w:val="en-US" w:eastAsia="zh-CN"/>
        </w:rPr>
        <w:t>九</w:t>
      </w:r>
      <w:r>
        <w:rPr>
          <w:rFonts w:hint="eastAsia" w:ascii="楷体_GB2312" w:hAnsi="楷体_GB2312" w:eastAsia="楷体_GB2312" w:cs="楷体_GB2312"/>
          <w:szCs w:val="32"/>
          <w:highlight w:val="none"/>
        </w:rPr>
        <w:t>）宣传发动</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highlight w:val="none"/>
        </w:rPr>
        <w:t>各有关单位根据比赛项目的要求，组织职工进行岗位培训、岗位练兵，并推荐优秀选手报名参加竞赛。</w:t>
      </w:r>
    </w:p>
    <w:p>
      <w:pPr>
        <w:keepNext w:val="0"/>
        <w:keepLines w:val="0"/>
        <w:pageBreakBefore w:val="0"/>
        <w:widowControl w:val="0"/>
        <w:kinsoku/>
        <w:wordWrap/>
        <w:overflowPunct/>
        <w:topLinePunct w:val="0"/>
        <w:autoSpaceDE/>
        <w:autoSpaceDN/>
        <w:bidi w:val="0"/>
        <w:adjustRightInd w:val="0"/>
        <w:snapToGrid w:val="0"/>
        <w:spacing w:line="560" w:lineRule="exact"/>
        <w:ind w:leftChars="0" w:firstLine="640" w:firstLineChars="200"/>
        <w:textAlignment w:val="auto"/>
        <w:rPr>
          <w:rFonts w:hint="eastAsia" w:ascii="楷体_GB2312" w:hAnsi="楷体_GB2312" w:eastAsia="楷体_GB2312" w:cs="楷体_GB231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十</w:t>
      </w:r>
      <w:r>
        <w:rPr>
          <w:rFonts w:hint="eastAsia" w:ascii="楷体_GB2312" w:hAnsi="楷体_GB2312" w:eastAsia="楷体_GB2312" w:cs="楷体_GB2312"/>
          <w:sz w:val="32"/>
          <w:szCs w:val="32"/>
        </w:rPr>
        <w:t>）竞赛时间、地点</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本次竞赛为单人赛，分为初赛和决赛两个阶段进行。</w:t>
      </w:r>
    </w:p>
    <w:p>
      <w:pPr>
        <w:keepNext w:val="0"/>
        <w:keepLines w:val="0"/>
        <w:pageBreakBefore w:val="0"/>
        <w:widowControl w:val="0"/>
        <w:numPr>
          <w:ilvl w:val="0"/>
          <w:numId w:val="0"/>
        </w:numPr>
        <w:kinsoku/>
        <w:wordWrap/>
        <w:overflowPunct/>
        <w:topLinePunct w:val="0"/>
        <w:autoSpaceDE/>
        <w:autoSpaceDN/>
        <w:bidi w:val="0"/>
        <w:spacing w:line="560" w:lineRule="exact"/>
        <w:ind w:firstLine="642" w:firstLineChars="200"/>
        <w:textAlignment w:val="auto"/>
        <w:rPr>
          <w:rFonts w:hint="eastAsia" w:ascii="仿宋_GB2312" w:hAnsi="仿宋_GB2312" w:eastAsia="仿宋_GB2312" w:cs="仿宋_GB2312"/>
          <w:b/>
          <w:bCs/>
          <w:sz w:val="32"/>
          <w:szCs w:val="32"/>
          <w:highlight w:val="none"/>
        </w:rPr>
      </w:pPr>
      <w:r>
        <w:rPr>
          <w:rFonts w:hint="eastAsia" w:ascii="仿宋_GB2312" w:hAnsi="仿宋_GB2312" w:cs="仿宋_GB2312"/>
          <w:b/>
          <w:bCs/>
          <w:sz w:val="32"/>
          <w:szCs w:val="32"/>
          <w:highlight w:val="none"/>
          <w:lang w:val="en-US" w:eastAsia="zh-CN"/>
        </w:rPr>
        <w:t>1.</w:t>
      </w:r>
      <w:r>
        <w:rPr>
          <w:rFonts w:hint="eastAsia" w:ascii="仿宋_GB2312" w:hAnsi="仿宋_GB2312" w:eastAsia="仿宋_GB2312" w:cs="仿宋_GB2312"/>
          <w:b/>
          <w:bCs/>
          <w:sz w:val="32"/>
          <w:szCs w:val="32"/>
          <w:highlight w:val="none"/>
        </w:rPr>
        <w:t>初赛赛前培训</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主要</w:t>
      </w:r>
      <w:r>
        <w:rPr>
          <w:rFonts w:hint="eastAsia" w:ascii="仿宋_GB2312" w:hAnsi="仿宋_GB2312" w:eastAsia="仿宋_GB2312" w:cs="仿宋_GB2312"/>
          <w:sz w:val="32"/>
          <w:szCs w:val="32"/>
          <w:highlight w:val="none"/>
        </w:rPr>
        <w:t>讲解理论知识、参赛要点、行业服务新标准</w:t>
      </w:r>
      <w:r>
        <w:rPr>
          <w:rFonts w:hint="eastAsia" w:ascii="仿宋_GB2312" w:hAnsi="仿宋_GB2312" w:eastAsia="仿宋_GB2312" w:cs="仿宋_GB2312"/>
          <w:sz w:val="32"/>
          <w:szCs w:val="32"/>
          <w:highlight w:val="none"/>
          <w:lang w:eastAsia="zh-CN"/>
        </w:rPr>
        <w:t>。</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初赛赛前培训时间：</w:t>
      </w:r>
      <w:r>
        <w:rPr>
          <w:rFonts w:hint="eastAsia" w:ascii="仿宋_GB2312" w:hAnsi="仿宋_GB2312" w:eastAsia="仿宋_GB2312" w:cs="仿宋_GB2312"/>
          <w:sz w:val="32"/>
          <w:szCs w:val="32"/>
          <w:highlight w:val="none"/>
        </w:rPr>
        <w:t>2026年10月</w:t>
      </w:r>
      <w:r>
        <w:rPr>
          <w:rFonts w:hint="eastAsia" w:ascii="仿宋_GB2312" w:hAnsi="仿宋_GB2312" w:eastAsia="仿宋_GB2312" w:cs="仿宋_GB2312"/>
          <w:sz w:val="32"/>
          <w:szCs w:val="32"/>
          <w:highlight w:val="none"/>
          <w:lang w:val="en-US" w:eastAsia="zh-CN"/>
        </w:rPr>
        <w:t>13</w:t>
      </w:r>
      <w:r>
        <w:rPr>
          <w:rFonts w:hint="eastAsia" w:ascii="仿宋_GB2312" w:hAnsi="仿宋_GB2312" w:eastAsia="仿宋_GB2312" w:cs="仿宋_GB2312"/>
          <w:sz w:val="32"/>
          <w:szCs w:val="32"/>
          <w:highlight w:val="none"/>
        </w:rPr>
        <w:t>日（暂定）</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初赛赛前培训地点：</w:t>
      </w:r>
      <w:r>
        <w:rPr>
          <w:rFonts w:hint="eastAsia" w:ascii="仿宋_GB2312" w:hAnsi="仿宋_GB2312" w:eastAsia="仿宋_GB2312" w:cs="仿宋_GB2312"/>
          <w:sz w:val="32"/>
          <w:szCs w:val="32"/>
          <w:highlight w:val="none"/>
        </w:rPr>
        <w:t>深圳</w:t>
      </w:r>
      <w:r>
        <w:rPr>
          <w:rFonts w:hint="eastAsia" w:ascii="仿宋_GB2312" w:hAnsi="仿宋_GB2312" w:cs="仿宋_GB2312"/>
          <w:sz w:val="32"/>
          <w:szCs w:val="32"/>
          <w:highlight w:val="none"/>
          <w:lang w:eastAsia="zh-CN"/>
        </w:rPr>
        <w:t>大梅沙</w:t>
      </w:r>
      <w:r>
        <w:rPr>
          <w:rFonts w:hint="eastAsia" w:ascii="仿宋_GB2312" w:hAnsi="仿宋_GB2312" w:eastAsia="仿宋_GB2312" w:cs="仿宋_GB2312"/>
          <w:sz w:val="32"/>
          <w:szCs w:val="32"/>
          <w:highlight w:val="none"/>
          <w:lang w:val="en-US" w:eastAsia="zh-CN"/>
        </w:rPr>
        <w:t>雅兰</w:t>
      </w:r>
      <w:r>
        <w:rPr>
          <w:rFonts w:hint="eastAsia" w:ascii="仿宋_GB2312" w:hAnsi="仿宋_GB2312" w:eastAsia="仿宋_GB2312" w:cs="仿宋_GB2312"/>
          <w:sz w:val="32"/>
          <w:szCs w:val="32"/>
          <w:highlight w:val="none"/>
        </w:rPr>
        <w:t>酒店</w:t>
      </w:r>
      <w:r>
        <w:rPr>
          <w:rFonts w:hint="eastAsia" w:ascii="仿宋_GB2312" w:hAnsi="仿宋_GB2312" w:cs="仿宋_GB2312"/>
          <w:sz w:val="32"/>
          <w:szCs w:val="32"/>
          <w:highlight w:val="none"/>
          <w:lang w:eastAsia="zh-CN"/>
        </w:rPr>
        <w:t>（‌深圳市盐田区大梅沙盐梅路92号‌）</w:t>
      </w:r>
    </w:p>
    <w:p>
      <w:pPr>
        <w:keepNext w:val="0"/>
        <w:keepLines w:val="0"/>
        <w:pageBreakBefore w:val="0"/>
        <w:widowControl w:val="0"/>
        <w:numPr>
          <w:ilvl w:val="0"/>
          <w:numId w:val="0"/>
        </w:numPr>
        <w:kinsoku/>
        <w:wordWrap/>
        <w:overflowPunct/>
        <w:topLinePunct w:val="0"/>
        <w:autoSpaceDE/>
        <w:autoSpaceDN/>
        <w:bidi w:val="0"/>
        <w:spacing w:line="560" w:lineRule="exact"/>
        <w:ind w:firstLine="642" w:firstLineChars="200"/>
        <w:textAlignment w:val="auto"/>
        <w:rPr>
          <w:rFonts w:hint="eastAsia" w:ascii="仿宋_GB2312" w:hAnsi="仿宋_GB2312" w:eastAsia="仿宋_GB2312" w:cs="仿宋_GB2312"/>
          <w:b/>
          <w:bCs/>
          <w:sz w:val="32"/>
          <w:szCs w:val="32"/>
          <w:highlight w:val="none"/>
        </w:rPr>
      </w:pPr>
      <w:r>
        <w:rPr>
          <w:rFonts w:hint="eastAsia" w:ascii="仿宋_GB2312" w:hAnsi="仿宋_GB2312" w:cs="仿宋_GB2312"/>
          <w:b/>
          <w:bCs/>
          <w:sz w:val="32"/>
          <w:szCs w:val="32"/>
          <w:highlight w:val="none"/>
          <w:lang w:val="en-US" w:eastAsia="zh-CN"/>
        </w:rPr>
        <w:t>2.</w:t>
      </w:r>
      <w:r>
        <w:rPr>
          <w:rFonts w:hint="eastAsia" w:ascii="仿宋_GB2312" w:hAnsi="仿宋_GB2312" w:eastAsia="仿宋_GB2312" w:cs="仿宋_GB2312"/>
          <w:b/>
          <w:bCs/>
          <w:sz w:val="32"/>
          <w:szCs w:val="32"/>
          <w:highlight w:val="none"/>
        </w:rPr>
        <w:t>初赛</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为理论知识竞赛，由执委会组织专家参照竞赛标准命题，采用</w:t>
      </w:r>
      <w:r>
        <w:rPr>
          <w:rFonts w:hint="eastAsia" w:ascii="仿宋_GB2312" w:hAnsi="仿宋_GB2312" w:eastAsia="仿宋_GB2312" w:cs="仿宋_GB2312"/>
          <w:sz w:val="32"/>
          <w:szCs w:val="32"/>
          <w:highlight w:val="none"/>
          <w:lang w:val="en-US" w:eastAsia="zh-CN"/>
        </w:rPr>
        <w:t>机考</w:t>
      </w:r>
      <w:r>
        <w:rPr>
          <w:rFonts w:hint="eastAsia" w:ascii="仿宋_GB2312" w:hAnsi="仿宋_GB2312" w:eastAsia="仿宋_GB2312" w:cs="仿宋_GB2312"/>
          <w:sz w:val="32"/>
          <w:szCs w:val="32"/>
          <w:highlight w:val="none"/>
        </w:rPr>
        <w:t>作答方式进行，初赛内容共包括职业道德、基础知识、专业知识，时间</w:t>
      </w: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rPr>
        <w:t>0分钟，成绩满分100分。</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初赛时间：</w:t>
      </w:r>
      <w:r>
        <w:rPr>
          <w:rFonts w:hint="eastAsia" w:ascii="仿宋_GB2312" w:hAnsi="仿宋_GB2312" w:eastAsia="仿宋_GB2312" w:cs="仿宋_GB2312"/>
          <w:sz w:val="32"/>
          <w:szCs w:val="32"/>
          <w:highlight w:val="none"/>
          <w:lang w:val="en-US" w:eastAsia="zh-CN"/>
        </w:rPr>
        <w:t>2026年10月15日</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初赛地点：中共深圳市盐田区委党校（</w:t>
      </w:r>
      <w:r>
        <w:rPr>
          <w:rFonts w:hint="eastAsia" w:ascii="仿宋_GB2312" w:hAnsi="仿宋_GB2312" w:eastAsia="仿宋_GB2312" w:cs="仿宋_GB2312"/>
          <w:bCs/>
          <w:sz w:val="32"/>
          <w:szCs w:val="32"/>
        </w:rPr>
        <w:t>深圳市盐田区梧桐路1008号盐田区委党校</w:t>
      </w:r>
      <w:r>
        <w:rPr>
          <w:rFonts w:hint="eastAsia" w:ascii="仿宋_GB2312" w:hAnsi="仿宋_GB2312" w:eastAsia="仿宋_GB2312" w:cs="仿宋_GB2312"/>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spacing w:line="560" w:lineRule="exact"/>
        <w:ind w:firstLine="642"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kern w:val="2"/>
          <w:sz w:val="32"/>
          <w:szCs w:val="32"/>
          <w:highlight w:val="none"/>
          <w:lang w:val="en-US" w:eastAsia="zh-CN" w:bidi="ar-SA"/>
        </w:rPr>
        <w:t>3.</w:t>
      </w:r>
      <w:r>
        <w:rPr>
          <w:rFonts w:hint="eastAsia" w:ascii="仿宋_GB2312" w:hAnsi="仿宋_GB2312" w:eastAsia="仿宋_GB2312" w:cs="仿宋_GB2312"/>
          <w:b/>
          <w:bCs/>
          <w:sz w:val="32"/>
          <w:szCs w:val="32"/>
          <w:highlight w:val="none"/>
          <w:lang w:val="en-US" w:eastAsia="zh-CN"/>
        </w:rPr>
        <w:t>决赛赛前培训</w:t>
      </w:r>
    </w:p>
    <w:p>
      <w:pPr>
        <w:keepNext w:val="0"/>
        <w:keepLines w:val="0"/>
        <w:pageBreakBefore w:val="0"/>
        <w:widowControl w:val="0"/>
        <w:kinsoku/>
        <w:wordWrap/>
        <w:overflowPunct/>
        <w:topLinePunct w:val="0"/>
        <w:autoSpaceDE/>
        <w:autoSpaceDN/>
        <w:bidi w:val="0"/>
        <w:adjustRightInd w:val="0"/>
        <w:snapToGrid w:val="0"/>
        <w:spacing w:line="560" w:lineRule="exact"/>
        <w:ind w:leftChars="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主要</w:t>
      </w:r>
      <w:r>
        <w:rPr>
          <w:rFonts w:hint="eastAsia" w:ascii="仿宋_GB2312" w:hAnsi="仿宋_GB2312" w:eastAsia="仿宋_GB2312" w:cs="仿宋_GB2312"/>
          <w:kern w:val="2"/>
          <w:sz w:val="32"/>
          <w:szCs w:val="32"/>
          <w:highlight w:val="none"/>
          <w:lang w:val="en-US" w:eastAsia="zh-CN" w:bidi="ar-SA"/>
        </w:rPr>
        <w:t>讲解</w:t>
      </w:r>
      <w:r>
        <w:rPr>
          <w:rFonts w:hint="eastAsia" w:ascii="仿宋_GB2312" w:hAnsi="仿宋_GB2312" w:eastAsia="仿宋_GB2312" w:cs="仿宋_GB2312"/>
          <w:sz w:val="32"/>
          <w:szCs w:val="32"/>
        </w:rPr>
        <w:t>组织参赛选手实地熟悉竞赛场地设备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同步开展赛场安全教育、</w:t>
      </w:r>
      <w:r>
        <w:rPr>
          <w:rFonts w:hint="eastAsia" w:ascii="仿宋_GB2312" w:hAnsi="仿宋_GB2312" w:eastAsia="仿宋_GB2312" w:cs="仿宋_GB2312"/>
          <w:sz w:val="32"/>
          <w:szCs w:val="32"/>
          <w:lang w:val="en-US" w:eastAsia="zh-CN"/>
        </w:rPr>
        <w:t>实操</w:t>
      </w:r>
      <w:r>
        <w:rPr>
          <w:rFonts w:hint="eastAsia" w:ascii="仿宋_GB2312" w:hAnsi="仿宋_GB2312" w:eastAsia="仿宋_GB2312" w:cs="仿宋_GB2312"/>
          <w:sz w:val="32"/>
          <w:szCs w:val="32"/>
        </w:rPr>
        <w:t>设备标准操作规范讲解，并对竞赛流程安排、技术文件要求、赛项规则细则等内容进行全面解读与答疑</w:t>
      </w:r>
      <w:r>
        <w:rPr>
          <w:rFonts w:hint="eastAsia" w:ascii="仿宋_GB2312" w:hAnsi="仿宋_GB2312" w:eastAsia="仿宋_GB2312" w:cs="仿宋_GB2312"/>
          <w:sz w:val="32"/>
          <w:szCs w:val="32"/>
          <w:lang w:val="en-US" w:eastAsia="zh-CN"/>
        </w:rPr>
        <w:t>及</w:t>
      </w:r>
      <w:r>
        <w:rPr>
          <w:rFonts w:hint="eastAsia" w:ascii="仿宋_GB2312" w:hAnsi="仿宋_GB2312" w:eastAsia="仿宋_GB2312" w:cs="仿宋_GB2312"/>
          <w:kern w:val="2"/>
          <w:sz w:val="32"/>
          <w:szCs w:val="32"/>
          <w:highlight w:val="none"/>
          <w:lang w:val="en-US" w:eastAsia="zh-CN" w:bidi="ar-SA"/>
        </w:rPr>
        <w:t>注意事项等。</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kern w:val="2"/>
          <w:sz w:val="32"/>
          <w:szCs w:val="32"/>
          <w:highlight w:val="none"/>
          <w:lang w:val="en-US" w:eastAsia="zh-CN" w:bidi="ar-SA"/>
        </w:rPr>
        <w:t>决赛赛前培训时间：</w:t>
      </w:r>
      <w:r>
        <w:rPr>
          <w:rFonts w:hint="eastAsia" w:ascii="仿宋_GB2312" w:hAnsi="仿宋_GB2312" w:eastAsia="仿宋_GB2312" w:cs="仿宋_GB2312"/>
          <w:sz w:val="32"/>
          <w:szCs w:val="32"/>
          <w:highlight w:val="none"/>
          <w:lang w:val="en-US" w:eastAsia="zh-CN"/>
        </w:rPr>
        <w:t>2026年10月22日（暂定）</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kern w:val="2"/>
          <w:sz w:val="32"/>
          <w:szCs w:val="32"/>
          <w:highlight w:val="none"/>
          <w:lang w:val="en-US" w:eastAsia="zh-CN" w:bidi="ar-SA"/>
        </w:rPr>
        <w:t>决赛</w:t>
      </w:r>
      <w:r>
        <w:rPr>
          <w:rFonts w:hint="eastAsia" w:ascii="仿宋_GB2312" w:hAnsi="仿宋_GB2312" w:eastAsia="仿宋_GB2312" w:cs="仿宋_GB2312"/>
          <w:sz w:val="32"/>
          <w:szCs w:val="32"/>
          <w:highlight w:val="none"/>
          <w:lang w:val="en-US" w:eastAsia="zh-CN"/>
        </w:rPr>
        <w:t>赛前培训地点：深圳美高梅酒店（</w:t>
      </w:r>
      <w:r>
        <w:rPr>
          <w:rFonts w:hint="eastAsia" w:ascii="仿宋_GB2312" w:hAnsi="仿宋_GB2312" w:cs="仿宋_GB2312"/>
          <w:sz w:val="32"/>
          <w:szCs w:val="32"/>
          <w:highlight w:val="none"/>
          <w:lang w:val="en-US" w:eastAsia="zh-CN"/>
        </w:rPr>
        <w:t>暂定，</w:t>
      </w:r>
      <w:r>
        <w:rPr>
          <w:rFonts w:hint="eastAsia" w:ascii="仿宋_GB2312" w:hAnsi="仿宋_GB2312" w:eastAsia="仿宋_GB2312" w:cs="仿宋_GB2312"/>
          <w:sz w:val="32"/>
          <w:szCs w:val="32"/>
          <w:highlight w:val="none"/>
          <w:lang w:val="en-US" w:eastAsia="zh-CN"/>
        </w:rPr>
        <w:t>深圳市盐田区小梅沙盐梅路33号）</w:t>
      </w:r>
    </w:p>
    <w:p>
      <w:pPr>
        <w:keepNext w:val="0"/>
        <w:keepLines w:val="0"/>
        <w:pageBreakBefore w:val="0"/>
        <w:widowControl w:val="0"/>
        <w:numPr>
          <w:ilvl w:val="0"/>
          <w:numId w:val="0"/>
        </w:numPr>
        <w:kinsoku/>
        <w:wordWrap/>
        <w:overflowPunct/>
        <w:topLinePunct w:val="0"/>
        <w:autoSpaceDE/>
        <w:autoSpaceDN/>
        <w:bidi w:val="0"/>
        <w:spacing w:line="560" w:lineRule="exact"/>
        <w:ind w:firstLine="642" w:firstLineChars="200"/>
        <w:textAlignment w:val="auto"/>
        <w:rPr>
          <w:rFonts w:hint="eastAsia" w:ascii="仿宋_GB2312" w:hAnsi="仿宋_GB2312" w:eastAsia="仿宋_GB2312" w:cs="仿宋_GB2312"/>
          <w:b/>
          <w:bCs/>
          <w:sz w:val="32"/>
          <w:szCs w:val="32"/>
          <w:highlight w:val="none"/>
        </w:rPr>
      </w:pPr>
      <w:r>
        <w:rPr>
          <w:rFonts w:hint="eastAsia" w:ascii="仿宋_GB2312" w:hAnsi="仿宋_GB2312" w:cs="仿宋_GB2312"/>
          <w:b/>
          <w:bCs/>
          <w:sz w:val="32"/>
          <w:szCs w:val="32"/>
          <w:highlight w:val="none"/>
          <w:lang w:val="en-US" w:eastAsia="zh-CN"/>
        </w:rPr>
        <w:t>4.</w:t>
      </w:r>
      <w:r>
        <w:rPr>
          <w:rFonts w:hint="eastAsia" w:ascii="仿宋_GB2312" w:hAnsi="仿宋_GB2312" w:eastAsia="仿宋_GB2312" w:cs="仿宋_GB2312"/>
          <w:b/>
          <w:bCs/>
          <w:sz w:val="32"/>
          <w:szCs w:val="32"/>
          <w:highlight w:val="none"/>
        </w:rPr>
        <w:t>决赛</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为实际操作竞赛，由执委会组织专家参照竞赛标准命题，以现场实际操作的方式进行，成绩满分为100分，具体要求见技术文件。</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决赛时间：</w:t>
      </w:r>
      <w:r>
        <w:rPr>
          <w:rFonts w:hint="eastAsia" w:ascii="仿宋_GB2312" w:hAnsi="仿宋_GB2312" w:eastAsia="仿宋_GB2312" w:cs="仿宋_GB2312"/>
          <w:sz w:val="32"/>
          <w:szCs w:val="32"/>
          <w:highlight w:val="none"/>
          <w:lang w:val="en-US" w:eastAsia="zh-CN"/>
        </w:rPr>
        <w:t>2026年</w:t>
      </w:r>
      <w:r>
        <w:rPr>
          <w:rFonts w:hint="eastAsia" w:ascii="仿宋_GB2312" w:hAnsi="仿宋_GB2312" w:eastAsia="仿宋_GB2312" w:cs="仿宋_GB2312"/>
          <w:sz w:val="32"/>
          <w:szCs w:val="32"/>
          <w:highlight w:val="none"/>
        </w:rPr>
        <w:t>10月2</w:t>
      </w: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rPr>
        <w:t>日（暂定）</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决赛地</w:t>
      </w:r>
      <w:r>
        <w:rPr>
          <w:rFonts w:hint="eastAsia" w:ascii="仿宋_GB2312" w:hAnsi="仿宋_GB2312" w:eastAsia="仿宋_GB2312" w:cs="仿宋_GB2312"/>
          <w:sz w:val="32"/>
          <w:szCs w:val="32"/>
          <w:highlight w:val="none"/>
          <w:lang w:eastAsia="zh-CN"/>
        </w:rPr>
        <w:t>点</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深圳美高梅酒店</w:t>
      </w:r>
      <w:r>
        <w:rPr>
          <w:rFonts w:hint="eastAsia" w:ascii="仿宋_GB2312" w:hAnsi="仿宋_GB2312" w:eastAsia="仿宋_GB2312" w:cs="仿宋_GB2312"/>
          <w:sz w:val="32"/>
          <w:szCs w:val="32"/>
          <w:highlight w:val="none"/>
        </w:rPr>
        <w:t>（</w:t>
      </w:r>
      <w:r>
        <w:rPr>
          <w:rFonts w:hint="eastAsia" w:ascii="仿宋_GB2312" w:hAnsi="仿宋_GB2312" w:cs="仿宋_GB2312"/>
          <w:sz w:val="32"/>
          <w:szCs w:val="32"/>
          <w:highlight w:val="none"/>
          <w:lang w:val="en-US" w:eastAsia="zh-CN"/>
        </w:rPr>
        <w:t>暂定，</w:t>
      </w:r>
      <w:r>
        <w:rPr>
          <w:rFonts w:hint="eastAsia" w:ascii="仿宋_GB2312" w:hAnsi="仿宋_GB2312" w:eastAsia="仿宋_GB2312" w:cs="仿宋_GB2312"/>
          <w:sz w:val="32"/>
          <w:szCs w:val="32"/>
          <w:highlight w:val="none"/>
          <w:lang w:val="en-US" w:eastAsia="zh-CN"/>
        </w:rPr>
        <w:t>深圳市盐田区小梅沙盐梅路33号</w:t>
      </w:r>
      <w:r>
        <w:rPr>
          <w:rFonts w:hint="eastAsia" w:ascii="仿宋_GB2312" w:hAnsi="仿宋_GB2312" w:eastAsia="仿宋_GB2312" w:cs="仿宋_GB2312"/>
          <w:sz w:val="32"/>
          <w:szCs w:val="32"/>
          <w:highlight w:val="none"/>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2" w:firstLineChars="200"/>
        <w:textAlignment w:val="auto"/>
        <w:rPr>
          <w:rFonts w:hint="eastAsia" w:ascii="仿宋_GB2312" w:hAnsi="仿宋_GB2312" w:cs="仿宋_GB2312"/>
          <w:b/>
          <w:bCs/>
          <w:szCs w:val="32"/>
          <w:highlight w:val="none"/>
        </w:rPr>
      </w:pPr>
      <w:r>
        <w:rPr>
          <w:rFonts w:hint="eastAsia" w:ascii="仿宋_GB2312" w:hAnsi="仿宋_GB2312" w:cs="仿宋_GB2312"/>
          <w:b/>
          <w:bCs/>
          <w:szCs w:val="32"/>
          <w:highlight w:val="none"/>
          <w:lang w:val="en-US" w:eastAsia="zh-CN"/>
        </w:rPr>
        <w:t>5.</w:t>
      </w:r>
      <w:r>
        <w:rPr>
          <w:rFonts w:hint="eastAsia" w:ascii="仿宋_GB2312" w:hAnsi="仿宋_GB2312" w:cs="仿宋_GB2312"/>
          <w:b/>
          <w:bCs/>
          <w:szCs w:val="32"/>
          <w:highlight w:val="none"/>
        </w:rPr>
        <w:t>综合排名</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cs="仿宋_GB2312"/>
          <w:szCs w:val="32"/>
          <w:highlight w:val="none"/>
        </w:rPr>
      </w:pPr>
      <w:r>
        <w:rPr>
          <w:rFonts w:hint="eastAsia" w:ascii="仿宋_GB2312" w:hAnsi="仿宋_GB2312" w:eastAsia="仿宋_GB2312" w:cs="仿宋_GB2312"/>
          <w:sz w:val="32"/>
          <w:szCs w:val="32"/>
          <w:highlight w:val="none"/>
        </w:rPr>
        <w:t>参赛选手最终名次依据初赛和决赛两部分成绩按比例累加的综合成绩进行排名。其中理论知识竞赛成绩占</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0%、实操成绩占</w:t>
      </w: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0%。</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ascii="仿宋_GB2312" w:hAnsi="仿宋_GB2312" w:cs="仿宋_GB2312"/>
          <w:b/>
          <w:bCs/>
          <w:szCs w:val="32"/>
          <w:highlight w:val="none"/>
        </w:rPr>
      </w:pPr>
      <w:r>
        <w:rPr>
          <w:rFonts w:hint="eastAsia" w:ascii="仿宋_GB2312" w:hAnsi="仿宋_GB2312" w:cs="仿宋_GB2312"/>
          <w:b/>
          <w:bCs/>
          <w:szCs w:val="32"/>
          <w:highlight w:val="none"/>
          <w:lang w:val="en-US" w:eastAsia="zh-CN"/>
        </w:rPr>
        <w:t>6.</w:t>
      </w:r>
      <w:r>
        <w:rPr>
          <w:rFonts w:hint="eastAsia" w:ascii="仿宋_GB2312" w:hAnsi="仿宋_GB2312" w:cs="仿宋_GB2312"/>
          <w:b/>
          <w:bCs/>
          <w:szCs w:val="32"/>
          <w:highlight w:val="none"/>
        </w:rPr>
        <w:t>成绩评定及公布</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参赛选手的成绩由裁判组根据试卷及评分标准进行评判、计分，赛后由</w:t>
      </w:r>
      <w:r>
        <w:rPr>
          <w:rFonts w:hint="eastAsia" w:ascii="仿宋_GB2312" w:hAnsi="仿宋_GB2312" w:eastAsia="仿宋_GB2312" w:cs="仿宋_GB2312"/>
          <w:color w:val="000000" w:themeColor="text1"/>
          <w:sz w:val="32"/>
          <w:szCs w:val="32"/>
          <w:highlight w:val="none"/>
          <w14:textFill>
            <w14:solidFill>
              <w14:schemeClr w14:val="tx1"/>
            </w14:solidFill>
          </w14:textFill>
        </w:rPr>
        <w:t>执委会公布晋级名单及成绩排名</w:t>
      </w:r>
      <w:r>
        <w:rPr>
          <w:rFonts w:hint="eastAsia" w:ascii="仿宋_GB2312" w:hAnsi="仿宋_GB2312" w:eastAsia="仿宋_GB2312" w:cs="仿宋_GB2312"/>
          <w:sz w:val="32"/>
          <w:szCs w:val="32"/>
          <w:highlight w:val="none"/>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以上竞赛时间、地点如有变动，以组委会通知为准。</w:t>
      </w:r>
    </w:p>
    <w:p>
      <w:pPr>
        <w:keepNext w:val="0"/>
        <w:keepLines w:val="0"/>
        <w:pageBreakBefore w:val="0"/>
        <w:numPr>
          <w:ilvl w:val="0"/>
          <w:numId w:val="1"/>
        </w:numPr>
        <w:kinsoku/>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szCs w:val="32"/>
        </w:rPr>
      </w:pPr>
      <w:r>
        <w:rPr>
          <w:rFonts w:hint="eastAsia" w:ascii="黑体" w:hAnsi="黑体" w:eastAsia="黑体" w:cs="黑体"/>
          <w:szCs w:val="32"/>
        </w:rPr>
        <w:t>奖励办法</w:t>
      </w:r>
    </w:p>
    <w:p>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（一）奖项</w:t>
      </w:r>
    </w:p>
    <w:p>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本次竞赛餐厅服务</w:t>
      </w:r>
      <w:r>
        <w:rPr>
          <w:rFonts w:hint="eastAsia" w:ascii="仿宋_GB2312" w:hAnsi="仿宋_GB2312" w:eastAsia="仿宋_GB2312" w:cs="仿宋_GB2312"/>
          <w:sz w:val="32"/>
          <w:szCs w:val="32"/>
          <w:lang w:eastAsia="zh-CN"/>
        </w:rPr>
        <w:t>员</w:t>
      </w:r>
      <w:r>
        <w:rPr>
          <w:rFonts w:hint="eastAsia" w:ascii="仿宋_GB2312" w:hAnsi="仿宋_GB2312" w:eastAsia="仿宋_GB2312" w:cs="仿宋_GB2312"/>
          <w:sz w:val="32"/>
          <w:szCs w:val="32"/>
        </w:rPr>
        <w:t>、客房服务</w:t>
      </w:r>
      <w:r>
        <w:rPr>
          <w:rFonts w:hint="eastAsia" w:ascii="仿宋_GB2312" w:hAnsi="仿宋_GB2312" w:eastAsia="仿宋_GB2312" w:cs="仿宋_GB2312"/>
          <w:sz w:val="32"/>
          <w:szCs w:val="32"/>
          <w:lang w:eastAsia="zh-CN"/>
        </w:rPr>
        <w:t>员</w:t>
      </w:r>
      <w:r>
        <w:rPr>
          <w:rFonts w:hint="eastAsia" w:ascii="仿宋_GB2312" w:hAnsi="仿宋_GB2312" w:eastAsia="仿宋_GB2312" w:cs="仿宋_GB2312"/>
          <w:sz w:val="32"/>
          <w:szCs w:val="32"/>
        </w:rPr>
        <w:t>项目分别设奖。各项目设一等奖1名、二等奖3名、三等奖6名，本场赛事共计一等奖2名、二等奖6名、三等奖12名，由深圳市盐田区人力资源局颁发证书。</w:t>
      </w:r>
    </w:p>
    <w:p>
      <w:pPr>
        <w:pStyle w:val="2"/>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（二）优秀组织奖</w:t>
      </w:r>
    </w:p>
    <w:p>
      <w:pPr>
        <w:pStyle w:val="2"/>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按单位的获奖人数、参数人数，评选出优秀组织奖3个，由深圳市盐田区人力资源局颁发证书。</w:t>
      </w:r>
    </w:p>
    <w:p>
      <w:pPr>
        <w:pStyle w:val="2"/>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（三）认定“盐田区技术能手”</w:t>
      </w:r>
    </w:p>
    <w:p>
      <w:pPr>
        <w:pStyle w:val="2"/>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各赛项总成绩前6名且成绩合格的参赛选手，由深圳市盐田区人力资源局认定为“盐田区技术能手”，已被认定为“盐田区技术能手”的，不重复认定。</w:t>
      </w:r>
    </w:p>
    <w:p>
      <w:pPr>
        <w:pStyle w:val="2"/>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（四）奖金</w:t>
      </w:r>
    </w:p>
    <w:p>
      <w:pPr>
        <w:pStyle w:val="2"/>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对一、二、三等奖选手颁发奖金，具体为：一等奖</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000元、二等奖3000元、三等奖1</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00元，以上奖金均为税前金额。</w:t>
      </w:r>
    </w:p>
    <w:p>
      <w:pPr>
        <w:keepNext w:val="0"/>
        <w:keepLines w:val="0"/>
        <w:pageBreakBefore w:val="0"/>
        <w:numPr>
          <w:ilvl w:val="0"/>
          <w:numId w:val="1"/>
        </w:numPr>
        <w:kinsoku/>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szCs w:val="32"/>
        </w:rPr>
      </w:pPr>
      <w:r>
        <w:rPr>
          <w:rFonts w:hint="eastAsia" w:ascii="黑体" w:hAnsi="黑体" w:eastAsia="黑体" w:cs="黑体"/>
          <w:szCs w:val="32"/>
        </w:rPr>
        <w:t>监督与仲裁</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（一）参赛选手认为赛场提供的设备、工具不符合规定的或工作人员存在违规行为的，均可提出申诉</w:t>
      </w:r>
      <w:r>
        <w:rPr>
          <w:rFonts w:hint="eastAsia" w:ascii="仿宋_GB2312" w:hAnsi="仿宋_GB2312" w:eastAsia="仿宋_GB2312" w:cs="仿宋_GB2312"/>
          <w:kern w:val="0"/>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（二）现场申诉最迟应在竞赛结束后1小时内提出，超过时效将不予受理。申诉时，应以书面形式按规定程序向申述受理部提出，由申述受理部进行裁决</w:t>
      </w:r>
      <w:r>
        <w:rPr>
          <w:rFonts w:hint="eastAsia" w:ascii="仿宋_GB2312" w:hAnsi="仿宋_GB2312" w:eastAsia="仿宋_GB2312" w:cs="仿宋_GB2312"/>
          <w:kern w:val="0"/>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（三）申述受理部对违规行为做出的裁决为最终裁决。参赛选手不得因对仲裁处理意见不服而停止比赛或滋事，否则按弃权处理</w:t>
      </w:r>
      <w:r>
        <w:rPr>
          <w:rFonts w:hint="eastAsia" w:ascii="仿宋_GB2312" w:hAnsi="仿宋_GB2312" w:eastAsia="仿宋_GB2312" w:cs="仿宋_GB2312"/>
          <w:kern w:val="0"/>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（四）如竞赛出现不可预见的异常情况，由申述受理部与竞赛主办单位商议后，做出处理决定。</w:t>
      </w:r>
    </w:p>
    <w:p>
      <w:pPr>
        <w:keepNext w:val="0"/>
        <w:keepLines w:val="0"/>
        <w:pageBreakBefore w:val="0"/>
        <w:numPr>
          <w:ilvl w:val="0"/>
          <w:numId w:val="1"/>
        </w:numPr>
        <w:kinsoku/>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szCs w:val="32"/>
        </w:rPr>
      </w:pPr>
      <w:r>
        <w:rPr>
          <w:rFonts w:hint="eastAsia" w:ascii="黑体" w:hAnsi="黑体" w:eastAsia="黑体" w:cs="黑体"/>
          <w:szCs w:val="32"/>
        </w:rPr>
        <w:t>注意事项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（一）</w:t>
      </w:r>
      <w:r>
        <w:rPr>
          <w:rFonts w:hint="eastAsia" w:ascii="仿宋_GB2312" w:hAnsi="仿宋_GB2312" w:eastAsia="仿宋_GB2312" w:cs="仿宋_GB2312"/>
          <w:color w:val="auto"/>
          <w:sz w:val="32"/>
          <w:szCs w:val="32"/>
        </w:rPr>
        <w:t>各参赛人员在竞赛中不得冒名顶替、弄虚作假，一经发现查实，将取消参赛资格和成绩。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（二）</w:t>
      </w:r>
      <w:r>
        <w:rPr>
          <w:rFonts w:hint="eastAsia" w:ascii="仿宋_GB2312" w:hAnsi="仿宋_GB2312" w:eastAsia="仿宋_GB2312" w:cs="仿宋_GB2312"/>
          <w:color w:val="auto"/>
          <w:sz w:val="32"/>
          <w:szCs w:val="32"/>
        </w:rPr>
        <w:t>本竞赛不收取任何费用。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（三）承办单位承担本次竞赛安全主体责任，安保相关具体安排另行编制专项安保方案，参赛人员须自觉服从各项安保管理要求。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（四）</w:t>
      </w:r>
      <w:r>
        <w:rPr>
          <w:rFonts w:hint="eastAsia" w:ascii="仿宋_GB2312" w:hAnsi="仿宋_GB2312" w:eastAsia="仿宋_GB2312" w:cs="仿宋_GB2312"/>
          <w:color w:val="auto"/>
          <w:sz w:val="32"/>
          <w:szCs w:val="32"/>
        </w:rPr>
        <w:t>本实施方案条款的最终解释权归盐田区人力资源局所有。</w:t>
      </w:r>
    </w:p>
    <w:p>
      <w:pPr>
        <w:pStyle w:val="5"/>
        <w:rPr>
          <w:rFonts w:hint="eastAsia" w:ascii="仿宋_GB2312" w:hAnsi="仿宋_GB2312" w:cs="仿宋_GB2312"/>
          <w:szCs w:val="32"/>
        </w:rPr>
      </w:pPr>
    </w:p>
    <w:p>
      <w:pPr>
        <w:pStyle w:val="5"/>
        <w:rPr>
          <w:rFonts w:hint="eastAsia" w:ascii="仿宋_GB2312" w:hAnsi="仿宋_GB2312" w:cs="仿宋_GB2312"/>
          <w:szCs w:val="32"/>
        </w:rPr>
      </w:pPr>
    </w:p>
    <w:p>
      <w:pPr>
        <w:pStyle w:val="5"/>
        <w:rPr>
          <w:rFonts w:hint="eastAsia" w:ascii="仿宋_GB2312" w:hAnsi="仿宋_GB2312" w:cs="仿宋_GB2312"/>
          <w:szCs w:val="32"/>
        </w:rPr>
      </w:pPr>
    </w:p>
    <w:p>
      <w:pPr>
        <w:pStyle w:val="5"/>
        <w:rPr>
          <w:rFonts w:hint="eastAsia" w:ascii="仿宋_GB2312" w:hAnsi="仿宋_GB2312" w:cs="仿宋_GB2312"/>
          <w:szCs w:val="32"/>
        </w:rPr>
      </w:pPr>
    </w:p>
    <w:p>
      <w:pPr>
        <w:pStyle w:val="5"/>
        <w:rPr>
          <w:rFonts w:hint="eastAsia" w:ascii="仿宋_GB2312" w:hAnsi="仿宋_GB2312" w:cs="仿宋_GB2312"/>
          <w:szCs w:val="32"/>
        </w:rPr>
      </w:pPr>
    </w:p>
    <w:p>
      <w:pPr>
        <w:pStyle w:val="5"/>
        <w:rPr>
          <w:rFonts w:hint="eastAsia" w:ascii="仿宋_GB2312" w:hAnsi="仿宋_GB2312" w:cs="仿宋_GB2312"/>
          <w:szCs w:val="32"/>
        </w:rPr>
      </w:pPr>
    </w:p>
    <w:p>
      <w:pPr>
        <w:pStyle w:val="5"/>
        <w:rPr>
          <w:rFonts w:hint="eastAsia" w:ascii="仿宋_GB2312" w:hAnsi="仿宋_GB2312" w:cs="仿宋_GB2312"/>
          <w:szCs w:val="32"/>
        </w:rPr>
      </w:pPr>
    </w:p>
    <w:p>
      <w:pPr>
        <w:pStyle w:val="5"/>
        <w:rPr>
          <w:rFonts w:hint="eastAsia" w:ascii="仿宋_GB2312" w:hAnsi="仿宋_GB2312" w:cs="仿宋_GB2312"/>
          <w:szCs w:val="32"/>
        </w:rPr>
      </w:pPr>
    </w:p>
    <w:p>
      <w:pPr>
        <w:pStyle w:val="5"/>
        <w:rPr>
          <w:rFonts w:hint="eastAsia" w:ascii="仿宋_GB2312" w:hAnsi="仿宋_GB2312" w:cs="仿宋_GB2312"/>
          <w:szCs w:val="32"/>
        </w:rPr>
      </w:pPr>
    </w:p>
    <w:p>
      <w:pPr>
        <w:pStyle w:val="5"/>
        <w:rPr>
          <w:rFonts w:hint="eastAsia" w:ascii="仿宋_GB2312" w:hAnsi="仿宋_GB2312" w:cs="仿宋_GB2312"/>
          <w:szCs w:val="32"/>
        </w:rPr>
      </w:pPr>
    </w:p>
    <w:p>
      <w:pPr>
        <w:pStyle w:val="5"/>
        <w:rPr>
          <w:rFonts w:hint="eastAsia" w:ascii="仿宋_GB2312" w:hAnsi="仿宋_GB2312" w:cs="仿宋_GB2312"/>
          <w:szCs w:val="32"/>
        </w:rPr>
      </w:pPr>
    </w:p>
    <w:p>
      <w:pPr>
        <w:pStyle w:val="5"/>
        <w:rPr>
          <w:rFonts w:hint="eastAsia" w:ascii="仿宋_GB2312" w:hAnsi="仿宋_GB2312" w:cs="仿宋_GB2312"/>
          <w:szCs w:val="32"/>
        </w:rPr>
      </w:pPr>
    </w:p>
    <w:p>
      <w:pPr>
        <w:pStyle w:val="5"/>
        <w:rPr>
          <w:rFonts w:hint="eastAsia" w:ascii="仿宋_GB2312" w:hAnsi="仿宋_GB2312" w:cs="仿宋_GB2312"/>
          <w:szCs w:val="32"/>
        </w:rPr>
      </w:pPr>
    </w:p>
    <w:p>
      <w:pPr>
        <w:pStyle w:val="5"/>
        <w:rPr>
          <w:rFonts w:hint="eastAsia" w:ascii="仿宋_GB2312" w:hAnsi="仿宋_GB2312" w:cs="仿宋_GB2312"/>
          <w:szCs w:val="32"/>
        </w:rPr>
      </w:pP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方正小标宋简体" w:hAnsi="方正小标宋简体" w:eastAsia="方正小标宋简体" w:cs="方正小标宋简体"/>
          <w:b w:val="0"/>
          <w:bCs w:val="0"/>
          <w:sz w:val="24"/>
          <w:szCs w:val="24"/>
          <w:lang w:eastAsia="zh-CN"/>
        </w:rPr>
      </w:pPr>
      <w:r>
        <w:rPr>
          <w:rFonts w:hint="eastAsia" w:ascii="方正小标宋简体" w:hAnsi="方正小标宋简体" w:eastAsia="方正小标宋简体" w:cs="方正小标宋简体"/>
          <w:b w:val="0"/>
          <w:bCs w:val="0"/>
          <w:sz w:val="24"/>
          <w:szCs w:val="24"/>
          <w:lang w:eastAsia="zh-CN"/>
        </w:rPr>
        <w:t>附件</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b w:val="0"/>
          <w:bCs w:val="0"/>
          <w:sz w:val="36"/>
          <w:szCs w:val="36"/>
        </w:rPr>
      </w:pPr>
      <w:r>
        <w:rPr>
          <w:rFonts w:hint="eastAsia" w:ascii="方正小标宋简体" w:hAnsi="方正小标宋简体" w:eastAsia="方正小标宋简体" w:cs="方正小标宋简体"/>
          <w:b w:val="0"/>
          <w:bCs w:val="0"/>
          <w:sz w:val="36"/>
          <w:szCs w:val="36"/>
        </w:rPr>
        <w:t>2026年深圳技能大赛</w:t>
      </w:r>
      <w:r>
        <w:rPr>
          <w:rFonts w:hint="eastAsia" w:ascii="方正小标宋简体" w:hAnsi="方正小标宋简体" w:eastAsia="方正小标宋简体" w:cs="方正小标宋简体"/>
          <w:b w:val="0"/>
          <w:bCs w:val="0"/>
          <w:sz w:val="36"/>
          <w:szCs w:val="36"/>
          <w:lang w:eastAsia="zh-CN"/>
        </w:rPr>
        <w:t>——</w:t>
      </w:r>
      <w:r>
        <w:rPr>
          <w:rFonts w:hint="eastAsia" w:ascii="方正小标宋简体" w:hAnsi="方正小标宋简体" w:eastAsia="方正小标宋简体" w:cs="方正小标宋简体"/>
          <w:b w:val="0"/>
          <w:bCs w:val="0"/>
          <w:sz w:val="36"/>
          <w:szCs w:val="36"/>
        </w:rPr>
        <w:t>盐田区饭店业职业技能</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cs="仿宋_GB2312"/>
          <w:szCs w:val="32"/>
        </w:rPr>
      </w:pPr>
      <w:r>
        <w:rPr>
          <w:rFonts w:hint="eastAsia" w:ascii="方正小标宋简体" w:hAnsi="方正小标宋简体" w:eastAsia="方正小标宋简体" w:cs="方正小标宋简体"/>
          <w:b w:val="0"/>
          <w:bCs w:val="0"/>
          <w:sz w:val="36"/>
          <w:szCs w:val="36"/>
        </w:rPr>
        <w:t>竞赛报名表</w:t>
      </w:r>
    </w:p>
    <w:p>
      <w:pPr>
        <w:pStyle w:val="5"/>
        <w:rPr>
          <w:rFonts w:hint="eastAsia" w:ascii="仿宋_GB2312" w:hAnsi="仿宋_GB2312" w:cs="仿宋_GB2312"/>
          <w:szCs w:val="32"/>
        </w:rPr>
      </w:pPr>
    </w:p>
    <w:tbl>
      <w:tblPr>
        <w:tblStyle w:val="10"/>
        <w:tblpPr w:leftFromText="180" w:rightFromText="180" w:vertAnchor="page" w:horzAnchor="page" w:tblpX="984" w:tblpY="3335"/>
        <w:tblW w:w="105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5"/>
        <w:gridCol w:w="2110"/>
        <w:gridCol w:w="845"/>
        <w:gridCol w:w="674"/>
        <w:gridCol w:w="660"/>
        <w:gridCol w:w="1344"/>
        <w:gridCol w:w="1084"/>
        <w:gridCol w:w="328"/>
        <w:gridCol w:w="18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66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_GB2312" w:hAnsi="等线"/>
                <w:sz w:val="28"/>
                <w:szCs w:val="28"/>
              </w:rPr>
            </w:pPr>
            <w:bookmarkStart w:id="0" w:name="_GoBack"/>
            <w:bookmarkEnd w:id="0"/>
            <w:r>
              <w:rPr>
                <w:rFonts w:hint="eastAsia" w:ascii="仿宋_GB2312" w:hAnsi="等线"/>
                <w:sz w:val="28"/>
                <w:szCs w:val="28"/>
              </w:rPr>
              <w:t>姓    名</w:t>
            </w:r>
          </w:p>
        </w:tc>
        <w:tc>
          <w:tcPr>
            <w:tcW w:w="2110"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_GB2312" w:hAnsi="等线"/>
                <w:sz w:val="28"/>
                <w:szCs w:val="28"/>
              </w:rPr>
            </w:pPr>
          </w:p>
        </w:tc>
        <w:tc>
          <w:tcPr>
            <w:tcW w:w="84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_GB2312" w:hAnsi="等线"/>
                <w:sz w:val="28"/>
                <w:szCs w:val="28"/>
              </w:rPr>
            </w:pPr>
            <w:r>
              <w:rPr>
                <w:rFonts w:hint="eastAsia" w:ascii="仿宋_GB2312" w:hAnsi="等线"/>
                <w:sz w:val="28"/>
                <w:szCs w:val="28"/>
              </w:rPr>
              <w:t>性别</w:t>
            </w:r>
          </w:p>
        </w:tc>
        <w:tc>
          <w:tcPr>
            <w:tcW w:w="1334" w:type="dxa"/>
            <w:gridSpan w:val="2"/>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_GB2312" w:hAnsi="等线"/>
                <w:sz w:val="28"/>
                <w:szCs w:val="28"/>
              </w:rPr>
            </w:pPr>
          </w:p>
        </w:tc>
        <w:tc>
          <w:tcPr>
            <w:tcW w:w="134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_GB2312" w:hAnsi="等线"/>
                <w:sz w:val="28"/>
                <w:szCs w:val="28"/>
              </w:rPr>
            </w:pPr>
            <w:r>
              <w:rPr>
                <w:rFonts w:hint="eastAsia" w:ascii="仿宋_GB2312" w:hAnsi="等线"/>
                <w:sz w:val="28"/>
                <w:szCs w:val="28"/>
              </w:rPr>
              <w:t>出生日期</w:t>
            </w:r>
          </w:p>
        </w:tc>
        <w:tc>
          <w:tcPr>
            <w:tcW w:w="1412" w:type="dxa"/>
            <w:gridSpan w:val="2"/>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_GB2312" w:hAnsi="等线"/>
                <w:sz w:val="28"/>
                <w:szCs w:val="28"/>
              </w:rPr>
            </w:pPr>
          </w:p>
        </w:tc>
        <w:tc>
          <w:tcPr>
            <w:tcW w:w="1878" w:type="dxa"/>
            <w:vMerge w:val="restart"/>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_GB2312" w:hAnsi="等线"/>
                <w:sz w:val="28"/>
                <w:szCs w:val="28"/>
              </w:rPr>
            </w:pPr>
            <w:r>
              <w:rPr>
                <w:rFonts w:hint="eastAsia" w:ascii="仿宋_GB2312" w:hAnsi="等线"/>
                <w:sz w:val="28"/>
                <w:szCs w:val="28"/>
              </w:rPr>
              <w:t>照片</w:t>
            </w:r>
          </w:p>
          <w:p>
            <w:pPr>
              <w:spacing w:line="300" w:lineRule="exact"/>
              <w:jc w:val="center"/>
              <w:rPr>
                <w:rFonts w:ascii="仿宋_GB2312" w:hAnsi="等线"/>
                <w:sz w:val="28"/>
                <w:szCs w:val="28"/>
              </w:rPr>
            </w:pPr>
            <w:r>
              <w:rPr>
                <w:rFonts w:hint="eastAsia" w:ascii="仿宋_GB2312" w:hAnsi="等线"/>
                <w:sz w:val="28"/>
                <w:szCs w:val="28"/>
              </w:rPr>
              <w:t>粘贴处</w:t>
            </w:r>
          </w:p>
          <w:p>
            <w:pPr>
              <w:spacing w:line="300" w:lineRule="exact"/>
              <w:jc w:val="center"/>
              <w:rPr>
                <w:rFonts w:ascii="仿宋_GB2312" w:hAnsi="等线"/>
                <w:sz w:val="22"/>
                <w:szCs w:val="28"/>
              </w:rPr>
            </w:pPr>
          </w:p>
          <w:p>
            <w:pPr>
              <w:spacing w:line="300" w:lineRule="exact"/>
              <w:jc w:val="both"/>
              <w:rPr>
                <w:rFonts w:hint="eastAsia" w:ascii="仿宋_GB2312" w:hAnsi="等线" w:eastAsia="仿宋_GB2312"/>
                <w:sz w:val="28"/>
                <w:szCs w:val="28"/>
                <w:lang w:eastAsia="zh-CN"/>
              </w:rPr>
            </w:pPr>
            <w:r>
              <w:rPr>
                <w:rFonts w:hint="eastAsia" w:ascii="仿宋_GB2312" w:hAnsi="等线"/>
                <w:sz w:val="28"/>
                <w:szCs w:val="28"/>
                <w:lang w:eastAsia="zh-CN"/>
              </w:rPr>
              <w:t>（大一寸免冠彩照证件）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exact"/>
        </w:trPr>
        <w:tc>
          <w:tcPr>
            <w:tcW w:w="166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_GB2312" w:hAnsi="等线"/>
                <w:sz w:val="28"/>
                <w:szCs w:val="28"/>
              </w:rPr>
            </w:pPr>
            <w:r>
              <w:rPr>
                <w:rFonts w:hint="eastAsia" w:ascii="仿宋_GB2312" w:hAnsi="等线"/>
                <w:sz w:val="28"/>
                <w:szCs w:val="28"/>
              </w:rPr>
              <w:t>身份证号</w:t>
            </w:r>
          </w:p>
        </w:tc>
        <w:tc>
          <w:tcPr>
            <w:tcW w:w="7045" w:type="dxa"/>
            <w:gridSpan w:val="7"/>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_GB2312" w:hAnsi="等线"/>
                <w:sz w:val="28"/>
                <w:szCs w:val="28"/>
              </w:rPr>
            </w:pPr>
          </w:p>
        </w:tc>
        <w:tc>
          <w:tcPr>
            <w:tcW w:w="187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等线"/>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166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_GB2312" w:hAnsi="等线"/>
                <w:sz w:val="28"/>
                <w:szCs w:val="28"/>
              </w:rPr>
            </w:pPr>
            <w:r>
              <w:rPr>
                <w:rFonts w:hint="eastAsia" w:ascii="仿宋_GB2312" w:hAnsi="等线"/>
                <w:sz w:val="28"/>
                <w:szCs w:val="28"/>
              </w:rPr>
              <w:t>工作单位</w:t>
            </w:r>
          </w:p>
        </w:tc>
        <w:tc>
          <w:tcPr>
            <w:tcW w:w="7045" w:type="dxa"/>
            <w:gridSpan w:val="7"/>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_GB2312" w:hAnsi="等线"/>
                <w:sz w:val="28"/>
                <w:szCs w:val="28"/>
              </w:rPr>
            </w:pPr>
          </w:p>
        </w:tc>
        <w:tc>
          <w:tcPr>
            <w:tcW w:w="187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等线"/>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exact"/>
        </w:trPr>
        <w:tc>
          <w:tcPr>
            <w:tcW w:w="166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_GB2312" w:hAnsi="等线"/>
                <w:sz w:val="28"/>
                <w:szCs w:val="28"/>
              </w:rPr>
            </w:pPr>
            <w:r>
              <w:rPr>
                <w:rFonts w:hint="eastAsia" w:ascii="仿宋_GB2312" w:hAnsi="等线"/>
                <w:sz w:val="28"/>
                <w:szCs w:val="28"/>
              </w:rPr>
              <w:t>通讯地址</w:t>
            </w:r>
          </w:p>
        </w:tc>
        <w:tc>
          <w:tcPr>
            <w:tcW w:w="7045" w:type="dxa"/>
            <w:gridSpan w:val="7"/>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_GB2312" w:hAnsi="等线"/>
                <w:sz w:val="28"/>
                <w:szCs w:val="28"/>
              </w:rPr>
            </w:pPr>
          </w:p>
        </w:tc>
        <w:tc>
          <w:tcPr>
            <w:tcW w:w="187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等线"/>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exact"/>
        </w:trPr>
        <w:tc>
          <w:tcPr>
            <w:tcW w:w="166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_GB2312" w:hAnsi="等线"/>
                <w:sz w:val="28"/>
                <w:szCs w:val="28"/>
              </w:rPr>
            </w:pPr>
            <w:r>
              <w:rPr>
                <w:rFonts w:hint="eastAsia" w:ascii="仿宋_GB2312" w:hAnsi="等线"/>
                <w:sz w:val="28"/>
                <w:szCs w:val="28"/>
              </w:rPr>
              <w:t>手机号码</w:t>
            </w:r>
          </w:p>
        </w:tc>
        <w:tc>
          <w:tcPr>
            <w:tcW w:w="2110"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_GB2312" w:hAnsi="等线"/>
                <w:sz w:val="28"/>
                <w:szCs w:val="28"/>
              </w:rPr>
            </w:pPr>
          </w:p>
        </w:tc>
        <w:tc>
          <w:tcPr>
            <w:tcW w:w="2179" w:type="dxa"/>
            <w:gridSpan w:val="3"/>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_GB2312" w:hAnsi="等线"/>
                <w:sz w:val="28"/>
                <w:szCs w:val="28"/>
              </w:rPr>
            </w:pPr>
            <w:r>
              <w:rPr>
                <w:rFonts w:hint="eastAsia" w:ascii="仿宋_GB2312" w:hAnsi="等线"/>
                <w:sz w:val="28"/>
                <w:szCs w:val="28"/>
                <w:lang w:eastAsia="zh-CN"/>
              </w:rPr>
              <w:t>现工作</w:t>
            </w:r>
            <w:r>
              <w:rPr>
                <w:rFonts w:hint="eastAsia" w:ascii="仿宋_GB2312" w:hAnsi="等线"/>
                <w:sz w:val="28"/>
                <w:szCs w:val="28"/>
              </w:rPr>
              <w:t>单位电话</w:t>
            </w:r>
          </w:p>
        </w:tc>
        <w:tc>
          <w:tcPr>
            <w:tcW w:w="2756" w:type="dxa"/>
            <w:gridSpan w:val="3"/>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_GB2312" w:hAnsi="等线"/>
                <w:sz w:val="28"/>
                <w:szCs w:val="28"/>
              </w:rPr>
            </w:pPr>
          </w:p>
        </w:tc>
        <w:tc>
          <w:tcPr>
            <w:tcW w:w="187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等线"/>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exact"/>
        </w:trPr>
        <w:tc>
          <w:tcPr>
            <w:tcW w:w="166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_GB2312" w:hAnsi="等线"/>
                <w:sz w:val="28"/>
                <w:szCs w:val="28"/>
              </w:rPr>
            </w:pPr>
            <w:r>
              <w:rPr>
                <w:rFonts w:hint="eastAsia" w:ascii="仿宋_GB2312" w:hAnsi="等线"/>
                <w:sz w:val="28"/>
                <w:szCs w:val="28"/>
              </w:rPr>
              <w:t>户口所在地</w:t>
            </w:r>
          </w:p>
        </w:tc>
        <w:tc>
          <w:tcPr>
            <w:tcW w:w="8923" w:type="dxa"/>
            <w:gridSpan w:val="8"/>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_GB2312" w:hAnsi="等线"/>
                <w:sz w:val="28"/>
                <w:szCs w:val="28"/>
              </w:rPr>
            </w:pPr>
            <w:r>
              <w:rPr>
                <w:rFonts w:hint="eastAsia" w:ascii="仿宋_GB2312" w:hAnsi="等线"/>
                <w:sz w:val="28"/>
                <w:szCs w:val="28"/>
              </w:rPr>
              <w:t>□</w:t>
            </w:r>
            <w:r>
              <w:rPr>
                <w:rFonts w:hint="eastAsia" w:ascii="仿宋_GB2312" w:hAnsi="等线"/>
                <w:sz w:val="28"/>
                <w:szCs w:val="28"/>
                <w:lang w:eastAsia="zh-CN"/>
              </w:rPr>
              <w:t>盐田区</w:t>
            </w:r>
            <w:r>
              <w:rPr>
                <w:rFonts w:hint="eastAsia" w:ascii="仿宋_GB2312" w:hAnsi="等线"/>
                <w:sz w:val="28"/>
                <w:szCs w:val="28"/>
                <w:lang w:val="en-US" w:eastAsia="zh-CN"/>
              </w:rPr>
              <w:t xml:space="preserve">    </w:t>
            </w:r>
            <w:r>
              <w:rPr>
                <w:rFonts w:hint="eastAsia" w:ascii="仿宋_GB2312" w:hAnsi="等线"/>
                <w:sz w:val="28"/>
                <w:szCs w:val="28"/>
              </w:rPr>
              <w:t>□</w:t>
            </w:r>
            <w:r>
              <w:rPr>
                <w:rFonts w:hint="eastAsia" w:ascii="仿宋_GB2312" w:hAnsi="等线"/>
                <w:sz w:val="28"/>
                <w:szCs w:val="28"/>
                <w:lang w:eastAsia="zh-CN"/>
              </w:rPr>
              <w:t>深圳市内盐田区外</w:t>
            </w:r>
            <w:r>
              <w:rPr>
                <w:rFonts w:hint="eastAsia" w:ascii="仿宋_GB2312" w:hAnsi="等线"/>
                <w:sz w:val="28"/>
                <w:szCs w:val="28"/>
                <w:lang w:val="en-US" w:eastAsia="zh-CN"/>
              </w:rPr>
              <w:t xml:space="preserve">    </w:t>
            </w:r>
            <w:r>
              <w:rPr>
                <w:rFonts w:hint="eastAsia" w:ascii="仿宋_GB2312" w:hAnsi="等线"/>
                <w:sz w:val="28"/>
                <w:szCs w:val="28"/>
              </w:rPr>
              <w:t>□</w:t>
            </w:r>
            <w:r>
              <w:rPr>
                <w:rFonts w:hint="eastAsia" w:ascii="仿宋_GB2312" w:hAnsi="等线"/>
                <w:sz w:val="28"/>
                <w:szCs w:val="28"/>
                <w:lang w:eastAsia="zh-CN"/>
              </w:rPr>
              <w:t>深圳市外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trPr>
        <w:tc>
          <w:tcPr>
            <w:tcW w:w="166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_GB2312" w:hAnsi="等线"/>
                <w:sz w:val="28"/>
                <w:szCs w:val="28"/>
              </w:rPr>
            </w:pPr>
            <w:r>
              <w:rPr>
                <w:rFonts w:hint="eastAsia" w:ascii="仿宋_GB2312" w:hAnsi="等线"/>
                <w:sz w:val="28"/>
                <w:szCs w:val="28"/>
              </w:rPr>
              <w:t>文 化</w:t>
            </w:r>
          </w:p>
          <w:p>
            <w:pPr>
              <w:spacing w:line="300" w:lineRule="exact"/>
              <w:jc w:val="center"/>
              <w:rPr>
                <w:rFonts w:ascii="仿宋_GB2312" w:hAnsi="等线"/>
                <w:sz w:val="28"/>
                <w:szCs w:val="28"/>
              </w:rPr>
            </w:pPr>
            <w:r>
              <w:rPr>
                <w:rFonts w:hint="eastAsia" w:ascii="仿宋_GB2312" w:hAnsi="等线"/>
                <w:sz w:val="28"/>
                <w:szCs w:val="28"/>
              </w:rPr>
              <w:t>程 度</w:t>
            </w:r>
          </w:p>
        </w:tc>
        <w:tc>
          <w:tcPr>
            <w:tcW w:w="8923" w:type="dxa"/>
            <w:gridSpan w:val="8"/>
            <w:tcBorders>
              <w:top w:val="single" w:color="auto" w:sz="4" w:space="0"/>
              <w:left w:val="single" w:color="auto" w:sz="4" w:space="0"/>
              <w:bottom w:val="single" w:color="auto" w:sz="4" w:space="0"/>
              <w:right w:val="single" w:color="auto" w:sz="4" w:space="0"/>
            </w:tcBorders>
            <w:vAlign w:val="center"/>
          </w:tcPr>
          <w:p>
            <w:pPr>
              <w:spacing w:line="300" w:lineRule="exact"/>
              <w:rPr>
                <w:rFonts w:ascii="仿宋_GB2312" w:hAnsi="等线"/>
                <w:sz w:val="28"/>
                <w:szCs w:val="28"/>
              </w:rPr>
            </w:pPr>
            <w:r>
              <w:rPr>
                <w:rFonts w:hint="eastAsia" w:ascii="仿宋_GB2312" w:hAnsi="等线"/>
                <w:sz w:val="28"/>
                <w:szCs w:val="28"/>
              </w:rPr>
              <w:t xml:space="preserve">□ 小学  □ 初中  □ 高中  □ 中技    □ 中专  □ 职高  </w:t>
            </w:r>
          </w:p>
          <w:p>
            <w:pPr>
              <w:spacing w:line="300" w:lineRule="exact"/>
              <w:rPr>
                <w:rFonts w:ascii="仿宋_GB2312" w:hAnsi="等线"/>
                <w:sz w:val="28"/>
                <w:szCs w:val="28"/>
              </w:rPr>
            </w:pPr>
            <w:r>
              <w:rPr>
                <w:rFonts w:hint="eastAsia" w:ascii="仿宋_GB2312" w:hAnsi="等线"/>
                <w:sz w:val="28"/>
                <w:szCs w:val="28"/>
              </w:rPr>
              <w:t>□ 高技  □ 大专  □ 本科  □ 研究生  □ 博士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exact"/>
        </w:trPr>
        <w:tc>
          <w:tcPr>
            <w:tcW w:w="166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hint="eastAsia" w:ascii="仿宋_GB2312" w:hAnsi="等线"/>
                <w:sz w:val="28"/>
                <w:szCs w:val="28"/>
              </w:rPr>
            </w:pPr>
            <w:r>
              <w:rPr>
                <w:rFonts w:hint="eastAsia" w:ascii="仿宋_GB2312" w:hAnsi="等线"/>
                <w:sz w:val="28"/>
                <w:szCs w:val="28"/>
                <w:lang w:eastAsia="zh-CN"/>
              </w:rPr>
              <w:t>参加</w:t>
            </w:r>
            <w:r>
              <w:rPr>
                <w:rFonts w:hint="eastAsia" w:ascii="仿宋_GB2312" w:hAnsi="等线"/>
                <w:sz w:val="28"/>
                <w:szCs w:val="28"/>
              </w:rPr>
              <w:t>竞赛</w:t>
            </w:r>
          </w:p>
          <w:p>
            <w:pPr>
              <w:spacing w:line="300" w:lineRule="exact"/>
              <w:jc w:val="center"/>
              <w:rPr>
                <w:rFonts w:hint="eastAsia" w:ascii="仿宋_GB2312" w:hAnsi="等线" w:eastAsia="仿宋_GB2312"/>
                <w:sz w:val="28"/>
                <w:szCs w:val="28"/>
                <w:lang w:eastAsia="zh-CN"/>
              </w:rPr>
            </w:pPr>
            <w:r>
              <w:rPr>
                <w:rFonts w:hint="eastAsia" w:ascii="仿宋_GB2312" w:hAnsi="等线"/>
                <w:sz w:val="28"/>
                <w:szCs w:val="28"/>
                <w:lang w:eastAsia="zh-CN"/>
              </w:rPr>
              <w:t>工种</w:t>
            </w:r>
          </w:p>
        </w:tc>
        <w:tc>
          <w:tcPr>
            <w:tcW w:w="3629" w:type="dxa"/>
            <w:gridSpan w:val="3"/>
            <w:tcBorders>
              <w:top w:val="single" w:color="auto" w:sz="4" w:space="0"/>
              <w:left w:val="single" w:color="auto" w:sz="4" w:space="0"/>
              <w:bottom w:val="single" w:color="auto" w:sz="4" w:space="0"/>
              <w:right w:val="single" w:color="auto" w:sz="4" w:space="0"/>
            </w:tcBorders>
            <w:vAlign w:val="center"/>
          </w:tcPr>
          <w:p>
            <w:pPr>
              <w:tabs>
                <w:tab w:val="left" w:pos="122"/>
              </w:tabs>
              <w:spacing w:line="300" w:lineRule="exact"/>
              <w:rPr>
                <w:rFonts w:ascii="仿宋_GB2312" w:hAnsi="等线"/>
                <w:sz w:val="28"/>
                <w:szCs w:val="28"/>
              </w:rPr>
            </w:pPr>
            <w:r>
              <w:rPr>
                <w:rFonts w:hint="eastAsia" w:ascii="仿宋_GB2312" w:hAnsi="等线"/>
                <w:sz w:val="28"/>
                <w:szCs w:val="28"/>
                <w:lang w:eastAsia="zh-CN"/>
              </w:rPr>
              <w:t>□</w:t>
            </w:r>
            <w:r>
              <w:rPr>
                <w:rFonts w:hint="eastAsia" w:ascii="仿宋_GB2312" w:hAnsi="等线"/>
                <w:sz w:val="28"/>
                <w:szCs w:val="28"/>
              </w:rPr>
              <w:t xml:space="preserve"> 餐厅服务  □ 客房服务</w:t>
            </w:r>
          </w:p>
        </w:tc>
        <w:tc>
          <w:tcPr>
            <w:tcW w:w="3088" w:type="dxa"/>
            <w:gridSpan w:val="3"/>
            <w:tcBorders>
              <w:top w:val="single" w:color="auto" w:sz="4" w:space="0"/>
              <w:left w:val="single" w:color="auto" w:sz="4" w:space="0"/>
              <w:bottom w:val="single" w:color="auto" w:sz="4" w:space="0"/>
              <w:right w:val="single" w:color="auto" w:sz="4" w:space="0"/>
            </w:tcBorders>
            <w:vAlign w:val="center"/>
          </w:tcPr>
          <w:p>
            <w:pPr>
              <w:tabs>
                <w:tab w:val="left" w:pos="122"/>
              </w:tabs>
              <w:spacing w:line="300" w:lineRule="exact"/>
              <w:jc w:val="center"/>
              <w:rPr>
                <w:rFonts w:hint="eastAsia" w:ascii="仿宋_GB2312" w:hAnsi="等线"/>
                <w:sz w:val="28"/>
                <w:szCs w:val="28"/>
                <w:lang w:eastAsia="zh-CN"/>
              </w:rPr>
            </w:pPr>
            <w:r>
              <w:rPr>
                <w:rFonts w:hint="eastAsia" w:ascii="仿宋_GB2312" w:hAnsi="等线"/>
                <w:sz w:val="28"/>
                <w:szCs w:val="28"/>
                <w:lang w:eastAsia="zh-CN"/>
              </w:rPr>
              <w:t>参加竞赛工种工龄</w:t>
            </w:r>
          </w:p>
        </w:tc>
        <w:tc>
          <w:tcPr>
            <w:tcW w:w="2206" w:type="dxa"/>
            <w:gridSpan w:val="2"/>
            <w:tcBorders>
              <w:top w:val="single" w:color="auto" w:sz="4" w:space="0"/>
              <w:left w:val="single" w:color="auto" w:sz="4" w:space="0"/>
              <w:bottom w:val="single" w:color="auto" w:sz="4" w:space="0"/>
              <w:right w:val="single" w:color="auto" w:sz="4" w:space="0"/>
            </w:tcBorders>
            <w:vAlign w:val="center"/>
          </w:tcPr>
          <w:p>
            <w:pPr>
              <w:tabs>
                <w:tab w:val="left" w:pos="122"/>
              </w:tabs>
              <w:spacing w:line="300" w:lineRule="exact"/>
              <w:rPr>
                <w:rFonts w:hint="default" w:ascii="仿宋_GB2312" w:hAnsi="等线"/>
                <w:sz w:val="28"/>
                <w:szCs w:val="28"/>
                <w:lang w:val="en-US" w:eastAsia="zh-CN"/>
              </w:rPr>
            </w:pPr>
            <w:r>
              <w:rPr>
                <w:rFonts w:hint="eastAsia" w:ascii="仿宋_GB2312" w:hAnsi="等线"/>
                <w:sz w:val="28"/>
                <w:szCs w:val="28"/>
                <w:lang w:val="en-US" w:eastAsia="zh-CN"/>
              </w:rPr>
              <w:t xml:space="preserve">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trPr>
        <w:tc>
          <w:tcPr>
            <w:tcW w:w="166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_GB2312" w:hAnsi="等线"/>
                <w:sz w:val="28"/>
                <w:szCs w:val="28"/>
              </w:rPr>
            </w:pPr>
            <w:r>
              <w:rPr>
                <w:rFonts w:hint="eastAsia" w:ascii="仿宋_GB2312" w:hAnsi="等线"/>
                <w:sz w:val="28"/>
                <w:szCs w:val="28"/>
              </w:rPr>
              <w:t>现有资格</w:t>
            </w:r>
          </w:p>
          <w:p>
            <w:pPr>
              <w:spacing w:line="300" w:lineRule="exact"/>
              <w:jc w:val="center"/>
              <w:rPr>
                <w:rFonts w:ascii="仿宋_GB2312" w:hAnsi="等线"/>
                <w:sz w:val="28"/>
                <w:szCs w:val="28"/>
              </w:rPr>
            </w:pPr>
            <w:r>
              <w:rPr>
                <w:rFonts w:hint="eastAsia" w:ascii="仿宋_GB2312" w:hAnsi="等线"/>
                <w:sz w:val="28"/>
                <w:szCs w:val="28"/>
              </w:rPr>
              <w:t>等级证书</w:t>
            </w:r>
          </w:p>
        </w:tc>
        <w:tc>
          <w:tcPr>
            <w:tcW w:w="8923" w:type="dxa"/>
            <w:gridSpan w:val="8"/>
            <w:tcBorders>
              <w:top w:val="single" w:color="auto" w:sz="4" w:space="0"/>
              <w:left w:val="single" w:color="auto" w:sz="4" w:space="0"/>
              <w:bottom w:val="single" w:color="auto" w:sz="4" w:space="0"/>
              <w:right w:val="single" w:color="auto" w:sz="4" w:space="0"/>
            </w:tcBorders>
            <w:vAlign w:val="center"/>
          </w:tcPr>
          <w:p>
            <w:pPr>
              <w:pStyle w:val="17"/>
              <w:tabs>
                <w:tab w:val="left" w:pos="184"/>
                <w:tab w:val="left" w:pos="2742"/>
              </w:tabs>
              <w:spacing w:line="300" w:lineRule="exact"/>
              <w:ind w:firstLine="0" w:firstLineChars="0"/>
              <w:rPr>
                <w:rFonts w:ascii="仿宋_GB2312" w:hAnsi="等线"/>
                <w:sz w:val="28"/>
                <w:szCs w:val="28"/>
              </w:rPr>
            </w:pPr>
            <w:r>
              <w:rPr>
                <w:rFonts w:hint="eastAsia" w:ascii="仿宋_GB2312" w:hAnsi="等线"/>
                <w:sz w:val="28"/>
                <w:szCs w:val="28"/>
              </w:rPr>
              <w:t xml:space="preserve">□ 初级工（五级）     □ 中级工  （四级）    □ 高级工（三级） </w:t>
            </w:r>
          </w:p>
          <w:p>
            <w:pPr>
              <w:pStyle w:val="17"/>
              <w:tabs>
                <w:tab w:val="left" w:pos="184"/>
                <w:tab w:val="left" w:pos="2742"/>
              </w:tabs>
              <w:spacing w:line="300" w:lineRule="exact"/>
              <w:ind w:firstLine="0" w:firstLineChars="0"/>
              <w:rPr>
                <w:rFonts w:ascii="仿宋_GB2312" w:hAnsi="等线"/>
                <w:sz w:val="28"/>
                <w:szCs w:val="28"/>
              </w:rPr>
            </w:pPr>
            <w:r>
              <w:rPr>
                <w:rFonts w:hint="eastAsia" w:ascii="仿宋_GB2312" w:hAnsi="等线"/>
                <w:sz w:val="28"/>
                <w:szCs w:val="28"/>
              </w:rPr>
              <w:t>□ 技  师（二级）     □ 高级技师（一级）    □ 无等级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exact"/>
        </w:trPr>
        <w:tc>
          <w:tcPr>
            <w:tcW w:w="166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仿宋_GB2312" w:hAnsi="等线" w:eastAsia="仿宋_GB2312"/>
                <w:sz w:val="28"/>
                <w:szCs w:val="28"/>
                <w:lang w:eastAsia="zh-CN"/>
              </w:rPr>
            </w:pPr>
            <w:r>
              <w:rPr>
                <w:rFonts w:hint="eastAsia" w:ascii="仿宋_GB2312" w:hAnsi="等线"/>
                <w:sz w:val="28"/>
                <w:szCs w:val="28"/>
                <w:lang w:eastAsia="zh-CN"/>
              </w:rPr>
              <w:t>饭店业相关工作经验</w:t>
            </w:r>
          </w:p>
        </w:tc>
        <w:tc>
          <w:tcPr>
            <w:tcW w:w="8923" w:type="dxa"/>
            <w:gridSpan w:val="8"/>
            <w:tcBorders>
              <w:top w:val="single" w:color="auto" w:sz="4" w:space="0"/>
              <w:left w:val="single" w:color="auto" w:sz="4" w:space="0"/>
              <w:bottom w:val="single" w:color="auto" w:sz="4" w:space="0"/>
              <w:right w:val="single" w:color="auto" w:sz="4" w:space="0"/>
            </w:tcBorders>
            <w:vAlign w:val="center"/>
          </w:tcPr>
          <w:p>
            <w:pPr>
              <w:pStyle w:val="17"/>
              <w:tabs>
                <w:tab w:val="left" w:pos="184"/>
                <w:tab w:val="left" w:pos="2742"/>
              </w:tabs>
              <w:spacing w:line="560" w:lineRule="exact"/>
              <w:ind w:left="0" w:leftChars="0" w:firstLine="0" w:firstLineChars="0"/>
              <w:rPr>
                <w:rFonts w:hint="default" w:ascii="仿宋_GB2312" w:hAnsi="等线" w:eastAsia="仿宋_GB2312"/>
                <w:sz w:val="28"/>
                <w:szCs w:val="28"/>
                <w:lang w:val="en-US" w:eastAsia="zh-CN"/>
              </w:rPr>
            </w:pPr>
            <w:r>
              <w:rPr>
                <w:rFonts w:hint="eastAsia" w:ascii="仿宋_GB2312" w:hAnsi="等线"/>
                <w:sz w:val="28"/>
                <w:szCs w:val="28"/>
                <w:lang w:val="en-US" w:eastAsia="zh-CN"/>
              </w:rPr>
              <w:t>1.在xxx酒店+负责xx工作+xx年</w:t>
            </w:r>
          </w:p>
          <w:p>
            <w:pPr>
              <w:pStyle w:val="17"/>
              <w:tabs>
                <w:tab w:val="left" w:pos="184"/>
                <w:tab w:val="left" w:pos="2742"/>
              </w:tabs>
              <w:spacing w:line="560" w:lineRule="exact"/>
              <w:ind w:left="0" w:leftChars="0" w:firstLine="0" w:firstLineChars="0"/>
              <w:rPr>
                <w:rFonts w:hint="default" w:ascii="仿宋_GB2312" w:hAnsi="等线"/>
                <w:sz w:val="28"/>
                <w:szCs w:val="28"/>
                <w:lang w:val="en-US"/>
              </w:rPr>
            </w:pPr>
            <w:r>
              <w:rPr>
                <w:rFonts w:hint="eastAsia" w:ascii="仿宋_GB2312" w:hAnsi="等线"/>
                <w:sz w:val="28"/>
                <w:szCs w:val="28"/>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1" w:hRule="exact"/>
        </w:trPr>
        <w:tc>
          <w:tcPr>
            <w:tcW w:w="166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hAnsi="等线"/>
                <w:b/>
                <w:sz w:val="28"/>
                <w:szCs w:val="28"/>
              </w:rPr>
            </w:pPr>
            <w:r>
              <w:rPr>
                <w:rFonts w:hint="eastAsia" w:ascii="仿宋_GB2312" w:hAnsi="等线"/>
                <w:b/>
                <w:sz w:val="28"/>
                <w:szCs w:val="28"/>
              </w:rPr>
              <w:t>本</w:t>
            </w:r>
          </w:p>
          <w:p>
            <w:pPr>
              <w:spacing w:line="400" w:lineRule="exact"/>
              <w:jc w:val="center"/>
              <w:rPr>
                <w:rFonts w:ascii="仿宋_GB2312" w:hAnsi="等线"/>
                <w:b/>
                <w:sz w:val="28"/>
                <w:szCs w:val="28"/>
              </w:rPr>
            </w:pPr>
            <w:r>
              <w:rPr>
                <w:rFonts w:hint="eastAsia" w:ascii="仿宋_GB2312" w:hAnsi="等线"/>
                <w:b/>
                <w:sz w:val="28"/>
                <w:szCs w:val="28"/>
              </w:rPr>
              <w:t>人</w:t>
            </w:r>
          </w:p>
          <w:p>
            <w:pPr>
              <w:spacing w:line="400" w:lineRule="exact"/>
              <w:jc w:val="center"/>
              <w:rPr>
                <w:rFonts w:ascii="仿宋_GB2312" w:hAnsi="等线"/>
                <w:b/>
                <w:sz w:val="28"/>
                <w:szCs w:val="28"/>
              </w:rPr>
            </w:pPr>
            <w:r>
              <w:rPr>
                <w:rFonts w:hint="eastAsia" w:ascii="仿宋_GB2312" w:hAnsi="等线"/>
                <w:b/>
                <w:sz w:val="28"/>
                <w:szCs w:val="28"/>
              </w:rPr>
              <w:t>承</w:t>
            </w:r>
          </w:p>
          <w:p>
            <w:pPr>
              <w:spacing w:line="400" w:lineRule="exact"/>
              <w:jc w:val="center"/>
              <w:rPr>
                <w:rFonts w:ascii="仿宋_GB2312" w:hAnsi="等线"/>
                <w:sz w:val="28"/>
                <w:szCs w:val="28"/>
              </w:rPr>
            </w:pPr>
            <w:r>
              <w:rPr>
                <w:rFonts w:hint="eastAsia" w:ascii="仿宋_GB2312" w:hAnsi="等线"/>
                <w:b/>
                <w:sz w:val="28"/>
                <w:szCs w:val="28"/>
              </w:rPr>
              <w:t>诺</w:t>
            </w:r>
          </w:p>
        </w:tc>
        <w:tc>
          <w:tcPr>
            <w:tcW w:w="8923" w:type="dxa"/>
            <w:gridSpan w:val="8"/>
            <w:tcBorders>
              <w:top w:val="single" w:color="auto" w:sz="4" w:space="0"/>
              <w:left w:val="single" w:color="auto" w:sz="4" w:space="0"/>
              <w:bottom w:val="single" w:color="auto" w:sz="4" w:space="0"/>
              <w:right w:val="single" w:color="auto" w:sz="4" w:space="0"/>
            </w:tcBorders>
          </w:tcPr>
          <w:p>
            <w:pPr>
              <w:pStyle w:val="17"/>
              <w:tabs>
                <w:tab w:val="left" w:pos="184"/>
                <w:tab w:val="left" w:pos="2742"/>
              </w:tabs>
              <w:spacing w:line="560" w:lineRule="exact"/>
              <w:ind w:firstLine="0" w:firstLineChars="0"/>
              <w:rPr>
                <w:rFonts w:ascii="仿宋_GB2312" w:hAnsi="等线"/>
                <w:sz w:val="28"/>
                <w:szCs w:val="28"/>
              </w:rPr>
            </w:pPr>
            <w:r>
              <w:rPr>
                <w:rFonts w:hint="eastAsia" w:ascii="仿宋_GB2312" w:hAnsi="等线"/>
                <w:sz w:val="28"/>
                <w:szCs w:val="28"/>
              </w:rPr>
              <w:t>本人承诺报名表所填内容均真实有效，如有虚假，愿意接受取消竞赛资格的处理。                                    签名：</w:t>
            </w:r>
          </w:p>
          <w:p>
            <w:pPr>
              <w:pStyle w:val="17"/>
              <w:tabs>
                <w:tab w:val="left" w:pos="184"/>
                <w:tab w:val="left" w:pos="2742"/>
              </w:tabs>
              <w:spacing w:line="560" w:lineRule="exact"/>
              <w:ind w:firstLine="0" w:firstLineChars="0"/>
              <w:rPr>
                <w:rFonts w:ascii="仿宋_GB2312" w:hAnsi="等线"/>
                <w:sz w:val="28"/>
                <w:szCs w:val="28"/>
              </w:rPr>
            </w:pPr>
            <w:r>
              <w:rPr>
                <w:rFonts w:hint="eastAsia" w:ascii="仿宋_GB2312" w:hAnsi="等线"/>
                <w:sz w:val="28"/>
                <w:szCs w:val="28"/>
              </w:rPr>
              <w:t xml:space="preserve">                                               年    月    日</w:t>
            </w:r>
          </w:p>
          <w:p>
            <w:pPr>
              <w:pStyle w:val="17"/>
              <w:tabs>
                <w:tab w:val="left" w:pos="184"/>
                <w:tab w:val="left" w:pos="2742"/>
              </w:tabs>
              <w:spacing w:line="560" w:lineRule="exact"/>
              <w:ind w:firstLine="0" w:firstLineChars="0"/>
              <w:rPr>
                <w:rFonts w:ascii="仿宋_GB2312" w:hAnsi="等线"/>
                <w:sz w:val="28"/>
                <w:szCs w:val="28"/>
              </w:rPr>
            </w:pPr>
          </w:p>
          <w:p>
            <w:pPr>
              <w:pStyle w:val="17"/>
              <w:tabs>
                <w:tab w:val="left" w:pos="184"/>
                <w:tab w:val="left" w:pos="2742"/>
              </w:tabs>
              <w:spacing w:line="560" w:lineRule="exact"/>
              <w:ind w:firstLine="0" w:firstLineChars="0"/>
              <w:rPr>
                <w:rFonts w:ascii="仿宋_GB2312" w:hAnsi="等线"/>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exact"/>
        </w:trPr>
        <w:tc>
          <w:tcPr>
            <w:tcW w:w="166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_GB2312" w:hAnsi="等线"/>
                <w:sz w:val="28"/>
                <w:szCs w:val="28"/>
              </w:rPr>
            </w:pPr>
            <w:r>
              <w:rPr>
                <w:rFonts w:hint="eastAsia" w:ascii="仿宋_GB2312" w:hAnsi="等线"/>
                <w:sz w:val="28"/>
                <w:szCs w:val="28"/>
              </w:rPr>
              <w:t>单位意见</w:t>
            </w:r>
          </w:p>
          <w:p>
            <w:pPr>
              <w:spacing w:line="560" w:lineRule="exact"/>
              <w:jc w:val="center"/>
              <w:rPr>
                <w:rFonts w:ascii="仿宋_GB2312" w:hAnsi="等线"/>
                <w:sz w:val="28"/>
                <w:szCs w:val="28"/>
              </w:rPr>
            </w:pPr>
            <w:r>
              <w:rPr>
                <w:rFonts w:hint="eastAsia" w:ascii="仿宋_GB2312" w:hAnsi="等线"/>
                <w:sz w:val="28"/>
                <w:szCs w:val="28"/>
              </w:rPr>
              <w:t>（盖章）</w:t>
            </w:r>
          </w:p>
        </w:tc>
        <w:tc>
          <w:tcPr>
            <w:tcW w:w="8923" w:type="dxa"/>
            <w:gridSpan w:val="8"/>
            <w:tcBorders>
              <w:top w:val="single" w:color="auto" w:sz="4" w:space="0"/>
              <w:left w:val="single" w:color="auto" w:sz="4" w:space="0"/>
              <w:bottom w:val="single" w:color="auto" w:sz="4" w:space="0"/>
              <w:right w:val="single" w:color="auto" w:sz="4" w:space="0"/>
            </w:tcBorders>
          </w:tcPr>
          <w:p>
            <w:pPr>
              <w:widowControl/>
              <w:jc w:val="left"/>
              <w:rPr>
                <w:rFonts w:ascii="仿宋_GB2312" w:hAnsi="等线"/>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exact"/>
        </w:trPr>
        <w:tc>
          <w:tcPr>
            <w:tcW w:w="166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_GB2312" w:hAnsi="等线"/>
                <w:sz w:val="24"/>
                <w:szCs w:val="24"/>
              </w:rPr>
            </w:pPr>
            <w:r>
              <w:rPr>
                <w:rFonts w:hint="eastAsia" w:ascii="仿宋_GB2312" w:hAnsi="等线"/>
                <w:sz w:val="24"/>
                <w:szCs w:val="24"/>
              </w:rPr>
              <w:t>注意事项</w:t>
            </w:r>
          </w:p>
        </w:tc>
        <w:tc>
          <w:tcPr>
            <w:tcW w:w="8923" w:type="dxa"/>
            <w:gridSpan w:val="8"/>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等线" w:eastAsia="仿宋_GB2312"/>
                <w:sz w:val="24"/>
                <w:szCs w:val="24"/>
                <w:lang w:val="en-US" w:eastAsia="zh-CN"/>
              </w:rPr>
            </w:pPr>
            <w:r>
              <w:rPr>
                <w:rFonts w:hint="eastAsia" w:ascii="仿宋_GB2312" w:hAnsi="等线"/>
                <w:sz w:val="22"/>
                <w:szCs w:val="22"/>
                <w:lang w:eastAsia="zh-CN"/>
              </w:rPr>
              <w:t>已获得“中华技能大奖”“全国技术能手”“广东省技术能手”等荣誉的人员不以选手身份参赛，已获得“深圳市技术能手”“盐田区技术能手”的人员不以选手身份参加相同赛项。</w:t>
            </w:r>
          </w:p>
        </w:tc>
      </w:tr>
    </w:tbl>
    <w:p>
      <w:pPr>
        <w:pStyle w:val="5"/>
        <w:rPr>
          <w:rFonts w:hint="eastAsia" w:ascii="仿宋_GB2312" w:hAnsi="仿宋_GB2312" w:cs="仿宋_GB2312"/>
          <w:szCs w:val="32"/>
        </w:rPr>
      </w:pPr>
    </w:p>
    <w:sectPr>
      <w:footerReference r:id="rId3" w:type="default"/>
      <w:footerReference r:id="rId4" w:type="even"/>
      <w:pgSz w:w="11906" w:h="16838"/>
      <w:pgMar w:top="1440" w:right="1746" w:bottom="1440" w:left="1803" w:header="851" w:footer="992" w:gutter="0"/>
      <w:pgNumType w:fmt="numberInDash"/>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modern"/>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altName w:val="方正楷体_GBK"/>
    <w:panose1 w:val="02010609030101010101"/>
    <w:charset w:val="86"/>
    <w:family w:val="modern"/>
    <w:pitch w:val="default"/>
    <w:sig w:usb0="00000000" w:usb1="00000000" w:usb2="00000000" w:usb3="00000000" w:csb0="00040000" w:csb1="00000000"/>
  </w:font>
  <w:font w:name="等线">
    <w:altName w:val="华文仿宋"/>
    <w:panose1 w:val="02010600030101010101"/>
    <w:charset w:val="86"/>
    <w:family w:val="auto"/>
    <w:pitch w:val="default"/>
    <w:sig w:usb0="00000000" w:usb1="00000000" w:usb2="00000016"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right" w:pos="8222"/>
        <w:tab w:val="clear" w:pos="8306"/>
      </w:tabs>
      <w:ind w:right="134" w:rightChars="42"/>
      <w:jc w:val="right"/>
    </w:pPr>
    <w:r>
      <w:rPr>
        <w:rFonts w:eastAsia="宋体"/>
        <w:sz w:val="28"/>
        <w:szCs w:val="28"/>
      </w:rPr>
      <w:fldChar w:fldCharType="begin"/>
    </w:r>
    <w:r>
      <w:rPr>
        <w:rFonts w:eastAsia="宋体"/>
        <w:sz w:val="28"/>
        <w:szCs w:val="28"/>
      </w:rPr>
      <w:instrText xml:space="preserve"> PAGE   \* MERGEFORMAT </w:instrText>
    </w:r>
    <w:r>
      <w:rPr>
        <w:rFonts w:eastAsia="宋体"/>
        <w:sz w:val="28"/>
        <w:szCs w:val="28"/>
      </w:rPr>
      <w:fldChar w:fldCharType="separate"/>
    </w:r>
    <w:r>
      <w:rPr>
        <w:rFonts w:eastAsia="宋体"/>
        <w:sz w:val="28"/>
        <w:szCs w:val="28"/>
        <w:lang w:val="zh-CN"/>
      </w:rPr>
      <w:t>-</w:t>
    </w:r>
    <w:r>
      <w:rPr>
        <w:rFonts w:eastAsia="宋体"/>
        <w:sz w:val="28"/>
        <w:szCs w:val="28"/>
      </w:rPr>
      <w:t xml:space="preserve"> 3 -</w:t>
    </w:r>
    <w:r>
      <w:rPr>
        <w:rFonts w:eastAsia="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rFonts w:eastAsia="宋体"/>
        <w:sz w:val="28"/>
        <w:szCs w:val="28"/>
      </w:rPr>
      <w:fldChar w:fldCharType="begin"/>
    </w:r>
    <w:r>
      <w:rPr>
        <w:rFonts w:eastAsia="宋体"/>
        <w:sz w:val="28"/>
        <w:szCs w:val="28"/>
      </w:rPr>
      <w:instrText xml:space="preserve"> PAGE   \* MERGEFORMAT </w:instrText>
    </w:r>
    <w:r>
      <w:rPr>
        <w:rFonts w:eastAsia="宋体"/>
        <w:sz w:val="28"/>
        <w:szCs w:val="28"/>
      </w:rPr>
      <w:fldChar w:fldCharType="separate"/>
    </w:r>
    <w:r>
      <w:rPr>
        <w:rFonts w:eastAsia="宋体"/>
        <w:sz w:val="28"/>
        <w:szCs w:val="28"/>
      </w:rPr>
      <w:t>-</w:t>
    </w:r>
    <w:r>
      <w:rPr>
        <w:rFonts w:eastAsia="宋体"/>
        <w:sz w:val="28"/>
        <w:szCs w:val="28"/>
        <w:lang w:val="zh-CN"/>
      </w:rPr>
      <w:t xml:space="preserve"> </w:t>
    </w:r>
    <w:r>
      <w:rPr>
        <w:rFonts w:eastAsia="宋体"/>
        <w:sz w:val="28"/>
        <w:szCs w:val="28"/>
      </w:rPr>
      <w:t>2 -</w:t>
    </w:r>
    <w:r>
      <w:rPr>
        <w:rFonts w:eastAsia="宋体"/>
        <w:sz w:val="28"/>
        <w:szCs w:val="28"/>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6EB7BA"/>
    <w:multiLevelType w:val="singleLevel"/>
    <w:tmpl w:val="6C6EB7B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false"/>
  <w:bordersDoNotSurroundFooter w:val="false"/>
  <w:documentProtection w:enforcement="0"/>
  <w:defaultTabStop w:val="420"/>
  <w:evenAndOddHeaders w:val="true"/>
  <w:drawingGridHorizontalSpacing w:val="160"/>
  <w:drawingGridVerticalSpacing w:val="435"/>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9D1"/>
    <w:rsid w:val="00011CD9"/>
    <w:rsid w:val="0001279E"/>
    <w:rsid w:val="00013AC7"/>
    <w:rsid w:val="0002332B"/>
    <w:rsid w:val="00035BC3"/>
    <w:rsid w:val="00045656"/>
    <w:rsid w:val="0009218C"/>
    <w:rsid w:val="00100FE3"/>
    <w:rsid w:val="00105794"/>
    <w:rsid w:val="0011046C"/>
    <w:rsid w:val="00117972"/>
    <w:rsid w:val="00145A03"/>
    <w:rsid w:val="00147935"/>
    <w:rsid w:val="001646E0"/>
    <w:rsid w:val="001758F2"/>
    <w:rsid w:val="0019055D"/>
    <w:rsid w:val="00241E68"/>
    <w:rsid w:val="00250D07"/>
    <w:rsid w:val="00251238"/>
    <w:rsid w:val="00257253"/>
    <w:rsid w:val="00280BB3"/>
    <w:rsid w:val="002A1E97"/>
    <w:rsid w:val="002A40F5"/>
    <w:rsid w:val="002C1577"/>
    <w:rsid w:val="002D7DBB"/>
    <w:rsid w:val="002F7E99"/>
    <w:rsid w:val="00303A7D"/>
    <w:rsid w:val="0032026A"/>
    <w:rsid w:val="00341163"/>
    <w:rsid w:val="00343EB1"/>
    <w:rsid w:val="0036336E"/>
    <w:rsid w:val="003634DD"/>
    <w:rsid w:val="003705CE"/>
    <w:rsid w:val="00374D71"/>
    <w:rsid w:val="00390677"/>
    <w:rsid w:val="003920DF"/>
    <w:rsid w:val="003A6D6E"/>
    <w:rsid w:val="003B29D1"/>
    <w:rsid w:val="003C6433"/>
    <w:rsid w:val="00420BEA"/>
    <w:rsid w:val="004256DE"/>
    <w:rsid w:val="0042733E"/>
    <w:rsid w:val="004355C8"/>
    <w:rsid w:val="004374AC"/>
    <w:rsid w:val="00443822"/>
    <w:rsid w:val="00446EC5"/>
    <w:rsid w:val="00462765"/>
    <w:rsid w:val="004A0295"/>
    <w:rsid w:val="004C4325"/>
    <w:rsid w:val="004D3999"/>
    <w:rsid w:val="004D7309"/>
    <w:rsid w:val="00502474"/>
    <w:rsid w:val="00514CD4"/>
    <w:rsid w:val="00527B11"/>
    <w:rsid w:val="0053475D"/>
    <w:rsid w:val="0054447F"/>
    <w:rsid w:val="00544F26"/>
    <w:rsid w:val="00580C9A"/>
    <w:rsid w:val="005D1DEC"/>
    <w:rsid w:val="00604729"/>
    <w:rsid w:val="006224FE"/>
    <w:rsid w:val="0062397A"/>
    <w:rsid w:val="0063752B"/>
    <w:rsid w:val="00644DC9"/>
    <w:rsid w:val="00680502"/>
    <w:rsid w:val="006907A3"/>
    <w:rsid w:val="006D642A"/>
    <w:rsid w:val="006D6EBF"/>
    <w:rsid w:val="006E4DB5"/>
    <w:rsid w:val="006F2F91"/>
    <w:rsid w:val="006F7EE9"/>
    <w:rsid w:val="00701A55"/>
    <w:rsid w:val="007078E9"/>
    <w:rsid w:val="007126C9"/>
    <w:rsid w:val="00716358"/>
    <w:rsid w:val="007258CC"/>
    <w:rsid w:val="00734AA2"/>
    <w:rsid w:val="00735EFD"/>
    <w:rsid w:val="00746FC8"/>
    <w:rsid w:val="0075068B"/>
    <w:rsid w:val="00764287"/>
    <w:rsid w:val="00764B7C"/>
    <w:rsid w:val="00774C1A"/>
    <w:rsid w:val="00775747"/>
    <w:rsid w:val="00781F7C"/>
    <w:rsid w:val="007C6560"/>
    <w:rsid w:val="007D3094"/>
    <w:rsid w:val="007E2753"/>
    <w:rsid w:val="00805550"/>
    <w:rsid w:val="00834F92"/>
    <w:rsid w:val="00863B3C"/>
    <w:rsid w:val="008859B2"/>
    <w:rsid w:val="008A1260"/>
    <w:rsid w:val="008B0823"/>
    <w:rsid w:val="008B5653"/>
    <w:rsid w:val="008C3E3F"/>
    <w:rsid w:val="008D32C7"/>
    <w:rsid w:val="008D3439"/>
    <w:rsid w:val="008D61AE"/>
    <w:rsid w:val="008F26E2"/>
    <w:rsid w:val="00925637"/>
    <w:rsid w:val="00927B24"/>
    <w:rsid w:val="00952F73"/>
    <w:rsid w:val="009629A2"/>
    <w:rsid w:val="00990571"/>
    <w:rsid w:val="00991182"/>
    <w:rsid w:val="00991F17"/>
    <w:rsid w:val="009A29AE"/>
    <w:rsid w:val="009A3CB4"/>
    <w:rsid w:val="009E54FF"/>
    <w:rsid w:val="00A17986"/>
    <w:rsid w:val="00A46A09"/>
    <w:rsid w:val="00A77FD0"/>
    <w:rsid w:val="00A823DC"/>
    <w:rsid w:val="00A849D6"/>
    <w:rsid w:val="00A93414"/>
    <w:rsid w:val="00A94B33"/>
    <w:rsid w:val="00AC184D"/>
    <w:rsid w:val="00AC629D"/>
    <w:rsid w:val="00AE441A"/>
    <w:rsid w:val="00AE631E"/>
    <w:rsid w:val="00AE6ACE"/>
    <w:rsid w:val="00AF5721"/>
    <w:rsid w:val="00B12906"/>
    <w:rsid w:val="00B12EE4"/>
    <w:rsid w:val="00B1680C"/>
    <w:rsid w:val="00B2340D"/>
    <w:rsid w:val="00B27A01"/>
    <w:rsid w:val="00B3070A"/>
    <w:rsid w:val="00B45752"/>
    <w:rsid w:val="00B52349"/>
    <w:rsid w:val="00B56245"/>
    <w:rsid w:val="00B63EB8"/>
    <w:rsid w:val="00B644D9"/>
    <w:rsid w:val="00B74C62"/>
    <w:rsid w:val="00B840AD"/>
    <w:rsid w:val="00BA0CAD"/>
    <w:rsid w:val="00BB038F"/>
    <w:rsid w:val="00BC32A3"/>
    <w:rsid w:val="00BF6008"/>
    <w:rsid w:val="00C0498B"/>
    <w:rsid w:val="00C06E82"/>
    <w:rsid w:val="00C17481"/>
    <w:rsid w:val="00C1799F"/>
    <w:rsid w:val="00C37FCF"/>
    <w:rsid w:val="00C4527C"/>
    <w:rsid w:val="00C46F57"/>
    <w:rsid w:val="00C511DA"/>
    <w:rsid w:val="00C615A9"/>
    <w:rsid w:val="00C763A9"/>
    <w:rsid w:val="00C8244C"/>
    <w:rsid w:val="00C8376B"/>
    <w:rsid w:val="00C92FD7"/>
    <w:rsid w:val="00CD05EE"/>
    <w:rsid w:val="00CD2998"/>
    <w:rsid w:val="00CD5CA0"/>
    <w:rsid w:val="00CD7E3C"/>
    <w:rsid w:val="00D03951"/>
    <w:rsid w:val="00D13056"/>
    <w:rsid w:val="00D16DE9"/>
    <w:rsid w:val="00D22069"/>
    <w:rsid w:val="00D32577"/>
    <w:rsid w:val="00D4497B"/>
    <w:rsid w:val="00D60A13"/>
    <w:rsid w:val="00D752F9"/>
    <w:rsid w:val="00DB33D8"/>
    <w:rsid w:val="00DD1F2D"/>
    <w:rsid w:val="00DF53E9"/>
    <w:rsid w:val="00E0274D"/>
    <w:rsid w:val="00E2444B"/>
    <w:rsid w:val="00E26609"/>
    <w:rsid w:val="00E30EF5"/>
    <w:rsid w:val="00E427B0"/>
    <w:rsid w:val="00E543CC"/>
    <w:rsid w:val="00E63138"/>
    <w:rsid w:val="00E74BEE"/>
    <w:rsid w:val="00E9329F"/>
    <w:rsid w:val="00EB12FE"/>
    <w:rsid w:val="00EB599D"/>
    <w:rsid w:val="00EC23D3"/>
    <w:rsid w:val="00ED1CA3"/>
    <w:rsid w:val="00ED4F38"/>
    <w:rsid w:val="00EE0D82"/>
    <w:rsid w:val="00EE2299"/>
    <w:rsid w:val="00EE4F2F"/>
    <w:rsid w:val="00EF7950"/>
    <w:rsid w:val="00F334AC"/>
    <w:rsid w:val="00F85DCA"/>
    <w:rsid w:val="00FA0C22"/>
    <w:rsid w:val="00FA6D20"/>
    <w:rsid w:val="00FC3E09"/>
    <w:rsid w:val="00FC5F14"/>
    <w:rsid w:val="00FD4FEB"/>
    <w:rsid w:val="00FE3F79"/>
    <w:rsid w:val="00FE4DFC"/>
    <w:rsid w:val="00FF782E"/>
    <w:rsid w:val="02E07E06"/>
    <w:rsid w:val="086B3C8A"/>
    <w:rsid w:val="088D41D8"/>
    <w:rsid w:val="0A542967"/>
    <w:rsid w:val="0C140B52"/>
    <w:rsid w:val="0C4231AF"/>
    <w:rsid w:val="0C8353F1"/>
    <w:rsid w:val="0E640B24"/>
    <w:rsid w:val="0E924011"/>
    <w:rsid w:val="0EC75A69"/>
    <w:rsid w:val="0F0F4F12"/>
    <w:rsid w:val="0F753717"/>
    <w:rsid w:val="10E024DA"/>
    <w:rsid w:val="13286CF2"/>
    <w:rsid w:val="15695ACC"/>
    <w:rsid w:val="1672275E"/>
    <w:rsid w:val="19EF5403"/>
    <w:rsid w:val="1A587EBD"/>
    <w:rsid w:val="1AFFEFB1"/>
    <w:rsid w:val="1B143AF8"/>
    <w:rsid w:val="1BEE7115"/>
    <w:rsid w:val="1C142509"/>
    <w:rsid w:val="1DEB6A73"/>
    <w:rsid w:val="1DF8DD68"/>
    <w:rsid w:val="1F5706A2"/>
    <w:rsid w:val="1FCF7211"/>
    <w:rsid w:val="1FDD1200"/>
    <w:rsid w:val="222114DC"/>
    <w:rsid w:val="23EF213D"/>
    <w:rsid w:val="26720558"/>
    <w:rsid w:val="26997893"/>
    <w:rsid w:val="284321AC"/>
    <w:rsid w:val="2B026F48"/>
    <w:rsid w:val="2D077E77"/>
    <w:rsid w:val="2D687FBF"/>
    <w:rsid w:val="2E2C1D78"/>
    <w:rsid w:val="2FFB23C3"/>
    <w:rsid w:val="34E064A0"/>
    <w:rsid w:val="36FFD4D2"/>
    <w:rsid w:val="37ED5CDD"/>
    <w:rsid w:val="37EFE42F"/>
    <w:rsid w:val="37FD3B54"/>
    <w:rsid w:val="37FFEED6"/>
    <w:rsid w:val="39033292"/>
    <w:rsid w:val="39FE5312"/>
    <w:rsid w:val="3BCFAE50"/>
    <w:rsid w:val="3BFD136B"/>
    <w:rsid w:val="3D0C6BB9"/>
    <w:rsid w:val="3D2F1226"/>
    <w:rsid w:val="3DA12061"/>
    <w:rsid w:val="3E6F7D37"/>
    <w:rsid w:val="3FFF8F20"/>
    <w:rsid w:val="40CD2B03"/>
    <w:rsid w:val="41F1637D"/>
    <w:rsid w:val="43E20674"/>
    <w:rsid w:val="451C7BB5"/>
    <w:rsid w:val="45E52D56"/>
    <w:rsid w:val="46D854F8"/>
    <w:rsid w:val="46F5E036"/>
    <w:rsid w:val="47F7E7A7"/>
    <w:rsid w:val="4977181A"/>
    <w:rsid w:val="49982FF3"/>
    <w:rsid w:val="4B4614E8"/>
    <w:rsid w:val="4E6D2C66"/>
    <w:rsid w:val="4EEF6148"/>
    <w:rsid w:val="4F9A0054"/>
    <w:rsid w:val="4FB4E655"/>
    <w:rsid w:val="529945F3"/>
    <w:rsid w:val="541859EC"/>
    <w:rsid w:val="55C91693"/>
    <w:rsid w:val="56E77223"/>
    <w:rsid w:val="585215FA"/>
    <w:rsid w:val="59CFC202"/>
    <w:rsid w:val="59FB3DE5"/>
    <w:rsid w:val="5B353327"/>
    <w:rsid w:val="5C757E7F"/>
    <w:rsid w:val="5E5E5865"/>
    <w:rsid w:val="5EFF70B5"/>
    <w:rsid w:val="5F7E2A19"/>
    <w:rsid w:val="5FDF4FCC"/>
    <w:rsid w:val="5FEF3F19"/>
    <w:rsid w:val="600A073C"/>
    <w:rsid w:val="63EB452E"/>
    <w:rsid w:val="63FF6B32"/>
    <w:rsid w:val="662A132F"/>
    <w:rsid w:val="683230C8"/>
    <w:rsid w:val="69FFD411"/>
    <w:rsid w:val="6A86769D"/>
    <w:rsid w:val="6BDD159D"/>
    <w:rsid w:val="6C75D9BD"/>
    <w:rsid w:val="6C7C9250"/>
    <w:rsid w:val="6CBA7B30"/>
    <w:rsid w:val="6DEF5E2F"/>
    <w:rsid w:val="6EE9B7F7"/>
    <w:rsid w:val="6EFD2DA6"/>
    <w:rsid w:val="6F583D83"/>
    <w:rsid w:val="6F7F4696"/>
    <w:rsid w:val="6FDD402D"/>
    <w:rsid w:val="6FF4931E"/>
    <w:rsid w:val="70BD7637"/>
    <w:rsid w:val="70D82359"/>
    <w:rsid w:val="72FE9159"/>
    <w:rsid w:val="73BB63D6"/>
    <w:rsid w:val="73F7A41F"/>
    <w:rsid w:val="75970A0E"/>
    <w:rsid w:val="75FF6E33"/>
    <w:rsid w:val="763F1AD3"/>
    <w:rsid w:val="76EF93CC"/>
    <w:rsid w:val="76FDB456"/>
    <w:rsid w:val="77065E4C"/>
    <w:rsid w:val="77631CF3"/>
    <w:rsid w:val="78DEFBD3"/>
    <w:rsid w:val="7955D109"/>
    <w:rsid w:val="797D43BF"/>
    <w:rsid w:val="7A6F1E2A"/>
    <w:rsid w:val="7ADC155C"/>
    <w:rsid w:val="7AFECCEF"/>
    <w:rsid w:val="7B7F8CD2"/>
    <w:rsid w:val="7BFB79A5"/>
    <w:rsid w:val="7BFD37EA"/>
    <w:rsid w:val="7C04025B"/>
    <w:rsid w:val="7CAF4E79"/>
    <w:rsid w:val="7CD79684"/>
    <w:rsid w:val="7DFC0C50"/>
    <w:rsid w:val="7E4F3654"/>
    <w:rsid w:val="7ED176A2"/>
    <w:rsid w:val="7EDD7EC6"/>
    <w:rsid w:val="7FB9096F"/>
    <w:rsid w:val="7FEF749A"/>
    <w:rsid w:val="7FFAA03E"/>
    <w:rsid w:val="7FFD9BB4"/>
    <w:rsid w:val="8CD8D51E"/>
    <w:rsid w:val="96F5E57B"/>
    <w:rsid w:val="979100B3"/>
    <w:rsid w:val="99F365B0"/>
    <w:rsid w:val="9F7B8C2B"/>
    <w:rsid w:val="A03B0733"/>
    <w:rsid w:val="A45A5038"/>
    <w:rsid w:val="ABFF4C51"/>
    <w:rsid w:val="AFFFE161"/>
    <w:rsid w:val="B5F39A9C"/>
    <w:rsid w:val="B769AD19"/>
    <w:rsid w:val="BB7DEBBD"/>
    <w:rsid w:val="BBEF525B"/>
    <w:rsid w:val="BD7A31D0"/>
    <w:rsid w:val="BE7D8571"/>
    <w:rsid w:val="BEA7C232"/>
    <w:rsid w:val="BF390DB7"/>
    <w:rsid w:val="BF5FC335"/>
    <w:rsid w:val="BFAD88DA"/>
    <w:rsid w:val="BFBF34DD"/>
    <w:rsid w:val="BFD7CB39"/>
    <w:rsid w:val="BFDE322B"/>
    <w:rsid w:val="BFF51F8E"/>
    <w:rsid w:val="C9B6D39C"/>
    <w:rsid w:val="CBF92D33"/>
    <w:rsid w:val="CEFD0816"/>
    <w:rsid w:val="CF67F0E0"/>
    <w:rsid w:val="CFEFD454"/>
    <w:rsid w:val="D07B068A"/>
    <w:rsid w:val="D3B75955"/>
    <w:rsid w:val="D7765807"/>
    <w:rsid w:val="D7DE997D"/>
    <w:rsid w:val="DA73A60D"/>
    <w:rsid w:val="DBEE60EA"/>
    <w:rsid w:val="DBFFB9FE"/>
    <w:rsid w:val="DD4D39CF"/>
    <w:rsid w:val="DD7D9588"/>
    <w:rsid w:val="DDDF838E"/>
    <w:rsid w:val="DDFE6D1A"/>
    <w:rsid w:val="DF3FA8E9"/>
    <w:rsid w:val="DF6E5359"/>
    <w:rsid w:val="DFECB82F"/>
    <w:rsid w:val="E3FBD56B"/>
    <w:rsid w:val="E5B6F8CB"/>
    <w:rsid w:val="E6DF7BB8"/>
    <w:rsid w:val="E7431BCC"/>
    <w:rsid w:val="E7C346FB"/>
    <w:rsid w:val="EA97614A"/>
    <w:rsid w:val="EBBB508F"/>
    <w:rsid w:val="EF5FA028"/>
    <w:rsid w:val="EFEEB757"/>
    <w:rsid w:val="EFF581B0"/>
    <w:rsid w:val="EFFE6403"/>
    <w:rsid w:val="F2F8D26F"/>
    <w:rsid w:val="F329BCC4"/>
    <w:rsid w:val="F3F39FE2"/>
    <w:rsid w:val="F3FFE6B8"/>
    <w:rsid w:val="F77FA163"/>
    <w:rsid w:val="F78FC640"/>
    <w:rsid w:val="F7CF449C"/>
    <w:rsid w:val="F7FEA6C3"/>
    <w:rsid w:val="F8DFC393"/>
    <w:rsid w:val="F8EE5862"/>
    <w:rsid w:val="FA7D9D77"/>
    <w:rsid w:val="FA7E680A"/>
    <w:rsid w:val="FAAF4CD2"/>
    <w:rsid w:val="FABBED43"/>
    <w:rsid w:val="FB3F4AE1"/>
    <w:rsid w:val="FB5F3587"/>
    <w:rsid w:val="FBEF24B1"/>
    <w:rsid w:val="FBFFA375"/>
    <w:rsid w:val="FC7B643A"/>
    <w:rsid w:val="FCD843D0"/>
    <w:rsid w:val="FD6F31F5"/>
    <w:rsid w:val="FDBBF8C5"/>
    <w:rsid w:val="FDDB9088"/>
    <w:rsid w:val="FE5D56D6"/>
    <w:rsid w:val="FE6F1E81"/>
    <w:rsid w:val="FE739168"/>
    <w:rsid w:val="FEAF65D4"/>
    <w:rsid w:val="FEB12A85"/>
    <w:rsid w:val="FEBFD69D"/>
    <w:rsid w:val="FEDDE75C"/>
    <w:rsid w:val="FEF9092B"/>
    <w:rsid w:val="FEFFCD8E"/>
    <w:rsid w:val="FF3F005D"/>
    <w:rsid w:val="FF7D86E3"/>
    <w:rsid w:val="FFBEEBF6"/>
    <w:rsid w:val="FFCCFA89"/>
    <w:rsid w:val="FFE4EF1E"/>
    <w:rsid w:val="FFF9FE7A"/>
    <w:rsid w:val="FFFF03E3"/>
    <w:rsid w:val="FFFF6E74"/>
    <w:rsid w:val="FFFF789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99"/>
  </w:style>
  <w:style w:type="paragraph" w:styleId="3">
    <w:name w:val="annotation text"/>
    <w:basedOn w:val="1"/>
    <w:link w:val="20"/>
    <w:qFormat/>
    <w:uiPriority w:val="99"/>
    <w:pPr>
      <w:jc w:val="left"/>
    </w:pPr>
  </w:style>
  <w:style w:type="paragraph" w:styleId="4">
    <w:name w:val="Balloon Text"/>
    <w:basedOn w:val="1"/>
    <w:link w:val="18"/>
    <w:qFormat/>
    <w:uiPriority w:val="99"/>
    <w:rPr>
      <w:sz w:val="18"/>
      <w:szCs w:val="18"/>
    </w:rPr>
  </w:style>
  <w:style w:type="paragraph" w:styleId="5">
    <w:name w:val="footer"/>
    <w:basedOn w:val="1"/>
    <w:link w:val="16"/>
    <w:qFormat/>
    <w:uiPriority w:val="99"/>
    <w:pPr>
      <w:tabs>
        <w:tab w:val="center" w:pos="4153"/>
        <w:tab w:val="right" w:pos="8306"/>
      </w:tabs>
      <w:snapToGrid w:val="0"/>
      <w:jc w:val="left"/>
    </w:pPr>
    <w:rPr>
      <w:sz w:val="18"/>
      <w:szCs w:val="18"/>
    </w:rPr>
  </w:style>
  <w:style w:type="paragraph" w:styleId="6">
    <w:name w:val="header"/>
    <w:basedOn w:val="1"/>
    <w:link w:val="15"/>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99"/>
    <w:pPr>
      <w:jc w:val="left"/>
    </w:pPr>
    <w:rPr>
      <w:rFonts w:ascii="Calibri" w:hAnsi="Calibri" w:eastAsia="宋体"/>
      <w:kern w:val="0"/>
      <w:sz w:val="24"/>
      <w:szCs w:val="22"/>
    </w:rPr>
  </w:style>
  <w:style w:type="paragraph" w:styleId="8">
    <w:name w:val="annotation subject"/>
    <w:basedOn w:val="3"/>
    <w:next w:val="3"/>
    <w:link w:val="21"/>
    <w:qFormat/>
    <w:uiPriority w:val="99"/>
    <w:rPr>
      <w:b/>
      <w:bCs/>
    </w:rPr>
  </w:style>
  <w:style w:type="paragraph" w:styleId="9">
    <w:name w:val="Body Text First Indent"/>
    <w:basedOn w:val="2"/>
    <w:qFormat/>
    <w:uiPriority w:val="0"/>
    <w:pPr>
      <w:spacing w:line="560" w:lineRule="exact"/>
      <w:ind w:firstLine="721" w:firstLineChars="200"/>
    </w:pPr>
    <w:rPr>
      <w:rFonts w:ascii="Calibri"/>
    </w:rPr>
  </w:style>
  <w:style w:type="character" w:styleId="12">
    <w:name w:val="page number"/>
    <w:qFormat/>
    <w:uiPriority w:val="0"/>
  </w:style>
  <w:style w:type="character" w:styleId="13">
    <w:name w:val="Hyperlink"/>
    <w:basedOn w:val="11"/>
    <w:qFormat/>
    <w:uiPriority w:val="99"/>
    <w:rPr>
      <w:color w:val="0000FF"/>
      <w:u w:val="single"/>
    </w:rPr>
  </w:style>
  <w:style w:type="character" w:styleId="14">
    <w:name w:val="annotation reference"/>
    <w:basedOn w:val="11"/>
    <w:qFormat/>
    <w:uiPriority w:val="99"/>
    <w:rPr>
      <w:sz w:val="21"/>
      <w:szCs w:val="21"/>
    </w:rPr>
  </w:style>
  <w:style w:type="character" w:customStyle="1" w:styleId="15">
    <w:name w:val="页眉 Char"/>
    <w:basedOn w:val="11"/>
    <w:link w:val="6"/>
    <w:qFormat/>
    <w:uiPriority w:val="99"/>
    <w:rPr>
      <w:rFonts w:ascii="Times New Roman" w:hAnsi="Times New Roman" w:eastAsia="仿宋_GB2312" w:cs="Times New Roman"/>
      <w:sz w:val="18"/>
      <w:szCs w:val="18"/>
    </w:rPr>
  </w:style>
  <w:style w:type="character" w:customStyle="1" w:styleId="16">
    <w:name w:val="页脚 Char"/>
    <w:basedOn w:val="11"/>
    <w:link w:val="5"/>
    <w:qFormat/>
    <w:uiPriority w:val="99"/>
    <w:rPr>
      <w:rFonts w:ascii="Times New Roman" w:hAnsi="Times New Roman" w:eastAsia="仿宋_GB2312" w:cs="Times New Roman"/>
      <w:sz w:val="18"/>
      <w:szCs w:val="18"/>
    </w:rPr>
  </w:style>
  <w:style w:type="paragraph" w:styleId="17">
    <w:name w:val="List Paragraph"/>
    <w:basedOn w:val="1"/>
    <w:qFormat/>
    <w:uiPriority w:val="34"/>
    <w:pPr>
      <w:ind w:firstLine="420" w:firstLineChars="200"/>
    </w:pPr>
  </w:style>
  <w:style w:type="character" w:customStyle="1" w:styleId="18">
    <w:name w:val="批注框文本 Char"/>
    <w:basedOn w:val="11"/>
    <w:link w:val="4"/>
    <w:qFormat/>
    <w:uiPriority w:val="99"/>
    <w:rPr>
      <w:rFonts w:eastAsia="仿宋_GB2312"/>
      <w:kern w:val="2"/>
      <w:sz w:val="18"/>
      <w:szCs w:val="18"/>
    </w:rPr>
  </w:style>
  <w:style w:type="paragraph" w:customStyle="1" w:styleId="19">
    <w:name w:val="修订1"/>
    <w:qFormat/>
    <w:uiPriority w:val="99"/>
    <w:rPr>
      <w:rFonts w:ascii="Times New Roman" w:hAnsi="Times New Roman" w:eastAsia="仿宋_GB2312" w:cs="Times New Roman"/>
      <w:kern w:val="2"/>
      <w:sz w:val="32"/>
      <w:lang w:val="en-US" w:eastAsia="zh-CN" w:bidi="ar-SA"/>
    </w:rPr>
  </w:style>
  <w:style w:type="character" w:customStyle="1" w:styleId="20">
    <w:name w:val="批注文字 Char"/>
    <w:basedOn w:val="11"/>
    <w:link w:val="3"/>
    <w:qFormat/>
    <w:uiPriority w:val="99"/>
    <w:rPr>
      <w:rFonts w:eastAsia="仿宋_GB2312"/>
      <w:kern w:val="2"/>
      <w:sz w:val="32"/>
    </w:rPr>
  </w:style>
  <w:style w:type="character" w:customStyle="1" w:styleId="21">
    <w:name w:val="批注主题 Char"/>
    <w:basedOn w:val="20"/>
    <w:link w:val="8"/>
    <w:qFormat/>
    <w:uiPriority w:val="99"/>
    <w:rPr>
      <w:rFonts w:eastAsia="仿宋_GB2312"/>
      <w:b/>
      <w:bCs/>
      <w:kern w:val="2"/>
      <w:sz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2501</Words>
  <Characters>2629</Characters>
  <Lines>19</Lines>
  <Paragraphs>5</Paragraphs>
  <TotalTime>2</TotalTime>
  <ScaleCrop>false</ScaleCrop>
  <LinksUpToDate>false</LinksUpToDate>
  <CharactersWithSpaces>2659</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2017-12-01T01:45:00Z</dcterms:created>
  <dc:creator>PC</dc:creator>
  <cp:lastModifiedBy>yt</cp:lastModifiedBy>
  <cp:lastPrinted>2026-08-11T18:18:00Z</cp:lastPrinted>
  <dcterms:modified xsi:type="dcterms:W3CDTF">2026-09-28T16:54:41Z</dcterms:modified>
  <cp:revision>270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1E41B19A21C0FB87B56D436A07F14495</vt:lpwstr>
  </property>
  <property fmtid="{D5CDD505-2E9C-101B-9397-08002B2CF9AE}" pid="4" name="KSOTemplateDocerSaveRecord">
    <vt:lpwstr>eyJoZGlkIjoiNjliODQ3MWI1YWIxZDE2YjMzMDU4ZWZkNDQ1YzMyMDUifQ==</vt:lpwstr>
  </property>
</Properties>
</file>