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34"/>
        <w:ind w:left="0"/>
        <w:rPr>
          <w:rFonts w:hint="eastAsia" w:ascii="黑体" w:hAnsi="黑体" w:eastAsia="黑体" w:cs="黑体"/>
          <w:sz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1"/>
          <w:sz w:val="32"/>
          <w:szCs w:val="32"/>
          <w:lang w:eastAsia="zh-Hans"/>
        </w:rPr>
        <w:t>附件</w:t>
      </w:r>
      <w:r>
        <w:rPr>
          <w:rFonts w:hint="eastAsia" w:ascii="黑体" w:hAnsi="黑体" w:eastAsia="黑体" w:cs="黑体"/>
          <w:b w:val="0"/>
          <w:bCs w:val="0"/>
          <w:color w:val="auto"/>
          <w:spacing w:val="1"/>
          <w:sz w:val="32"/>
          <w:szCs w:val="32"/>
          <w:lang w:val="en-US" w:eastAsia="zh-CN"/>
        </w:rPr>
        <w:t>3</w:t>
      </w:r>
      <w:r>
        <w:rPr>
          <w:rFonts w:hint="eastAsia" w:ascii="黑体" w:hAnsi="黑体" w:eastAsia="黑体" w:cs="黑体"/>
          <w:sz w:val="32"/>
        </w:rPr>
        <w:t>：</w:t>
      </w:r>
    </w:p>
    <w:p>
      <w:pPr>
        <w:spacing w:before="34"/>
        <w:ind w:left="220"/>
        <w:rPr>
          <w:sz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napToGrid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napToGrid/>
          <w:kern w:val="2"/>
          <w:sz w:val="44"/>
          <w:szCs w:val="44"/>
          <w:lang w:val="en-US" w:eastAsia="zh-CN" w:bidi="ar-SA"/>
        </w:rPr>
        <w:t>桐悦湾花园看房交通指引和注意事项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Lines="0" w:afterLines="0" w:line="560" w:lineRule="exact"/>
        <w:ind w:firstLine="646" w:firstLineChars="200"/>
        <w:jc w:val="both"/>
        <w:textAlignment w:val="baseline"/>
        <w:rPr>
          <w:rFonts w:hint="eastAsia" w:ascii="仿宋" w:hAnsi="仿宋" w:eastAsia="仿宋" w:cs="仿宋"/>
          <w:b/>
          <w:bCs/>
          <w:color w:val="auto"/>
          <w:spacing w:val="1"/>
          <w:sz w:val="32"/>
          <w:szCs w:val="32"/>
        </w:rPr>
      </w:pPr>
    </w:p>
    <w:p>
      <w:pPr>
        <w:widowControl w:val="0"/>
        <w:kinsoku/>
        <w:autoSpaceDE/>
        <w:autoSpaceDN/>
        <w:adjustRightInd/>
        <w:snapToGrid/>
        <w:spacing w:line="276" w:lineRule="auto"/>
        <w:ind w:firstLine="560" w:firstLineChars="200"/>
        <w:jc w:val="both"/>
        <w:textAlignment w:val="auto"/>
        <w:rPr>
          <w:rFonts w:hint="eastAsia" w:ascii="仿宋" w:hAnsi="仿宋" w:eastAsia="仿宋" w:cs="仿宋"/>
          <w:snapToGrid/>
          <w:kern w:val="2"/>
          <w:sz w:val="28"/>
          <w:szCs w:val="28"/>
        </w:rPr>
      </w:pPr>
      <w:r>
        <w:rPr>
          <w:rFonts w:hint="eastAsia" w:ascii="仿宋" w:hAnsi="仿宋" w:eastAsia="仿宋" w:cs="仿宋"/>
          <w:snapToGrid/>
          <w:kern w:val="2"/>
          <w:sz w:val="28"/>
          <w:szCs w:val="28"/>
        </w:rPr>
        <w:t>看房现场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  <w:lang w:val="en-US" w:eastAsia="zh-Hans"/>
        </w:rPr>
        <w:t>不提供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</w:rPr>
        <w:t>停车位，建议绿色出行。请看房家庭认真仔细阅读以下事项：</w:t>
      </w:r>
    </w:p>
    <w:p>
      <w:pPr>
        <w:widowControl w:val="0"/>
        <w:kinsoku/>
        <w:autoSpaceDE/>
        <w:autoSpaceDN/>
        <w:adjustRightInd/>
        <w:snapToGrid/>
        <w:ind w:firstLine="562" w:firstLineChars="200"/>
        <w:jc w:val="both"/>
        <w:textAlignment w:val="auto"/>
        <w:rPr>
          <w:rFonts w:hint="eastAsia" w:ascii="仿宋" w:hAnsi="仿宋" w:eastAsia="仿宋" w:cs="仿宋"/>
          <w:b/>
          <w:snapToGrid/>
          <w:kern w:val="2"/>
          <w:sz w:val="28"/>
          <w:szCs w:val="28"/>
        </w:rPr>
      </w:pPr>
      <w:r>
        <w:rPr>
          <w:rFonts w:hint="eastAsia" w:ascii="仿宋" w:hAnsi="仿宋" w:eastAsia="仿宋" w:cs="仿宋"/>
          <w:b/>
          <w:snapToGrid/>
          <w:kern w:val="2"/>
          <w:sz w:val="28"/>
          <w:szCs w:val="28"/>
        </w:rPr>
        <w:t>一、看房交通</w:t>
      </w:r>
    </w:p>
    <w:p>
      <w:pPr>
        <w:widowControl w:val="0"/>
        <w:kinsoku/>
        <w:autoSpaceDE/>
        <w:autoSpaceDN/>
        <w:adjustRightInd/>
        <w:snapToGrid/>
        <w:spacing w:line="276" w:lineRule="auto"/>
        <w:ind w:firstLine="560" w:firstLineChars="200"/>
        <w:jc w:val="both"/>
        <w:textAlignment w:val="auto"/>
        <w:rPr>
          <w:rFonts w:hint="eastAsia" w:ascii="仿宋" w:hAnsi="仿宋" w:eastAsia="仿宋" w:cs="仿宋"/>
          <w:snapToGrid/>
          <w:kern w:val="2"/>
          <w:sz w:val="28"/>
          <w:szCs w:val="28"/>
        </w:rPr>
      </w:pPr>
      <w:r>
        <w:rPr>
          <w:rFonts w:hint="eastAsia" w:ascii="仿宋" w:hAnsi="仿宋" w:eastAsia="仿宋" w:cs="仿宋"/>
          <w:snapToGrid/>
          <w:kern w:val="2"/>
          <w:sz w:val="28"/>
          <w:szCs w:val="28"/>
        </w:rPr>
        <w:t>看房家庭可选择以下任意一种形式前往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  <w:lang w:eastAsia="zh-CN"/>
        </w:rPr>
        <w:t>桐悦湾花园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  <w:lang w:val="en-US" w:eastAsia="zh-CN"/>
        </w:rPr>
        <w:t>看房现场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</w:rPr>
        <w:t>（下简称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  <w:lang w:val="en-US" w:eastAsia="zh-CN"/>
        </w:rPr>
        <w:t>看房现场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</w:rPr>
        <w:t>），地址：盐田区沙头角街道园林路与梧桐路交汇东北侧。</w:t>
      </w:r>
    </w:p>
    <w:p>
      <w:pPr>
        <w:widowControl w:val="0"/>
        <w:kinsoku/>
        <w:autoSpaceDE/>
        <w:autoSpaceDN/>
        <w:adjustRightInd/>
        <w:snapToGrid/>
        <w:spacing w:line="276" w:lineRule="auto"/>
        <w:ind w:firstLine="562" w:firstLineChars="200"/>
        <w:jc w:val="both"/>
        <w:textAlignment w:val="auto"/>
        <w:rPr>
          <w:rFonts w:hint="eastAsia" w:ascii="仿宋" w:hAnsi="仿宋" w:eastAsia="仿宋" w:cs="仿宋"/>
          <w:b/>
          <w:snapToGrid/>
          <w:kern w:val="2"/>
          <w:sz w:val="28"/>
          <w:szCs w:val="28"/>
        </w:rPr>
      </w:pPr>
      <w:r>
        <w:rPr>
          <w:rFonts w:hint="eastAsia" w:ascii="仿宋" w:hAnsi="仿宋" w:eastAsia="仿宋" w:cs="仿宋"/>
          <w:b/>
          <w:snapToGrid/>
          <w:kern w:val="2"/>
          <w:sz w:val="28"/>
          <w:szCs w:val="28"/>
        </w:rPr>
        <w:t>（一）乘坐地铁路线</w:t>
      </w:r>
    </w:p>
    <w:p>
      <w:pPr>
        <w:widowControl w:val="0"/>
        <w:numPr>
          <w:ilvl w:val="0"/>
          <w:numId w:val="0"/>
        </w:numPr>
        <w:kinsoku/>
        <w:autoSpaceDE/>
        <w:autoSpaceDN/>
        <w:adjustRightInd/>
        <w:snapToGrid/>
        <w:spacing w:line="276" w:lineRule="auto"/>
        <w:ind w:firstLine="560" w:firstLineChars="200"/>
        <w:jc w:val="both"/>
        <w:textAlignment w:val="auto"/>
        <w:rPr>
          <w:rFonts w:hint="eastAsia" w:ascii="仿宋" w:hAnsi="仿宋" w:eastAsia="仿宋" w:cs="仿宋"/>
          <w:snapToGrid/>
          <w:kern w:val="2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napToGrid/>
          <w:kern w:val="2"/>
          <w:sz w:val="28"/>
          <w:szCs w:val="28"/>
        </w:rPr>
        <w:t>1、您的位置——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  <w:lang w:val="en-US" w:eastAsia="zh-CN"/>
        </w:rPr>
        <w:t>沙头角地铁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</w:rPr>
        <w:t>站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  <w:lang w:val="en-US" w:eastAsia="zh-Hans"/>
        </w:rPr>
        <w:t>C出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</w:rPr>
        <w:t>口</w:t>
      </w:r>
      <w:r>
        <w:rPr>
          <w:rFonts w:hint="default" w:ascii="仿宋" w:hAnsi="仿宋" w:eastAsia="仿宋" w:cs="仿宋"/>
          <w:snapToGrid/>
          <w:kern w:val="2"/>
          <w:sz w:val="28"/>
          <w:szCs w:val="28"/>
        </w:rPr>
        <w:t>（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  <w:lang w:val="en-US" w:eastAsia="zh-Hans"/>
        </w:rPr>
        <w:t>地铁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  <w:lang w:val="en-US" w:eastAsia="zh-Hans"/>
        </w:rPr>
        <w:t>号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  <w:lang w:val="en-US" w:eastAsia="zh-CN"/>
        </w:rPr>
        <w:t>/8号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  <w:lang w:val="en-US" w:eastAsia="zh-Hans"/>
        </w:rPr>
        <w:t>线</w:t>
      </w:r>
      <w:r>
        <w:rPr>
          <w:rFonts w:hint="default" w:ascii="仿宋" w:hAnsi="仿宋" w:eastAsia="仿宋" w:cs="仿宋"/>
          <w:snapToGrid/>
          <w:kern w:val="2"/>
          <w:sz w:val="28"/>
          <w:szCs w:val="28"/>
          <w:lang w:eastAsia="zh-Hans"/>
        </w:rPr>
        <w:t>）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</w:rPr>
        <w:t>——步行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  <w:lang w:val="en-US" w:eastAsia="zh-Hans"/>
        </w:rPr>
        <w:t>约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  <w:lang w:val="en-US" w:eastAsia="zh-CN"/>
        </w:rPr>
        <w:t>340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</w:rPr>
        <w:t>米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  <w:lang w:val="en-US" w:eastAsia="zh-Hans"/>
        </w:rPr>
        <w:t>到项目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  <w:lang w:val="en-US" w:eastAsia="zh-CN"/>
        </w:rPr>
        <w:t>看房现场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</w:rPr>
        <w:t>。</w:t>
      </w:r>
    </w:p>
    <w:p>
      <w:pPr>
        <w:spacing w:before="140" w:line="360" w:lineRule="auto"/>
        <w:ind w:firstLine="0" w:firstLineChars="0"/>
        <w:jc w:val="both"/>
        <w:rPr>
          <w:rFonts w:hint="eastAsia" w:ascii="仿宋" w:hAnsi="仿宋" w:eastAsia="仿宋" w:cs="仿宋"/>
          <w:color w:val="auto"/>
          <w:spacing w:val="1"/>
          <w:sz w:val="32"/>
          <w:szCs w:val="32"/>
        </w:rPr>
      </w:pPr>
      <w:r>
        <w:drawing>
          <wp:inline distT="0" distB="0" distL="114300" distR="114300">
            <wp:extent cx="5278755" cy="2442210"/>
            <wp:effectExtent l="0" t="0" r="17145" b="15240"/>
            <wp:docPr id="2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8755" cy="2442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2" w:firstLineChars="200"/>
        <w:jc w:val="both"/>
        <w:textAlignment w:val="baseline"/>
        <w:rPr>
          <w:rFonts w:ascii="仿宋" w:hAnsi="仿宋" w:eastAsia="仿宋" w:cs="仿宋"/>
          <w:b/>
          <w:bCs w:val="0"/>
          <w:color w:val="auto"/>
          <w:spacing w:val="1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napToGrid/>
          <w:kern w:val="2"/>
          <w:sz w:val="28"/>
          <w:szCs w:val="28"/>
        </w:rPr>
        <w:t>（二）乘坐公交路线（请密切留意最新公共交通信息）</w:t>
      </w:r>
    </w:p>
    <w:p>
      <w:pPr>
        <w:widowControl w:val="0"/>
        <w:numPr>
          <w:ilvl w:val="0"/>
          <w:numId w:val="0"/>
        </w:numPr>
        <w:kinsoku/>
        <w:autoSpaceDE/>
        <w:autoSpaceDN/>
        <w:adjustRightInd/>
        <w:snapToGrid/>
        <w:spacing w:line="276" w:lineRule="auto"/>
        <w:ind w:firstLine="560" w:firstLineChars="200"/>
        <w:jc w:val="both"/>
        <w:textAlignment w:val="auto"/>
        <w:rPr>
          <w:rFonts w:hint="eastAsia" w:ascii="仿宋" w:hAnsi="仿宋" w:eastAsia="仿宋" w:cs="仿宋"/>
          <w:snapToGrid/>
          <w:kern w:val="2"/>
          <w:sz w:val="28"/>
          <w:szCs w:val="28"/>
        </w:rPr>
      </w:pPr>
      <w:r>
        <w:rPr>
          <w:rFonts w:hint="eastAsia" w:ascii="仿宋" w:hAnsi="仿宋" w:eastAsia="仿宋" w:cs="仿宋"/>
          <w:snapToGrid/>
          <w:kern w:val="2"/>
          <w:sz w:val="28"/>
          <w:szCs w:val="28"/>
        </w:rPr>
        <w:t>1、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  <w:lang w:val="en-US" w:eastAsia="zh-Hans"/>
        </w:rPr>
        <w:t>您的位置——元墩头村站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</w:rPr>
        <w:t>（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  <w:lang w:val="en-US" w:eastAsia="zh-CN"/>
        </w:rPr>
        <w:t>68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</w:rPr>
        <w:t>路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  <w:lang w:val="en-US" w:eastAsia="zh-CN"/>
        </w:rPr>
        <w:t>/68路区间线A路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</w:rPr>
        <w:t>）下车-步行约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  <w:lang w:val="en-US" w:eastAsia="zh-CN"/>
        </w:rPr>
        <w:t>100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</w:rPr>
        <w:t>米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  <w:lang w:val="en-US" w:eastAsia="zh-Hans"/>
        </w:rPr>
        <w:t>到项目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  <w:lang w:val="en-US" w:eastAsia="zh-CN"/>
        </w:rPr>
        <w:t>看房现场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</w:rPr>
        <w:t>。</w:t>
      </w:r>
    </w:p>
    <w:p>
      <w:pPr>
        <w:widowControl w:val="0"/>
        <w:kinsoku/>
        <w:autoSpaceDE/>
        <w:autoSpaceDN/>
        <w:adjustRightInd/>
        <w:snapToGrid/>
        <w:ind w:firstLine="560" w:firstLineChars="200"/>
        <w:jc w:val="left"/>
        <w:textAlignment w:val="auto"/>
        <w:rPr>
          <w:rFonts w:hint="eastAsia" w:ascii="仿宋" w:hAnsi="仿宋" w:eastAsia="仿宋" w:cs="仿宋"/>
          <w:snapToGrid/>
          <w:kern w:val="2"/>
          <w:sz w:val="28"/>
          <w:szCs w:val="28"/>
        </w:rPr>
      </w:pPr>
      <w:r>
        <w:rPr>
          <w:rFonts w:hint="default" w:ascii="仿宋" w:hAnsi="仿宋" w:eastAsia="仿宋" w:cs="仿宋"/>
          <w:snapToGrid/>
          <w:kern w:val="2"/>
          <w:sz w:val="28"/>
          <w:szCs w:val="28"/>
        </w:rPr>
        <w:t>2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</w:rPr>
        <w:t>、您的位置——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  <w:lang w:val="en-US" w:eastAsia="zh-CN"/>
        </w:rPr>
        <w:t>沙头角社康站</w:t>
      </w:r>
      <w:r>
        <w:rPr>
          <w:rFonts w:hint="default" w:ascii="仿宋" w:hAnsi="仿宋" w:eastAsia="仿宋" w:cs="仿宋"/>
          <w:snapToGrid/>
          <w:kern w:val="2"/>
          <w:sz w:val="28"/>
          <w:szCs w:val="28"/>
          <w:lang w:val="en-US" w:eastAsia="zh-Hans"/>
        </w:rPr>
        <w:t>（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  <w:lang w:val="en-US" w:eastAsia="zh-CN"/>
        </w:rPr>
        <w:t>B619/中英街地铁接驳线</w:t>
      </w:r>
      <w:r>
        <w:rPr>
          <w:rFonts w:hint="default" w:ascii="仿宋" w:hAnsi="仿宋" w:eastAsia="仿宋" w:cs="仿宋"/>
          <w:snapToGrid/>
          <w:kern w:val="2"/>
          <w:sz w:val="28"/>
          <w:szCs w:val="28"/>
          <w:lang w:val="en-US" w:eastAsia="zh-Hans"/>
        </w:rPr>
        <w:t>）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</w:rPr>
        <w:t>下车——步行约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  <w:lang w:val="en-US" w:eastAsia="zh-CN"/>
        </w:rPr>
        <w:t>218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</w:rPr>
        <w:t>米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  <w:lang w:val="en-US" w:eastAsia="zh-Hans"/>
        </w:rPr>
        <w:t>到项目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  <w:lang w:val="en-US" w:eastAsia="zh-CN"/>
        </w:rPr>
        <w:t>看房现场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</w:rPr>
        <w:t>。</w:t>
      </w:r>
    </w:p>
    <w:p>
      <w:pPr>
        <w:widowControl w:val="0"/>
        <w:kinsoku/>
        <w:autoSpaceDE/>
        <w:autoSpaceDN/>
        <w:adjustRightInd/>
        <w:snapToGrid/>
        <w:ind w:firstLine="560" w:firstLineChars="200"/>
        <w:jc w:val="left"/>
        <w:textAlignment w:val="auto"/>
        <w:rPr>
          <w:rFonts w:hint="eastAsia" w:ascii="仿宋" w:hAnsi="仿宋" w:eastAsia="仿宋" w:cs="仿宋"/>
          <w:snapToGrid/>
          <w:kern w:val="2"/>
          <w:sz w:val="28"/>
          <w:szCs w:val="28"/>
        </w:rPr>
      </w:pPr>
      <w:r>
        <w:rPr>
          <w:rFonts w:hint="eastAsia" w:ascii="仿宋" w:hAnsi="仿宋" w:eastAsia="仿宋" w:cs="仿宋"/>
          <w:snapToGrid/>
          <w:kern w:val="2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</w:rPr>
        <w:t>、您的位置——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  <w:lang w:val="en-US" w:eastAsia="zh-CN"/>
        </w:rPr>
        <w:t>沙头角消防救援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</w:rPr>
        <w:t>站（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  <w:lang w:val="en-US" w:eastAsia="zh-CN"/>
        </w:rPr>
        <w:t>M437/E28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</w:rPr>
        <w:t>）下车——步行约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  <w:lang w:val="en-US" w:eastAsia="zh-CN"/>
        </w:rPr>
        <w:t>395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</w:rPr>
        <w:t>米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  <w:lang w:val="en-US" w:eastAsia="zh-Hans"/>
        </w:rPr>
        <w:t>到项目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  <w:lang w:val="en-US" w:eastAsia="zh-CN"/>
        </w:rPr>
        <w:t>看房现场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</w:rPr>
        <w:t>。</w:t>
      </w:r>
    </w:p>
    <w:p>
      <w:pPr>
        <w:widowControl w:val="0"/>
        <w:kinsoku/>
        <w:autoSpaceDE/>
        <w:autoSpaceDN/>
        <w:adjustRightInd/>
        <w:snapToGrid/>
        <w:ind w:firstLine="560" w:firstLineChars="200"/>
        <w:jc w:val="left"/>
        <w:textAlignment w:val="auto"/>
      </w:pPr>
      <w:r>
        <w:rPr>
          <w:rFonts w:hint="eastAsia" w:ascii="仿宋" w:hAnsi="仿宋" w:eastAsia="仿宋" w:cs="仿宋"/>
          <w:snapToGrid/>
          <w:kern w:val="2"/>
          <w:sz w:val="28"/>
          <w:szCs w:val="28"/>
          <w:lang w:val="en-US" w:eastAsia="zh-CN"/>
        </w:rPr>
        <w:t>4、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</w:rPr>
        <w:t>您的位置——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  <w:lang w:val="en-US" w:eastAsia="zh-CN"/>
        </w:rPr>
        <w:t>元墩街口站(68)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</w:rPr>
        <w:t>下车——步行约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  <w:lang w:val="en-US" w:eastAsia="zh-CN"/>
        </w:rPr>
        <w:t>414米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  <w:lang w:val="en-US" w:eastAsia="zh-Hans"/>
        </w:rPr>
        <w:t>到项目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  <w:lang w:val="en-US" w:eastAsia="zh-CN"/>
        </w:rPr>
        <w:t>看房现场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</w:rPr>
        <w:t>。</w:t>
      </w:r>
    </w:p>
    <w:p>
      <w:pPr>
        <w:spacing w:before="140" w:line="360" w:lineRule="auto"/>
        <w:jc w:val="both"/>
        <w:rPr>
          <w:b/>
          <w:bCs/>
        </w:rPr>
      </w:pPr>
      <w:r>
        <w:drawing>
          <wp:inline distT="0" distB="0" distL="114300" distR="114300">
            <wp:extent cx="5271135" cy="2730500"/>
            <wp:effectExtent l="0" t="0" r="5715" b="1270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73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2" w:firstLineChars="200"/>
        <w:jc w:val="both"/>
        <w:textAlignment w:val="baseline"/>
        <w:rPr>
          <w:rFonts w:hint="default" w:ascii="仿宋" w:hAnsi="仿宋" w:eastAsia="仿宋" w:cs="仿宋"/>
          <w:b/>
          <w:bCs w:val="0"/>
          <w:snapToGrid/>
          <w:kern w:val="2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snapToGrid/>
          <w:kern w:val="2"/>
          <w:sz w:val="28"/>
          <w:szCs w:val="28"/>
          <w:lang w:val="en-US" w:eastAsia="zh-CN"/>
        </w:rPr>
        <w:t>（三）自驾车路线（注：受场地限制，现场不提供停车位，建议滴滴或公交出行</w:t>
      </w:r>
      <w:r>
        <w:rPr>
          <w:rFonts w:hint="default" w:ascii="仿宋" w:hAnsi="仿宋" w:eastAsia="仿宋" w:cs="仿宋"/>
          <w:b/>
          <w:bCs w:val="0"/>
          <w:snapToGrid/>
          <w:kern w:val="2"/>
          <w:sz w:val="28"/>
          <w:szCs w:val="28"/>
          <w:lang w:val="en-US" w:eastAsia="zh-CN"/>
        </w:rPr>
        <w:t>）</w:t>
      </w:r>
    </w:p>
    <w:p>
      <w:pPr>
        <w:widowControl w:val="0"/>
        <w:kinsoku/>
        <w:autoSpaceDE/>
        <w:autoSpaceDN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napToGrid/>
          <w:kern w:val="2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napToGrid/>
          <w:kern w:val="2"/>
          <w:sz w:val="28"/>
          <w:szCs w:val="28"/>
          <w:lang w:val="en-US" w:eastAsia="zh-CN"/>
        </w:rPr>
        <w:t>1、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</w:rPr>
        <w:t>从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  <w:lang w:val="en-US" w:eastAsia="zh-CN"/>
        </w:rPr>
        <w:t>盐田出发：您的位置</w:t>
      </w:r>
      <w:r>
        <w:rPr>
          <w:rFonts w:hint="default" w:ascii="仿宋" w:hAnsi="仿宋" w:eastAsia="仿宋" w:cs="仿宋"/>
          <w:snapToGrid/>
          <w:kern w:val="2"/>
          <w:sz w:val="28"/>
          <w:szCs w:val="28"/>
          <w:lang w:val="en-US" w:eastAsia="zh-Hans"/>
        </w:rPr>
        <w:t>—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  <w:lang w:val="en-US" w:eastAsia="zh-CN"/>
        </w:rPr>
        <w:t>海山路</w:t>
      </w:r>
      <w:r>
        <w:rPr>
          <w:rFonts w:hint="default" w:ascii="仿宋" w:hAnsi="仿宋" w:eastAsia="仿宋" w:cs="仿宋"/>
          <w:snapToGrid/>
          <w:kern w:val="2"/>
          <w:sz w:val="28"/>
          <w:szCs w:val="28"/>
          <w:lang w:val="en-US" w:eastAsia="zh-Hans"/>
        </w:rPr>
        <w:t>—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  <w:lang w:val="en-US" w:eastAsia="zh-CN"/>
        </w:rPr>
        <w:t>深盐路</w:t>
      </w:r>
      <w:r>
        <w:rPr>
          <w:rFonts w:hint="default" w:ascii="仿宋" w:hAnsi="仿宋" w:eastAsia="仿宋" w:cs="仿宋"/>
          <w:snapToGrid/>
          <w:kern w:val="2"/>
          <w:sz w:val="28"/>
          <w:szCs w:val="28"/>
          <w:lang w:val="en-US" w:eastAsia="zh-Hans"/>
        </w:rPr>
        <w:t>—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  <w:lang w:val="en-US" w:eastAsia="zh-CN"/>
        </w:rPr>
        <w:t>林园路</w:t>
      </w:r>
      <w:r>
        <w:rPr>
          <w:rFonts w:hint="default" w:ascii="仿宋" w:hAnsi="仿宋" w:eastAsia="仿宋" w:cs="仿宋"/>
          <w:snapToGrid/>
          <w:kern w:val="2"/>
          <w:sz w:val="28"/>
          <w:szCs w:val="28"/>
          <w:lang w:val="en-US" w:eastAsia="zh-Hans"/>
        </w:rPr>
        <w:t>—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  <w:lang w:val="en-US" w:eastAsia="zh-CN"/>
        </w:rPr>
        <w:t>梧桐路</w:t>
      </w:r>
      <w:r>
        <w:rPr>
          <w:rFonts w:hint="default" w:ascii="仿宋" w:hAnsi="仿宋" w:eastAsia="仿宋" w:cs="仿宋"/>
          <w:snapToGrid/>
          <w:kern w:val="2"/>
          <w:sz w:val="28"/>
          <w:szCs w:val="28"/>
          <w:lang w:val="en-US" w:eastAsia="zh-Hans"/>
        </w:rPr>
        <w:t>—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  <w:lang w:val="en-US" w:eastAsia="zh-CN"/>
        </w:rPr>
        <w:t>到达桐悦湾花园看房现场。</w:t>
      </w:r>
    </w:p>
    <w:p>
      <w:pPr>
        <w:widowControl w:val="0"/>
        <w:kinsoku/>
        <w:autoSpaceDE/>
        <w:autoSpaceDN/>
        <w:adjustRightInd/>
        <w:snapToGrid/>
        <w:ind w:firstLine="560" w:firstLineChars="200"/>
        <w:jc w:val="both"/>
        <w:textAlignment w:val="auto"/>
        <w:rPr>
          <w:rFonts w:hint="eastAsia" w:ascii="仿宋" w:hAnsi="仿宋" w:eastAsia="仿宋" w:cs="仿宋"/>
          <w:snapToGrid/>
          <w:kern w:val="2"/>
          <w:sz w:val="28"/>
          <w:szCs w:val="28"/>
          <w:lang w:val="en-US" w:eastAsia="zh-Hans"/>
        </w:rPr>
      </w:pPr>
      <w:r>
        <w:rPr>
          <w:rFonts w:hint="eastAsia" w:ascii="仿宋" w:hAnsi="仿宋" w:eastAsia="仿宋" w:cs="仿宋"/>
          <w:snapToGrid/>
          <w:kern w:val="2"/>
          <w:sz w:val="28"/>
          <w:szCs w:val="28"/>
          <w:lang w:val="en-US" w:eastAsia="zh-CN"/>
        </w:rPr>
        <w:t>2、从福田出发：滨河大道</w:t>
      </w:r>
      <w:r>
        <w:rPr>
          <w:rFonts w:hint="default" w:ascii="仿宋" w:hAnsi="仿宋" w:eastAsia="仿宋" w:cs="仿宋"/>
          <w:snapToGrid/>
          <w:kern w:val="2"/>
          <w:sz w:val="28"/>
          <w:szCs w:val="28"/>
          <w:lang w:val="en-US" w:eastAsia="zh-Hans"/>
        </w:rPr>
        <w:t>—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  <w:lang w:val="en-US" w:eastAsia="zh-CN"/>
        </w:rPr>
        <w:t>沿河南路</w:t>
      </w:r>
      <w:r>
        <w:rPr>
          <w:rFonts w:hint="default" w:ascii="仿宋" w:hAnsi="仿宋" w:eastAsia="仿宋" w:cs="仿宋"/>
          <w:snapToGrid/>
          <w:kern w:val="2"/>
          <w:sz w:val="28"/>
          <w:szCs w:val="28"/>
          <w:lang w:val="en-US" w:eastAsia="zh-Hans"/>
        </w:rPr>
        <w:t>—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  <w:lang w:val="en-US" w:eastAsia="zh-CN"/>
        </w:rPr>
        <w:t>罗沙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  <w:lang w:val="en-US" w:eastAsia="zh-Hans"/>
        </w:rPr>
        <w:t>路</w:t>
      </w:r>
      <w:r>
        <w:rPr>
          <w:rFonts w:hint="default" w:ascii="仿宋" w:hAnsi="仿宋" w:eastAsia="仿宋" w:cs="仿宋"/>
          <w:snapToGrid/>
          <w:kern w:val="2"/>
          <w:sz w:val="28"/>
          <w:szCs w:val="28"/>
          <w:lang w:val="en-US" w:eastAsia="zh-Hans"/>
        </w:rPr>
        <w:t>—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  <w:lang w:val="en-US" w:eastAsia="zh-CN"/>
        </w:rPr>
        <w:t>园林路—梧桐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  <w:lang w:val="en-US" w:eastAsia="zh-Hans"/>
        </w:rPr>
        <w:t>路</w:t>
      </w:r>
      <w:r>
        <w:rPr>
          <w:rFonts w:hint="default" w:ascii="仿宋" w:hAnsi="仿宋" w:eastAsia="仿宋" w:cs="仿宋"/>
          <w:snapToGrid/>
          <w:kern w:val="2"/>
          <w:sz w:val="28"/>
          <w:szCs w:val="28"/>
          <w:lang w:val="en-US" w:eastAsia="zh-Hans"/>
        </w:rPr>
        <w:t>—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  <w:lang w:val="en-US" w:eastAsia="zh-CN"/>
        </w:rPr>
        <w:t>到达桐悦湾花园看房现场。</w:t>
      </w:r>
    </w:p>
    <w:p>
      <w:pPr>
        <w:widowControl w:val="0"/>
        <w:kinsoku/>
        <w:autoSpaceDE/>
        <w:autoSpaceDN/>
        <w:adjustRightInd/>
        <w:snapToGrid/>
        <w:ind w:firstLine="560" w:firstLineChars="200"/>
        <w:jc w:val="both"/>
        <w:textAlignment w:val="auto"/>
        <w:rPr>
          <w:rFonts w:hint="eastAsia" w:ascii="仿宋" w:hAnsi="仿宋" w:eastAsia="仿宋" w:cs="仿宋"/>
          <w:snapToGrid/>
          <w:kern w:val="2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napToGrid/>
          <w:kern w:val="2"/>
          <w:sz w:val="28"/>
          <w:szCs w:val="28"/>
          <w:lang w:val="en-US" w:eastAsia="zh-CN"/>
        </w:rPr>
        <w:t>3、从罗湖出发：爱国路—怡景路—罗沙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  <w:lang w:val="en-US" w:eastAsia="zh-Hans"/>
        </w:rPr>
        <w:t>路</w:t>
      </w:r>
      <w:r>
        <w:rPr>
          <w:rFonts w:hint="default" w:ascii="仿宋" w:hAnsi="仿宋" w:eastAsia="仿宋" w:cs="仿宋"/>
          <w:snapToGrid/>
          <w:kern w:val="2"/>
          <w:sz w:val="28"/>
          <w:szCs w:val="28"/>
          <w:lang w:val="en-US" w:eastAsia="zh-Hans"/>
        </w:rPr>
        <w:t>—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  <w:lang w:val="en-US" w:eastAsia="zh-CN"/>
        </w:rPr>
        <w:t>园林路—梧桐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  <w:lang w:val="en-US" w:eastAsia="zh-Hans"/>
        </w:rPr>
        <w:t>路</w:t>
      </w:r>
      <w:r>
        <w:rPr>
          <w:rFonts w:hint="default" w:ascii="仿宋" w:hAnsi="仿宋" w:eastAsia="仿宋" w:cs="仿宋"/>
          <w:snapToGrid/>
          <w:kern w:val="2"/>
          <w:sz w:val="28"/>
          <w:szCs w:val="28"/>
          <w:lang w:val="en-US" w:eastAsia="zh-Hans"/>
        </w:rPr>
        <w:t>—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  <w:lang w:val="en-US" w:eastAsia="zh-CN"/>
        </w:rPr>
        <w:t>到达桐悦湾花园看房现场。</w:t>
      </w:r>
    </w:p>
    <w:p>
      <w:pPr>
        <w:widowControl w:val="0"/>
        <w:kinsoku/>
        <w:autoSpaceDE/>
        <w:autoSpaceDN/>
        <w:adjustRightInd/>
        <w:snapToGrid/>
        <w:ind w:firstLine="560" w:firstLineChars="200"/>
        <w:jc w:val="both"/>
        <w:textAlignment w:val="auto"/>
        <w:rPr>
          <w:rFonts w:hint="eastAsia" w:ascii="仿宋" w:hAnsi="仿宋" w:eastAsia="仿宋" w:cs="仿宋"/>
          <w:snapToGrid/>
          <w:kern w:val="2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napToGrid/>
          <w:kern w:val="2"/>
          <w:sz w:val="28"/>
          <w:szCs w:val="28"/>
          <w:lang w:val="en-US" w:eastAsia="zh-CN"/>
        </w:rPr>
        <w:t>4、从南山出发：滨海大道—滨河大道—春风隧道—沿河北路—罗沙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  <w:lang w:val="en-US" w:eastAsia="zh-Hans"/>
        </w:rPr>
        <w:t>路</w:t>
      </w:r>
      <w:r>
        <w:rPr>
          <w:rFonts w:hint="default" w:ascii="仿宋" w:hAnsi="仿宋" w:eastAsia="仿宋" w:cs="仿宋"/>
          <w:snapToGrid/>
          <w:kern w:val="2"/>
          <w:sz w:val="28"/>
          <w:szCs w:val="28"/>
          <w:lang w:val="en-US" w:eastAsia="zh-Hans"/>
        </w:rPr>
        <w:t>—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  <w:lang w:val="en-US" w:eastAsia="zh-CN"/>
        </w:rPr>
        <w:t>园林路—梧桐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  <w:lang w:val="en-US" w:eastAsia="zh-Hans"/>
        </w:rPr>
        <w:t>路</w:t>
      </w:r>
      <w:r>
        <w:rPr>
          <w:rFonts w:hint="default" w:ascii="仿宋" w:hAnsi="仿宋" w:eastAsia="仿宋" w:cs="仿宋"/>
          <w:snapToGrid/>
          <w:kern w:val="2"/>
          <w:sz w:val="28"/>
          <w:szCs w:val="28"/>
          <w:lang w:val="en-US" w:eastAsia="zh-Hans"/>
        </w:rPr>
        <w:t>—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  <w:lang w:val="en-US" w:eastAsia="zh-CN"/>
        </w:rPr>
        <w:t>到达桐悦湾花园看房现场。</w:t>
      </w:r>
    </w:p>
    <w:p>
      <w:pPr>
        <w:widowControl w:val="0"/>
        <w:kinsoku/>
        <w:autoSpaceDE/>
        <w:autoSpaceDN/>
        <w:adjustRightInd/>
        <w:snapToGrid/>
        <w:ind w:firstLine="560" w:firstLineChars="200"/>
        <w:jc w:val="both"/>
        <w:textAlignment w:val="auto"/>
        <w:rPr>
          <w:rFonts w:hint="eastAsia" w:ascii="仿宋" w:hAnsi="仿宋" w:eastAsia="仿宋" w:cs="仿宋"/>
          <w:snapToGrid/>
          <w:kern w:val="2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napToGrid/>
          <w:kern w:val="2"/>
          <w:sz w:val="28"/>
          <w:szCs w:val="28"/>
          <w:lang w:val="en-US" w:eastAsia="zh-CN"/>
        </w:rPr>
        <w:t>5、从宝安出发：梦海大道—滨海大道—滨河大道—春风隧道—沿河北路—罗沙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  <w:lang w:val="en-US" w:eastAsia="zh-Hans"/>
        </w:rPr>
        <w:t>路</w:t>
      </w:r>
      <w:r>
        <w:rPr>
          <w:rFonts w:hint="default" w:ascii="仿宋" w:hAnsi="仿宋" w:eastAsia="仿宋" w:cs="仿宋"/>
          <w:snapToGrid/>
          <w:kern w:val="2"/>
          <w:sz w:val="28"/>
          <w:szCs w:val="28"/>
          <w:lang w:val="en-US" w:eastAsia="zh-Hans"/>
        </w:rPr>
        <w:t>—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  <w:lang w:val="en-US" w:eastAsia="zh-CN"/>
        </w:rPr>
        <w:t>园林路—梧桐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  <w:lang w:val="en-US" w:eastAsia="zh-Hans"/>
        </w:rPr>
        <w:t>路</w:t>
      </w:r>
      <w:r>
        <w:rPr>
          <w:rFonts w:hint="default" w:ascii="仿宋" w:hAnsi="仿宋" w:eastAsia="仿宋" w:cs="仿宋"/>
          <w:snapToGrid/>
          <w:kern w:val="2"/>
          <w:sz w:val="28"/>
          <w:szCs w:val="28"/>
          <w:lang w:val="en-US" w:eastAsia="zh-Hans"/>
        </w:rPr>
        <w:t>—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  <w:lang w:val="en-US" w:eastAsia="zh-CN"/>
        </w:rPr>
        <w:t>到达桐悦湾花园看房现场。</w:t>
      </w:r>
    </w:p>
    <w:p>
      <w:pPr>
        <w:widowControl w:val="0"/>
        <w:kinsoku/>
        <w:autoSpaceDE/>
        <w:autoSpaceDN/>
        <w:adjustRightInd/>
        <w:snapToGrid/>
        <w:ind w:firstLine="560" w:firstLineChars="200"/>
        <w:jc w:val="both"/>
        <w:textAlignment w:val="auto"/>
        <w:rPr>
          <w:rFonts w:hint="eastAsia" w:ascii="仿宋" w:hAnsi="仿宋" w:eastAsia="仿宋" w:cs="仿宋"/>
          <w:snapToGrid/>
          <w:kern w:val="2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napToGrid/>
          <w:kern w:val="2"/>
          <w:sz w:val="28"/>
          <w:szCs w:val="28"/>
          <w:lang w:val="en-US" w:eastAsia="zh-CN"/>
        </w:rPr>
        <w:t>6、从龙华出发：广场沿河路—环观南路—观澜大道</w:t>
      </w:r>
      <w:r>
        <w:rPr>
          <w:rFonts w:hint="default" w:ascii="仿宋" w:hAnsi="仿宋" w:eastAsia="仿宋" w:cs="仿宋"/>
          <w:snapToGrid/>
          <w:kern w:val="2"/>
          <w:sz w:val="28"/>
          <w:szCs w:val="28"/>
          <w:lang w:val="en-US" w:eastAsia="zh-Hans"/>
        </w:rPr>
        <w:t>—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  <w:lang w:val="en-US" w:eastAsia="zh-CN"/>
        </w:rPr>
        <w:t>沈海高速—武深高速—梧桐山大道—深盐路——梧桐路——到达桐悦湾花园看房现场。</w:t>
      </w:r>
    </w:p>
    <w:p>
      <w:pPr>
        <w:widowControl w:val="0"/>
        <w:kinsoku/>
        <w:autoSpaceDE/>
        <w:autoSpaceDN/>
        <w:adjustRightInd/>
        <w:snapToGrid/>
        <w:ind w:firstLine="560" w:firstLineChars="200"/>
        <w:jc w:val="both"/>
        <w:textAlignment w:val="auto"/>
        <w:rPr>
          <w:rFonts w:hint="eastAsia" w:ascii="仿宋" w:hAnsi="仿宋" w:eastAsia="仿宋" w:cs="仿宋"/>
          <w:snapToGrid/>
          <w:kern w:val="2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napToGrid/>
          <w:kern w:val="2"/>
          <w:sz w:val="28"/>
          <w:szCs w:val="28"/>
          <w:lang w:val="en-US" w:eastAsia="zh-CN"/>
        </w:rPr>
        <w:t>7、从坪山出发：坪山大道—坪盐通道—惠深沿海高速—深盐路—园林路—梧桐路</w:t>
      </w:r>
      <w:r>
        <w:rPr>
          <w:rFonts w:hint="default" w:ascii="仿宋" w:hAnsi="仿宋" w:eastAsia="仿宋" w:cs="仿宋"/>
          <w:snapToGrid/>
          <w:kern w:val="2"/>
          <w:sz w:val="28"/>
          <w:szCs w:val="28"/>
          <w:lang w:val="en-US" w:eastAsia="zh-Hans"/>
        </w:rPr>
        <w:t>—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  <w:lang w:val="en-US" w:eastAsia="zh-CN"/>
        </w:rPr>
        <w:t>到达桐悦湾花园看房现场。</w:t>
      </w:r>
    </w:p>
    <w:p>
      <w:pPr>
        <w:widowControl w:val="0"/>
        <w:kinsoku/>
        <w:autoSpaceDE/>
        <w:autoSpaceDN/>
        <w:adjustRightInd/>
        <w:snapToGrid/>
        <w:ind w:firstLine="560" w:firstLineChars="200"/>
        <w:jc w:val="both"/>
        <w:textAlignment w:val="auto"/>
        <w:rPr>
          <w:rFonts w:hint="eastAsia" w:ascii="仿宋" w:hAnsi="仿宋" w:eastAsia="仿宋" w:cs="仿宋"/>
          <w:snapToGrid/>
          <w:kern w:val="2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napToGrid/>
          <w:kern w:val="2"/>
          <w:sz w:val="28"/>
          <w:szCs w:val="28"/>
          <w:lang w:val="en-US" w:eastAsia="zh-CN"/>
        </w:rPr>
        <w:t>8、从龙岗出发：龙翔大道—沈海高速—武深高速—梧桐山大道—深盐路—园林路—梧桐路</w:t>
      </w:r>
      <w:r>
        <w:rPr>
          <w:rFonts w:hint="default" w:ascii="仿宋" w:hAnsi="仿宋" w:eastAsia="仿宋" w:cs="仿宋"/>
          <w:snapToGrid/>
          <w:kern w:val="2"/>
          <w:sz w:val="28"/>
          <w:szCs w:val="28"/>
          <w:lang w:val="en-US" w:eastAsia="zh-Hans"/>
        </w:rPr>
        <w:t>—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  <w:lang w:val="en-US" w:eastAsia="zh-CN"/>
        </w:rPr>
        <w:t>到达桐悦湾花园看房现场。</w:t>
      </w:r>
    </w:p>
    <w:p>
      <w:pPr>
        <w:spacing w:before="140" w:line="360" w:lineRule="auto"/>
        <w:ind w:firstLine="644" w:firstLineChars="200"/>
        <w:jc w:val="both"/>
        <w:rPr>
          <w:rFonts w:hint="eastAsia" w:ascii="黑体" w:hAnsi="黑体" w:eastAsia="黑体" w:cs="黑体"/>
          <w:b w:val="0"/>
          <w:bCs w:val="0"/>
          <w:color w:val="auto"/>
          <w:spacing w:val="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1"/>
          <w:sz w:val="32"/>
          <w:szCs w:val="32"/>
          <w:lang w:val="en-US" w:eastAsia="zh-CN"/>
        </w:rPr>
        <w:t>二、交通区位图</w:t>
      </w:r>
    </w:p>
    <w:p>
      <w:pPr>
        <w:spacing w:before="52" w:line="294" w:lineRule="auto"/>
        <w:ind w:left="59" w:right="296"/>
        <w:rPr>
          <w:rFonts w:hint="eastAsia" w:ascii="仿宋" w:hAnsi="仿宋" w:eastAsia="仿宋" w:cs="仿宋"/>
          <w:color w:val="auto"/>
          <w:spacing w:val="-11"/>
          <w:sz w:val="16"/>
          <w:szCs w:val="16"/>
          <w:lang w:eastAsia="zh-CN"/>
        </w:rPr>
      </w:pPr>
      <w:r>
        <w:rPr>
          <w:rFonts w:hint="eastAsia" w:ascii="仿宋" w:hAnsi="仿宋" w:eastAsia="仿宋" w:cs="仿宋"/>
          <w:color w:val="auto"/>
          <w:spacing w:val="-11"/>
          <w:sz w:val="16"/>
          <w:szCs w:val="16"/>
          <w:lang w:eastAsia="zh-CN"/>
        </w:rPr>
        <w:drawing>
          <wp:inline distT="0" distB="0" distL="114300" distR="114300">
            <wp:extent cx="5232400" cy="2429510"/>
            <wp:effectExtent l="0" t="0" r="6350" b="8890"/>
            <wp:docPr id="2" name="图片 2" descr="ee14b9c2f999091f28039ab36fe99fd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ee14b9c2f999091f28039ab36fe99fdd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32400" cy="2429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仿宋" w:hAnsi="仿宋" w:eastAsia="仿宋" w:cs="仿宋"/>
          <w:b/>
          <w:sz w:val="18"/>
          <w:szCs w:val="32"/>
        </w:rPr>
      </w:pPr>
      <w:r>
        <w:rPr>
          <w:rFonts w:hint="eastAsia" w:ascii="仿宋" w:hAnsi="仿宋" w:eastAsia="仿宋" w:cs="仿宋"/>
          <w:b/>
          <w:sz w:val="18"/>
          <w:szCs w:val="32"/>
        </w:rPr>
        <w:t>（本区位示意图仅为方便观看，对交通道路的比例、尺寸、位置进行了调整设置，与实际道路距离、位置有区别；本区位图所标示的交通线路、教育设施、市政公建、生态景观等旨在提供参考，不排除因政府规划、政府规定及开发商未能控制的原因发生变化，不代表开发商对此作出要约或承诺。）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4" w:firstLineChars="200"/>
        <w:jc w:val="both"/>
        <w:textAlignment w:val="baseline"/>
        <w:rPr>
          <w:rFonts w:hint="eastAsia" w:ascii="黑体" w:hAnsi="黑体" w:eastAsia="黑体" w:cs="黑体"/>
          <w:b w:val="0"/>
          <w:bCs w:val="0"/>
          <w:color w:val="auto"/>
          <w:spacing w:val="1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1"/>
          <w:sz w:val="32"/>
          <w:szCs w:val="32"/>
        </w:rPr>
        <w:t>三、注意事项</w:t>
      </w:r>
    </w:p>
    <w:p>
      <w:pPr>
        <w:widowControl w:val="0"/>
        <w:kinsoku/>
        <w:autoSpaceDE/>
        <w:autoSpaceDN/>
        <w:adjustRightInd/>
        <w:snapToGrid/>
        <w:ind w:firstLine="640"/>
        <w:jc w:val="both"/>
        <w:textAlignment w:val="auto"/>
        <w:rPr>
          <w:rFonts w:hint="eastAsia" w:ascii="仿宋" w:hAnsi="仿宋" w:eastAsia="仿宋" w:cs="仿宋"/>
          <w:snapToGrid/>
          <w:kern w:val="2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napToGrid/>
          <w:kern w:val="2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  <w:lang w:val="en-US" w:eastAsia="zh-CN"/>
        </w:rPr>
        <w:t>一）看房现场不提供停车位，建议乘坐公共交通出行、注意出行安全。</w:t>
      </w:r>
    </w:p>
    <w:p>
      <w:pPr>
        <w:widowControl w:val="0"/>
        <w:kinsoku/>
        <w:autoSpaceDE/>
        <w:autoSpaceDN/>
        <w:adjustRightInd/>
        <w:snapToGrid/>
        <w:ind w:firstLine="640"/>
        <w:jc w:val="both"/>
        <w:textAlignment w:val="auto"/>
        <w:rPr>
          <w:rFonts w:hint="eastAsia" w:ascii="仿宋" w:hAnsi="仿宋" w:eastAsia="仿宋" w:cs="仿宋"/>
          <w:snapToGrid/>
          <w:kern w:val="2"/>
          <w:sz w:val="28"/>
          <w:szCs w:val="28"/>
        </w:rPr>
      </w:pPr>
      <w:r>
        <w:rPr>
          <w:rFonts w:hint="eastAsia" w:ascii="仿宋" w:hAnsi="仿宋" w:eastAsia="仿宋" w:cs="仿宋"/>
          <w:snapToGrid/>
          <w:kern w:val="2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  <w:lang w:val="en-US" w:eastAsia="zh-CN"/>
        </w:rPr>
        <w:t>二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</w:rPr>
        <w:t>看房家庭须按约定的时间，凭申请人看房预约记录参加看房活动。</w:t>
      </w:r>
    </w:p>
    <w:p>
      <w:pPr>
        <w:widowControl w:val="0"/>
        <w:kinsoku/>
        <w:autoSpaceDE/>
        <w:autoSpaceDN/>
        <w:adjustRightInd/>
        <w:snapToGrid/>
        <w:ind w:firstLine="640"/>
        <w:jc w:val="both"/>
        <w:textAlignment w:val="auto"/>
        <w:rPr>
          <w:rFonts w:hint="eastAsia" w:ascii="仿宋" w:hAnsi="仿宋" w:eastAsia="仿宋" w:cs="仿宋"/>
          <w:snapToGrid/>
          <w:kern w:val="2"/>
          <w:sz w:val="28"/>
          <w:szCs w:val="28"/>
        </w:rPr>
      </w:pPr>
      <w:r>
        <w:rPr>
          <w:rFonts w:hint="eastAsia" w:ascii="仿宋" w:hAnsi="仿宋" w:eastAsia="仿宋" w:cs="仿宋"/>
          <w:snapToGrid/>
          <w:kern w:val="2"/>
          <w:sz w:val="28"/>
          <w:szCs w:val="28"/>
        </w:rPr>
        <w:t>（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  <w:lang w:eastAsia="zh-CN"/>
        </w:rPr>
        <w:t>三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</w:rPr>
        <w:t>）考虑到看房现场接待能力有限，为了营造顺畅、良好的看房环境，请每个看房家庭最多安排两人现场看房。另从安全角度考虑，请看房家庭</w:t>
      </w:r>
      <w:r>
        <w:rPr>
          <w:rFonts w:hint="default" w:ascii="仿宋" w:hAnsi="仿宋" w:eastAsia="仿宋" w:cs="仿宋"/>
          <w:snapToGrid/>
          <w:kern w:val="2"/>
          <w:sz w:val="28"/>
          <w:szCs w:val="28"/>
          <w:lang w:val="en-US"/>
        </w:rPr>
        <w:t>尽量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</w:rPr>
        <w:t>不要带老人、儿童进入看房现场。</w:t>
      </w:r>
    </w:p>
    <w:p>
      <w:pPr>
        <w:widowControl w:val="0"/>
        <w:kinsoku/>
        <w:autoSpaceDE/>
        <w:autoSpaceDN/>
        <w:adjustRightInd/>
        <w:snapToGrid/>
        <w:ind w:firstLine="640"/>
        <w:jc w:val="both"/>
        <w:textAlignment w:val="auto"/>
        <w:rPr>
          <w:rFonts w:hint="eastAsia" w:ascii="仿宋" w:hAnsi="仿宋" w:eastAsia="仿宋" w:cs="仿宋"/>
          <w:snapToGrid/>
          <w:kern w:val="2"/>
          <w:sz w:val="28"/>
          <w:szCs w:val="28"/>
        </w:rPr>
      </w:pPr>
      <w:r>
        <w:rPr>
          <w:rFonts w:hint="eastAsia" w:ascii="仿宋" w:hAnsi="仿宋" w:eastAsia="仿宋" w:cs="仿宋"/>
          <w:snapToGrid/>
          <w:kern w:val="2"/>
          <w:sz w:val="28"/>
          <w:szCs w:val="28"/>
        </w:rPr>
        <w:t>（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  <w:lang w:eastAsia="zh-CN"/>
        </w:rPr>
        <w:t>四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</w:rPr>
        <w:t>）为了保证看房家庭人身安全，请遵循现场工作人员统一安排，</w:t>
      </w:r>
      <w:r>
        <w:rPr>
          <w:rFonts w:hint="default" w:ascii="仿宋" w:hAnsi="仿宋" w:eastAsia="仿宋" w:cs="仿宋"/>
          <w:snapToGrid/>
          <w:kern w:val="2"/>
          <w:sz w:val="28"/>
          <w:szCs w:val="28"/>
          <w:lang w:val="en-US"/>
        </w:rPr>
        <w:t>走参观通道，在规定的线路上看房，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</w:rPr>
        <w:t>不要在看房现场随意走动，以免发生意外。</w:t>
      </w:r>
    </w:p>
    <w:p>
      <w:pPr>
        <w:widowControl w:val="0"/>
        <w:kinsoku/>
        <w:autoSpaceDE/>
        <w:autoSpaceDN/>
        <w:adjustRightInd/>
        <w:snapToGrid/>
        <w:ind w:firstLine="640"/>
        <w:jc w:val="both"/>
        <w:textAlignment w:val="auto"/>
        <w:rPr>
          <w:rFonts w:hint="eastAsia" w:ascii="仿宋" w:hAnsi="仿宋" w:eastAsia="仿宋" w:cs="仿宋"/>
          <w:snapToGrid/>
          <w:kern w:val="2"/>
          <w:sz w:val="28"/>
          <w:szCs w:val="28"/>
        </w:rPr>
      </w:pPr>
      <w:r>
        <w:rPr>
          <w:rFonts w:hint="eastAsia" w:ascii="仿宋" w:hAnsi="仿宋" w:eastAsia="仿宋" w:cs="仿宋"/>
          <w:snapToGrid/>
          <w:kern w:val="2"/>
          <w:sz w:val="28"/>
          <w:szCs w:val="28"/>
        </w:rPr>
        <w:t>（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  <w:lang w:eastAsia="zh-CN"/>
        </w:rPr>
        <w:t>五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</w:rPr>
        <w:t>）上述交通指引均来自百度地图查询结果，仅供参考，请结合自身情况合理安排出行路线。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39" w:firstLineChars="213"/>
        <w:textAlignment w:val="baseline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如有任何疑问，欢迎来电咨询：0755-</w:t>
      </w:r>
      <w:r>
        <w:rPr>
          <w:rFonts w:ascii="仿宋" w:hAnsi="仿宋" w:eastAsia="仿宋" w:cs="仿宋"/>
          <w:sz w:val="30"/>
          <w:szCs w:val="30"/>
        </w:rPr>
        <w:t>8626</w:t>
      </w:r>
      <w:r>
        <w:rPr>
          <w:rFonts w:hint="eastAsia"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</w:rPr>
        <w:t>6999</w:t>
      </w:r>
      <w:r>
        <w:rPr>
          <w:rFonts w:hint="eastAsia" w:ascii="仿宋" w:hAnsi="仿宋" w:eastAsia="仿宋" w:cs="仿宋"/>
          <w:sz w:val="30"/>
          <w:szCs w:val="30"/>
        </w:rPr>
        <w:t>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both"/>
        <w:textAlignment w:val="baseline"/>
        <w:rPr>
          <w:rFonts w:ascii="仿宋" w:hAnsi="仿宋" w:eastAsia="仿宋" w:cs="仿宋"/>
          <w:color w:val="auto"/>
          <w:spacing w:val="1"/>
          <w:sz w:val="32"/>
          <w:szCs w:val="32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both"/>
        <w:textAlignment w:val="baseline"/>
        <w:rPr>
          <w:rFonts w:ascii="仿宋" w:hAnsi="仿宋" w:eastAsia="仿宋" w:cs="仿宋"/>
          <w:color w:val="auto"/>
          <w:spacing w:val="1"/>
          <w:sz w:val="32"/>
          <w:szCs w:val="32"/>
        </w:rPr>
      </w:pPr>
    </w:p>
    <w:p>
      <w:pPr>
        <w:widowControl w:val="0"/>
        <w:kinsoku/>
        <w:autoSpaceDE/>
        <w:autoSpaceDN/>
        <w:adjustRightInd/>
        <w:snapToGrid/>
        <w:ind w:firstLine="4765" w:firstLineChars="1702"/>
        <w:jc w:val="right"/>
        <w:textAlignment w:val="auto"/>
        <w:rPr>
          <w:rFonts w:hint="default" w:ascii="仿宋" w:hAnsi="仿宋" w:eastAsia="仿宋" w:cs="仿宋"/>
          <w:snapToGrid/>
          <w:kern w:val="2"/>
          <w:sz w:val="28"/>
          <w:szCs w:val="28"/>
          <w:lang w:eastAsia="zh-Hans"/>
        </w:rPr>
      </w:pPr>
      <w:r>
        <w:rPr>
          <w:rFonts w:hint="eastAsia" w:ascii="仿宋" w:hAnsi="仿宋" w:eastAsia="仿宋" w:cs="仿宋"/>
          <w:snapToGrid/>
          <w:kern w:val="2"/>
          <w:sz w:val="28"/>
          <w:szCs w:val="28"/>
          <w:lang w:val="en-US" w:eastAsia="zh-Hans"/>
        </w:rPr>
        <w:t>深圳市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  <w:lang w:val="en-US" w:eastAsia="zh-CN"/>
        </w:rPr>
        <w:t>盐田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  <w:lang w:val="en-US" w:eastAsia="zh-Hans"/>
        </w:rPr>
        <w:t>安居有限公司</w:t>
      </w:r>
    </w:p>
    <w:p>
      <w:pPr>
        <w:widowControl w:val="0"/>
        <w:kinsoku/>
        <w:autoSpaceDE/>
        <w:autoSpaceDN/>
        <w:adjustRightInd/>
        <w:snapToGrid/>
        <w:ind w:firstLine="4765" w:firstLineChars="1702"/>
        <w:jc w:val="right"/>
        <w:textAlignment w:val="auto"/>
        <w:rPr>
          <w:rFonts w:hint="eastAsia" w:ascii="仿宋" w:hAnsi="仿宋" w:eastAsia="仿宋" w:cs="仿宋"/>
          <w:snapToGrid/>
          <w:kern w:val="2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/>
          <w:kern w:val="2"/>
          <w:sz w:val="28"/>
          <w:szCs w:val="28"/>
          <w:highlight w:val="none"/>
        </w:rPr>
        <w:t>202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  <w:highlight w:val="none"/>
          <w:lang w:val="en-US" w:eastAsia="zh-CN"/>
        </w:rPr>
        <w:t>6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  <w:highlight w:val="none"/>
        </w:rPr>
        <w:t>年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  <w:highlight w:val="none"/>
          <w:lang w:val="en-US" w:eastAsia="zh-CN"/>
        </w:rPr>
        <w:t>9</w:t>
      </w:r>
      <w:r>
        <w:rPr>
          <w:rFonts w:hint="eastAsia" w:ascii="仿宋" w:hAnsi="仿宋" w:eastAsia="仿宋" w:cs="仿宋"/>
          <w:snapToGrid/>
          <w:kern w:val="2"/>
          <w:sz w:val="28"/>
          <w:szCs w:val="28"/>
          <w:highlight w:val="none"/>
        </w:rPr>
        <w:t>月</w:t>
      </w:r>
    </w:p>
    <w:p>
      <w:pPr>
        <w:widowControl w:val="0"/>
        <w:kinsoku/>
        <w:autoSpaceDE/>
        <w:autoSpaceDN/>
        <w:adjustRightInd/>
        <w:snapToGrid/>
        <w:jc w:val="center"/>
        <w:textAlignment w:val="auto"/>
        <w:rPr>
          <w:rFonts w:hint="eastAsia" w:ascii="仿宋" w:hAnsi="仿宋" w:eastAsia="仿宋" w:cs="仿宋"/>
          <w:snapToGrid/>
          <w:kern w:val="2"/>
          <w:sz w:val="24"/>
          <w:szCs w:val="24"/>
          <w:highlight w:val="none"/>
          <w:lang w:val="en-US" w:eastAsia="zh-CN"/>
        </w:rPr>
      </w:pPr>
    </w:p>
    <w:p>
      <w:pPr>
        <w:widowControl w:val="0"/>
        <w:kinsoku/>
        <w:autoSpaceDE/>
        <w:autoSpaceDN/>
        <w:adjustRightInd/>
        <w:snapToGrid/>
        <w:jc w:val="center"/>
        <w:textAlignment w:val="auto"/>
        <w:rPr>
          <w:rFonts w:hint="eastAsia" w:ascii="仿宋" w:hAnsi="仿宋" w:eastAsia="仿宋" w:cs="仿宋"/>
          <w:snapToGrid/>
          <w:kern w:val="2"/>
          <w:sz w:val="24"/>
          <w:szCs w:val="24"/>
          <w:lang w:eastAsia="zh-CN"/>
        </w:rPr>
      </w:pPr>
      <w:bookmarkStart w:id="0" w:name="_GoBack"/>
      <w:r>
        <w:rPr>
          <w:rFonts w:hint="eastAsia" w:ascii="仿宋" w:hAnsi="仿宋" w:eastAsia="仿宋" w:cs="仿宋"/>
          <w:snapToGrid/>
          <w:kern w:val="2"/>
          <w:sz w:val="24"/>
          <w:szCs w:val="24"/>
          <w:lang w:val="en-US" w:eastAsia="zh-CN"/>
        </w:rPr>
        <w:t>桐悦湾花园</w:t>
      </w:r>
      <w:r>
        <w:rPr>
          <w:rFonts w:hint="eastAsia" w:ascii="仿宋" w:hAnsi="仿宋" w:eastAsia="仿宋" w:cs="仿宋"/>
          <w:snapToGrid/>
          <w:kern w:val="2"/>
          <w:sz w:val="24"/>
          <w:szCs w:val="24"/>
          <w:lang w:val="en-US" w:eastAsia="zh-Hans"/>
        </w:rPr>
        <w:t>看房定位二维码</w:t>
      </w:r>
      <w:r>
        <w:rPr>
          <w:rFonts w:hint="eastAsia" w:ascii="仿宋" w:hAnsi="仿宋" w:eastAsia="仿宋" w:cs="仿宋"/>
          <w:snapToGrid/>
          <w:kern w:val="2"/>
          <w:sz w:val="24"/>
          <w:szCs w:val="24"/>
          <w:lang w:val="en-US" w:eastAsia="zh-CN"/>
        </w:rPr>
        <w:t>：</w:t>
      </w:r>
    </w:p>
    <w:bookmarkEnd w:id="0"/>
    <w:p>
      <w:pPr>
        <w:autoSpaceDE/>
        <w:autoSpaceDN/>
        <w:adjustRightInd w:val="0"/>
        <w:snapToGrid w:val="0"/>
        <w:spacing w:line="360" w:lineRule="auto"/>
        <w:jc w:val="center"/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237740" cy="2237740"/>
            <wp:effectExtent l="0" t="0" r="10160" b="10160"/>
            <wp:docPr id="30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4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237740" cy="22377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Q1N2IxMzMyNzY0YTNjNzgxYTE0NzU1NWRkMTJmN2EifQ=="/>
  </w:docVars>
  <w:rsids>
    <w:rsidRoot w:val="00000000"/>
    <w:rsid w:val="101B187D"/>
    <w:rsid w:val="17AE7957"/>
    <w:rsid w:val="1AA01804"/>
    <w:rsid w:val="2101201C"/>
    <w:rsid w:val="29D00234"/>
    <w:rsid w:val="2A353D77"/>
    <w:rsid w:val="2AF7727E"/>
    <w:rsid w:val="2CC0310E"/>
    <w:rsid w:val="3C8F1D91"/>
    <w:rsid w:val="59FA55E3"/>
    <w:rsid w:val="5A0E39C5"/>
    <w:rsid w:val="7BD79C9A"/>
    <w:rsid w:val="7C274758"/>
    <w:rsid w:val="7F9FF717"/>
    <w:rsid w:val="8FBEC414"/>
    <w:rsid w:val="FEAE6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1216</Words>
  <Characters>1259</Characters>
  <Lines>0</Lines>
  <Paragraphs>0</Paragraphs>
  <TotalTime>0</TotalTime>
  <ScaleCrop>false</ScaleCrop>
  <LinksUpToDate>false</LinksUpToDate>
  <CharactersWithSpaces>1260</CharactersWithSpaces>
  <Application>WPS Office_11.8.2.12219_F1E327BC-269C-435d-A152-05C5408002CA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2025-05-28T08:32:00Z</dcterms:created>
  <dc:creator>Lenovo</dc:creator>
  <cp:lastModifiedBy>jie</cp:lastModifiedBy>
  <dcterms:modified xsi:type="dcterms:W3CDTF">2026-09-30T11:40:58Z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2052-11.8.2.12219</vt:lpwstr>
  </property>
  <property fmtid="{D5CDD505-2E9C-101B-9397-08002B2CF9AE}" pid="3" name="KSOTemplateDocerSaveRecord">
    <vt:lpwstr>eyJoZGlkIjoiMDNhNTgyZThiMjc2ZjcyNWIxOWJlN2EzM2RkNDA1OWIiLCJ1c2VySWQiOiI0MzYwNjE2MzUifQ==</vt:lpwstr>
  </property>
  <property fmtid="{D5CDD505-2E9C-101B-9397-08002B2CF9AE}" pid="4" name="ICV">
    <vt:lpwstr>F248D6E5B9E04430BE6E8C6875D22072_43</vt:lpwstr>
  </property>
</Properties>
</file>