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54" w:firstLineChars="1300"/>
        <w:rPr>
          <w:rFonts w:ascii="宋体" w:hAnsi="宋体"/>
          <w:color w:val="FF0000"/>
          <w:szCs w:val="21"/>
        </w:rPr>
      </w:pPr>
      <w:r>
        <w:rPr>
          <w:rFonts w:hint="eastAsia" w:ascii="宋体" w:hAnsi="宋体" w:eastAsia="黑体"/>
          <w:b/>
          <w:bCs/>
          <w:color w:val="FF0000"/>
          <w:kern w:val="44"/>
          <w:sz w:val="28"/>
          <w:szCs w:val="44"/>
        </w:rPr>
        <w:t>特别警示条款</w:t>
      </w: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p>
    <w:p>
      <w:pPr>
        <w:pBdr>
          <w:top w:val="none" w:color="auto" w:sz="0" w:space="1"/>
          <w:left w:val="none" w:color="auto" w:sz="0" w:space="4"/>
          <w:bottom w:val="none" w:color="auto" w:sz="0" w:space="1"/>
          <w:right w:val="none" w:color="auto" w:sz="0" w:space="4"/>
        </w:pBdr>
        <w:ind w:firstLine="421" w:firstLineChars="200"/>
        <w:rPr>
          <w:rFonts w:ascii="宋体" w:hAnsi="宋体" w:cs="宋体"/>
          <w:b/>
          <w:bCs/>
          <w:color w:val="FF0000"/>
          <w:szCs w:val="21"/>
        </w:rPr>
      </w:pPr>
      <w:r>
        <w:rPr>
          <w:rFonts w:hint="eastAsia" w:ascii="宋体" w:hAnsi="宋体" w:cs="宋体"/>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序号</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b/>
                <w:bCs/>
                <w:color w:val="FF0000"/>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1</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与其他投标供应商的法定代表人、主要经营负责人、投标授权代表人、项目负责人、主要技术人员为</w:t>
            </w:r>
            <w:r>
              <w:rPr>
                <w:rFonts w:hint="eastAsia" w:ascii="宋体" w:hAnsi="宋体" w:cs="宋体"/>
                <w:b/>
                <w:bCs/>
                <w:color w:val="FF0000"/>
                <w:szCs w:val="21"/>
              </w:rPr>
              <w:t>同一人、属同一单位或者在同一单位缴纳社会保险</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2</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参与本项目政府采购活动时，与其他投标供应商存在单位负责人为</w:t>
            </w:r>
            <w:r>
              <w:rPr>
                <w:rFonts w:hint="eastAsia" w:ascii="宋体" w:hAnsi="宋体" w:cs="宋体"/>
                <w:b/>
                <w:bCs/>
                <w:color w:val="FF0000"/>
                <w:szCs w:val="21"/>
              </w:rPr>
              <w:t>同一人或直接控股、管理关系</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3</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与其他投标供应商的投标文件或部分投标文件</w:t>
            </w:r>
            <w:r>
              <w:rPr>
                <w:rFonts w:hint="eastAsia" w:ascii="宋体" w:hAnsi="宋体" w:cs="宋体"/>
                <w:b/>
                <w:bCs/>
                <w:color w:val="FF0000"/>
                <w:szCs w:val="21"/>
              </w:rPr>
              <w:t>相互混装或存在非正常一致</w:t>
            </w:r>
            <w:r>
              <w:rPr>
                <w:rFonts w:hint="eastAsia" w:ascii="宋体" w:hAnsi="宋体" w:cs="宋体"/>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4</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与其他投标供应商的投标文件由</w:t>
            </w:r>
            <w:r>
              <w:rPr>
                <w:rFonts w:hint="eastAsia" w:ascii="宋体" w:hAnsi="宋体" w:cs="宋体"/>
                <w:b/>
                <w:bCs/>
                <w:color w:val="FF0000"/>
                <w:szCs w:val="21"/>
              </w:rPr>
              <w:t>同一单位或者同一人编制</w:t>
            </w:r>
            <w:r>
              <w:rPr>
                <w:rFonts w:hint="eastAsia" w:ascii="宋体" w:hAnsi="宋体" w:cs="宋体"/>
                <w:color w:val="FF0000"/>
                <w:szCs w:val="21"/>
              </w:rPr>
              <w:t>，或者使用</w:t>
            </w:r>
            <w:r>
              <w:rPr>
                <w:rFonts w:hint="eastAsia" w:ascii="宋体" w:hAnsi="宋体" w:cs="宋体"/>
                <w:b/>
                <w:bCs/>
                <w:color w:val="FF0000"/>
                <w:szCs w:val="21"/>
              </w:rPr>
              <w:t>同一设备编制</w:t>
            </w:r>
            <w:r>
              <w:rPr>
                <w:rFonts w:hint="eastAsia" w:ascii="宋体" w:hAnsi="宋体" w:cs="宋体"/>
                <w:color w:val="FF0000"/>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5</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提供</w:t>
            </w:r>
            <w:r>
              <w:rPr>
                <w:rFonts w:hint="eastAsia" w:ascii="宋体" w:hAnsi="宋体" w:cs="宋体"/>
                <w:b/>
                <w:bCs/>
                <w:color w:val="FF0000"/>
                <w:szCs w:val="21"/>
              </w:rPr>
              <w:t>未经出具机构核实</w:t>
            </w:r>
            <w:r>
              <w:rPr>
                <w:rFonts w:hint="eastAsia" w:ascii="宋体" w:hAnsi="宋体" w:cs="宋体"/>
                <w:color w:val="FF0000"/>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ascii="宋体" w:hAnsi="宋体" w:cs="宋体"/>
                <w:color w:val="FF0000"/>
                <w:szCs w:val="21"/>
              </w:rPr>
            </w:pPr>
            <w:r>
              <w:rPr>
                <w:rFonts w:hint="eastAsia" w:ascii="宋体" w:hAnsi="宋体" w:cs="宋体"/>
                <w:color w:val="FF0000"/>
                <w:szCs w:val="21"/>
              </w:rPr>
              <w:t>6</w:t>
            </w: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ascii="宋体" w:hAnsi="宋体" w:cs="宋体"/>
                <w:color w:val="FF0000"/>
                <w:szCs w:val="21"/>
              </w:rPr>
            </w:pPr>
            <w:r>
              <w:rPr>
                <w:rFonts w:hint="eastAsia" w:ascii="宋体" w:hAnsi="宋体" w:cs="宋体"/>
                <w:color w:val="FF0000"/>
                <w:szCs w:val="21"/>
              </w:rPr>
              <w:t>擅自将投标密钥或电子营业执照出借他人使用或未妥善保管。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1" w:type="dxa"/>
            <w:tcBorders>
              <w:tl2br w:val="nil"/>
              <w:tr2bl w:val="nil"/>
            </w:tcBorders>
            <w:vAlign w:val="center"/>
          </w:tcPr>
          <w:p>
            <w:pPr>
              <w:pBdr>
                <w:top w:val="none" w:color="auto" w:sz="0" w:space="1"/>
                <w:left w:val="none" w:color="auto" w:sz="0" w:space="4"/>
                <w:bottom w:val="none" w:color="auto" w:sz="0" w:space="1"/>
                <w:right w:val="none" w:color="auto" w:sz="0" w:space="4"/>
              </w:pBdr>
              <w:jc w:val="center"/>
              <w:rPr>
                <w:rFonts w:hint="eastAsia" w:ascii="宋体" w:hAnsi="宋体" w:cs="宋体"/>
                <w:color w:val="FF0000"/>
                <w:szCs w:val="21"/>
              </w:rPr>
            </w:pPr>
          </w:p>
        </w:tc>
        <w:tc>
          <w:tcPr>
            <w:tcW w:w="7711" w:type="dxa"/>
            <w:tcBorders>
              <w:tl2br w:val="nil"/>
              <w:tr2bl w:val="nil"/>
            </w:tcBorders>
            <w:vAlign w:val="center"/>
          </w:tcPr>
          <w:p>
            <w:pPr>
              <w:pBdr>
                <w:top w:val="none" w:color="auto" w:sz="0" w:space="1"/>
                <w:left w:val="none" w:color="auto" w:sz="0" w:space="4"/>
                <w:bottom w:val="none" w:color="auto" w:sz="0" w:space="1"/>
                <w:right w:val="none" w:color="auto" w:sz="0" w:space="4"/>
              </w:pBdr>
              <w:jc w:val="left"/>
              <w:rPr>
                <w:rFonts w:hint="eastAsia" w:ascii="宋体" w:hAnsi="宋体" w:cs="宋体"/>
                <w:color w:val="FF0000"/>
                <w:szCs w:val="21"/>
              </w:rPr>
            </w:pPr>
          </w:p>
        </w:tc>
      </w:tr>
    </w:tbl>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bCs/>
          <w:color w:val="FF0000"/>
          <w:sz w:val="20"/>
          <w:szCs w:val="20"/>
          <w:highlight w:val="yellow"/>
          <w:lang w:val="en-US" w:eastAsia="zh-CN"/>
        </w:rPr>
        <w:t>参照</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pPr>
        <w:pBdr>
          <w:top w:val="none" w:color="auto" w:sz="0" w:space="1"/>
          <w:left w:val="none" w:color="auto" w:sz="0" w:space="4"/>
          <w:bottom w:val="none" w:color="auto" w:sz="0" w:space="1"/>
          <w:right w:val="none" w:color="auto" w:sz="0" w:space="4"/>
        </w:pBdr>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二、</w:t>
      </w:r>
      <w:r>
        <w:rPr>
          <w:rFonts w:hint="eastAsia"/>
          <w:bCs/>
          <w:color w:val="FF0000"/>
          <w:sz w:val="20"/>
          <w:szCs w:val="20"/>
          <w:highlight w:val="yellow"/>
          <w:lang w:val="en-US" w:eastAsia="zh-CN"/>
        </w:rPr>
        <w:t>参照</w:t>
      </w:r>
      <w:r>
        <w:rPr>
          <w:rFonts w:hint="eastAsia" w:ascii="宋体" w:hAnsi="宋体"/>
          <w:b/>
          <w:bCs/>
          <w:color w:val="FF0000"/>
          <w:sz w:val="20"/>
          <w:szCs w:val="20"/>
        </w:rPr>
        <w:t xml:space="preserve">《深圳经济特区政府采购条例实施细则》第七十五条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pPr>
        <w:pBdr>
          <w:top w:val="none" w:color="auto" w:sz="0" w:space="1"/>
          <w:left w:val="none" w:color="auto" w:sz="0" w:space="4"/>
          <w:bottom w:val="none" w:color="auto" w:sz="0" w:space="1"/>
          <w:right w:val="none" w:color="auto" w:sz="0" w:space="4"/>
        </w:pBdr>
        <w:ind w:firstLine="401" w:firstLineChars="200"/>
        <w:rPr>
          <w:rFonts w:ascii="宋体" w:hAnsi="宋体"/>
          <w:b/>
          <w:bCs/>
          <w:color w:val="FF0000"/>
          <w:sz w:val="20"/>
          <w:szCs w:val="20"/>
        </w:rPr>
      </w:pPr>
    </w:p>
    <w:p>
      <w:pPr>
        <w:pBdr>
          <w:top w:val="none" w:color="auto" w:sz="0" w:space="1"/>
          <w:left w:val="none" w:color="auto" w:sz="0" w:space="4"/>
          <w:bottom w:val="none" w:color="auto" w:sz="0" w:space="1"/>
          <w:right w:val="none" w:color="auto" w:sz="0" w:space="4"/>
        </w:pBdr>
        <w:ind w:firstLine="401" w:firstLineChars="200"/>
        <w:rPr>
          <w:rFonts w:ascii="宋体" w:hAnsi="宋体"/>
          <w:color w:val="FF0000"/>
          <w:sz w:val="20"/>
          <w:szCs w:val="20"/>
        </w:rPr>
      </w:pPr>
      <w:r>
        <w:rPr>
          <w:rFonts w:hint="eastAsia" w:ascii="宋体" w:hAnsi="宋体"/>
          <w:b/>
          <w:bCs/>
          <w:color w:val="FF0000"/>
          <w:sz w:val="20"/>
          <w:szCs w:val="20"/>
        </w:rPr>
        <w:t>三、</w:t>
      </w:r>
      <w:r>
        <w:rPr>
          <w:rFonts w:hint="eastAsia"/>
          <w:bCs/>
          <w:color w:val="FF0000"/>
          <w:sz w:val="20"/>
          <w:szCs w:val="20"/>
          <w:highlight w:val="yellow"/>
          <w:lang w:val="en-US" w:eastAsia="zh-CN"/>
        </w:rPr>
        <w:t>参照</w:t>
      </w:r>
      <w:r>
        <w:rPr>
          <w:rFonts w:hint="eastAsia" w:ascii="宋体" w:hAnsi="宋体"/>
          <w:b/>
          <w:bCs/>
          <w:color w:val="FF0000"/>
          <w:sz w:val="20"/>
          <w:szCs w:val="20"/>
        </w:rPr>
        <w:t xml:space="preserve">《深圳经济特区政府采购条例实施细则》第七十七条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四、供应商在使用</w:t>
      </w:r>
      <w:r>
        <w:rPr>
          <w:rFonts w:hint="eastAsia"/>
          <w:bCs/>
          <w:color w:val="FF0000"/>
          <w:sz w:val="20"/>
          <w:szCs w:val="20"/>
          <w:lang w:eastAsia="zh-CN"/>
        </w:rPr>
        <w:t>深圳市自行采购平台</w:t>
      </w:r>
      <w:r>
        <w:rPr>
          <w:rFonts w:hint="eastAsia"/>
          <w:bCs/>
          <w:color w:val="FF0000"/>
          <w:sz w:val="20"/>
          <w:szCs w:val="20"/>
        </w:rPr>
        <w:t>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为避免出现不同供应商投标文件的文件制作机器码、文件创建标识码、IP地址一致的异常情况，建议各供应商编制、上传投标文件时不要使用公共电脑设备或公共网络。</w:t>
      </w:r>
    </w:p>
    <w:p>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highlight w:val="yellow"/>
          <w:lang w:val="en-US" w:eastAsia="zh-CN"/>
        </w:rPr>
        <w:t>参照</w:t>
      </w:r>
      <w:r>
        <w:rPr>
          <w:rFonts w:hint="eastAsia"/>
          <w:bCs/>
          <w:color w:val="FF0000"/>
          <w:sz w:val="20"/>
          <w:szCs w:val="20"/>
        </w:rPr>
        <w:t>《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，请各供应商独立编制、上传投标文件，妥善保管和使用电子密钥。</w:t>
      </w:r>
    </w:p>
    <w:p>
      <w:pPr>
        <w:pBdr>
          <w:top w:val="none" w:color="auto" w:sz="0" w:space="1"/>
          <w:left w:val="none" w:color="auto" w:sz="0" w:space="4"/>
          <w:bottom w:val="none" w:color="auto" w:sz="0" w:space="1"/>
          <w:right w:val="none" w:color="auto" w:sz="0" w:space="4"/>
        </w:pBdr>
        <w:ind w:firstLine="421" w:firstLineChars="200"/>
        <w:rPr>
          <w:b/>
          <w:color w:val="FF0000"/>
        </w:rPr>
      </w:pPr>
    </w:p>
    <w:p>
      <w:pPr>
        <w:pBdr>
          <w:top w:val="none" w:color="auto" w:sz="0" w:space="1"/>
          <w:left w:val="none" w:color="auto" w:sz="0" w:space="4"/>
          <w:bottom w:val="none" w:color="auto" w:sz="0" w:space="1"/>
          <w:right w:val="none" w:color="auto" w:sz="0" w:space="4"/>
        </w:pBdr>
        <w:ind w:firstLine="421" w:firstLineChars="200"/>
        <w:rPr>
          <w:b/>
          <w:color w:val="FF0000"/>
        </w:rPr>
      </w:pPr>
      <w:r>
        <w:rPr>
          <w:rFonts w:hint="eastAsia"/>
          <w:b/>
          <w:color w:val="FF0000"/>
        </w:rPr>
        <w:t>五、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pPr>
        <w:pStyle w:val="18"/>
        <w:numPr>
          <w:ilvl w:val="255"/>
          <w:numId w:val="0"/>
        </w:numPr>
        <w:spacing w:line="240" w:lineRule="auto"/>
      </w:pPr>
    </w:p>
    <w:p>
      <w:pPr>
        <w:pBdr>
          <w:top w:val="none" w:color="auto" w:sz="0" w:space="1"/>
          <w:left w:val="none" w:color="auto" w:sz="0" w:space="4"/>
          <w:bottom w:val="none" w:color="auto" w:sz="0" w:space="1"/>
          <w:right w:val="none" w:color="auto" w:sz="0" w:space="4"/>
        </w:pBdr>
        <w:ind w:firstLine="421" w:firstLineChars="200"/>
      </w:pPr>
      <w:r>
        <w:rPr>
          <w:rFonts w:hint="eastAsia"/>
          <w:b/>
          <w:color w:val="FF0000"/>
        </w:rPr>
        <w:t>六、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pPr>
        <w:pStyle w:val="192"/>
        <w:pBdr>
          <w:top w:val="none" w:color="auto" w:sz="0" w:space="1"/>
          <w:left w:val="none" w:color="auto" w:sz="0" w:space="4"/>
          <w:bottom w:val="none" w:color="auto" w:sz="0" w:space="1"/>
          <w:right w:val="none" w:color="auto" w:sz="0" w:space="4"/>
        </w:pBdr>
        <w:rPr>
          <w:bCs/>
          <w:color w:val="FF0000"/>
          <w:sz w:val="20"/>
          <w:szCs w:val="20"/>
        </w:rPr>
      </w:pPr>
    </w:p>
    <w:p>
      <w:pPr>
        <w:widowControl/>
        <w:pBdr>
          <w:top w:val="none" w:color="auto" w:sz="0" w:space="1"/>
          <w:left w:val="none" w:color="auto" w:sz="0" w:space="4"/>
          <w:bottom w:val="none" w:color="auto" w:sz="0" w:space="1"/>
          <w:right w:val="none" w:color="auto" w:sz="0" w:space="4"/>
        </w:pBdr>
        <w:rPr>
          <w:b/>
          <w:color w:val="FF0000"/>
        </w:rPr>
      </w:pPr>
      <w:r>
        <w:rPr>
          <w:rFonts w:hint="eastAsia"/>
          <w:b/>
          <w:color w:val="FF0000"/>
        </w:rPr>
        <w:t>注：“特别警示条款”和《政府采购违法行为风险知悉确认书》用于对供应商违法行为的提醒，不作为供应商资格性审查及符合性审查条件。</w:t>
      </w: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sectPr>
          <w:headerReference r:id="rId3" w:type="first"/>
          <w:footerReference r:id="rId6" w:type="first"/>
          <w:footerReference r:id="rId4" w:type="default"/>
          <w:footerReference r:id="rId5" w:type="even"/>
          <w:pgSz w:w="11907" w:h="16840"/>
          <w:pgMar w:top="1440" w:right="1417" w:bottom="1440" w:left="1417" w:header="851" w:footer="992" w:gutter="0"/>
          <w:pgBorders>
            <w:top w:val="none" w:sz="0" w:space="0"/>
            <w:left w:val="none" w:sz="0" w:space="0"/>
            <w:bottom w:val="none" w:sz="0" w:space="0"/>
            <w:right w:val="none" w:sz="0" w:space="0"/>
          </w:pgBorders>
          <w:cols w:space="425" w:num="1"/>
          <w:titlePg/>
          <w:docGrid w:linePitch="462" w:charSpace="0"/>
        </w:sect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rPr>
          <w:rFonts w:ascii="黑体" w:hAnsi="宋体" w:eastAsia="黑体" w:cs="黑体"/>
          <w:kern w:val="0"/>
          <w:sz w:val="40"/>
          <w:szCs w:val="40"/>
        </w:rPr>
      </w:pPr>
    </w:p>
    <w:p>
      <w:pPr>
        <w:widowControl/>
        <w:spacing w:beforeAutospacing="1" w:afterAutospacing="1"/>
        <w:jc w:val="center"/>
        <w:outlineLvl w:val="1"/>
        <w:rPr>
          <w:rFonts w:ascii="黑体" w:hAnsi="宋体" w:eastAsia="黑体" w:cs="黑体"/>
          <w:kern w:val="0"/>
          <w:sz w:val="40"/>
          <w:szCs w:val="40"/>
        </w:rPr>
      </w:pPr>
      <w:r>
        <w:rPr>
          <w:rFonts w:hint="eastAsia" w:ascii="黑体" w:hAnsi="宋体" w:eastAsia="黑体" w:cs="黑体"/>
          <w:kern w:val="0"/>
          <w:sz w:val="40"/>
          <w:szCs w:val="40"/>
          <w:lang w:eastAsia="zh-CN"/>
        </w:rPr>
        <w:t>采购文件</w:t>
      </w:r>
      <w:r>
        <w:rPr>
          <w:rFonts w:hint="eastAsia" w:ascii="黑体" w:hAnsi="宋体" w:eastAsia="黑体" w:cs="黑体"/>
          <w:kern w:val="0"/>
          <w:sz w:val="40"/>
          <w:szCs w:val="40"/>
        </w:rPr>
        <w:t>信息</w:t>
      </w:r>
    </w:p>
    <w:tbl>
      <w:tblPr>
        <w:tblStyle w:val="42"/>
        <w:tblW w:w="7943" w:type="dxa"/>
        <w:jc w:val="center"/>
        <w:tblCellSpacing w:w="0" w:type="dxa"/>
        <w:tblLayout w:type="fixed"/>
        <w:tblCellMar>
          <w:top w:w="45" w:type="dxa"/>
          <w:left w:w="45" w:type="dxa"/>
          <w:bottom w:w="45" w:type="dxa"/>
          <w:right w:w="45" w:type="dxa"/>
        </w:tblCellMar>
      </w:tblPr>
      <w:tblGrid>
        <w:gridCol w:w="2723"/>
        <w:gridCol w:w="5220"/>
      </w:tblGrid>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项目编号：</w:t>
            </w:r>
          </w:p>
        </w:tc>
        <w:tc>
          <w:tcPr>
            <w:tcW w:w="5220" w:type="dxa"/>
            <w:shd w:val="clear" w:color="auto" w:fill="auto"/>
            <w:vAlign w:val="center"/>
          </w:tcPr>
          <w:p>
            <w:pPr>
              <w:widowControl/>
              <w:jc w:val="left"/>
              <w:rPr>
                <w:sz w:val="32"/>
                <w:szCs w:val="32"/>
              </w:rPr>
            </w:pPr>
            <w:r>
              <w:rPr>
                <w:rFonts w:ascii="宋体" w:hAnsi="宋体" w:cs="宋体"/>
                <w:kern w:val="0"/>
                <w:sz w:val="32"/>
                <w:szCs w:val="32"/>
              </w:rPr>
              <w:t>**********</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项目名称：</w:t>
            </w:r>
          </w:p>
        </w:tc>
        <w:tc>
          <w:tcPr>
            <w:tcW w:w="5220" w:type="dxa"/>
            <w:shd w:val="clear" w:color="auto" w:fill="auto"/>
            <w:vAlign w:val="center"/>
          </w:tcPr>
          <w:p>
            <w:pPr>
              <w:widowControl/>
              <w:jc w:val="left"/>
              <w:rPr>
                <w:sz w:val="32"/>
                <w:szCs w:val="32"/>
              </w:rPr>
            </w:pPr>
            <w:r>
              <w:rPr>
                <w:rFonts w:hint="eastAsia"/>
                <w:sz w:val="32"/>
                <w:szCs w:val="32"/>
              </w:rPr>
              <w:t>盐田区市容环境质量智能监测软件开发项目</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包 号：</w:t>
            </w:r>
          </w:p>
        </w:tc>
        <w:tc>
          <w:tcPr>
            <w:tcW w:w="5220" w:type="dxa"/>
            <w:shd w:val="clear" w:color="auto" w:fill="auto"/>
            <w:vAlign w:val="center"/>
          </w:tcPr>
          <w:p>
            <w:pPr>
              <w:widowControl/>
              <w:jc w:val="left"/>
              <w:rPr>
                <w:sz w:val="32"/>
                <w:szCs w:val="32"/>
              </w:rPr>
            </w:pPr>
            <w:r>
              <w:rPr>
                <w:rFonts w:ascii="宋体" w:hAnsi="宋体" w:cs="宋体"/>
                <w:kern w:val="0"/>
                <w:sz w:val="32"/>
                <w:szCs w:val="32"/>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项目类型：</w:t>
            </w:r>
          </w:p>
        </w:tc>
        <w:tc>
          <w:tcPr>
            <w:tcW w:w="5220" w:type="dxa"/>
            <w:shd w:val="clear" w:color="auto" w:fill="auto"/>
            <w:vAlign w:val="center"/>
          </w:tcPr>
          <w:p>
            <w:pPr>
              <w:widowControl/>
              <w:jc w:val="left"/>
              <w:rPr>
                <w:sz w:val="32"/>
                <w:szCs w:val="32"/>
              </w:rPr>
            </w:pPr>
            <w:r>
              <w:rPr>
                <w:rFonts w:hint="eastAsia" w:ascii="宋体" w:hAnsi="宋体" w:cs="宋体"/>
                <w:kern w:val="0"/>
                <w:sz w:val="32"/>
                <w:szCs w:val="32"/>
              </w:rPr>
              <w:t>服务</w:t>
            </w:r>
            <w:r>
              <w:rPr>
                <w:rFonts w:ascii="宋体" w:hAnsi="宋体" w:cs="宋体"/>
                <w:kern w:val="0"/>
                <w:sz w:val="32"/>
                <w:szCs w:val="32"/>
              </w:rPr>
              <w:t>类</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采购方式：</w:t>
            </w:r>
          </w:p>
        </w:tc>
        <w:tc>
          <w:tcPr>
            <w:tcW w:w="5220" w:type="dxa"/>
            <w:shd w:val="clear" w:color="auto" w:fill="auto"/>
            <w:vAlign w:val="center"/>
          </w:tcPr>
          <w:p>
            <w:pPr>
              <w:widowControl/>
              <w:jc w:val="left"/>
              <w:rPr>
                <w:rFonts w:hint="eastAsia" w:eastAsia="宋体"/>
                <w:sz w:val="32"/>
                <w:szCs w:val="32"/>
                <w:lang w:eastAsia="zh-CN"/>
              </w:rPr>
            </w:pPr>
            <w:r>
              <w:rPr>
                <w:rFonts w:ascii="宋体" w:hAnsi="宋体" w:cs="宋体"/>
                <w:color w:val="0000FF"/>
                <w:kern w:val="0"/>
                <w:sz w:val="32"/>
                <w:szCs w:val="32"/>
              </w:rPr>
              <w:t>公开</w:t>
            </w:r>
            <w:r>
              <w:rPr>
                <w:rFonts w:hint="eastAsia" w:ascii="宋体" w:hAnsi="宋体" w:cs="宋体"/>
                <w:color w:val="0000FF"/>
                <w:kern w:val="0"/>
                <w:sz w:val="32"/>
                <w:szCs w:val="32"/>
                <w:lang w:eastAsia="zh-CN"/>
              </w:rPr>
              <w:t>征集</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2"/>
                <w:szCs w:val="32"/>
              </w:rPr>
            </w:pPr>
            <w:r>
              <w:rPr>
                <w:rFonts w:ascii="宋体" w:hAnsi="宋体" w:cs="宋体"/>
                <w:kern w:val="0"/>
                <w:sz w:val="32"/>
                <w:szCs w:val="32"/>
              </w:rPr>
              <w:t>货币类型：</w:t>
            </w:r>
          </w:p>
        </w:tc>
        <w:tc>
          <w:tcPr>
            <w:tcW w:w="5220" w:type="dxa"/>
            <w:shd w:val="clear" w:color="auto" w:fill="auto"/>
            <w:vAlign w:val="center"/>
          </w:tcPr>
          <w:p>
            <w:pPr>
              <w:widowControl/>
              <w:jc w:val="left"/>
              <w:rPr>
                <w:sz w:val="32"/>
                <w:szCs w:val="32"/>
              </w:rPr>
            </w:pPr>
            <w:r>
              <w:rPr>
                <w:rFonts w:ascii="宋体" w:hAnsi="宋体" w:cs="宋体"/>
                <w:kern w:val="0"/>
                <w:sz w:val="32"/>
                <w:szCs w:val="32"/>
              </w:rPr>
              <w:t>人民币</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pgBorders>
            <w:top w:val="none" w:sz="0" w:space="0"/>
            <w:left w:val="none" w:sz="0" w:space="0"/>
            <w:bottom w:val="none" w:sz="0" w:space="0"/>
            <w:right w:val="none" w:sz="0" w:space="0"/>
          </w:pgBorders>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资格性审查表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kern w:val="0"/>
                <w:szCs w:val="21"/>
              </w:rPr>
              <w:t>投标人不符合资格要求，或未提交相应的资格证明资料（详见</w:t>
            </w:r>
            <w:r>
              <w:rPr>
                <w:rFonts w:hint="eastAsia" w:ascii="宋体" w:hAnsi="宋体" w:cs="宋体"/>
                <w:kern w:val="0"/>
                <w:szCs w:val="21"/>
                <w:lang w:eastAsia="zh-CN"/>
              </w:rPr>
              <w:t>采购公告</w:t>
            </w:r>
            <w:r>
              <w:rPr>
                <w:rFonts w:hint="eastAsia" w:ascii="宋体" w:hAnsi="宋体" w:cs="宋体"/>
                <w:szCs w:val="21"/>
              </w:rPr>
              <w:t>投标人资格要求，即申请人的资格要求</w:t>
            </w:r>
            <w:r>
              <w:rPr>
                <w:rFonts w:hint="eastAsia" w:ascii="宋体" w:hAnsi="宋体" w:cs="宋体"/>
                <w:kern w:val="0"/>
                <w:szCs w:val="21"/>
              </w:rPr>
              <w:t>）</w:t>
            </w:r>
          </w:p>
        </w:tc>
      </w:tr>
    </w:tbl>
    <w:p>
      <w:pPr>
        <w:pStyle w:val="37"/>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ascii="宋体" w:hAnsi="宋体" w:cs="宋体"/>
                <w:szCs w:val="21"/>
              </w:rPr>
            </w:pPr>
            <w:r>
              <w:rPr>
                <w:rFonts w:hint="eastAsia" w:ascii="宋体" w:hAnsi="宋体" w:cs="宋体"/>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不得将一个包的内容拆开投标；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2</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对同一项目投标时，不得提供两套以上的投标方案（</w:t>
            </w:r>
            <w:r>
              <w:rPr>
                <w:rFonts w:hint="eastAsia" w:ascii="宋体" w:hAnsi="宋体" w:cs="宋体"/>
                <w:szCs w:val="21"/>
                <w:lang w:eastAsia="zh-CN"/>
              </w:rPr>
              <w:t>采购文件</w:t>
            </w:r>
            <w:r>
              <w:rPr>
                <w:rFonts w:hint="eastAsia" w:ascii="宋体" w:hAnsi="宋体" w:cs="宋体"/>
                <w:szCs w:val="21"/>
              </w:rPr>
              <w:t>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分项报价或投标总价不得高于相应预算金额（或设定的预算金额下的最高限价）；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4</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所投货物、服务在技术、商务等方面没有实质性满足</w:t>
            </w:r>
            <w:r>
              <w:rPr>
                <w:rFonts w:hint="eastAsia" w:ascii="宋体" w:hAnsi="宋体" w:cs="宋体"/>
                <w:szCs w:val="21"/>
                <w:lang w:eastAsia="zh-CN"/>
              </w:rPr>
              <w:t>采购文件</w:t>
            </w:r>
            <w:r>
              <w:rPr>
                <w:rFonts w:hint="eastAsia" w:ascii="宋体" w:hAnsi="宋体" w:cs="宋体"/>
                <w:szCs w:val="21"/>
              </w:rPr>
              <w:t>要求的（是否实质性满足</w:t>
            </w:r>
            <w:r>
              <w:rPr>
                <w:rFonts w:hint="eastAsia" w:ascii="宋体" w:hAnsi="宋体" w:cs="宋体"/>
                <w:szCs w:val="21"/>
                <w:lang w:eastAsia="zh-CN"/>
              </w:rPr>
              <w:t>采购文件</w:t>
            </w:r>
            <w:r>
              <w:rPr>
                <w:rFonts w:hint="eastAsia" w:ascii="宋体" w:hAnsi="宋体" w:cs="宋体"/>
                <w:szCs w:val="21"/>
              </w:rPr>
              <w:t>要求，由评审委员会根据实质性条款响应情况做出评判；若</w:t>
            </w:r>
            <w:r>
              <w:rPr>
                <w:rFonts w:hint="eastAsia" w:ascii="宋体" w:hAnsi="宋体" w:cs="宋体"/>
                <w:szCs w:val="21"/>
                <w:lang w:eastAsia="zh-CN"/>
              </w:rPr>
              <w:t>采购文件</w:t>
            </w:r>
            <w:r>
              <w:rPr>
                <w:rFonts w:hint="eastAsia" w:ascii="宋体" w:hAnsi="宋体" w:cs="宋体"/>
                <w:szCs w:val="21"/>
              </w:rPr>
              <w:t>未设置实质性条款，不得据此做投标无效处理）；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5</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未按</w:t>
            </w:r>
            <w:r>
              <w:rPr>
                <w:rFonts w:hint="eastAsia" w:ascii="宋体" w:hAnsi="宋体" w:cs="宋体"/>
                <w:szCs w:val="21"/>
                <w:lang w:eastAsia="zh-CN"/>
              </w:rPr>
              <w:t>采购文件</w:t>
            </w:r>
            <w:r>
              <w:rPr>
                <w:rFonts w:hint="eastAsia" w:ascii="宋体" w:hAnsi="宋体" w:cs="宋体"/>
                <w:szCs w:val="21"/>
              </w:rPr>
              <w:t>所提供的样式填写《投标函》；未按</w:t>
            </w:r>
            <w:r>
              <w:rPr>
                <w:rFonts w:hint="eastAsia" w:ascii="宋体" w:hAnsi="宋体" w:cs="宋体"/>
                <w:szCs w:val="21"/>
                <w:lang w:eastAsia="zh-CN"/>
              </w:rPr>
              <w:t>采购文件</w:t>
            </w:r>
            <w:r>
              <w:rPr>
                <w:rFonts w:hint="eastAsia" w:ascii="宋体" w:hAnsi="宋体" w:cs="宋体"/>
                <w:szCs w:val="21"/>
              </w:rPr>
              <w:t>所提供的《政府采购投标及履约承诺函》进行承诺；未按</w:t>
            </w:r>
            <w:r>
              <w:rPr>
                <w:rFonts w:hint="eastAsia" w:ascii="宋体" w:hAnsi="宋体" w:cs="宋体"/>
                <w:szCs w:val="21"/>
                <w:lang w:eastAsia="zh-CN"/>
              </w:rPr>
              <w:t>采购文件</w:t>
            </w:r>
            <w:r>
              <w:rPr>
                <w:rFonts w:hint="eastAsia" w:ascii="宋体" w:hAnsi="宋体" w:cs="宋体"/>
                <w:szCs w:val="21"/>
              </w:rPr>
              <w:t>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6</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采购标的/服务清单/报价等任意一类有缺漏项或响应不全，或者对</w:t>
            </w:r>
            <w:r>
              <w:rPr>
                <w:rFonts w:hint="eastAsia" w:ascii="宋体" w:hAnsi="宋体" w:cs="宋体"/>
                <w:szCs w:val="21"/>
                <w:lang w:eastAsia="zh-CN"/>
              </w:rPr>
              <w:t>采购文件</w:t>
            </w:r>
            <w:r>
              <w:rPr>
                <w:rFonts w:hint="eastAsia" w:ascii="宋体" w:hAnsi="宋体" w:cs="宋体"/>
                <w:szCs w:val="21"/>
              </w:rPr>
              <w:t>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7</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投标文件存在列放位置错误，导致属于信息公开情形的没有被公开；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8</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9</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投标文件不得用不属于本公司的电子密钥或电子营业执照进行加密；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ascii="宋体" w:hAnsi="宋体" w:cs="宋体"/>
                <w:szCs w:val="21"/>
              </w:rPr>
            </w:pPr>
            <w:r>
              <w:rPr>
                <w:rFonts w:hint="eastAsia" w:ascii="宋体" w:hAnsi="宋体" w:cs="宋体"/>
                <w:szCs w:val="21"/>
              </w:rPr>
              <w:t>10</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不得与其他投标供应商投标文件“文件制作机器码”一致；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11</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不得与其他投标供应商投标文件“文件创建标识码”一致；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vAlign w:val="center"/>
          </w:tcPr>
          <w:p>
            <w:pPr>
              <w:widowControl/>
              <w:jc w:val="center"/>
              <w:textAlignment w:val="top"/>
              <w:rPr>
                <w:rFonts w:ascii="宋体" w:hAnsi="宋体" w:cs="宋体"/>
                <w:szCs w:val="21"/>
              </w:rPr>
            </w:pPr>
            <w:r>
              <w:rPr>
                <w:rFonts w:hint="eastAsia" w:ascii="宋体" w:hAnsi="宋体" w:cs="宋体"/>
                <w:szCs w:val="21"/>
              </w:rPr>
              <w:t>12</w:t>
            </w:r>
          </w:p>
        </w:tc>
        <w:tc>
          <w:tcPr>
            <w:tcW w:w="8278" w:type="dxa"/>
            <w:tcBorders>
              <w:top w:val="single" w:color="000000" w:sz="8" w:space="0"/>
              <w:left w:val="single" w:color="000000" w:sz="8" w:space="0"/>
              <w:bottom w:val="single" w:color="000000" w:sz="8" w:space="0"/>
              <w:right w:val="single" w:color="000000" w:sz="8" w:space="0"/>
            </w:tcBorders>
          </w:tcPr>
          <w:p>
            <w:pPr>
              <w:widowControl/>
              <w:jc w:val="left"/>
              <w:textAlignment w:val="top"/>
              <w:rPr>
                <w:rFonts w:ascii="宋体" w:hAnsi="宋体" w:cs="宋体"/>
                <w:szCs w:val="21"/>
              </w:rPr>
            </w:pPr>
            <w:r>
              <w:rPr>
                <w:rFonts w:hint="eastAsia" w:ascii="宋体" w:hAnsi="宋体" w:cs="宋体"/>
                <w:szCs w:val="21"/>
              </w:rPr>
              <w:t>投标供应商不得选用《关于在政府采购活动中对有关美国企业采取相关措施的通知》列明的46家美国企业（不包括在华美资企业）生产的产品参与投标。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ascii="宋体" w:hAnsi="宋体" w:cs="宋体"/>
                <w:szCs w:val="21"/>
              </w:rPr>
            </w:pPr>
            <w:r>
              <w:rPr>
                <w:rFonts w:hint="eastAsia" w:ascii="宋体" w:hAnsi="宋体" w:cs="宋体"/>
                <w:szCs w:val="21"/>
              </w:rPr>
              <w:t>13</w:t>
            </w:r>
          </w:p>
        </w:tc>
        <w:tc>
          <w:tcPr>
            <w:tcW w:w="8278" w:type="dxa"/>
            <w:tcBorders>
              <w:top w:val="single" w:color="000000" w:sz="8" w:space="0"/>
              <w:left w:val="single" w:color="000000" w:sz="8" w:space="0"/>
              <w:bottom w:val="single" w:color="000000" w:sz="8" w:space="0"/>
              <w:right w:val="single" w:color="000000" w:sz="8" w:space="0"/>
            </w:tcBorders>
          </w:tcPr>
          <w:p>
            <w:pPr>
              <w:rPr>
                <w:rFonts w:ascii="宋体" w:hAnsi="宋体" w:cs="宋体"/>
                <w:szCs w:val="21"/>
              </w:rPr>
            </w:pPr>
            <w:r>
              <w:rPr>
                <w:rFonts w:hint="eastAsia" w:ascii="宋体" w:hAnsi="宋体" w:cs="宋体"/>
                <w:szCs w:val="21"/>
              </w:rPr>
              <w:t>法律、法规、规章、规范性文件规定的其他情形。</w:t>
            </w:r>
          </w:p>
        </w:tc>
      </w:tr>
    </w:tbl>
    <w:p>
      <w:pPr>
        <w:pStyle w:val="37"/>
        <w:jc w:val="center"/>
        <w:rPr>
          <w:rFonts w:ascii="黑体" w:hAnsi="黑体" w:eastAsia="黑体"/>
          <w:sz w:val="40"/>
          <w:szCs w:val="40"/>
        </w:rPr>
      </w:pPr>
    </w:p>
    <w:p>
      <w:pPr>
        <w:widowControl/>
        <w:spacing w:beforeAutospacing="1" w:afterAutospacing="1"/>
        <w:jc w:val="center"/>
        <w:outlineLvl w:val="1"/>
        <w:rPr>
          <w:rFonts w:ascii="黑体" w:hAnsi="宋体" w:eastAsia="黑体" w:cs="黑体"/>
          <w:kern w:val="0"/>
          <w:sz w:val="40"/>
          <w:szCs w:val="40"/>
          <w:highlight w:val="cyan"/>
        </w:rPr>
      </w:pPr>
      <w:bookmarkStart w:id="0" w:name="OLE_LINK39"/>
      <w:r>
        <w:rPr>
          <w:rFonts w:hint="eastAsia" w:ascii="黑体" w:hAnsi="宋体" w:eastAsia="黑体" w:cs="黑体"/>
          <w:kern w:val="0"/>
          <w:sz w:val="40"/>
          <w:szCs w:val="40"/>
          <w:highlight w:val="cyan"/>
        </w:rPr>
        <w:t>异常低价审查表</w:t>
      </w:r>
    </w:p>
    <w:bookmarkEnd w:id="0"/>
    <w:tbl>
      <w:tblPr>
        <w:tblStyle w:val="42"/>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Cs w:val="21"/>
              </w:rPr>
            </w:pPr>
            <w:r>
              <w:rPr>
                <w:rFonts w:ascii="宋体" w:hAnsi="宋体" w:cs="宋体"/>
                <w:kern w:val="0"/>
                <w:szCs w:val="21"/>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jc w:val="center"/>
              <w:textAlignment w:val="top"/>
              <w:rPr>
                <w:szCs w:val="21"/>
              </w:rPr>
            </w:pPr>
            <w:r>
              <w:rPr>
                <w:rFonts w:hint="eastAsia" w:ascii="宋体" w:hAnsi="宋体" w:cs="宋体"/>
                <w:kern w:val="0"/>
                <w:szCs w:val="21"/>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rFonts w:ascii="宋体" w:hAnsi="宋体" w:cs="宋体"/>
                <w:szCs w:val="21"/>
              </w:rPr>
            </w:pPr>
            <w:r>
              <w:rPr>
                <w:rFonts w:hint="eastAsia" w:ascii="宋体" w:hAnsi="宋体" w:cs="宋体"/>
                <w:szCs w:val="21"/>
              </w:rPr>
              <w:t>评审中出现下列情形之一的，评审委员会应当启动异常低价投标（响应）审查程序：</w:t>
            </w:r>
          </w:p>
          <w:p>
            <w:pPr>
              <w:widowControl/>
              <w:jc w:val="left"/>
              <w:textAlignment w:val="top"/>
              <w:rPr>
                <w:rFonts w:ascii="宋体" w:hAnsi="宋体" w:cs="宋体"/>
                <w:szCs w:val="21"/>
              </w:rPr>
            </w:pPr>
            <w:r>
              <w:rPr>
                <w:rFonts w:hint="eastAsia" w:ascii="宋体" w:hAnsi="宋体" w:cs="宋体"/>
                <w:szCs w:val="21"/>
              </w:rPr>
              <w:t>1.投标（响应）报价低于全部通过符合性审查供应商投标（响应）报价平均值50%的，即投标（响应）报价&lt;全部通过符合性审查供应商投标（响应）报价平均值×50%；</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2.投标（响应）报价低于通过符合性审查的次低报价供应商投标（响应）报价50%的，即投标（响应）报价&lt;通过符合性审查的次低报价供应商投标（响应）报价×50%；</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3.投标（响应）报价低于采购项目最高限价45%的，即投标（响应）报价&lt;采购项目最高限价×45%；</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4.评审委员会基于专业判断，认为供应商报价过低，有可能影响产品质量或者不能诚信履约的其他情形。</w:t>
            </w:r>
          </w:p>
          <w:p>
            <w:pPr>
              <w:widowControl/>
              <w:jc w:val="left"/>
              <w:textAlignment w:val="top"/>
              <w:rPr>
                <w:rFonts w:ascii="宋体" w:hAnsi="宋体" w:cs="宋体"/>
                <w:szCs w:val="21"/>
              </w:rPr>
            </w:pPr>
          </w:p>
          <w:p>
            <w:pPr>
              <w:widowControl/>
              <w:jc w:val="left"/>
              <w:textAlignment w:val="top"/>
              <w:rPr>
                <w:rFonts w:ascii="宋体" w:hAnsi="宋体" w:cs="宋体"/>
                <w:szCs w:val="21"/>
              </w:rPr>
            </w:pPr>
            <w:r>
              <w:rPr>
                <w:rFonts w:hint="eastAsia" w:ascii="宋体" w:hAnsi="宋体" w:cs="宋体"/>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widowControl/>
              <w:jc w:val="left"/>
              <w:textAlignment w:val="top"/>
              <w:rPr>
                <w:rFonts w:ascii="宋体" w:hAnsi="宋体" w:cs="宋体"/>
                <w:szCs w:val="21"/>
              </w:rPr>
            </w:pPr>
          </w:p>
          <w:p>
            <w:pPr>
              <w:widowControl/>
              <w:jc w:val="left"/>
              <w:textAlignment w:val="top"/>
              <w:rPr>
                <w:szCs w:val="21"/>
              </w:rPr>
            </w:pPr>
            <w:r>
              <w:rPr>
                <w:rFonts w:hint="eastAsia" w:ascii="宋体" w:hAnsi="宋体" w:cs="宋体"/>
                <w:szCs w:val="21"/>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szCs w:val="21"/>
              </w:rPr>
              <w:t>投标（响应）供应商不能提供书面说明、证明材料，或者提供的书面说明、证明材料不能证明其报价合理性的，评审委员会应当将其作为无效投标（响应）处理。</w:t>
            </w:r>
          </w:p>
        </w:tc>
      </w:tr>
    </w:tbl>
    <w:p>
      <w:pPr>
        <w:pStyle w:val="37"/>
        <w:jc w:val="center"/>
        <w:rPr>
          <w:rFonts w:ascii="黑体" w:hAnsi="黑体" w:eastAsia="黑体"/>
          <w:sz w:val="40"/>
          <w:szCs w:val="40"/>
        </w:rPr>
      </w:pPr>
    </w:p>
    <w:p>
      <w:pPr>
        <w:pStyle w:val="37"/>
        <w:jc w:val="center"/>
        <w:outlineLvl w:val="1"/>
        <w:rPr>
          <w:rFonts w:ascii="黑体" w:hAnsi="黑体" w:eastAsia="黑体"/>
          <w:sz w:val="40"/>
          <w:szCs w:val="40"/>
        </w:rPr>
        <w:sectPr>
          <w:pgSz w:w="11907" w:h="16840"/>
          <w:pgMar w:top="1440" w:right="1417" w:bottom="1440" w:left="1417" w:header="851" w:footer="992" w:gutter="0"/>
          <w:pgBorders>
            <w:top w:val="none" w:sz="0" w:space="0"/>
            <w:left w:val="none" w:sz="0" w:space="0"/>
            <w:bottom w:val="none" w:sz="0" w:space="0"/>
            <w:right w:val="none" w:sz="0" w:space="0"/>
          </w:pgBorders>
          <w:cols w:space="425" w:num="1"/>
          <w:titlePg/>
          <w:docGrid w:linePitch="462" w:charSpace="0"/>
        </w:sectPr>
      </w:pPr>
    </w:p>
    <w:p>
      <w:pPr>
        <w:pStyle w:val="37"/>
        <w:jc w:val="center"/>
        <w:outlineLvl w:val="1"/>
        <w:rPr>
          <w:rFonts w:ascii="黑体" w:hAnsi="黑体" w:eastAsia="黑体"/>
          <w:sz w:val="40"/>
          <w:szCs w:val="40"/>
        </w:rPr>
      </w:pPr>
      <w:r>
        <w:rPr>
          <w:rFonts w:hint="eastAsia" w:ascii="黑体" w:hAnsi="黑体" w:eastAsia="黑体"/>
          <w:sz w:val="40"/>
          <w:szCs w:val="40"/>
        </w:rPr>
        <w:t>评标信息</w:t>
      </w:r>
    </w:p>
    <w:tbl>
      <w:tblPr>
        <w:tblStyle w:val="42"/>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8873" w:type="dxa"/>
            <w:shd w:val="clear" w:color="auto" w:fill="auto"/>
            <w:vAlign w:val="center"/>
          </w:tcPr>
          <w:p>
            <w:pPr>
              <w:widowControl/>
              <w:jc w:val="left"/>
              <w:rPr>
                <w:rFonts w:ascii="宋体" w:hAnsi="宋体" w:cs="宋体"/>
                <w:b/>
                <w:bCs/>
                <w:szCs w:val="21"/>
              </w:rPr>
            </w:pPr>
            <w:r>
              <w:rPr>
                <w:rFonts w:hint="eastAsia" w:ascii="宋体" w:hAnsi="宋体" w:cs="宋体"/>
                <w:b/>
                <w:bCs/>
                <w:szCs w:val="21"/>
              </w:rPr>
              <w:t>评标方法：综合评分法</w:t>
            </w:r>
          </w:p>
        </w:tc>
        <w:tc>
          <w:tcPr>
            <w:tcW w:w="240" w:type="dxa"/>
            <w:shd w:val="clear" w:color="auto" w:fill="auto"/>
            <w:vAlign w:val="center"/>
          </w:tcPr>
          <w:p>
            <w:pPr>
              <w:jc w:val="right"/>
              <w:rPr>
                <w:rFonts w:ascii="宋体" w:hAnsi="宋体" w:cs="宋体"/>
                <w:b/>
                <w:bCs/>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pPr>
              <w:spacing w:before="240" w:beforeLines="100"/>
              <w:ind w:firstLine="420"/>
              <w:rPr>
                <w:rFonts w:hint="eastAsia" w:ascii="宋体" w:hAnsi="宋体" w:cs="宋体"/>
                <w:szCs w:val="21"/>
              </w:rPr>
            </w:pPr>
            <w:r>
              <w:rPr>
                <w:rFonts w:hint="eastAsia" w:ascii="宋体" w:hAnsi="宋体" w:cs="宋体"/>
                <w:szCs w:val="21"/>
              </w:rPr>
              <w:t>综合评分法，是指</w:t>
            </w:r>
            <w:r>
              <w:rPr>
                <w:rFonts w:hint="eastAsia" w:ascii="宋体" w:hAnsi="宋体" w:cs="宋体"/>
                <w:kern w:val="0"/>
                <w:szCs w:val="21"/>
              </w:rPr>
              <w:t>投标文件满足</w:t>
            </w:r>
            <w:r>
              <w:rPr>
                <w:rFonts w:hint="eastAsia" w:ascii="宋体" w:hAnsi="宋体" w:cs="宋体"/>
                <w:kern w:val="0"/>
                <w:szCs w:val="21"/>
                <w:lang w:eastAsia="zh-CN"/>
              </w:rPr>
              <w:t>采购文件</w:t>
            </w:r>
            <w:r>
              <w:rPr>
                <w:rFonts w:hint="eastAsia" w:ascii="宋体" w:hAnsi="宋体" w:cs="宋体"/>
                <w:kern w:val="0"/>
                <w:szCs w:val="21"/>
              </w:rPr>
              <w:t>全部实质性要求</w:t>
            </w:r>
            <w:r>
              <w:rPr>
                <w:rFonts w:hint="eastAsia" w:ascii="宋体" w:hAnsi="宋体" w:cs="宋体"/>
                <w:szCs w:val="21"/>
              </w:rPr>
              <w:t>，且按照评审因素的量化指标评审得分排名前列的投标人为中标候选人的评标方法。</w:t>
            </w:r>
          </w:p>
          <w:p>
            <w:pPr>
              <w:spacing w:before="240" w:beforeLines="100"/>
              <w:ind w:firstLine="420"/>
              <w:rPr>
                <w:rFonts w:ascii="宋体" w:hAnsi="宋体" w:cs="宋体"/>
                <w:szCs w:val="21"/>
              </w:rPr>
            </w:pPr>
            <w:r>
              <w:rPr>
                <w:rFonts w:hint="eastAsia" w:ascii="宋体" w:hAnsi="宋体" w:cs="宋体"/>
                <w:szCs w:val="21"/>
              </w:rPr>
              <w:t>价格分计算方法：</w:t>
            </w:r>
          </w:p>
          <w:p>
            <w:pPr>
              <w:widowControl/>
              <w:ind w:left="420"/>
              <w:jc w:val="left"/>
              <w:rPr>
                <w:rFonts w:ascii="宋体" w:hAnsi="宋体" w:cs="宋体"/>
                <w:szCs w:val="21"/>
              </w:rPr>
            </w:pPr>
            <w:r>
              <w:rPr>
                <w:rFonts w:hint="eastAsia" w:ascii="宋体" w:hAnsi="宋体" w:cs="宋体"/>
                <w:szCs w:val="21"/>
              </w:rPr>
              <w:t>采用低价优先法计算，即满足</w:t>
            </w:r>
            <w:r>
              <w:rPr>
                <w:rFonts w:hint="eastAsia" w:ascii="宋体" w:hAnsi="宋体" w:cs="宋体"/>
                <w:szCs w:val="21"/>
                <w:lang w:eastAsia="zh-CN"/>
              </w:rPr>
              <w:t>采购文件</w:t>
            </w:r>
            <w:r>
              <w:rPr>
                <w:rFonts w:hint="eastAsia" w:ascii="宋体" w:hAnsi="宋体" w:cs="宋体"/>
                <w:szCs w:val="21"/>
              </w:rPr>
              <w:t xml:space="preserve">要求且投标价格最低的投标报价为评标基准价，其价格分为满分。其他投标人的价格分统一按照下列公式计算： </w:t>
            </w:r>
            <w:r>
              <w:rPr>
                <w:rFonts w:hint="eastAsia" w:ascii="宋体" w:hAnsi="宋体" w:cs="宋体"/>
                <w:szCs w:val="21"/>
              </w:rPr>
              <w:br w:type="textWrapping"/>
            </w:r>
            <w:r>
              <w:rPr>
                <w:rFonts w:hint="eastAsia" w:ascii="宋体" w:hAnsi="宋体" w:cs="宋体"/>
                <w:szCs w:val="21"/>
              </w:rPr>
              <w:t xml:space="preserve">投标报价得分=(评标基准价／投标报价)×100 </w:t>
            </w:r>
            <w:r>
              <w:rPr>
                <w:rFonts w:hint="eastAsia" w:ascii="宋体" w:hAnsi="宋体" w:cs="宋体"/>
                <w:szCs w:val="21"/>
              </w:rPr>
              <w:br w:type="textWrapping"/>
            </w:r>
            <w:r>
              <w:rPr>
                <w:rFonts w:hint="eastAsia" w:ascii="宋体" w:hAnsi="宋体" w:cs="宋体"/>
                <w:szCs w:val="21"/>
              </w:rPr>
              <w:t xml:space="preserve">评标总得分＝F1×A1＋F2×A2＋……＋Fn×An </w:t>
            </w:r>
            <w:r>
              <w:rPr>
                <w:rFonts w:hint="eastAsia" w:ascii="宋体" w:hAnsi="宋体" w:cs="宋体"/>
                <w:szCs w:val="21"/>
              </w:rPr>
              <w:br w:type="textWrapping"/>
            </w:r>
            <w:r>
              <w:rPr>
                <w:rFonts w:hint="eastAsia" w:ascii="宋体" w:hAnsi="宋体" w:cs="宋体"/>
                <w:szCs w:val="21"/>
              </w:rPr>
              <w:t xml:space="preserve">F1、F2……Fn分别为各项评审因素的得分； </w:t>
            </w:r>
            <w:r>
              <w:rPr>
                <w:rFonts w:hint="eastAsia" w:ascii="宋体" w:hAnsi="宋体" w:cs="宋体"/>
                <w:szCs w:val="21"/>
              </w:rPr>
              <w:br w:type="textWrapping"/>
            </w:r>
            <w:r>
              <w:rPr>
                <w:rFonts w:hint="eastAsia" w:ascii="宋体" w:hAnsi="宋体" w:cs="宋体"/>
                <w:szCs w:val="21"/>
              </w:rPr>
              <w:t xml:space="preserve">A1、A2、……An 分别为各项评审因素所占的权重(A1＋A2＋……＋An＝1)。 </w:t>
            </w:r>
            <w:r>
              <w:rPr>
                <w:rFonts w:hint="eastAsia" w:ascii="宋体" w:hAnsi="宋体" w:cs="宋体"/>
                <w:szCs w:val="21"/>
              </w:rPr>
              <w:br w:type="textWrapping"/>
            </w:r>
            <w:r>
              <w:rPr>
                <w:rFonts w:hint="eastAsia" w:ascii="宋体" w:hAnsi="宋体" w:cs="宋体"/>
                <w:szCs w:val="21"/>
              </w:rPr>
              <w:t>评标过程中，不得去掉报价中的最高报价和最低报价。</w:t>
            </w:r>
          </w:p>
          <w:p>
            <w:pPr>
              <w:widowControl/>
              <w:ind w:left="420"/>
              <w:jc w:val="left"/>
              <w:rPr>
                <w:rFonts w:ascii="宋体" w:hAnsi="宋体" w:cs="宋体"/>
                <w:kern w:val="0"/>
                <w:szCs w:val="21"/>
              </w:rPr>
            </w:pPr>
            <w:r>
              <w:rPr>
                <w:rFonts w:hint="eastAsia" w:ascii="宋体" w:hAnsi="宋体" w:cs="宋体"/>
                <w:szCs w:val="21"/>
              </w:rPr>
              <w:t>因落实政府采购政策进行价格调整的，以调整后的价格计算评标基准价和投标报价。</w:t>
            </w:r>
          </w:p>
        </w:tc>
      </w:tr>
    </w:tbl>
    <w:p>
      <w:pPr>
        <w:rPr>
          <w:vanish/>
        </w:rPr>
      </w:pPr>
    </w:p>
    <w:p>
      <w:pPr>
        <w:pStyle w:val="19"/>
      </w:pPr>
    </w:p>
    <w:tbl>
      <w:tblPr>
        <w:tblStyle w:val="42"/>
        <w:tblW w:w="0" w:type="auto"/>
        <w:tblInd w:w="63" w:type="dxa"/>
        <w:tblLayout w:type="autofit"/>
        <w:tblCellMar>
          <w:top w:w="0" w:type="dxa"/>
          <w:left w:w="108" w:type="dxa"/>
          <w:bottom w:w="0" w:type="dxa"/>
          <w:right w:w="108" w:type="dxa"/>
        </w:tblCellMar>
      </w:tblPr>
      <w:tblGrid>
        <w:gridCol w:w="451"/>
        <w:gridCol w:w="451"/>
        <w:gridCol w:w="1138"/>
        <w:gridCol w:w="792"/>
        <w:gridCol w:w="6394"/>
      </w:tblGrid>
      <w:tr>
        <w:tblPrEx>
          <w:tblCellMar>
            <w:top w:w="0" w:type="dxa"/>
            <w:left w:w="108" w:type="dxa"/>
            <w:bottom w:w="0" w:type="dxa"/>
            <w:right w:w="108" w:type="dxa"/>
          </w:tblCellMar>
        </w:tblPrEx>
        <w:trPr>
          <w:trHeight w:val="690" w:hRule="atLeast"/>
        </w:trPr>
        <w:tc>
          <w:tcPr>
            <w:tcW w:w="0" w:type="auto"/>
            <w:tcBorders>
              <w:top w:val="single" w:color="auto" w:sz="4" w:space="0"/>
              <w:left w:val="single" w:color="auto" w:sz="4" w:space="0"/>
              <w:bottom w:val="single" w:color="auto" w:sz="4" w:space="0"/>
              <w:right w:val="single" w:color="auto"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序号</w:t>
            </w:r>
          </w:p>
        </w:tc>
        <w:tc>
          <w:tcPr>
            <w:tcW w:w="0" w:type="auto"/>
            <w:gridSpan w:val="3"/>
            <w:tcBorders>
              <w:top w:val="single" w:color="auto" w:sz="4" w:space="0"/>
              <w:left w:val="single" w:color="auto" w:sz="4" w:space="0"/>
              <w:bottom w:val="single" w:color="auto" w:sz="4" w:space="0"/>
              <w:right w:val="single" w:color="auto"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评分项</w:t>
            </w:r>
          </w:p>
        </w:tc>
        <w:tc>
          <w:tcPr>
            <w:tcW w:w="0" w:type="auto"/>
            <w:tcBorders>
              <w:top w:val="single" w:color="auto" w:sz="4" w:space="0"/>
              <w:left w:val="single" w:color="auto" w:sz="4" w:space="0"/>
              <w:bottom w:val="single" w:color="auto" w:sz="4" w:space="0"/>
              <w:right w:val="single" w:color="auto"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权重</w:t>
            </w:r>
            <w:r>
              <w:rPr>
                <w:rFonts w:hint="eastAsia" w:ascii="宋体" w:hAnsi="宋体" w:cs="宋体"/>
                <w:b/>
                <w:bCs/>
                <w:color w:val="000000"/>
                <w:kern w:val="0"/>
                <w:szCs w:val="21"/>
              </w:rPr>
              <w:t>(%)</w:t>
            </w:r>
          </w:p>
        </w:tc>
      </w:tr>
      <w:tr>
        <w:tblPrEx>
          <w:tblCellMar>
            <w:top w:w="0" w:type="dxa"/>
            <w:left w:w="108" w:type="dxa"/>
            <w:bottom w:w="0" w:type="dxa"/>
            <w:right w:w="108" w:type="dxa"/>
          </w:tblCellMar>
        </w:tblPrEx>
        <w:trPr>
          <w:trHeight w:val="350" w:hRule="atLeast"/>
        </w:trPr>
        <w:tc>
          <w:tcPr>
            <w:tcW w:w="0" w:type="auto"/>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1</w:t>
            </w:r>
          </w:p>
        </w:tc>
        <w:tc>
          <w:tcPr>
            <w:tcW w:w="0" w:type="auto"/>
            <w:gridSpan w:val="3"/>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价格</w:t>
            </w:r>
          </w:p>
        </w:tc>
        <w:tc>
          <w:tcPr>
            <w:tcW w:w="0" w:type="auto"/>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rPr>
              <w:t>10</w:t>
            </w:r>
          </w:p>
        </w:tc>
      </w:tr>
      <w:tr>
        <w:tblPrEx>
          <w:tblCellMar>
            <w:top w:w="0" w:type="dxa"/>
            <w:left w:w="108" w:type="dxa"/>
            <w:bottom w:w="0" w:type="dxa"/>
            <w:right w:w="108" w:type="dxa"/>
          </w:tblCellMar>
        </w:tblPrEx>
        <w:trPr>
          <w:trHeight w:val="350" w:hRule="atLeast"/>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rPr>
              <w:t>2</w:t>
            </w:r>
          </w:p>
        </w:tc>
        <w:tc>
          <w:tcPr>
            <w:tcW w:w="0" w:type="auto"/>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技术服务部分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宋体" w:hAnsi="宋体" w:eastAsia="宋体" w:cs="宋体"/>
                <w:b/>
                <w:bCs/>
                <w:color w:val="000000"/>
                <w:szCs w:val="21"/>
                <w:lang w:val="en-US" w:eastAsia="zh-CN"/>
              </w:rPr>
            </w:pPr>
            <w:r>
              <w:rPr>
                <w:rFonts w:hint="eastAsia" w:ascii="宋体" w:hAnsi="宋体" w:eastAsia="宋体" w:cs="宋体"/>
                <w:b/>
                <w:bCs/>
                <w:color w:val="000000"/>
                <w:kern w:val="0"/>
                <w:szCs w:val="21"/>
                <w:lang w:val="en-US" w:eastAsia="zh-CN"/>
              </w:rPr>
              <w:t>64</w:t>
            </w:r>
          </w:p>
        </w:tc>
      </w:tr>
      <w:tr>
        <w:tblPrEx>
          <w:tblCellMar>
            <w:top w:w="0" w:type="dxa"/>
            <w:left w:w="108" w:type="dxa"/>
            <w:bottom w:w="0" w:type="dxa"/>
            <w:right w:w="108" w:type="dxa"/>
          </w:tblCellMar>
        </w:tblPrEx>
        <w:trPr>
          <w:trHeight w:val="3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评分因素</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权重</w:t>
            </w:r>
            <w:r>
              <w:rPr>
                <w:rFonts w:hint="eastAsia" w:ascii="宋体" w:hAnsi="宋体" w:cs="宋体"/>
                <w:color w:val="000000"/>
                <w:kern w:val="0"/>
                <w:szCs w:val="21"/>
              </w:rPr>
              <w:t>(%)</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评分准则</w:t>
            </w:r>
          </w:p>
        </w:tc>
      </w:tr>
      <w:tr>
        <w:tblPrEx>
          <w:tblCellMar>
            <w:top w:w="0" w:type="dxa"/>
            <w:left w:w="108" w:type="dxa"/>
            <w:bottom w:w="0" w:type="dxa"/>
            <w:right w:w="108" w:type="dxa"/>
          </w:tblCellMar>
        </w:tblPrEx>
        <w:trPr>
          <w:trHeight w:val="344"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highlight w:val="yellow"/>
              </w:rPr>
            </w:pPr>
            <w:r>
              <w:rPr>
                <w:rFonts w:hint="eastAsia" w:ascii="宋体" w:hAnsi="宋体" w:cs="宋体"/>
                <w:color w:val="000000"/>
                <w:kern w:val="0"/>
                <w:szCs w:val="21"/>
                <w:highlight w:val="none"/>
              </w:rPr>
              <w:t>项目服务方案</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10</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spacing w:line="276" w:lineRule="auto"/>
              <w:rPr>
                <w:szCs w:val="21"/>
              </w:rPr>
            </w:pPr>
            <w:r>
              <w:rPr>
                <w:rFonts w:ascii="宋体" w:hAnsi="宋体"/>
                <w:szCs w:val="21"/>
              </w:rPr>
              <w:t>根据投标单位的项目服务方案进行评审，内容包括但不限于以下方案：</w:t>
            </w:r>
            <w:r>
              <w:rPr>
                <w:szCs w:val="21"/>
              </w:rPr>
              <w:br w:type="textWrapping"/>
            </w:r>
            <w:r>
              <w:rPr>
                <w:rFonts w:ascii="宋体" w:hAnsi="宋体"/>
                <w:szCs w:val="21"/>
              </w:rPr>
              <w:t>1.设计方案：包括系统架构设计、技术实施路线，以及与盐田区现有智慧城管体系的融合思路；</w:t>
            </w:r>
            <w:r>
              <w:rPr>
                <w:szCs w:val="21"/>
              </w:rPr>
              <w:br w:type="textWrapping"/>
            </w:r>
            <w:r>
              <w:rPr>
                <w:rFonts w:ascii="宋体" w:hAnsi="宋体"/>
                <w:szCs w:val="21"/>
              </w:rPr>
              <w:t>2.监测点位管理建设方案：包括场所、投放点、车辆等监测基础资源管理及数据同步更新方案；</w:t>
            </w:r>
            <w:r>
              <w:rPr>
                <w:szCs w:val="21"/>
              </w:rPr>
              <w:br w:type="textWrapping"/>
            </w:r>
            <w:r>
              <w:rPr>
                <w:rFonts w:ascii="宋体" w:hAnsi="宋体"/>
                <w:szCs w:val="21"/>
              </w:rPr>
              <w:t>3.案件智能处置建设方案：包括AI辅助立案、智能分拨与跟踪、AI复核与人工复核、案件台账管理方案；</w:t>
            </w:r>
            <w:r>
              <w:rPr>
                <w:szCs w:val="21"/>
              </w:rPr>
              <w:br w:type="textWrapping"/>
            </w:r>
            <w:r>
              <w:rPr>
                <w:rFonts w:ascii="宋体" w:hAnsi="宋体"/>
                <w:szCs w:val="21"/>
              </w:rPr>
              <w:t>4.数据分析与系统后台建设方案：包括监测案件分析、轮巡整改分析、运营报告、用户权限及功能指引等建设方案；</w:t>
            </w:r>
            <w:r>
              <w:rPr>
                <w:szCs w:val="21"/>
              </w:rPr>
              <w:br w:type="textWrapping"/>
            </w:r>
            <w:r>
              <w:rPr>
                <w:rFonts w:ascii="宋体" w:hAnsi="宋体"/>
                <w:szCs w:val="21"/>
              </w:rPr>
              <w:t>5.系统集成方案：包括与盐田区智慧城管平台的业务流程协同、事件数据同步、部件及物联感知设备对接方案。</w:t>
            </w:r>
          </w:p>
          <w:p>
            <w:pPr>
              <w:widowControl/>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center"/>
              <w:rPr>
                <w:rFonts w:hint="eastAsia" w:ascii="宋体" w:hAnsi="宋体" w:cs="宋体"/>
                <w:color w:val="000000"/>
                <w:szCs w:val="21"/>
              </w:rPr>
            </w:pPr>
            <w:r>
              <w:rPr>
                <w:rFonts w:hint="eastAsia" w:ascii="宋体" w:hAnsi="宋体" w:cs="宋体"/>
                <w:color w:val="000000"/>
                <w:kern w:val="0"/>
                <w:szCs w:val="21"/>
              </w:rPr>
              <w:t>包含以上5点内容得60分，包含以上3点内容得40分，包含以上2点内容得20分，其他情况不得分。在此基础上，评审专家根据方案响应情况进一步评审:</w:t>
            </w:r>
            <w:r>
              <w:rPr>
                <w:rFonts w:hint="eastAsia" w:ascii="宋体" w:hAnsi="宋体" w:cs="宋体"/>
                <w:color w:val="000000"/>
                <w:kern w:val="0"/>
                <w:szCs w:val="21"/>
              </w:rPr>
              <w:br w:type="textWrapping"/>
            </w:r>
            <w:r>
              <w:rPr>
                <w:rFonts w:hint="eastAsia" w:ascii="宋体" w:hAnsi="宋体" w:cs="宋体"/>
                <w:color w:val="000000"/>
                <w:kern w:val="0"/>
                <w:szCs w:val="21"/>
              </w:rPr>
              <w:t>1.方案符合实际、完整、规范、思路清晰，内容合理性强，服务可拓展性强，加40分；</w:t>
            </w:r>
            <w:r>
              <w:rPr>
                <w:rFonts w:hint="eastAsia" w:ascii="宋体" w:hAnsi="宋体" w:cs="宋体"/>
                <w:color w:val="000000"/>
                <w:kern w:val="0"/>
                <w:szCs w:val="21"/>
              </w:rPr>
              <w:br w:type="textWrapping"/>
            </w:r>
            <w:r>
              <w:rPr>
                <w:rFonts w:hint="eastAsia" w:ascii="宋体" w:hAnsi="宋体" w:cs="宋体"/>
                <w:color w:val="000000"/>
                <w:kern w:val="0"/>
                <w:szCs w:val="21"/>
              </w:rPr>
              <w:t>2.方案较符合实际、较完整规范、思路较清晰，内容合理性较强，服务可拓展性较强，加30分；</w:t>
            </w:r>
            <w:r>
              <w:rPr>
                <w:rFonts w:hint="eastAsia" w:ascii="宋体" w:hAnsi="宋体" w:cs="宋体"/>
                <w:color w:val="000000"/>
                <w:kern w:val="0"/>
                <w:szCs w:val="21"/>
              </w:rPr>
              <w:br w:type="textWrapping"/>
            </w:r>
            <w:r>
              <w:rPr>
                <w:rFonts w:hint="eastAsia" w:ascii="宋体" w:hAnsi="宋体" w:cs="宋体"/>
                <w:color w:val="000000"/>
                <w:kern w:val="0"/>
                <w:szCs w:val="21"/>
              </w:rPr>
              <w:t>3.方案完整性规范性一般，思路清晰性一般，内容合理性一般，服务可拓展性一般，加20分；</w:t>
            </w:r>
            <w:r>
              <w:rPr>
                <w:rFonts w:hint="eastAsia" w:ascii="宋体" w:hAnsi="宋体" w:cs="宋体"/>
                <w:color w:val="000000"/>
                <w:kern w:val="0"/>
                <w:szCs w:val="21"/>
              </w:rPr>
              <w:br w:type="textWrapping"/>
            </w:r>
            <w:r>
              <w:rPr>
                <w:rFonts w:hint="eastAsia" w:ascii="宋体" w:hAnsi="宋体" w:cs="宋体"/>
                <w:color w:val="000000"/>
                <w:kern w:val="0"/>
                <w:szCs w:val="21"/>
              </w:rPr>
              <w:t>4.方案内容不全、规范性差，思路清晰性差，内容合理性差，不加分。（评价为差的，评审专家须书面说明理由）</w:t>
            </w:r>
            <w:r>
              <w:rPr>
                <w:rFonts w:hint="eastAsia" w:ascii="宋体" w:hAnsi="宋体" w:cs="宋体"/>
                <w:color w:val="000000"/>
                <w:kern w:val="0"/>
                <w:szCs w:val="21"/>
              </w:rPr>
              <w:br w:type="textWrapping"/>
            </w:r>
            <w:r>
              <w:rPr>
                <w:rFonts w:hint="eastAsia" w:ascii="宋体" w:hAnsi="宋体" w:cs="宋体"/>
                <w:color w:val="000000"/>
                <w:kern w:val="0"/>
                <w:szCs w:val="21"/>
              </w:rPr>
              <w:t>本项最高满分得100分。</w:t>
            </w:r>
          </w:p>
        </w:tc>
      </w:tr>
      <w:tr>
        <w:tblPrEx>
          <w:tblCellMar>
            <w:top w:w="0" w:type="dxa"/>
            <w:left w:w="108" w:type="dxa"/>
            <w:bottom w:w="0" w:type="dxa"/>
            <w:right w:w="108" w:type="dxa"/>
          </w:tblCellMar>
        </w:tblPrEx>
        <w:trPr>
          <w:trHeight w:val="6433"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2</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rPr>
              <w:t>项目重点难点分析、应对措施及相关的合理化建议</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8</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r>
              <w:rPr>
                <w:rFonts w:hint="eastAsia" w:ascii="宋体" w:hAnsi="宋体" w:cs="宋体"/>
                <w:color w:val="000000"/>
                <w:kern w:val="0"/>
                <w:szCs w:val="21"/>
              </w:rPr>
              <w:t>：</w:t>
            </w:r>
          </w:p>
          <w:p>
            <w:pPr>
              <w:spacing w:line="276" w:lineRule="auto"/>
              <w:rPr>
                <w:szCs w:val="21"/>
              </w:rPr>
            </w:pPr>
            <w:r>
              <w:rPr>
                <w:rFonts w:ascii="宋体" w:hAnsi="宋体"/>
                <w:szCs w:val="21"/>
              </w:rPr>
              <w:t>根据投标单位提供的项目重点难点分析、应对措施及相关的合理化建议进行评审，内容包括但不限于：</w:t>
            </w:r>
            <w:r>
              <w:rPr>
                <w:szCs w:val="21"/>
              </w:rPr>
              <w:br w:type="textWrapping"/>
            </w:r>
            <w:r>
              <w:rPr>
                <w:rFonts w:ascii="宋体" w:hAnsi="宋体"/>
                <w:szCs w:val="21"/>
              </w:rPr>
              <w:t>1.重点难点分析：围绕既有智慧城管系统融合、监测资源和基础数据复用、AI辅助业务流转、跨系统数据一致性等重点难点进行分析；</w:t>
            </w:r>
            <w:r>
              <w:rPr>
                <w:szCs w:val="21"/>
              </w:rPr>
              <w:br w:type="textWrapping"/>
            </w:r>
            <w:r>
              <w:rPr>
                <w:rFonts w:ascii="宋体" w:hAnsi="宋体"/>
                <w:szCs w:val="21"/>
              </w:rPr>
              <w:t>2.应对措施：针对重点难点逐项提出可执行的技术和管理措施；</w:t>
            </w:r>
            <w:r>
              <w:rPr>
                <w:szCs w:val="21"/>
              </w:rPr>
              <w:br w:type="textWrapping"/>
            </w:r>
            <w:r>
              <w:rPr>
                <w:rFonts w:ascii="宋体" w:hAnsi="宋体"/>
                <w:szCs w:val="21"/>
              </w:rPr>
              <w:t>3.合理化建议：结合盐田区市容环境质量智能监测建设实际，提出优化监测管理、案件处置、数据分析和系统协同能力的建议。</w:t>
            </w:r>
          </w:p>
          <w:p>
            <w:pPr>
              <w:widowControl/>
              <w:jc w:val="left"/>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center"/>
              <w:rPr>
                <w:rFonts w:hint="eastAsia" w:ascii="宋体" w:hAnsi="宋体" w:cs="宋体"/>
                <w:color w:val="000000"/>
                <w:szCs w:val="21"/>
              </w:rPr>
            </w:pPr>
            <w:r>
              <w:rPr>
                <w:rFonts w:hint="eastAsia" w:ascii="宋体" w:hAnsi="宋体" w:cs="宋体"/>
                <w:color w:val="000000"/>
                <w:kern w:val="0"/>
                <w:szCs w:val="21"/>
              </w:rPr>
              <w:t>包含以上3点内容得60分，包含以上2点内容得20分，包含以上1点内容10分，其他情况不得分。在此基础上，评审专家根据方案响应情况进一步评审:</w:t>
            </w:r>
            <w:r>
              <w:rPr>
                <w:rFonts w:hint="eastAsia" w:ascii="宋体" w:hAnsi="宋体" w:cs="宋体"/>
                <w:color w:val="000000"/>
                <w:kern w:val="0"/>
                <w:szCs w:val="21"/>
              </w:rPr>
              <w:br w:type="textWrapping"/>
            </w:r>
            <w:r>
              <w:rPr>
                <w:rFonts w:hint="eastAsia" w:ascii="宋体" w:hAnsi="宋体" w:cs="宋体"/>
                <w:color w:val="000000"/>
                <w:kern w:val="0"/>
                <w:szCs w:val="21"/>
              </w:rPr>
              <w:t>1.方案符合实际、完整、规范、思路清晰，内容合理性强，加40分；</w:t>
            </w:r>
            <w:r>
              <w:rPr>
                <w:rFonts w:hint="eastAsia" w:ascii="宋体" w:hAnsi="宋体" w:cs="宋体"/>
                <w:color w:val="000000"/>
                <w:kern w:val="0"/>
                <w:szCs w:val="21"/>
              </w:rPr>
              <w:br w:type="textWrapping"/>
            </w:r>
            <w:r>
              <w:rPr>
                <w:rFonts w:hint="eastAsia" w:ascii="宋体" w:hAnsi="宋体" w:cs="宋体"/>
                <w:color w:val="000000"/>
                <w:kern w:val="0"/>
                <w:szCs w:val="21"/>
              </w:rPr>
              <w:t>2.方案较符合实际、较完整规范、思路较清晰，内容合理性较强，加30分；</w:t>
            </w:r>
            <w:r>
              <w:rPr>
                <w:rFonts w:hint="eastAsia" w:ascii="宋体" w:hAnsi="宋体" w:cs="宋体"/>
                <w:color w:val="000000"/>
                <w:kern w:val="0"/>
                <w:szCs w:val="21"/>
              </w:rPr>
              <w:br w:type="textWrapping"/>
            </w:r>
            <w:r>
              <w:rPr>
                <w:rFonts w:hint="eastAsia" w:ascii="宋体" w:hAnsi="宋体" w:cs="宋体"/>
                <w:color w:val="000000"/>
                <w:kern w:val="0"/>
                <w:szCs w:val="21"/>
              </w:rPr>
              <w:t>3.方案完整性、规范性一般，思路清晰性一般，内容合理性一般，加20分；</w:t>
            </w:r>
            <w:r>
              <w:rPr>
                <w:rFonts w:hint="eastAsia" w:ascii="宋体" w:hAnsi="宋体" w:cs="宋体"/>
                <w:color w:val="000000"/>
                <w:kern w:val="0"/>
                <w:szCs w:val="21"/>
              </w:rPr>
              <w:br w:type="textWrapping"/>
            </w:r>
            <w:r>
              <w:rPr>
                <w:rFonts w:hint="eastAsia" w:ascii="宋体" w:hAnsi="宋体" w:cs="宋体"/>
                <w:color w:val="000000"/>
                <w:kern w:val="0"/>
                <w:szCs w:val="21"/>
              </w:rPr>
              <w:t>4.方案内容不全、规范性差，思路清晰性差，内容合理性差，不加分。（评价为差的，评审专家须书面说明理由）</w:t>
            </w:r>
            <w:r>
              <w:rPr>
                <w:rFonts w:hint="eastAsia" w:ascii="宋体" w:hAnsi="宋体" w:cs="宋体"/>
                <w:color w:val="000000"/>
                <w:kern w:val="0"/>
                <w:szCs w:val="21"/>
              </w:rPr>
              <w:br w:type="textWrapping"/>
            </w:r>
            <w:r>
              <w:rPr>
                <w:rFonts w:hint="eastAsia" w:ascii="宋体" w:hAnsi="宋体" w:cs="宋体"/>
                <w:color w:val="000000"/>
                <w:kern w:val="0"/>
                <w:szCs w:val="21"/>
              </w:rPr>
              <w:t>本项最高满分得100分。</w:t>
            </w:r>
          </w:p>
        </w:tc>
      </w:tr>
      <w:tr>
        <w:tblPrEx>
          <w:tblCellMar>
            <w:top w:w="0" w:type="dxa"/>
            <w:left w:w="108" w:type="dxa"/>
            <w:bottom w:w="0" w:type="dxa"/>
            <w:right w:w="108" w:type="dxa"/>
          </w:tblCellMar>
        </w:tblPrEx>
        <w:trPr>
          <w:trHeight w:val="380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3</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highlight w:val="none"/>
              </w:rPr>
            </w:pPr>
            <w:r>
              <w:rPr>
                <w:rFonts w:hint="eastAsia" w:ascii="宋体" w:hAnsi="宋体" w:cs="宋体"/>
                <w:color w:val="000000"/>
                <w:kern w:val="0"/>
                <w:szCs w:val="21"/>
                <w:highlight w:val="none"/>
              </w:rPr>
              <w:t>质量保障措施及方案</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6</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spacing w:line="276" w:lineRule="auto"/>
              <w:rPr>
                <w:szCs w:val="21"/>
              </w:rPr>
            </w:pPr>
            <w:r>
              <w:rPr>
                <w:rFonts w:ascii="宋体" w:hAnsi="宋体"/>
                <w:szCs w:val="21"/>
              </w:rPr>
              <w:t>根据本项目的质量保障措施及方案进行评审，措施及方案内容包括但不限于：</w:t>
            </w:r>
            <w:r>
              <w:rPr>
                <w:szCs w:val="21"/>
              </w:rPr>
              <w:br w:type="textWrapping"/>
            </w:r>
            <w:r>
              <w:rPr>
                <w:rFonts w:ascii="宋体" w:hAnsi="宋体"/>
                <w:szCs w:val="21"/>
              </w:rPr>
              <w:t>1.项目组织与人员保障方案：包括组织架构、岗位职责、人员投入和沟通汇报机制；</w:t>
            </w:r>
            <w:r>
              <w:rPr>
                <w:szCs w:val="21"/>
              </w:rPr>
              <w:br w:type="textWrapping"/>
            </w:r>
            <w:r>
              <w:rPr>
                <w:rFonts w:ascii="宋体" w:hAnsi="宋体"/>
                <w:szCs w:val="21"/>
              </w:rPr>
              <w:t>2.质量与进度保障方案：包括需求管理、开发实施、测试验证、试运行、问题闭环和交付管理；</w:t>
            </w:r>
            <w:r>
              <w:rPr>
                <w:szCs w:val="21"/>
              </w:rPr>
              <w:br w:type="textWrapping"/>
            </w:r>
            <w:r>
              <w:rPr>
                <w:rFonts w:ascii="宋体" w:hAnsi="宋体"/>
                <w:szCs w:val="21"/>
              </w:rPr>
              <w:t>3.安全与数据保障方案：包括网络安全、数据安全、权限管理、备份恢复、代码安全及保密管理；</w:t>
            </w:r>
            <w:r>
              <w:rPr>
                <w:szCs w:val="21"/>
              </w:rPr>
              <w:br w:type="textWrapping"/>
            </w:r>
            <w:r>
              <w:rPr>
                <w:rFonts w:ascii="宋体" w:hAnsi="宋体"/>
                <w:szCs w:val="21"/>
              </w:rPr>
              <w:t>4.运维、售后及应急保障方案：包括运行巡检、故障响应、技术支持、应急处置、服务报告和交接保障。</w:t>
            </w:r>
          </w:p>
          <w:p>
            <w:pPr>
              <w:widowControl/>
              <w:jc w:val="left"/>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center"/>
              <w:rPr>
                <w:rFonts w:hint="eastAsia" w:ascii="宋体" w:hAnsi="宋体" w:cs="宋体"/>
                <w:color w:val="000000"/>
                <w:szCs w:val="21"/>
              </w:rPr>
            </w:pPr>
            <w:r>
              <w:rPr>
                <w:rFonts w:hint="eastAsia" w:ascii="宋体" w:hAnsi="宋体" w:cs="宋体"/>
                <w:color w:val="000000"/>
                <w:kern w:val="0"/>
                <w:szCs w:val="21"/>
              </w:rPr>
              <w:t>包含以上4点内容得60分，包含以上3点内容得40分，包含以上2点内容得20分，其他情况不得分。在此基础上，评审专家根据方案响应情况进一步评审:</w:t>
            </w:r>
            <w:r>
              <w:rPr>
                <w:rFonts w:hint="eastAsia" w:ascii="宋体" w:hAnsi="宋体" w:cs="宋体"/>
                <w:color w:val="000000"/>
                <w:kern w:val="0"/>
                <w:szCs w:val="21"/>
              </w:rPr>
              <w:br w:type="textWrapping"/>
            </w:r>
            <w:r>
              <w:rPr>
                <w:rFonts w:hint="eastAsia" w:ascii="宋体" w:hAnsi="宋体" w:cs="宋体"/>
                <w:color w:val="000000"/>
                <w:kern w:val="0"/>
                <w:szCs w:val="21"/>
              </w:rPr>
              <w:t>1.方案符合实际、完整、规范、思路清晰，内容合理性强，加40分；</w:t>
            </w:r>
            <w:r>
              <w:rPr>
                <w:rFonts w:hint="eastAsia" w:ascii="宋体" w:hAnsi="宋体" w:cs="宋体"/>
                <w:color w:val="000000"/>
                <w:kern w:val="0"/>
                <w:szCs w:val="21"/>
              </w:rPr>
              <w:br w:type="textWrapping"/>
            </w:r>
            <w:r>
              <w:rPr>
                <w:rFonts w:hint="eastAsia" w:ascii="宋体" w:hAnsi="宋体" w:cs="宋体"/>
                <w:color w:val="000000"/>
                <w:kern w:val="0"/>
                <w:szCs w:val="21"/>
              </w:rPr>
              <w:t>2.方案较符合实际、较完整规范、思路较清晰，内容合理性较强，加20分；</w:t>
            </w:r>
            <w:r>
              <w:rPr>
                <w:rFonts w:hint="eastAsia" w:ascii="宋体" w:hAnsi="宋体" w:cs="宋体"/>
                <w:color w:val="000000"/>
                <w:kern w:val="0"/>
                <w:szCs w:val="21"/>
              </w:rPr>
              <w:br w:type="textWrapping"/>
            </w:r>
            <w:r>
              <w:rPr>
                <w:rFonts w:hint="eastAsia" w:ascii="宋体" w:hAnsi="宋体" w:cs="宋体"/>
                <w:color w:val="000000"/>
                <w:kern w:val="0"/>
                <w:szCs w:val="21"/>
              </w:rPr>
              <w:t>3.方案完整性、规范性一般，思路清晰性一般，内容合理性一般，加10分；</w:t>
            </w:r>
            <w:r>
              <w:rPr>
                <w:rFonts w:hint="eastAsia" w:ascii="宋体" w:hAnsi="宋体" w:cs="宋体"/>
                <w:color w:val="000000"/>
                <w:kern w:val="0"/>
                <w:szCs w:val="21"/>
              </w:rPr>
              <w:br w:type="textWrapping"/>
            </w:r>
            <w:r>
              <w:rPr>
                <w:rFonts w:hint="eastAsia" w:ascii="宋体" w:hAnsi="宋体" w:cs="宋体"/>
                <w:color w:val="000000"/>
                <w:kern w:val="0"/>
                <w:szCs w:val="21"/>
              </w:rPr>
              <w:t>4.方案内容不全、规范性差，思路清晰性差，内容合理性差，不加分。（评价为差的，评审专家须书面说明理由）</w:t>
            </w:r>
            <w:r>
              <w:rPr>
                <w:rFonts w:hint="eastAsia" w:ascii="宋体" w:hAnsi="宋体" w:cs="宋体"/>
                <w:color w:val="000000"/>
                <w:kern w:val="0"/>
                <w:szCs w:val="21"/>
              </w:rPr>
              <w:br w:type="textWrapping"/>
            </w:r>
            <w:r>
              <w:rPr>
                <w:rFonts w:hint="eastAsia" w:ascii="宋体" w:hAnsi="宋体" w:cs="宋体"/>
                <w:color w:val="000000"/>
                <w:kern w:val="0"/>
                <w:szCs w:val="21"/>
              </w:rPr>
              <w:t>本项最高满分得100分。</w:t>
            </w:r>
          </w:p>
        </w:tc>
      </w:tr>
      <w:tr>
        <w:tblPrEx>
          <w:tblCellMar>
            <w:top w:w="0" w:type="dxa"/>
            <w:left w:w="108" w:type="dxa"/>
            <w:bottom w:w="0" w:type="dxa"/>
            <w:right w:w="108" w:type="dxa"/>
          </w:tblCellMar>
        </w:tblPrEx>
        <w:trPr>
          <w:trHeight w:val="344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同类项目业绩情况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widowControl/>
              <w:jc w:val="left"/>
              <w:textAlignment w:val="center"/>
              <w:rPr>
                <w:rFonts w:hint="eastAsia" w:ascii="宋体" w:hAnsi="宋体" w:cs="宋体"/>
                <w:color w:val="000000"/>
                <w:szCs w:val="21"/>
              </w:rPr>
            </w:pPr>
            <w:r>
              <w:rPr>
                <w:rFonts w:hint="eastAsia" w:ascii="宋体" w:hAnsi="宋体" w:eastAsia="宋体" w:cs="宋体"/>
                <w:i w:val="0"/>
                <w:iCs w:val="0"/>
                <w:color w:val="000000"/>
                <w:kern w:val="0"/>
                <w:sz w:val="21"/>
                <w:szCs w:val="21"/>
                <w:u w:val="none"/>
                <w:lang w:val="en-US" w:eastAsia="zh-CN"/>
              </w:rPr>
              <w:t>投标单位自2023年1月1日至本项目投标截止之日（具体以合同签订日期或合同中载明的履约起始日期为准）具有</w:t>
            </w:r>
            <w:r>
              <w:rPr>
                <w:rFonts w:hint="eastAsia" w:ascii="宋体" w:hAnsi="宋体" w:cs="宋体"/>
                <w:i w:val="0"/>
                <w:iCs w:val="0"/>
                <w:color w:val="000000"/>
                <w:kern w:val="0"/>
                <w:sz w:val="21"/>
                <w:szCs w:val="21"/>
                <w:u w:val="none"/>
                <w:lang w:val="en-US" w:eastAsia="zh-CN"/>
              </w:rPr>
              <w:t>政府部门</w:t>
            </w:r>
            <w:r>
              <w:rPr>
                <w:rFonts w:hint="eastAsia" w:ascii="宋体" w:hAnsi="宋体" w:eastAsia="宋体" w:cs="宋体"/>
                <w:i w:val="0"/>
                <w:iCs w:val="0"/>
                <w:color w:val="000000"/>
                <w:kern w:val="0"/>
                <w:sz w:val="21"/>
                <w:szCs w:val="21"/>
                <w:u w:val="none"/>
                <w:lang w:val="en-US" w:eastAsia="zh-CN"/>
              </w:rPr>
              <w:t>或</w:t>
            </w:r>
            <w:r>
              <w:rPr>
                <w:rFonts w:hint="eastAsia" w:ascii="宋体" w:hAnsi="宋体" w:cs="宋体"/>
                <w:i w:val="0"/>
                <w:iCs w:val="0"/>
                <w:color w:val="000000"/>
                <w:kern w:val="0"/>
                <w:sz w:val="21"/>
                <w:szCs w:val="21"/>
                <w:u w:val="none"/>
                <w:lang w:val="en-US" w:eastAsia="zh-CN"/>
              </w:rPr>
              <w:t>行政</w:t>
            </w:r>
            <w:r>
              <w:rPr>
                <w:rFonts w:hint="eastAsia" w:ascii="宋体" w:hAnsi="宋体" w:eastAsia="宋体" w:cs="宋体"/>
                <w:i w:val="0"/>
                <w:iCs w:val="0"/>
                <w:color w:val="000000"/>
                <w:kern w:val="0"/>
                <w:sz w:val="21"/>
                <w:szCs w:val="21"/>
                <w:u w:val="none"/>
                <w:lang w:val="en-US" w:eastAsia="zh-CN"/>
              </w:rPr>
              <w:t>事业单位委托的</w:t>
            </w:r>
            <w:r>
              <w:rPr>
                <w:rFonts w:hint="eastAsia" w:ascii="宋体" w:hAnsi="宋体" w:eastAsia="宋体" w:cs="宋体"/>
                <w:color w:val="000000"/>
                <w:sz w:val="21"/>
                <w:szCs w:val="21"/>
                <w:lang w:eastAsia="zh-CN"/>
              </w:rPr>
              <w:t>市容和环境卫生领域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w:t>
            </w:r>
            <w:r>
              <w:rPr>
                <w:rFonts w:hint="eastAsia" w:ascii="宋体" w:hAnsi="宋体" w:eastAsia="宋体" w:cs="宋体"/>
                <w:i w:val="0"/>
                <w:iCs w:val="0"/>
                <w:color w:val="000000"/>
                <w:kern w:val="0"/>
                <w:sz w:val="21"/>
                <w:szCs w:val="21"/>
                <w:u w:val="none"/>
                <w:lang w:val="en-US" w:eastAsia="zh-CN"/>
              </w:rPr>
              <w:t>项目业绩的，每提供一个项目业绩得</w:t>
            </w:r>
            <w:r>
              <w:rPr>
                <w:rFonts w:hint="eastAsia" w:ascii="宋体" w:hAnsi="宋体" w:cs="宋体"/>
                <w:i w:val="0"/>
                <w:iCs w:val="0"/>
                <w:color w:val="000000"/>
                <w:kern w:val="0"/>
                <w:sz w:val="21"/>
                <w:szCs w:val="21"/>
                <w:u w:val="none"/>
                <w:lang w:val="en-US" w:eastAsia="zh-CN"/>
              </w:rPr>
              <w:t>20</w:t>
            </w:r>
            <w:r>
              <w:rPr>
                <w:rFonts w:hint="eastAsia" w:ascii="宋体" w:hAnsi="宋体" w:eastAsia="宋体" w:cs="宋体"/>
                <w:i w:val="0"/>
                <w:iCs w:val="0"/>
                <w:color w:val="000000"/>
                <w:kern w:val="0"/>
                <w:sz w:val="21"/>
                <w:szCs w:val="21"/>
                <w:u w:val="none"/>
                <w:lang w:val="en-US" w:eastAsia="zh-CN"/>
              </w:rPr>
              <w:t>分，最高满分得</w:t>
            </w:r>
            <w:r>
              <w:rPr>
                <w:rFonts w:hint="eastAsia" w:ascii="宋体" w:hAnsi="宋体" w:cs="宋体"/>
                <w:i w:val="0"/>
                <w:iCs w:val="0"/>
                <w:color w:val="000000"/>
                <w:kern w:val="0"/>
                <w:sz w:val="21"/>
                <w:szCs w:val="21"/>
                <w:u w:val="none"/>
                <w:lang w:val="en-US" w:eastAsia="zh-CN"/>
              </w:rPr>
              <w:t>100</w:t>
            </w:r>
            <w:r>
              <w:rPr>
                <w:rFonts w:hint="eastAsia" w:ascii="宋体" w:hAnsi="宋体" w:eastAsia="宋体" w:cs="宋体"/>
                <w:i w:val="0"/>
                <w:iCs w:val="0"/>
                <w:color w:val="000000"/>
                <w:kern w:val="0"/>
                <w:sz w:val="21"/>
                <w:szCs w:val="21"/>
                <w:u w:val="none"/>
                <w:lang w:val="en-US" w:eastAsia="zh-CN"/>
              </w:rPr>
              <w:t>分（同一项目不得重复计分，同一续签项目不得重复计分）。</w:t>
            </w:r>
          </w:p>
          <w:p>
            <w:pPr>
              <w:widowControl/>
              <w:jc w:val="left"/>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1.要求提供项目合同关键信息（关键信息包括但不仅限于合同的项目名称、服务内容、合同金额页、合同服务的起止时间、签订日期、双方盖章页等）作为得分依据。关键信息不全或通过合同关键信息无法判断是否得分的，还须同时提供能证明得分的其它证明资料，如合同甲方出具的证明文件等。</w:t>
            </w:r>
            <w:r>
              <w:rPr>
                <w:rFonts w:hint="eastAsia" w:ascii="宋体" w:hAnsi="宋体" w:cs="宋体"/>
                <w:color w:val="000000"/>
                <w:kern w:val="0"/>
                <w:szCs w:val="21"/>
              </w:rPr>
              <w:br w:type="textWrapping"/>
            </w:r>
            <w:r>
              <w:rPr>
                <w:rFonts w:hint="eastAsia" w:ascii="宋体" w:hAnsi="宋体" w:cs="宋体"/>
                <w:color w:val="000000"/>
                <w:kern w:val="0"/>
                <w:szCs w:val="21"/>
              </w:rPr>
              <w:t>2.提供以上证明文件，未按要求提供有效证明材料或提供不清晰导致评委无法识别的不计得分。</w:t>
            </w:r>
          </w:p>
        </w:tc>
      </w:tr>
      <w:tr>
        <w:tblPrEx>
          <w:tblCellMar>
            <w:top w:w="0" w:type="dxa"/>
            <w:left w:w="108" w:type="dxa"/>
            <w:bottom w:w="0" w:type="dxa"/>
            <w:right w:w="108" w:type="dxa"/>
          </w:tblCellMar>
        </w:tblPrEx>
        <w:trPr>
          <w:trHeight w:val="161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5</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拟安排的项目负责人（仅限1人）情况</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kern w:val="0"/>
                <w:szCs w:val="21"/>
                <w:lang w:val="en-US" w:eastAsia="zh-CN"/>
              </w:rPr>
              <w:t>10</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spacing w:after="0" w:line="240" w:lineRule="auto"/>
              <w:rPr>
                <w:rFonts w:hint="eastAsia" w:ascii="宋体" w:hAnsi="宋体" w:eastAsia="宋体" w:cs="宋体"/>
                <w:b w:val="0"/>
                <w:sz w:val="21"/>
                <w:szCs w:val="21"/>
              </w:rPr>
            </w:pPr>
            <w:r>
              <w:rPr>
                <w:rFonts w:hint="eastAsia" w:ascii="宋体" w:hAnsi="宋体" w:cs="宋体"/>
                <w:color w:val="000000"/>
                <w:kern w:val="0"/>
                <w:szCs w:val="21"/>
              </w:rPr>
              <w:t>拟安排的项目负责人（仅限1人）为投标单位自有员工（以社保为准），在此基础上，满足以下要求：</w:t>
            </w:r>
            <w:r>
              <w:rPr>
                <w:rFonts w:hint="eastAsia" w:ascii="宋体" w:hAnsi="宋体" w:cs="宋体"/>
                <w:color w:val="000000"/>
                <w:kern w:val="0"/>
                <w:szCs w:val="21"/>
              </w:rPr>
              <w:br w:type="textWrapping"/>
            </w:r>
            <w:r>
              <w:rPr>
                <w:rFonts w:hint="eastAsia" w:ascii="宋体" w:hAnsi="宋体" w:eastAsia="宋体" w:cs="宋体"/>
                <w:b w:val="0"/>
                <w:sz w:val="21"/>
                <w:szCs w:val="21"/>
              </w:rPr>
              <w:t>1.具有计算机类</w:t>
            </w:r>
            <w:r>
              <w:rPr>
                <w:rFonts w:hint="eastAsia" w:ascii="宋体" w:hAnsi="宋体" w:cs="宋体"/>
                <w:b w:val="0"/>
                <w:sz w:val="21"/>
                <w:szCs w:val="21"/>
                <w:lang w:val="en-US" w:eastAsia="zh-CN"/>
              </w:rPr>
              <w:t>或工商管理</w:t>
            </w:r>
            <w:r>
              <w:rPr>
                <w:rFonts w:hint="eastAsia" w:ascii="宋体" w:hAnsi="宋体" w:eastAsia="宋体" w:cs="宋体"/>
                <w:b w:val="0"/>
                <w:sz w:val="21"/>
                <w:szCs w:val="21"/>
              </w:rPr>
              <w:t>类相关专业</w:t>
            </w:r>
            <w:r>
              <w:rPr>
                <w:rFonts w:hint="eastAsia" w:ascii="宋体" w:hAnsi="宋体" w:cs="宋体"/>
                <w:b w:val="0"/>
                <w:sz w:val="21"/>
                <w:szCs w:val="21"/>
                <w:lang w:val="en-US" w:eastAsia="zh-CN"/>
              </w:rPr>
              <w:t>硕士研究生或以上学历，得35分；具有计算机类或工商管理类相关专业</w:t>
            </w:r>
            <w:r>
              <w:rPr>
                <w:rFonts w:hint="eastAsia" w:ascii="宋体" w:hAnsi="宋体" w:eastAsia="宋体" w:cs="宋体"/>
                <w:b w:val="0"/>
                <w:sz w:val="21"/>
                <w:szCs w:val="21"/>
              </w:rPr>
              <w:t>本科</w:t>
            </w:r>
            <w:r>
              <w:rPr>
                <w:rFonts w:hint="eastAsia" w:ascii="宋体" w:hAnsi="宋体" w:cs="宋体"/>
                <w:b w:val="0"/>
                <w:sz w:val="21"/>
                <w:szCs w:val="21"/>
                <w:lang w:val="en-US" w:eastAsia="zh-CN"/>
              </w:rPr>
              <w:t>或本科</w:t>
            </w:r>
            <w:r>
              <w:rPr>
                <w:rFonts w:hint="eastAsia" w:ascii="宋体" w:hAnsi="宋体" w:eastAsia="宋体" w:cs="宋体"/>
                <w:b w:val="0"/>
                <w:sz w:val="21"/>
                <w:szCs w:val="21"/>
              </w:rPr>
              <w:t>以上学历，得</w:t>
            </w:r>
            <w:r>
              <w:rPr>
                <w:rFonts w:hint="eastAsia" w:ascii="宋体" w:hAnsi="宋体" w:cs="宋体"/>
                <w:b w:val="0"/>
                <w:sz w:val="21"/>
                <w:szCs w:val="21"/>
                <w:lang w:val="en-US" w:eastAsia="zh-CN"/>
              </w:rPr>
              <w:t>25</w:t>
            </w:r>
            <w:r>
              <w:rPr>
                <w:rFonts w:hint="eastAsia" w:ascii="宋体" w:hAnsi="宋体" w:eastAsia="宋体" w:cs="宋体"/>
                <w:b w:val="0"/>
                <w:sz w:val="21"/>
                <w:szCs w:val="21"/>
              </w:rPr>
              <w:t>分</w:t>
            </w:r>
            <w:r>
              <w:rPr>
                <w:rFonts w:hint="eastAsia" w:ascii="宋体" w:hAnsi="宋体" w:cs="宋体"/>
                <w:b w:val="0"/>
                <w:sz w:val="21"/>
                <w:szCs w:val="21"/>
                <w:lang w:eastAsia="zh-CN"/>
              </w:rPr>
              <w:t>；</w:t>
            </w:r>
            <w:r>
              <w:rPr>
                <w:rFonts w:hint="eastAsia" w:ascii="宋体" w:hAnsi="宋体" w:cs="宋体"/>
                <w:b w:val="0"/>
                <w:sz w:val="21"/>
                <w:szCs w:val="21"/>
                <w:lang w:val="en-US" w:eastAsia="zh-CN"/>
              </w:rPr>
              <w:t>本小项最高得35分</w:t>
            </w:r>
            <w:r>
              <w:rPr>
                <w:rFonts w:hint="eastAsia" w:ascii="宋体" w:hAnsi="宋体" w:eastAsia="宋体" w:cs="宋体"/>
                <w:b w:val="0"/>
                <w:sz w:val="21"/>
                <w:szCs w:val="21"/>
              </w:rPr>
              <w:t>；</w:t>
            </w:r>
          </w:p>
          <w:p>
            <w:pPr>
              <w:spacing w:after="0" w:line="240" w:lineRule="auto"/>
              <w:rPr>
                <w:rFonts w:hint="eastAsia" w:ascii="宋体" w:hAnsi="宋体" w:eastAsia="宋体" w:cs="宋体"/>
                <w:b w:val="0"/>
                <w:sz w:val="21"/>
                <w:szCs w:val="21"/>
                <w:lang w:val="en-US" w:eastAsia="zh-CN"/>
              </w:rPr>
            </w:pPr>
            <w:r>
              <w:rPr>
                <w:rFonts w:hint="eastAsia" w:ascii="宋体" w:hAnsi="宋体" w:cs="宋体"/>
                <w:b w:val="0"/>
                <w:sz w:val="21"/>
                <w:szCs w:val="21"/>
                <w:lang w:val="en-US" w:eastAsia="zh-CN"/>
              </w:rPr>
              <w:t>2</w:t>
            </w:r>
            <w:r>
              <w:rPr>
                <w:rFonts w:hint="eastAsia" w:ascii="宋体" w:hAnsi="宋体" w:eastAsia="宋体" w:cs="宋体"/>
                <w:b w:val="0"/>
                <w:sz w:val="21"/>
                <w:szCs w:val="21"/>
                <w:lang w:val="en-US" w:eastAsia="zh-CN"/>
              </w:rPr>
              <w:t>.</w:t>
            </w:r>
            <w:r>
              <w:rPr>
                <w:rFonts w:hint="eastAsia" w:ascii="宋体" w:hAnsi="宋体" w:eastAsia="宋体" w:cs="宋体"/>
                <w:color w:val="000000"/>
                <w:sz w:val="21"/>
                <w:szCs w:val="21"/>
                <w:lang w:eastAsia="zh-CN"/>
              </w:rPr>
              <w:t>具有作为项目负责人或团队核心成员</w:t>
            </w:r>
            <w:r>
              <w:rPr>
                <w:rFonts w:hint="eastAsia" w:ascii="宋体" w:hAnsi="宋体" w:cs="宋体"/>
                <w:color w:val="000000"/>
                <w:sz w:val="21"/>
                <w:szCs w:val="21"/>
                <w:lang w:val="en-US" w:eastAsia="zh-CN"/>
              </w:rPr>
              <w:t>获得</w:t>
            </w:r>
            <w:r>
              <w:rPr>
                <w:rFonts w:hint="eastAsia" w:ascii="宋体" w:hAnsi="宋体" w:eastAsia="宋体" w:cs="宋体"/>
                <w:color w:val="000000"/>
                <w:sz w:val="21"/>
                <w:szCs w:val="21"/>
                <w:lang w:val="en-US" w:eastAsia="zh-CN"/>
              </w:rPr>
              <w:t>政府部门</w:t>
            </w:r>
            <w:r>
              <w:rPr>
                <w:rFonts w:hint="eastAsia" w:ascii="宋体" w:hAnsi="宋体" w:eastAsia="宋体" w:cs="宋体"/>
                <w:color w:val="000000"/>
                <w:sz w:val="21"/>
                <w:szCs w:val="21"/>
                <w:lang w:eastAsia="zh-CN"/>
              </w:rPr>
              <w:t>或行政事业单位颁发的市容和环境卫生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w:t>
            </w:r>
            <w:r>
              <w:rPr>
                <w:rFonts w:hint="eastAsia" w:ascii="宋体" w:hAnsi="宋体" w:cs="宋体"/>
                <w:color w:val="000000"/>
                <w:sz w:val="21"/>
                <w:szCs w:val="21"/>
                <w:lang w:val="en-US" w:eastAsia="zh-CN"/>
              </w:rPr>
              <w:t>相关</w:t>
            </w:r>
            <w:r>
              <w:rPr>
                <w:rFonts w:hint="eastAsia" w:ascii="宋体" w:hAnsi="宋体" w:eastAsia="宋体" w:cs="宋体"/>
                <w:color w:val="000000"/>
                <w:sz w:val="21"/>
                <w:szCs w:val="21"/>
                <w:lang w:eastAsia="zh-CN"/>
              </w:rPr>
              <w:t>荣誉奖项的，每提供1个得1</w:t>
            </w:r>
            <w:r>
              <w:rPr>
                <w:rFonts w:hint="eastAsia" w:ascii="宋体" w:hAnsi="宋体" w:cs="宋体"/>
                <w:color w:val="000000"/>
                <w:sz w:val="21"/>
                <w:szCs w:val="21"/>
                <w:lang w:val="en-US" w:eastAsia="zh-CN"/>
              </w:rPr>
              <w:t>7</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5分</w:t>
            </w:r>
            <w:r>
              <w:rPr>
                <w:rFonts w:hint="eastAsia" w:ascii="宋体" w:hAnsi="宋体" w:eastAsia="宋体" w:cs="宋体"/>
                <w:b w:val="0"/>
                <w:sz w:val="21"/>
                <w:szCs w:val="21"/>
                <w:lang w:val="en-US" w:eastAsia="zh-CN"/>
              </w:rPr>
              <w:t>，</w:t>
            </w:r>
            <w:r>
              <w:rPr>
                <w:rFonts w:hint="eastAsia" w:ascii="宋体" w:hAnsi="宋体" w:cs="宋体"/>
                <w:b w:val="0"/>
                <w:sz w:val="21"/>
                <w:szCs w:val="21"/>
                <w:lang w:val="en-US" w:eastAsia="zh-CN"/>
              </w:rPr>
              <w:t>本小项最高得35分</w:t>
            </w:r>
            <w:r>
              <w:rPr>
                <w:rFonts w:hint="eastAsia" w:ascii="宋体" w:hAnsi="宋体" w:eastAsia="宋体" w:cs="宋体"/>
                <w:b w:val="0"/>
                <w:sz w:val="21"/>
                <w:szCs w:val="21"/>
                <w:lang w:val="en-US" w:eastAsia="zh-CN"/>
              </w:rPr>
              <w:t>；</w:t>
            </w:r>
          </w:p>
          <w:p>
            <w:pPr>
              <w:widowControl/>
              <w:textAlignment w:val="center"/>
              <w:rPr>
                <w:rFonts w:hint="eastAsia" w:ascii="宋体" w:hAnsi="宋体" w:cs="宋体"/>
                <w:color w:val="000000"/>
                <w:szCs w:val="21"/>
              </w:rPr>
            </w:pPr>
            <w:r>
              <w:rPr>
                <w:rFonts w:hint="eastAsia" w:ascii="宋体" w:hAnsi="宋体" w:cs="宋体"/>
                <w:b w:val="0"/>
                <w:sz w:val="21"/>
                <w:szCs w:val="21"/>
                <w:lang w:val="en-US" w:eastAsia="zh-CN"/>
              </w:rPr>
              <w:t>3</w:t>
            </w:r>
            <w:r>
              <w:rPr>
                <w:rFonts w:hint="eastAsia" w:ascii="宋体" w:hAnsi="宋体" w:eastAsia="宋体" w:cs="宋体"/>
                <w:b w:val="0"/>
                <w:sz w:val="21"/>
                <w:szCs w:val="21"/>
                <w:lang w:val="en-US" w:eastAsia="zh-CN"/>
              </w:rPr>
              <w:t>.</w:t>
            </w:r>
            <w:r>
              <w:rPr>
                <w:rFonts w:hint="eastAsia" w:ascii="宋体" w:hAnsi="宋体" w:eastAsia="宋体" w:cs="宋体"/>
                <w:color w:val="000000"/>
                <w:sz w:val="21"/>
                <w:szCs w:val="21"/>
                <w:lang w:eastAsia="zh-CN"/>
              </w:rPr>
              <w:t>具有</w:t>
            </w:r>
            <w:r>
              <w:rPr>
                <w:rFonts w:hint="eastAsia" w:ascii="宋体" w:hAnsi="宋体" w:eastAsia="宋体" w:cs="宋体"/>
                <w:color w:val="000000"/>
                <w:sz w:val="21"/>
                <w:szCs w:val="21"/>
                <w:lang w:val="en-US" w:eastAsia="zh-CN"/>
              </w:rPr>
              <w:t>政府部门</w:t>
            </w:r>
            <w:r>
              <w:rPr>
                <w:rFonts w:hint="eastAsia" w:ascii="宋体" w:hAnsi="宋体" w:eastAsia="宋体" w:cs="宋体"/>
                <w:color w:val="000000"/>
                <w:sz w:val="21"/>
                <w:szCs w:val="21"/>
                <w:lang w:eastAsia="zh-CN"/>
              </w:rPr>
              <w:t>或行政事业单位委托的</w:t>
            </w:r>
            <w:r>
              <w:rPr>
                <w:rFonts w:hint="default" w:ascii="宋体" w:hAnsi="宋体" w:eastAsia="宋体" w:cs="宋体"/>
                <w:color w:val="000000"/>
                <w:sz w:val="21"/>
                <w:szCs w:val="21"/>
                <w:lang w:val="en-US" w:eastAsia="zh-CN"/>
              </w:rPr>
              <w:t>市容和环境卫生</w:t>
            </w:r>
            <w:r>
              <w:rPr>
                <w:rFonts w:hint="eastAsia" w:ascii="宋体" w:hAnsi="宋体" w:eastAsia="宋体" w:cs="宋体"/>
                <w:color w:val="000000"/>
                <w:sz w:val="21"/>
                <w:szCs w:val="21"/>
                <w:lang w:eastAsia="zh-CN"/>
              </w:rPr>
              <w:t>领域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信息化相关项目作为“项目经理”或“项目负责人”或同级别岗位的服务业绩经验</w:t>
            </w:r>
            <w:r>
              <w:rPr>
                <w:rFonts w:hint="eastAsia" w:ascii="宋体" w:hAnsi="宋体" w:eastAsia="宋体" w:cs="宋体"/>
                <w:b w:val="0"/>
                <w:sz w:val="21"/>
                <w:szCs w:val="21"/>
                <w:lang w:val="en-US" w:eastAsia="zh-CN"/>
              </w:rPr>
              <w:t>，得</w:t>
            </w:r>
            <w:r>
              <w:rPr>
                <w:rFonts w:hint="eastAsia" w:ascii="宋体" w:hAnsi="宋体" w:cs="宋体"/>
                <w:sz w:val="21"/>
                <w:szCs w:val="21"/>
                <w:lang w:val="en-US" w:eastAsia="zh-CN"/>
              </w:rPr>
              <w:t>30</w:t>
            </w:r>
            <w:r>
              <w:rPr>
                <w:rFonts w:hint="eastAsia" w:ascii="宋体" w:hAnsi="宋体" w:eastAsia="宋体" w:cs="宋体"/>
                <w:sz w:val="21"/>
                <w:szCs w:val="21"/>
                <w:lang w:val="en-US" w:eastAsia="zh-CN"/>
              </w:rPr>
              <w:t>分</w:t>
            </w:r>
            <w:r>
              <w:rPr>
                <w:rFonts w:hint="eastAsia" w:ascii="宋体" w:hAnsi="宋体" w:cs="宋体"/>
                <w:sz w:val="21"/>
                <w:szCs w:val="21"/>
                <w:lang w:val="en-US" w:eastAsia="zh-CN"/>
              </w:rPr>
              <w:t>，</w:t>
            </w:r>
            <w:r>
              <w:rPr>
                <w:rFonts w:hint="eastAsia" w:ascii="宋体" w:hAnsi="宋体" w:cs="宋体"/>
                <w:b w:val="0"/>
                <w:sz w:val="21"/>
                <w:szCs w:val="21"/>
                <w:lang w:val="en-US" w:eastAsia="zh-CN"/>
              </w:rPr>
              <w:t>本小项最高得30分</w:t>
            </w:r>
            <w:r>
              <w:rPr>
                <w:rFonts w:hint="eastAsia" w:ascii="宋体" w:hAnsi="宋体" w:eastAsia="宋体" w:cs="宋体"/>
                <w:b w:val="0"/>
                <w:sz w:val="21"/>
                <w:szCs w:val="21"/>
              </w:rPr>
              <w:t>；</w:t>
            </w:r>
            <w:r>
              <w:rPr>
                <w:rFonts w:hint="eastAsia" w:ascii="宋体" w:hAnsi="宋体" w:eastAsia="宋体" w:cs="宋体"/>
                <w:b w:val="0"/>
                <w:sz w:val="21"/>
                <w:szCs w:val="21"/>
              </w:rPr>
              <w:br w:type="textWrapping"/>
            </w:r>
            <w:r>
              <w:rPr>
                <w:rFonts w:hint="eastAsia" w:ascii="宋体" w:hAnsi="宋体" w:eastAsia="宋体" w:cs="宋体"/>
                <w:i w:val="0"/>
                <w:iCs w:val="0"/>
                <w:color w:val="000000"/>
                <w:kern w:val="0"/>
                <w:sz w:val="21"/>
                <w:szCs w:val="21"/>
                <w:u w:val="none"/>
                <w:lang w:val="en-US" w:eastAsia="zh-CN"/>
              </w:rPr>
              <w:t>以上</w:t>
            </w:r>
            <w:r>
              <w:rPr>
                <w:rFonts w:hint="eastAsia" w:ascii="宋体" w:hAnsi="宋体" w:cs="宋体"/>
                <w:i w:val="0"/>
                <w:iCs w:val="0"/>
                <w:color w:val="000000"/>
                <w:kern w:val="0"/>
                <w:sz w:val="21"/>
                <w:szCs w:val="21"/>
                <w:u w:val="none"/>
                <w:lang w:val="en-US" w:eastAsia="zh-CN"/>
              </w:rPr>
              <w:t>三</w:t>
            </w:r>
            <w:r>
              <w:rPr>
                <w:rFonts w:hint="eastAsia" w:ascii="宋体" w:hAnsi="宋体" w:eastAsia="宋体" w:cs="宋体"/>
                <w:i w:val="0"/>
                <w:iCs w:val="0"/>
                <w:color w:val="000000"/>
                <w:kern w:val="0"/>
                <w:sz w:val="21"/>
                <w:szCs w:val="21"/>
                <w:u w:val="none"/>
                <w:lang w:val="en-US" w:eastAsia="zh-CN"/>
              </w:rPr>
              <w:t>项累计得分，最高满分得</w:t>
            </w:r>
            <w:r>
              <w:rPr>
                <w:rFonts w:hint="eastAsia" w:ascii="宋体" w:hAnsi="宋体" w:cs="宋体"/>
                <w:i w:val="0"/>
                <w:iCs w:val="0"/>
                <w:color w:val="000000"/>
                <w:kern w:val="0"/>
                <w:sz w:val="21"/>
                <w:szCs w:val="21"/>
                <w:u w:val="none"/>
                <w:lang w:val="en-US" w:eastAsia="zh-CN"/>
              </w:rPr>
              <w:t>100</w:t>
            </w:r>
            <w:r>
              <w:rPr>
                <w:rFonts w:hint="eastAsia" w:ascii="宋体" w:hAnsi="宋体" w:eastAsia="宋体" w:cs="宋体"/>
                <w:i w:val="0"/>
                <w:iCs w:val="0"/>
                <w:color w:val="000000"/>
                <w:kern w:val="0"/>
                <w:sz w:val="21"/>
                <w:szCs w:val="21"/>
                <w:u w:val="none"/>
                <w:lang w:val="en-US" w:eastAsia="zh-CN"/>
              </w:rPr>
              <w:t>分。</w:t>
            </w:r>
          </w:p>
          <w:p>
            <w:pPr>
              <w:widowControl/>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rPr>
                <w:rFonts w:ascii="宋体" w:hAnsi="宋体"/>
                <w:bCs/>
                <w:szCs w:val="21"/>
              </w:rPr>
            </w:pPr>
            <w:r>
              <w:rPr>
                <w:rFonts w:hint="eastAsia" w:ascii="宋体" w:hAnsi="宋体" w:eastAsia="宋体" w:cs="宋体"/>
                <w:i w:val="0"/>
                <w:iCs w:val="0"/>
                <w:color w:val="000000"/>
                <w:kern w:val="0"/>
                <w:sz w:val="21"/>
                <w:szCs w:val="21"/>
                <w:u w:val="none"/>
                <w:lang w:val="en-US" w:eastAsia="zh-CN"/>
              </w:rPr>
              <w:t>1.</w:t>
            </w:r>
            <w:r>
              <w:rPr>
                <w:rFonts w:hint="eastAsia"/>
              </w:rPr>
              <w:t>涉及人员社保的，</w:t>
            </w:r>
            <w:r>
              <w:rPr>
                <w:rFonts w:hint="eastAsia" w:ascii="宋体" w:hAnsi="宋体"/>
                <w:bCs/>
                <w:szCs w:val="21"/>
              </w:rPr>
              <w:t>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p>
          <w:p>
            <w:r>
              <w:rPr>
                <w:rFonts w:hint="eastAsia" w:ascii="宋体" w:hAnsi="宋体" w:eastAsia="宋体" w:cs="宋体"/>
                <w:i w:val="0"/>
                <w:iCs w:val="0"/>
                <w:color w:val="000000"/>
                <w:kern w:val="0"/>
                <w:sz w:val="21"/>
                <w:szCs w:val="21"/>
                <w:u w:val="none"/>
                <w:lang w:val="en-US" w:eastAsia="zh-CN"/>
              </w:rPr>
              <w:t>2.</w:t>
            </w:r>
            <w:r>
              <w:rPr>
                <w:rFonts w:hint="eastAsia"/>
              </w:rPr>
              <w:t>涉及学历要求的，须提供学历证书扫描件以及学信网查询记录。对于较早颁发的学历证书，学信网无法查询的，要求提供学历证书扫描件和其他佐证材料（如毕业院校、人社部门等颁发机构或监管机构等单位出具的证明）作为得分的依据。</w:t>
            </w:r>
          </w:p>
          <w:p>
            <w:r>
              <w:rPr>
                <w:rFonts w:hint="eastAsia"/>
              </w:rPr>
              <w:t>海外留学（含港澳台）人员学历无法通过学信网站查询的，应当提供教育部留学服务中心出具的国外学历学位认证证书以及教育部留学服务中心官网查询截图。若证明文件为其它语言，必须附中文译文，以中文译文为准。</w:t>
            </w:r>
          </w:p>
          <w:p>
            <w:pPr>
              <w:keepNext w:val="0"/>
              <w:keepLines w:val="0"/>
              <w:widowControl/>
              <w:suppressLineNumbers w:val="0"/>
              <w:wordWrap w:val="0"/>
              <w:jc w:val="left"/>
              <w:textAlignment w:val="auto"/>
              <w:rPr>
                <w:rFonts w:hint="eastAsia" w:ascii="宋体" w:hAnsi="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3.相关证书：提供资质证书原件扫描件及证书查询平台截图，原件备查</w:t>
            </w:r>
            <w:r>
              <w:rPr>
                <w:rFonts w:hint="eastAsia" w:ascii="宋体" w:hAnsi="宋体" w:cs="宋体"/>
                <w:i w:val="0"/>
                <w:iCs w:val="0"/>
                <w:color w:val="000000"/>
                <w:kern w:val="0"/>
                <w:sz w:val="21"/>
                <w:szCs w:val="21"/>
                <w:u w:val="none"/>
                <w:lang w:val="en-US" w:eastAsia="zh-CN"/>
              </w:rPr>
              <w:t>；</w:t>
            </w:r>
            <w:r>
              <w:rPr>
                <w:rFonts w:hint="eastAsia"/>
              </w:rPr>
              <w:t>若由行业协会</w:t>
            </w:r>
            <w:r>
              <w:rPr>
                <w:rFonts w:hint="eastAsia"/>
                <w:bCs/>
              </w:rPr>
              <w:t>/社会组织</w:t>
            </w:r>
            <w:r>
              <w:rPr>
                <w:rFonts w:hint="eastAsia"/>
              </w:rPr>
              <w:t>发证的，还需提供该行业协会</w:t>
            </w:r>
            <w:r>
              <w:rPr>
                <w:rFonts w:hint="eastAsia"/>
                <w:bCs/>
              </w:rPr>
              <w:t>/社会组织</w:t>
            </w:r>
            <w:r>
              <w:rPr>
                <w:rFonts w:hint="eastAsia"/>
              </w:rPr>
              <w:t>在中国社会组织政务服务平台查询正常截图（</w:t>
            </w:r>
            <w:r>
              <w:t>https://chinanpo.mca.gov.cn</w:t>
            </w:r>
            <w:r>
              <w:rPr>
                <w:rFonts w:hint="eastAsia"/>
              </w:rPr>
              <w:t>）。相关证书在公开渠道无法查询的，需提供颁发部门或者监管机构的证明材料，证明证书真实有效且为合法机构颁发。</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rPr>
            </w:pPr>
            <w:r>
              <w:rPr>
                <w:rFonts w:hint="eastAsia" w:ascii="宋体" w:hAnsi="宋体" w:cs="宋体"/>
                <w:i w:val="0"/>
                <w:iCs w:val="0"/>
                <w:color w:val="000000"/>
                <w:kern w:val="0"/>
                <w:sz w:val="21"/>
                <w:szCs w:val="21"/>
                <w:u w:val="none"/>
                <w:lang w:val="en-US" w:eastAsia="zh-CN"/>
              </w:rPr>
              <w:t>4.相关荣誉，提供获奖证书或颁奖单位颁奖文件或网上公示截图等证明材料；</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rPr>
            </w:pPr>
            <w:r>
              <w:rPr>
                <w:rFonts w:hint="eastAsia" w:ascii="宋体" w:hAnsi="宋体" w:cs="宋体"/>
                <w:i w:val="0"/>
                <w:iCs w:val="0"/>
                <w:color w:val="000000"/>
                <w:kern w:val="0"/>
                <w:sz w:val="21"/>
                <w:szCs w:val="21"/>
                <w:u w:val="none"/>
                <w:lang w:val="en-US" w:eastAsia="zh-CN"/>
              </w:rPr>
              <w:t>5.涉及专利，提供包含人员名字的专利证书和提供国家知识产权局（https://www.cnipa.gov.cn/）官方渠道查询法律状态为“专利权有效”的相关截图作为得分依据；</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rPr>
            </w:pPr>
            <w:r>
              <w:rPr>
                <w:rFonts w:hint="eastAsia" w:ascii="宋体" w:hAnsi="宋体" w:cs="宋体"/>
                <w:i w:val="0"/>
                <w:iCs w:val="0"/>
                <w:color w:val="000000"/>
                <w:kern w:val="0"/>
                <w:sz w:val="21"/>
                <w:szCs w:val="21"/>
                <w:u w:val="none"/>
                <w:lang w:val="en-US" w:eastAsia="zh-CN"/>
              </w:rPr>
              <w:t>6.</w:t>
            </w:r>
            <w:r>
              <w:rPr>
                <w:rFonts w:hint="eastAsia"/>
              </w:rPr>
              <w:t>涉及考察人员工作经验的，要求提供项目合同关键信息作为得分依据，通过合同关键信息无法判断是否得分的，还须同时提供合同甲方出具的证明文件。</w:t>
            </w:r>
          </w:p>
          <w:p>
            <w:pPr>
              <w:widowControl/>
              <w:jc w:val="left"/>
              <w:textAlignment w:val="center"/>
              <w:rPr>
                <w:rFonts w:hint="eastAsia" w:ascii="宋体" w:hAnsi="宋体" w:cs="宋体"/>
                <w:color w:val="000000"/>
                <w:szCs w:val="21"/>
              </w:rPr>
            </w:pPr>
            <w:r>
              <w:rPr>
                <w:rFonts w:hint="eastAsia"/>
              </w:rPr>
              <w:t>备注：以上资料均要求提供扫描件，评分中出现无证明资料或证书过期或专家无法凭所提供资料判断是否得分的情况，一律作不得分处理。</w:t>
            </w:r>
          </w:p>
        </w:tc>
      </w:tr>
      <w:tr>
        <w:tblPrEx>
          <w:tblCellMar>
            <w:top w:w="0" w:type="dxa"/>
            <w:left w:w="108" w:type="dxa"/>
            <w:bottom w:w="0" w:type="dxa"/>
            <w:right w:w="108" w:type="dxa"/>
          </w:tblCellMar>
        </w:tblPrEx>
        <w:trPr>
          <w:trHeight w:val="72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6</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拟安排的</w:t>
            </w:r>
            <w:r>
              <w:rPr>
                <w:rFonts w:hint="eastAsia" w:ascii="宋体" w:hAnsi="宋体" w:cs="宋体"/>
                <w:color w:val="000000"/>
                <w:kern w:val="0"/>
                <w:szCs w:val="21"/>
                <w:lang w:val="en-US" w:eastAsia="zh-CN"/>
              </w:rPr>
              <w:t>系统建设开发</w:t>
            </w:r>
            <w:r>
              <w:rPr>
                <w:rFonts w:hint="eastAsia" w:ascii="宋体" w:hAnsi="宋体" w:cs="宋体"/>
                <w:color w:val="000000"/>
                <w:kern w:val="0"/>
                <w:szCs w:val="21"/>
              </w:rPr>
              <w:t>人员情况（项目负责人除外）</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val="en-US" w:eastAsia="zh-CN"/>
              </w:rPr>
            </w:pPr>
            <w:r>
              <w:rPr>
                <w:rFonts w:hint="eastAsia" w:ascii="宋体" w:hAnsi="宋体" w:cs="宋体"/>
                <w:color w:val="000000"/>
                <w:kern w:val="0"/>
                <w:szCs w:val="21"/>
              </w:rPr>
              <w:t>1</w:t>
            </w:r>
            <w:r>
              <w:rPr>
                <w:rFonts w:hint="eastAsia" w:ascii="宋体" w:hAnsi="宋体" w:cs="宋体"/>
                <w:color w:val="000000"/>
                <w:kern w:val="0"/>
                <w:szCs w:val="21"/>
                <w:lang w:val="en-US" w:eastAsia="zh-CN"/>
              </w:rPr>
              <w:t>5</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rPr>
            </w:pPr>
            <w:r>
              <w:rPr>
                <w:rFonts w:hint="eastAsia" w:ascii="宋体" w:hAnsi="宋体" w:eastAsia="宋体" w:cs="宋体"/>
                <w:i w:val="0"/>
                <w:iCs w:val="0"/>
                <w:color w:val="000000"/>
                <w:kern w:val="0"/>
                <w:sz w:val="21"/>
                <w:szCs w:val="21"/>
                <w:u w:val="none"/>
                <w:lang w:val="en-US" w:eastAsia="zh-CN"/>
              </w:rPr>
              <w:t>拟安排的</w:t>
            </w:r>
            <w:r>
              <w:rPr>
                <w:rFonts w:hint="eastAsia" w:ascii="宋体" w:hAnsi="宋体" w:cs="宋体"/>
                <w:color w:val="000000"/>
                <w:kern w:val="0"/>
                <w:szCs w:val="21"/>
                <w:lang w:val="en-US" w:eastAsia="zh-CN"/>
              </w:rPr>
              <w:t>系统建设开发</w:t>
            </w:r>
            <w:r>
              <w:rPr>
                <w:rFonts w:hint="eastAsia" w:ascii="宋体" w:hAnsi="宋体" w:cs="宋体"/>
                <w:color w:val="000000"/>
                <w:kern w:val="0"/>
                <w:szCs w:val="21"/>
              </w:rPr>
              <w:t>人员情况</w:t>
            </w:r>
            <w:r>
              <w:rPr>
                <w:rFonts w:hint="eastAsia" w:ascii="宋体" w:hAnsi="宋体" w:eastAsia="宋体" w:cs="宋体"/>
                <w:i w:val="0"/>
                <w:iCs w:val="0"/>
                <w:color w:val="000000"/>
                <w:kern w:val="0"/>
                <w:sz w:val="21"/>
                <w:szCs w:val="21"/>
                <w:u w:val="none"/>
                <w:lang w:val="en-US" w:eastAsia="zh-CN"/>
              </w:rPr>
              <w:t>（项目负责人除外）需为投标单位正式聘任员工（以社保为准），否则本项不得分。在此基础上：</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w:t>
            </w:r>
            <w:r>
              <w:rPr>
                <w:rFonts w:hint="eastAsia" w:ascii="宋体" w:hAnsi="宋体" w:eastAsia="宋体" w:cs="宋体"/>
                <w:b w:val="0"/>
                <w:sz w:val="21"/>
                <w:szCs w:val="21"/>
                <w:lang w:val="en-US" w:eastAsia="zh-CN"/>
              </w:rPr>
              <w:t>具有政府部门或行政事业单位颁发的</w:t>
            </w:r>
            <w:r>
              <w:rPr>
                <w:rFonts w:hint="eastAsia" w:ascii="宋体" w:hAnsi="宋体" w:eastAsia="宋体" w:cs="宋体"/>
                <w:sz w:val="21"/>
                <w:szCs w:val="21"/>
              </w:rPr>
              <w:t>全国计算机等级考试三级或以上证书</w:t>
            </w:r>
            <w:r>
              <w:rPr>
                <w:rFonts w:hint="eastAsia" w:ascii="宋体" w:hAnsi="宋体" w:eastAsia="宋体" w:cs="宋体"/>
                <w:color w:val="000000"/>
                <w:kern w:val="0"/>
                <w:sz w:val="21"/>
                <w:szCs w:val="21"/>
                <w:lang w:val="en-US" w:eastAsia="zh-CN"/>
              </w:rPr>
              <w:t>且</w:t>
            </w:r>
            <w:r>
              <w:rPr>
                <w:rFonts w:hint="eastAsia" w:ascii="宋体" w:hAnsi="宋体" w:eastAsia="宋体" w:cs="宋体"/>
                <w:b w:val="0"/>
                <w:sz w:val="21"/>
                <w:szCs w:val="21"/>
              </w:rPr>
              <w:t>自2023年1月1日至投标截止之日，具有政府部门或</w:t>
            </w:r>
            <w:r>
              <w:rPr>
                <w:rFonts w:hint="eastAsia" w:ascii="宋体" w:hAnsi="宋体" w:eastAsia="宋体" w:cs="宋体"/>
                <w:b w:val="0"/>
                <w:sz w:val="21"/>
                <w:szCs w:val="21"/>
                <w:lang w:val="en-US" w:eastAsia="zh-CN"/>
              </w:rPr>
              <w:t>行政</w:t>
            </w:r>
            <w:r>
              <w:rPr>
                <w:rFonts w:hint="eastAsia" w:ascii="宋体" w:hAnsi="宋体" w:eastAsia="宋体" w:cs="宋体"/>
                <w:b w:val="0"/>
                <w:sz w:val="21"/>
                <w:szCs w:val="21"/>
              </w:rPr>
              <w:t>事业单位委托的</w:t>
            </w:r>
            <w:r>
              <w:rPr>
                <w:rFonts w:hint="eastAsia" w:ascii="宋体" w:hAnsi="宋体" w:eastAsia="宋体" w:cs="宋体"/>
                <w:color w:val="000000"/>
                <w:sz w:val="21"/>
                <w:szCs w:val="21"/>
                <w:lang w:eastAsia="zh-CN"/>
              </w:rPr>
              <w:t>市容和环境卫生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w:t>
            </w:r>
            <w:r>
              <w:rPr>
                <w:rFonts w:hint="eastAsia" w:ascii="宋体" w:hAnsi="宋体" w:eastAsia="宋体" w:cs="宋体"/>
                <w:i w:val="0"/>
                <w:iCs w:val="0"/>
                <w:color w:val="000000"/>
                <w:kern w:val="0"/>
                <w:sz w:val="21"/>
                <w:szCs w:val="21"/>
                <w:u w:val="none"/>
                <w:lang w:val="en-US" w:eastAsia="zh-CN"/>
              </w:rPr>
              <w:t>项目服务</w:t>
            </w:r>
            <w:r>
              <w:rPr>
                <w:rFonts w:hint="eastAsia" w:ascii="宋体" w:hAnsi="宋体" w:eastAsia="宋体" w:cs="宋体"/>
                <w:b w:val="0"/>
                <w:sz w:val="21"/>
                <w:szCs w:val="21"/>
              </w:rPr>
              <w:t>经验</w:t>
            </w:r>
            <w:r>
              <w:rPr>
                <w:rFonts w:hint="eastAsia" w:ascii="宋体" w:hAnsi="宋体" w:eastAsia="宋体" w:cs="宋体"/>
                <w:b w:val="0"/>
                <w:sz w:val="21"/>
                <w:szCs w:val="21"/>
                <w:lang w:eastAsia="zh-CN"/>
              </w:rPr>
              <w:t>的</w:t>
            </w:r>
            <w:r>
              <w:rPr>
                <w:rFonts w:hint="eastAsia" w:ascii="宋体" w:hAnsi="宋体" w:eastAsia="宋体" w:cs="宋体"/>
                <w:b w:val="0"/>
                <w:sz w:val="21"/>
                <w:szCs w:val="21"/>
                <w:lang w:val="en-US" w:eastAsia="zh-CN"/>
              </w:rPr>
              <w:t>得35分，</w:t>
            </w:r>
            <w:r>
              <w:rPr>
                <w:rFonts w:hint="eastAsia" w:ascii="宋体" w:hAnsi="宋体" w:eastAsia="宋体" w:cs="宋体"/>
                <w:i w:val="0"/>
                <w:iCs w:val="0"/>
                <w:color w:val="000000"/>
                <w:kern w:val="0"/>
                <w:sz w:val="21"/>
                <w:szCs w:val="21"/>
                <w:u w:val="none"/>
                <w:lang w:val="en-US" w:eastAsia="zh-CN"/>
              </w:rPr>
              <w:t>本小项最高得35分；</w:t>
            </w:r>
          </w:p>
          <w:p>
            <w:pPr>
              <w:widowControl/>
              <w:textAlignment w:val="center"/>
              <w:rPr>
                <w:rFonts w:hint="eastAsia" w:ascii="宋体" w:hAnsi="宋体" w:cs="宋体"/>
                <w:color w:val="000000"/>
                <w:szCs w:val="21"/>
              </w:rPr>
            </w:pPr>
            <w:r>
              <w:rPr>
                <w:rFonts w:hint="eastAsia" w:ascii="宋体" w:hAnsi="宋体" w:eastAsia="宋体" w:cs="宋体"/>
                <w:i w:val="0"/>
                <w:iCs w:val="0"/>
                <w:color w:val="000000"/>
                <w:kern w:val="0"/>
                <w:sz w:val="21"/>
                <w:szCs w:val="21"/>
                <w:u w:val="none"/>
                <w:lang w:val="en-US" w:eastAsia="zh-CN"/>
              </w:rPr>
              <w:t>2.具有工业和信息化部教育与考试中心颁发的信息安全类高级证书</w:t>
            </w:r>
            <w:r>
              <w:rPr>
                <w:rFonts w:hint="eastAsia" w:ascii="宋体" w:hAnsi="宋体" w:eastAsia="宋体" w:cs="宋体"/>
                <w:color w:val="000000"/>
                <w:kern w:val="0"/>
                <w:sz w:val="21"/>
                <w:szCs w:val="21"/>
                <w:lang w:val="en-US" w:eastAsia="zh-CN"/>
              </w:rPr>
              <w:t>且</w:t>
            </w:r>
            <w:r>
              <w:rPr>
                <w:rFonts w:hint="eastAsia" w:ascii="宋体" w:hAnsi="宋体" w:eastAsia="宋体" w:cs="宋体"/>
                <w:b w:val="0"/>
                <w:sz w:val="21"/>
                <w:szCs w:val="21"/>
              </w:rPr>
              <w:t>自2023年1月1日至投标截止之日，具有政府部门或</w:t>
            </w:r>
            <w:r>
              <w:rPr>
                <w:rFonts w:hint="eastAsia" w:ascii="宋体" w:hAnsi="宋体" w:eastAsia="宋体" w:cs="宋体"/>
                <w:b w:val="0"/>
                <w:sz w:val="21"/>
                <w:szCs w:val="21"/>
                <w:lang w:val="en-US" w:eastAsia="zh-CN"/>
              </w:rPr>
              <w:t>行政</w:t>
            </w:r>
            <w:r>
              <w:rPr>
                <w:rFonts w:hint="eastAsia" w:ascii="宋体" w:hAnsi="宋体" w:eastAsia="宋体" w:cs="宋体"/>
                <w:b w:val="0"/>
                <w:sz w:val="21"/>
                <w:szCs w:val="21"/>
              </w:rPr>
              <w:t>事业单位委托的</w:t>
            </w:r>
            <w:r>
              <w:rPr>
                <w:rFonts w:hint="eastAsia" w:ascii="宋体" w:hAnsi="宋体" w:eastAsia="宋体" w:cs="宋体"/>
                <w:color w:val="000000"/>
                <w:sz w:val="21"/>
                <w:szCs w:val="21"/>
                <w:lang w:eastAsia="zh-CN"/>
              </w:rPr>
              <w:t>市容和环境卫生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w:t>
            </w:r>
            <w:r>
              <w:rPr>
                <w:rFonts w:hint="eastAsia" w:ascii="宋体" w:hAnsi="宋体" w:eastAsia="宋体" w:cs="宋体"/>
                <w:i w:val="0"/>
                <w:iCs w:val="0"/>
                <w:color w:val="000000"/>
                <w:kern w:val="0"/>
                <w:sz w:val="21"/>
                <w:szCs w:val="21"/>
                <w:u w:val="none"/>
                <w:lang w:val="en-US" w:eastAsia="zh-CN"/>
              </w:rPr>
              <w:t>项目服务</w:t>
            </w:r>
            <w:r>
              <w:rPr>
                <w:rFonts w:hint="eastAsia" w:ascii="宋体" w:hAnsi="宋体" w:eastAsia="宋体" w:cs="宋体"/>
                <w:b w:val="0"/>
                <w:sz w:val="21"/>
                <w:szCs w:val="21"/>
              </w:rPr>
              <w:t>经验</w:t>
            </w:r>
            <w:r>
              <w:rPr>
                <w:rFonts w:hint="eastAsia" w:ascii="宋体" w:hAnsi="宋体" w:eastAsia="宋体" w:cs="宋体"/>
                <w:i w:val="0"/>
                <w:iCs w:val="0"/>
                <w:color w:val="000000"/>
                <w:kern w:val="0"/>
                <w:sz w:val="21"/>
                <w:szCs w:val="21"/>
                <w:u w:val="none"/>
                <w:lang w:val="en-US" w:eastAsia="zh-CN"/>
              </w:rPr>
              <w:t>的得35分，本小项最高得35分；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3.具有</w:t>
            </w:r>
            <w:r>
              <w:rPr>
                <w:rFonts w:hint="eastAsia" w:ascii="宋体" w:hAnsi="宋体" w:eastAsia="宋体" w:cs="宋体"/>
                <w:b w:val="0"/>
                <w:sz w:val="21"/>
                <w:szCs w:val="21"/>
                <w:lang w:val="en-US" w:eastAsia="zh-CN"/>
              </w:rPr>
              <w:t>工业和信息化部教育与考试中心颁发的</w:t>
            </w:r>
            <w:r>
              <w:rPr>
                <w:rFonts w:hint="eastAsia" w:ascii="宋体" w:hAnsi="宋体" w:eastAsia="宋体" w:cs="宋体"/>
                <w:color w:val="000000"/>
                <w:kern w:val="0"/>
                <w:sz w:val="21"/>
                <w:szCs w:val="21"/>
                <w:lang w:val="en-US" w:eastAsia="zh-CN"/>
              </w:rPr>
              <w:t>信息系统运维管理工程师（高级）</w:t>
            </w:r>
            <w:r>
              <w:rPr>
                <w:rFonts w:hint="eastAsia" w:ascii="宋体" w:hAnsi="宋体" w:eastAsia="宋体" w:cs="宋体"/>
                <w:b w:val="0"/>
                <w:sz w:val="21"/>
                <w:szCs w:val="21"/>
                <w:lang w:val="en-US" w:eastAsia="zh-CN"/>
              </w:rPr>
              <w:t>证书</w:t>
            </w:r>
            <w:r>
              <w:rPr>
                <w:rFonts w:hint="eastAsia" w:ascii="宋体" w:hAnsi="宋体" w:eastAsia="宋体" w:cs="宋体"/>
                <w:color w:val="000000"/>
                <w:kern w:val="0"/>
                <w:sz w:val="21"/>
                <w:szCs w:val="21"/>
                <w:lang w:val="en-US" w:eastAsia="zh-CN"/>
              </w:rPr>
              <w:t>且</w:t>
            </w:r>
            <w:r>
              <w:rPr>
                <w:rFonts w:hint="eastAsia" w:ascii="宋体" w:hAnsi="宋体" w:eastAsia="宋体" w:cs="宋体"/>
                <w:b w:val="0"/>
                <w:sz w:val="21"/>
                <w:szCs w:val="21"/>
              </w:rPr>
              <w:t>自2023年1月1日至投标截止之日，具有政府部门或</w:t>
            </w:r>
            <w:r>
              <w:rPr>
                <w:rFonts w:hint="eastAsia" w:ascii="宋体" w:hAnsi="宋体" w:eastAsia="宋体" w:cs="宋体"/>
                <w:b w:val="0"/>
                <w:sz w:val="21"/>
                <w:szCs w:val="21"/>
                <w:lang w:val="en-US" w:eastAsia="zh-CN"/>
              </w:rPr>
              <w:t>行政</w:t>
            </w:r>
            <w:r>
              <w:rPr>
                <w:rFonts w:hint="eastAsia" w:ascii="宋体" w:hAnsi="宋体" w:eastAsia="宋体" w:cs="宋体"/>
                <w:b w:val="0"/>
                <w:sz w:val="21"/>
                <w:szCs w:val="21"/>
              </w:rPr>
              <w:t>事业单位委托的</w:t>
            </w:r>
            <w:r>
              <w:rPr>
                <w:rFonts w:hint="eastAsia" w:ascii="宋体" w:hAnsi="宋体" w:eastAsia="宋体" w:cs="宋体"/>
                <w:color w:val="000000"/>
                <w:sz w:val="21"/>
                <w:szCs w:val="21"/>
                <w:lang w:eastAsia="zh-CN"/>
              </w:rPr>
              <w:t>市容和环境卫生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w:t>
            </w:r>
            <w:r>
              <w:rPr>
                <w:rFonts w:hint="eastAsia" w:ascii="宋体" w:hAnsi="宋体" w:eastAsia="宋体" w:cs="宋体"/>
                <w:i w:val="0"/>
                <w:iCs w:val="0"/>
                <w:color w:val="000000"/>
                <w:kern w:val="0"/>
                <w:sz w:val="21"/>
                <w:szCs w:val="21"/>
                <w:u w:val="none"/>
                <w:lang w:val="en-US" w:eastAsia="zh-CN"/>
              </w:rPr>
              <w:t>项目服务</w:t>
            </w:r>
            <w:r>
              <w:rPr>
                <w:rFonts w:hint="eastAsia" w:ascii="宋体" w:hAnsi="宋体" w:eastAsia="宋体" w:cs="宋体"/>
                <w:b w:val="0"/>
                <w:sz w:val="21"/>
                <w:szCs w:val="21"/>
              </w:rPr>
              <w:t>经验</w:t>
            </w:r>
            <w:r>
              <w:rPr>
                <w:rFonts w:hint="eastAsia" w:ascii="宋体" w:hAnsi="宋体" w:eastAsia="宋体" w:cs="宋体"/>
                <w:b w:val="0"/>
                <w:sz w:val="21"/>
                <w:szCs w:val="21"/>
                <w:lang w:eastAsia="zh-CN"/>
              </w:rPr>
              <w:t>的</w:t>
            </w:r>
            <w:r>
              <w:rPr>
                <w:rFonts w:hint="eastAsia" w:ascii="宋体" w:hAnsi="宋体" w:eastAsia="宋体" w:cs="宋体"/>
                <w:i w:val="0"/>
                <w:iCs w:val="0"/>
                <w:color w:val="000000"/>
                <w:kern w:val="0"/>
                <w:sz w:val="21"/>
                <w:szCs w:val="21"/>
                <w:u w:val="none"/>
                <w:lang w:val="en-US" w:eastAsia="zh-CN"/>
              </w:rPr>
              <w:t>得30分，本小项最高得30分；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以上三项累计得分，最高满分得100分，同一名人员满足上述多个评分小项的，按最高得分计算，不重复计分。</w:t>
            </w:r>
          </w:p>
          <w:p>
            <w:pPr>
              <w:widowControl/>
              <w:textAlignment w:val="center"/>
              <w:rPr>
                <w:rFonts w:hint="eastAsia" w:ascii="宋体" w:hAnsi="宋体" w:cs="宋体"/>
                <w:color w:val="000000"/>
                <w:szCs w:val="21"/>
              </w:rPr>
            </w:pPr>
          </w:p>
          <w:p>
            <w:pPr>
              <w:widowControl/>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r>
              <w:rPr>
                <w:rFonts w:hint="eastAsia" w:ascii="宋体" w:hAnsi="宋体" w:eastAsia="宋体" w:cs="宋体"/>
                <w:i w:val="0"/>
                <w:iCs w:val="0"/>
                <w:color w:val="000000"/>
                <w:kern w:val="0"/>
                <w:sz w:val="21"/>
                <w:szCs w:val="21"/>
                <w:u w:val="none"/>
                <w:lang w:val="en-US" w:eastAsia="zh-CN"/>
              </w:rPr>
              <w:t>1.</w:t>
            </w:r>
            <w:r>
              <w:rPr>
                <w:rFonts w:hint="eastAsia"/>
              </w:rPr>
              <w:t>涉及人员社保的，</w:t>
            </w:r>
            <w:r>
              <w:rPr>
                <w:rFonts w:hint="eastAsia" w:ascii="宋体" w:hAnsi="宋体"/>
                <w:bCs/>
                <w:szCs w:val="21"/>
              </w:rPr>
              <w:t>要求提供通过投标人缴纳的近三个月的任意一个月的社保证明作为本单位员工的证明依据。若供应商成立不足三个月的，需提供成立情况说明函（格式自拟），无需提供相关人员社保，亦可得分；若为退休返聘人员，需提供说明函（格式自拟），无需提供相关人员社保，亦可得分。</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w:t>
            </w:r>
            <w:r>
              <w:rPr>
                <w:rFonts w:hint="eastAsia"/>
              </w:rPr>
              <w:t>涉及学历要求的，须提供学历证书扫描件以及学信网查询记录。对于较早颁发的学历证书，学信网无法查询的，要求提供学历证书扫描件和其他佐证材料（如毕业院校、人社部门等颁发机构或监管机构等单位出具的证明）作为得分的依据。</w:t>
            </w:r>
          </w:p>
          <w:p>
            <w:r>
              <w:rPr>
                <w:rFonts w:hint="eastAsia"/>
              </w:rPr>
              <w:t>海外留学（含港澳台）人员学历无法通过学信网站查询的，应当提供教育部留学服务中心出具的国外学历学位认证证书以及教育部留学服务中心官网查询截图。若证明文件为其它语言，必须附中文译文，以中文译文为准。</w:t>
            </w:r>
          </w:p>
          <w:p>
            <w:pPr>
              <w:widowControl/>
              <w:textAlignment w:val="center"/>
              <w:rPr>
                <w:rFonts w:hint="eastAsia" w:ascii="宋体" w:hAnsi="宋体" w:cs="宋体"/>
                <w:color w:val="000000"/>
                <w:szCs w:val="21"/>
              </w:rPr>
            </w:pPr>
            <w:r>
              <w:rPr>
                <w:rFonts w:hint="eastAsia" w:ascii="宋体" w:hAnsi="宋体" w:eastAsia="宋体" w:cs="宋体"/>
                <w:i w:val="0"/>
                <w:iCs w:val="0"/>
                <w:color w:val="000000"/>
                <w:kern w:val="0"/>
                <w:sz w:val="21"/>
                <w:szCs w:val="21"/>
                <w:u w:val="none"/>
                <w:lang w:val="en-US" w:eastAsia="zh-CN"/>
              </w:rPr>
              <w:t>3.相关证书：须提供资质证书原件扫描件及证书查询平台截图，原件备查</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w:t>
            </w:r>
            <w:r>
              <w:rPr>
                <w:rFonts w:hint="eastAsia"/>
              </w:rPr>
              <w:t>涉及考察人员工作经验的，要求提供项目合同关键信息作为得分依据，通过合同关键信息无法判断是否得分的，还须同时提供合同甲方出具的证明文件。</w:t>
            </w:r>
            <w:r>
              <w:rPr>
                <w:rFonts w:hint="eastAsia" w:ascii="宋体" w:hAnsi="宋体" w:eastAsia="宋体" w:cs="宋体"/>
                <w:i w:val="0"/>
                <w:iCs w:val="0"/>
                <w:color w:val="000000"/>
                <w:kern w:val="0"/>
                <w:sz w:val="21"/>
                <w:szCs w:val="21"/>
                <w:u w:val="none"/>
                <w:lang w:val="en-US" w:eastAsia="zh-CN"/>
              </w:rPr>
              <w:br w:type="textWrapping"/>
            </w:r>
            <w:r>
              <w:rPr>
                <w:rFonts w:hint="eastAsia"/>
              </w:rPr>
              <w:t>备注：以上资料均要求提供扫描件，评分中出现无证明资料或证书过期或专家无法凭所提供资料判断是否得分的情况，一律作不得分处理。</w:t>
            </w:r>
          </w:p>
        </w:tc>
      </w:tr>
      <w:tr>
        <w:tblPrEx>
          <w:tblCellMar>
            <w:top w:w="0" w:type="dxa"/>
            <w:left w:w="108" w:type="dxa"/>
            <w:bottom w:w="0" w:type="dxa"/>
            <w:right w:w="108" w:type="dxa"/>
          </w:tblCellMar>
        </w:tblPrEx>
        <w:trPr>
          <w:trHeight w:val="3949"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7</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项目完成（服务期满）后的服务承诺</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3</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widowControl/>
              <w:textAlignment w:val="center"/>
              <w:rPr>
                <w:rFonts w:hint="eastAsia" w:ascii="宋体" w:hAnsi="宋体" w:cs="宋体"/>
                <w:color w:val="000000"/>
                <w:szCs w:val="21"/>
              </w:rPr>
            </w:pPr>
            <w:r>
              <w:rPr>
                <w:rFonts w:hint="eastAsia" w:ascii="宋体" w:hAnsi="宋体" w:eastAsia="宋体" w:cs="宋体"/>
                <w:i w:val="0"/>
                <w:iCs w:val="0"/>
                <w:color w:val="000000"/>
                <w:kern w:val="0"/>
                <w:sz w:val="21"/>
                <w:szCs w:val="21"/>
                <w:u w:val="none"/>
                <w:lang w:val="en-US" w:eastAsia="zh-CN"/>
              </w:rPr>
              <w:t>根据投标单位提供的项目完成（服务期满）后的服务承诺进行评审，承诺内容包括但不限于以下内容：</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1.服务期满按清单移交数据、源代码/配置（按合同约定）、接口文档、模型版本、账号权限、运维记录、测试报告和培训资料；</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2.配合后续服务单位完成知识转移、系统交接和数据迁移，并明确交接计划；</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3.后续服务单位未到位前，在采购人要求的合理过渡期内按原合同标准保障服务连续性；</w:t>
            </w:r>
            <w:r>
              <w:rPr>
                <w:rFonts w:hint="eastAsia" w:ascii="宋体" w:hAnsi="宋体" w:eastAsia="宋体" w:cs="宋体"/>
                <w:i w:val="0"/>
                <w:iCs w:val="0"/>
                <w:color w:val="000000"/>
                <w:kern w:val="0"/>
                <w:sz w:val="21"/>
                <w:szCs w:val="21"/>
                <w:u w:val="none"/>
                <w:lang w:val="en-US" w:eastAsia="zh-CN"/>
              </w:rPr>
              <w:br w:type="textWrapping"/>
            </w:r>
            <w:r>
              <w:rPr>
                <w:rFonts w:hint="eastAsia" w:ascii="宋体" w:hAnsi="宋体" w:eastAsia="宋体" w:cs="宋体"/>
                <w:i w:val="0"/>
                <w:iCs w:val="0"/>
                <w:color w:val="000000"/>
                <w:kern w:val="0"/>
                <w:sz w:val="21"/>
                <w:szCs w:val="21"/>
                <w:u w:val="none"/>
                <w:lang w:val="en-US" w:eastAsia="zh-CN"/>
              </w:rPr>
              <w:t>4.完成云端/平台数据交付、账号权限回收及依法依约的数据清理并提交确认记录。</w:t>
            </w:r>
          </w:p>
          <w:p>
            <w:pPr>
              <w:widowControl/>
              <w:textAlignment w:val="center"/>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center"/>
              <w:rPr>
                <w:rFonts w:hint="eastAsia" w:ascii="宋体" w:hAnsi="宋体" w:cs="宋体"/>
                <w:color w:val="000000"/>
                <w:szCs w:val="21"/>
              </w:rPr>
            </w:pPr>
            <w:r>
              <w:rPr>
                <w:rFonts w:hint="eastAsia" w:ascii="宋体" w:hAnsi="宋体" w:cs="宋体"/>
                <w:color w:val="000000"/>
                <w:kern w:val="0"/>
                <w:szCs w:val="21"/>
              </w:rPr>
              <w:t>要求提供承诺（格式自定）作为得分依据，投标单位承诺以上全部三项的得100分，未提供承诺或承诺内容不满足要求的不得分。</w:t>
            </w:r>
          </w:p>
        </w:tc>
      </w:tr>
      <w:tr>
        <w:tblPrEx>
          <w:tblCellMar>
            <w:top w:w="0" w:type="dxa"/>
            <w:left w:w="108" w:type="dxa"/>
            <w:bottom w:w="0" w:type="dxa"/>
            <w:right w:w="108" w:type="dxa"/>
          </w:tblCellMar>
        </w:tblPrEx>
        <w:trPr>
          <w:trHeight w:val="350" w:hRule="atLeast"/>
        </w:trPr>
        <w:tc>
          <w:tcPr>
            <w:tcW w:w="0" w:type="auto"/>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3</w:t>
            </w:r>
          </w:p>
        </w:tc>
        <w:tc>
          <w:tcPr>
            <w:tcW w:w="0" w:type="auto"/>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综合实力部分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宋体" w:hAnsi="宋体" w:eastAsia="宋体" w:cs="宋体"/>
                <w:b/>
                <w:bCs/>
                <w:color w:val="000000"/>
                <w:szCs w:val="21"/>
                <w:lang w:val="en-US" w:eastAsia="zh-CN"/>
              </w:rPr>
            </w:pPr>
            <w:r>
              <w:rPr>
                <w:rFonts w:hint="eastAsia" w:ascii="宋体" w:hAnsi="宋体" w:eastAsia="宋体" w:cs="宋体"/>
                <w:b/>
                <w:bCs/>
                <w:color w:val="000000"/>
                <w:kern w:val="0"/>
                <w:szCs w:val="21"/>
                <w:lang w:val="en-US" w:eastAsia="zh-CN"/>
              </w:rPr>
              <w:t>21</w:t>
            </w:r>
          </w:p>
        </w:tc>
      </w:tr>
      <w:tr>
        <w:tblPrEx>
          <w:tblCellMar>
            <w:top w:w="0" w:type="dxa"/>
            <w:left w:w="108" w:type="dxa"/>
            <w:bottom w:w="0" w:type="dxa"/>
            <w:right w:w="108" w:type="dxa"/>
          </w:tblCellMar>
        </w:tblPrEx>
        <w:trPr>
          <w:trHeight w:val="350" w:hRule="atLeast"/>
        </w:trPr>
        <w:tc>
          <w:tcPr>
            <w:tcW w:w="0" w:type="auto"/>
            <w:vMerge w:val="continue"/>
            <w:tcBorders>
              <w:left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评分准则</w:t>
            </w:r>
          </w:p>
        </w:tc>
      </w:tr>
      <w:tr>
        <w:tblPrEx>
          <w:tblCellMar>
            <w:top w:w="0" w:type="dxa"/>
            <w:left w:w="108" w:type="dxa"/>
            <w:bottom w:w="0" w:type="dxa"/>
            <w:right w:w="108" w:type="dxa"/>
          </w:tblCellMar>
        </w:tblPrEx>
        <w:trPr>
          <w:trHeight w:val="4354" w:hRule="atLeast"/>
        </w:trPr>
        <w:tc>
          <w:tcPr>
            <w:tcW w:w="0" w:type="auto"/>
            <w:vMerge w:val="continue"/>
            <w:tcBorders>
              <w:left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val="en-US" w:eastAsia="zh-CN"/>
              </w:rPr>
              <w:t>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体系认证情况</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3</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textAlignment w:val="auto"/>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widowControl/>
              <w:textAlignment w:val="auto"/>
              <w:rPr>
                <w:rFonts w:hint="eastAsia" w:ascii="宋体" w:hAnsi="宋体" w:cs="宋体"/>
                <w:color w:val="000000"/>
                <w:kern w:val="0"/>
                <w:szCs w:val="21"/>
                <w:lang w:eastAsia="zh-CN"/>
              </w:rPr>
            </w:pPr>
            <w:r>
              <w:rPr>
                <w:rFonts w:hint="eastAsia" w:ascii="宋体" w:hAnsi="宋体" w:cs="宋体"/>
                <w:color w:val="000000"/>
                <w:kern w:val="0"/>
                <w:szCs w:val="21"/>
              </w:rPr>
              <w:t>1.投标单位具有ISO9001质量管理体系认证证书</w:t>
            </w:r>
            <w:r>
              <w:rPr>
                <w:rFonts w:hint="eastAsia" w:ascii="宋体" w:hAnsi="宋体" w:cs="宋体"/>
                <w:color w:val="000000"/>
                <w:kern w:val="0"/>
                <w:szCs w:val="21"/>
                <w:lang w:eastAsia="zh-CN"/>
              </w:rPr>
              <w:t>，</w:t>
            </w:r>
            <w:r>
              <w:rPr>
                <w:rFonts w:hint="eastAsia" w:ascii="宋体" w:hAnsi="宋体" w:cs="宋体"/>
                <w:color w:val="000000"/>
                <w:kern w:val="0"/>
                <w:szCs w:val="21"/>
              </w:rPr>
              <w:t>得</w:t>
            </w:r>
            <w:r>
              <w:rPr>
                <w:rFonts w:hint="eastAsia" w:ascii="宋体" w:hAnsi="宋体" w:cs="宋体"/>
                <w:color w:val="000000"/>
                <w:kern w:val="0"/>
                <w:szCs w:val="21"/>
                <w:lang w:val="en-US" w:eastAsia="zh-CN"/>
              </w:rPr>
              <w:t>50</w:t>
            </w:r>
            <w:r>
              <w:rPr>
                <w:rFonts w:hint="eastAsia" w:ascii="宋体" w:hAnsi="宋体" w:cs="宋体"/>
                <w:color w:val="000000"/>
                <w:kern w:val="0"/>
                <w:szCs w:val="21"/>
              </w:rPr>
              <w:t>分</w:t>
            </w:r>
            <w:r>
              <w:rPr>
                <w:rFonts w:hint="eastAsia" w:ascii="宋体" w:hAnsi="宋体" w:cs="宋体"/>
                <w:color w:val="000000"/>
                <w:kern w:val="0"/>
                <w:szCs w:val="21"/>
                <w:lang w:eastAsia="zh-CN"/>
              </w:rPr>
              <w:t>；</w:t>
            </w:r>
          </w:p>
          <w:p>
            <w:pPr>
              <w:widowControl/>
              <w:textAlignment w:val="auto"/>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2.投标单位具有ISO14001环境管理体系认证证书，得50分；</w:t>
            </w:r>
          </w:p>
          <w:p>
            <w:pPr>
              <w:widowControl/>
              <w:textAlignment w:val="auto"/>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textAlignment w:val="auto"/>
              <w:rPr>
                <w:rFonts w:hint="eastAsia" w:ascii="宋体" w:hAnsi="宋体" w:cs="宋体"/>
                <w:color w:val="000000"/>
                <w:szCs w:val="21"/>
              </w:rPr>
            </w:pPr>
            <w:r>
              <w:rPr>
                <w:rFonts w:hint="eastAsia"/>
              </w:rPr>
              <w:t>须同时提供有效的认证证书扫描件，及认证证书在全国认证认可信息公共服务平台（认e云）查询有效的截图（http://cx.cnca.cn）。如投标人成立时间不足三个月，可承诺中标后按招标文件要求获取有关认证证书，每承诺获取一项得</w:t>
            </w:r>
            <w:r>
              <w:rPr>
                <w:rFonts w:hint="eastAsia"/>
                <w:lang w:val="en-US" w:eastAsia="zh-CN"/>
              </w:rPr>
              <w:t>50</w:t>
            </w:r>
            <w:r>
              <w:rPr>
                <w:rFonts w:hint="eastAsia"/>
              </w:rPr>
              <w:t>分，</w:t>
            </w:r>
            <w:r>
              <w:rPr>
                <w:rFonts w:hint="eastAsia" w:ascii="宋体" w:hAnsi="宋体" w:cs="宋体"/>
                <w:color w:val="000000"/>
                <w:kern w:val="0"/>
                <w:szCs w:val="21"/>
              </w:rPr>
              <w:t>最高满分得100分</w:t>
            </w:r>
            <w:r>
              <w:rPr>
                <w:rFonts w:hint="eastAsia" w:ascii="宋体" w:hAnsi="宋体" w:cs="宋体"/>
                <w:color w:val="000000"/>
                <w:kern w:val="0"/>
                <w:szCs w:val="21"/>
                <w:lang w:eastAsia="zh-CN"/>
              </w:rPr>
              <w:t>，</w:t>
            </w:r>
            <w:r>
              <w:rPr>
                <w:rFonts w:hint="eastAsia"/>
              </w:rPr>
              <w:t>投标人提供《承诺函》（格式自拟）作为证明材料。</w:t>
            </w:r>
            <w:r>
              <w:rPr>
                <w:rFonts w:hint="eastAsia" w:ascii="宋体" w:hAnsi="宋体" w:cs="宋体"/>
                <w:color w:val="000000"/>
                <w:kern w:val="0"/>
                <w:szCs w:val="21"/>
              </w:rPr>
              <w:br w:type="textWrapping"/>
            </w:r>
            <w:r>
              <w:rPr>
                <w:rFonts w:hint="eastAsia" w:ascii="宋体" w:hAnsi="宋体" w:cs="宋体"/>
                <w:color w:val="000000"/>
                <w:kern w:val="0"/>
                <w:szCs w:val="21"/>
              </w:rPr>
              <w:t>备注：以上资料均要求提供扫描件，评分中出现无证明资料或证书过期或专家无法凭所提供资料判断是否得分的情况，一律作不得分处理。</w:t>
            </w:r>
          </w:p>
        </w:tc>
      </w:tr>
      <w:tr>
        <w:tblPrEx>
          <w:tblCellMar>
            <w:top w:w="0" w:type="dxa"/>
            <w:left w:w="108" w:type="dxa"/>
            <w:bottom w:w="0" w:type="dxa"/>
            <w:right w:w="108" w:type="dxa"/>
          </w:tblCellMar>
        </w:tblPrEx>
        <w:trPr>
          <w:trHeight w:val="3539" w:hRule="atLeast"/>
        </w:trPr>
        <w:tc>
          <w:tcPr>
            <w:tcW w:w="0" w:type="auto"/>
            <w:vMerge w:val="continue"/>
            <w:tcBorders>
              <w:left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2</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投标单位获得相关荣誉情况</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000000"/>
                <w:szCs w:val="21"/>
                <w:lang w:eastAsia="zh-CN"/>
              </w:rPr>
            </w:pPr>
            <w:r>
              <w:rPr>
                <w:rFonts w:hint="eastAsia" w:ascii="宋体" w:hAnsi="宋体" w:cs="宋体"/>
                <w:color w:val="000000"/>
                <w:kern w:val="0"/>
                <w:szCs w:val="21"/>
                <w:lang w:val="en-US" w:eastAsia="zh-CN"/>
              </w:rPr>
              <w:t>8</w:t>
            </w:r>
          </w:p>
        </w:tc>
        <w:tc>
          <w:tcPr>
            <w:tcW w:w="0" w:type="auto"/>
            <w:tcBorders>
              <w:top w:val="single" w:color="000000" w:sz="4" w:space="0"/>
              <w:left w:val="single" w:color="000000" w:sz="4" w:space="0"/>
              <w:bottom w:val="single" w:color="000000" w:sz="4" w:space="0"/>
              <w:right w:val="single" w:color="000000" w:sz="4" w:space="0"/>
            </w:tcBorders>
          </w:tcPr>
          <w:p>
            <w:pPr>
              <w:widowControl/>
              <w:jc w:val="left"/>
              <w:textAlignment w:val="top"/>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widowControl/>
              <w:jc w:val="left"/>
              <w:textAlignment w:val="top"/>
              <w:rPr>
                <w:rFonts w:hint="eastAsia" w:ascii="宋体" w:hAnsi="宋体" w:cs="宋体"/>
                <w:color w:val="000000"/>
                <w:szCs w:val="21"/>
              </w:rPr>
            </w:pPr>
            <w:r>
              <w:rPr>
                <w:rFonts w:hint="eastAsia" w:ascii="宋体" w:hAnsi="宋体" w:eastAsia="宋体" w:cs="宋体"/>
                <w:i w:val="0"/>
                <w:iCs w:val="0"/>
                <w:color w:val="000000"/>
                <w:kern w:val="0"/>
                <w:sz w:val="21"/>
                <w:szCs w:val="21"/>
                <w:u w:val="none"/>
                <w:lang w:val="en-US" w:eastAsia="zh-CN"/>
              </w:rPr>
              <w:t>自2023年01月01日至本项目投标截止之日（以证书颁发时间为准），投标单位</w:t>
            </w:r>
            <w:r>
              <w:rPr>
                <w:rFonts w:hint="eastAsia" w:ascii="宋体" w:hAnsi="宋体" w:cs="宋体"/>
                <w:i w:val="0"/>
                <w:iCs w:val="0"/>
                <w:color w:val="000000"/>
                <w:kern w:val="0"/>
                <w:sz w:val="21"/>
                <w:szCs w:val="21"/>
                <w:u w:val="none"/>
                <w:lang w:val="en-US" w:eastAsia="zh-CN"/>
              </w:rPr>
              <w:t>获得</w:t>
            </w:r>
            <w:r>
              <w:rPr>
                <w:rFonts w:hint="eastAsia" w:ascii="宋体" w:hAnsi="宋体" w:eastAsia="宋体" w:cs="宋体"/>
                <w:i w:val="0"/>
                <w:iCs w:val="0"/>
                <w:color w:val="000000"/>
                <w:kern w:val="0"/>
                <w:sz w:val="21"/>
                <w:szCs w:val="21"/>
                <w:u w:val="none"/>
                <w:lang w:val="en-US" w:eastAsia="zh-CN"/>
              </w:rPr>
              <w:t>政府部门或</w:t>
            </w:r>
            <w:r>
              <w:rPr>
                <w:rFonts w:hint="eastAsia" w:ascii="宋体" w:hAnsi="宋体" w:cs="宋体"/>
                <w:i w:val="0"/>
                <w:iCs w:val="0"/>
                <w:color w:val="000000"/>
                <w:kern w:val="0"/>
                <w:sz w:val="21"/>
                <w:szCs w:val="21"/>
                <w:u w:val="none"/>
                <w:lang w:val="en-US" w:eastAsia="zh-CN"/>
              </w:rPr>
              <w:t>行政</w:t>
            </w:r>
            <w:r>
              <w:rPr>
                <w:rFonts w:hint="eastAsia" w:ascii="宋体" w:hAnsi="宋体" w:eastAsia="宋体" w:cs="宋体"/>
                <w:i w:val="0"/>
                <w:iCs w:val="0"/>
                <w:color w:val="000000"/>
                <w:kern w:val="0"/>
                <w:sz w:val="21"/>
                <w:szCs w:val="21"/>
                <w:u w:val="none"/>
                <w:lang w:val="en-US" w:eastAsia="zh-CN"/>
              </w:rPr>
              <w:t>事业单位颁发的</w:t>
            </w:r>
            <w:r>
              <w:rPr>
                <w:rFonts w:hint="default" w:ascii="宋体" w:hAnsi="宋体" w:eastAsia="宋体" w:cs="宋体"/>
                <w:i w:val="0"/>
                <w:iCs w:val="0"/>
                <w:color w:val="000000"/>
                <w:kern w:val="0"/>
                <w:sz w:val="21"/>
                <w:szCs w:val="21"/>
                <w:u w:val="none"/>
                <w:lang w:val="en-US" w:eastAsia="zh-CN"/>
              </w:rPr>
              <w:t>在</w:t>
            </w:r>
            <w:r>
              <w:rPr>
                <w:rFonts w:hint="default" w:ascii="宋体" w:hAnsi="宋体" w:eastAsia="宋体" w:cs="宋体"/>
                <w:color w:val="000000"/>
                <w:sz w:val="21"/>
                <w:szCs w:val="21"/>
                <w:lang w:val="en-US" w:eastAsia="zh-CN"/>
              </w:rPr>
              <w:t>市容和环境</w:t>
            </w:r>
            <w:r>
              <w:rPr>
                <w:rFonts w:hint="eastAsia" w:ascii="宋体" w:hAnsi="宋体" w:eastAsia="宋体" w:cs="宋体"/>
                <w:color w:val="000000"/>
                <w:sz w:val="21"/>
                <w:szCs w:val="21"/>
                <w:lang w:eastAsia="zh-CN"/>
              </w:rPr>
              <w:t>卫生领域</w:t>
            </w:r>
            <w:r>
              <w:rPr>
                <w:rFonts w:hint="eastAsia" w:ascii="宋体" w:hAnsi="宋体" w:cs="宋体"/>
                <w:color w:val="000000"/>
                <w:sz w:val="21"/>
                <w:szCs w:val="21"/>
                <w:lang w:eastAsia="zh-CN"/>
              </w:rPr>
              <w:t>（含市容秩序或垃圾分类）</w:t>
            </w:r>
            <w:r>
              <w:rPr>
                <w:rFonts w:hint="eastAsia" w:ascii="宋体" w:hAnsi="宋体" w:eastAsia="宋体" w:cs="宋体"/>
                <w:color w:val="000000"/>
                <w:sz w:val="21"/>
                <w:szCs w:val="21"/>
                <w:lang w:eastAsia="zh-CN"/>
              </w:rPr>
              <w:t>信息化相关</w:t>
            </w:r>
            <w:r>
              <w:rPr>
                <w:rFonts w:hint="eastAsia" w:ascii="宋体" w:hAnsi="宋体" w:eastAsia="宋体" w:cs="宋体"/>
                <w:i w:val="0"/>
                <w:iCs w:val="0"/>
                <w:color w:val="000000"/>
                <w:kern w:val="0"/>
                <w:sz w:val="21"/>
                <w:szCs w:val="21"/>
                <w:u w:val="none"/>
                <w:lang w:val="en-US" w:eastAsia="zh-CN"/>
              </w:rPr>
              <w:t>荣誉或奖项的，</w:t>
            </w:r>
            <w:r>
              <w:rPr>
                <w:rFonts w:hint="eastAsia" w:ascii="宋体" w:hAnsi="宋体" w:eastAsia="宋体" w:cs="宋体"/>
                <w:color w:val="000000"/>
                <w:sz w:val="21"/>
                <w:szCs w:val="21"/>
                <w:lang w:eastAsia="zh-CN"/>
              </w:rPr>
              <w:t>每提供1个得</w:t>
            </w:r>
            <w:r>
              <w:rPr>
                <w:rFonts w:hint="eastAsia" w:ascii="宋体" w:hAnsi="宋体" w:eastAsia="宋体" w:cs="宋体"/>
                <w:color w:val="000000"/>
                <w:sz w:val="21"/>
                <w:szCs w:val="21"/>
                <w:lang w:val="en-US" w:eastAsia="zh-CN"/>
              </w:rPr>
              <w:t>50</w:t>
            </w:r>
            <w:r>
              <w:rPr>
                <w:rFonts w:hint="eastAsia" w:ascii="宋体" w:hAnsi="宋体" w:eastAsia="宋体" w:cs="宋体"/>
                <w:color w:val="000000"/>
                <w:sz w:val="21"/>
                <w:szCs w:val="21"/>
                <w:lang w:eastAsia="zh-CN"/>
              </w:rPr>
              <w:t>分</w:t>
            </w:r>
            <w:r>
              <w:rPr>
                <w:rFonts w:hint="eastAsia" w:ascii="宋体" w:hAnsi="宋体" w:eastAsia="宋体" w:cs="宋体"/>
                <w:i w:val="0"/>
                <w:iCs w:val="0"/>
                <w:color w:val="000000"/>
                <w:kern w:val="0"/>
                <w:sz w:val="21"/>
                <w:szCs w:val="21"/>
                <w:u w:val="none"/>
                <w:lang w:val="en-US" w:eastAsia="zh-CN"/>
              </w:rPr>
              <w:t>，最高满分得</w:t>
            </w:r>
            <w:r>
              <w:rPr>
                <w:rFonts w:hint="eastAsia" w:ascii="宋体" w:hAnsi="宋体" w:cs="宋体"/>
                <w:i w:val="0"/>
                <w:iCs w:val="0"/>
                <w:color w:val="000000"/>
                <w:kern w:val="0"/>
                <w:sz w:val="21"/>
                <w:szCs w:val="21"/>
                <w:u w:val="none"/>
                <w:lang w:val="en-US" w:eastAsia="zh-CN"/>
              </w:rPr>
              <w:t>100</w:t>
            </w:r>
            <w:r>
              <w:rPr>
                <w:rFonts w:hint="eastAsia" w:ascii="宋体" w:hAnsi="宋体" w:eastAsia="宋体" w:cs="宋体"/>
                <w:i w:val="0"/>
                <w:iCs w:val="0"/>
                <w:color w:val="000000"/>
                <w:kern w:val="0"/>
                <w:sz w:val="21"/>
                <w:szCs w:val="21"/>
                <w:u w:val="none"/>
                <w:lang w:val="en-US" w:eastAsia="zh-CN"/>
              </w:rPr>
              <w:t>分。</w:t>
            </w:r>
          </w:p>
          <w:p>
            <w:pPr>
              <w:widowControl/>
              <w:jc w:val="left"/>
              <w:textAlignment w:val="top"/>
              <w:rPr>
                <w:rFonts w:hint="eastAsia" w:ascii="宋体" w:hAnsi="宋体" w:cs="宋体"/>
                <w:b/>
                <w:bCs/>
                <w:color w:val="000000"/>
                <w:szCs w:val="21"/>
              </w:rPr>
            </w:pPr>
            <w:r>
              <w:rPr>
                <w:rFonts w:hint="eastAsia" w:ascii="宋体" w:hAnsi="宋体" w:cs="宋体"/>
                <w:b/>
                <w:bCs/>
                <w:color w:val="000000"/>
                <w:kern w:val="0"/>
                <w:szCs w:val="21"/>
              </w:rPr>
              <w:t>（二）评分依据：</w:t>
            </w:r>
          </w:p>
          <w:p>
            <w:pPr>
              <w:widowControl/>
              <w:jc w:val="left"/>
              <w:textAlignment w:val="top"/>
              <w:rPr>
                <w:rFonts w:hint="eastAsia" w:ascii="宋体" w:hAnsi="宋体" w:cs="宋体"/>
                <w:color w:val="000000"/>
                <w:szCs w:val="21"/>
              </w:rPr>
            </w:pPr>
            <w:r>
              <w:rPr>
                <w:rFonts w:hint="eastAsia" w:ascii="宋体" w:hAnsi="宋体" w:cs="宋体"/>
                <w:color w:val="000000"/>
                <w:kern w:val="0"/>
                <w:szCs w:val="21"/>
              </w:rPr>
              <w:t>提供获奖证书或颁奖单位颁奖文件或网上公示截图等证明材料（满足其中一项即可）。以上材料提供扫描件，须能体现投标单位名称，否则不可得分；</w:t>
            </w:r>
            <w:r>
              <w:rPr>
                <w:rFonts w:hint="eastAsia" w:ascii="宋体" w:hAnsi="宋体" w:cs="宋体"/>
                <w:color w:val="000000"/>
                <w:kern w:val="0"/>
                <w:szCs w:val="21"/>
              </w:rPr>
              <w:br w:type="textWrapping"/>
            </w:r>
            <w:r>
              <w:rPr>
                <w:rFonts w:hint="eastAsia"/>
              </w:rPr>
              <w:t>备注：以上资料均要求提供扫描件，评分中出现无证明资料或证书过期或专家无法凭所提供资料判断是否得分的情况，一律作不得分处理。</w:t>
            </w:r>
          </w:p>
        </w:tc>
      </w:tr>
      <w:tr>
        <w:tblPrEx>
          <w:tblCellMar>
            <w:top w:w="0" w:type="dxa"/>
            <w:left w:w="108" w:type="dxa"/>
            <w:bottom w:w="0" w:type="dxa"/>
            <w:right w:w="108" w:type="dxa"/>
          </w:tblCellMar>
        </w:tblPrEx>
        <w:trPr>
          <w:trHeight w:val="1099" w:hRule="atLeast"/>
        </w:trPr>
        <w:tc>
          <w:tcPr>
            <w:tcW w:w="0" w:type="auto"/>
            <w:vMerge w:val="continue"/>
            <w:tcBorders>
              <w:left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lang w:eastAsia="zh-CN"/>
              </w:rPr>
            </w:pPr>
            <w:r>
              <w:rPr>
                <w:rFonts w:hint="eastAsia" w:ascii="黑体" w:hAnsi="宋体" w:eastAsia="黑体" w:cs="黑体"/>
                <w:b/>
                <w:bCs/>
                <w:color w:val="000000"/>
                <w:kern w:val="0"/>
                <w:szCs w:val="21"/>
                <w:lang w:val="en-US" w:eastAsia="zh-CN"/>
              </w:rPr>
              <w:t>3</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投标单位获得相关自主知识产权情况</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10</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b/>
                <w:bCs/>
                <w:color w:val="000000"/>
                <w:kern w:val="0"/>
                <w:szCs w:val="21"/>
              </w:rPr>
            </w:pPr>
            <w:r>
              <w:rPr>
                <w:rFonts w:hint="eastAsia" w:ascii="宋体" w:hAnsi="宋体" w:cs="宋体"/>
                <w:b/>
                <w:bCs/>
                <w:color w:val="000000"/>
                <w:kern w:val="0"/>
                <w:szCs w:val="21"/>
              </w:rPr>
              <w:t>（一）评分内容：</w:t>
            </w:r>
          </w:p>
          <w:p>
            <w:pPr>
              <w:keepNext w:val="0"/>
              <w:keepLines w:val="0"/>
              <w:widowControl/>
              <w:suppressLineNumbers w:val="0"/>
              <w:jc w:val="left"/>
              <w:textAlignment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投标人具有以下与本项目核心服务内容相关的软件著作权：</w:t>
            </w:r>
          </w:p>
          <w:p>
            <w:pPr>
              <w:keepNext w:val="0"/>
              <w:keepLines w:val="0"/>
              <w:widowControl/>
              <w:suppressLineNumbers w:val="0"/>
              <w:jc w:val="left"/>
              <w:textAlignment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1.城市管理AI智能识别或城市管理视觉分析类，得20分；</w:t>
            </w:r>
          </w:p>
          <w:p>
            <w:pPr>
              <w:keepNext w:val="0"/>
              <w:keepLines w:val="0"/>
              <w:widowControl/>
              <w:suppressLineNumbers w:val="0"/>
              <w:jc w:val="left"/>
              <w:textAlignment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2.AI模型分发或算法模型应用类，得20分；</w:t>
            </w:r>
          </w:p>
          <w:p>
            <w:pPr>
              <w:keepNext w:val="0"/>
              <w:keepLines w:val="0"/>
              <w:widowControl/>
              <w:suppressLineNumbers w:val="0"/>
              <w:jc w:val="left"/>
              <w:textAlignment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3.智慧环卫精细化或智慧环卫综合管理类，得20分；</w:t>
            </w:r>
          </w:p>
          <w:p>
            <w:pPr>
              <w:keepNext w:val="0"/>
              <w:keepLines w:val="0"/>
              <w:widowControl/>
              <w:suppressLineNumbers w:val="0"/>
              <w:jc w:val="left"/>
              <w:textAlignment w:val="cente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4.市容环境监管或城市管理智能监测类，得20分；</w:t>
            </w:r>
          </w:p>
          <w:p>
            <w:pPr>
              <w:keepNext w:val="0"/>
              <w:keepLines w:val="0"/>
              <w:widowControl/>
              <w:suppressLineNumbers w:val="0"/>
              <w:jc w:val="left"/>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5.数据采集或大数据分析类，得20分。</w:t>
            </w:r>
          </w:p>
          <w:p>
            <w:pPr>
              <w:widowControl/>
              <w:jc w:val="left"/>
              <w:textAlignment w:val="center"/>
            </w:pPr>
            <w:r>
              <w:rPr>
                <w:rFonts w:hint="eastAsia"/>
                <w:lang w:val="en-US" w:eastAsia="zh-CN"/>
              </w:rPr>
              <w:t>以上五项累计得分，</w:t>
            </w:r>
            <w:r>
              <w:t>每一类别最多计</w:t>
            </w:r>
            <w:r>
              <w:rPr>
                <w:rFonts w:hint="eastAsia"/>
                <w:lang w:val="en-US" w:eastAsia="zh-CN"/>
              </w:rPr>
              <w:t>一</w:t>
            </w:r>
            <w:r>
              <w:t>项，同一软件著作权仅计入一个类别，不重复计分。</w:t>
            </w:r>
            <w:r>
              <w:rPr>
                <w:rFonts w:hint="eastAsia"/>
                <w:lang w:val="en-US" w:eastAsia="zh-CN"/>
              </w:rPr>
              <w:t>最高得100分</w:t>
            </w:r>
            <w:r>
              <w:t>。软件名称不要求与上述类别名称完全一致，</w:t>
            </w:r>
            <w:r>
              <w:rPr>
                <w:rFonts w:hint="eastAsia"/>
                <w:lang w:val="en-US" w:eastAsia="zh-CN"/>
              </w:rPr>
              <w:t>相同功能也可得分，</w:t>
            </w:r>
            <w:r>
              <w:t>但投标人须提供功能对应说明；仅提供登记证书、无法证明软件实际功能与该类别相关的，不得分。</w:t>
            </w:r>
          </w:p>
          <w:p>
            <w:pPr>
              <w:widowControl/>
              <w:numPr>
                <w:ilvl w:val="0"/>
                <w:numId w:val="7"/>
              </w:numPr>
              <w:jc w:val="left"/>
              <w:textAlignment w:val="center"/>
              <w:rPr>
                <w:rFonts w:hint="eastAsia" w:ascii="宋体" w:hAnsi="宋体" w:cs="宋体"/>
                <w:b/>
                <w:bCs/>
                <w:color w:val="000000"/>
                <w:kern w:val="0"/>
                <w:szCs w:val="21"/>
              </w:rPr>
            </w:pPr>
            <w:r>
              <w:rPr>
                <w:rFonts w:hint="eastAsia" w:ascii="宋体" w:hAnsi="宋体" w:cs="宋体"/>
                <w:b/>
                <w:bCs/>
                <w:color w:val="000000"/>
                <w:kern w:val="0"/>
                <w:szCs w:val="21"/>
              </w:rPr>
              <w:t>评分依据：</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1.如为自有的，须同时提供：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①国家版权局颁发的计算机软件著作权登记证书（著作权人为投标人）；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②软件著作权登记证书还需提供中国版权保护中心官方网站查询有效的截图 (网址:http://www.ccopyright.com.cn/)；</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2.购买或租赁的，须同时提供：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①国家版权局颁发的计算机软件著作权登记证书（著作权人为出售方或出租方）；</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②软件著作权登记证书还需提供中国版权保护中心官方网站查询有效的截图(网址:http://www.ccopyright.com.cn/)；</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③购买合同（或租赁合同）扫描件（需体现购买或租赁方为投标人）；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3.如为授权使用的，须同时提供：</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①授权使用证明文件扫描件（需体现投标人为被授权人）；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②国家版权局颁发的计算机软件著作权登记证书（著作权人为授权人）；</w:t>
            </w:r>
          </w:p>
          <w:p>
            <w:pPr>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③软件著作权登记证书还需提供中国版权保护中心官方网站查询有效的截图 (网址:http://www.ccopyright.com.cn/)；</w:t>
            </w:r>
          </w:p>
          <w:p>
            <w:pPr>
              <w:widowControl/>
              <w:numPr>
                <w:ilvl w:val="0"/>
                <w:numId w:val="0"/>
              </w:numPr>
              <w:jc w:val="left"/>
              <w:textAlignment w:val="center"/>
              <w:rPr>
                <w:rFonts w:hint="eastAsia" w:ascii="宋体" w:hAnsi="宋体" w:cs="宋体"/>
                <w:b/>
                <w:bCs/>
                <w:color w:val="000000"/>
                <w:kern w:val="0"/>
                <w:szCs w:val="21"/>
              </w:rPr>
            </w:pPr>
            <w:r>
              <w:rPr>
                <w:rFonts w:hint="eastAsia" w:ascii="宋体" w:hAnsi="宋体" w:eastAsia="宋体" w:cs="宋体"/>
                <w:color w:val="auto"/>
                <w:szCs w:val="21"/>
                <w:highlight w:val="none"/>
                <w:lang w:val="en-US" w:eastAsia="zh-CN"/>
              </w:rPr>
              <w:t>备注：以上资料均要求提供扫描件，评分中出现无证明资料或证书过期或专家无法凭所提供资料判断是否得分的情况，一律作不得分处理。</w:t>
            </w:r>
          </w:p>
        </w:tc>
      </w:tr>
      <w:tr>
        <w:tblPrEx>
          <w:tblCellMar>
            <w:top w:w="0" w:type="dxa"/>
            <w:left w:w="108" w:type="dxa"/>
            <w:bottom w:w="0" w:type="dxa"/>
            <w:right w:w="108" w:type="dxa"/>
          </w:tblCellMar>
        </w:tblPrEx>
        <w:trPr>
          <w:trHeight w:val="350" w:hRule="atLeast"/>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4</w:t>
            </w:r>
          </w:p>
        </w:tc>
        <w:tc>
          <w:tcPr>
            <w:tcW w:w="0" w:type="auto"/>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诚信部分</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rPr>
              <w:t>5</w:t>
            </w:r>
          </w:p>
        </w:tc>
      </w:tr>
      <w:tr>
        <w:tblPrEx>
          <w:tblCellMar>
            <w:top w:w="0" w:type="dxa"/>
            <w:left w:w="108" w:type="dxa"/>
            <w:bottom w:w="0" w:type="dxa"/>
            <w:right w:w="108" w:type="dxa"/>
          </w:tblCellMar>
        </w:tblPrEx>
        <w:trPr>
          <w:trHeight w:val="3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评分因素</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DCE6F2"/>
            <w:vAlign w:val="center"/>
          </w:tcPr>
          <w:p>
            <w:pPr>
              <w:widowControl/>
              <w:jc w:val="center"/>
              <w:textAlignment w:val="center"/>
              <w:rPr>
                <w:rFonts w:hint="eastAsia" w:ascii="黑体" w:hAnsi="宋体" w:eastAsia="黑体" w:cs="黑体"/>
                <w:b/>
                <w:bCs/>
                <w:color w:val="000000"/>
                <w:szCs w:val="21"/>
              </w:rPr>
            </w:pPr>
            <w:r>
              <w:rPr>
                <w:rFonts w:hint="eastAsia" w:ascii="黑体" w:hAnsi="宋体" w:eastAsia="黑体" w:cs="黑体"/>
                <w:b/>
                <w:bCs/>
                <w:color w:val="000000"/>
                <w:kern w:val="0"/>
                <w:szCs w:val="21"/>
              </w:rPr>
              <w:t>评分准则</w:t>
            </w:r>
          </w:p>
        </w:tc>
      </w:tr>
      <w:tr>
        <w:tblPrEx>
          <w:tblCellMar>
            <w:top w:w="0" w:type="dxa"/>
            <w:left w:w="108" w:type="dxa"/>
            <w:bottom w:w="0" w:type="dxa"/>
            <w:right w:w="108" w:type="dxa"/>
          </w:tblCellMar>
        </w:tblPrEx>
        <w:trPr>
          <w:trHeight w:val="146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宋体" w:eastAsia="黑体" w:cs="黑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1</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诚信情况</w:t>
            </w:r>
          </w:p>
        </w:tc>
        <w:tc>
          <w:tcPr>
            <w:tcW w:w="0" w:type="auto"/>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rPr>
              <w:t>5</w:t>
            </w:r>
          </w:p>
        </w:tc>
        <w:tc>
          <w:tcPr>
            <w:tcW w:w="0" w:type="auto"/>
            <w:tcBorders>
              <w:top w:val="single" w:color="000000" w:sz="4" w:space="0"/>
              <w:left w:val="single" w:color="000000" w:sz="4" w:space="0"/>
              <w:bottom w:val="single" w:color="000000" w:sz="4" w:space="0"/>
              <w:right w:val="single" w:color="000000" w:sz="4" w:space="0"/>
            </w:tcBorders>
            <w:vAlign w:val="center"/>
          </w:tcPr>
          <w:p>
            <w:pPr>
              <w:pStyle w:val="18"/>
              <w:wordWrap w:val="0"/>
              <w:spacing w:line="240" w:lineRule="auto"/>
              <w:ind w:firstLine="420" w:firstLineChars="200"/>
              <w:rPr>
                <w:rFonts w:ascii="宋体" w:hAnsi="宋体" w:eastAsia="宋体" w:cs="宋体"/>
                <w:b w:val="0"/>
                <w:bCs w:val="0"/>
                <w:sz w:val="21"/>
                <w:szCs w:val="21"/>
              </w:rPr>
            </w:pPr>
            <w:r>
              <w:rPr>
                <w:rFonts w:hint="eastAsia" w:ascii="宋体" w:hAnsi="宋体" w:eastAsia="宋体" w:cs="宋体"/>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pPr>
              <w:widowControl/>
              <w:jc w:val="left"/>
              <w:textAlignment w:val="center"/>
              <w:rPr>
                <w:rFonts w:hint="eastAsia" w:ascii="宋体" w:hAnsi="宋体" w:cs="宋体"/>
                <w:color w:val="000000"/>
                <w:szCs w:val="21"/>
              </w:rPr>
            </w:pPr>
            <w:r>
              <w:rPr>
                <w:rFonts w:hint="eastAsia" w:ascii="宋体" w:hAnsi="宋体" w:eastAsia="宋体" w:cs="宋体"/>
                <w:b w:val="0"/>
                <w:bCs w:val="0"/>
                <w:sz w:val="21"/>
                <w:szCs w:val="21"/>
              </w:rPr>
              <w:t>查询渠道：通过“信用中国”（www.creditchina.gov.cn，下载信用信息报告）、“中国政府采购网”（www.ccgp.gov.cn）、“深圳市政府采购监管网”（http://zfcg.sz.gov.cn）以及深圳市、区财政部门认可的“供应商诚信档案库”查询供应商信用信息，信用信息以开标当日的查询结果为准。</w:t>
            </w:r>
          </w:p>
        </w:tc>
      </w:tr>
    </w:tbl>
    <w:p>
      <w:pPr>
        <w:pStyle w:val="19"/>
        <w:sectPr>
          <w:pgSz w:w="11907" w:h="16840"/>
          <w:pgMar w:top="1440" w:right="1417" w:bottom="1440" w:left="1417" w:header="851" w:footer="992" w:gutter="0"/>
          <w:pgBorders>
            <w:top w:val="none" w:sz="0" w:space="0"/>
            <w:left w:val="none" w:sz="0" w:space="0"/>
            <w:bottom w:val="none" w:sz="0" w:space="0"/>
            <w:right w:val="none" w:sz="0" w:space="0"/>
          </w:pgBorders>
          <w:cols w:space="425" w:num="1"/>
          <w:titlePg/>
          <w:docGrid w:linePitch="462" w:charSpace="0"/>
        </w:sectPr>
      </w:pPr>
    </w:p>
    <w:p>
      <w:pPr>
        <w:jc w:val="center"/>
        <w:rPr>
          <w:b/>
          <w:sz w:val="120"/>
          <w:szCs w:val="120"/>
        </w:rPr>
      </w:pPr>
    </w:p>
    <w:p>
      <w:pPr>
        <w:jc w:val="center"/>
        <w:rPr>
          <w:b/>
          <w:sz w:val="120"/>
          <w:szCs w:val="120"/>
        </w:rPr>
      </w:pPr>
    </w:p>
    <w:p>
      <w:pPr>
        <w:jc w:val="center"/>
        <w:rPr>
          <w:b/>
          <w:sz w:val="120"/>
          <w:szCs w:val="120"/>
        </w:rPr>
      </w:pPr>
    </w:p>
    <w:p>
      <w:pPr>
        <w:jc w:val="center"/>
        <w:rPr>
          <w:b/>
          <w:sz w:val="120"/>
          <w:szCs w:val="120"/>
        </w:rPr>
      </w:pPr>
      <w:r>
        <w:rPr>
          <w:rFonts w:hint="eastAsia"/>
          <w:b/>
          <w:sz w:val="120"/>
          <w:szCs w:val="120"/>
          <w:lang w:val="en-US" w:eastAsia="zh-CN"/>
        </w:rPr>
        <w:t>自行</w:t>
      </w:r>
      <w:r>
        <w:rPr>
          <w:rFonts w:hint="eastAsia"/>
          <w:b/>
          <w:sz w:val="120"/>
          <w:szCs w:val="120"/>
        </w:rPr>
        <w:t>采购</w:t>
      </w:r>
    </w:p>
    <w:p>
      <w:pPr>
        <w:jc w:val="center"/>
        <w:rPr>
          <w:rFonts w:hint="eastAsia" w:eastAsia="宋体"/>
          <w:b/>
          <w:sz w:val="120"/>
          <w:szCs w:val="120"/>
          <w:lang w:eastAsia="zh-CN"/>
        </w:rPr>
      </w:pPr>
      <w:r>
        <w:rPr>
          <w:rFonts w:hint="eastAsia"/>
          <w:b/>
          <w:sz w:val="120"/>
          <w:szCs w:val="120"/>
          <w:lang w:eastAsia="zh-CN"/>
        </w:rPr>
        <w:t>采购文件</w:t>
      </w:r>
    </w:p>
    <w:p>
      <w:pPr>
        <w:jc w:val="center"/>
        <w:rPr>
          <w:b/>
          <w:sz w:val="52"/>
          <w:szCs w:val="52"/>
        </w:rPr>
      </w:pPr>
      <w:r>
        <w:rPr>
          <w:rFonts w:hint="eastAsia"/>
          <w:b/>
          <w:sz w:val="52"/>
          <w:szCs w:val="52"/>
        </w:rPr>
        <w:t>（服务类）</w:t>
      </w: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rFonts w:hint="eastAsia" w:eastAsia="宋体"/>
          <w:b/>
          <w:sz w:val="44"/>
          <w:szCs w:val="44"/>
          <w:lang w:eastAsia="zh-CN"/>
        </w:rPr>
      </w:pPr>
      <w:bookmarkStart w:id="1" w:name="_Hlk71465316"/>
      <w:r>
        <w:rPr>
          <w:rFonts w:hint="eastAsia"/>
          <w:b/>
          <w:sz w:val="44"/>
          <w:szCs w:val="44"/>
          <w:lang w:eastAsia="zh-CN"/>
        </w:rPr>
        <w:t>深圳交易集团有限公司盐田分公司</w:t>
      </w:r>
    </w:p>
    <w:p>
      <w:pPr>
        <w:jc w:val="center"/>
        <w:rPr>
          <w:sz w:val="28"/>
          <w:szCs w:val="28"/>
        </w:rPr>
      </w:pPr>
      <w:r>
        <w:rPr>
          <w:rFonts w:hint="eastAsia"/>
          <w:b/>
          <w:sz w:val="28"/>
          <w:szCs w:val="28"/>
        </w:rPr>
        <w:t>（</w:t>
      </w:r>
      <w:r>
        <w:rPr>
          <w:b/>
          <w:sz w:val="28"/>
          <w:szCs w:val="28"/>
        </w:rPr>
        <w:t>20</w:t>
      </w:r>
      <w:r>
        <w:rPr>
          <w:rFonts w:hint="eastAsia"/>
          <w:b/>
          <w:sz w:val="28"/>
          <w:szCs w:val="28"/>
        </w:rPr>
        <w:t>2</w:t>
      </w:r>
      <w:r>
        <w:rPr>
          <w:b/>
          <w:sz w:val="28"/>
          <w:szCs w:val="28"/>
        </w:rPr>
        <w:t>6</w:t>
      </w:r>
      <w:r>
        <w:rPr>
          <w:rFonts w:hint="eastAsia"/>
          <w:b/>
          <w:sz w:val="28"/>
          <w:szCs w:val="28"/>
        </w:rPr>
        <w:t>）</w:t>
      </w:r>
      <w:bookmarkEnd w:id="1"/>
    </w:p>
    <w:p>
      <w:pPr>
        <w:ind w:firstLine="420" w:firstLineChars="200"/>
      </w:pPr>
      <w:r>
        <w:rPr>
          <w:rFonts w:hint="eastAsia"/>
        </w:rPr>
        <w:br w:type="page"/>
      </w:r>
    </w:p>
    <w:p>
      <w:pPr>
        <w:pStyle w:val="3"/>
      </w:pPr>
      <w:r>
        <w:rPr>
          <w:rFonts w:hint="eastAsia"/>
        </w:rPr>
        <w:t>目   录</w:t>
      </w:r>
    </w:p>
    <w:p>
      <w:pPr>
        <w:rPr>
          <w:b/>
          <w:sz w:val="24"/>
        </w:rPr>
      </w:pPr>
      <w:r>
        <w:rPr>
          <w:rFonts w:hint="eastAsia"/>
          <w:b/>
          <w:sz w:val="24"/>
        </w:rPr>
        <w:t>第一册  专用条款</w:t>
      </w:r>
    </w:p>
    <w:p>
      <w:pPr>
        <w:ind w:firstLine="960" w:firstLineChars="400"/>
        <w:rPr>
          <w:sz w:val="24"/>
        </w:rPr>
      </w:pPr>
      <w:r>
        <w:rPr>
          <w:rFonts w:hint="eastAsia"/>
          <w:sz w:val="24"/>
        </w:rPr>
        <w:t>关键信息</w:t>
      </w:r>
    </w:p>
    <w:p>
      <w:pPr>
        <w:ind w:left="630" w:leftChars="300" w:firstLine="630" w:firstLineChars="300"/>
        <w:rPr>
          <w:rFonts w:hint="eastAsia" w:ascii="宋体" w:hAnsi="宋体" w:eastAsia="宋体"/>
          <w:szCs w:val="21"/>
          <w:lang w:eastAsia="zh-CN"/>
        </w:rPr>
      </w:pPr>
      <w:r>
        <w:rPr>
          <w:rFonts w:hint="eastAsia" w:ascii="宋体" w:hAnsi="宋体"/>
          <w:szCs w:val="21"/>
        </w:rPr>
        <w:t xml:space="preserve">第一章  </w:t>
      </w:r>
      <w:r>
        <w:rPr>
          <w:rFonts w:hint="eastAsia" w:ascii="宋体" w:hAnsi="宋体"/>
          <w:szCs w:val="21"/>
          <w:lang w:eastAsia="zh-CN"/>
        </w:rPr>
        <w:t>采购公告</w:t>
      </w:r>
    </w:p>
    <w:p>
      <w:pPr>
        <w:ind w:left="630" w:leftChars="300" w:firstLine="630" w:firstLineChars="300"/>
        <w:rPr>
          <w:rFonts w:ascii="宋体" w:hAnsi="宋体"/>
          <w:szCs w:val="21"/>
        </w:rPr>
      </w:pPr>
      <w:r>
        <w:rPr>
          <w:rFonts w:hint="eastAsia" w:ascii="宋体" w:hAnsi="宋体"/>
          <w:szCs w:val="21"/>
        </w:rPr>
        <w:t xml:space="preserve">第二章  </w:t>
      </w:r>
      <w:bookmarkStart w:id="2" w:name="_Hlk71994379"/>
      <w:r>
        <w:rPr>
          <w:rFonts w:hint="eastAsia" w:ascii="宋体" w:hAnsi="宋体"/>
          <w:szCs w:val="21"/>
        </w:rPr>
        <w:t>对通用条款的补充内容及其他关键信息</w:t>
      </w:r>
      <w:bookmarkEnd w:id="2"/>
    </w:p>
    <w:p>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ascii="宋体" w:hAnsi="宋体"/>
          <w:szCs w:val="21"/>
        </w:rPr>
      </w:pPr>
      <w:r>
        <w:rPr>
          <w:rFonts w:hint="eastAsia" w:ascii="宋体" w:hAnsi="宋体"/>
          <w:szCs w:val="21"/>
        </w:rPr>
        <w:t>第五章  合同条款及格式</w:t>
      </w:r>
    </w:p>
    <w:p>
      <w:pPr>
        <w:rPr>
          <w:b/>
          <w:sz w:val="24"/>
        </w:rPr>
      </w:pPr>
    </w:p>
    <w:p>
      <w:pPr>
        <w:rPr>
          <w:b/>
          <w:sz w:val="24"/>
        </w:rPr>
      </w:pPr>
      <w:r>
        <w:rPr>
          <w:rFonts w:hint="eastAsia"/>
          <w:b/>
          <w:sz w:val="24"/>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hint="eastAsia" w:ascii="宋体" w:hAnsi="宋体" w:eastAsia="宋体"/>
          <w:szCs w:val="21"/>
          <w:lang w:eastAsia="zh-CN"/>
        </w:rPr>
      </w:pPr>
      <w:r>
        <w:rPr>
          <w:rFonts w:hint="eastAsia" w:ascii="宋体" w:hAnsi="宋体"/>
          <w:szCs w:val="21"/>
        </w:rPr>
        <w:t xml:space="preserve">第二章  </w:t>
      </w:r>
      <w:r>
        <w:rPr>
          <w:rFonts w:hint="eastAsia" w:ascii="宋体" w:hAnsi="宋体"/>
          <w:szCs w:val="21"/>
          <w:lang w:eastAsia="zh-CN"/>
        </w:rPr>
        <w:t>采购文件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firstLine="1050" w:firstLineChars="500"/>
        <w:rPr>
          <w:rFonts w:hint="eastAsia" w:eastAsia="宋体"/>
          <w:b/>
          <w:sz w:val="24"/>
          <w:lang w:eastAsia="zh-CN"/>
        </w:rPr>
      </w:pPr>
      <w:r>
        <w:rPr>
          <w:rFonts w:hint="eastAsia" w:ascii="宋体" w:hAnsi="宋体"/>
          <w:szCs w:val="21"/>
        </w:rPr>
        <w:t xml:space="preserve">第十一章  </w:t>
      </w:r>
      <w:r>
        <w:rPr>
          <w:rFonts w:hint="eastAsia" w:ascii="宋体" w:hAnsi="宋体"/>
          <w:szCs w:val="21"/>
          <w:lang w:eastAsia="zh-CN"/>
        </w:rPr>
        <w:t>异议处理</w:t>
      </w:r>
    </w:p>
    <w:p>
      <w:pPr>
        <w:spacing w:line="360" w:lineRule="auto"/>
        <w:ind w:firstLine="420" w:firstLineChars="200"/>
        <w:jc w:val="left"/>
        <w:rPr>
          <w:rFonts w:ascii="宋体" w:hAnsi="宋体"/>
          <w:szCs w:val="21"/>
        </w:rPr>
      </w:pPr>
    </w:p>
    <w:p>
      <w:pPr>
        <w:pStyle w:val="3"/>
        <w:rPr>
          <w:sz w:val="24"/>
        </w:rPr>
      </w:pPr>
      <w:r>
        <w:br w:type="page"/>
      </w:r>
      <w:bookmarkStart w:id="3" w:name="bt商务标投标文件格式"/>
      <w:bookmarkEnd w:id="3"/>
      <w:bookmarkStart w:id="4" w:name="合同格式"/>
      <w:bookmarkEnd w:id="4"/>
      <w:bookmarkStart w:id="5" w:name="bt合同格式"/>
      <w:bookmarkEnd w:id="5"/>
      <w:bookmarkStart w:id="6" w:name="bt技术标投标文件格式"/>
      <w:bookmarkEnd w:id="6"/>
      <w:bookmarkStart w:id="7" w:name="bt投标人须知"/>
      <w:bookmarkEnd w:id="7"/>
      <w:bookmarkStart w:id="8" w:name="bt开标一览表"/>
      <w:bookmarkEnd w:id="8"/>
      <w:bookmarkStart w:id="9" w:name="bt合同条款及格式"/>
      <w:bookmarkEnd w:id="9"/>
      <w:bookmarkStart w:id="10" w:name="bt投标报价汇总表"/>
      <w:bookmarkEnd w:id="10"/>
      <w:bookmarkStart w:id="11" w:name="bt项目管理班子配备情况"/>
      <w:bookmarkEnd w:id="11"/>
      <w:bookmarkStart w:id="12" w:name="bt说明"/>
      <w:bookmarkEnd w:id="12"/>
      <w:bookmarkStart w:id="13" w:name="bt本工程承诺书"/>
      <w:bookmarkEnd w:id="13"/>
      <w:bookmarkStart w:id="14" w:name="bt投标函"/>
      <w:bookmarkEnd w:id="14"/>
      <w:bookmarkStart w:id="15" w:name="bt其他资料2"/>
      <w:bookmarkEnd w:id="15"/>
      <w:bookmarkStart w:id="16" w:name="bt投标文件签署授权委托书"/>
      <w:bookmarkEnd w:id="16"/>
      <w:bookmarkStart w:id="17" w:name="bt其他资料由投标人自定"/>
      <w:bookmarkEnd w:id="17"/>
      <w:bookmarkStart w:id="18" w:name="bt合同条款"/>
      <w:bookmarkEnd w:id="18"/>
      <w:bookmarkStart w:id="19" w:name="bt投标人情况介绍"/>
      <w:bookmarkEnd w:id="19"/>
      <w:r>
        <w:rPr>
          <w:rFonts w:hint="eastAsia"/>
        </w:rPr>
        <w:t>第一册  专用条款</w:t>
      </w:r>
    </w:p>
    <w:p>
      <w:pPr>
        <w:pStyle w:val="6"/>
        <w:rPr>
          <w:rFonts w:hint="eastAsia" w:eastAsia="宋体"/>
          <w:sz w:val="28"/>
          <w:szCs w:val="28"/>
          <w:lang w:eastAsia="zh-CN"/>
        </w:rPr>
      </w:pPr>
      <w:r>
        <w:rPr>
          <w:rFonts w:hint="eastAsia"/>
          <w:sz w:val="28"/>
          <w:szCs w:val="28"/>
        </w:rPr>
        <w:t xml:space="preserve">第一章  </w:t>
      </w:r>
      <w:r>
        <w:rPr>
          <w:rFonts w:hint="eastAsia"/>
          <w:sz w:val="28"/>
          <w:szCs w:val="28"/>
          <w:lang w:eastAsia="zh-CN"/>
        </w:rPr>
        <w:t>采购公告</w:t>
      </w:r>
    </w:p>
    <w:tbl>
      <w:tblPr>
        <w:tblStyle w:val="42"/>
        <w:tblW w:w="8193" w:type="dxa"/>
        <w:jc w:val="center"/>
        <w:tblCellSpacing w:w="0" w:type="dxa"/>
        <w:tblLayout w:type="fixed"/>
        <w:tblCellMar>
          <w:top w:w="0" w:type="dxa"/>
          <w:left w:w="0" w:type="dxa"/>
          <w:bottom w:w="0" w:type="dxa"/>
          <w:right w:w="0" w:type="dxa"/>
        </w:tblCellMar>
      </w:tblPr>
      <w:tblGrid>
        <w:gridCol w:w="8193"/>
      </w:tblGrid>
      <w:tr>
        <w:tblPrEx>
          <w:tblCellMar>
            <w:top w:w="0" w:type="dxa"/>
            <w:left w:w="0" w:type="dxa"/>
            <w:bottom w:w="0" w:type="dxa"/>
            <w:right w:w="0" w:type="dxa"/>
          </w:tblCellMar>
        </w:tblPrEx>
        <w:trPr>
          <w:tblCellSpacing w:w="0" w:type="dxa"/>
          <w:jc w:val="center"/>
        </w:trPr>
        <w:tc>
          <w:tcPr>
            <w:tcW w:w="8193" w:type="dxa"/>
            <w:vAlign w:val="center"/>
          </w:tcPr>
          <w:tbl>
            <w:tblPr>
              <w:tblStyle w:val="42"/>
              <w:tblW w:w="8147" w:type="dxa"/>
              <w:jc w:val="center"/>
              <w:tblCellSpacing w:w="0" w:type="dxa"/>
              <w:tblLayout w:type="fixed"/>
              <w:tblCellMar>
                <w:top w:w="30" w:type="dxa"/>
                <w:left w:w="30" w:type="dxa"/>
                <w:bottom w:w="30" w:type="dxa"/>
                <w:right w:w="30" w:type="dxa"/>
              </w:tblCellMar>
            </w:tblPr>
            <w:tblGrid>
              <w:gridCol w:w="8147"/>
            </w:tblGrid>
            <w:tr>
              <w:tblPrEx>
                <w:tblCellMar>
                  <w:top w:w="30" w:type="dxa"/>
                  <w:left w:w="30" w:type="dxa"/>
                  <w:bottom w:w="30" w:type="dxa"/>
                  <w:right w:w="30" w:type="dxa"/>
                </w:tblCellMar>
              </w:tblPrEx>
              <w:trPr>
                <w:tblCellSpacing w:w="0" w:type="dxa"/>
                <w:jc w:val="center"/>
              </w:trPr>
              <w:tc>
                <w:tcPr>
                  <w:tcW w:w="8147" w:type="dxa"/>
                </w:tcPr>
                <w:p>
                  <w:pPr>
                    <w:spacing w:line="360" w:lineRule="auto"/>
                    <w:rPr>
                      <w:rFonts w:ascii="宋体" w:hAnsi="宋体" w:cs="宋体"/>
                      <w:b/>
                      <w:bCs/>
                      <w:kern w:val="0"/>
                      <w:szCs w:val="21"/>
                    </w:rPr>
                  </w:pPr>
                  <w:r>
                    <w:rPr>
                      <w:rFonts w:hint="eastAsia" w:ascii="宋体" w:hAnsi="宋体" w:cs="宋体"/>
                      <w:b/>
                      <w:bCs/>
                      <w:kern w:val="0"/>
                      <w:szCs w:val="21"/>
                    </w:rPr>
                    <w:t>申请人的</w:t>
                  </w:r>
                  <w:bookmarkStart w:id="20" w:name="_Hlk235714141"/>
                  <w:r>
                    <w:rPr>
                      <w:rFonts w:hint="eastAsia" w:ascii="宋体" w:hAnsi="宋体" w:cs="宋体"/>
                      <w:b/>
                      <w:bCs/>
                      <w:kern w:val="0"/>
                      <w:szCs w:val="21"/>
                    </w:rPr>
                    <w:t>资格要求</w:t>
                  </w:r>
                  <w:bookmarkEnd w:id="20"/>
                  <w:r>
                    <w:rPr>
                      <w:rFonts w:hint="eastAsia" w:ascii="宋体" w:hAnsi="宋体" w:cs="宋体"/>
                      <w:b/>
                      <w:bCs/>
                      <w:kern w:val="0"/>
                      <w:szCs w:val="21"/>
                    </w:rPr>
                    <w:t>：</w:t>
                  </w:r>
                </w:p>
                <w:p>
                  <w:pPr>
                    <w:ind w:firstLine="420" w:firstLineChars="200"/>
                    <w:rPr>
                      <w:rFonts w:ascii="宋体" w:hAnsi="宋体" w:cs="宋体"/>
                      <w:kern w:val="0"/>
                      <w:szCs w:val="21"/>
                    </w:rPr>
                  </w:pPr>
                  <w:r>
                    <w:rPr>
                      <w:rFonts w:hint="eastAsia" w:ascii="宋体" w:hAnsi="宋体" w:cs="宋体"/>
                      <w:kern w:val="0"/>
                      <w:szCs w:val="21"/>
                    </w:rPr>
                    <w:t>1</w:t>
                  </w:r>
                  <w:r>
                    <w:rPr>
                      <w:rFonts w:ascii="宋体" w:hAnsi="宋体" w:cs="宋体"/>
                      <w:kern w:val="0"/>
                      <w:szCs w:val="21"/>
                    </w:rPr>
                    <w:t>.</w:t>
                  </w:r>
                  <w:bookmarkStart w:id="21" w:name="_Hlk72162904"/>
                  <w:r>
                    <w:rPr>
                      <w:rFonts w:hint="eastAsia" w:ascii="宋体" w:hAnsi="宋体" w:cs="宋体"/>
                      <w:kern w:val="0"/>
                      <w:szCs w:val="21"/>
                    </w:rPr>
                    <w:t>具有独立承担民事责任的能力（提供营业执照或事业单位法人证书等证明资料扫描件，原件备查，分支机构参与投标的，须同时提供分支机构营业执照、其总公司的营业执照及总公司授权文件且授权书载明其民事责任由总公司承担）</w:t>
                  </w:r>
                  <w:bookmarkEnd w:id="21"/>
                  <w:r>
                    <w:rPr>
                      <w:rFonts w:hint="eastAsia"/>
                    </w:rPr>
                    <w:t>；</w:t>
                  </w:r>
                </w:p>
                <w:p>
                  <w:pPr>
                    <w:ind w:firstLine="420" w:firstLineChars="200"/>
                    <w:rPr>
                      <w:rFonts w:ascii="宋体" w:hAnsi="宋体" w:cs="宋体"/>
                      <w:color w:val="000000"/>
                      <w:kern w:val="0"/>
                      <w:szCs w:val="21"/>
                    </w:rPr>
                  </w:pPr>
                  <w:r>
                    <w:rPr>
                      <w:rFonts w:hint="eastAsia" w:ascii="宋体" w:hAnsi="宋体" w:cs="宋体"/>
                      <w:color w:val="000000"/>
                      <w:kern w:val="0"/>
                      <w:szCs w:val="21"/>
                    </w:rPr>
                    <w:t>2.本项目不接受联合体投标（由供应商在《政府采购投标及履约承诺函》中作出声明）；</w:t>
                  </w:r>
                </w:p>
                <w:p>
                  <w:pPr>
                    <w:ind w:firstLine="420" w:firstLineChars="200"/>
                    <w:rPr>
                      <w:rFonts w:ascii="宋体" w:hAnsi="宋体" w:cs="宋体"/>
                      <w:color w:val="000000"/>
                      <w:kern w:val="0"/>
                      <w:szCs w:val="21"/>
                    </w:rPr>
                  </w:pPr>
                  <w:r>
                    <w:rPr>
                      <w:rFonts w:hint="eastAsia" w:ascii="宋体" w:hAnsi="宋体" w:cs="宋体"/>
                      <w:color w:val="000000"/>
                      <w:kern w:val="0"/>
                      <w:szCs w:val="21"/>
                    </w:rPr>
                    <w:t>3</w:t>
                  </w:r>
                  <w:r>
                    <w:rPr>
                      <w:rFonts w:ascii="宋体" w:hAnsi="宋体" w:cs="宋体"/>
                      <w:color w:val="000000"/>
                      <w:kern w:val="0"/>
                      <w:szCs w:val="21"/>
                    </w:rPr>
                    <w:t>.</w:t>
                  </w:r>
                  <w:r>
                    <w:rPr>
                      <w:rFonts w:hint="eastAsia" w:ascii="宋体" w:hAnsi="宋体" w:cs="宋体"/>
                      <w:color w:val="000000"/>
                      <w:kern w:val="0"/>
                      <w:szCs w:val="21"/>
                    </w:rPr>
                    <w:t>参与本项目政府采购活动时不存在被有关部门禁止参与政府采购活动且在有效期内的情况（由供应商在《政府采购投标及履约承诺函》中作出声明）；</w:t>
                  </w:r>
                </w:p>
                <w:p>
                  <w:pPr>
                    <w:ind w:firstLine="420" w:firstLineChars="200"/>
                    <w:rPr>
                      <w:rFonts w:ascii="宋体" w:hAnsi="宋体" w:cs="宋体"/>
                      <w:color w:val="000000"/>
                      <w:kern w:val="0"/>
                      <w:szCs w:val="21"/>
                    </w:rPr>
                  </w:pPr>
                  <w:r>
                    <w:rPr>
                      <w:rFonts w:hint="eastAsia" w:ascii="宋体" w:hAnsi="宋体" w:cs="宋体"/>
                      <w:color w:val="000000"/>
                      <w:kern w:val="0"/>
                      <w:szCs w:val="21"/>
                    </w:rPr>
                    <w:t>4</w:t>
                  </w:r>
                  <w:r>
                    <w:rPr>
                      <w:rFonts w:ascii="宋体" w:hAnsi="宋体" w:cs="宋体"/>
                      <w:color w:val="000000"/>
                      <w:kern w:val="0"/>
                      <w:szCs w:val="21"/>
                    </w:rPr>
                    <w:t>.</w:t>
                  </w:r>
                  <w:r>
                    <w:rPr>
                      <w:rFonts w:hint="eastAsia" w:ascii="宋体" w:hAnsi="宋体" w:cs="宋体"/>
                      <w:color w:val="000000"/>
                      <w:kern w:val="0"/>
                      <w:szCs w:val="21"/>
                    </w:rPr>
                    <w:t>具备《中华人民共和国政府采购法》第二十二条第一款的条件（由供应商在《政府采购投标及履约承诺函》中作出声明）；</w:t>
                  </w:r>
                </w:p>
                <w:p>
                  <w:pPr>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ascii="宋体" w:hAnsi="宋体" w:cs="宋体"/>
                      <w:color w:val="000000"/>
                      <w:kern w:val="0"/>
                      <w:szCs w:val="21"/>
                    </w:rPr>
                    <w:t>.</w:t>
                  </w:r>
                  <w:r>
                    <w:rPr>
                      <w:rFonts w:hint="eastAsia" w:ascii="宋体" w:hAnsi="宋体" w:cs="宋体"/>
                      <w:color w:val="000000"/>
                      <w:kern w:val="0"/>
                      <w:szCs w:val="21"/>
                    </w:rPr>
                    <w:t>未被列入失信被执行人、重大税收违法案件当事人名单、政府采购严重违法失信行为记录名单（由供应商在《政府采购投标及履约承诺函》中作出声明）；</w:t>
                  </w:r>
                </w:p>
                <w:p>
                  <w:pPr>
                    <w:ind w:firstLine="420" w:firstLineChars="200"/>
                    <w:rPr>
                      <w:rFonts w:ascii="宋体" w:hAnsi="宋体" w:cs="宋体"/>
                      <w:color w:val="000000"/>
                      <w:kern w:val="0"/>
                      <w:szCs w:val="21"/>
                    </w:rPr>
                  </w:pPr>
                  <w:r>
                    <w:rPr>
                      <w:rFonts w:hint="eastAsia" w:ascii="宋体" w:hAnsi="宋体" w:cs="宋体"/>
                      <w:color w:val="000000"/>
                      <w:kern w:val="0"/>
                      <w:szCs w:val="21"/>
                    </w:rPr>
                    <w:t>6.不存在《深圳市财政局政府采购供应商信用信息管理办法》（深财规〔2023〕3号）列明的严重违法失信行为（由供应商在《政府采购投标及履约承诺函》中作出声明）；</w:t>
                  </w:r>
                </w:p>
                <w:p>
                  <w:pPr>
                    <w:ind w:firstLine="420" w:firstLineChars="200"/>
                    <w:rPr>
                      <w:rFonts w:ascii="宋体" w:hAnsi="宋体" w:cs="宋体"/>
                      <w:color w:val="000000"/>
                      <w:kern w:val="0"/>
                      <w:szCs w:val="21"/>
                    </w:rPr>
                  </w:pPr>
                  <w:r>
                    <w:rPr>
                      <w:rFonts w:hint="eastAsia" w:ascii="宋体" w:hAnsi="宋体" w:cs="宋体"/>
                      <w:color w:val="000000"/>
                      <w:kern w:val="0"/>
                      <w:szCs w:val="21"/>
                    </w:rPr>
                    <w:t>7.为采购项目提供整体设计、规范编制或者项目管理、监理、检测等服务的供应商，不得再参加该采购项目的其他采购活动（由供应商在《政府采购投标及履约承诺函》中作出声明）；</w:t>
                  </w:r>
                </w:p>
                <w:p>
                  <w:pPr>
                    <w:pStyle w:val="192"/>
                    <w:ind w:firstLine="420" w:firstLineChars="200"/>
                    <w:rPr>
                      <w:color w:val="000000"/>
                    </w:rPr>
                  </w:pPr>
                  <w:r>
                    <w:rPr>
                      <w:rFonts w:hint="eastAsia" w:ascii="宋体" w:hAnsi="宋体" w:cs="宋体"/>
                      <w:color w:val="000000"/>
                      <w:kern w:val="0"/>
                      <w:szCs w:val="21"/>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pPr>
                    <w:ind w:firstLine="420" w:firstLineChars="200"/>
                    <w:rPr>
                      <w:rFonts w:ascii="宋体" w:hAnsi="宋体" w:cs="宋体"/>
                      <w:kern w:val="0"/>
                      <w:szCs w:val="21"/>
                    </w:rPr>
                  </w:pPr>
                  <w:r>
                    <w:rPr>
                      <w:rFonts w:hint="eastAsia" w:ascii="宋体" w:hAnsi="宋体" w:cs="宋体"/>
                      <w:kern w:val="0"/>
                      <w:szCs w:val="21"/>
                    </w:rPr>
                    <w:t>9.本项目全部专门面向中小企业采购：本项目的承接服务商为符合政策要求的中小微企业、残疾人福利性单位或监狱企业（由供应商在《中小企业声明函、残疾人福利性单位声明函及监狱企业声明函》中作出声明；未提供声明函或声明函不符合“填写指引”的，按资格审查不通过处理）。</w:t>
                  </w:r>
                </w:p>
                <w:p>
                  <w:pPr>
                    <w:wordWrap w:val="0"/>
                    <w:ind w:firstLine="420" w:firstLineChars="200"/>
                    <w:rPr>
                      <w:rFonts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深圳市政府采购监管网”（http://zfcg.sz.gov.cn）</w:t>
                  </w:r>
                  <w:r>
                    <w:rPr>
                      <w:rFonts w:hint="eastAsia" w:ascii="宋体" w:hAnsi="宋体" w:eastAsia="宋体" w:cs="宋体"/>
                      <w:szCs w:val="21"/>
                    </w:rPr>
                    <w:t>以及深圳市、区财政部门认可的“供应商诚信档案库”</w:t>
                  </w:r>
                  <w:r>
                    <w:rPr>
                      <w:rFonts w:hint="eastAsia" w:ascii="宋体" w:hAnsi="宋体" w:cs="宋体"/>
                      <w:kern w:val="0"/>
                      <w:szCs w:val="21"/>
                    </w:rPr>
                    <w:t>为供应商信用信息的查询渠道，相关信息以开标当日的查询结果为准；</w:t>
                  </w:r>
                </w:p>
                <w:p>
                  <w:pPr>
                    <w:ind w:firstLine="420" w:firstLineChars="200"/>
                    <w:rPr>
                      <w:rFonts w:ascii="宋体" w:hAnsi="宋体"/>
                    </w:rPr>
                  </w:pPr>
                  <w:r>
                    <w:rPr>
                      <w:rFonts w:hint="eastAsia" w:ascii="宋体" w:hAnsi="宋体"/>
                    </w:rPr>
                    <w:t>（2）供应商投标（上传投标文件）必须先行办理注册手续，具体请按照本公告“六、其他补充事宜</w:t>
                  </w:r>
                  <w:r>
                    <w:rPr>
                      <w:rFonts w:ascii="宋体" w:hAnsi="宋体"/>
                    </w:rPr>
                    <w:t>”</w:t>
                  </w:r>
                  <w:r>
                    <w:rPr>
                      <w:rFonts w:hint="eastAsia" w:ascii="宋体" w:hAnsi="宋体"/>
                    </w:rPr>
                    <w:t>相关内容指引办理。</w:t>
                  </w:r>
                </w:p>
                <w:p>
                  <w:pPr>
                    <w:spacing w:beforeAutospacing="1" w:afterAutospacing="1"/>
                    <w:ind w:firstLine="441" w:firstLineChars="200"/>
                    <w:rPr>
                      <w:rFonts w:hint="default" w:ascii="宋体" w:hAnsi="宋体" w:eastAsia="宋体" w:cs="宋体"/>
                      <w:sz w:val="24"/>
                      <w:lang w:val="en-US" w:eastAsia="zh-CN"/>
                    </w:rPr>
                  </w:pPr>
                  <w:r>
                    <w:rPr>
                      <w:rFonts w:hint="eastAsia"/>
                      <w:b/>
                      <w:sz w:val="22"/>
                      <w:szCs w:val="18"/>
                    </w:rPr>
                    <w:t>完整公告内容详见：深圳</w:t>
                  </w:r>
                  <w:r>
                    <w:rPr>
                      <w:rFonts w:hint="eastAsia"/>
                      <w:b/>
                      <w:sz w:val="22"/>
                      <w:szCs w:val="18"/>
                      <w:lang w:val="en-US" w:eastAsia="zh-CN"/>
                    </w:rPr>
                    <w:t>交易集团网站</w:t>
                  </w:r>
                  <w:r>
                    <w:rPr>
                      <w:rFonts w:hint="eastAsia"/>
                      <w:b/>
                      <w:sz w:val="22"/>
                      <w:szCs w:val="18"/>
                    </w:rPr>
                    <w:t>（https://www.szexgrp.com）</w:t>
                  </w:r>
                  <w:r>
                    <w:rPr>
                      <w:rFonts w:hint="eastAsia"/>
                      <w:b/>
                      <w:sz w:val="22"/>
                      <w:szCs w:val="18"/>
                      <w:lang w:eastAsia="zh-CN"/>
                    </w:rPr>
                    <w:t>、</w:t>
                  </w:r>
                  <w:r>
                    <w:rPr>
                      <w:rFonts w:hint="eastAsia"/>
                      <w:b/>
                      <w:sz w:val="22"/>
                      <w:szCs w:val="18"/>
                      <w:lang w:val="en-US" w:eastAsia="zh-CN"/>
                    </w:rPr>
                    <w:t>深圳市自行采购平台网站（https://zxcg.szggzy.com/）</w:t>
                  </w:r>
                </w:p>
              </w:tc>
            </w:tr>
            <w:tr>
              <w:tblPrEx>
                <w:tblCellMar>
                  <w:top w:w="30" w:type="dxa"/>
                  <w:left w:w="30" w:type="dxa"/>
                  <w:bottom w:w="30" w:type="dxa"/>
                  <w:right w:w="30" w:type="dxa"/>
                </w:tblCellMar>
              </w:tblPrEx>
              <w:trPr>
                <w:tblCellSpacing w:w="0" w:type="dxa"/>
                <w:jc w:val="center"/>
              </w:trPr>
              <w:tc>
                <w:tcPr>
                  <w:tcW w:w="8147" w:type="dxa"/>
                </w:tcPr>
                <w:p>
                  <w:pPr>
                    <w:spacing w:beforeAutospacing="1" w:afterAutospacing="1"/>
                    <w:ind w:firstLine="441" w:firstLineChars="200"/>
                    <w:rPr>
                      <w:rFonts w:hint="eastAsia"/>
                      <w:b/>
                      <w:sz w:val="22"/>
                      <w:szCs w:val="18"/>
                    </w:rPr>
                  </w:pPr>
                </w:p>
              </w:tc>
            </w:tr>
          </w:tbl>
          <w:p>
            <w:pPr>
              <w:rPr>
                <w:rFonts w:ascii="宋体" w:hAnsi="宋体" w:cs="宋体"/>
                <w:sz w:val="24"/>
              </w:rPr>
            </w:pPr>
          </w:p>
        </w:tc>
      </w:tr>
    </w:tbl>
    <w:p/>
    <w:p>
      <w:pPr>
        <w:pStyle w:val="6"/>
        <w:rPr>
          <w:sz w:val="28"/>
          <w:szCs w:val="28"/>
        </w:rPr>
      </w:pPr>
      <w:r>
        <w:rPr>
          <w:rFonts w:hint="eastAsia"/>
          <w:sz w:val="28"/>
          <w:szCs w:val="28"/>
        </w:rPr>
        <w:t>第二章 对通用条款的补充内容及其他关键信息</w:t>
      </w:r>
    </w:p>
    <w:p>
      <w:pPr>
        <w:pStyle w:val="6"/>
        <w:spacing w:before="120" w:beforeLines="50" w:after="120" w:afterLines="50"/>
        <w:rPr>
          <w:sz w:val="28"/>
          <w:szCs w:val="28"/>
        </w:rPr>
      </w:pPr>
      <w:bookmarkStart w:id="22" w:name="_Toc60631620"/>
      <w:bookmarkStart w:id="23" w:name="_Toc73518117"/>
      <w:bookmarkStart w:id="24" w:name="_Toc101074876"/>
      <w:bookmarkStart w:id="25" w:name="_Toc60560625"/>
      <w:bookmarkStart w:id="26" w:name="_Toc100052364"/>
      <w:bookmarkStart w:id="27" w:name="_Toc73521547"/>
      <w:bookmarkStart w:id="28" w:name="_Toc73521635"/>
      <w:bookmarkStart w:id="29" w:name="_Toc73517639"/>
      <w:r>
        <w:rPr>
          <w:rFonts w:hint="eastAsia"/>
          <w:szCs w:val="24"/>
        </w:rPr>
        <w:t>一、对通用条款的补充内容</w:t>
      </w:r>
    </w:p>
    <w:bookmarkEnd w:id="22"/>
    <w:bookmarkEnd w:id="23"/>
    <w:bookmarkEnd w:id="24"/>
    <w:bookmarkEnd w:id="25"/>
    <w:bookmarkEnd w:id="26"/>
    <w:bookmarkEnd w:id="27"/>
    <w:bookmarkEnd w:id="28"/>
    <w:bookmarkEnd w:id="29"/>
    <w:tbl>
      <w:tblPr>
        <w:tblStyle w:val="42"/>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b/>
                <w:bCs/>
              </w:rPr>
            </w:pPr>
            <w:r>
              <w:rPr>
                <w:rFonts w:hint="eastAsia" w:ascii="宋体" w:hAnsi="宋体"/>
                <w:b/>
                <w:bCs/>
              </w:rPr>
              <w:t>通用条款序号</w:t>
            </w:r>
          </w:p>
        </w:tc>
        <w:tc>
          <w:tcPr>
            <w:tcW w:w="2409" w:type="dxa"/>
            <w:vAlign w:val="center"/>
          </w:tcPr>
          <w:p>
            <w:pPr>
              <w:jc w:val="center"/>
              <w:rPr>
                <w:rFonts w:ascii="宋体" w:hAnsi="宋体"/>
                <w:b/>
                <w:bCs/>
              </w:rPr>
            </w:pPr>
            <w:r>
              <w:rPr>
                <w:rFonts w:hint="eastAsia" w:ascii="宋体" w:hAnsi="宋体"/>
                <w:b/>
                <w:bCs/>
              </w:rPr>
              <w:t>涉及事项</w:t>
            </w:r>
          </w:p>
        </w:tc>
        <w:tc>
          <w:tcPr>
            <w:tcW w:w="4980" w:type="dxa"/>
            <w:vAlign w:val="center"/>
          </w:tcPr>
          <w:p>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.1</w:t>
            </w:r>
          </w:p>
        </w:tc>
        <w:tc>
          <w:tcPr>
            <w:tcW w:w="2409" w:type="dxa"/>
            <w:vAlign w:val="center"/>
          </w:tcPr>
          <w:p>
            <w:pPr>
              <w:jc w:val="center"/>
            </w:pPr>
            <w:r>
              <w:rPr>
                <w:rFonts w:hint="eastAsia"/>
              </w:rPr>
              <w:t>采购人</w:t>
            </w:r>
          </w:p>
        </w:tc>
        <w:tc>
          <w:tcPr>
            <w:tcW w:w="4980" w:type="dxa"/>
            <w:vAlign w:val="center"/>
          </w:tcPr>
          <w:p>
            <w:pPr>
              <w:jc w:val="left"/>
              <w:rPr>
                <w:rFonts w:ascii="宋体" w:hAnsi="宋体"/>
              </w:rPr>
            </w:pPr>
            <w:r>
              <w:rPr>
                <w:rFonts w:hint="eastAsia" w:ascii="宋体" w:hAnsi="宋体"/>
              </w:rPr>
              <w:t>深圳市盐田区城市管理监督指挥中心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.2</w:t>
            </w:r>
          </w:p>
        </w:tc>
        <w:tc>
          <w:tcPr>
            <w:tcW w:w="2409" w:type="dxa"/>
            <w:vAlign w:val="center"/>
          </w:tcPr>
          <w:p>
            <w:pPr>
              <w:jc w:val="center"/>
              <w:rPr>
                <w:rFonts w:ascii="宋体" w:hAnsi="宋体"/>
              </w:rPr>
            </w:pPr>
            <w:r>
              <w:rPr>
                <w:rFonts w:hint="eastAsia" w:ascii="宋体" w:hAnsi="宋体"/>
              </w:rPr>
              <w:t>采购</w:t>
            </w:r>
            <w:r>
              <w:rPr>
                <w:rFonts w:hint="eastAsia" w:ascii="宋体" w:hAnsi="宋体"/>
                <w:lang w:val="en-US" w:eastAsia="zh-CN"/>
              </w:rPr>
              <w:t>代理</w:t>
            </w:r>
            <w:r>
              <w:rPr>
                <w:rFonts w:hint="eastAsia" w:ascii="宋体" w:hAnsi="宋体"/>
              </w:rPr>
              <w:t>机构</w:t>
            </w:r>
          </w:p>
        </w:tc>
        <w:tc>
          <w:tcPr>
            <w:tcW w:w="4980" w:type="dxa"/>
            <w:vAlign w:val="center"/>
          </w:tcPr>
          <w:p>
            <w:pPr>
              <w:jc w:val="left"/>
              <w:rPr>
                <w:rFonts w:ascii="宋体" w:hAnsi="宋体"/>
              </w:rPr>
            </w:pPr>
            <w:r>
              <w:rPr>
                <w:rFonts w:hint="eastAsia" w:ascii="宋体" w:hAnsi="宋体" w:cs="宋体"/>
                <w:kern w:val="0"/>
                <w:szCs w:val="21"/>
              </w:rPr>
              <w:t>深圳交易集团有限公司</w:t>
            </w:r>
            <w:r>
              <w:rPr>
                <w:rFonts w:hint="eastAsia" w:ascii="宋体" w:hAnsi="宋体" w:cs="宋体"/>
                <w:kern w:val="0"/>
                <w:szCs w:val="21"/>
                <w:lang w:eastAsia="zh-CN"/>
              </w:rPr>
              <w:t>盐田</w:t>
            </w:r>
            <w:r>
              <w:rPr>
                <w:rFonts w:hint="eastAsia" w:ascii="宋体" w:hAnsi="宋体" w:cs="宋体"/>
                <w:kern w:val="0"/>
                <w:szCs w:val="21"/>
              </w:rPr>
              <w:t>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9</w:t>
            </w:r>
          </w:p>
        </w:tc>
        <w:tc>
          <w:tcPr>
            <w:tcW w:w="2409" w:type="dxa"/>
            <w:vAlign w:val="center"/>
          </w:tcPr>
          <w:p>
            <w:pPr>
              <w:jc w:val="center"/>
              <w:rPr>
                <w:rFonts w:ascii="宋体" w:hAnsi="宋体"/>
              </w:rPr>
            </w:pPr>
            <w:r>
              <w:rPr>
                <w:rFonts w:hint="eastAsia" w:ascii="宋体" w:hAnsi="宋体"/>
              </w:rPr>
              <w:t>踏勘现场</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0</w:t>
            </w:r>
          </w:p>
        </w:tc>
        <w:tc>
          <w:tcPr>
            <w:tcW w:w="2409" w:type="dxa"/>
            <w:vAlign w:val="center"/>
          </w:tcPr>
          <w:p>
            <w:pPr>
              <w:jc w:val="center"/>
              <w:rPr>
                <w:rFonts w:ascii="宋体" w:hAnsi="宋体"/>
              </w:rPr>
            </w:pPr>
            <w:r>
              <w:rPr>
                <w:rFonts w:hint="eastAsia" w:ascii="宋体" w:hAnsi="宋体"/>
              </w:rPr>
              <w:t>标前会议</w:t>
            </w:r>
          </w:p>
        </w:tc>
        <w:tc>
          <w:tcPr>
            <w:tcW w:w="4980" w:type="dxa"/>
            <w:vAlign w:val="center"/>
          </w:tcPr>
          <w:p>
            <w:pPr>
              <w:jc w:val="left"/>
              <w:rPr>
                <w:rFonts w:ascii="宋体" w:hAnsi="宋体"/>
              </w:rPr>
            </w:pPr>
            <w:r>
              <w:rPr>
                <w:rFonts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vAlign w:val="center"/>
          </w:tcPr>
          <w:p>
            <w:pPr>
              <w:jc w:val="center"/>
              <w:rPr>
                <w:rFonts w:ascii="宋体" w:hAnsi="宋体"/>
              </w:rPr>
            </w:pPr>
            <w:r>
              <w:rPr>
                <w:rFonts w:hint="eastAsia" w:ascii="宋体" w:hAnsi="宋体"/>
                <w:lang w:eastAsia="zh-CN"/>
              </w:rPr>
              <w:t>采购文件</w:t>
            </w:r>
            <w:r>
              <w:rPr>
                <w:rFonts w:hint="eastAsia" w:ascii="宋体" w:hAnsi="宋体"/>
              </w:rPr>
              <w:t>的澄清和修改</w:t>
            </w:r>
          </w:p>
        </w:tc>
        <w:tc>
          <w:tcPr>
            <w:tcW w:w="4980" w:type="dxa"/>
            <w:shd w:val="clear" w:color="auto" w:fill="auto"/>
            <w:vAlign w:val="center"/>
          </w:tcPr>
          <w:p>
            <w:pPr>
              <w:jc w:val="left"/>
              <w:rPr>
                <w:rFonts w:ascii="宋体" w:hAnsi="宋体"/>
              </w:rPr>
            </w:pPr>
            <w:r>
              <w:rPr>
                <w:rFonts w:hint="eastAsia" w:ascii="宋体" w:hAnsi="宋体"/>
              </w:rPr>
              <w:t>投标截止日三日前（详见</w:t>
            </w:r>
            <w:r>
              <w:rPr>
                <w:rFonts w:hint="eastAsia" w:ascii="宋体" w:hAnsi="宋体"/>
                <w:lang w:val="en-US" w:eastAsia="zh-CN"/>
              </w:rPr>
              <w:t>采购</w:t>
            </w:r>
            <w:r>
              <w:rPr>
                <w:rFonts w:hint="eastAsia" w:ascii="宋体" w:hAnsi="宋体"/>
              </w:rPr>
              <w:t>公告），投标人有义务在</w:t>
            </w:r>
            <w:r>
              <w:rPr>
                <w:rFonts w:hint="eastAsia" w:ascii="宋体" w:hAnsi="宋体"/>
                <w:lang w:val="en-US" w:eastAsia="zh-CN"/>
              </w:rPr>
              <w:t>采购</w:t>
            </w:r>
            <w:r>
              <w:rPr>
                <w:rFonts w:hint="eastAsia" w:ascii="宋体" w:hAnsi="宋体"/>
              </w:rPr>
              <w:t>期间在</w:t>
            </w:r>
            <w:r>
              <w:rPr>
                <w:rFonts w:hint="eastAsia" w:ascii="宋体" w:hAnsi="宋体"/>
                <w:lang w:val="en-US" w:eastAsia="zh-CN"/>
              </w:rPr>
              <w:t>采购代理机构</w:t>
            </w:r>
            <w:r>
              <w:rPr>
                <w:rFonts w:hint="eastAsia" w:ascii="宋体" w:hAnsi="宋体"/>
              </w:rPr>
              <w:t>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0</w:t>
            </w:r>
          </w:p>
        </w:tc>
        <w:tc>
          <w:tcPr>
            <w:tcW w:w="2409" w:type="dxa"/>
            <w:vAlign w:val="center"/>
          </w:tcPr>
          <w:p>
            <w:pPr>
              <w:jc w:val="center"/>
              <w:rPr>
                <w:rFonts w:ascii="宋体" w:hAnsi="宋体"/>
              </w:rPr>
            </w:pPr>
            <w:r>
              <w:rPr>
                <w:rFonts w:hint="eastAsia" w:ascii="宋体" w:hAnsi="宋体"/>
              </w:rPr>
              <w:t>投标有效期</w:t>
            </w:r>
          </w:p>
        </w:tc>
        <w:tc>
          <w:tcPr>
            <w:tcW w:w="4980" w:type="dxa"/>
            <w:shd w:val="clear" w:color="auto" w:fill="auto"/>
            <w:vAlign w:val="center"/>
          </w:tcPr>
          <w:p>
            <w:pPr>
              <w:jc w:val="left"/>
              <w:rPr>
                <w:rFonts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2</w:t>
            </w:r>
          </w:p>
        </w:tc>
        <w:tc>
          <w:tcPr>
            <w:tcW w:w="2409" w:type="dxa"/>
            <w:vAlign w:val="center"/>
          </w:tcPr>
          <w:p>
            <w:pPr>
              <w:jc w:val="center"/>
              <w:rPr>
                <w:rFonts w:ascii="宋体" w:hAnsi="宋体"/>
              </w:rPr>
            </w:pPr>
            <w:r>
              <w:rPr>
                <w:rFonts w:hint="eastAsia" w:ascii="宋体" w:hAnsi="宋体"/>
              </w:rPr>
              <w:t>投标人的替代方案</w:t>
            </w:r>
          </w:p>
        </w:tc>
        <w:tc>
          <w:tcPr>
            <w:tcW w:w="4980" w:type="dxa"/>
            <w:shd w:val="clear" w:color="auto" w:fill="auto"/>
            <w:vAlign w:val="center"/>
          </w:tcPr>
          <w:p>
            <w:pPr>
              <w:jc w:val="left"/>
              <w:rPr>
                <w:rFonts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5</w:t>
            </w:r>
          </w:p>
        </w:tc>
        <w:tc>
          <w:tcPr>
            <w:tcW w:w="2409" w:type="dxa"/>
            <w:vAlign w:val="center"/>
          </w:tcPr>
          <w:p>
            <w:pPr>
              <w:jc w:val="center"/>
              <w:rPr>
                <w:rFonts w:ascii="宋体" w:hAnsi="宋体"/>
              </w:rPr>
            </w:pPr>
            <w:r>
              <w:rPr>
                <w:rFonts w:hint="eastAsia" w:ascii="宋体" w:hAnsi="宋体"/>
              </w:rPr>
              <w:t>投标文件的大小</w:t>
            </w:r>
          </w:p>
        </w:tc>
        <w:tc>
          <w:tcPr>
            <w:tcW w:w="4980" w:type="dxa"/>
            <w:shd w:val="clear" w:color="auto" w:fill="auto"/>
            <w:vAlign w:val="center"/>
          </w:tcPr>
          <w:p>
            <w:pPr>
              <w:jc w:val="left"/>
              <w:rPr>
                <w:rFonts w:ascii="宋体" w:hAnsi="宋体"/>
              </w:rPr>
            </w:pPr>
            <w:r>
              <w:rPr>
                <w:rFonts w:hint="eastAsia" w:ascii="宋体" w:hAnsi="宋体"/>
              </w:rPr>
              <w:t>投标文件大小不得超过</w:t>
            </w:r>
            <w:r>
              <w:rPr>
                <w:rFonts w:ascii="宋体" w:hAnsi="宋体"/>
              </w:rPr>
              <w:t>25</w:t>
            </w:r>
            <w:r>
              <w:rPr>
                <w:rFonts w:hint="eastAsia" w:ascii="宋体" w:hAnsi="宋体"/>
              </w:rPr>
              <w:t>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2</w:t>
            </w:r>
            <w:r>
              <w:rPr>
                <w:rFonts w:ascii="宋体" w:hAnsi="宋体"/>
              </w:rPr>
              <w:t>6</w:t>
            </w:r>
          </w:p>
        </w:tc>
        <w:tc>
          <w:tcPr>
            <w:tcW w:w="2409" w:type="dxa"/>
            <w:vAlign w:val="center"/>
          </w:tcPr>
          <w:p>
            <w:pPr>
              <w:jc w:val="center"/>
              <w:rPr>
                <w:rFonts w:ascii="宋体" w:hAnsi="宋体"/>
              </w:rPr>
            </w:pPr>
            <w:bookmarkStart w:id="30" w:name="_Hlk71664860"/>
            <w:r>
              <w:rPr>
                <w:rFonts w:hint="eastAsia" w:ascii="宋体" w:hAnsi="宋体"/>
              </w:rPr>
              <w:t>样品、现场演示、方案讲解</w:t>
            </w:r>
            <w:bookmarkEnd w:id="30"/>
          </w:p>
        </w:tc>
        <w:tc>
          <w:tcPr>
            <w:tcW w:w="4980" w:type="dxa"/>
            <w:vAlign w:val="center"/>
          </w:tcPr>
          <w:p>
            <w:pPr>
              <w:jc w:val="left"/>
              <w:rPr>
                <w:rFonts w:ascii="宋体" w:hAnsi="宋体"/>
              </w:rPr>
            </w:pPr>
            <w:r>
              <w:rPr>
                <w:rFonts w:hint="eastAsia" w:ascii="宋体" w:hAnsi="宋体"/>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7</w:t>
            </w:r>
          </w:p>
        </w:tc>
        <w:tc>
          <w:tcPr>
            <w:tcW w:w="2409" w:type="dxa"/>
            <w:vAlign w:val="center"/>
          </w:tcPr>
          <w:p>
            <w:pPr>
              <w:jc w:val="center"/>
              <w:rPr>
                <w:rFonts w:ascii="宋体" w:hAnsi="宋体"/>
              </w:rPr>
            </w:pPr>
            <w:r>
              <w:rPr>
                <w:rFonts w:hint="eastAsia" w:ascii="宋体" w:hAnsi="宋体"/>
              </w:rPr>
              <w:t>评审方法</w:t>
            </w:r>
          </w:p>
        </w:tc>
        <w:tc>
          <w:tcPr>
            <w:tcW w:w="4980" w:type="dxa"/>
            <w:vAlign w:val="center"/>
          </w:tcPr>
          <w:p>
            <w:pPr>
              <w:jc w:val="left"/>
              <w:rPr>
                <w:rFonts w:ascii="宋体" w:hAnsi="宋体"/>
              </w:rPr>
            </w:pPr>
            <w:r>
              <w:rPr>
                <w:rFonts w:hint="eastAsia" w:ascii="宋体" w:hAnsi="宋体" w:eastAsia="宋体"/>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3</w:t>
            </w:r>
            <w:r>
              <w:rPr>
                <w:rFonts w:ascii="宋体" w:hAnsi="宋体"/>
              </w:rPr>
              <w:t>8</w:t>
            </w:r>
          </w:p>
        </w:tc>
        <w:tc>
          <w:tcPr>
            <w:tcW w:w="2409" w:type="dxa"/>
            <w:vAlign w:val="center"/>
          </w:tcPr>
          <w:p>
            <w:pPr>
              <w:jc w:val="center"/>
              <w:rPr>
                <w:rFonts w:ascii="宋体" w:hAnsi="宋体"/>
              </w:rPr>
            </w:pPr>
            <w:r>
              <w:rPr>
                <w:rFonts w:hint="eastAsia" w:ascii="宋体" w:hAnsi="宋体"/>
              </w:rPr>
              <w:t>是否为评定分离</w:t>
            </w:r>
          </w:p>
        </w:tc>
        <w:tc>
          <w:tcPr>
            <w:tcW w:w="4980" w:type="dxa"/>
            <w:vAlign w:val="center"/>
          </w:tcPr>
          <w:p>
            <w:pPr>
              <w:jc w:val="left"/>
              <w:rPr>
                <w:rFonts w:ascii="宋体" w:hAnsi="宋体"/>
              </w:rPr>
            </w:pPr>
            <w:r>
              <w:rPr>
                <w:rFonts w:hint="eastAsia" w:ascii="宋体" w:hAnsi="宋体" w:eastAsia="宋体"/>
              </w:rPr>
              <w:t>非评定分离。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pPr>
              <w:jc w:val="center"/>
              <w:rPr>
                <w:rFonts w:ascii="宋体" w:hAnsi="宋体"/>
              </w:rPr>
            </w:pPr>
            <w:r>
              <w:rPr>
                <w:rFonts w:hint="eastAsia" w:ascii="宋体" w:hAnsi="宋体"/>
              </w:rPr>
              <w:t>4</w:t>
            </w:r>
            <w:r>
              <w:rPr>
                <w:rFonts w:ascii="宋体" w:hAnsi="宋体"/>
              </w:rPr>
              <w:t>6</w:t>
            </w:r>
          </w:p>
        </w:tc>
        <w:tc>
          <w:tcPr>
            <w:tcW w:w="2409" w:type="dxa"/>
            <w:vAlign w:val="center"/>
          </w:tcPr>
          <w:p>
            <w:pPr>
              <w:jc w:val="center"/>
              <w:rPr>
                <w:rFonts w:ascii="宋体" w:hAnsi="宋体"/>
              </w:rPr>
            </w:pPr>
            <w:r>
              <w:rPr>
                <w:rFonts w:hint="eastAsia" w:ascii="宋体" w:hAnsi="宋体"/>
              </w:rPr>
              <w:t>履约担保</w:t>
            </w:r>
          </w:p>
        </w:tc>
        <w:tc>
          <w:tcPr>
            <w:tcW w:w="4980" w:type="dxa"/>
            <w:vAlign w:val="center"/>
          </w:tcPr>
          <w:p>
            <w:pPr>
              <w:jc w:val="left"/>
              <w:rPr>
                <w:rFonts w:ascii="宋体" w:hAnsi="宋体"/>
              </w:rPr>
            </w:pPr>
            <w:r>
              <w:rPr>
                <w:rFonts w:hint="eastAsia" w:ascii="宋体" w:hAnsi="宋体"/>
              </w:rPr>
              <w:t>不需要</w:t>
            </w:r>
          </w:p>
        </w:tc>
      </w:tr>
    </w:tbl>
    <w:p>
      <w:pPr>
        <w:rPr>
          <w:b/>
        </w:rPr>
      </w:pPr>
      <w:r>
        <w:rPr>
          <w:rFonts w:hint="eastAsia"/>
          <w:szCs w:val="21"/>
        </w:rPr>
        <w:t>备注：本表是通用条款相关条款的补充和明确，如与通用条款内容相冲突的，以本表为准。</w:t>
      </w:r>
    </w:p>
    <w:p>
      <w:pPr>
        <w:rPr>
          <w:b/>
        </w:rPr>
      </w:pPr>
    </w:p>
    <w:p>
      <w:pPr>
        <w:pStyle w:val="6"/>
        <w:spacing w:before="120" w:beforeLines="50" w:after="120" w:afterLines="50"/>
        <w:rPr>
          <w:szCs w:val="24"/>
        </w:rPr>
      </w:pPr>
      <w:r>
        <w:rPr>
          <w:rFonts w:hint="eastAsia"/>
          <w:szCs w:val="24"/>
        </w:rPr>
        <w:t>二、其他关键信息</w:t>
      </w:r>
    </w:p>
    <w:p>
      <w:pPr>
        <w:ind w:firstLine="421" w:firstLineChars="200"/>
        <w:rPr>
          <w:b/>
          <w:bCs/>
        </w:rPr>
      </w:pPr>
      <w:r>
        <w:rPr>
          <w:rFonts w:hint="eastAsia"/>
          <w:b/>
          <w:bCs/>
        </w:rPr>
        <w:t>（一）与“对通用条款的补充内容”章节相关的事项</w:t>
      </w:r>
    </w:p>
    <w:p>
      <w:pPr>
        <w:spacing w:line="276" w:lineRule="auto"/>
        <w:ind w:firstLine="421" w:firstLineChars="200"/>
        <w:jc w:val="left"/>
        <w:rPr>
          <w:rFonts w:ascii="宋体" w:hAnsi="宋体" w:eastAsia="宋体"/>
          <w:b/>
          <w:kern w:val="0"/>
          <w:szCs w:val="20"/>
        </w:rPr>
      </w:pPr>
      <w:bookmarkStart w:id="31" w:name="_Hlk72579465"/>
      <w:r>
        <w:rPr>
          <w:rFonts w:hint="eastAsia" w:ascii="宋体" w:hAnsi="宋体" w:eastAsia="宋体"/>
          <w:b/>
          <w:kern w:val="0"/>
          <w:szCs w:val="20"/>
        </w:rPr>
        <w:t>1.评标定标信息</w:t>
      </w:r>
    </w:p>
    <w:p>
      <w:pPr>
        <w:jc w:val="center"/>
      </w:pPr>
      <w:r>
        <w:rPr>
          <w:rFonts w:hint="eastAsia"/>
          <w:b/>
        </w:rPr>
        <w:t>非评定分离项目</w:t>
      </w:r>
    </w:p>
    <w:tbl>
      <w:tblPr>
        <w:tblStyle w:val="4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0"/>
        <w:gridCol w:w="4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评标方法</w:t>
            </w:r>
          </w:p>
        </w:tc>
        <w:tc>
          <w:tcPr>
            <w:tcW w:w="2660" w:type="pct"/>
          </w:tcPr>
          <w:p>
            <w:pPr>
              <w:jc w:val="center"/>
            </w:pP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候选中标供应商家数</w:t>
            </w:r>
          </w:p>
        </w:tc>
        <w:tc>
          <w:tcPr>
            <w:tcW w:w="2660" w:type="pct"/>
          </w:tcPr>
          <w:p>
            <w:pPr>
              <w:jc w:val="center"/>
              <w:rPr>
                <w:rFonts w:hint="eastAsia" w:eastAsia="宋体"/>
                <w:lang w:eastAsia="zh-CN"/>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9" w:type="pct"/>
          </w:tcPr>
          <w:p>
            <w:pPr>
              <w:jc w:val="center"/>
            </w:pPr>
            <w:r>
              <w:rPr>
                <w:rFonts w:hint="eastAsia"/>
              </w:rPr>
              <w:t>中标供应商家数</w:t>
            </w:r>
          </w:p>
        </w:tc>
        <w:tc>
          <w:tcPr>
            <w:tcW w:w="2660" w:type="pct"/>
          </w:tcPr>
          <w:p>
            <w:pPr>
              <w:jc w:val="center"/>
            </w:pPr>
            <w:r>
              <w:rPr>
                <w:rFonts w:hint="eastAsia"/>
              </w:rPr>
              <w:t>1</w:t>
            </w:r>
          </w:p>
        </w:tc>
      </w:tr>
    </w:tbl>
    <w:p>
      <w:pPr>
        <w:rPr>
          <w:rFonts w:ascii="宋体" w:hAnsi="宋体"/>
          <w:b/>
        </w:rPr>
      </w:pPr>
    </w:p>
    <w:bookmarkEnd w:id="31"/>
    <w:p>
      <w:pPr>
        <w:ind w:firstLine="421" w:firstLineChars="200"/>
        <w:rPr>
          <w:b/>
        </w:rPr>
      </w:pPr>
      <w:r>
        <w:rPr>
          <w:rFonts w:hint="eastAsia"/>
          <w:b/>
        </w:rPr>
        <w:t>（二）政府采购政策的有关事项说明</w:t>
      </w:r>
    </w:p>
    <w:p>
      <w:pPr>
        <w:ind w:firstLine="421" w:firstLineChars="200"/>
        <w:rPr>
          <w:b/>
          <w:bCs/>
        </w:rPr>
      </w:pPr>
      <w:r>
        <w:rPr>
          <w:rFonts w:hint="eastAsia"/>
          <w:b/>
          <w:bCs/>
        </w:rPr>
        <w:t>1.关于享受中小企业扶持政策的主体、价格扣除比例及采购标的所属行业等事项的说明</w:t>
      </w:r>
    </w:p>
    <w:p>
      <w:pPr>
        <w:ind w:firstLine="630" w:firstLineChars="300"/>
      </w:pPr>
      <w:r>
        <w:rPr>
          <w:rFonts w:hint="eastAsia"/>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pPr>
        <w:ind w:firstLine="420" w:firstLineChars="200"/>
      </w:pPr>
      <w:r>
        <w:rPr>
          <w:rFonts w:hint="eastAsia"/>
        </w:rPr>
        <w:t>备注：(a</w:t>
      </w:r>
      <w: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t>b</w:t>
      </w:r>
      <w:r>
        <w:rPr>
          <w:rFonts w:hint="eastAsia" w:ascii="Calibri" w:hAnsi="Calibri"/>
          <w:szCs w:val="22"/>
        </w:rPr>
        <w:t>在货物采购项目中，货物由中小企业制造，即货物由中小企业生产且使用该中小企业商号或者注册商标</w:t>
      </w:r>
      <w:r>
        <w:rPr>
          <w:rFonts w:hint="eastAsia"/>
          <w:szCs w:val="22"/>
        </w:rPr>
        <w:t>（供应商提供的货物既有中小企业制造货物，也有大型企业制造货物的，不享受中小企业扶持政策）</w:t>
      </w:r>
      <w:r>
        <w:rPr>
          <w:rFonts w:hint="eastAsia" w:ascii="Calibri" w:hAnsi="Calibri"/>
          <w:szCs w:val="22"/>
        </w:rPr>
        <w:t>；在工程采购项目中，工程由中小企业承建，即工程施工单位为中小企业</w:t>
      </w:r>
      <w:r>
        <w:rPr>
          <w:rFonts w:hint="eastAsia"/>
          <w:szCs w:val="22"/>
        </w:rPr>
        <w:t>；在服务采购项目中，服务由中小企业承接，即提供服务的人员为中小企业依照《中华人民共和国劳动合同法》订立劳动合同的从业人员。</w:t>
      </w:r>
    </w:p>
    <w:p>
      <w:pPr>
        <w:ind w:firstLine="630" w:firstLineChars="300"/>
      </w:pPr>
      <w:r>
        <w:rPr>
          <w:rFonts w:hint="eastAsia"/>
        </w:rPr>
        <w:t>（2）预留份额专门面向中小企业采购的项目，不再执行价格扣除比例。</w:t>
      </w:r>
    </w:p>
    <w:p>
      <w:pPr>
        <w:ind w:firstLine="630" w:firstLineChars="300"/>
        <w:rPr>
          <w:rFonts w:hint="eastAsia"/>
        </w:rPr>
      </w:pPr>
      <w:r>
        <w:rPr>
          <w:rFonts w:hint="eastAsia"/>
        </w:rPr>
        <w:t>（3）未预留份额专门面向中小企业采购的项目，应执行价格扣除比例：供应商提供的服务</w:t>
      </w:r>
      <w:r>
        <w:rPr>
          <w:rFonts w:hint="eastAsia"/>
          <w:b/>
          <w:bCs/>
          <w:color w:val="FF0000"/>
        </w:rPr>
        <w:t>全部由小型、微型企业承接</w:t>
      </w:r>
      <w:r>
        <w:rPr>
          <w:rFonts w:hint="eastAsia"/>
        </w:rPr>
        <w:t>，则对其投标总价给予</w:t>
      </w:r>
      <w:r>
        <w:rPr>
          <w:b/>
          <w:bCs/>
          <w:color w:val="FF0000"/>
          <w:u w:val="single"/>
        </w:rPr>
        <w:t xml:space="preserve">  </w:t>
      </w:r>
      <w:r>
        <w:rPr>
          <w:rFonts w:hint="eastAsia"/>
          <w:b/>
          <w:bCs/>
          <w:color w:val="FF0000"/>
          <w:u w:val="single"/>
        </w:rPr>
        <w:t xml:space="preserve"> </w:t>
      </w:r>
      <w:r>
        <w:rPr>
          <w:rFonts w:hint="eastAsia"/>
          <w:b/>
          <w:bCs/>
          <w:color w:val="FF0000"/>
          <w:u w:val="single"/>
          <w:lang w:val="en-US" w:eastAsia="zh-CN"/>
        </w:rPr>
        <w:t>/</w:t>
      </w:r>
      <w:r>
        <w:rPr>
          <w:rFonts w:hint="eastAsia"/>
          <w:b/>
          <w:bCs/>
          <w:color w:val="FF0000"/>
          <w:u w:val="single"/>
        </w:rPr>
        <w:t xml:space="preserve">  </w:t>
      </w:r>
      <w:r>
        <w:rPr>
          <w:b/>
          <w:bCs/>
          <w:color w:val="FF0000"/>
        </w:rPr>
        <w:t>%</w:t>
      </w:r>
      <w:r>
        <w:rPr>
          <w:rFonts w:hint="eastAsia"/>
        </w:rPr>
        <w:t>的扣除，用扣除后的价格参与评审。</w:t>
      </w:r>
    </w:p>
    <w:p>
      <w:pPr>
        <w:ind w:firstLine="630" w:firstLineChars="300"/>
      </w:pPr>
      <w:r>
        <w:rPr>
          <w:rFonts w:hint="eastAsia"/>
        </w:rPr>
        <w:t>（4）</w:t>
      </w:r>
      <w:r>
        <w:rPr>
          <w:rFonts w:hint="eastAsia" w:ascii="宋体" w:hAnsi="宋体" w:eastAsia="宋体" w:cs="宋体"/>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hAnsi="宋体" w:cs="宋体"/>
          <w:b/>
          <w:bCs/>
          <w:color w:val="FF0000"/>
          <w:szCs w:val="21"/>
        </w:rPr>
        <w:t>《中小企业声明函》中相关企业</w:t>
      </w:r>
      <w:r>
        <w:rPr>
          <w:rFonts w:hint="eastAsia" w:ascii="宋体" w:hAnsi="宋体" w:cs="宋体"/>
          <w:b/>
          <w:bCs/>
          <w:color w:val="FF0000"/>
          <w:szCs w:val="21"/>
        </w:rPr>
        <w:t>（服务承接商）</w:t>
      </w:r>
      <w:r>
        <w:rPr>
          <w:rFonts w:ascii="宋体" w:hAnsi="宋体" w:cs="宋体"/>
          <w:b/>
          <w:bCs/>
          <w:color w:val="FF0000"/>
          <w:szCs w:val="21"/>
        </w:rPr>
        <w:t>所属行业应当与采购标的所属行业相一致</w:t>
      </w:r>
      <w:r>
        <w:rPr>
          <w:rFonts w:hint="eastAsia"/>
          <w:b/>
          <w:bCs/>
          <w:color w:val="FF0000"/>
        </w:rPr>
        <w:t>，标的所属行业以</w:t>
      </w:r>
      <w:r>
        <w:rPr>
          <w:rFonts w:hint="eastAsia"/>
          <w:b/>
          <w:bCs/>
          <w:color w:val="FF0000"/>
          <w:lang w:eastAsia="zh-CN"/>
        </w:rPr>
        <w:t>采购文件</w:t>
      </w:r>
      <w:r>
        <w:rPr>
          <w:rFonts w:hint="eastAsia"/>
          <w:b/>
          <w:bCs/>
          <w:color w:val="FF0000"/>
        </w:rPr>
        <w:t>第一册第三章用户需求书“服务需求明细”的“标的所属行业”一栏为准</w:t>
      </w:r>
      <w:r>
        <w:rPr>
          <w:rFonts w:ascii="宋体" w:hAnsi="宋体" w:cs="宋体"/>
          <w:b/>
          <w:bCs/>
          <w:color w:val="FF0000"/>
          <w:szCs w:val="21"/>
        </w:rPr>
        <w:t>。</w:t>
      </w:r>
    </w:p>
    <w:p>
      <w:pPr>
        <w:ind w:firstLine="630" w:firstLineChars="300"/>
      </w:pPr>
      <w:r>
        <w:rPr>
          <w:rFonts w:hint="eastAsia" w:ascii="宋体" w:hAnsi="宋体" w:eastAsia="宋体" w:cs="宋体"/>
          <w:szCs w:val="21"/>
        </w:rPr>
        <w:t>（5）中型企业、小型、微型企业为优惠主体的认定资料为《中小企业声明函》；残疾人福利性单位为优惠主体的认定资料为《残疾人福利性单</w:t>
      </w:r>
      <w:r>
        <w:rPr>
          <w:rFonts w:hint="eastAsia"/>
        </w:rPr>
        <w:t>位声明函》；监狱企业为优惠主体的认定资料为省级以上监狱管理局、戒毒管理局出具的监狱企业证明文件。声明函样式见本</w:t>
      </w:r>
      <w:r>
        <w:rPr>
          <w:rFonts w:hint="eastAsia"/>
          <w:lang w:eastAsia="zh-CN"/>
        </w:rPr>
        <w:t>采购文件</w:t>
      </w:r>
      <w:r>
        <w:rPr>
          <w:rFonts w:hint="eastAsia"/>
        </w:rPr>
        <w:t>第一册专用条款“第四章  投标文件组成要求及格式”中“三、投标人情况及资格证明文件”章节提供的格式）。</w:t>
      </w:r>
    </w:p>
    <w:p>
      <w:pPr>
        <w:ind w:firstLine="630" w:firstLineChars="300"/>
        <w:rPr>
          <w:color w:val="FF0000"/>
        </w:rPr>
      </w:pPr>
      <w:r>
        <w:rPr>
          <w:rFonts w:hint="eastAsia"/>
        </w:rPr>
        <w:t>（6）依据《</w:t>
      </w:r>
      <w:r>
        <w:rPr>
          <w:rFonts w:hint="eastAsia" w:ascii="宋体" w:hAnsi="宋体" w:eastAsia="宋体" w:cs="宋体"/>
          <w:szCs w:val="21"/>
        </w:rPr>
        <w:t>政府采购促进中小企业发展管理办法》</w:t>
      </w:r>
      <w:r>
        <w:rPr>
          <w:rFonts w:hint="eastAsia"/>
        </w:rPr>
        <w:t>规定享受扶持政策获得政府采购合同的，小微企业不得将合同分包给大中型企业，中型企业不得将合同分包给大型企业。</w:t>
      </w:r>
    </w:p>
    <w:p>
      <w:pPr>
        <w:pStyle w:val="192"/>
        <w:ind w:firstLine="421" w:firstLineChars="200"/>
        <w:rPr>
          <w:b/>
          <w:bCs/>
        </w:rPr>
      </w:pPr>
      <w:r>
        <w:rPr>
          <w:rFonts w:hint="eastAsia"/>
          <w:b/>
          <w:bCs/>
        </w:rPr>
        <w:t>2.</w:t>
      </w:r>
      <w:r>
        <w:rPr>
          <w:b/>
          <w:bCs/>
        </w:rPr>
        <w:t>上述支持政策不改变最终中标</w:t>
      </w:r>
      <w:r>
        <w:rPr>
          <w:rFonts w:hint="eastAsia"/>
          <w:b/>
          <w:bCs/>
        </w:rPr>
        <w:t>（</w:t>
      </w:r>
      <w:r>
        <w:rPr>
          <w:b/>
          <w:bCs/>
        </w:rPr>
        <w:t>成交</w:t>
      </w:r>
      <w:r>
        <w:rPr>
          <w:rFonts w:hint="eastAsia"/>
          <w:b/>
          <w:bCs/>
        </w:rPr>
        <w:t>）</w:t>
      </w:r>
      <w:r>
        <w:rPr>
          <w:b/>
          <w:bCs/>
        </w:rPr>
        <w:t>价格，政府采购合同仍按照中标</w:t>
      </w:r>
      <w:r>
        <w:rPr>
          <w:rFonts w:hint="eastAsia"/>
          <w:b/>
          <w:bCs/>
        </w:rPr>
        <w:t>（</w:t>
      </w:r>
      <w:r>
        <w:rPr>
          <w:b/>
          <w:bCs/>
        </w:rPr>
        <w:t>成交</w:t>
      </w:r>
      <w:r>
        <w:rPr>
          <w:rFonts w:hint="eastAsia"/>
          <w:b/>
          <w:bCs/>
        </w:rPr>
        <w:t>）</w:t>
      </w:r>
      <w:r>
        <w:rPr>
          <w:b/>
          <w:bCs/>
        </w:rPr>
        <w:t>供应商的报价签订。</w:t>
      </w:r>
    </w:p>
    <w:p>
      <w:pPr>
        <w:ind w:firstLine="421" w:firstLineChars="200"/>
        <w:rPr>
          <w:b/>
        </w:rPr>
      </w:pPr>
    </w:p>
    <w:p>
      <w:pPr>
        <w:ind w:firstLine="421" w:firstLineChars="200"/>
        <w:rPr>
          <w:b/>
          <w:bCs/>
        </w:rPr>
      </w:pPr>
      <w:r>
        <w:rPr>
          <w:rFonts w:hint="eastAsia"/>
          <w:b/>
        </w:rPr>
        <w:t>（三）代理服务费</w:t>
      </w:r>
    </w:p>
    <w:p>
      <w:pPr>
        <w:ind w:firstLine="421" w:firstLineChars="200"/>
        <w:rPr>
          <w:b/>
          <w:bCs/>
        </w:rPr>
      </w:pPr>
      <w:r>
        <w:rPr>
          <w:rFonts w:hint="eastAsia"/>
          <w:b/>
          <w:bCs/>
        </w:rPr>
        <w:t>本项目为代理服务项目，将向中标（成交）供应商收取代理服务费。</w:t>
      </w:r>
    </w:p>
    <w:p>
      <w:pPr>
        <w:ind w:firstLine="420" w:firstLineChars="200"/>
      </w:pPr>
      <w:r>
        <w:rPr>
          <w:rFonts w:hint="eastAsia"/>
        </w:rPr>
        <w:t>中标（成交）供应商应在中标（成交)结果公示结束之日的次日起7个工作日内向</w:t>
      </w:r>
      <w:r>
        <w:rPr>
          <w:rFonts w:hint="eastAsia"/>
          <w:lang w:eastAsia="zh-CN"/>
        </w:rPr>
        <w:t>深圳交易集团有限公司盐田分公司</w:t>
      </w:r>
      <w:r>
        <w:rPr>
          <w:rFonts w:hint="eastAsia"/>
        </w:rPr>
        <w:t>（深圳交易集团有限公司</w:t>
      </w:r>
      <w:r>
        <w:rPr>
          <w:rFonts w:hint="eastAsia"/>
          <w:lang w:eastAsia="zh-CN"/>
        </w:rPr>
        <w:t>盐田</w:t>
      </w:r>
      <w:r>
        <w:rPr>
          <w:rFonts w:hint="eastAsia"/>
        </w:rPr>
        <w:t>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如某服务采购项目，中标（成交）金额为600万元，总共交纳的代理服务费的具体计算过程如下：</w:t>
      </w:r>
    </w:p>
    <w:p>
      <w:pPr>
        <w:ind w:firstLine="420" w:firstLineChars="200"/>
      </w:pPr>
      <w:r>
        <w:rPr>
          <w:rFonts w:hint="eastAsia"/>
        </w:rPr>
        <w:t>标准代理服务费＝（100万元以下部分的代理服务费）+（100万～500万元部分的代理服务费）+（500万～600万元部分的代理服务费）＝100万元×1.5%+（500-100）万元×0.8%+（600-500）万元×0.45%=1.5万元+3.2万元+0.45万元＝5.15万元</w:t>
      </w:r>
    </w:p>
    <w:p>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pPr>
        <w:pStyle w:val="19"/>
        <w:rPr>
          <w:b/>
        </w:rPr>
      </w:pPr>
    </w:p>
    <w:p>
      <w:pPr>
        <w:rPr>
          <w:b/>
        </w:rPr>
        <w:sectPr>
          <w:pgSz w:w="11907" w:h="16840"/>
          <w:pgMar w:top="1440" w:right="1797" w:bottom="1440" w:left="1797" w:header="851" w:footer="992" w:gutter="0"/>
          <w:pgBorders>
            <w:top w:val="none" w:sz="0" w:space="0"/>
            <w:left w:val="none" w:sz="0" w:space="0"/>
            <w:bottom w:val="none" w:sz="0" w:space="0"/>
            <w:right w:val="none" w:sz="0" w:space="0"/>
          </w:pgBorders>
          <w:cols w:space="425" w:num="1"/>
          <w:titlePg/>
          <w:docGrid w:linePitch="462" w:charSpace="0"/>
        </w:sectPr>
      </w:pPr>
    </w:p>
    <w:p>
      <w:pPr>
        <w:pStyle w:val="6"/>
        <w:rPr>
          <w:sz w:val="28"/>
          <w:szCs w:val="28"/>
        </w:rPr>
      </w:pPr>
      <w:bookmarkStart w:id="32" w:name="_Toc128884461"/>
      <w:r>
        <w:rPr>
          <w:rFonts w:hint="eastAsia"/>
          <w:sz w:val="28"/>
          <w:szCs w:val="28"/>
        </w:rPr>
        <w:t>第三章 用户需求书</w:t>
      </w:r>
    </w:p>
    <w:p>
      <w:pPr>
        <w:pStyle w:val="6"/>
        <w:spacing w:before="120" w:beforeLines="50" w:after="120" w:afterLines="50"/>
        <w:rPr>
          <w:szCs w:val="24"/>
        </w:rPr>
      </w:pPr>
      <w:r>
        <w:rPr>
          <w:rFonts w:hint="eastAsia"/>
          <w:szCs w:val="24"/>
        </w:rPr>
        <w:t>一、项目基本信息</w:t>
      </w:r>
    </w:p>
    <w:p>
      <w:pPr>
        <w:rPr>
          <w:rFonts w:ascii="宋体" w:hAnsi="宋体"/>
          <w:b/>
          <w:color w:val="FF0000"/>
          <w:szCs w:val="21"/>
        </w:rPr>
      </w:pPr>
    </w:p>
    <w:tbl>
      <w:tblPr>
        <w:tblStyle w:val="42"/>
        <w:tblpPr w:leftFromText="180" w:rightFromText="180" w:vertAnchor="text" w:horzAnchor="margin" w:tblpXSpec="left" w:tblpY="17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2560"/>
        <w:gridCol w:w="3113"/>
        <w:gridCol w:w="2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17" w:type="pct"/>
            <w:vAlign w:val="center"/>
          </w:tcPr>
          <w:p>
            <w:pPr>
              <w:jc w:val="center"/>
              <w:rPr>
                <w:bCs/>
                <w:szCs w:val="21"/>
              </w:rPr>
            </w:pPr>
            <w:r>
              <w:rPr>
                <w:rFonts w:hint="eastAsia"/>
                <w:bCs/>
                <w:szCs w:val="21"/>
              </w:rPr>
              <w:t>序号</w:t>
            </w:r>
          </w:p>
        </w:tc>
        <w:tc>
          <w:tcPr>
            <w:tcW w:w="1501" w:type="pct"/>
            <w:vAlign w:val="center"/>
          </w:tcPr>
          <w:p>
            <w:pPr>
              <w:jc w:val="center"/>
              <w:rPr>
                <w:bCs/>
                <w:szCs w:val="21"/>
              </w:rPr>
            </w:pPr>
            <w:r>
              <w:rPr>
                <w:rFonts w:hint="eastAsia"/>
                <w:szCs w:val="21"/>
                <w:lang w:val="en-US" w:eastAsia="zh-CN"/>
              </w:rPr>
              <w:t>项目</w:t>
            </w:r>
            <w:r>
              <w:rPr>
                <w:rFonts w:hint="eastAsia"/>
                <w:szCs w:val="21"/>
              </w:rPr>
              <w:t>编号</w:t>
            </w:r>
          </w:p>
        </w:tc>
        <w:tc>
          <w:tcPr>
            <w:tcW w:w="1825" w:type="pct"/>
            <w:vAlign w:val="center"/>
          </w:tcPr>
          <w:p>
            <w:pPr>
              <w:jc w:val="center"/>
              <w:rPr>
                <w:bCs/>
                <w:szCs w:val="21"/>
              </w:rPr>
            </w:pPr>
            <w:r>
              <w:rPr>
                <w:rFonts w:hint="eastAsia"/>
                <w:bCs/>
                <w:szCs w:val="21"/>
              </w:rPr>
              <w:t>采购项目名称</w:t>
            </w:r>
          </w:p>
        </w:tc>
        <w:tc>
          <w:tcPr>
            <w:tcW w:w="1355" w:type="pct"/>
            <w:vAlign w:val="center"/>
          </w:tcPr>
          <w:p>
            <w:pPr>
              <w:jc w:val="center"/>
              <w:rPr>
                <w:b/>
                <w:bCs/>
                <w:color w:val="FF0000"/>
                <w:szCs w:val="21"/>
              </w:rPr>
            </w:pPr>
            <w:r>
              <w:rPr>
                <w:rFonts w:hint="eastAsia"/>
                <w:b/>
                <w:bCs/>
                <w:color w:val="FF0000"/>
                <w:szCs w:val="21"/>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17" w:type="pct"/>
            <w:vAlign w:val="center"/>
          </w:tcPr>
          <w:p>
            <w:pPr>
              <w:jc w:val="center"/>
              <w:rPr>
                <w:bCs/>
                <w:color w:val="FF0000"/>
                <w:szCs w:val="21"/>
              </w:rPr>
            </w:pPr>
            <w:r>
              <w:rPr>
                <w:rFonts w:hint="eastAsia"/>
                <w:bCs/>
                <w:color w:val="FF0000"/>
                <w:szCs w:val="21"/>
              </w:rPr>
              <w:t>1</w:t>
            </w:r>
          </w:p>
        </w:tc>
        <w:tc>
          <w:tcPr>
            <w:tcW w:w="1501" w:type="pct"/>
            <w:vAlign w:val="center"/>
          </w:tcPr>
          <w:p>
            <w:pPr>
              <w:jc w:val="center"/>
              <w:rPr>
                <w:bCs/>
                <w:color w:val="FF0000"/>
                <w:szCs w:val="21"/>
              </w:rPr>
            </w:pPr>
          </w:p>
        </w:tc>
        <w:tc>
          <w:tcPr>
            <w:tcW w:w="1825" w:type="pct"/>
            <w:vAlign w:val="center"/>
          </w:tcPr>
          <w:p>
            <w:pPr>
              <w:jc w:val="center"/>
              <w:rPr>
                <w:b/>
                <w:bCs/>
                <w:color w:val="FF0000"/>
                <w:szCs w:val="21"/>
              </w:rPr>
            </w:pPr>
            <w:r>
              <w:rPr>
                <w:rFonts w:hint="eastAsia"/>
                <w:b/>
                <w:bCs/>
                <w:color w:val="FF0000"/>
                <w:szCs w:val="21"/>
              </w:rPr>
              <w:t>盐田区市容环境质量智能监测软件开发项目</w:t>
            </w:r>
          </w:p>
        </w:tc>
        <w:tc>
          <w:tcPr>
            <w:tcW w:w="1355" w:type="pct"/>
            <w:vAlign w:val="center"/>
          </w:tcPr>
          <w:p>
            <w:pPr>
              <w:jc w:val="center"/>
              <w:rPr>
                <w:bCs/>
                <w:color w:val="FF0000"/>
                <w:szCs w:val="21"/>
              </w:rPr>
            </w:pPr>
            <w:r>
              <w:rPr>
                <w:rFonts w:hint="eastAsia"/>
                <w:bCs/>
                <w:color w:val="FF0000"/>
                <w:szCs w:val="21"/>
              </w:rPr>
              <w:t>340,000.00</w:t>
            </w:r>
          </w:p>
        </w:tc>
      </w:tr>
    </w:tbl>
    <w:p>
      <w:pPr>
        <w:rPr>
          <w:rFonts w:ascii="宋体" w:hAnsi="宋体"/>
          <w:b/>
          <w:color w:val="FF0000"/>
          <w:szCs w:val="21"/>
        </w:rPr>
      </w:pPr>
    </w:p>
    <w:p>
      <w:pPr>
        <w:pStyle w:val="6"/>
        <w:spacing w:before="120" w:beforeLines="50" w:after="120" w:afterLines="50"/>
        <w:rPr>
          <w:szCs w:val="24"/>
        </w:rPr>
      </w:pPr>
      <w:bookmarkStart w:id="33" w:name="_Hlk235549799"/>
      <w:r>
        <w:rPr>
          <w:rFonts w:hint="eastAsia"/>
          <w:szCs w:val="24"/>
        </w:rPr>
        <w:t>二、项目概况</w:t>
      </w:r>
    </w:p>
    <w:bookmarkEnd w:id="33"/>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仿宋"/>
          <w:b/>
          <w:color w:val="FF0000"/>
          <w:szCs w:val="21"/>
          <w:lang w:val="en-US" w:eastAsia="zh-CN"/>
        </w:rPr>
      </w:pPr>
      <w:r>
        <w:rPr>
          <w:rFonts w:ascii="仿宋" w:hAnsi="仿宋" w:eastAsia="仿宋"/>
          <w:b w:val="0"/>
          <w:color w:val="auto"/>
          <w:sz w:val="24"/>
        </w:rPr>
        <w:t>本项目依托盐田区电子政务公共计算平台环境，在现有盐田区智慧城管信息系统基础上开展AI能力增强专项子应用服务，严格遵循“底座复用、框架延展、数据贯通、业务重塑”四大原则，不推倒重建独立系统、不改变现有系统核心架构、业务流程与管理机制，通过新增AI算法引擎和智能分拨规则引擎，实现现有智慧城管系统从“人工驱动”向“AI赋能”的智能化升级，推动市容环境质量监测从“有人看、有人管”向“机器看、AI管、人工核”转变</w:t>
      </w:r>
      <w:r>
        <w:rPr>
          <w:rFonts w:hint="eastAsia" w:ascii="仿宋" w:hAnsi="仿宋" w:eastAsia="仿宋"/>
          <w:b w:val="0"/>
          <w:color w:val="auto"/>
          <w:sz w:val="24"/>
          <w:lang w:eastAsia="zh-CN"/>
        </w:rPr>
        <w:t>。</w:t>
      </w:r>
    </w:p>
    <w:p>
      <w:pPr>
        <w:pStyle w:val="6"/>
        <w:spacing w:before="120" w:beforeLines="50" w:after="120" w:afterLines="50"/>
        <w:rPr>
          <w:szCs w:val="24"/>
        </w:rPr>
      </w:pPr>
      <w:r>
        <w:rPr>
          <w:rFonts w:hint="eastAsia"/>
          <w:szCs w:val="24"/>
        </w:rPr>
        <w:t>三、</w:t>
      </w:r>
      <w:bookmarkStart w:id="34" w:name="_Hlk72073432"/>
      <w:r>
        <w:rPr>
          <w:rFonts w:hint="eastAsia"/>
          <w:szCs w:val="24"/>
        </w:rPr>
        <w:t>服务需求明细</w:t>
      </w:r>
      <w:bookmarkEnd w:id="34"/>
    </w:p>
    <w:tbl>
      <w:tblPr>
        <w:tblStyle w:val="4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1150"/>
        <w:gridCol w:w="2580"/>
        <w:gridCol w:w="899"/>
        <w:gridCol w:w="821"/>
        <w:gridCol w:w="1401"/>
        <w:gridCol w:w="1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序号</w:t>
            </w:r>
          </w:p>
        </w:tc>
        <w:tc>
          <w:tcPr>
            <w:tcW w:w="674" w:type="pct"/>
            <w:vAlign w:val="center"/>
          </w:tcPr>
          <w:p>
            <w:pPr>
              <w:jc w:val="center"/>
              <w:rPr>
                <w:bCs/>
                <w:szCs w:val="21"/>
              </w:rPr>
            </w:pPr>
            <w:r>
              <w:rPr>
                <w:rFonts w:hint="eastAsia"/>
                <w:szCs w:val="21"/>
                <w:lang w:val="en-US" w:eastAsia="zh-CN"/>
              </w:rPr>
              <w:t>项目</w:t>
            </w:r>
            <w:r>
              <w:rPr>
                <w:rFonts w:hint="eastAsia"/>
                <w:szCs w:val="21"/>
              </w:rPr>
              <w:t>编号</w:t>
            </w:r>
          </w:p>
        </w:tc>
        <w:tc>
          <w:tcPr>
            <w:tcW w:w="1512" w:type="pct"/>
            <w:vAlign w:val="center"/>
          </w:tcPr>
          <w:p>
            <w:pPr>
              <w:jc w:val="center"/>
              <w:rPr>
                <w:bCs/>
                <w:szCs w:val="21"/>
              </w:rPr>
            </w:pPr>
            <w:r>
              <w:rPr>
                <w:rFonts w:hint="eastAsia"/>
                <w:bCs/>
                <w:szCs w:val="21"/>
              </w:rPr>
              <w:t>服务需求名称（标的名称）</w:t>
            </w:r>
          </w:p>
        </w:tc>
        <w:tc>
          <w:tcPr>
            <w:tcW w:w="527" w:type="pct"/>
            <w:vAlign w:val="center"/>
          </w:tcPr>
          <w:p>
            <w:pPr>
              <w:jc w:val="center"/>
              <w:rPr>
                <w:bCs/>
                <w:szCs w:val="21"/>
              </w:rPr>
            </w:pPr>
            <w:r>
              <w:rPr>
                <w:rFonts w:hint="eastAsia"/>
                <w:bCs/>
                <w:szCs w:val="21"/>
              </w:rPr>
              <w:t>数量</w:t>
            </w:r>
          </w:p>
        </w:tc>
        <w:tc>
          <w:tcPr>
            <w:tcW w:w="481" w:type="pct"/>
            <w:vAlign w:val="center"/>
          </w:tcPr>
          <w:p>
            <w:pPr>
              <w:jc w:val="center"/>
              <w:rPr>
                <w:bCs/>
                <w:szCs w:val="21"/>
              </w:rPr>
            </w:pPr>
            <w:r>
              <w:rPr>
                <w:rFonts w:hint="eastAsia"/>
                <w:bCs/>
                <w:szCs w:val="21"/>
              </w:rPr>
              <w:t>单位</w:t>
            </w:r>
          </w:p>
        </w:tc>
        <w:tc>
          <w:tcPr>
            <w:tcW w:w="821" w:type="pct"/>
            <w:vAlign w:val="center"/>
          </w:tcPr>
          <w:p>
            <w:pPr>
              <w:jc w:val="center"/>
              <w:rPr>
                <w:bCs/>
                <w:szCs w:val="21"/>
              </w:rPr>
            </w:pPr>
            <w:r>
              <w:rPr>
                <w:rFonts w:hint="eastAsia"/>
                <w:b/>
                <w:bCs/>
                <w:color w:val="FF0000"/>
                <w:szCs w:val="21"/>
              </w:rPr>
              <w:t>是否专门面向中小企业</w:t>
            </w:r>
          </w:p>
        </w:tc>
        <w:tc>
          <w:tcPr>
            <w:tcW w:w="729" w:type="pct"/>
            <w:vAlign w:val="center"/>
          </w:tcPr>
          <w:p>
            <w:pPr>
              <w:jc w:val="center"/>
              <w:rPr>
                <w:b/>
                <w:bCs/>
                <w:color w:val="FF0000"/>
                <w:szCs w:val="21"/>
              </w:rPr>
            </w:pPr>
            <w:r>
              <w:rPr>
                <w:rFonts w:hint="eastAsia"/>
                <w:b/>
                <w:bCs/>
                <w:color w:val="FF0000"/>
                <w:szCs w:val="21"/>
              </w:rPr>
              <w:t>标的所属行业</w:t>
            </w:r>
            <w:r>
              <w:rPr>
                <w:rFonts w:hint="eastAsia"/>
                <w:b/>
                <w:color w:val="FF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52" w:type="pct"/>
            <w:vAlign w:val="center"/>
          </w:tcPr>
          <w:p>
            <w:pPr>
              <w:jc w:val="center"/>
              <w:rPr>
                <w:bCs/>
                <w:szCs w:val="21"/>
              </w:rPr>
            </w:pPr>
            <w:r>
              <w:rPr>
                <w:rFonts w:hint="eastAsia"/>
                <w:bCs/>
                <w:szCs w:val="21"/>
              </w:rPr>
              <w:t>1</w:t>
            </w:r>
          </w:p>
        </w:tc>
        <w:tc>
          <w:tcPr>
            <w:tcW w:w="674" w:type="pct"/>
            <w:vAlign w:val="center"/>
          </w:tcPr>
          <w:p>
            <w:pPr>
              <w:jc w:val="center"/>
              <w:rPr>
                <w:bCs/>
                <w:szCs w:val="21"/>
              </w:rPr>
            </w:pPr>
          </w:p>
        </w:tc>
        <w:tc>
          <w:tcPr>
            <w:tcW w:w="1512" w:type="pct"/>
            <w:vAlign w:val="center"/>
          </w:tcPr>
          <w:p>
            <w:pPr>
              <w:jc w:val="center"/>
              <w:rPr>
                <w:rFonts w:hint="eastAsia" w:eastAsia="宋体"/>
                <w:bCs/>
                <w:szCs w:val="21"/>
                <w:lang w:eastAsia="zh-CN"/>
              </w:rPr>
            </w:pPr>
            <w:r>
              <w:rPr>
                <w:rFonts w:ascii="仿宋" w:hAnsi="仿宋" w:eastAsia="仿宋"/>
                <w:b w:val="0"/>
                <w:color w:val="auto"/>
                <w:sz w:val="21"/>
              </w:rPr>
              <w:t>市容环境质量智能监测软件开发</w:t>
            </w:r>
          </w:p>
        </w:tc>
        <w:tc>
          <w:tcPr>
            <w:tcW w:w="527" w:type="pct"/>
            <w:vAlign w:val="center"/>
          </w:tcPr>
          <w:p>
            <w:pPr>
              <w:jc w:val="center"/>
              <w:rPr>
                <w:rFonts w:hint="eastAsia" w:eastAsia="宋体"/>
                <w:bCs/>
                <w:szCs w:val="21"/>
                <w:lang w:eastAsia="zh-CN"/>
              </w:rPr>
            </w:pPr>
            <w:r>
              <w:rPr>
                <w:rFonts w:hint="eastAsia"/>
                <w:lang w:val="en-US" w:eastAsia="zh-CN"/>
              </w:rPr>
              <w:t>1</w:t>
            </w:r>
          </w:p>
        </w:tc>
        <w:tc>
          <w:tcPr>
            <w:tcW w:w="481" w:type="pct"/>
            <w:vAlign w:val="center"/>
          </w:tcPr>
          <w:p>
            <w:pPr>
              <w:jc w:val="center"/>
              <w:rPr>
                <w:rFonts w:hint="eastAsia" w:eastAsia="宋体"/>
                <w:bCs/>
                <w:szCs w:val="21"/>
                <w:lang w:eastAsia="zh-CN"/>
              </w:rPr>
            </w:pPr>
            <w:r>
              <w:rPr>
                <w:rFonts w:hint="eastAsia"/>
                <w:bCs/>
                <w:szCs w:val="21"/>
                <w:lang w:eastAsia="zh-CN"/>
              </w:rPr>
              <w:t>项</w:t>
            </w:r>
          </w:p>
        </w:tc>
        <w:tc>
          <w:tcPr>
            <w:tcW w:w="821" w:type="pct"/>
            <w:vAlign w:val="center"/>
          </w:tcPr>
          <w:p>
            <w:pPr>
              <w:jc w:val="center"/>
              <w:rPr>
                <w:rFonts w:hint="eastAsia" w:eastAsia="宋体"/>
                <w:bCs/>
                <w:szCs w:val="21"/>
                <w:lang w:val="en-US" w:eastAsia="zh-CN"/>
              </w:rPr>
            </w:pPr>
            <w:r>
              <w:rPr>
                <w:rFonts w:hint="eastAsia"/>
                <w:bCs/>
                <w:szCs w:val="21"/>
                <w:lang w:val="en-US" w:eastAsia="zh-CN"/>
              </w:rPr>
              <w:t>是</w:t>
            </w:r>
          </w:p>
        </w:tc>
        <w:tc>
          <w:tcPr>
            <w:tcW w:w="729" w:type="pct"/>
            <w:vAlign w:val="center"/>
          </w:tcPr>
          <w:p>
            <w:pPr>
              <w:jc w:val="center"/>
              <w:rPr>
                <w:bCs/>
                <w:szCs w:val="21"/>
              </w:rPr>
            </w:pPr>
            <w:r>
              <w:rPr>
                <w:rFonts w:hint="eastAsia"/>
                <w:bCs/>
                <w:szCs w:val="21"/>
              </w:rPr>
              <w:t>软件和信息技术服务业</w:t>
            </w:r>
          </w:p>
        </w:tc>
      </w:tr>
    </w:tbl>
    <w:p>
      <w:pPr>
        <w:jc w:val="center"/>
        <w:rPr>
          <w:bCs/>
          <w:szCs w:val="21"/>
        </w:rPr>
      </w:pPr>
    </w:p>
    <w:p>
      <w:pPr>
        <w:pStyle w:val="6"/>
        <w:spacing w:before="120" w:beforeLines="50" w:after="120" w:afterLines="50"/>
        <w:rPr>
          <w:szCs w:val="24"/>
        </w:rPr>
      </w:pPr>
      <w:r>
        <w:rPr>
          <w:rFonts w:hint="eastAsia"/>
          <w:szCs w:val="24"/>
        </w:rPr>
        <w:t>四、实质性条款</w:t>
      </w:r>
    </w:p>
    <w:tbl>
      <w:tblPr>
        <w:tblStyle w:val="43"/>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8"/>
        <w:gridCol w:w="85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spacing w:after="40" w:line="276" w:lineRule="auto"/>
              <w:jc w:val="center"/>
              <w:rPr>
                <w:color w:val="auto"/>
              </w:rPr>
            </w:pPr>
            <w:r>
              <w:rPr>
                <w:rFonts w:ascii="仿宋" w:hAnsi="仿宋" w:eastAsia="仿宋"/>
                <w:b/>
                <w:color w:val="auto"/>
                <w:sz w:val="21"/>
              </w:rPr>
              <w:t>序号</w:t>
            </w:r>
          </w:p>
        </w:tc>
        <w:tc>
          <w:tcPr>
            <w:tcW w:w="8538" w:type="dxa"/>
          </w:tcPr>
          <w:p>
            <w:pPr>
              <w:spacing w:after="40" w:line="276" w:lineRule="auto"/>
              <w:jc w:val="center"/>
              <w:rPr>
                <w:color w:val="auto"/>
              </w:rPr>
            </w:pPr>
            <w:r>
              <w:rPr>
                <w:rFonts w:ascii="仿宋" w:hAnsi="仿宋" w:eastAsia="仿宋"/>
                <w:b/>
                <w:color w:val="auto"/>
                <w:sz w:val="21"/>
              </w:rPr>
              <w:t>实质性条款具体内容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spacing w:after="40" w:line="276" w:lineRule="auto"/>
              <w:jc w:val="center"/>
              <w:rPr>
                <w:color w:val="auto"/>
              </w:rPr>
            </w:pPr>
            <w:r>
              <w:rPr>
                <w:rFonts w:ascii="仿宋" w:hAnsi="仿宋" w:eastAsia="仿宋"/>
                <w:b w:val="0"/>
                <w:color w:val="auto"/>
                <w:sz w:val="21"/>
              </w:rPr>
              <w:t>1</w:t>
            </w:r>
          </w:p>
        </w:tc>
        <w:tc>
          <w:tcPr>
            <w:tcW w:w="8538" w:type="dxa"/>
            <w:vAlign w:val="top"/>
          </w:tcPr>
          <w:p>
            <w:pPr>
              <w:spacing w:after="40" w:line="276" w:lineRule="auto"/>
              <w:jc w:val="left"/>
              <w:rPr>
                <w:rFonts w:hint="eastAsia" w:ascii="仿宋" w:hAnsi="仿宋" w:eastAsia="仿宋"/>
                <w:color w:val="FF0000"/>
              </w:rPr>
            </w:pPr>
            <w:r>
              <w:rPr>
                <w:rFonts w:hint="eastAsia" w:ascii="仿宋" w:hAnsi="仿宋" w:eastAsia="仿宋"/>
                <w:color w:val="FF0000"/>
                <w:szCs w:val="24"/>
              </w:rPr>
              <w:t>★</w:t>
            </w:r>
            <w:r>
              <w:rPr>
                <w:rFonts w:hint="eastAsia" w:ascii="仿宋" w:hAnsi="仿宋" w:eastAsia="仿宋"/>
                <w:color w:val="FF0000"/>
              </w:rPr>
              <w:t>完全满足本项目服务期限的要求。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8" w:type="dxa"/>
            <w:vAlign w:val="center"/>
          </w:tcPr>
          <w:p>
            <w:pPr>
              <w:spacing w:after="40" w:line="276" w:lineRule="auto"/>
              <w:jc w:val="center"/>
              <w:rPr>
                <w:color w:val="auto"/>
              </w:rPr>
            </w:pPr>
            <w:r>
              <w:rPr>
                <w:rFonts w:ascii="仿宋" w:hAnsi="仿宋" w:eastAsia="仿宋"/>
                <w:b w:val="0"/>
                <w:color w:val="auto"/>
                <w:sz w:val="21"/>
              </w:rPr>
              <w:t>2</w:t>
            </w:r>
          </w:p>
        </w:tc>
        <w:tc>
          <w:tcPr>
            <w:tcW w:w="8538" w:type="dxa"/>
            <w:vAlign w:val="top"/>
          </w:tcPr>
          <w:p>
            <w:pPr>
              <w:spacing w:after="40" w:line="276" w:lineRule="auto"/>
              <w:jc w:val="left"/>
              <w:rPr>
                <w:rFonts w:hint="eastAsia" w:ascii="仿宋" w:hAnsi="仿宋" w:eastAsia="仿宋"/>
                <w:color w:val="FF0000"/>
              </w:rPr>
            </w:pPr>
            <w:r>
              <w:rPr>
                <w:rFonts w:hint="eastAsia" w:ascii="仿宋" w:hAnsi="仿宋" w:eastAsia="仿宋"/>
                <w:color w:val="FF0000"/>
                <w:szCs w:val="24"/>
              </w:rPr>
              <w:t>★</w:t>
            </w:r>
            <w:r>
              <w:rPr>
                <w:rFonts w:hint="eastAsia" w:ascii="仿宋" w:hAnsi="仿宋" w:eastAsia="仿宋"/>
                <w:color w:val="FF0000"/>
              </w:rPr>
              <w:t>完全满足本项目其他★标记条款的要求。</w:t>
            </w:r>
          </w:p>
        </w:tc>
      </w:tr>
    </w:tbl>
    <w:p>
      <w:pPr>
        <w:rPr>
          <w:b/>
          <w:bCs/>
          <w:sz w:val="24"/>
        </w:rPr>
      </w:pPr>
      <w:r>
        <w:rPr>
          <w:rFonts w:hint="eastAsia"/>
          <w:b/>
          <w:bCs/>
          <w:sz w:val="24"/>
        </w:rPr>
        <w:t>注：上表所列内容为不可负偏离条款，负偏离将视为未实质性满足</w:t>
      </w:r>
      <w:r>
        <w:rPr>
          <w:rFonts w:hint="eastAsia"/>
          <w:b/>
          <w:bCs/>
          <w:sz w:val="24"/>
          <w:lang w:eastAsia="zh-CN"/>
        </w:rPr>
        <w:t>采购文件</w:t>
      </w:r>
      <w:r>
        <w:rPr>
          <w:rFonts w:hint="eastAsia"/>
          <w:b/>
          <w:bCs/>
          <w:sz w:val="24"/>
        </w:rPr>
        <w:t>要求作投标无效处理。</w:t>
      </w:r>
      <w:bookmarkEnd w:id="32"/>
    </w:p>
    <w:p>
      <w:pPr>
        <w:rPr>
          <w:b/>
          <w:bCs/>
          <w:sz w:val="24"/>
        </w:rPr>
      </w:pPr>
    </w:p>
    <w:p>
      <w:pPr>
        <w:pStyle w:val="6"/>
        <w:spacing w:before="120" w:beforeLines="50" w:after="120" w:afterLines="50"/>
        <w:rPr>
          <w:szCs w:val="24"/>
        </w:rPr>
      </w:pPr>
      <w:r>
        <w:rPr>
          <w:rFonts w:hint="eastAsia"/>
          <w:szCs w:val="24"/>
        </w:rPr>
        <w:t>五、技术要求</w:t>
      </w:r>
    </w:p>
    <w:p>
      <w:pPr>
        <w:spacing w:after="80" w:line="360" w:lineRule="auto"/>
        <w:rPr>
          <w:color w:val="auto"/>
        </w:rPr>
      </w:pPr>
      <w:r>
        <w:rPr>
          <w:rFonts w:ascii="黑体" w:hAnsi="黑体" w:eastAsia="黑体"/>
          <w:b w:val="0"/>
          <w:color w:val="auto"/>
          <w:sz w:val="24"/>
        </w:rPr>
        <w:t>（一）服务内容</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中标人</w:t>
      </w:r>
      <w:r>
        <w:rPr>
          <w:rFonts w:hint="eastAsia" w:ascii="仿宋" w:hAnsi="仿宋" w:eastAsia="仿宋"/>
          <w:b w:val="0"/>
          <w:color w:val="auto"/>
          <w:sz w:val="24"/>
          <w:lang w:val="en-US" w:eastAsia="zh-CN"/>
        </w:rPr>
        <w:t>需</w:t>
      </w:r>
      <w:r>
        <w:rPr>
          <w:rFonts w:ascii="仿宋" w:hAnsi="仿宋" w:eastAsia="仿宋"/>
          <w:b w:val="0"/>
          <w:color w:val="auto"/>
          <w:sz w:val="24"/>
        </w:rPr>
        <w:t>依托盐田区电子政务公共计算平台环境和现有智慧城管信息系统基础，提供市容环境质量智能监测管理端软件开发、与其他系统对接等服务，具体包括：</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1.市容环境质量智能监测管理端软件开发</w:t>
      </w:r>
      <w:r>
        <w:rPr>
          <w:rFonts w:hint="eastAsia" w:ascii="仿宋" w:hAnsi="仿宋" w:eastAsia="仿宋"/>
          <w:b w:val="0"/>
          <w:color w:val="auto"/>
          <w:sz w:val="24"/>
          <w:lang w:val="en-US" w:eastAsia="zh-CN"/>
        </w:rPr>
        <w:t>服务</w:t>
      </w:r>
      <w:r>
        <w:rPr>
          <w:rFonts w:ascii="仿宋" w:hAnsi="仿宋" w:eastAsia="仿宋"/>
          <w:b w:val="0"/>
          <w:color w:val="auto"/>
          <w:sz w:val="24"/>
        </w:rPr>
        <w:t>，功能模块包括监测点位管理、案件智能处置、数据分析、系统后台管理；</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2.与盐田区智慧城管系统、无人机平台、垃圾分类智慧管理信息系统、生活垃圾转运站综合监管平台、东部公交数据交换平台</w:t>
      </w:r>
      <w:r>
        <w:rPr>
          <w:rFonts w:hint="eastAsia" w:ascii="仿宋" w:hAnsi="仿宋" w:eastAsia="仿宋"/>
          <w:b w:val="0"/>
          <w:color w:val="auto"/>
          <w:sz w:val="24"/>
          <w:lang w:eastAsia="zh-CN"/>
        </w:rPr>
        <w:t>、综合数据管理平台</w:t>
      </w:r>
      <w:r>
        <w:rPr>
          <w:rFonts w:ascii="仿宋" w:hAnsi="仿宋" w:eastAsia="仿宋"/>
          <w:b w:val="0"/>
          <w:color w:val="auto"/>
          <w:sz w:val="24"/>
        </w:rPr>
        <w:t>等系统的标准化对接；</w:t>
      </w:r>
    </w:p>
    <w:p>
      <w:pPr>
        <w:spacing w:after="120" w:line="360" w:lineRule="auto"/>
        <w:ind w:firstLine="480"/>
        <w:rPr>
          <w:color w:val="auto"/>
        </w:rPr>
      </w:pPr>
      <w:r>
        <w:rPr>
          <w:rFonts w:ascii="仿宋" w:hAnsi="仿宋" w:eastAsia="仿宋"/>
          <w:b w:val="0"/>
          <w:color w:val="auto"/>
          <w:sz w:val="24"/>
        </w:rPr>
        <w:t>3.按采购人要求提交项目实施方案、需求说明书、设计说明书、测试方案、试运行方案、培训方案、运行维护管理手册、应急预案及交接方案等全过程成果文档。</w:t>
      </w:r>
    </w:p>
    <w:p>
      <w:pPr>
        <w:spacing w:after="120" w:line="360" w:lineRule="auto"/>
        <w:ind w:firstLine="480"/>
        <w:rPr>
          <w:color w:val="auto"/>
        </w:rPr>
      </w:pPr>
      <w:r>
        <w:rPr>
          <w:rFonts w:ascii="仿宋" w:hAnsi="仿宋" w:eastAsia="仿宋"/>
          <w:b w:val="0"/>
          <w:color w:val="auto"/>
          <w:sz w:val="24"/>
        </w:rPr>
        <w:t>1.市容环境质量智能监测管理端软件开发服务</w:t>
      </w:r>
    </w:p>
    <w:p>
      <w:pPr>
        <w:spacing w:after="120" w:line="360" w:lineRule="auto"/>
        <w:ind w:firstLine="480"/>
        <w:rPr>
          <w:color w:val="auto"/>
        </w:rPr>
      </w:pPr>
      <w:r>
        <w:rPr>
          <w:rFonts w:ascii="仿宋" w:hAnsi="仿宋" w:eastAsia="仿宋"/>
          <w:b w:val="0"/>
          <w:color w:val="auto"/>
          <w:sz w:val="24"/>
        </w:rPr>
        <w:t>1.1监测点位管理模块。构建全市容环境监测点位基础信息管理模块，作为平台AI智能识别、事部件生成、处置流转、数据研判全业务链路的统一基础数据支撑，包括：场所管理，支持住宅小区、城中村、垃圾中转站、无人机监测重点场所等场所类型统一管理，按区—街道—社区三级行政层级树状筛选，场所全字段信息管理与操作留痕、快捷录入与台账管理；投放点管理，按住宅小区、城中村等场景类型分类管理，支持多维度筛选查询、投放点全字段信息管理与运行状态展示；车辆管理，实现分类车辆、环卫车辆等类型的统一管理与区—街道两级筛选，支持车辆全字段信息管理、车辆核心指标统计与状态实时监控；数据同步更新，实现存量数据初始化导入、增量数据持续同步、数据冲突处理机制、同步日志与监控。</w:t>
      </w:r>
    </w:p>
    <w:p>
      <w:pPr>
        <w:spacing w:after="120" w:line="360" w:lineRule="auto"/>
        <w:ind w:firstLine="480"/>
        <w:rPr>
          <w:color w:val="auto"/>
        </w:rPr>
      </w:pPr>
      <w:r>
        <w:rPr>
          <w:rFonts w:ascii="仿宋" w:hAnsi="仿宋" w:eastAsia="仿宋"/>
          <w:b w:val="0"/>
          <w:color w:val="auto"/>
          <w:sz w:val="24"/>
        </w:rPr>
        <w:t>1.2案件智能处置模块。构建覆盖市容环境案件从AI识别生成到处置归档全流程的智能化处置管理模块，包括：AI辅助立案，提供AI识别结果自动接收、立案智能判定、批量审核立案、立案操作留痕功能；案件分拨与跟踪，提供多维分拨规则配置、动态分拨计算、分拨方案审核与人工调整功能，实现案件全流程状态管理、流转进度可视化、异常案件自动预警，记录案件全流程操作轨迹并支持多维追溯查询，内置疑似重复案件自动识别与预警处置功能；AI复核与人工复核，支持AI自动抓取整改前后图片/视频并按市容环境合规标准自动比对判定，复核通过自动归档、不通过自动退回，支持对核心、重大、争议案件进行人工复核并全程记录复核意见与佐证材料；案件台账管理，支持多源案件统一归集、多维度筛选与检索、案件详情查看、台账导出与归档。</w:t>
      </w:r>
    </w:p>
    <w:p>
      <w:pPr>
        <w:spacing w:after="120" w:line="360" w:lineRule="auto"/>
        <w:ind w:firstLine="480"/>
        <w:rPr>
          <w:color w:val="auto"/>
        </w:rPr>
      </w:pPr>
      <w:r>
        <w:rPr>
          <w:rFonts w:ascii="仿宋" w:hAnsi="仿宋" w:eastAsia="仿宋"/>
          <w:b w:val="0"/>
          <w:color w:val="auto"/>
          <w:sz w:val="24"/>
        </w:rPr>
        <w:t>1.3数据分析模块。构建统一的数据分析子系统，支持按案件类型、监测来源、所属区域、时间周期等维度自动统计案件分布情况，以趋势图、柱状图、饼图等可视化组件呈现案件发生频次与处理效率变化规律，包括：监测案件分析，提供案件趋势动态分析、重复发案及复发率分析、分析扩展支撑等功能；轮巡整改分析，提供核心效能量化统计、整改记录查询、案件详情溯源、整改操作管理等功能；运营报告，提供多类型报告模板管理、AI辅助分析模型、定时生成与导出功能。</w:t>
      </w:r>
    </w:p>
    <w:p>
      <w:pPr>
        <w:spacing w:after="120" w:line="360" w:lineRule="auto"/>
        <w:ind w:firstLine="480"/>
        <w:rPr>
          <w:color w:val="auto"/>
        </w:rPr>
      </w:pPr>
      <w:r>
        <w:rPr>
          <w:rFonts w:ascii="仿宋" w:hAnsi="仿宋" w:eastAsia="仿宋"/>
          <w:b w:val="0"/>
          <w:color w:val="auto"/>
          <w:sz w:val="24"/>
        </w:rPr>
        <w:t>1.4系统后台管理模块。构建统一的后台管理子系统，为平台提供用户、权限、菜单及操作指引等基础管理功能，包括：用户管理，支持用户信息管理、账号安全策略配置与操作留痕；授权管理，支持按区—街道—社区三级行政区划分配管理权限，提供考核专项管理视图；角色管理，支持角色定义与配置、用户—角色关联配置、部门权限与职位权限配置；菜单管理，支持功能菜单的可视化配置与角色关联；功能指引，内置在线操作指引，提供图文结合的步骤说明并支持后台统一维护。</w:t>
      </w:r>
    </w:p>
    <w:p>
      <w:pPr>
        <w:spacing w:after="120" w:line="360" w:lineRule="auto"/>
        <w:ind w:firstLine="480"/>
        <w:rPr>
          <w:color w:val="auto"/>
        </w:rPr>
      </w:pPr>
      <w:r>
        <w:rPr>
          <w:rFonts w:ascii="仿宋" w:hAnsi="仿宋" w:eastAsia="仿宋"/>
          <w:b w:val="0"/>
          <w:color w:val="auto"/>
          <w:sz w:val="24"/>
        </w:rPr>
        <w:t>2.与其他系统对接服务</w:t>
      </w:r>
    </w:p>
    <w:p>
      <w:pPr>
        <w:spacing w:after="120" w:line="360" w:lineRule="auto"/>
        <w:ind w:firstLine="480"/>
        <w:rPr>
          <w:color w:val="auto"/>
        </w:rPr>
      </w:pPr>
      <w:r>
        <w:rPr>
          <w:rFonts w:ascii="仿宋" w:hAnsi="仿宋" w:eastAsia="仿宋"/>
          <w:b w:val="0"/>
          <w:color w:val="auto"/>
          <w:sz w:val="24"/>
        </w:rPr>
        <w:t>本项目需提供数据接入与系统集成服务，重点完成与盐田区智慧城管系统、盐田区“一网统飞”无人机平台、盐田区垃圾减量分类智慧管理信息系统、深圳市生活垃圾转运站综合监管平台系统、东部公交数据交换平台系统等系统的标准化对接，保障业务流程贯通、账号权限统一、数据共享交换和监测结果联动处置。系统接口服务应遵循“不重复建设、充分利旧、统一标准、上下贯通”的原则，优先复用智慧城管系统、区级数据资源和既有物联感知设备能力，实现固定摄像头、车载、无人机等多源数据接入。本项服务形成的主要成果包括接口对接文档、数据映射关系、联调测试记录、系统对接报告和集成上线成果，确保AI识别结果能够进入现有智慧城管闭环流程并实现结果回传。</w:t>
      </w:r>
    </w:p>
    <w:p>
      <w:pPr>
        <w:spacing w:after="120" w:line="360" w:lineRule="auto"/>
        <w:ind w:firstLine="480"/>
        <w:rPr>
          <w:color w:val="auto"/>
        </w:rPr>
      </w:pPr>
      <w:r>
        <w:rPr>
          <w:rFonts w:ascii="仿宋" w:hAnsi="仿宋" w:eastAsia="仿宋"/>
          <w:b w:val="0"/>
          <w:color w:val="auto"/>
          <w:sz w:val="24"/>
        </w:rPr>
        <w:t>2.1与盐田区智慧城管系统对接：实现案件上报、智能分拨、派单处置、结果反馈全流程协同贯通，将智能识别生成的市容环境案件按统一标准自动推送至智慧城管体系；完成现有部件、摄像头等物联感知设备的统一接入与数据共享，扩大市容环境全域监测覆盖范围；实现智慧城管系统数字化城管案件数据同步，在本项目平台中形成统一的案件与事件数据底座，支持开展案件总体趋势、高发区域、重复发案等多维度统计分析。</w:t>
      </w:r>
    </w:p>
    <w:p>
      <w:pPr>
        <w:spacing w:after="120" w:line="360" w:lineRule="auto"/>
        <w:ind w:firstLine="480"/>
        <w:rPr>
          <w:color w:val="auto"/>
        </w:rPr>
      </w:pPr>
      <w:r>
        <w:rPr>
          <w:rFonts w:ascii="仿宋" w:hAnsi="仿宋" w:eastAsia="仿宋"/>
          <w:b w:val="0"/>
          <w:color w:val="auto"/>
          <w:sz w:val="24"/>
        </w:rPr>
        <w:t>2.2与盐田区“一网统飞”无人机平台对接：采用“按需对接”模式。待区平台建设完成后，系统通过标准化接口从该平台实时或定时获取市容环境类无人机巡航视频数据，实现数据自动流转。</w:t>
      </w:r>
    </w:p>
    <w:p>
      <w:pPr>
        <w:spacing w:after="120" w:line="360" w:lineRule="auto"/>
        <w:ind w:firstLine="480"/>
        <w:rPr>
          <w:color w:val="auto"/>
        </w:rPr>
      </w:pPr>
      <w:r>
        <w:rPr>
          <w:rFonts w:ascii="仿宋" w:hAnsi="仿宋" w:eastAsia="仿宋"/>
          <w:b w:val="0"/>
          <w:color w:val="auto"/>
          <w:sz w:val="24"/>
        </w:rPr>
        <w:t>2.3与盐田区垃圾减量分类智慧管理信息系统对接：获取垃圾分类投放点已接入的监控摄像头资源，实现投放点场景数据的自动化采集，支持对投放点监控摄像头的自动点播与视频流拉取，进行实时获取与图片截取，形成标准化图片数据集。</w:t>
      </w:r>
    </w:p>
    <w:p>
      <w:pPr>
        <w:spacing w:after="120" w:line="360" w:lineRule="auto"/>
        <w:ind w:firstLine="480"/>
        <w:rPr>
          <w:color w:val="auto"/>
        </w:rPr>
      </w:pPr>
      <w:r>
        <w:rPr>
          <w:rFonts w:ascii="仿宋" w:hAnsi="仿宋" w:eastAsia="仿宋"/>
          <w:b w:val="0"/>
          <w:color w:val="auto"/>
          <w:sz w:val="24"/>
        </w:rPr>
        <w:t>2.4与深圳市生活垃圾转运站综合监管平台系统对接：获取盐田区转运站已接入的监控摄像头资源，实现转运站场景数据的自动化采集，支持对转运站各点位监控摄像头的自动点播与视频流获取，构建转运站图片数据集。</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2.5与东部公交数据交换平台系统对接：获取经过盐田区公交车辆的行驶轨迹、途经线路、车辆监控视频等道路巡检数据，获取频率根据东部公交数据交换平台的规则而定，一般在图片采集后半小时内完成推送。</w:t>
      </w:r>
    </w:p>
    <w:p>
      <w:pPr>
        <w:spacing w:after="120" w:line="360" w:lineRule="auto"/>
        <w:ind w:firstLine="480"/>
        <w:rPr>
          <w:rFonts w:hint="default" w:ascii="仿宋" w:hAnsi="仿宋" w:eastAsia="仿宋"/>
          <w:color w:val="auto"/>
          <w:sz w:val="24"/>
          <w:lang w:val="en-US" w:eastAsia="zh-CN"/>
        </w:rPr>
      </w:pPr>
      <w:r>
        <w:rPr>
          <w:rFonts w:hint="default" w:ascii="仿宋" w:hAnsi="仿宋" w:eastAsia="仿宋"/>
          <w:b w:val="0"/>
          <w:color w:val="auto"/>
          <w:sz w:val="24"/>
          <w:lang w:val="en-US" w:eastAsia="zh-CN"/>
        </w:rPr>
        <w:t>2.6 与盐田区综合数据管理平台对接：将本项目相关业务数据推送至盐田区综合数据管理平台，实现跨部门数据自动同步。</w:t>
      </w:r>
    </w:p>
    <w:p>
      <w:pPr>
        <w:spacing w:after="80" w:line="360" w:lineRule="auto"/>
        <w:rPr>
          <w:color w:val="auto"/>
        </w:rPr>
      </w:pPr>
      <w:r>
        <w:rPr>
          <w:rFonts w:ascii="黑体" w:hAnsi="黑体" w:eastAsia="黑体"/>
          <w:b w:val="0"/>
          <w:color w:val="auto"/>
          <w:sz w:val="24"/>
        </w:rPr>
        <w:t>（二）质量要求</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1.服务团队要求</w:t>
      </w:r>
      <w:r>
        <w:rPr>
          <w:rFonts w:hint="eastAsia" w:ascii="仿宋" w:hAnsi="仿宋" w:eastAsia="仿宋"/>
          <w:b w:val="0"/>
          <w:color w:val="auto"/>
          <w:sz w:val="24"/>
          <w:lang w:eastAsia="zh-CN"/>
        </w:rPr>
        <w:t>：</w:t>
      </w:r>
      <w:r>
        <w:rPr>
          <w:rFonts w:ascii="仿宋" w:hAnsi="仿宋" w:eastAsia="仿宋"/>
          <w:b w:val="0"/>
          <w:color w:val="auto"/>
          <w:sz w:val="24"/>
        </w:rPr>
        <w:t>。</w:t>
      </w:r>
    </w:p>
    <w:p>
      <w:pPr>
        <w:spacing w:after="120" w:line="360" w:lineRule="auto"/>
        <w:ind w:firstLine="480" w:firstLineChars="0"/>
        <w:rPr>
          <w:rFonts w:ascii="仿宋" w:hAnsi="仿宋" w:eastAsia="仿宋"/>
          <w:b w:val="0"/>
          <w:color w:val="auto"/>
          <w:sz w:val="24"/>
        </w:rPr>
      </w:pPr>
      <w:r>
        <w:rPr>
          <w:rFonts w:hint="eastAsia" w:ascii="仿宋" w:hAnsi="仿宋" w:eastAsia="仿宋"/>
          <w:color w:val="FF0000"/>
          <w:szCs w:val="24"/>
        </w:rPr>
        <w:t>★</w:t>
      </w:r>
      <w:r>
        <w:rPr>
          <w:rFonts w:hint="eastAsia" w:ascii="仿宋" w:hAnsi="仿宋" w:eastAsia="仿宋"/>
          <w:b w:val="0"/>
          <w:color w:val="FF0000"/>
          <w:sz w:val="24"/>
          <w:lang w:val="en-US" w:eastAsia="zh-CN"/>
        </w:rPr>
        <w:t>1.1</w:t>
      </w:r>
      <w:r>
        <w:rPr>
          <w:rFonts w:ascii="仿宋" w:hAnsi="仿宋" w:eastAsia="仿宋"/>
          <w:b w:val="0"/>
          <w:color w:val="FF0000"/>
          <w:sz w:val="24"/>
        </w:rPr>
        <w:t>系统上线后，拟派项目团队成员不少于3人，</w:t>
      </w:r>
      <w:r>
        <w:rPr>
          <w:rFonts w:ascii="仿宋" w:hAnsi="仿宋" w:eastAsia="仿宋"/>
          <w:b w:val="0"/>
          <w:color w:val="auto"/>
          <w:sz w:val="24"/>
        </w:rPr>
        <w:t>其中日常技术运维服务人数1人、运营服务团队人员2人。</w:t>
      </w:r>
    </w:p>
    <w:p>
      <w:pPr>
        <w:spacing w:after="120" w:line="360" w:lineRule="auto"/>
        <w:ind w:firstLine="480"/>
        <w:rPr>
          <w:color w:val="auto"/>
        </w:rPr>
      </w:pPr>
      <w:r>
        <w:rPr>
          <w:rFonts w:hint="eastAsia" w:ascii="仿宋" w:hAnsi="仿宋" w:eastAsia="仿宋"/>
          <w:b w:val="0"/>
          <w:color w:val="auto"/>
          <w:sz w:val="24"/>
          <w:lang w:val="en-US" w:eastAsia="zh-CN"/>
        </w:rPr>
        <w:t xml:space="preserve">1.2 </w:t>
      </w:r>
      <w:r>
        <w:rPr>
          <w:rFonts w:ascii="仿宋" w:hAnsi="仿宋" w:eastAsia="仿宋"/>
          <w:b w:val="0"/>
          <w:color w:val="auto"/>
          <w:sz w:val="24"/>
        </w:rPr>
        <w:t>人员资质能力要求：</w:t>
      </w:r>
      <w:r>
        <w:rPr>
          <w:rFonts w:hint="eastAsia" w:ascii="仿宋" w:hAnsi="仿宋" w:eastAsia="仿宋"/>
          <w:b w:val="0"/>
          <w:color w:val="auto"/>
          <w:sz w:val="24"/>
          <w:lang w:eastAsia="zh-CN"/>
        </w:rPr>
        <w:t>（</w:t>
      </w:r>
      <w:r>
        <w:rPr>
          <w:rFonts w:hint="eastAsia" w:ascii="仿宋" w:hAnsi="仿宋" w:eastAsia="仿宋"/>
          <w:b w:val="0"/>
          <w:color w:val="auto"/>
          <w:sz w:val="24"/>
          <w:lang w:val="en-US" w:eastAsia="zh-CN"/>
        </w:rPr>
        <w:t>1</w:t>
      </w:r>
      <w:r>
        <w:rPr>
          <w:rFonts w:hint="eastAsia" w:ascii="仿宋" w:hAnsi="仿宋" w:eastAsia="仿宋"/>
          <w:b w:val="0"/>
          <w:color w:val="auto"/>
          <w:sz w:val="24"/>
          <w:lang w:eastAsia="zh-CN"/>
        </w:rPr>
        <w:t>）</w:t>
      </w:r>
      <w:r>
        <w:rPr>
          <w:rFonts w:hint="eastAsia" w:ascii="仿宋" w:hAnsi="仿宋" w:eastAsia="仿宋"/>
          <w:b w:val="0"/>
          <w:color w:val="auto"/>
          <w:sz w:val="24"/>
        </w:rPr>
        <w:t>技术开发人员（1人）：应具有计算机技术与软件专业技术资格（中级及以上）证书，证书方向网络、系统、运维等相关方向之一</w:t>
      </w:r>
      <w:r>
        <w:rPr>
          <w:rFonts w:hint="eastAsia" w:ascii="仿宋" w:hAnsi="仿宋" w:eastAsia="仿宋"/>
          <w:b w:val="0"/>
          <w:color w:val="auto"/>
          <w:sz w:val="24"/>
          <w:lang w:eastAsia="zh-CN"/>
        </w:rPr>
        <w:t>。（</w:t>
      </w:r>
      <w:r>
        <w:rPr>
          <w:rFonts w:hint="eastAsia" w:ascii="仿宋" w:hAnsi="仿宋" w:eastAsia="仿宋"/>
          <w:b w:val="0"/>
          <w:color w:val="auto"/>
          <w:sz w:val="24"/>
          <w:lang w:val="en-US" w:eastAsia="zh-CN"/>
        </w:rPr>
        <w:t>2</w:t>
      </w:r>
      <w:r>
        <w:rPr>
          <w:rFonts w:hint="eastAsia" w:ascii="仿宋" w:hAnsi="仿宋" w:eastAsia="仿宋"/>
          <w:b w:val="0"/>
          <w:color w:val="auto"/>
          <w:sz w:val="24"/>
          <w:lang w:eastAsia="zh-CN"/>
        </w:rPr>
        <w:t>）运营服务团队人员（</w:t>
      </w:r>
      <w:r>
        <w:rPr>
          <w:rFonts w:hint="eastAsia" w:ascii="仿宋" w:hAnsi="仿宋" w:eastAsia="仿宋"/>
          <w:b w:val="0"/>
          <w:color w:val="auto"/>
          <w:sz w:val="24"/>
          <w:lang w:val="en-US" w:eastAsia="zh-CN"/>
        </w:rPr>
        <w:t>2人</w:t>
      </w:r>
      <w:r>
        <w:rPr>
          <w:rFonts w:hint="eastAsia" w:ascii="仿宋" w:hAnsi="仿宋" w:eastAsia="仿宋"/>
          <w:b w:val="0"/>
          <w:color w:val="auto"/>
          <w:sz w:val="24"/>
          <w:lang w:eastAsia="zh-CN"/>
        </w:rPr>
        <w:t>）：系统运营支撑人员（1人）：应具有计算机技术与软件专业技术资格（中级及以上）证书，证书方向为软件设计、软件开发、系统分析、软件测试等软件开发相关方向之一。信息安全运营人员（1人）：应具有国家认可或行业认可的信息安全类高级证书，证书方向为信息安全管理、信息安全技术、网络安全、数据安全等信息安全相关领域之一。</w:t>
      </w:r>
      <w:r>
        <w:rPr>
          <w:rFonts w:ascii="仿宋" w:hAnsi="仿宋" w:eastAsia="仿宋"/>
          <w:b w:val="0"/>
          <w:color w:val="auto"/>
          <w:sz w:val="24"/>
        </w:rPr>
        <w:t>人员变更须征得采购人同意，替换人员的资质和经验不得低于原人员；项目团队人员配置、人员变更、人员资质均纳入年度服务履约评价。</w:t>
      </w:r>
    </w:p>
    <w:p>
      <w:pPr>
        <w:spacing w:after="120" w:line="360" w:lineRule="auto"/>
        <w:ind w:firstLine="480"/>
        <w:rPr>
          <w:color w:val="auto"/>
        </w:rPr>
      </w:pPr>
      <w:r>
        <w:rPr>
          <w:rFonts w:ascii="仿宋" w:hAnsi="仿宋" w:eastAsia="仿宋"/>
          <w:b w:val="0"/>
          <w:color w:val="auto"/>
          <w:sz w:val="24"/>
        </w:rPr>
        <w:t>2.质量指标：系统正常运行率≥99%；巡检通过率≥99%；系统（平台）上线运行稳定率≥99%；系统（平台）投诉举报处理率≥99%。</w:t>
      </w:r>
    </w:p>
    <w:p>
      <w:pPr>
        <w:spacing w:after="120" w:line="360" w:lineRule="auto"/>
        <w:ind w:firstLine="480"/>
        <w:rPr>
          <w:color w:val="auto"/>
        </w:rPr>
      </w:pPr>
      <w:r>
        <w:rPr>
          <w:rFonts w:ascii="仿宋" w:hAnsi="仿宋" w:eastAsia="仿宋"/>
          <w:b w:val="0"/>
          <w:color w:val="auto"/>
          <w:sz w:val="24"/>
        </w:rPr>
        <w:t>3.时效指标：系统查询服务响应时间&lt;3秒；系统登录服务响应时间&lt;3秒；系统页面打开响应时间&lt;3秒。应用系统应满足用户的要求：稳定、可靠、高效，人机界面友好，输出、输入方便，图表生成灵活美观，检索、查询简单快捷。</w:t>
      </w:r>
    </w:p>
    <w:p>
      <w:pPr>
        <w:spacing w:after="120" w:line="360" w:lineRule="auto"/>
        <w:ind w:firstLine="480"/>
        <w:rPr>
          <w:color w:val="FF0000"/>
        </w:rPr>
      </w:pPr>
      <w:r>
        <w:rPr>
          <w:rFonts w:hint="eastAsia" w:ascii="仿宋" w:hAnsi="仿宋" w:eastAsia="仿宋"/>
          <w:color w:val="FF0000"/>
          <w:szCs w:val="24"/>
        </w:rPr>
        <w:t>★</w:t>
      </w:r>
      <w:r>
        <w:rPr>
          <w:rFonts w:ascii="仿宋" w:hAnsi="仿宋" w:eastAsia="仿宋"/>
          <w:b w:val="0"/>
          <w:color w:val="FF0000"/>
          <w:sz w:val="24"/>
        </w:rPr>
        <w:t>4.性能指标：系统最大用户数不小于200人，并发支持指标≥10个；10名用户并发时，简单处理事务（如查询、查看、注销等主要页面）平均响应时间≤3秒、事务成功率99%，处理复杂事务（如复杂查询）≤15秒、事务成功率99%。</w:t>
      </w:r>
    </w:p>
    <w:p>
      <w:pPr>
        <w:spacing w:after="120" w:line="360" w:lineRule="auto"/>
        <w:ind w:firstLine="480"/>
        <w:rPr>
          <w:color w:val="auto"/>
        </w:rPr>
      </w:pPr>
      <w:r>
        <w:rPr>
          <w:rFonts w:ascii="仿宋" w:hAnsi="仿宋" w:eastAsia="仿宋"/>
          <w:b w:val="0"/>
          <w:color w:val="auto"/>
          <w:sz w:val="24"/>
        </w:rPr>
        <w:t>5.故障响应处置：本项目故障响应处置机制覆盖系统瘫痪、功能模块异常、数据对接中断、个别功能缺陷等故障类型。紧急故障（核心系统瘫痪、关键设备大规模离线）30分钟内响应、12小时内修复；重要故障（主要功能模块异常、数据对接中断）30分钟内响应、24小时内修复；一般故障（个别功能缺陷、操作异常）1小时内响应、48小时内修复；咨询事项（用户操作咨询、信息核实）2小时内响应、当日处理。故障处理流程包括接单、初判、处置、修复验证、通报反馈、根因分析六个环节。</w:t>
      </w:r>
    </w:p>
    <w:p>
      <w:pPr>
        <w:spacing w:after="120" w:line="360" w:lineRule="auto"/>
        <w:ind w:firstLine="480"/>
        <w:rPr>
          <w:color w:val="auto"/>
        </w:rPr>
      </w:pPr>
      <w:r>
        <w:rPr>
          <w:rFonts w:ascii="仿宋" w:hAnsi="仿宋" w:eastAsia="仿宋"/>
          <w:b w:val="0"/>
          <w:color w:val="auto"/>
          <w:sz w:val="24"/>
        </w:rPr>
        <w:t>6.安全保障要求：本项目严格按照《信息安全技术 网络安全等级保护基本要求》（GB/T 22239-2019）二级标准落实全流程安全防护，安全保障工作全部纳入整体服务范畴，核心安全要求涵盖物理环境、网络通信、设备运行、数据安全、账号管理、应急处置及第三方对接全环节。本项目安全保障按照“主动防御、纵深防护”的原则，构建覆盖数据全生命周期和业务全流程的安全防护体系：感知安全，在前端设备侧实施设备身份认证、采集数据加密、防篡改机制；传输安全，采用国密算法对传输通道进行加密，支持链路冗余备份；数据安全，对存储数据分级分类管理，敏感数据加密存储与细粒度访问控制，并支持数据脱敏；应用安全，建立统一的身份认证与权限管理体系，实现用户单点登录与操作权限最小化，对关键操作进行日志审计；运维安全，部署日志审计系统、漏洞扫描工具，建立应急响应与容灾备份机制；合规保障，整体符合网络安全等级保护二级要求，适配信创环境，并落实密码应用安全性评估。</w:t>
      </w:r>
    </w:p>
    <w:p>
      <w:pPr>
        <w:spacing w:after="120" w:line="360" w:lineRule="auto"/>
        <w:ind w:firstLine="480"/>
        <w:rPr>
          <w:color w:val="auto"/>
          <w:highlight w:val="none"/>
        </w:rPr>
      </w:pPr>
      <w:r>
        <w:rPr>
          <w:rFonts w:ascii="仿宋" w:hAnsi="仿宋" w:eastAsia="仿宋"/>
          <w:b w:val="0"/>
          <w:color w:val="auto"/>
          <w:sz w:val="24"/>
          <w:highlight w:val="none"/>
        </w:rPr>
        <w:t>7.信创适配要求：本项目软件</w:t>
      </w:r>
      <w:r>
        <w:rPr>
          <w:rFonts w:hint="eastAsia" w:ascii="仿宋" w:hAnsi="仿宋" w:eastAsia="仿宋"/>
          <w:b w:val="0"/>
          <w:color w:val="auto"/>
          <w:sz w:val="24"/>
          <w:highlight w:val="none"/>
          <w:lang w:val="en-US" w:eastAsia="zh-CN"/>
        </w:rPr>
        <w:t>需</w:t>
      </w:r>
      <w:r>
        <w:rPr>
          <w:rFonts w:ascii="仿宋" w:hAnsi="仿宋" w:eastAsia="仿宋"/>
          <w:b w:val="0"/>
          <w:color w:val="auto"/>
          <w:sz w:val="24"/>
          <w:highlight w:val="none"/>
        </w:rPr>
        <w:t>适配ARM架构芯片，基于国产操作系统和数据库，使用B/S架构、JAVA语言开发，部署于区电子政务公共计算平台提供的国产化环境；基于安全可靠路线统筹建设各系统所需、区电子政务公共计算平台尚未提供的中间件、通用软件组件；系统须通过信创符合性测评，满足成功适配国产化服务器和操作系统、质量特性满足项目要求、上下游安全可靠可控三项基本指标。</w:t>
      </w:r>
    </w:p>
    <w:p>
      <w:pPr>
        <w:spacing w:after="120" w:line="360" w:lineRule="auto"/>
        <w:ind w:firstLine="480"/>
        <w:rPr>
          <w:color w:val="auto"/>
        </w:rPr>
      </w:pPr>
      <w:r>
        <w:rPr>
          <w:rFonts w:ascii="仿宋" w:hAnsi="仿宋" w:eastAsia="仿宋"/>
          <w:b w:val="0"/>
          <w:color w:val="auto"/>
          <w:sz w:val="24"/>
        </w:rPr>
        <w:t>8.数据保存周期：基础地理信息数据（路网、水系、建筑、绿化等）动态更新、永久保存；城市管理部件数据永久实时保存；业务数据（权限数据、人员信息数据、附件数据、案件流程信息数据等）1年实时保存，每年备份一次，数据有效期3年。</w:t>
      </w:r>
    </w:p>
    <w:p>
      <w:pPr>
        <w:spacing w:after="120" w:line="360" w:lineRule="auto"/>
        <w:ind w:firstLine="480"/>
        <w:rPr>
          <w:color w:val="auto"/>
        </w:rPr>
      </w:pPr>
      <w:r>
        <w:rPr>
          <w:rFonts w:ascii="仿宋" w:hAnsi="仿宋" w:eastAsia="仿宋"/>
          <w:b w:val="0"/>
          <w:color w:val="auto"/>
          <w:sz w:val="24"/>
        </w:rPr>
        <w:t>9.灵活性要求：系统可根据实际情况进行应用扩展，随时修改系统表单、系统流程、人员权限等配置信息，无需对系统进行大规模改动。</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10.存储与网络资源要求：本项目综合存储需求约9TB（基础数据每年约0.5TB、操作数据每年约2.5TB、AI分析图片数据每年约2TB，按3年服务期计算并预留30%冗余）；系统依托区电子政务公共计算平台及区政务外网运行，申请政务外网接入服务、政务外网骨干服务、互联网出口服务及网络统一监管服务，所有网络资源使用遵循区政务网管理规范。本项目软件功能模块部署于区电子政务公共计算平台环境，不单独搭建物理服务器集群。</w:t>
      </w:r>
    </w:p>
    <w:p>
      <w:pPr>
        <w:spacing w:after="80" w:line="360" w:lineRule="auto"/>
        <w:rPr>
          <w:color w:val="auto"/>
        </w:rPr>
      </w:pPr>
      <w:r>
        <w:rPr>
          <w:rFonts w:ascii="黑体" w:hAnsi="黑体" w:eastAsia="黑体"/>
          <w:b w:val="0"/>
          <w:color w:val="auto"/>
          <w:sz w:val="24"/>
        </w:rPr>
        <w:t>（三）验收要求</w:t>
      </w:r>
    </w:p>
    <w:p>
      <w:pPr>
        <w:spacing w:after="120" w:line="360" w:lineRule="auto"/>
        <w:ind w:firstLine="480"/>
        <w:rPr>
          <w:rFonts w:ascii="仿宋" w:hAnsi="仿宋" w:eastAsia="仿宋"/>
          <w:b w:val="0"/>
          <w:color w:val="auto"/>
          <w:sz w:val="24"/>
        </w:rPr>
      </w:pPr>
      <w:r>
        <w:rPr>
          <w:rFonts w:hint="eastAsia" w:ascii="仿宋" w:hAnsi="仿宋" w:eastAsia="仿宋"/>
          <w:b w:val="0"/>
          <w:color w:val="auto"/>
          <w:sz w:val="24"/>
          <w:lang w:val="en-US" w:eastAsia="zh-CN"/>
        </w:rPr>
        <w:t>1</w:t>
      </w:r>
      <w:r>
        <w:rPr>
          <w:rFonts w:ascii="仿宋" w:hAnsi="仿宋" w:eastAsia="仿宋"/>
          <w:b w:val="0"/>
          <w:color w:val="auto"/>
          <w:sz w:val="24"/>
        </w:rPr>
        <w:t>.本项目验收分为初步验收和最终验收两个阶段。</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（1）初步验收：中标人在完成开发、部署工作，满足初步验收条件后，由采购人组织验收并出具初步验收意见。</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验收条件为：</w:t>
      </w:r>
      <w:r>
        <w:rPr>
          <w:rFonts w:hint="eastAsia" w:ascii="仿宋" w:hAnsi="仿宋" w:eastAsia="仿宋"/>
          <w:b w:val="0"/>
          <w:color w:val="auto"/>
          <w:sz w:val="24"/>
          <w:lang w:val="en-US" w:eastAsia="zh-CN"/>
        </w:rPr>
        <w:t>①</w:t>
      </w:r>
      <w:r>
        <w:rPr>
          <w:rFonts w:ascii="仿宋" w:hAnsi="仿宋" w:eastAsia="仿宋"/>
          <w:b w:val="0"/>
          <w:color w:val="auto"/>
          <w:sz w:val="24"/>
        </w:rPr>
        <w:t>完成试运行前所需的开发任务；</w:t>
      </w:r>
      <w:r>
        <w:rPr>
          <w:rFonts w:hint="eastAsia" w:ascii="仿宋" w:hAnsi="仿宋" w:eastAsia="仿宋"/>
          <w:b w:val="0"/>
          <w:color w:val="auto"/>
          <w:sz w:val="24"/>
          <w:lang w:val="en-US" w:eastAsia="zh-CN"/>
        </w:rPr>
        <w:t>②</w:t>
      </w:r>
      <w:r>
        <w:rPr>
          <w:rFonts w:ascii="仿宋" w:hAnsi="仿宋" w:eastAsia="仿宋"/>
          <w:b w:val="0"/>
          <w:color w:val="auto"/>
          <w:sz w:val="24"/>
        </w:rPr>
        <w:t>阶段性成果文件齐全；</w:t>
      </w:r>
      <w:r>
        <w:rPr>
          <w:rFonts w:hint="eastAsia" w:ascii="仿宋" w:hAnsi="仿宋" w:eastAsia="仿宋"/>
          <w:b w:val="0"/>
          <w:color w:val="auto"/>
          <w:sz w:val="24"/>
          <w:lang w:val="en-US" w:eastAsia="zh-CN"/>
        </w:rPr>
        <w:t>③</w:t>
      </w:r>
      <w:r>
        <w:rPr>
          <w:rFonts w:ascii="仿宋" w:hAnsi="仿宋" w:eastAsia="仿宋"/>
          <w:b w:val="0"/>
          <w:color w:val="auto"/>
          <w:sz w:val="24"/>
        </w:rPr>
        <w:t>中标人完成内部功能测试、性能测试、安全测试；</w:t>
      </w:r>
      <w:r>
        <w:rPr>
          <w:rFonts w:hint="eastAsia" w:ascii="仿宋" w:hAnsi="仿宋" w:eastAsia="仿宋"/>
          <w:b w:val="0"/>
          <w:color w:val="auto"/>
          <w:sz w:val="24"/>
          <w:lang w:val="en-US" w:eastAsia="zh-CN"/>
        </w:rPr>
        <w:t>④</w:t>
      </w:r>
      <w:r>
        <w:rPr>
          <w:rFonts w:ascii="仿宋" w:hAnsi="仿宋" w:eastAsia="仿宋"/>
          <w:b w:val="0"/>
          <w:color w:val="auto"/>
          <w:sz w:val="24"/>
        </w:rPr>
        <w:t>系统已在指定实施环境中完成部署，具备试运行条件。</w:t>
      </w:r>
    </w:p>
    <w:p>
      <w:pPr>
        <w:spacing w:after="120" w:line="360" w:lineRule="auto"/>
        <w:ind w:firstLine="480"/>
        <w:rPr>
          <w:rFonts w:ascii="仿宋" w:hAnsi="仿宋" w:eastAsia="仿宋"/>
          <w:b w:val="0"/>
          <w:color w:val="auto"/>
          <w:sz w:val="24"/>
        </w:rPr>
      </w:pPr>
      <w:r>
        <w:rPr>
          <w:rFonts w:ascii="仿宋" w:hAnsi="仿宋" w:eastAsia="仿宋"/>
          <w:b w:val="0"/>
          <w:color w:val="auto"/>
          <w:sz w:val="24"/>
        </w:rPr>
        <w:t>（2）最终验收：试运行期届满且系统运行达标后，由采购人组织验收，中标人须提交终验报告及第三方测评报告。</w:t>
      </w:r>
    </w:p>
    <w:p>
      <w:pPr>
        <w:spacing w:after="120" w:line="360" w:lineRule="auto"/>
        <w:ind w:firstLine="480"/>
        <w:rPr>
          <w:color w:val="auto"/>
        </w:rPr>
      </w:pPr>
      <w:r>
        <w:rPr>
          <w:rFonts w:hint="eastAsia" w:ascii="仿宋" w:hAnsi="仿宋" w:eastAsia="仿宋"/>
          <w:b w:val="0"/>
          <w:color w:val="auto"/>
          <w:sz w:val="24"/>
        </w:rPr>
        <w:t>验收条件为：</w:t>
      </w:r>
      <w:r>
        <w:rPr>
          <w:rFonts w:hint="eastAsia" w:ascii="仿宋" w:hAnsi="仿宋" w:eastAsia="仿宋"/>
          <w:b w:val="0"/>
          <w:color w:val="auto"/>
          <w:sz w:val="24"/>
          <w:lang w:val="en-US" w:eastAsia="zh-CN"/>
        </w:rPr>
        <w:t>①</w:t>
      </w:r>
      <w:r>
        <w:rPr>
          <w:rFonts w:hint="eastAsia" w:ascii="仿宋" w:hAnsi="仿宋" w:eastAsia="仿宋"/>
          <w:b w:val="0"/>
          <w:color w:val="auto"/>
          <w:sz w:val="24"/>
        </w:rPr>
        <w:t>初验遗留问题和试运行期间发生的全部问题均已解决；</w:t>
      </w:r>
      <w:r>
        <w:rPr>
          <w:rFonts w:hint="eastAsia" w:ascii="仿宋" w:hAnsi="仿宋" w:eastAsia="仿宋"/>
          <w:b w:val="0"/>
          <w:color w:val="auto"/>
          <w:sz w:val="24"/>
          <w:lang w:val="en-US" w:eastAsia="zh-CN"/>
        </w:rPr>
        <w:t>②</w:t>
      </w:r>
      <w:r>
        <w:rPr>
          <w:rFonts w:hint="eastAsia" w:ascii="仿宋" w:hAnsi="仿宋" w:eastAsia="仿宋"/>
          <w:b w:val="0"/>
          <w:color w:val="auto"/>
          <w:sz w:val="24"/>
        </w:rPr>
        <w:t>通过具有相应资质的第三方机构出具的本项目所需的相关检测（测评），并取得合格报告；</w:t>
      </w:r>
      <w:r>
        <w:rPr>
          <w:rFonts w:hint="eastAsia" w:ascii="仿宋" w:hAnsi="仿宋" w:eastAsia="仿宋"/>
          <w:b w:val="0"/>
          <w:color w:val="auto"/>
          <w:sz w:val="24"/>
          <w:lang w:val="en-US" w:eastAsia="zh-CN"/>
        </w:rPr>
        <w:t>③</w:t>
      </w:r>
      <w:r>
        <w:rPr>
          <w:rFonts w:hint="eastAsia" w:ascii="仿宋" w:hAnsi="仿宋" w:eastAsia="仿宋"/>
          <w:b w:val="0"/>
          <w:color w:val="auto"/>
          <w:sz w:val="24"/>
        </w:rPr>
        <w:t>源代码安全审查；</w:t>
      </w:r>
      <w:r>
        <w:rPr>
          <w:rFonts w:hint="eastAsia" w:ascii="仿宋" w:hAnsi="仿宋" w:eastAsia="仿宋"/>
          <w:b w:val="0"/>
          <w:color w:val="auto"/>
          <w:sz w:val="24"/>
          <w:lang w:val="en-US" w:eastAsia="zh-CN"/>
        </w:rPr>
        <w:t>④</w:t>
      </w:r>
      <w:r>
        <w:rPr>
          <w:rFonts w:hint="eastAsia" w:ascii="仿宋" w:hAnsi="仿宋" w:eastAsia="仿宋"/>
          <w:b w:val="0"/>
          <w:color w:val="auto"/>
          <w:sz w:val="24"/>
        </w:rPr>
        <w:t>终验材料齐全、内容规范。</w:t>
      </w:r>
    </w:p>
    <w:p>
      <w:pPr>
        <w:spacing w:after="120" w:line="360" w:lineRule="auto"/>
        <w:ind w:firstLine="480"/>
        <w:rPr>
          <w:color w:val="auto"/>
          <w:highlight w:val="none"/>
        </w:rPr>
      </w:pPr>
      <w:r>
        <w:rPr>
          <w:rFonts w:hint="eastAsia" w:ascii="仿宋" w:hAnsi="仿宋" w:eastAsia="仿宋"/>
          <w:b w:val="0"/>
          <w:color w:val="auto"/>
          <w:sz w:val="24"/>
          <w:highlight w:val="none"/>
          <w:lang w:val="en-US" w:eastAsia="zh-CN"/>
        </w:rPr>
        <w:t>2</w:t>
      </w:r>
      <w:r>
        <w:rPr>
          <w:rFonts w:ascii="仿宋" w:hAnsi="仿宋" w:eastAsia="仿宋"/>
          <w:b w:val="0"/>
          <w:color w:val="auto"/>
          <w:sz w:val="24"/>
          <w:highlight w:val="none"/>
        </w:rPr>
        <w:t>.试运行要求：项目试运行期不少于1个月（具体时长可根据项目实际在合同中约定）。试运行期间：（1）系统应连续稳定运行，无重大故障；（2）试运行期间发现的缺陷修复率须达到100%；（3）中标人应配合完成第三方软件测评和安全测评工作，并对测评发现的问题进行整改；（4）试运行期间如因中标人原因导致关键指标不达标，试运行期相应顺延。</w:t>
      </w:r>
    </w:p>
    <w:p>
      <w:pPr>
        <w:spacing w:after="120" w:line="360" w:lineRule="auto"/>
        <w:ind w:firstLine="480"/>
        <w:rPr>
          <w:color w:val="auto"/>
        </w:rPr>
      </w:pPr>
      <w:r>
        <w:rPr>
          <w:rFonts w:hint="eastAsia" w:ascii="仿宋" w:hAnsi="仿宋" w:eastAsia="仿宋"/>
          <w:b w:val="0"/>
          <w:color w:val="auto"/>
          <w:sz w:val="24"/>
          <w:lang w:val="en-US" w:eastAsia="zh-CN"/>
        </w:rPr>
        <w:t>3</w:t>
      </w:r>
      <w:r>
        <w:rPr>
          <w:rFonts w:ascii="仿宋" w:hAnsi="仿宋" w:eastAsia="仿宋"/>
          <w:b w:val="0"/>
          <w:color w:val="auto"/>
          <w:sz w:val="24"/>
        </w:rPr>
        <w:t>.验收应同时核对以下指标达成情况：管理端监测点位管理、案件智能处置、数据分析、系统后台管理四个功能模块齐全；智能识别辅助立案准确率不低于8</w:t>
      </w:r>
      <w:r>
        <w:rPr>
          <w:rFonts w:hint="eastAsia" w:ascii="仿宋" w:hAnsi="仿宋" w:eastAsia="仿宋"/>
          <w:b w:val="0"/>
          <w:color w:val="auto"/>
          <w:sz w:val="24"/>
          <w:lang w:val="en-US" w:eastAsia="zh-CN"/>
        </w:rPr>
        <w:t>5</w:t>
      </w:r>
      <w:r>
        <w:rPr>
          <w:rFonts w:ascii="仿宋" w:hAnsi="仿宋" w:eastAsia="仿宋"/>
          <w:b w:val="0"/>
          <w:color w:val="auto"/>
          <w:sz w:val="24"/>
        </w:rPr>
        <w:t>%，智能分拨建议准确率不低于8</w:t>
      </w:r>
      <w:r>
        <w:rPr>
          <w:rFonts w:hint="eastAsia" w:ascii="仿宋" w:hAnsi="仿宋" w:eastAsia="仿宋"/>
          <w:b w:val="0"/>
          <w:color w:val="auto"/>
          <w:sz w:val="24"/>
          <w:lang w:val="en-US" w:eastAsia="zh-CN"/>
        </w:rPr>
        <w:t>5</w:t>
      </w:r>
      <w:r>
        <w:rPr>
          <w:rFonts w:ascii="仿宋" w:hAnsi="仿宋" w:eastAsia="仿宋"/>
          <w:b w:val="0"/>
          <w:color w:val="auto"/>
          <w:sz w:val="24"/>
        </w:rPr>
        <w:t>%；建立不少于1</w:t>
      </w:r>
      <w:r>
        <w:rPr>
          <w:rFonts w:hint="eastAsia" w:ascii="仿宋" w:hAnsi="仿宋" w:eastAsia="仿宋"/>
          <w:b w:val="0"/>
          <w:color w:val="auto"/>
          <w:sz w:val="24"/>
          <w:lang w:val="en-US" w:eastAsia="zh-CN"/>
        </w:rPr>
        <w:t>2</w:t>
      </w:r>
      <w:r>
        <w:rPr>
          <w:rFonts w:ascii="仿宋" w:hAnsi="仿宋" w:eastAsia="仿宋"/>
          <w:b w:val="0"/>
          <w:color w:val="auto"/>
          <w:sz w:val="24"/>
        </w:rPr>
        <w:t>个数据分析模型、形成不少于20类分析报告模板；系统最大用户数不小于200人、并发支持指标≥10个；与智慧城管系统、无人机平台、垃圾分类系统、转运站监管平台、东部公交数据交换平台完成对接。</w:t>
      </w:r>
    </w:p>
    <w:p>
      <w:pPr>
        <w:spacing w:after="120" w:line="360" w:lineRule="auto"/>
        <w:ind w:firstLine="480"/>
        <w:jc w:val="both"/>
        <w:rPr>
          <w:color w:val="auto"/>
          <w:highlight w:val="none"/>
        </w:rPr>
      </w:pPr>
      <w:r>
        <w:rPr>
          <w:rFonts w:hint="eastAsia" w:ascii="仿宋" w:hAnsi="仿宋" w:eastAsia="仿宋"/>
          <w:b w:val="0"/>
          <w:color w:val="auto"/>
          <w:sz w:val="24"/>
          <w:highlight w:val="none"/>
          <w:lang w:val="en-US" w:eastAsia="zh-CN"/>
        </w:rPr>
        <w:t>4</w:t>
      </w:r>
      <w:r>
        <w:rPr>
          <w:rFonts w:ascii="仿宋" w:hAnsi="仿宋" w:eastAsia="仿宋"/>
          <w:b w:val="0"/>
          <w:color w:val="auto"/>
          <w:sz w:val="24"/>
          <w:highlight w:val="none"/>
        </w:rPr>
        <w:t>.测评要求：本项目须通过网络安全等级保护二级测评、商用密码应用安全性评估、第三方验收测评和信创符合性测评，中标人应无条件配合采购人及采购人委托的第三方测评机构开展测评、整改及复测</w:t>
      </w:r>
      <w:r>
        <w:rPr>
          <w:rFonts w:hint="eastAsia" w:ascii="仿宋" w:hAnsi="仿宋" w:eastAsia="仿宋"/>
          <w:b w:val="0"/>
          <w:color w:val="auto"/>
          <w:sz w:val="24"/>
          <w:highlight w:val="none"/>
          <w:lang w:eastAsia="zh-CN"/>
        </w:rPr>
        <w:t>；</w:t>
      </w:r>
      <w:r>
        <w:rPr>
          <w:rFonts w:hint="eastAsia" w:ascii="仿宋" w:hAnsi="仿宋" w:eastAsia="仿宋"/>
          <w:b w:val="0"/>
          <w:color w:val="auto"/>
          <w:sz w:val="24"/>
          <w:highlight w:val="none"/>
          <w:lang w:val="en-US" w:eastAsia="zh-CN"/>
        </w:rPr>
        <w:t>对测评过程中发现的问题，中标人应无偿进行整改并复测，</w:t>
      </w:r>
      <w:r>
        <w:rPr>
          <w:rFonts w:ascii="仿宋" w:hAnsi="仿宋" w:eastAsia="仿宋"/>
          <w:b w:val="0"/>
          <w:color w:val="auto"/>
          <w:sz w:val="24"/>
          <w:highlight w:val="none"/>
        </w:rPr>
        <w:t>直至各项测评全部通过或取得合格结论。</w:t>
      </w:r>
    </w:p>
    <w:p>
      <w:pPr>
        <w:spacing w:after="80" w:line="360" w:lineRule="auto"/>
        <w:rPr>
          <w:color w:val="auto"/>
        </w:rPr>
      </w:pPr>
      <w:r>
        <w:rPr>
          <w:rFonts w:ascii="黑体" w:hAnsi="黑体" w:eastAsia="黑体"/>
          <w:b w:val="0"/>
          <w:color w:val="auto"/>
          <w:sz w:val="24"/>
        </w:rPr>
        <w:t>（四）保密要求</w:t>
      </w:r>
    </w:p>
    <w:p>
      <w:pPr>
        <w:spacing w:after="120" w:line="360" w:lineRule="auto"/>
        <w:ind w:firstLine="480"/>
        <w:rPr>
          <w:color w:val="auto"/>
        </w:rPr>
      </w:pPr>
      <w:r>
        <w:rPr>
          <w:rFonts w:ascii="仿宋" w:hAnsi="仿宋" w:eastAsia="仿宋"/>
          <w:b w:val="0"/>
          <w:color w:val="auto"/>
          <w:sz w:val="24"/>
        </w:rPr>
        <w:t>1.中标人应对本项目的内容、因履行本项目或在本项目期间获得的或收到的采购人的商务、财务、技术、产品的信息、用户资料或其他标明保密的文件或信息保守秘密，未经采购人书面事先同意，不得向本项目以外的任何第三方披露；中标人可仅为本项目目的向其确有知悉必要的工作人员披露采购人提供的保密资料，但同时须指示其工作人员遵守保密义务。</w:t>
      </w:r>
    </w:p>
    <w:p>
      <w:pPr>
        <w:spacing w:after="120" w:line="360" w:lineRule="auto"/>
        <w:ind w:firstLine="480"/>
        <w:rPr>
          <w:color w:val="auto"/>
        </w:rPr>
      </w:pPr>
      <w:r>
        <w:rPr>
          <w:rFonts w:ascii="仿宋" w:hAnsi="仿宋" w:eastAsia="仿宋"/>
          <w:b w:val="0"/>
          <w:color w:val="auto"/>
          <w:sz w:val="24"/>
        </w:rPr>
        <w:t>2.数据安全与保密要求：中标人须严格遵守数据安全与保密协议，所有采集与处理数据仅限本项目使用，未经采购方书面授权不得向任何第三方提供或用于其他用途。服务期内，中标人应针对系统软件开发、系统对接、数据采集处理、数据分析等环节，提供数据安全与合规保障，包括但不限于数据安全应急方案、数据安全培训记录、数据安全风险评估报告、数据合规使用说明等。</w:t>
      </w:r>
    </w:p>
    <w:p>
      <w:pPr>
        <w:rPr>
          <w:b w:val="0"/>
          <w:bCs/>
          <w:sz w:val="24"/>
        </w:rPr>
      </w:pPr>
      <w:r>
        <w:rPr>
          <w:rFonts w:ascii="仿宋" w:hAnsi="仿宋" w:eastAsia="仿宋"/>
          <w:b w:val="0"/>
          <w:color w:val="auto"/>
          <w:sz w:val="24"/>
        </w:rPr>
        <w:t>3.数据保存与移交要求：运营服务期间，中标人应做好日常运行管理、运行情况记录、运行情况评审等工作，对系统的运行情况和故障排除情况进行记录，留档备查。服务期满或合同终止时，按采购方要求完成数据移交或清理，并配合完成最终验收</w:t>
      </w:r>
      <w:r>
        <w:rPr>
          <w:rFonts w:hint="eastAsia"/>
          <w:b w:val="0"/>
          <w:bCs/>
          <w:sz w:val="24"/>
        </w:rPr>
        <w:t>。</w:t>
      </w:r>
    </w:p>
    <w:p>
      <w:pPr>
        <w:rPr>
          <w:b/>
          <w:sz w:val="24"/>
        </w:rPr>
      </w:pPr>
    </w:p>
    <w:p>
      <w:pPr>
        <w:pStyle w:val="6"/>
        <w:spacing w:before="120" w:beforeLines="50" w:after="120" w:afterLines="50"/>
        <w:rPr>
          <w:szCs w:val="24"/>
        </w:rPr>
      </w:pPr>
      <w:r>
        <w:rPr>
          <w:rFonts w:hint="eastAsia"/>
          <w:szCs w:val="24"/>
        </w:rPr>
        <w:t>六、商务要求</w:t>
      </w:r>
    </w:p>
    <w:p>
      <w:pPr>
        <w:spacing w:after="80" w:line="360" w:lineRule="auto"/>
        <w:rPr>
          <w:color w:val="FF0000"/>
        </w:rPr>
      </w:pPr>
      <w:r>
        <w:rPr>
          <w:rFonts w:ascii="黑体" w:hAnsi="黑体" w:eastAsia="黑体"/>
          <w:b w:val="0"/>
          <w:color w:val="FF0000"/>
          <w:sz w:val="24"/>
        </w:rPr>
        <w:t>★（一）服务期限</w:t>
      </w:r>
    </w:p>
    <w:p>
      <w:pPr>
        <w:spacing w:after="120" w:line="360" w:lineRule="auto"/>
        <w:ind w:firstLine="480"/>
        <w:rPr>
          <w:rFonts w:hint="eastAsia" w:eastAsia="仿宋"/>
          <w:color w:val="FF0000"/>
          <w:lang w:eastAsia="zh-CN"/>
        </w:rPr>
      </w:pPr>
      <w:r>
        <w:rPr>
          <w:rFonts w:ascii="仿宋" w:hAnsi="仿宋" w:eastAsia="仿宋"/>
          <w:b w:val="0"/>
          <w:color w:val="FF0000"/>
          <w:sz w:val="24"/>
        </w:rPr>
        <w:t>本项目</w:t>
      </w:r>
      <w:r>
        <w:rPr>
          <w:rFonts w:hint="eastAsia" w:ascii="仿宋" w:hAnsi="仿宋" w:eastAsia="仿宋"/>
          <w:b w:val="0"/>
          <w:color w:val="FF0000"/>
          <w:sz w:val="24"/>
          <w:lang w:eastAsia="zh-CN"/>
        </w:rPr>
        <w:t>实施期限为</w:t>
      </w:r>
      <w:r>
        <w:rPr>
          <w:rFonts w:ascii="仿宋" w:hAnsi="仿宋" w:eastAsia="仿宋"/>
          <w:b w:val="0"/>
          <w:color w:val="FF0000"/>
          <w:sz w:val="24"/>
        </w:rPr>
        <w:t>自</w:t>
      </w:r>
      <w:r>
        <w:rPr>
          <w:rFonts w:hint="eastAsia" w:ascii="仿宋" w:hAnsi="仿宋" w:eastAsia="仿宋"/>
          <w:b w:val="0"/>
          <w:color w:val="FF0000"/>
          <w:sz w:val="24"/>
          <w:lang w:eastAsia="zh-CN"/>
        </w:rPr>
        <w:t>合同</w:t>
      </w:r>
      <w:r>
        <w:rPr>
          <w:rFonts w:ascii="仿宋" w:hAnsi="仿宋" w:eastAsia="仿宋"/>
          <w:b w:val="0"/>
          <w:color w:val="FF0000"/>
          <w:sz w:val="24"/>
        </w:rPr>
        <w:t>签订之日起</w:t>
      </w:r>
      <w:r>
        <w:rPr>
          <w:rFonts w:hint="eastAsia" w:ascii="仿宋" w:hAnsi="仿宋" w:eastAsia="仿宋"/>
          <w:b w:val="0"/>
          <w:color w:val="FF0000"/>
          <w:sz w:val="24"/>
          <w:lang w:eastAsia="zh-CN"/>
        </w:rPr>
        <w:t>不超过</w:t>
      </w:r>
      <w:r>
        <w:rPr>
          <w:rFonts w:ascii="仿宋" w:hAnsi="仿宋" w:eastAsia="仿宋"/>
          <w:b w:val="0"/>
          <w:color w:val="FF0000"/>
          <w:sz w:val="24"/>
        </w:rPr>
        <w:t>12个月，</w:t>
      </w:r>
      <w:r>
        <w:rPr>
          <w:rFonts w:hint="eastAsia" w:ascii="仿宋" w:hAnsi="仿宋" w:eastAsia="仿宋"/>
          <w:b w:val="0"/>
          <w:color w:val="FF0000"/>
          <w:sz w:val="24"/>
          <w:lang w:eastAsia="zh-CN"/>
        </w:rPr>
        <w:t>中标人应在该期限内完成</w:t>
      </w:r>
      <w:r>
        <w:rPr>
          <w:rFonts w:hint="eastAsia" w:ascii="仿宋" w:hAnsi="仿宋" w:eastAsia="仿宋"/>
          <w:b w:val="0"/>
          <w:color w:val="FF0000"/>
          <w:sz w:val="24"/>
        </w:rPr>
        <w:t>项目建设、部署</w:t>
      </w:r>
      <w:r>
        <w:rPr>
          <w:rFonts w:hint="eastAsia" w:ascii="仿宋" w:hAnsi="仿宋" w:eastAsia="仿宋"/>
          <w:b w:val="0"/>
          <w:color w:val="FF0000"/>
          <w:sz w:val="24"/>
          <w:lang w:eastAsia="zh-CN"/>
        </w:rPr>
        <w:t>、</w:t>
      </w:r>
      <w:r>
        <w:rPr>
          <w:rFonts w:hint="eastAsia" w:ascii="仿宋" w:hAnsi="仿宋" w:eastAsia="仿宋"/>
          <w:b w:val="0"/>
          <w:color w:val="FF0000"/>
          <w:sz w:val="24"/>
        </w:rPr>
        <w:t>试运行</w:t>
      </w:r>
      <w:r>
        <w:rPr>
          <w:rFonts w:hint="eastAsia" w:ascii="仿宋" w:hAnsi="仿宋" w:eastAsia="仿宋"/>
          <w:b w:val="0"/>
          <w:color w:val="FF0000"/>
          <w:sz w:val="24"/>
          <w:lang w:eastAsia="zh-CN"/>
        </w:rPr>
        <w:t>并通过项目终验。若中标人提前完成终验，实施期限于终验合格之日起届满。</w:t>
      </w:r>
      <w:r>
        <w:rPr>
          <w:rFonts w:hint="eastAsia" w:ascii="仿宋" w:hAnsi="仿宋" w:eastAsia="仿宋"/>
          <w:b w:val="0"/>
          <w:color w:val="FF0000"/>
          <w:sz w:val="24"/>
        </w:rPr>
        <w:t>项目终验合格后进入运行保障期</w:t>
      </w:r>
      <w:r>
        <w:rPr>
          <w:rFonts w:ascii="仿宋" w:hAnsi="仿宋" w:eastAsia="仿宋"/>
          <w:b w:val="0"/>
          <w:color w:val="FF0000"/>
          <w:sz w:val="24"/>
        </w:rPr>
        <w:t>，中标人提供免费2年售后服务。</w:t>
      </w:r>
    </w:p>
    <w:p>
      <w:pPr>
        <w:spacing w:after="80" w:line="360" w:lineRule="auto"/>
        <w:rPr>
          <w:color w:val="auto"/>
        </w:rPr>
      </w:pPr>
      <w:r>
        <w:rPr>
          <w:rFonts w:ascii="黑体" w:hAnsi="黑体" w:eastAsia="黑体"/>
          <w:b w:val="0"/>
          <w:color w:val="auto"/>
          <w:sz w:val="24"/>
        </w:rPr>
        <w:t>（二）进度考评</w:t>
      </w:r>
    </w:p>
    <w:p>
      <w:pPr>
        <w:spacing w:after="120" w:line="360" w:lineRule="auto"/>
        <w:ind w:firstLine="480"/>
        <w:rPr>
          <w:color w:val="auto"/>
        </w:rPr>
      </w:pPr>
      <w:r>
        <w:rPr>
          <w:rFonts w:ascii="仿宋" w:hAnsi="仿宋" w:eastAsia="仿宋"/>
          <w:b w:val="0"/>
          <w:color w:val="auto"/>
          <w:sz w:val="24"/>
        </w:rPr>
        <w:t>本项目按采购人制定的建设要求开展服务，按年度进行履约评价（具体参照下表，采购人可根据实际情况进行调整），具体考核应用结果如下：</w:t>
      </w:r>
    </w:p>
    <w:p>
      <w:pPr>
        <w:spacing w:after="60" w:line="360" w:lineRule="auto"/>
        <w:jc w:val="center"/>
        <w:rPr>
          <w:color w:val="auto"/>
        </w:rPr>
      </w:pPr>
      <w:r>
        <w:rPr>
          <w:rFonts w:ascii="黑体" w:hAnsi="黑体" w:eastAsia="黑体"/>
          <w:b w:val="0"/>
          <w:color w:val="auto"/>
          <w:sz w:val="22"/>
        </w:rPr>
        <w:t>表4  年度服务履约评价表</w:t>
      </w:r>
    </w:p>
    <w:p>
      <w:pPr>
        <w:spacing w:after="60" w:line="360" w:lineRule="auto"/>
        <w:jc w:val="center"/>
        <w:rPr>
          <w:color w:val="auto"/>
        </w:rPr>
      </w:pPr>
      <w:r>
        <w:rPr>
          <w:rFonts w:ascii="黑体" w:hAnsi="黑体" w:eastAsia="黑体"/>
          <w:b w:val="0"/>
          <w:color w:val="auto"/>
          <w:sz w:val="22"/>
        </w:rPr>
        <w:t>盐田区市容环境质量智能监测软件开发项目  年度服务履约评价表</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7"/>
        <w:gridCol w:w="1668"/>
        <w:gridCol w:w="4707"/>
        <w:gridCol w:w="862"/>
        <w:gridCol w:w="788"/>
        <w:gridCol w:w="7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757" w:type="dxa"/>
            <w:vAlign w:val="center"/>
          </w:tcPr>
          <w:p>
            <w:pPr>
              <w:spacing w:after="40" w:line="276" w:lineRule="auto"/>
              <w:jc w:val="center"/>
              <w:rPr>
                <w:color w:val="auto"/>
              </w:rPr>
            </w:pPr>
            <w:r>
              <w:rPr>
                <w:rFonts w:ascii="仿宋" w:hAnsi="仿宋" w:eastAsia="仿宋"/>
                <w:b/>
                <w:color w:val="auto"/>
                <w:sz w:val="21"/>
              </w:rPr>
              <w:t>序号</w:t>
            </w:r>
          </w:p>
        </w:tc>
        <w:tc>
          <w:tcPr>
            <w:tcW w:w="1668" w:type="dxa"/>
            <w:vAlign w:val="center"/>
          </w:tcPr>
          <w:p>
            <w:pPr>
              <w:spacing w:after="40" w:line="276" w:lineRule="auto"/>
              <w:jc w:val="center"/>
              <w:rPr>
                <w:color w:val="auto"/>
              </w:rPr>
            </w:pPr>
            <w:r>
              <w:rPr>
                <w:rFonts w:ascii="仿宋" w:hAnsi="仿宋" w:eastAsia="仿宋"/>
                <w:b/>
                <w:color w:val="auto"/>
                <w:sz w:val="21"/>
              </w:rPr>
              <w:t>评价内容</w:t>
            </w:r>
          </w:p>
        </w:tc>
        <w:tc>
          <w:tcPr>
            <w:tcW w:w="4707" w:type="dxa"/>
            <w:vAlign w:val="center"/>
          </w:tcPr>
          <w:p>
            <w:pPr>
              <w:spacing w:after="40" w:line="240" w:lineRule="auto"/>
              <w:jc w:val="center"/>
              <w:rPr>
                <w:color w:val="auto"/>
              </w:rPr>
            </w:pPr>
            <w:r>
              <w:rPr>
                <w:rFonts w:ascii="仿宋" w:hAnsi="仿宋" w:eastAsia="仿宋"/>
                <w:b/>
                <w:color w:val="auto"/>
                <w:sz w:val="21"/>
              </w:rPr>
              <w:t>评价细则</w:t>
            </w:r>
          </w:p>
        </w:tc>
        <w:tc>
          <w:tcPr>
            <w:tcW w:w="862" w:type="dxa"/>
            <w:vAlign w:val="center"/>
          </w:tcPr>
          <w:p>
            <w:pPr>
              <w:spacing w:after="40" w:line="276" w:lineRule="auto"/>
              <w:jc w:val="center"/>
              <w:rPr>
                <w:color w:val="auto"/>
              </w:rPr>
            </w:pPr>
            <w:r>
              <w:rPr>
                <w:rFonts w:ascii="仿宋" w:hAnsi="仿宋" w:eastAsia="仿宋"/>
                <w:b/>
                <w:color w:val="auto"/>
                <w:sz w:val="21"/>
              </w:rPr>
              <w:t>分值</w:t>
            </w:r>
          </w:p>
        </w:tc>
        <w:tc>
          <w:tcPr>
            <w:tcW w:w="788" w:type="dxa"/>
            <w:vAlign w:val="center"/>
          </w:tcPr>
          <w:p>
            <w:pPr>
              <w:spacing w:after="40" w:line="276" w:lineRule="auto"/>
              <w:jc w:val="center"/>
              <w:rPr>
                <w:color w:val="auto"/>
              </w:rPr>
            </w:pPr>
            <w:r>
              <w:rPr>
                <w:rFonts w:ascii="仿宋" w:hAnsi="仿宋" w:eastAsia="仿宋"/>
                <w:b/>
                <w:color w:val="auto"/>
                <w:sz w:val="21"/>
              </w:rPr>
              <w:t>得分</w:t>
            </w:r>
          </w:p>
        </w:tc>
        <w:tc>
          <w:tcPr>
            <w:tcW w:w="794" w:type="dxa"/>
            <w:vAlign w:val="center"/>
          </w:tcPr>
          <w:p>
            <w:pPr>
              <w:spacing w:after="40" w:line="276" w:lineRule="auto"/>
              <w:jc w:val="center"/>
              <w:rPr>
                <w:color w:val="auto"/>
              </w:rPr>
            </w:pPr>
            <w:r>
              <w:rPr>
                <w:rFonts w:ascii="仿宋" w:hAnsi="仿宋" w:eastAsia="仿宋"/>
                <w:b/>
                <w:color w:val="auto"/>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1</w:t>
            </w:r>
          </w:p>
        </w:tc>
        <w:tc>
          <w:tcPr>
            <w:tcW w:w="1668" w:type="dxa"/>
            <w:vAlign w:val="center"/>
          </w:tcPr>
          <w:p>
            <w:pPr>
              <w:spacing w:after="40" w:line="276" w:lineRule="auto"/>
              <w:jc w:val="center"/>
              <w:rPr>
                <w:color w:val="auto"/>
              </w:rPr>
            </w:pPr>
            <w:r>
              <w:rPr>
                <w:rFonts w:ascii="仿宋" w:hAnsi="仿宋" w:eastAsia="仿宋"/>
                <w:b w:val="0"/>
                <w:color w:val="auto"/>
                <w:sz w:val="21"/>
              </w:rPr>
              <w:t>人员管理</w:t>
            </w:r>
          </w:p>
        </w:tc>
        <w:tc>
          <w:tcPr>
            <w:tcW w:w="4707" w:type="dxa"/>
            <w:vAlign w:val="center"/>
          </w:tcPr>
          <w:p>
            <w:pPr>
              <w:spacing w:after="40" w:line="240" w:lineRule="auto"/>
              <w:jc w:val="left"/>
              <w:rPr>
                <w:color w:val="auto"/>
              </w:rPr>
            </w:pPr>
            <w:r>
              <w:rPr>
                <w:rFonts w:ascii="仿宋" w:hAnsi="仿宋" w:eastAsia="仿宋"/>
                <w:b w:val="0"/>
                <w:color w:val="auto"/>
                <w:sz w:val="21"/>
              </w:rPr>
              <w:t>1）项目团队人员未按合同要求配备，扣2分/人；</w:t>
            </w:r>
          </w:p>
          <w:p>
            <w:pPr>
              <w:spacing w:after="40" w:line="240" w:lineRule="auto"/>
              <w:jc w:val="left"/>
              <w:rPr>
                <w:color w:val="auto"/>
              </w:rPr>
            </w:pPr>
            <w:r>
              <w:rPr>
                <w:rFonts w:ascii="仿宋" w:hAnsi="仿宋" w:eastAsia="仿宋"/>
                <w:b w:val="0"/>
                <w:color w:val="auto"/>
                <w:sz w:val="21"/>
              </w:rPr>
              <w:t>2）人员变更未征得管理单位同意，扣2分/人。</w:t>
            </w:r>
          </w:p>
        </w:tc>
        <w:tc>
          <w:tcPr>
            <w:tcW w:w="862" w:type="dxa"/>
            <w:vAlign w:val="center"/>
          </w:tcPr>
          <w:p>
            <w:pPr>
              <w:spacing w:after="40" w:line="276" w:lineRule="auto"/>
              <w:jc w:val="center"/>
              <w:rPr>
                <w:color w:val="auto"/>
              </w:rPr>
            </w:pPr>
            <w:r>
              <w:rPr>
                <w:rFonts w:ascii="仿宋" w:hAnsi="仿宋" w:eastAsia="仿宋"/>
                <w:b w:val="0"/>
                <w:color w:val="auto"/>
                <w:sz w:val="21"/>
              </w:rPr>
              <w:t>6</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2</w:t>
            </w:r>
          </w:p>
        </w:tc>
        <w:tc>
          <w:tcPr>
            <w:tcW w:w="1668" w:type="dxa"/>
            <w:vAlign w:val="center"/>
          </w:tcPr>
          <w:p>
            <w:pPr>
              <w:spacing w:after="40" w:line="276" w:lineRule="auto"/>
              <w:jc w:val="center"/>
              <w:rPr>
                <w:color w:val="auto"/>
              </w:rPr>
            </w:pPr>
            <w:r>
              <w:rPr>
                <w:rFonts w:ascii="仿宋" w:hAnsi="仿宋" w:eastAsia="仿宋"/>
                <w:b w:val="0"/>
                <w:color w:val="auto"/>
                <w:sz w:val="21"/>
              </w:rPr>
              <w:t>系统运行与可用性保障</w:t>
            </w:r>
          </w:p>
        </w:tc>
        <w:tc>
          <w:tcPr>
            <w:tcW w:w="4707" w:type="dxa"/>
            <w:vAlign w:val="center"/>
          </w:tcPr>
          <w:p>
            <w:pPr>
              <w:spacing w:after="40" w:line="240" w:lineRule="auto"/>
              <w:jc w:val="left"/>
              <w:rPr>
                <w:color w:val="auto"/>
              </w:rPr>
            </w:pPr>
            <w:r>
              <w:rPr>
                <w:rFonts w:ascii="仿宋" w:hAnsi="仿宋" w:eastAsia="仿宋"/>
                <w:b w:val="0"/>
                <w:color w:val="auto"/>
                <w:sz w:val="21"/>
              </w:rPr>
              <w:t>1）项目整体系统（市容环境质量智能监测管理端）全年可用率≥99.9%，每降低0.1个百分点扣1分；</w:t>
            </w:r>
          </w:p>
          <w:p>
            <w:pPr>
              <w:spacing w:after="40" w:line="240" w:lineRule="auto"/>
              <w:jc w:val="left"/>
              <w:rPr>
                <w:color w:val="auto"/>
              </w:rPr>
            </w:pPr>
            <w:r>
              <w:rPr>
                <w:rFonts w:ascii="仿宋" w:hAnsi="仿宋" w:eastAsia="仿宋"/>
                <w:b w:val="0"/>
                <w:color w:val="auto"/>
                <w:sz w:val="21"/>
              </w:rPr>
              <w:t>2）满足7×24小时运行要求，因中标人原因导致单次服务中断超过2小时的，每次扣2分；</w:t>
            </w:r>
          </w:p>
          <w:p>
            <w:pPr>
              <w:spacing w:after="40" w:line="240" w:lineRule="auto"/>
              <w:jc w:val="left"/>
              <w:rPr>
                <w:rFonts w:ascii="仿宋" w:hAnsi="仿宋" w:eastAsia="仿宋"/>
                <w:b w:val="0"/>
                <w:color w:val="auto"/>
                <w:sz w:val="21"/>
              </w:rPr>
            </w:pPr>
            <w:r>
              <w:rPr>
                <w:rFonts w:ascii="仿宋" w:hAnsi="仿宋" w:eastAsia="仿宋"/>
                <w:b w:val="0"/>
                <w:color w:val="auto"/>
                <w:sz w:val="21"/>
              </w:rPr>
              <w:t>3）按月完成系统巡检和运行状态检查，并形成巡检记录，缺1次扣1分。</w:t>
            </w:r>
          </w:p>
          <w:p>
            <w:pPr>
              <w:spacing w:after="40" w:line="240" w:lineRule="auto"/>
              <w:jc w:val="left"/>
              <w:rPr>
                <w:rFonts w:hint="eastAsia" w:ascii="仿宋" w:hAnsi="仿宋" w:eastAsia="仿宋"/>
                <w:b w:val="0"/>
                <w:color w:val="auto"/>
                <w:sz w:val="21"/>
                <w:lang w:eastAsia="zh-CN"/>
              </w:rPr>
            </w:pPr>
            <w:r>
              <w:rPr>
                <w:rFonts w:hint="eastAsia" w:ascii="仿宋" w:hAnsi="仿宋" w:eastAsia="仿宋"/>
                <w:b w:val="0"/>
                <w:color w:val="auto"/>
                <w:sz w:val="21"/>
              </w:rPr>
              <w:t>4）系统正常运行率、上线运行稳定率均不低于99%，每低1个百分点扣1分</w:t>
            </w:r>
            <w:r>
              <w:rPr>
                <w:rFonts w:hint="eastAsia" w:ascii="仿宋" w:hAnsi="仿宋" w:eastAsia="仿宋"/>
                <w:b w:val="0"/>
                <w:color w:val="auto"/>
                <w:sz w:val="21"/>
                <w:lang w:eastAsia="zh-CN"/>
              </w:rPr>
              <w:t>；</w:t>
            </w:r>
          </w:p>
          <w:p>
            <w:pPr>
              <w:spacing w:after="40" w:line="240" w:lineRule="auto"/>
              <w:jc w:val="left"/>
              <w:rPr>
                <w:rFonts w:hint="eastAsia"/>
                <w:color w:val="auto"/>
                <w:lang w:val="en-US" w:eastAsia="zh-CN"/>
              </w:rPr>
            </w:pPr>
            <w:r>
              <w:rPr>
                <w:rFonts w:hint="eastAsia" w:ascii="仿宋" w:hAnsi="仿宋" w:eastAsia="仿宋"/>
                <w:b w:val="0"/>
                <w:color w:val="auto"/>
                <w:sz w:val="21"/>
                <w:lang w:val="en-US" w:eastAsia="zh-CN"/>
              </w:rPr>
              <w:t>5）满足7×24小时连续运行要求，服务运行每1000小时中可用时间至少不小于999小时，每低1小时扣2分；故障间隔时间应大于1000小时，未达标每次扣2分。</w:t>
            </w:r>
          </w:p>
        </w:tc>
        <w:tc>
          <w:tcPr>
            <w:tcW w:w="862" w:type="dxa"/>
            <w:vAlign w:val="center"/>
          </w:tcPr>
          <w:p>
            <w:pPr>
              <w:spacing w:after="40" w:line="276" w:lineRule="auto"/>
              <w:jc w:val="center"/>
              <w:rPr>
                <w:rFonts w:hint="default" w:eastAsia="宋体"/>
                <w:color w:val="auto"/>
                <w:lang w:val="en-US" w:eastAsia="zh-CN"/>
              </w:rPr>
            </w:pPr>
            <w:r>
              <w:rPr>
                <w:rFonts w:hint="eastAsia" w:ascii="仿宋" w:hAnsi="仿宋" w:eastAsia="仿宋"/>
                <w:b w:val="0"/>
                <w:color w:val="auto"/>
                <w:sz w:val="21"/>
                <w:lang w:val="en-US" w:eastAsia="zh-CN"/>
              </w:rPr>
              <w:t>24</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3</w:t>
            </w:r>
          </w:p>
        </w:tc>
        <w:tc>
          <w:tcPr>
            <w:tcW w:w="1668" w:type="dxa"/>
            <w:vAlign w:val="center"/>
          </w:tcPr>
          <w:p>
            <w:pPr>
              <w:spacing w:after="40" w:line="276" w:lineRule="auto"/>
              <w:jc w:val="center"/>
              <w:rPr>
                <w:color w:val="auto"/>
              </w:rPr>
            </w:pPr>
            <w:r>
              <w:rPr>
                <w:rFonts w:ascii="仿宋" w:hAnsi="仿宋" w:eastAsia="仿宋"/>
                <w:b w:val="0"/>
                <w:color w:val="auto"/>
                <w:sz w:val="21"/>
              </w:rPr>
              <w:t>故障响应与处置闭环</w:t>
            </w:r>
          </w:p>
        </w:tc>
        <w:tc>
          <w:tcPr>
            <w:tcW w:w="4707" w:type="dxa"/>
            <w:vAlign w:val="center"/>
          </w:tcPr>
          <w:p>
            <w:pPr>
              <w:spacing w:after="40" w:line="240" w:lineRule="auto"/>
              <w:jc w:val="left"/>
              <w:rPr>
                <w:rFonts w:hint="eastAsia" w:eastAsia="仿宋"/>
                <w:color w:val="auto"/>
                <w:lang w:eastAsia="zh-CN"/>
              </w:rPr>
            </w:pPr>
            <w:r>
              <w:rPr>
                <w:rFonts w:ascii="仿宋" w:hAnsi="仿宋" w:eastAsia="仿宋"/>
                <w:b w:val="0"/>
                <w:color w:val="auto"/>
                <w:sz w:val="21"/>
              </w:rPr>
              <w:t>1）</w:t>
            </w:r>
            <w:r>
              <w:rPr>
                <w:rFonts w:hint="eastAsia" w:ascii="仿宋" w:hAnsi="仿宋" w:eastAsia="仿宋"/>
                <w:b w:val="0"/>
                <w:color w:val="auto"/>
                <w:sz w:val="21"/>
                <w:lang w:eastAsia="zh-CN"/>
              </w:rPr>
              <w:t>紧急</w:t>
            </w:r>
            <w:r>
              <w:rPr>
                <w:rFonts w:ascii="仿宋" w:hAnsi="仿宋" w:eastAsia="仿宋"/>
                <w:b w:val="0"/>
                <w:color w:val="auto"/>
                <w:sz w:val="21"/>
              </w:rPr>
              <w:t>故障响应时间≤30分钟，</w:t>
            </w:r>
            <w:r>
              <w:rPr>
                <w:rFonts w:hint="eastAsia" w:ascii="仿宋" w:hAnsi="仿宋" w:eastAsia="仿宋"/>
                <w:b w:val="0"/>
                <w:color w:val="auto"/>
                <w:sz w:val="21"/>
                <w:lang w:eastAsia="zh-CN"/>
              </w:rPr>
              <w:t>重要</w:t>
            </w:r>
            <w:r>
              <w:rPr>
                <w:rFonts w:ascii="仿宋" w:hAnsi="仿宋" w:eastAsia="仿宋"/>
                <w:b w:val="0"/>
                <w:color w:val="auto"/>
                <w:sz w:val="21"/>
              </w:rPr>
              <w:t>故障响应时间≤30分钟，一般故障响应时间≤</w:t>
            </w:r>
            <w:r>
              <w:rPr>
                <w:rFonts w:hint="eastAsia" w:ascii="仿宋" w:hAnsi="仿宋" w:eastAsia="仿宋"/>
                <w:b w:val="0"/>
                <w:color w:val="auto"/>
                <w:sz w:val="21"/>
                <w:lang w:val="en-US" w:eastAsia="zh-CN"/>
              </w:rPr>
              <w:t>1</w:t>
            </w:r>
            <w:r>
              <w:rPr>
                <w:rFonts w:ascii="仿宋" w:hAnsi="仿宋" w:eastAsia="仿宋"/>
                <w:b w:val="0"/>
                <w:color w:val="auto"/>
                <w:sz w:val="21"/>
              </w:rPr>
              <w:t>小时，分别超时每次扣2/1/0.5分；</w:t>
            </w:r>
          </w:p>
          <w:p>
            <w:pPr>
              <w:spacing w:after="40" w:line="240" w:lineRule="auto"/>
              <w:jc w:val="left"/>
              <w:rPr>
                <w:color w:val="auto"/>
              </w:rPr>
            </w:pPr>
            <w:r>
              <w:rPr>
                <w:rFonts w:ascii="仿宋" w:hAnsi="仿宋" w:eastAsia="仿宋"/>
                <w:b w:val="0"/>
                <w:color w:val="auto"/>
                <w:sz w:val="21"/>
              </w:rPr>
              <w:t>2）</w:t>
            </w:r>
            <w:r>
              <w:rPr>
                <w:rFonts w:hint="eastAsia" w:ascii="仿宋" w:hAnsi="仿宋" w:eastAsia="仿宋"/>
                <w:b w:val="0"/>
                <w:color w:val="auto"/>
                <w:sz w:val="21"/>
                <w:lang w:eastAsia="zh-CN"/>
              </w:rPr>
              <w:t>紧急</w:t>
            </w:r>
            <w:r>
              <w:rPr>
                <w:rFonts w:ascii="仿宋" w:hAnsi="仿宋" w:eastAsia="仿宋"/>
                <w:b w:val="0"/>
                <w:color w:val="auto"/>
                <w:sz w:val="21"/>
              </w:rPr>
              <w:t>故障</w:t>
            </w:r>
            <w:r>
              <w:rPr>
                <w:rFonts w:hint="eastAsia" w:ascii="仿宋" w:hAnsi="仿宋" w:eastAsia="仿宋"/>
                <w:b w:val="0"/>
                <w:color w:val="auto"/>
                <w:sz w:val="21"/>
                <w:lang w:val="en-US" w:eastAsia="zh-CN"/>
              </w:rPr>
              <w:t>12</w:t>
            </w:r>
            <w:r>
              <w:rPr>
                <w:rFonts w:ascii="仿宋" w:hAnsi="仿宋" w:eastAsia="仿宋"/>
                <w:b w:val="0"/>
                <w:color w:val="auto"/>
                <w:sz w:val="21"/>
              </w:rPr>
              <w:t>小时内恢复，</w:t>
            </w:r>
            <w:r>
              <w:rPr>
                <w:rFonts w:hint="eastAsia" w:ascii="仿宋" w:hAnsi="仿宋" w:eastAsia="仿宋"/>
                <w:b w:val="0"/>
                <w:color w:val="auto"/>
                <w:sz w:val="21"/>
                <w:lang w:eastAsia="zh-CN"/>
              </w:rPr>
              <w:t>重要</w:t>
            </w:r>
            <w:r>
              <w:rPr>
                <w:rFonts w:ascii="仿宋" w:hAnsi="仿宋" w:eastAsia="仿宋"/>
                <w:b w:val="0"/>
                <w:color w:val="auto"/>
                <w:sz w:val="21"/>
              </w:rPr>
              <w:t>故障</w:t>
            </w:r>
            <w:r>
              <w:rPr>
                <w:rFonts w:hint="eastAsia" w:ascii="仿宋" w:hAnsi="仿宋" w:eastAsia="仿宋"/>
                <w:b w:val="0"/>
                <w:color w:val="auto"/>
                <w:sz w:val="21"/>
                <w:lang w:val="en-US" w:eastAsia="zh-CN"/>
              </w:rPr>
              <w:t>24</w:t>
            </w:r>
            <w:r>
              <w:rPr>
                <w:rFonts w:ascii="仿宋" w:hAnsi="仿宋" w:eastAsia="仿宋"/>
                <w:b w:val="0"/>
                <w:color w:val="auto"/>
                <w:sz w:val="21"/>
              </w:rPr>
              <w:t>小时内恢复，</w:t>
            </w:r>
            <w:r>
              <w:rPr>
                <w:rFonts w:hint="eastAsia" w:ascii="仿宋" w:hAnsi="仿宋" w:eastAsia="仿宋"/>
                <w:b w:val="0"/>
                <w:color w:val="auto"/>
                <w:sz w:val="21"/>
                <w:lang w:eastAsia="zh-CN"/>
              </w:rPr>
              <w:t>一般</w:t>
            </w:r>
            <w:r>
              <w:rPr>
                <w:rFonts w:ascii="仿宋" w:hAnsi="仿宋" w:eastAsia="仿宋"/>
                <w:b w:val="0"/>
                <w:color w:val="auto"/>
                <w:sz w:val="21"/>
              </w:rPr>
              <w:t>故障</w:t>
            </w:r>
            <w:r>
              <w:rPr>
                <w:rFonts w:hint="eastAsia" w:ascii="仿宋" w:hAnsi="仿宋" w:eastAsia="仿宋"/>
                <w:b w:val="0"/>
                <w:color w:val="auto"/>
                <w:sz w:val="21"/>
                <w:lang w:val="en-US" w:eastAsia="zh-CN"/>
              </w:rPr>
              <w:t>48</w:t>
            </w:r>
            <w:r>
              <w:rPr>
                <w:rFonts w:ascii="仿宋" w:hAnsi="仿宋" w:eastAsia="仿宋"/>
                <w:b w:val="0"/>
                <w:color w:val="auto"/>
                <w:sz w:val="21"/>
              </w:rPr>
              <w:t>小时内恢复，分别超时每次扣2/1/0.5分；</w:t>
            </w:r>
          </w:p>
          <w:p>
            <w:pPr>
              <w:spacing w:after="40" w:line="240" w:lineRule="auto"/>
              <w:rPr>
                <w:rFonts w:hint="default" w:eastAsia="仿宋"/>
                <w:lang w:val="en-US" w:eastAsia="zh-CN"/>
              </w:rPr>
            </w:pPr>
            <w:r>
              <w:rPr>
                <w:rFonts w:ascii="仿宋" w:hAnsi="仿宋" w:eastAsia="仿宋"/>
                <w:b w:val="0"/>
                <w:color w:val="auto"/>
                <w:sz w:val="21"/>
              </w:rPr>
              <w:t>3）故障闭环率≥98%，每降低1个百分点扣1分。</w:t>
            </w:r>
          </w:p>
        </w:tc>
        <w:tc>
          <w:tcPr>
            <w:tcW w:w="862" w:type="dxa"/>
            <w:vAlign w:val="center"/>
          </w:tcPr>
          <w:p>
            <w:pPr>
              <w:spacing w:after="40" w:line="276" w:lineRule="auto"/>
              <w:jc w:val="center"/>
              <w:rPr>
                <w:color w:val="auto"/>
              </w:rPr>
            </w:pPr>
            <w:r>
              <w:rPr>
                <w:rFonts w:ascii="仿宋" w:hAnsi="仿宋" w:eastAsia="仿宋"/>
                <w:b w:val="0"/>
                <w:color w:val="auto"/>
                <w:sz w:val="21"/>
              </w:rPr>
              <w:t>20</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4</w:t>
            </w:r>
          </w:p>
        </w:tc>
        <w:tc>
          <w:tcPr>
            <w:tcW w:w="1668" w:type="dxa"/>
            <w:vAlign w:val="center"/>
          </w:tcPr>
          <w:p>
            <w:pPr>
              <w:spacing w:after="40" w:line="276" w:lineRule="auto"/>
              <w:jc w:val="center"/>
              <w:rPr>
                <w:color w:val="auto"/>
              </w:rPr>
            </w:pPr>
            <w:r>
              <w:rPr>
                <w:rFonts w:ascii="仿宋" w:hAnsi="仿宋" w:eastAsia="仿宋"/>
                <w:b w:val="0"/>
                <w:color w:val="auto"/>
                <w:sz w:val="21"/>
              </w:rPr>
              <w:t>管理端运行支撑</w:t>
            </w:r>
          </w:p>
        </w:tc>
        <w:tc>
          <w:tcPr>
            <w:tcW w:w="4707" w:type="dxa"/>
            <w:vAlign w:val="center"/>
          </w:tcPr>
          <w:p>
            <w:pPr>
              <w:spacing w:after="40" w:line="240" w:lineRule="auto"/>
              <w:jc w:val="left"/>
              <w:rPr>
                <w:rFonts w:hint="eastAsia" w:ascii="仿宋" w:hAnsi="仿宋" w:eastAsia="仿宋"/>
                <w:b w:val="0"/>
                <w:color w:val="auto"/>
                <w:sz w:val="21"/>
              </w:rPr>
            </w:pPr>
            <w:r>
              <w:rPr>
                <w:rFonts w:hint="eastAsia" w:ascii="仿宋" w:hAnsi="仿宋" w:eastAsia="仿宋"/>
                <w:b w:val="0"/>
                <w:color w:val="auto"/>
                <w:sz w:val="21"/>
              </w:rPr>
              <w:t>1）市容环境质量智能监测管理端主要功能稳定可用，未因供应商原因长时间不可用或严重影响案件办理，每次扣1分；</w:t>
            </w:r>
          </w:p>
          <w:p>
            <w:pPr>
              <w:spacing w:after="40" w:line="240" w:lineRule="auto"/>
              <w:jc w:val="left"/>
              <w:rPr>
                <w:rFonts w:hint="eastAsia" w:ascii="仿宋" w:hAnsi="仿宋" w:eastAsia="仿宋"/>
                <w:b w:val="0"/>
                <w:color w:val="auto"/>
                <w:sz w:val="21"/>
              </w:rPr>
            </w:pPr>
            <w:r>
              <w:rPr>
                <w:rFonts w:hint="eastAsia" w:ascii="仿宋" w:hAnsi="仿宋" w:eastAsia="仿宋"/>
                <w:b w:val="0"/>
                <w:color w:val="auto"/>
                <w:sz w:val="21"/>
              </w:rPr>
              <w:t>2）系统查询服务响应时间&lt;3秒、登录服务响应时间&lt;3秒、页面打开响应时间&lt;3秒，抽测不达标每次扣1分；</w:t>
            </w:r>
          </w:p>
          <w:p>
            <w:pPr>
              <w:spacing w:after="40" w:line="240" w:lineRule="auto"/>
              <w:jc w:val="left"/>
              <w:rPr>
                <w:color w:val="auto"/>
              </w:rPr>
            </w:pPr>
            <w:r>
              <w:rPr>
                <w:rFonts w:hint="eastAsia" w:ascii="仿宋" w:hAnsi="仿宋" w:eastAsia="仿宋"/>
                <w:b w:val="0"/>
                <w:color w:val="auto"/>
                <w:sz w:val="21"/>
              </w:rPr>
              <w:t>3）系统最大用户数不小于200人，并发支持指标≥10个；10名用户并发时，简单事务平均响应时间≤3秒、事务成功率99%，复杂事务平均响应时间≤15秒、事务成功率99%。定期压力测试或抽测不达标的，每项扣1分。</w:t>
            </w:r>
          </w:p>
        </w:tc>
        <w:tc>
          <w:tcPr>
            <w:tcW w:w="862" w:type="dxa"/>
            <w:vAlign w:val="center"/>
          </w:tcPr>
          <w:p>
            <w:pPr>
              <w:spacing w:after="40" w:line="276" w:lineRule="auto"/>
              <w:jc w:val="center"/>
              <w:rPr>
                <w:rFonts w:hint="eastAsia" w:eastAsia="仿宋"/>
                <w:color w:val="auto"/>
                <w:lang w:eastAsia="zh-CN"/>
              </w:rPr>
            </w:pPr>
            <w:r>
              <w:rPr>
                <w:rFonts w:ascii="仿宋" w:hAnsi="仿宋" w:eastAsia="仿宋"/>
                <w:b w:val="0"/>
                <w:color w:val="auto"/>
                <w:sz w:val="21"/>
              </w:rPr>
              <w:t>2</w:t>
            </w:r>
            <w:r>
              <w:rPr>
                <w:rFonts w:hint="eastAsia" w:ascii="仿宋" w:hAnsi="仿宋" w:eastAsia="仿宋"/>
                <w:b w:val="0"/>
                <w:color w:val="auto"/>
                <w:sz w:val="21"/>
                <w:lang w:val="en-US" w:eastAsia="zh-CN"/>
              </w:rPr>
              <w:t>2</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5</w:t>
            </w:r>
          </w:p>
        </w:tc>
        <w:tc>
          <w:tcPr>
            <w:tcW w:w="1668" w:type="dxa"/>
            <w:vAlign w:val="center"/>
          </w:tcPr>
          <w:p>
            <w:pPr>
              <w:spacing w:after="40" w:line="276" w:lineRule="auto"/>
              <w:jc w:val="center"/>
              <w:rPr>
                <w:color w:val="auto"/>
              </w:rPr>
            </w:pPr>
            <w:r>
              <w:rPr>
                <w:rFonts w:ascii="仿宋" w:hAnsi="仿宋" w:eastAsia="仿宋"/>
                <w:b w:val="0"/>
                <w:color w:val="auto"/>
                <w:sz w:val="21"/>
              </w:rPr>
              <w:t>系统对接与接口稳定性</w:t>
            </w:r>
          </w:p>
        </w:tc>
        <w:tc>
          <w:tcPr>
            <w:tcW w:w="4707" w:type="dxa"/>
            <w:vAlign w:val="center"/>
          </w:tcPr>
          <w:p>
            <w:pPr>
              <w:spacing w:after="40" w:line="240" w:lineRule="auto"/>
              <w:jc w:val="left"/>
              <w:rPr>
                <w:color w:val="auto"/>
              </w:rPr>
            </w:pPr>
            <w:r>
              <w:rPr>
                <w:rFonts w:ascii="仿宋" w:hAnsi="仿宋" w:eastAsia="仿宋"/>
                <w:b w:val="0"/>
                <w:color w:val="auto"/>
                <w:sz w:val="21"/>
              </w:rPr>
              <w:t>1）与智慧城管平台及各外部数据平台接口长期稳定运行，接口中断或异常未在约定时限内恢复的，每次扣1分；</w:t>
            </w:r>
          </w:p>
          <w:p>
            <w:pPr>
              <w:spacing w:after="40" w:line="240" w:lineRule="auto"/>
              <w:jc w:val="left"/>
              <w:rPr>
                <w:color w:val="auto"/>
              </w:rPr>
            </w:pPr>
            <w:r>
              <w:rPr>
                <w:rFonts w:ascii="仿宋" w:hAnsi="仿宋" w:eastAsia="仿宋"/>
                <w:b w:val="0"/>
                <w:color w:val="auto"/>
                <w:sz w:val="21"/>
              </w:rPr>
              <w:t>2）新接口接入或既有接口调整按方案要求完成测试和上线，未按期完成每次扣1分。</w:t>
            </w:r>
          </w:p>
        </w:tc>
        <w:tc>
          <w:tcPr>
            <w:tcW w:w="862" w:type="dxa"/>
            <w:vAlign w:val="center"/>
          </w:tcPr>
          <w:p>
            <w:pPr>
              <w:spacing w:after="40" w:line="276" w:lineRule="auto"/>
              <w:jc w:val="center"/>
              <w:rPr>
                <w:color w:val="auto"/>
              </w:rPr>
            </w:pPr>
            <w:r>
              <w:rPr>
                <w:rFonts w:ascii="仿宋" w:hAnsi="仿宋" w:eastAsia="仿宋"/>
                <w:b w:val="0"/>
                <w:color w:val="auto"/>
                <w:sz w:val="21"/>
              </w:rPr>
              <w:t>8</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6</w:t>
            </w:r>
          </w:p>
        </w:tc>
        <w:tc>
          <w:tcPr>
            <w:tcW w:w="1668" w:type="dxa"/>
            <w:vAlign w:val="center"/>
          </w:tcPr>
          <w:p>
            <w:pPr>
              <w:spacing w:after="40" w:line="276" w:lineRule="auto"/>
              <w:jc w:val="center"/>
              <w:rPr>
                <w:color w:val="auto"/>
              </w:rPr>
            </w:pPr>
            <w:r>
              <w:rPr>
                <w:rFonts w:ascii="仿宋" w:hAnsi="仿宋" w:eastAsia="仿宋"/>
                <w:b w:val="0"/>
                <w:color w:val="auto"/>
                <w:sz w:val="21"/>
              </w:rPr>
              <w:t>用户支撑与培训服务</w:t>
            </w:r>
          </w:p>
        </w:tc>
        <w:tc>
          <w:tcPr>
            <w:tcW w:w="4707" w:type="dxa"/>
            <w:vAlign w:val="center"/>
          </w:tcPr>
          <w:p>
            <w:pPr>
              <w:spacing w:after="40" w:line="240" w:lineRule="auto"/>
              <w:jc w:val="left"/>
              <w:rPr>
                <w:rFonts w:hint="eastAsia" w:eastAsia="仿宋"/>
                <w:color w:val="auto"/>
                <w:lang w:eastAsia="zh-CN"/>
              </w:rPr>
            </w:pPr>
            <w:r>
              <w:rPr>
                <w:rFonts w:ascii="仿宋" w:hAnsi="仿宋" w:eastAsia="仿宋"/>
                <w:b w:val="0"/>
                <w:color w:val="auto"/>
                <w:sz w:val="21"/>
              </w:rPr>
              <w:t>1）每年按计划完成不少于2次集中培训，缺1次扣2分；</w:t>
            </w:r>
          </w:p>
          <w:p>
            <w:pPr>
              <w:spacing w:after="40" w:line="240" w:lineRule="auto"/>
              <w:jc w:val="left"/>
              <w:rPr>
                <w:rFonts w:ascii="仿宋" w:hAnsi="仿宋" w:eastAsia="仿宋"/>
                <w:b w:val="0"/>
                <w:color w:val="auto"/>
                <w:sz w:val="21"/>
              </w:rPr>
            </w:pPr>
            <w:r>
              <w:rPr>
                <w:rFonts w:ascii="仿宋" w:hAnsi="仿宋" w:eastAsia="仿宋"/>
                <w:b w:val="0"/>
                <w:color w:val="auto"/>
                <w:sz w:val="21"/>
              </w:rPr>
              <w:t>2）用户咨询、问题反馈在</w:t>
            </w:r>
            <w:r>
              <w:rPr>
                <w:rFonts w:hint="eastAsia" w:ascii="仿宋" w:hAnsi="仿宋" w:eastAsia="仿宋"/>
                <w:b w:val="0"/>
                <w:color w:val="auto"/>
                <w:sz w:val="21"/>
                <w:lang w:val="en-US" w:eastAsia="zh-CN"/>
              </w:rPr>
              <w:t>2小时</w:t>
            </w:r>
            <w:r>
              <w:rPr>
                <w:rFonts w:ascii="仿宋" w:hAnsi="仿宋" w:eastAsia="仿宋"/>
                <w:b w:val="0"/>
                <w:color w:val="auto"/>
                <w:sz w:val="21"/>
              </w:rPr>
              <w:t>内响应，超时每次扣1分；</w:t>
            </w:r>
          </w:p>
          <w:p>
            <w:pPr>
              <w:spacing w:after="40" w:line="240" w:lineRule="auto"/>
              <w:jc w:val="left"/>
              <w:rPr>
                <w:rFonts w:ascii="仿宋" w:hAnsi="仿宋" w:eastAsia="仿宋"/>
                <w:b w:val="0"/>
                <w:color w:val="auto"/>
                <w:sz w:val="21"/>
              </w:rPr>
            </w:pPr>
            <w:r>
              <w:rPr>
                <w:rFonts w:ascii="仿宋" w:hAnsi="仿宋" w:eastAsia="仿宋"/>
                <w:b w:val="0"/>
                <w:color w:val="auto"/>
                <w:sz w:val="21"/>
              </w:rPr>
              <w:t>3）培训资料、签到记录和培训总结完整，缺失或不规范每次扣1分。</w:t>
            </w:r>
          </w:p>
          <w:p>
            <w:pPr>
              <w:spacing w:after="40" w:line="240" w:lineRule="auto"/>
              <w:jc w:val="left"/>
              <w:rPr>
                <w:rFonts w:hint="eastAsia" w:ascii="仿宋" w:hAnsi="仿宋" w:eastAsia="仿宋"/>
                <w:b w:val="0"/>
                <w:color w:val="auto"/>
                <w:sz w:val="21"/>
                <w:lang w:val="en-US" w:eastAsia="zh-CN"/>
              </w:rPr>
            </w:pPr>
            <w:r>
              <w:rPr>
                <w:rFonts w:hint="eastAsia" w:ascii="仿宋" w:hAnsi="仿宋" w:eastAsia="仿宋"/>
                <w:b w:val="0"/>
                <w:color w:val="auto"/>
                <w:sz w:val="21"/>
                <w:lang w:val="en-US" w:eastAsia="zh-CN"/>
              </w:rPr>
              <w:t>4）系统业务运营服务期内，每年至少输出服务总结报告1份，未按时输出扣2分；</w:t>
            </w:r>
          </w:p>
          <w:p>
            <w:pPr>
              <w:spacing w:after="40" w:line="240" w:lineRule="auto"/>
              <w:jc w:val="left"/>
              <w:rPr>
                <w:color w:val="auto"/>
              </w:rPr>
            </w:pPr>
            <w:r>
              <w:rPr>
                <w:rFonts w:hint="eastAsia" w:ascii="仿宋" w:hAnsi="仿宋" w:eastAsia="仿宋"/>
                <w:b w:val="0"/>
                <w:color w:val="auto"/>
                <w:sz w:val="21"/>
                <w:lang w:val="en-US" w:eastAsia="zh-CN"/>
              </w:rPr>
              <w:t>5）系统安全运营服务期内，输出系统安全应急演练计划、方案、培训及报告，缺1项扣1分。</w:t>
            </w:r>
          </w:p>
        </w:tc>
        <w:tc>
          <w:tcPr>
            <w:tcW w:w="862" w:type="dxa"/>
            <w:vAlign w:val="center"/>
          </w:tcPr>
          <w:p>
            <w:pPr>
              <w:spacing w:after="40" w:line="276" w:lineRule="auto"/>
              <w:jc w:val="center"/>
              <w:rPr>
                <w:color w:val="auto"/>
              </w:rPr>
            </w:pPr>
            <w:r>
              <w:rPr>
                <w:rFonts w:ascii="仿宋" w:hAnsi="仿宋" w:eastAsia="仿宋"/>
                <w:b w:val="0"/>
                <w:color w:val="auto"/>
                <w:sz w:val="21"/>
              </w:rPr>
              <w:t>8</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7</w:t>
            </w:r>
          </w:p>
        </w:tc>
        <w:tc>
          <w:tcPr>
            <w:tcW w:w="1668" w:type="dxa"/>
            <w:vAlign w:val="center"/>
          </w:tcPr>
          <w:p>
            <w:pPr>
              <w:spacing w:after="40" w:line="276" w:lineRule="auto"/>
              <w:jc w:val="center"/>
              <w:rPr>
                <w:color w:val="auto"/>
              </w:rPr>
            </w:pPr>
            <w:r>
              <w:rPr>
                <w:rFonts w:ascii="仿宋" w:hAnsi="仿宋" w:eastAsia="仿宋"/>
                <w:b w:val="0"/>
                <w:color w:val="auto"/>
                <w:sz w:val="21"/>
              </w:rPr>
              <w:t>优化整改与持续改进</w:t>
            </w:r>
          </w:p>
        </w:tc>
        <w:tc>
          <w:tcPr>
            <w:tcW w:w="4707" w:type="dxa"/>
            <w:vAlign w:val="center"/>
          </w:tcPr>
          <w:p>
            <w:pPr>
              <w:spacing w:after="40" w:line="240" w:lineRule="auto"/>
              <w:jc w:val="left"/>
              <w:rPr>
                <w:color w:val="auto"/>
              </w:rPr>
            </w:pPr>
            <w:r>
              <w:rPr>
                <w:rFonts w:ascii="仿宋" w:hAnsi="仿宋" w:eastAsia="仿宋"/>
                <w:b w:val="0"/>
                <w:color w:val="auto"/>
                <w:sz w:val="21"/>
              </w:rPr>
              <w:t>1）对建设单位提出的问题和优化意见形成整改清单并按期完成，未按期闭环每项扣1分；</w:t>
            </w:r>
          </w:p>
          <w:p>
            <w:pPr>
              <w:spacing w:after="40" w:line="240" w:lineRule="auto"/>
              <w:jc w:val="left"/>
              <w:rPr>
                <w:rFonts w:hint="eastAsia" w:ascii="仿宋" w:hAnsi="仿宋" w:eastAsia="仿宋"/>
                <w:b w:val="0"/>
                <w:color w:val="auto"/>
                <w:sz w:val="21"/>
                <w:lang w:eastAsia="zh-CN"/>
              </w:rPr>
            </w:pPr>
            <w:r>
              <w:rPr>
                <w:rFonts w:ascii="仿宋" w:hAnsi="仿宋" w:eastAsia="仿宋"/>
                <w:b w:val="0"/>
                <w:color w:val="auto"/>
                <w:sz w:val="21"/>
              </w:rPr>
              <w:t>2）每年至少形成2项有实质效果的系统或服务优化举措（如明显提升识别准确率、优化响应流程等），不足2项每少1项扣2分</w:t>
            </w:r>
            <w:r>
              <w:rPr>
                <w:rFonts w:hint="eastAsia" w:ascii="仿宋" w:hAnsi="仿宋" w:eastAsia="仿宋"/>
                <w:b w:val="0"/>
                <w:color w:val="auto"/>
                <w:sz w:val="21"/>
                <w:lang w:eastAsia="zh-CN"/>
              </w:rPr>
              <w:t>；</w:t>
            </w:r>
          </w:p>
          <w:p>
            <w:pPr>
              <w:spacing w:after="40" w:line="240" w:lineRule="auto"/>
              <w:jc w:val="left"/>
              <w:rPr>
                <w:rFonts w:hint="eastAsia"/>
                <w:color w:val="auto"/>
                <w:lang w:eastAsia="zh-CN"/>
              </w:rPr>
            </w:pPr>
            <w:r>
              <w:rPr>
                <w:rFonts w:hint="eastAsia" w:ascii="仿宋" w:hAnsi="仿宋" w:eastAsia="仿宋"/>
                <w:b w:val="0"/>
                <w:color w:val="auto"/>
                <w:sz w:val="21"/>
                <w:lang w:eastAsia="zh-CN"/>
              </w:rPr>
              <w:t>3）系统安全运营服务期内，每季度至少输出漏洞危害评估分析报告1份，缺1份扣2分。</w:t>
            </w:r>
          </w:p>
        </w:tc>
        <w:tc>
          <w:tcPr>
            <w:tcW w:w="862" w:type="dxa"/>
            <w:vAlign w:val="center"/>
          </w:tcPr>
          <w:p>
            <w:pPr>
              <w:spacing w:after="40" w:line="276" w:lineRule="auto"/>
              <w:jc w:val="center"/>
              <w:rPr>
                <w:color w:val="auto"/>
              </w:rPr>
            </w:pPr>
            <w:r>
              <w:rPr>
                <w:rFonts w:ascii="仿宋" w:hAnsi="仿宋" w:eastAsia="仿宋"/>
                <w:b w:val="0"/>
                <w:color w:val="auto"/>
                <w:sz w:val="21"/>
              </w:rPr>
              <w:t>8</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r>
              <w:rPr>
                <w:rFonts w:ascii="仿宋" w:hAnsi="仿宋" w:eastAsia="仿宋"/>
                <w:b w:val="0"/>
                <w:color w:val="auto"/>
                <w:sz w:val="21"/>
              </w:rPr>
              <w:t>8</w:t>
            </w:r>
          </w:p>
        </w:tc>
        <w:tc>
          <w:tcPr>
            <w:tcW w:w="1668" w:type="dxa"/>
            <w:vAlign w:val="center"/>
          </w:tcPr>
          <w:p>
            <w:pPr>
              <w:spacing w:after="40" w:line="276" w:lineRule="auto"/>
              <w:jc w:val="center"/>
              <w:rPr>
                <w:color w:val="auto"/>
              </w:rPr>
            </w:pPr>
            <w:r>
              <w:rPr>
                <w:rFonts w:ascii="仿宋" w:hAnsi="仿宋" w:eastAsia="仿宋"/>
                <w:b w:val="0"/>
                <w:color w:val="auto"/>
                <w:sz w:val="21"/>
              </w:rPr>
              <w:t>安全与合规整改</w:t>
            </w:r>
          </w:p>
        </w:tc>
        <w:tc>
          <w:tcPr>
            <w:tcW w:w="4707" w:type="dxa"/>
            <w:vAlign w:val="center"/>
          </w:tcPr>
          <w:p>
            <w:pPr>
              <w:spacing w:after="40" w:line="240" w:lineRule="auto"/>
              <w:jc w:val="left"/>
              <w:rPr>
                <w:color w:val="auto"/>
              </w:rPr>
            </w:pPr>
            <w:r>
              <w:rPr>
                <w:rFonts w:ascii="仿宋" w:hAnsi="仿宋" w:eastAsia="仿宋"/>
                <w:b w:val="0"/>
                <w:color w:val="auto"/>
                <w:sz w:val="21"/>
              </w:rPr>
              <w:t>1）对发现的高危、中危安全漏洞按要求完成修复，高危未按时整改每次扣2分，中危未按时整改每次扣1分；</w:t>
            </w:r>
          </w:p>
          <w:p>
            <w:pPr>
              <w:spacing w:after="40" w:line="240" w:lineRule="auto"/>
              <w:jc w:val="left"/>
              <w:rPr>
                <w:color w:val="auto"/>
              </w:rPr>
            </w:pPr>
            <w:r>
              <w:rPr>
                <w:rFonts w:ascii="仿宋" w:hAnsi="仿宋" w:eastAsia="仿宋"/>
                <w:b w:val="0"/>
                <w:color w:val="auto"/>
                <w:sz w:val="21"/>
              </w:rPr>
              <w:t>2）无因服务不到位导致严重安全事件或合规违规情况，如发生由双方按相关规定另行处理。</w:t>
            </w:r>
          </w:p>
        </w:tc>
        <w:tc>
          <w:tcPr>
            <w:tcW w:w="862" w:type="dxa"/>
            <w:vAlign w:val="center"/>
          </w:tcPr>
          <w:p>
            <w:pPr>
              <w:spacing w:after="40" w:line="276" w:lineRule="auto"/>
              <w:jc w:val="center"/>
              <w:rPr>
                <w:rFonts w:hint="eastAsia" w:eastAsia="宋体"/>
                <w:color w:val="auto"/>
                <w:lang w:val="en-US" w:eastAsia="zh-CN"/>
              </w:rPr>
            </w:pPr>
            <w:r>
              <w:rPr>
                <w:rFonts w:hint="eastAsia" w:ascii="仿宋" w:hAnsi="仿宋" w:eastAsia="仿宋"/>
                <w:b w:val="0"/>
                <w:color w:val="auto"/>
                <w:sz w:val="21"/>
                <w:lang w:val="en-US" w:eastAsia="zh-CN"/>
              </w:rPr>
              <w:t>4</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7" w:type="dxa"/>
            <w:vAlign w:val="center"/>
          </w:tcPr>
          <w:p>
            <w:pPr>
              <w:spacing w:after="40" w:line="276" w:lineRule="auto"/>
              <w:jc w:val="center"/>
              <w:rPr>
                <w:color w:val="auto"/>
              </w:rPr>
            </w:pPr>
          </w:p>
        </w:tc>
        <w:tc>
          <w:tcPr>
            <w:tcW w:w="1668" w:type="dxa"/>
            <w:vAlign w:val="center"/>
          </w:tcPr>
          <w:p>
            <w:pPr>
              <w:spacing w:after="40" w:line="276" w:lineRule="auto"/>
              <w:jc w:val="center"/>
              <w:rPr>
                <w:color w:val="auto"/>
              </w:rPr>
            </w:pPr>
            <w:r>
              <w:rPr>
                <w:rFonts w:ascii="仿宋" w:hAnsi="仿宋" w:eastAsia="仿宋"/>
                <w:b w:val="0"/>
                <w:color w:val="auto"/>
                <w:sz w:val="21"/>
              </w:rPr>
              <w:t>计分</w:t>
            </w:r>
          </w:p>
        </w:tc>
        <w:tc>
          <w:tcPr>
            <w:tcW w:w="4707" w:type="dxa"/>
            <w:vAlign w:val="center"/>
          </w:tcPr>
          <w:p>
            <w:pPr>
              <w:spacing w:after="40" w:line="276" w:lineRule="auto"/>
              <w:jc w:val="center"/>
              <w:rPr>
                <w:color w:val="auto"/>
              </w:rPr>
            </w:pPr>
            <w:r>
              <w:rPr>
                <w:rFonts w:ascii="仿宋" w:hAnsi="仿宋" w:eastAsia="仿宋"/>
                <w:b w:val="0"/>
                <w:color w:val="auto"/>
                <w:sz w:val="21"/>
              </w:rPr>
              <w:t>满分</w:t>
            </w:r>
          </w:p>
        </w:tc>
        <w:tc>
          <w:tcPr>
            <w:tcW w:w="862" w:type="dxa"/>
            <w:vAlign w:val="center"/>
          </w:tcPr>
          <w:p>
            <w:pPr>
              <w:spacing w:after="40" w:line="276" w:lineRule="auto"/>
              <w:jc w:val="center"/>
              <w:rPr>
                <w:color w:val="auto"/>
              </w:rPr>
            </w:pPr>
            <w:r>
              <w:rPr>
                <w:rFonts w:ascii="仿宋" w:hAnsi="仿宋" w:eastAsia="仿宋"/>
                <w:b w:val="0"/>
                <w:color w:val="auto"/>
                <w:sz w:val="21"/>
              </w:rPr>
              <w:t>100分</w:t>
            </w:r>
          </w:p>
        </w:tc>
        <w:tc>
          <w:tcPr>
            <w:tcW w:w="788" w:type="dxa"/>
            <w:vAlign w:val="center"/>
          </w:tcPr>
          <w:p>
            <w:pPr>
              <w:spacing w:after="40" w:line="276" w:lineRule="auto"/>
              <w:jc w:val="center"/>
              <w:rPr>
                <w:color w:val="auto"/>
              </w:rPr>
            </w:pPr>
          </w:p>
        </w:tc>
        <w:tc>
          <w:tcPr>
            <w:tcW w:w="794" w:type="dxa"/>
            <w:vAlign w:val="center"/>
          </w:tcPr>
          <w:p>
            <w:pPr>
              <w:spacing w:after="40" w:line="276" w:lineRule="auto"/>
              <w:jc w:val="center"/>
              <w:rPr>
                <w:color w:val="auto"/>
              </w:rPr>
            </w:pPr>
          </w:p>
        </w:tc>
      </w:tr>
    </w:tbl>
    <w:p>
      <w:pPr>
        <w:spacing w:after="0" w:line="360" w:lineRule="auto"/>
        <w:rPr>
          <w:color w:val="auto"/>
        </w:rPr>
      </w:pPr>
    </w:p>
    <w:p>
      <w:pPr>
        <w:spacing w:after="120" w:line="360" w:lineRule="auto"/>
        <w:ind w:firstLine="480"/>
        <w:rPr>
          <w:color w:val="auto"/>
        </w:rPr>
      </w:pPr>
      <w:r>
        <w:rPr>
          <w:rFonts w:ascii="仿宋" w:hAnsi="仿宋" w:eastAsia="仿宋"/>
          <w:b w:val="0"/>
          <w:color w:val="auto"/>
          <w:sz w:val="24"/>
        </w:rPr>
        <w:t>1.评价等级及对应分值标准为：优≥90分，90分&gt;良≥80分，80分&gt;中≥70分，70分&gt;合格≥60分，不合格&lt;60分。</w:t>
      </w:r>
    </w:p>
    <w:p>
      <w:pPr>
        <w:spacing w:after="120" w:line="360" w:lineRule="auto"/>
        <w:ind w:firstLine="480"/>
        <w:rPr>
          <w:color w:val="auto"/>
          <w:highlight w:val="none"/>
        </w:rPr>
      </w:pPr>
      <w:r>
        <w:rPr>
          <w:rFonts w:ascii="仿宋" w:hAnsi="仿宋" w:eastAsia="仿宋"/>
          <w:b w:val="0"/>
          <w:color w:val="auto"/>
          <w:sz w:val="24"/>
        </w:rPr>
        <w:t>2.年度评价结果与当年服务费用支付挂钩，各等级对应支付比例如下：评价等级为优的，支付</w:t>
      </w:r>
      <w:r>
        <w:rPr>
          <w:rFonts w:hint="eastAsia" w:ascii="仿宋" w:hAnsi="仿宋" w:eastAsia="仿宋"/>
          <w:b w:val="0"/>
          <w:color w:val="auto"/>
          <w:sz w:val="24"/>
        </w:rPr>
        <w:t>当期应付款项</w:t>
      </w:r>
      <w:r>
        <w:rPr>
          <w:rFonts w:ascii="仿宋" w:hAnsi="仿宋" w:eastAsia="仿宋"/>
          <w:b w:val="0"/>
          <w:color w:val="auto"/>
          <w:sz w:val="24"/>
        </w:rPr>
        <w:t>的100%；评价等级为良的，支付</w:t>
      </w:r>
      <w:r>
        <w:rPr>
          <w:rFonts w:hint="eastAsia" w:ascii="仿宋" w:hAnsi="仿宋" w:eastAsia="仿宋"/>
          <w:b w:val="0"/>
          <w:color w:val="auto"/>
          <w:sz w:val="24"/>
        </w:rPr>
        <w:t>当期应付款项</w:t>
      </w:r>
      <w:r>
        <w:rPr>
          <w:rFonts w:hint="eastAsia" w:ascii="仿宋" w:hAnsi="仿宋" w:eastAsia="仿宋"/>
          <w:b w:val="0"/>
          <w:color w:val="auto"/>
          <w:sz w:val="24"/>
          <w:lang w:val="en-US" w:eastAsia="zh-CN"/>
        </w:rPr>
        <w:t>的85</w:t>
      </w:r>
      <w:r>
        <w:rPr>
          <w:rFonts w:ascii="仿宋" w:hAnsi="仿宋" w:eastAsia="仿宋"/>
          <w:b w:val="0"/>
          <w:color w:val="auto"/>
          <w:sz w:val="24"/>
        </w:rPr>
        <w:t>%；评价等级为中的，支付</w:t>
      </w:r>
      <w:r>
        <w:rPr>
          <w:rFonts w:hint="eastAsia" w:ascii="仿宋" w:hAnsi="仿宋" w:eastAsia="仿宋"/>
          <w:b w:val="0"/>
          <w:color w:val="auto"/>
          <w:sz w:val="24"/>
        </w:rPr>
        <w:t>当期应付款项</w:t>
      </w:r>
      <w:r>
        <w:rPr>
          <w:rFonts w:hint="eastAsia" w:ascii="仿宋" w:hAnsi="仿宋" w:eastAsia="仿宋"/>
          <w:b w:val="0"/>
          <w:color w:val="auto"/>
          <w:sz w:val="24"/>
          <w:lang w:val="en-US" w:eastAsia="zh-CN"/>
        </w:rPr>
        <w:t>的70</w:t>
      </w:r>
      <w:r>
        <w:rPr>
          <w:rFonts w:ascii="仿宋" w:hAnsi="仿宋" w:eastAsia="仿宋"/>
          <w:b w:val="0"/>
          <w:color w:val="auto"/>
          <w:sz w:val="24"/>
        </w:rPr>
        <w:t>%；评价等级为合格的，支付</w:t>
      </w:r>
      <w:r>
        <w:rPr>
          <w:rFonts w:hint="eastAsia" w:ascii="仿宋" w:hAnsi="仿宋" w:eastAsia="仿宋"/>
          <w:b w:val="0"/>
          <w:color w:val="auto"/>
          <w:sz w:val="24"/>
        </w:rPr>
        <w:t>当期应付款项</w:t>
      </w:r>
      <w:r>
        <w:rPr>
          <w:rFonts w:hint="eastAsia" w:ascii="仿宋" w:hAnsi="仿宋" w:eastAsia="仿宋"/>
          <w:b w:val="0"/>
          <w:color w:val="auto"/>
          <w:sz w:val="24"/>
          <w:lang w:val="en-US" w:eastAsia="zh-CN"/>
        </w:rPr>
        <w:t>的60</w:t>
      </w:r>
      <w:r>
        <w:rPr>
          <w:rFonts w:ascii="仿宋" w:hAnsi="仿宋" w:eastAsia="仿宋"/>
          <w:b w:val="0"/>
          <w:color w:val="auto"/>
          <w:sz w:val="24"/>
        </w:rPr>
        <w:t>%；评价等级为不合格的，支付</w:t>
      </w:r>
      <w:r>
        <w:rPr>
          <w:rFonts w:hint="eastAsia" w:ascii="仿宋" w:hAnsi="仿宋" w:eastAsia="仿宋"/>
          <w:b w:val="0"/>
          <w:color w:val="auto"/>
          <w:sz w:val="24"/>
        </w:rPr>
        <w:t>当期应付款项</w:t>
      </w:r>
      <w:r>
        <w:rPr>
          <w:rFonts w:hint="eastAsia" w:ascii="仿宋" w:hAnsi="仿宋" w:eastAsia="仿宋"/>
          <w:b w:val="0"/>
          <w:color w:val="auto"/>
          <w:sz w:val="24"/>
          <w:lang w:val="en-US" w:eastAsia="zh-CN"/>
        </w:rPr>
        <w:t>的40</w:t>
      </w:r>
      <w:r>
        <w:rPr>
          <w:rFonts w:ascii="仿宋" w:hAnsi="仿宋" w:eastAsia="仿宋"/>
          <w:b w:val="0"/>
          <w:color w:val="auto"/>
          <w:sz w:val="24"/>
        </w:rPr>
        <w:t>%。</w:t>
      </w:r>
      <w:r>
        <w:rPr>
          <w:rFonts w:ascii="仿宋" w:hAnsi="仿宋" w:eastAsia="仿宋"/>
          <w:b w:val="0"/>
          <w:color w:val="auto"/>
          <w:sz w:val="24"/>
          <w:highlight w:val="none"/>
        </w:rPr>
        <w:t>因服务质量不达标导致的费用扣减部分，在后续评价周期中不予追溯补付。</w:t>
      </w:r>
    </w:p>
    <w:p>
      <w:pPr>
        <w:spacing w:after="80" w:line="360" w:lineRule="auto"/>
        <w:rPr>
          <w:color w:val="auto"/>
        </w:rPr>
      </w:pPr>
      <w:r>
        <w:rPr>
          <w:rFonts w:ascii="黑体" w:hAnsi="黑体" w:eastAsia="黑体"/>
          <w:b w:val="0"/>
          <w:color w:val="auto"/>
          <w:sz w:val="24"/>
        </w:rPr>
        <w:t>（三）服务监管</w:t>
      </w:r>
    </w:p>
    <w:p>
      <w:pPr>
        <w:spacing w:after="120" w:line="360" w:lineRule="auto"/>
        <w:ind w:firstLine="480"/>
        <w:rPr>
          <w:color w:val="auto"/>
        </w:rPr>
      </w:pPr>
      <w:r>
        <w:rPr>
          <w:rFonts w:ascii="仿宋" w:hAnsi="仿宋" w:eastAsia="仿宋"/>
          <w:b w:val="0"/>
          <w:color w:val="auto"/>
          <w:sz w:val="24"/>
        </w:rPr>
        <w:t>采购人将指派工作人员对中标人提供的服务、人员、工作过程与结果进行监管，具体措施包括而不限于以下方式：1.向中标人询问工作进展情况及相关的内容；2.抽检AI图像识别准确率是否符合要求；3.抽检案件分拨与复核的准确性是否符合要求；4.不定时跟踪系统开发与运行过程，了解是否存在问题和漏洞。</w:t>
      </w:r>
    </w:p>
    <w:p>
      <w:pPr>
        <w:spacing w:after="120" w:line="360" w:lineRule="auto"/>
        <w:ind w:firstLine="480"/>
        <w:rPr>
          <w:color w:val="auto"/>
        </w:rPr>
      </w:pPr>
      <w:r>
        <w:rPr>
          <w:rFonts w:ascii="仿宋" w:hAnsi="仿宋" w:eastAsia="仿宋"/>
          <w:b w:val="0"/>
          <w:color w:val="auto"/>
          <w:sz w:val="24"/>
        </w:rPr>
        <w:t>中标人和项目人员应积极配合采购人的监督管理，否则将视为不履行规定义务，存在严重过错；对服务监管中发现的履约不合格情况，采购人将按比例扣除中标人合同费用，情节严重的终止合同。服务监管的具体评价标准和惩罚措施将在服务合同中详细规定。</w:t>
      </w:r>
    </w:p>
    <w:p>
      <w:pPr>
        <w:spacing w:after="80" w:line="360" w:lineRule="auto"/>
        <w:rPr>
          <w:color w:val="auto"/>
        </w:rPr>
      </w:pPr>
      <w:r>
        <w:rPr>
          <w:rFonts w:ascii="黑体" w:hAnsi="黑体" w:eastAsia="黑体"/>
          <w:b w:val="0"/>
          <w:color w:val="auto"/>
          <w:sz w:val="24"/>
        </w:rPr>
        <w:t>（四）付款方式</w:t>
      </w:r>
    </w:p>
    <w:p>
      <w:pPr>
        <w:spacing w:after="120" w:line="360" w:lineRule="auto"/>
        <w:ind w:firstLine="480"/>
        <w:rPr>
          <w:rFonts w:hint="eastAsia" w:eastAsia="仿宋"/>
          <w:color w:val="auto"/>
          <w:lang w:eastAsia="zh-CN"/>
        </w:rPr>
      </w:pPr>
      <w:r>
        <w:rPr>
          <w:rFonts w:hint="eastAsia" w:ascii="仿宋" w:hAnsi="仿宋" w:eastAsia="仿宋"/>
          <w:b w:val="0"/>
          <w:color w:val="auto"/>
          <w:sz w:val="24"/>
        </w:rPr>
        <w:t>本项目合同价款采用分期支付方式，支付进度与服务节点和履约考核结果挂钩，具体支付计划如下：第一次支付：合同签订生效后10个工作日内，支付合同金额的</w:t>
      </w:r>
      <w:r>
        <w:rPr>
          <w:rFonts w:hint="eastAsia" w:ascii="仿宋" w:hAnsi="仿宋" w:eastAsia="仿宋"/>
          <w:b w:val="0"/>
          <w:color w:val="auto"/>
          <w:sz w:val="24"/>
          <w:lang w:val="en-US" w:eastAsia="zh-CN"/>
        </w:rPr>
        <w:t>4</w:t>
      </w:r>
      <w:r>
        <w:rPr>
          <w:rFonts w:hint="eastAsia" w:ascii="仿宋" w:hAnsi="仿宋" w:eastAsia="仿宋"/>
          <w:b w:val="0"/>
          <w:color w:val="auto"/>
          <w:sz w:val="24"/>
        </w:rPr>
        <w:t>0%；第二次支付：项目初验合格后10个工作日内，支付合同金额的</w:t>
      </w:r>
      <w:r>
        <w:rPr>
          <w:rFonts w:hint="eastAsia" w:ascii="仿宋" w:hAnsi="仿宋" w:eastAsia="仿宋"/>
          <w:b w:val="0"/>
          <w:color w:val="auto"/>
          <w:sz w:val="24"/>
          <w:lang w:val="en-US" w:eastAsia="zh-CN"/>
        </w:rPr>
        <w:t>3</w:t>
      </w:r>
      <w:r>
        <w:rPr>
          <w:rFonts w:hint="eastAsia" w:ascii="仿宋" w:hAnsi="仿宋" w:eastAsia="仿宋"/>
          <w:b w:val="0"/>
          <w:color w:val="auto"/>
          <w:sz w:val="24"/>
        </w:rPr>
        <w:t>0%；第三次支付：项目终验合格后10个工作日内，支付合同金额的20%；第四次支付：运行保障期第一年履约考核合格后10个工作日内，支付合同金额的5%；第五次支付：运行保障期第二年履约考核合格后10个工作日内，支付合同金额的5%。各阶段支付以采购方出具的服务验收或履约考核确认材料为依据</w:t>
      </w:r>
      <w:r>
        <w:rPr>
          <w:rFonts w:ascii="仿宋" w:hAnsi="仿宋" w:eastAsia="仿宋"/>
          <w:b w:val="0"/>
          <w:color w:val="auto"/>
          <w:sz w:val="24"/>
        </w:rPr>
        <w:t>。</w:t>
      </w:r>
    </w:p>
    <w:p>
      <w:pPr>
        <w:spacing w:after="120" w:line="360" w:lineRule="auto"/>
        <w:ind w:firstLine="480"/>
        <w:rPr>
          <w:rFonts w:hint="eastAsia" w:ascii="仿宋" w:hAnsi="仿宋" w:eastAsia="仿宋"/>
          <w:b w:val="0"/>
          <w:color w:val="FF0000"/>
          <w:sz w:val="24"/>
        </w:rPr>
      </w:pPr>
      <w:r>
        <w:rPr>
          <w:rFonts w:ascii="黑体" w:hAnsi="黑体" w:eastAsia="黑体"/>
          <w:b w:val="0"/>
          <w:color w:val="FF0000"/>
          <w:sz w:val="24"/>
        </w:rPr>
        <w:t>★</w:t>
      </w:r>
      <w:r>
        <w:rPr>
          <w:rFonts w:hint="eastAsia" w:ascii="仿宋" w:hAnsi="仿宋" w:eastAsia="仿宋"/>
          <w:b w:val="0"/>
          <w:color w:val="FF0000"/>
          <w:sz w:val="24"/>
        </w:rPr>
        <w:t>上述支付金额根据财政预算下达金额为准，财政预算情况有变化的，采购人与中标人可根据最新财政预算情况协商变更付款方式。采购人因审批流程或财政资金等原因逾期付款的，中标人不得追究采购人逾期付款的责任，中标人不得因此拒绝履行合同义务。</w:t>
      </w:r>
    </w:p>
    <w:p>
      <w:pPr>
        <w:spacing w:after="120" w:line="360" w:lineRule="auto"/>
        <w:ind w:firstLine="480"/>
        <w:rPr>
          <w:rFonts w:hint="eastAsia" w:ascii="仿宋" w:hAnsi="仿宋" w:eastAsia="仿宋"/>
          <w:b w:val="0"/>
          <w:color w:val="FF0000"/>
          <w:sz w:val="24"/>
          <w:lang w:val="en-US" w:eastAsia="en-US"/>
        </w:rPr>
      </w:pPr>
      <w:r>
        <w:rPr>
          <w:rFonts w:ascii="黑体" w:hAnsi="黑体" w:eastAsia="黑体"/>
          <w:b w:val="0"/>
          <w:color w:val="FF0000"/>
          <w:sz w:val="24"/>
        </w:rPr>
        <w:t>★</w:t>
      </w:r>
      <w:r>
        <w:rPr>
          <w:rFonts w:hint="eastAsia" w:ascii="仿宋" w:hAnsi="仿宋" w:eastAsia="仿宋"/>
          <w:b w:val="0"/>
          <w:color w:val="FF0000"/>
          <w:sz w:val="24"/>
          <w:lang w:val="en-US" w:eastAsia="en-US"/>
        </w:rPr>
        <w:t>在本项目合同履行期间，因采购人需求调整、外部前置条件未能满足或其他非供应商原因，导致合同约定的任一建设内容（含软件开发、硬件采购、系统集成、数据处理服务等分项）未能实际开展或部分未开展的，合同履行期限届满或项目验收时，采购人有权依据合同分项报价，核减该未实际开展部分对应的费用。</w:t>
      </w:r>
    </w:p>
    <w:p>
      <w:pPr>
        <w:spacing w:after="80" w:line="360" w:lineRule="auto"/>
        <w:rPr>
          <w:color w:val="auto"/>
        </w:rPr>
      </w:pPr>
      <w:r>
        <w:rPr>
          <w:rFonts w:ascii="黑体" w:hAnsi="黑体" w:eastAsia="黑体"/>
          <w:b w:val="0"/>
          <w:color w:val="auto"/>
          <w:sz w:val="24"/>
        </w:rPr>
        <w:t>（五）组织实施要求</w:t>
      </w:r>
    </w:p>
    <w:p>
      <w:pPr>
        <w:spacing w:after="120" w:line="360" w:lineRule="auto"/>
        <w:ind w:firstLine="480"/>
        <w:rPr>
          <w:color w:val="auto"/>
        </w:rPr>
      </w:pPr>
      <w:r>
        <w:rPr>
          <w:rFonts w:ascii="仿宋" w:hAnsi="仿宋" w:eastAsia="仿宋"/>
          <w:b w:val="0"/>
          <w:color w:val="auto"/>
          <w:sz w:val="24"/>
        </w:rPr>
        <w:t>1.有固定的业务组织开展的场所；</w:t>
      </w:r>
    </w:p>
    <w:p>
      <w:pPr>
        <w:spacing w:after="120" w:line="360" w:lineRule="auto"/>
        <w:ind w:firstLine="480"/>
        <w:rPr>
          <w:color w:val="auto"/>
        </w:rPr>
      </w:pPr>
      <w:r>
        <w:rPr>
          <w:rFonts w:ascii="仿宋" w:hAnsi="仿宋" w:eastAsia="仿宋"/>
          <w:b w:val="0"/>
          <w:color w:val="auto"/>
          <w:sz w:val="24"/>
        </w:rPr>
        <w:t>2.应严格按制定的项目实施方案组织实施，并接受采购人监督；</w:t>
      </w:r>
    </w:p>
    <w:p>
      <w:pPr>
        <w:spacing w:after="120" w:line="360" w:lineRule="auto"/>
        <w:ind w:firstLine="480"/>
        <w:rPr>
          <w:color w:val="auto"/>
        </w:rPr>
      </w:pPr>
      <w:r>
        <w:rPr>
          <w:rFonts w:ascii="仿宋" w:hAnsi="仿宋" w:eastAsia="仿宋"/>
          <w:b w:val="0"/>
          <w:color w:val="auto"/>
          <w:sz w:val="24"/>
        </w:rPr>
        <w:t>3.有完善的项目质量控制制度和项目实施工作制度；</w:t>
      </w:r>
    </w:p>
    <w:p>
      <w:pPr>
        <w:spacing w:after="120" w:line="360" w:lineRule="auto"/>
        <w:ind w:firstLine="480"/>
        <w:rPr>
          <w:color w:val="auto"/>
        </w:rPr>
      </w:pPr>
      <w:r>
        <w:rPr>
          <w:rFonts w:ascii="仿宋" w:hAnsi="仿宋" w:eastAsia="仿宋"/>
          <w:b w:val="0"/>
          <w:color w:val="auto"/>
          <w:sz w:val="24"/>
        </w:rPr>
        <w:t>4.应按本项目实施路径组织交付，依次完成项目启动与需求调研、深化设计、软件开发、测试、部署与联调、初步验收、试运行、用户培训、系统终验九个阶段，并按里程碑节点提交需求调研报告、软件需求说明书、系统设计说明书、系统测试报告、初验报告、试运行方案与试运行报告、培训手册、终验报告及第三方测评报告等成果。</w:t>
      </w:r>
    </w:p>
    <w:p>
      <w:pPr>
        <w:spacing w:after="80" w:line="360" w:lineRule="auto"/>
        <w:rPr>
          <w:color w:val="auto"/>
        </w:rPr>
      </w:pPr>
      <w:r>
        <w:rPr>
          <w:rFonts w:ascii="黑体" w:hAnsi="黑体" w:eastAsia="黑体"/>
          <w:b w:val="0"/>
          <w:color w:val="auto"/>
          <w:sz w:val="24"/>
        </w:rPr>
        <w:t>（六）违约责任</w:t>
      </w:r>
    </w:p>
    <w:p>
      <w:pPr>
        <w:spacing w:after="120" w:line="360" w:lineRule="auto"/>
        <w:ind w:firstLine="480"/>
        <w:rPr>
          <w:color w:val="auto"/>
        </w:rPr>
      </w:pPr>
      <w:r>
        <w:rPr>
          <w:rFonts w:ascii="仿宋" w:hAnsi="仿宋" w:eastAsia="仿宋"/>
          <w:b w:val="0"/>
          <w:color w:val="auto"/>
          <w:sz w:val="24"/>
        </w:rPr>
        <w:t>中标人若未按本合同约定履行义务，或如因中标人原因造成服务达不到采购人管理目标或直接造成采购人经济损失的，采购人有权按照本合同约定要求中标人按照合同总额10%支付违约金，违约金可直接在下一次月结费用中直接扣除。同时，采购人有权要求中标人限期整改，在限期时间内没有整改，采购人有权解除合同。如造成经济损失，采购人有权向中标人索赔。</w:t>
      </w:r>
      <w:r>
        <w:rPr>
          <w:rFonts w:hint="eastAsia" w:ascii="仿宋" w:hAnsi="仿宋" w:eastAsia="仿宋"/>
          <w:b w:val="0"/>
          <w:color w:val="auto"/>
          <w:sz w:val="24"/>
        </w:rPr>
        <w:t>具体违约责任由采购单位和投标单位在签订合同时根据招投标文件的框架予以细化。</w:t>
      </w:r>
    </w:p>
    <w:p>
      <w:pPr>
        <w:spacing w:after="80" w:line="360" w:lineRule="auto"/>
        <w:rPr>
          <w:color w:val="auto"/>
        </w:rPr>
      </w:pPr>
      <w:r>
        <w:rPr>
          <w:rFonts w:ascii="黑体" w:hAnsi="黑体" w:eastAsia="黑体"/>
          <w:b w:val="0"/>
          <w:color w:val="auto"/>
          <w:sz w:val="24"/>
        </w:rPr>
        <w:t>（七）知识产权</w:t>
      </w:r>
    </w:p>
    <w:p>
      <w:pPr>
        <w:spacing w:after="120" w:line="360" w:lineRule="auto"/>
        <w:ind w:firstLine="480"/>
        <w:jc w:val="both"/>
        <w:rPr>
          <w:rFonts w:hint="eastAsia" w:ascii="仿宋" w:hAnsi="仿宋" w:eastAsia="仿宋"/>
          <w:b w:val="0"/>
          <w:color w:val="auto"/>
          <w:sz w:val="24"/>
          <w:lang w:eastAsia="zh-CN"/>
        </w:rPr>
      </w:pPr>
      <w:r>
        <w:rPr>
          <w:rFonts w:hint="eastAsia" w:ascii="仿宋" w:hAnsi="仿宋" w:eastAsia="仿宋"/>
          <w:b w:val="0"/>
          <w:color w:val="auto"/>
          <w:sz w:val="24"/>
        </w:rPr>
        <w:t>本项目定制开发所形成的全部软件成果（包括但不限于源代码、目标代码、数据库脚本、系统架构文档、接口文档、技术说明书、用户操作手册等全部技术文档）的著作权及全部知识产权，自项目通过终验合格之日起，无偿、完整、永久归采购人所有。供应商确认不主张任何著作权、专利权、商标权、商业秘密权及其他知识产权权利，并应在终验通过后15个工作日内将完整源代码及全部技术文档无条件移交采购人，不得保留、隐匿、加密、设置后门或权限限制。采购人有权对交付成果进行后续修改、升级、二次开发及委托第三方进行上述工作，无需另行取得供应商同意或支付额外费用。供应商在履行本合同过程中使用的自有技术、第三方授权技术（如有），均已取得合法授权或许可，确保采购人享有的知识产权不受任何限制。供应商保证其提供的软件成果不侵犯任何第三方的知识产权，如发生侵权纠纷，由供应商负责处理并承担全部法律责任及维权费用，因此给采购人造成损失的，供应商应予全额赔偿</w:t>
      </w:r>
      <w:r>
        <w:rPr>
          <w:rFonts w:hint="eastAsia" w:ascii="仿宋" w:hAnsi="仿宋" w:eastAsia="仿宋"/>
          <w:b w:val="0"/>
          <w:color w:val="auto"/>
          <w:sz w:val="24"/>
          <w:lang w:eastAsia="zh-CN"/>
        </w:rPr>
        <w:t>。</w:t>
      </w:r>
    </w:p>
    <w:p>
      <w:pPr>
        <w:spacing w:after="80" w:line="360" w:lineRule="auto"/>
        <w:rPr>
          <w:rFonts w:hint="default" w:eastAsia="黑体"/>
          <w:color w:val="auto"/>
          <w:lang w:val="en-US" w:eastAsia="zh-CN"/>
        </w:rPr>
      </w:pPr>
      <w:r>
        <w:rPr>
          <w:rFonts w:ascii="黑体" w:hAnsi="黑体" w:eastAsia="黑体"/>
          <w:b w:val="0"/>
          <w:color w:val="auto"/>
          <w:sz w:val="24"/>
        </w:rPr>
        <w:t>（</w:t>
      </w:r>
      <w:r>
        <w:rPr>
          <w:rFonts w:hint="eastAsia" w:ascii="黑体" w:hAnsi="黑体" w:eastAsia="黑体"/>
          <w:b w:val="0"/>
          <w:color w:val="auto"/>
          <w:sz w:val="24"/>
          <w:lang w:val="en-US" w:eastAsia="zh-CN"/>
        </w:rPr>
        <w:t>八</w:t>
      </w:r>
      <w:r>
        <w:rPr>
          <w:rFonts w:ascii="黑体" w:hAnsi="黑体" w:eastAsia="黑体"/>
          <w:b w:val="0"/>
          <w:color w:val="auto"/>
          <w:sz w:val="24"/>
        </w:rPr>
        <w:t>）</w:t>
      </w:r>
      <w:r>
        <w:rPr>
          <w:rFonts w:hint="eastAsia" w:ascii="黑体" w:hAnsi="黑体" w:eastAsia="黑体"/>
          <w:b w:val="0"/>
          <w:color w:val="auto"/>
          <w:sz w:val="24"/>
          <w:lang w:val="en-US" w:eastAsia="zh-CN"/>
        </w:rPr>
        <w:t>维保与售后</w:t>
      </w:r>
    </w:p>
    <w:p>
      <w:pPr>
        <w:spacing w:after="120" w:line="240" w:lineRule="auto"/>
        <w:ind w:firstLine="480"/>
        <w:jc w:val="both"/>
        <w:rPr>
          <w:rFonts w:hint="eastAsia" w:ascii="仿宋" w:hAnsi="仿宋" w:eastAsia="仿宋"/>
          <w:b w:val="0"/>
          <w:color w:val="FF0000"/>
          <w:sz w:val="24"/>
        </w:rPr>
      </w:pPr>
      <w:r>
        <w:rPr>
          <w:rFonts w:hint="eastAsia" w:ascii="仿宋" w:hAnsi="仿宋" w:eastAsia="仿宋"/>
          <w:color w:val="FF0000"/>
          <w:szCs w:val="24"/>
        </w:rPr>
        <w:t>★</w:t>
      </w:r>
      <w:r>
        <w:rPr>
          <w:rFonts w:hint="eastAsia" w:ascii="仿宋" w:hAnsi="仿宋" w:eastAsia="仿宋"/>
          <w:b w:val="0"/>
          <w:color w:val="FF0000"/>
          <w:sz w:val="24"/>
        </w:rPr>
        <w:t>（1）维保期限</w:t>
      </w:r>
    </w:p>
    <w:p>
      <w:pPr>
        <w:spacing w:after="120" w:line="240" w:lineRule="auto"/>
        <w:ind w:firstLine="480"/>
        <w:jc w:val="both"/>
        <w:rPr>
          <w:rFonts w:hint="eastAsia" w:ascii="仿宋" w:hAnsi="仿宋" w:eastAsia="仿宋"/>
          <w:b w:val="0"/>
          <w:color w:val="FF0000"/>
          <w:sz w:val="24"/>
        </w:rPr>
      </w:pPr>
      <w:r>
        <w:rPr>
          <w:rFonts w:hint="eastAsia" w:ascii="仿宋" w:hAnsi="仿宋" w:eastAsia="仿宋"/>
          <w:b w:val="0"/>
          <w:color w:val="FF0000"/>
          <w:sz w:val="24"/>
        </w:rPr>
        <w:t>项目终验后，提供2年免费售后服务。</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（2）售后服务维护内容</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服务范围：本项目售后服务维护内容主要为系统运行管理工作，覆盖项目验收前及运行保障期内的系统运行维护，是系统研发工作的继续，目标是保障系统稳定运行并达到预期目标。</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日常运行管理：负责系统管理、安全管理、数据库管理、备份管理、配置管理、数据交换管理等日常运行管理工作。</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制度与规范建设：制定详细的运行管理工作规范和流程、操作手册、运行维护管理手册、系统故障应急处理预案、备品备件的管理和使用规定等。</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日志与配置管理：设计并填写系统运行日志、系统维护日志、系统和设备详细配置参数和方法。</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运行情况记录：对系统故障情况、故障排除情况进行记录，留档备查。</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文档管理：根据系统管理维护人员的要求提供相应文档，确保运维过程文档完整、可追溯。</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维护报告：维护人员应每周递交维护报告，报告系统运行情况、故障处理情况等相关内容。</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运行检查与评价：对系统运行情况进行检查与评价，定期评审运行情况，及时发现并处理问题。</w:t>
      </w:r>
    </w:p>
    <w:p>
      <w:pPr>
        <w:spacing w:after="120" w:line="240" w:lineRule="auto"/>
        <w:ind w:firstLine="480"/>
        <w:jc w:val="both"/>
        <w:rPr>
          <w:rFonts w:hint="eastAsia" w:ascii="仿宋" w:hAnsi="仿宋" w:eastAsia="仿宋"/>
          <w:b w:val="0"/>
          <w:color w:val="auto"/>
          <w:sz w:val="24"/>
        </w:rPr>
      </w:pPr>
      <w:r>
        <w:rPr>
          <w:rFonts w:hint="eastAsia" w:ascii="仿宋" w:hAnsi="仿宋" w:eastAsia="仿宋"/>
          <w:b w:val="0"/>
          <w:color w:val="auto"/>
          <w:sz w:val="24"/>
        </w:rPr>
        <w:t>服务成果：交付成果包括但不限于运行管理工作规范流程、操作手册、运行维护管理手册、系统故障应急处理预案、备品备件管理和使用规定、系统运行日志、系统维护日志、系统和设备配置参数及方法、每周维护报告、故障及排除记录等。</w:t>
      </w:r>
    </w:p>
    <w:p>
      <w:pPr>
        <w:spacing w:after="120" w:line="240" w:lineRule="auto"/>
        <w:ind w:firstLine="480"/>
        <w:jc w:val="both"/>
        <w:rPr>
          <w:rFonts w:ascii="黑体" w:hAnsi="黑体" w:eastAsia="黑体"/>
          <w:b w:val="0"/>
          <w:color w:val="auto"/>
          <w:sz w:val="24"/>
        </w:rPr>
      </w:pPr>
      <w:r>
        <w:rPr>
          <w:rFonts w:ascii="黑体" w:hAnsi="黑体" w:eastAsia="黑体"/>
          <w:b w:val="0"/>
          <w:color w:val="auto"/>
          <w:sz w:val="24"/>
        </w:rPr>
        <w:t>（九）争议解决办法</w:t>
      </w:r>
    </w:p>
    <w:p>
      <w:pPr>
        <w:spacing w:after="120" w:line="360" w:lineRule="auto"/>
        <w:ind w:firstLine="480"/>
        <w:rPr>
          <w:color w:val="auto"/>
        </w:rPr>
      </w:pPr>
      <w:r>
        <w:rPr>
          <w:rFonts w:ascii="仿宋" w:hAnsi="仿宋" w:eastAsia="仿宋"/>
          <w:b w:val="0"/>
          <w:color w:val="auto"/>
          <w:sz w:val="24"/>
        </w:rPr>
        <w:t>在履行合同过程中产生争议，由双方协商调解。调解不成时，双方同意在盐田区人民法院诉讼解决。</w:t>
      </w:r>
    </w:p>
    <w:p>
      <w:pPr>
        <w:spacing w:after="120" w:line="240" w:lineRule="auto"/>
        <w:ind w:firstLine="480"/>
        <w:jc w:val="both"/>
        <w:rPr>
          <w:color w:val="auto"/>
        </w:rPr>
      </w:pPr>
      <w:r>
        <w:rPr>
          <w:rFonts w:ascii="黑体" w:hAnsi="黑体" w:eastAsia="黑体"/>
          <w:b w:val="0"/>
          <w:color w:val="auto"/>
          <w:sz w:val="24"/>
        </w:rPr>
        <w:t>（</w:t>
      </w:r>
      <w:r>
        <w:rPr>
          <w:rFonts w:hint="eastAsia" w:ascii="黑体" w:hAnsi="黑体" w:eastAsia="黑体"/>
          <w:b w:val="0"/>
          <w:color w:val="auto"/>
          <w:sz w:val="24"/>
          <w:lang w:val="en-US" w:eastAsia="zh-CN"/>
        </w:rPr>
        <w:t>十</w:t>
      </w:r>
      <w:r>
        <w:rPr>
          <w:rFonts w:ascii="黑体" w:hAnsi="黑体" w:eastAsia="黑体"/>
          <w:b w:val="0"/>
          <w:color w:val="auto"/>
          <w:sz w:val="24"/>
        </w:rPr>
        <w:t>）其他要求</w:t>
      </w:r>
    </w:p>
    <w:p>
      <w:pPr>
        <w:spacing w:after="120" w:line="360" w:lineRule="auto"/>
        <w:ind w:firstLine="480"/>
        <w:rPr>
          <w:color w:val="auto"/>
        </w:rPr>
      </w:pPr>
      <w:r>
        <w:rPr>
          <w:rFonts w:ascii="仿宋" w:hAnsi="仿宋" w:eastAsia="仿宋"/>
          <w:b w:val="0"/>
          <w:color w:val="auto"/>
          <w:sz w:val="24"/>
        </w:rPr>
        <w:t>1.用户培训要求：中标人应在系统上线前对相关领导、工作人员开展系统使用培训，编制并交付培训手册；服务期内每年按计划完成不少于2次集中培训，培训资料、签到记录和培训总结完整归档，纳入年度服务履约评价。</w:t>
      </w:r>
    </w:p>
    <w:p>
      <w:pPr>
        <w:pStyle w:val="19"/>
        <w:rPr>
          <w:rFonts w:hint="eastAsia" w:eastAsia="仿宋"/>
          <w:lang w:val="en-US" w:eastAsia="zh-CN"/>
        </w:rPr>
      </w:pPr>
      <w:r>
        <w:rPr>
          <w:rFonts w:hint="eastAsia" w:ascii="仿宋" w:hAnsi="仿宋" w:eastAsia="仿宋"/>
          <w:b w:val="0"/>
          <w:color w:val="auto"/>
          <w:sz w:val="24"/>
          <w:lang w:val="en-US" w:eastAsia="zh-CN"/>
        </w:rPr>
        <w:t>2.</w:t>
      </w:r>
      <w:r>
        <w:rPr>
          <w:rFonts w:ascii="仿宋" w:hAnsi="仿宋" w:eastAsia="仿宋"/>
          <w:b w:val="0"/>
          <w:color w:val="auto"/>
          <w:sz w:val="24"/>
        </w:rPr>
        <w:t>服务报告产出：（1）系统业务运营服务期内，每年至少输出服务总结报告1份，分项报告不限；（2）系统安全运营服务期内，输出系统安全应急演练计划、系统安全应急演练方案、系统安全应急演练培训、系统安全应急演练报告，每季度至少输出漏洞危害评估分析报告1份</w:t>
      </w:r>
      <w:r>
        <w:rPr>
          <w:rFonts w:hint="eastAsia" w:ascii="仿宋" w:hAnsi="仿宋" w:eastAsia="仿宋"/>
          <w:b w:val="0"/>
          <w:color w:val="auto"/>
          <w:sz w:val="24"/>
          <w:lang w:eastAsia="zh-CN"/>
        </w:rPr>
        <w:t>。</w:t>
      </w:r>
    </w:p>
    <w:p>
      <w:pPr>
        <w:pStyle w:val="18"/>
      </w:pPr>
      <w:r>
        <w:br w:type="page"/>
      </w:r>
    </w:p>
    <w:p>
      <w:pPr>
        <w:pStyle w:val="19"/>
      </w:pPr>
    </w:p>
    <w:p>
      <w:pPr>
        <w:pStyle w:val="6"/>
        <w:spacing w:before="120" w:beforeLines="50" w:after="120" w:afterLines="50"/>
        <w:rPr>
          <w:szCs w:val="24"/>
        </w:rPr>
      </w:pPr>
      <w:r>
        <w:rPr>
          <w:rFonts w:hint="eastAsia"/>
          <w:szCs w:val="24"/>
        </w:rPr>
        <w:t>七、其他重要条款</w:t>
      </w:r>
    </w:p>
    <w:p>
      <w:pPr>
        <w:spacing w:after="120" w:line="360" w:lineRule="auto"/>
        <w:ind w:firstLine="480"/>
        <w:rPr>
          <w:color w:val="auto"/>
        </w:rPr>
      </w:pPr>
      <w:r>
        <w:rPr>
          <w:rFonts w:ascii="仿宋" w:hAnsi="仿宋" w:eastAsia="仿宋"/>
          <w:b w:val="0"/>
          <w:color w:val="auto"/>
          <w:sz w:val="24"/>
        </w:rPr>
        <w:t>1.本项目投标报价采用包干制，应包括成本、法定税费和相应的利润，应涵盖本项目招标范围和</w:t>
      </w:r>
      <w:r>
        <w:rPr>
          <w:rFonts w:hint="eastAsia" w:ascii="仿宋" w:hAnsi="仿宋" w:eastAsia="仿宋"/>
          <w:b w:val="0"/>
          <w:color w:val="auto"/>
          <w:sz w:val="24"/>
          <w:lang w:eastAsia="zh-CN"/>
        </w:rPr>
        <w:t>采购文件</w:t>
      </w:r>
      <w:r>
        <w:rPr>
          <w:rFonts w:ascii="仿宋" w:hAnsi="仿宋" w:eastAsia="仿宋"/>
          <w:b w:val="0"/>
          <w:color w:val="auto"/>
          <w:sz w:val="24"/>
        </w:rPr>
        <w:t>所列的各项内容中所述的全部。由投标人根据招标需求自行测算投标报价；一经中标，投标报价即作为中标单位与采购人签订的合同金额。</w:t>
      </w:r>
    </w:p>
    <w:p>
      <w:pPr>
        <w:spacing w:after="120" w:line="360" w:lineRule="auto"/>
        <w:ind w:firstLine="480"/>
        <w:rPr>
          <w:color w:val="auto"/>
        </w:rPr>
      </w:pPr>
      <w:r>
        <w:rPr>
          <w:rFonts w:ascii="仿宋" w:hAnsi="仿宋" w:eastAsia="仿宋"/>
          <w:b w:val="0"/>
          <w:color w:val="auto"/>
          <w:sz w:val="24"/>
        </w:rPr>
        <w:t>2.投标人应充分了解项目的位置、情况、道路及任何其他足以影响投标报价的情况，任何因忽视或误解项目情况而导致的索赔或服务期限延长申请将不获批准。</w:t>
      </w:r>
    </w:p>
    <w:p>
      <w:pPr>
        <w:spacing w:after="120" w:line="360" w:lineRule="auto"/>
        <w:ind w:firstLine="480"/>
        <w:rPr>
          <w:color w:val="auto"/>
        </w:rPr>
      </w:pPr>
      <w:r>
        <w:rPr>
          <w:rFonts w:ascii="仿宋" w:hAnsi="仿宋" w:eastAsia="仿宋"/>
          <w:b w:val="0"/>
          <w:color w:val="auto"/>
          <w:sz w:val="24"/>
        </w:rPr>
        <w:t>3.投标人不得期望通过索赔等方式获取补偿，否则，除可能遭到拒绝外，还可能将被作为不良行为记录在案，并可能影响其以后参加政府采购的项目投标。各投标人在投标报价时，应充分考虑投标报价的风险。</w:t>
      </w:r>
    </w:p>
    <w:p>
      <w:pPr>
        <w:spacing w:after="120" w:line="360" w:lineRule="auto"/>
        <w:ind w:firstLine="480"/>
        <w:rPr>
          <w:color w:val="auto"/>
        </w:rPr>
      </w:pPr>
      <w:r>
        <w:rPr>
          <w:rFonts w:ascii="仿宋" w:hAnsi="仿宋" w:eastAsia="仿宋"/>
          <w:b w:val="0"/>
          <w:color w:val="auto"/>
          <w:sz w:val="24"/>
        </w:rPr>
        <w:t>4.除政府采购合同继续履行将损害国家利益和社会公共利益外，双方当事人不得擅自变更、中止或者终止合同。</w:t>
      </w:r>
    </w:p>
    <w:p>
      <w:pPr>
        <w:widowControl/>
        <w:ind w:firstLine="480" w:firstLineChars="200"/>
        <w:jc w:val="left"/>
        <w:rPr>
          <w:rFonts w:hint="eastAsia" w:ascii="仿宋" w:hAnsi="仿宋" w:eastAsia="仿宋"/>
          <w:b w:val="0"/>
          <w:color w:val="auto"/>
          <w:sz w:val="24"/>
          <w:lang w:val="en-US" w:eastAsia="zh-CN"/>
        </w:rPr>
      </w:pPr>
      <w:r>
        <w:rPr>
          <w:rFonts w:ascii="仿宋" w:hAnsi="仿宋" w:eastAsia="仿宋"/>
          <w:b w:val="0"/>
          <w:color w:val="auto"/>
          <w:sz w:val="24"/>
        </w:rPr>
        <w:t>5.“信用中国”中“信用服务”栏的“重大税收违法失信主体”“失信被执行人”，“中国政府采购网”中的“政府采购严重违法失信行为记录名单”，“深圳市政府采购监管网”以及深圳市、区财政部门认可的“供应商诚信档案库”为供应商信用信息的查询渠道，相关信息以开标当日的查询结果为准</w:t>
      </w:r>
      <w:r>
        <w:rPr>
          <w:rFonts w:hint="eastAsia" w:ascii="仿宋" w:hAnsi="仿宋" w:eastAsia="仿宋"/>
          <w:b w:val="0"/>
          <w:color w:val="auto"/>
          <w:sz w:val="24"/>
          <w:lang w:eastAsia="zh-CN"/>
        </w:rPr>
        <w:t>。</w:t>
      </w:r>
    </w:p>
    <w:p>
      <w:pPr>
        <w:widowControl/>
        <w:ind w:firstLine="480" w:firstLineChars="200"/>
        <w:jc w:val="left"/>
        <w:rPr>
          <w:rFonts w:ascii="仿宋" w:hAnsi="仿宋" w:eastAsia="仿宋" w:cs="Times New Roman"/>
          <w:b w:val="0"/>
          <w:color w:val="auto"/>
          <w:sz w:val="24"/>
        </w:rPr>
      </w:pPr>
      <w:bookmarkStart w:id="35" w:name="_Hlk218865646"/>
      <w:r>
        <w:rPr>
          <w:rFonts w:hint="eastAsia" w:ascii="仿宋" w:hAnsi="仿宋" w:eastAsia="仿宋" w:cs="Times New Roman"/>
          <w:b w:val="0"/>
          <w:color w:val="auto"/>
          <w:sz w:val="24"/>
        </w:rPr>
        <w:t>6、供应商提供报价合理性、澄清、说明、补正或者错误的修正的方式，包括但不限于现场提交（地址：深圳市盐田区海景二路1025号壹海国际中心9楼901）、电邮提交（邮箱：</w:t>
      </w:r>
      <w:r>
        <w:rPr>
          <w:rFonts w:hint="eastAsia" w:ascii="仿宋" w:hAnsi="仿宋" w:eastAsia="仿宋" w:cs="Times New Roman"/>
          <w:b w:val="0"/>
          <w:color w:val="auto"/>
          <w:sz w:val="24"/>
          <w:lang w:val="en-US" w:eastAsia="zh-CN"/>
        </w:rPr>
        <w:t>yantian</w:t>
      </w:r>
      <w:r>
        <w:rPr>
          <w:rFonts w:hint="eastAsia" w:ascii="仿宋" w:hAnsi="仿宋" w:eastAsia="仿宋" w:cs="Times New Roman"/>
          <w:b w:val="0"/>
          <w:color w:val="auto"/>
          <w:sz w:val="24"/>
        </w:rPr>
        <w:t>fgs@szexgrp.com）等便捷方式。</w:t>
      </w:r>
      <w:bookmarkEnd w:id="35"/>
    </w:p>
    <w:p>
      <w:pPr>
        <w:pStyle w:val="2"/>
        <w:spacing w:before="60" w:beforeLines="25" w:after="60" w:afterLines="25"/>
        <w:ind w:firstLine="392" w:firstLineChars="187"/>
        <w:rPr>
          <w:rFonts w:ascii="宋体" w:hAnsi="宋体"/>
          <w:szCs w:val="21"/>
        </w:rPr>
      </w:pPr>
    </w:p>
    <w:p>
      <w:pPr>
        <w:pStyle w:val="2"/>
        <w:spacing w:before="60" w:beforeLines="25" w:after="60" w:afterLines="25"/>
        <w:ind w:firstLine="392" w:firstLineChars="187"/>
        <w:rPr>
          <w:rFonts w:ascii="宋体" w:hAnsi="宋体"/>
          <w:szCs w:val="21"/>
        </w:rPr>
      </w:pPr>
    </w:p>
    <w:p>
      <w:pPr>
        <w:pStyle w:val="2"/>
        <w:spacing w:before="60" w:beforeLines="25" w:after="60" w:afterLines="25"/>
        <w:ind w:firstLine="392" w:firstLineChars="187"/>
        <w:rPr>
          <w:rFonts w:ascii="宋体" w:hAnsi="宋体"/>
          <w:szCs w:val="21"/>
        </w:rPr>
      </w:pPr>
    </w:p>
    <w:p>
      <w:pPr>
        <w:pStyle w:val="2"/>
        <w:spacing w:before="60" w:beforeLines="25" w:after="60" w:afterLines="25"/>
        <w:ind w:firstLine="392" w:firstLineChars="187"/>
        <w:rPr>
          <w:rFonts w:ascii="宋体" w:hAnsi="宋体"/>
          <w:szCs w:val="21"/>
        </w:rPr>
      </w:pPr>
    </w:p>
    <w:p>
      <w:r>
        <w:rPr>
          <w:rFonts w:hint="eastAsia"/>
        </w:rPr>
        <w:br w:type="page"/>
      </w:r>
    </w:p>
    <w:p>
      <w:pPr>
        <w:pStyle w:val="6"/>
        <w:rPr>
          <w:kern w:val="2"/>
          <w:highlight w:val="none"/>
        </w:rPr>
      </w:pPr>
      <w:r>
        <w:rPr>
          <w:rFonts w:hint="eastAsia"/>
          <w:kern w:val="2"/>
          <w:highlight w:val="none"/>
        </w:rPr>
        <w:t>第四章 投标文件组成要求及格式</w:t>
      </w:r>
    </w:p>
    <w:p>
      <w:pPr>
        <w:rPr>
          <w:rStyle w:val="55"/>
          <w:sz w:val="24"/>
        </w:rPr>
      </w:pPr>
      <w:r>
        <w:rPr>
          <w:rStyle w:val="55"/>
          <w:rFonts w:hint="eastAsia"/>
          <w:sz w:val="24"/>
        </w:rPr>
        <w:t>特别提醒：</w:t>
      </w:r>
    </w:p>
    <w:p>
      <w:pPr>
        <w:ind w:firstLine="480" w:firstLineChars="200"/>
        <w:rPr>
          <w:rFonts w:ascii="仿宋_GB2312" w:eastAsia="仿宋_GB2312"/>
          <w:sz w:val="24"/>
        </w:rPr>
      </w:pPr>
      <w:r>
        <w:rPr>
          <w:rFonts w:hint="eastAsia" w:ascii="仿宋_GB2312" w:eastAsia="仿宋_GB2312"/>
          <w:sz w:val="24"/>
        </w:rPr>
        <w:t>中标（成交）供应商的投标文件正文将对外公开，投标文件附件不公开；未中标（成交）供应商的投标文件一律不公开。投标人在编辑投标文件时，在投标文件目录中属于本节点内容的必须在本节点中填写，填写到其他节点或附件的将可能导致投标无效，一切后果由供应商自行承担。</w:t>
      </w:r>
    </w:p>
    <w:p>
      <w:pPr>
        <w:rPr>
          <w:rFonts w:ascii="仿宋_GB2312" w:eastAsia="仿宋_GB2312"/>
          <w:sz w:val="24"/>
        </w:rPr>
      </w:pPr>
      <w:r>
        <w:rPr>
          <w:rFonts w:hint="eastAsia" w:ascii="仿宋_GB2312" w:eastAsia="仿宋_GB2312"/>
          <w:sz w:val="24"/>
        </w:rPr>
        <w:t xml:space="preserve">    投标文件正文（信息公开部分）必须编制于“正文（公开部分）”，投标文件附件（非信息公开部分）必须编制于“附件（不公开部分）”，如下图所示。</w:t>
      </w:r>
    </w:p>
    <w:p>
      <w:pPr>
        <w:widowControl/>
        <w:jc w:val="left"/>
        <w:rPr>
          <w:rFonts w:ascii="宋体" w:hAnsi="宋体" w:cs="宋体"/>
          <w:kern w:val="0"/>
          <w:sz w:val="24"/>
        </w:rPr>
      </w:pPr>
    </w:p>
    <w:p>
      <w:pPr>
        <w:ind w:firstLine="480" w:firstLineChars="200"/>
        <w:rPr>
          <w:rFonts w:ascii="仿宋_GB2312" w:eastAsia="仿宋_GB2312"/>
          <w:sz w:val="24"/>
        </w:rPr>
      </w:pPr>
      <w:r>
        <w:rPr>
          <w:rFonts w:hint="eastAsia" w:ascii="仿宋_GB2312" w:eastAsia="仿宋_GB2312"/>
          <w:sz w:val="24"/>
          <w:lang w:eastAsia="zh-CN"/>
        </w:rPr>
        <w:t>采购代理机构</w:t>
      </w:r>
      <w:r>
        <w:rPr>
          <w:rFonts w:hint="eastAsia" w:ascii="仿宋_GB2312" w:eastAsia="仿宋_GB2312"/>
          <w:sz w:val="24"/>
        </w:rPr>
        <w:t>公布投标文件正文（信息公开部分）时为计算机截取信息自动公布，供应商登录</w:t>
      </w:r>
      <w:r>
        <w:rPr>
          <w:rFonts w:hint="eastAsia" w:ascii="仿宋_GB2312" w:eastAsia="仿宋_GB2312"/>
          <w:sz w:val="24"/>
          <w:lang w:eastAsia="zh-CN"/>
        </w:rPr>
        <w:t>深圳市自行采购平台</w:t>
      </w:r>
      <w:r>
        <w:rPr>
          <w:rFonts w:hint="eastAsia" w:ascii="仿宋_GB2312" w:eastAsia="仿宋_GB2312"/>
          <w:sz w:val="24"/>
        </w:rPr>
        <w:t>后下载附件。</w:t>
      </w:r>
      <w:r>
        <w:rPr>
          <w:rFonts w:hint="eastAsia" w:ascii="仿宋_GB2312" w:eastAsia="仿宋_GB2312"/>
          <w:b/>
          <w:bCs/>
          <w:sz w:val="24"/>
        </w:rPr>
        <w:t>如投标人误将涉及个人隐私的信息放入投标文件正文，相关后果由投标人自负；</w:t>
      </w:r>
      <w:r>
        <w:rPr>
          <w:rFonts w:hint="eastAsia" w:ascii="仿宋_GB2312" w:eastAsia="仿宋_GB2312"/>
          <w:sz w:val="24"/>
          <w:highlight w:val="yellow"/>
        </w:rPr>
        <w:t>如投标人将必须放于投标文件正文（信息公开部分）的内容放入投标文件附件（非信息公开部分），将作投标无效处理。</w:t>
      </w:r>
    </w:p>
    <w:p>
      <w:pPr>
        <w:ind w:firstLine="480" w:firstLineChars="200"/>
        <w:rPr>
          <w:rFonts w:ascii="仿宋_GB2312" w:eastAsia="仿宋_GB2312"/>
          <w:sz w:val="24"/>
        </w:rPr>
      </w:pPr>
    </w:p>
    <w:p>
      <w:pPr>
        <w:ind w:firstLine="481" w:firstLineChars="200"/>
        <w:rPr>
          <w:rFonts w:ascii="宋体" w:hAnsi="宋体"/>
          <w:b/>
          <w:sz w:val="24"/>
        </w:rPr>
      </w:pPr>
    </w:p>
    <w:p>
      <w:pPr>
        <w:rPr>
          <w:rFonts w:ascii="宋体" w:hAnsi="宋体"/>
          <w:sz w:val="24"/>
        </w:rPr>
      </w:pPr>
      <w:r>
        <w:rPr>
          <w:rFonts w:hint="eastAsia" w:ascii="宋体" w:hAnsi="宋体"/>
          <w:sz w:val="24"/>
        </w:rPr>
        <w:br w:type="page"/>
      </w:r>
    </w:p>
    <w:p>
      <w:pPr>
        <w:rPr>
          <w:rFonts w:ascii="宋体" w:hAnsi="宋体"/>
          <w:sz w:val="24"/>
        </w:rPr>
      </w:pPr>
      <w:r>
        <w:rPr>
          <w:rFonts w:hint="eastAsia" w:ascii="宋体" w:hAnsi="宋体"/>
          <w:sz w:val="24"/>
        </w:rPr>
        <w:t>投标文件组成：</w:t>
      </w:r>
    </w:p>
    <w:p>
      <w:pPr>
        <w:ind w:firstLine="1200" w:firstLineChars="500"/>
        <w:rPr>
          <w:rFonts w:ascii="宋体" w:hAnsi="宋体"/>
          <w:sz w:val="24"/>
        </w:rPr>
      </w:pPr>
      <w:r>
        <w:rPr>
          <w:rFonts w:hint="eastAsia" w:ascii="宋体" w:hAnsi="宋体"/>
          <w:sz w:val="24"/>
        </w:rPr>
        <w:t>1.投标文件正文</w:t>
      </w:r>
      <w:r>
        <w:rPr>
          <w:rFonts w:hint="eastAsia" w:ascii="宋体" w:hAnsi="宋体"/>
          <w:b/>
          <w:color w:val="FF0000"/>
          <w:sz w:val="24"/>
        </w:rPr>
        <w:t>（信息公开部分）</w:t>
      </w:r>
      <w:r>
        <w:rPr>
          <w:rFonts w:hint="eastAsia" w:ascii="宋体" w:hAnsi="宋体"/>
          <w:sz w:val="24"/>
        </w:rPr>
        <w:t>，主要包括以下内容：</w:t>
      </w:r>
    </w:p>
    <w:p>
      <w:pPr>
        <w:ind w:left="718" w:leftChars="342" w:firstLine="1417" w:firstLineChars="675"/>
        <w:rPr>
          <w:szCs w:val="21"/>
        </w:rPr>
      </w:pPr>
      <w:r>
        <w:rPr>
          <w:rFonts w:hint="eastAsia"/>
          <w:szCs w:val="21"/>
        </w:rPr>
        <w:t>（1）</w:t>
      </w:r>
      <w:bookmarkStart w:id="36" w:name="_Hlk72070784"/>
      <w:r>
        <w:rPr>
          <w:rFonts w:hint="eastAsia"/>
          <w:szCs w:val="21"/>
        </w:rPr>
        <w:t>投标函</w:t>
      </w:r>
      <w:bookmarkEnd w:id="36"/>
    </w:p>
    <w:p>
      <w:pPr>
        <w:ind w:left="718" w:leftChars="342" w:firstLine="1417" w:firstLineChars="675"/>
        <w:rPr>
          <w:szCs w:val="21"/>
        </w:rPr>
      </w:pPr>
      <w:r>
        <w:rPr>
          <w:rFonts w:hint="eastAsia"/>
          <w:szCs w:val="21"/>
        </w:rPr>
        <w:t>（2）</w:t>
      </w:r>
      <w:bookmarkStart w:id="37" w:name="_Hlk72062521"/>
      <w:r>
        <w:rPr>
          <w:rFonts w:hint="eastAsia"/>
          <w:szCs w:val="21"/>
        </w:rPr>
        <w:t>政府采购投标及履约承诺函</w:t>
      </w:r>
      <w:bookmarkEnd w:id="37"/>
    </w:p>
    <w:p>
      <w:pPr>
        <w:ind w:left="718" w:leftChars="342" w:firstLine="1417" w:firstLineChars="675"/>
        <w:rPr>
          <w:rFonts w:hint="eastAsia"/>
          <w:szCs w:val="21"/>
        </w:rPr>
      </w:pPr>
      <w:r>
        <w:rPr>
          <w:rFonts w:hint="eastAsia"/>
          <w:szCs w:val="21"/>
        </w:rPr>
        <w:t>（</w:t>
      </w:r>
      <w:r>
        <w:rPr>
          <w:szCs w:val="21"/>
        </w:rPr>
        <w:t>3</w:t>
      </w:r>
      <w:r>
        <w:rPr>
          <w:rFonts w:hint="eastAsia"/>
          <w:szCs w:val="21"/>
        </w:rPr>
        <w:t>）投标人情况及资格证明文件</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4</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投标单位通过认证情况</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投标单位获得相关荣誉情况</w:t>
      </w:r>
    </w:p>
    <w:p>
      <w:pPr>
        <w:ind w:left="718" w:leftChars="342" w:firstLine="1417" w:firstLineChars="675"/>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投标单位获得相关自主知识产权情</w:t>
      </w:r>
      <w:r>
        <w:rPr>
          <w:rFonts w:hint="eastAsia"/>
        </w:rPr>
        <w:t>况</w:t>
      </w:r>
    </w:p>
    <w:p>
      <w:pPr>
        <w:ind w:left="718" w:leftChars="342" w:firstLine="1620" w:firstLineChars="675"/>
        <w:rPr>
          <w:rFonts w:ascii="宋体" w:hAnsi="宋体"/>
          <w:sz w:val="24"/>
        </w:rPr>
      </w:pPr>
      <w:r>
        <w:rPr>
          <w:rFonts w:hint="eastAsia" w:ascii="宋体" w:hAnsi="宋体"/>
          <w:sz w:val="24"/>
        </w:rPr>
        <w:t>2.投标文件附件</w:t>
      </w:r>
      <w:r>
        <w:rPr>
          <w:rFonts w:hint="eastAsia" w:ascii="宋体" w:hAnsi="宋体"/>
          <w:b/>
          <w:color w:val="FF0000"/>
          <w:sz w:val="24"/>
        </w:rPr>
        <w:t>（信息不公开部分）</w:t>
      </w:r>
      <w:r>
        <w:rPr>
          <w:rFonts w:hint="eastAsia" w:ascii="宋体" w:hAnsi="宋体"/>
          <w:sz w:val="24"/>
        </w:rPr>
        <w:t>：主要包括以下内容：</w:t>
      </w:r>
    </w:p>
    <w:p>
      <w:pPr>
        <w:ind w:firstLine="2100" w:firstLineChars="1000"/>
        <w:rPr>
          <w:szCs w:val="21"/>
        </w:rPr>
      </w:pPr>
      <w:r>
        <w:rPr>
          <w:rFonts w:hint="eastAsia"/>
          <w:szCs w:val="21"/>
        </w:rPr>
        <w:t>（1）供应商基本情况表</w:t>
      </w:r>
    </w:p>
    <w:p>
      <w:pPr>
        <w:ind w:firstLine="2100" w:firstLineChars="1000"/>
        <w:rPr>
          <w:szCs w:val="21"/>
        </w:rPr>
      </w:pPr>
      <w:r>
        <w:rPr>
          <w:rFonts w:hint="eastAsia"/>
          <w:szCs w:val="21"/>
        </w:rPr>
        <w:t>（2）法定代表人（负责人）证明书</w:t>
      </w:r>
    </w:p>
    <w:p>
      <w:pPr>
        <w:ind w:left="718" w:leftChars="342" w:firstLine="1417" w:firstLineChars="675"/>
        <w:rPr>
          <w:szCs w:val="21"/>
        </w:rPr>
      </w:pPr>
      <w:r>
        <w:rPr>
          <w:rFonts w:hint="eastAsia"/>
          <w:szCs w:val="21"/>
        </w:rPr>
        <w:t>（3）投标文件签署授权委托书</w:t>
      </w:r>
    </w:p>
    <w:p>
      <w:pPr>
        <w:ind w:left="718" w:leftChars="342" w:firstLine="1417" w:firstLineChars="675"/>
        <w:rPr>
          <w:szCs w:val="21"/>
        </w:rPr>
      </w:pPr>
      <w:r>
        <w:rPr>
          <w:rFonts w:hint="eastAsia"/>
          <w:szCs w:val="21"/>
        </w:rPr>
        <w:t>（4）项目详细报价</w:t>
      </w:r>
    </w:p>
    <w:p>
      <w:pPr>
        <w:ind w:left="718" w:leftChars="342" w:firstLine="1417" w:firstLineChars="675"/>
        <w:rPr>
          <w:szCs w:val="21"/>
        </w:rPr>
      </w:pPr>
      <w:r>
        <w:rPr>
          <w:rFonts w:hint="eastAsia"/>
          <w:szCs w:val="21"/>
        </w:rPr>
        <w:t>（5）</w:t>
      </w:r>
      <w:r>
        <w:rPr>
          <w:szCs w:val="21"/>
        </w:rPr>
        <w:t>实质性条款响应情况表</w:t>
      </w:r>
    </w:p>
    <w:p>
      <w:pPr>
        <w:ind w:left="718" w:leftChars="342" w:firstLine="1417" w:firstLineChars="675"/>
        <w:rPr>
          <w:rFonts w:hint="eastAsia" w:ascii="Times New Roman" w:hAnsi="Times New Roman" w:eastAsia="宋体" w:cs="Times New Roman"/>
          <w:szCs w:val="21"/>
        </w:rPr>
      </w:pPr>
      <w:r>
        <w:rPr>
          <w:rFonts w:hint="eastAsia"/>
          <w:szCs w:val="21"/>
        </w:rPr>
        <w:t>（6）</w:t>
      </w:r>
      <w:r>
        <w:rPr>
          <w:rFonts w:hint="eastAsia" w:ascii="Times New Roman" w:hAnsi="Times New Roman" w:eastAsia="宋体" w:cs="Times New Roman"/>
          <w:szCs w:val="21"/>
        </w:rPr>
        <w:t>项目服务方案</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7</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项目重点难点分析、应对措施及相关的合理化建议</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8</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质量保障措施及方案</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9</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同类项目业绩情况</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10</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拟安排的项目负责人（仅限1人）情况</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11</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拟安排的项目团队人员情况（项目负责人除外）</w:t>
      </w:r>
    </w:p>
    <w:p>
      <w:pPr>
        <w:ind w:left="718" w:leftChars="342" w:firstLine="1417" w:firstLineChars="675"/>
        <w:rPr>
          <w:rFonts w:hint="eastAsia" w:ascii="Times New Roman" w:hAnsi="Times New Roman" w:eastAsia="宋体" w:cs="Times New Roman"/>
          <w:szCs w:val="21"/>
        </w:rPr>
      </w:pP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12</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rPr>
        <w:t>项目完成（服务期满）后的服务承诺</w:t>
      </w:r>
    </w:p>
    <w:p>
      <w:pPr>
        <w:ind w:left="718" w:leftChars="342" w:firstLine="1417" w:firstLineChars="675"/>
        <w:rPr>
          <w:szCs w:val="21"/>
        </w:rPr>
      </w:pPr>
      <w:r>
        <w:rPr>
          <w:rFonts w:hint="eastAsia"/>
          <w:szCs w:val="21"/>
          <w:lang w:eastAsia="zh-CN"/>
        </w:rPr>
        <w:t>（</w:t>
      </w:r>
      <w:r>
        <w:rPr>
          <w:rFonts w:hint="eastAsia"/>
          <w:szCs w:val="21"/>
          <w:lang w:val="en-US" w:eastAsia="zh-CN"/>
        </w:rPr>
        <w:t>13</w:t>
      </w:r>
      <w:r>
        <w:rPr>
          <w:rFonts w:hint="eastAsia"/>
          <w:szCs w:val="21"/>
          <w:lang w:eastAsia="zh-CN"/>
        </w:rPr>
        <w:t>）</w:t>
      </w:r>
      <w:r>
        <w:rPr>
          <w:rFonts w:hint="eastAsia"/>
          <w:szCs w:val="21"/>
        </w:rPr>
        <w:t>投标人认为需要加以说明的其他内容</w:t>
      </w:r>
    </w:p>
    <w:p>
      <w:pPr>
        <w:pStyle w:val="18"/>
      </w:pPr>
    </w:p>
    <w:p>
      <w:pPr>
        <w:pStyle w:val="2"/>
        <w:ind w:firstLine="0"/>
        <w:rPr>
          <w:rFonts w:ascii="宋体" w:hAnsi="宋体"/>
          <w:szCs w:val="21"/>
        </w:rPr>
      </w:pPr>
    </w:p>
    <w:p>
      <w:pPr>
        <w:rPr>
          <w:rFonts w:ascii="仿宋_GB2312" w:eastAsia="仿宋_GB2312"/>
          <w:sz w:val="24"/>
        </w:rPr>
      </w:pPr>
    </w:p>
    <w:p>
      <w:pPr>
        <w:ind w:firstLine="425" w:firstLineChars="202"/>
        <w:rPr>
          <w:rFonts w:ascii="宋体" w:hAnsi="宋体"/>
          <w:b/>
          <w:szCs w:val="21"/>
        </w:rPr>
      </w:pPr>
      <w:r>
        <w:rPr>
          <w:rFonts w:hint="eastAsia" w:ascii="宋体" w:hAnsi="宋体"/>
          <w:b/>
          <w:szCs w:val="21"/>
        </w:rPr>
        <w:t>备注：</w:t>
      </w:r>
    </w:p>
    <w:p>
      <w:pPr>
        <w:ind w:firstLine="425" w:firstLineChars="202"/>
        <w:rPr>
          <w:rFonts w:ascii="宋体" w:hAnsi="宋体"/>
          <w:b/>
          <w:szCs w:val="21"/>
        </w:rPr>
      </w:pPr>
      <w:r>
        <w:rPr>
          <w:rFonts w:hint="eastAsia" w:ascii="宋体" w:hAnsi="宋体"/>
          <w:b/>
          <w:szCs w:val="21"/>
        </w:rPr>
        <w:t>1.本项目为网上电子投标项目，投标文件不需法人或授权委托人另行签字，无需加盖单位公章，</w:t>
      </w:r>
      <w:r>
        <w:rPr>
          <w:rFonts w:hint="eastAsia" w:ascii="宋体" w:hAnsi="宋体"/>
          <w:b/>
          <w:szCs w:val="21"/>
          <w:lang w:eastAsia="zh-CN"/>
        </w:rPr>
        <w:t>采购文件</w:t>
      </w:r>
      <w:r>
        <w:rPr>
          <w:rFonts w:hint="eastAsia" w:ascii="宋体" w:hAnsi="宋体"/>
          <w:b/>
          <w:szCs w:val="21"/>
        </w:rPr>
        <w:t>另有规定的除外。</w:t>
      </w:r>
    </w:p>
    <w:p>
      <w:pPr>
        <w:ind w:firstLine="425" w:firstLineChars="202"/>
        <w:rPr>
          <w:rFonts w:ascii="宋体" w:hAnsi="宋体"/>
          <w:b/>
          <w:szCs w:val="21"/>
        </w:rPr>
      </w:pPr>
      <w:r>
        <w:rPr>
          <w:rFonts w:hint="eastAsia" w:ascii="宋体" w:hAnsi="宋体"/>
          <w:b/>
          <w:szCs w:val="21"/>
        </w:rPr>
        <w:t>2.关于填写“开标一览表”的说明：“开标一览表”中除“投标总价”外，其他信息不作评审依据。</w:t>
      </w:r>
    </w:p>
    <w:p>
      <w:pPr>
        <w:rPr>
          <w:rFonts w:ascii="仿宋_GB2312" w:eastAsia="仿宋_GB2312"/>
          <w:sz w:val="24"/>
        </w:rPr>
      </w:pPr>
    </w:p>
    <w:p>
      <w:pPr>
        <w:rPr>
          <w:rFonts w:ascii="宋体" w:hAnsi="宋体"/>
          <w:b/>
          <w:szCs w:val="21"/>
        </w:rPr>
      </w:pPr>
    </w:p>
    <w:p>
      <w:pPr>
        <w:rPr>
          <w:rFonts w:ascii="宋体" w:hAnsi="宋体"/>
          <w:b/>
          <w:szCs w:val="21"/>
        </w:rPr>
      </w:pPr>
    </w:p>
    <w:p>
      <w:pPr>
        <w:jc w:val="left"/>
        <w:rPr>
          <w:rFonts w:ascii="宋体" w:hAnsi="宋体"/>
          <w:b/>
          <w:color w:val="FF0000"/>
          <w:sz w:val="36"/>
          <w:szCs w:val="36"/>
        </w:rPr>
      </w:pPr>
      <w:r>
        <w:rPr>
          <w:rFonts w:hint="eastAsia" w:ascii="宋体" w:hAnsi="宋体"/>
          <w:b/>
          <w:color w:val="FF0000"/>
          <w:sz w:val="36"/>
          <w:szCs w:val="36"/>
        </w:rPr>
        <w:br w:type="page"/>
      </w:r>
    </w:p>
    <w:p>
      <w:pPr>
        <w:outlineLvl w:val="1"/>
        <w:rPr>
          <w:rFonts w:ascii="宋体" w:hAnsi="宋体"/>
          <w:b/>
          <w:color w:val="FF0000"/>
          <w:sz w:val="28"/>
          <w:szCs w:val="28"/>
        </w:rPr>
      </w:pPr>
      <w:r>
        <w:rPr>
          <w:rFonts w:hint="eastAsia" w:ascii="宋体" w:hAnsi="宋体"/>
          <w:b/>
          <w:color w:val="FF0000"/>
          <w:sz w:val="28"/>
          <w:szCs w:val="28"/>
        </w:rPr>
        <w:t>投标文件正文（信息公开部分）</w:t>
      </w:r>
    </w:p>
    <w:p>
      <w:pPr>
        <w:pStyle w:val="4"/>
        <w:jc w:val="center"/>
        <w:rPr>
          <w:rFonts w:ascii="黑体" w:eastAsia="黑体"/>
          <w:b w:val="0"/>
          <w:kern w:val="0"/>
          <w:sz w:val="24"/>
        </w:rPr>
      </w:pPr>
      <w:r>
        <w:rPr>
          <w:rFonts w:hint="eastAsia" w:ascii="黑体" w:eastAsia="黑体"/>
          <w:b w:val="0"/>
          <w:kern w:val="0"/>
          <w:sz w:val="24"/>
        </w:rPr>
        <w:t>一、投标函</w:t>
      </w:r>
    </w:p>
    <w:p>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lang w:eastAsia="zh-CN"/>
        </w:rPr>
        <w:t>深圳交易集团有限公司盐田分公司</w:t>
      </w:r>
      <w:r>
        <w:rPr>
          <w:rFonts w:hint="eastAsia" w:ascii="宋体" w:hAnsi="宋体"/>
          <w:szCs w:val="21"/>
          <w:u w:val="single"/>
        </w:rPr>
        <w:t xml:space="preserve">  </w:t>
      </w:r>
    </w:p>
    <w:p>
      <w:pPr>
        <w:ind w:firstLine="420" w:firstLineChars="200"/>
        <w:rPr>
          <w:rFonts w:ascii="宋体" w:hAnsi="宋体"/>
          <w:szCs w:val="21"/>
        </w:rPr>
      </w:pPr>
      <w:bookmarkStart w:id="38" w:name="_Hlk73818812"/>
      <w:r>
        <w:rPr>
          <w:rFonts w:hint="eastAsia"/>
          <w:szCs w:val="21"/>
        </w:rPr>
        <w:t>1.根据已收到贵单位的项目编号为</w:t>
      </w:r>
      <w:r>
        <w:rPr>
          <w:rFonts w:hint="eastAsia"/>
          <w:szCs w:val="21"/>
          <w:u w:val="thick"/>
        </w:rPr>
        <w:t xml:space="preserve">        </w:t>
      </w:r>
      <w:r>
        <w:rPr>
          <w:rFonts w:hint="eastAsia"/>
          <w:szCs w:val="21"/>
        </w:rPr>
        <w:t>的</w:t>
      </w:r>
      <w:r>
        <w:rPr>
          <w:rFonts w:hint="eastAsia"/>
          <w:szCs w:val="21"/>
          <w:u w:val="thick"/>
        </w:rPr>
        <w:t xml:space="preserve">    （项目名称）       </w:t>
      </w:r>
      <w:r>
        <w:rPr>
          <w:rFonts w:hint="eastAsia"/>
          <w:szCs w:val="21"/>
        </w:rPr>
        <w:t>项目的</w:t>
      </w:r>
      <w:r>
        <w:rPr>
          <w:rFonts w:hint="eastAsia"/>
          <w:szCs w:val="21"/>
          <w:lang w:eastAsia="zh-CN"/>
        </w:rPr>
        <w:t>采购文件</w:t>
      </w:r>
      <w:r>
        <w:rPr>
          <w:rFonts w:hint="eastAsia"/>
          <w:szCs w:val="21"/>
        </w:rPr>
        <w:t>，遵照《深圳经济特区政府采购条例》和《深圳网上政府采购管理暂行办法》等有关规定，我单位经研究上述</w:t>
      </w:r>
      <w:r>
        <w:rPr>
          <w:rFonts w:hint="eastAsia"/>
          <w:szCs w:val="21"/>
          <w:lang w:eastAsia="zh-CN"/>
        </w:rPr>
        <w:t>采购文件</w:t>
      </w:r>
      <w:r>
        <w:rPr>
          <w:rFonts w:hint="eastAsia"/>
          <w:szCs w:val="21"/>
        </w:rPr>
        <w:t>的专用条款及通用条款后，</w:t>
      </w:r>
      <w:bookmarkStart w:id="39" w:name="_Hlk72263588"/>
      <w:r>
        <w:rPr>
          <w:rFonts w:hint="eastAsia"/>
          <w:szCs w:val="21"/>
        </w:rPr>
        <w:t>愿意按照</w:t>
      </w:r>
      <w:r>
        <w:rPr>
          <w:rFonts w:hint="eastAsia"/>
          <w:szCs w:val="21"/>
          <w:lang w:eastAsia="zh-CN"/>
        </w:rPr>
        <w:t>采购文件</w:t>
      </w:r>
      <w:r>
        <w:rPr>
          <w:rFonts w:hint="eastAsia"/>
          <w:szCs w:val="21"/>
        </w:rPr>
        <w:t>要求承包上述项目并修补其任何缺陷。</w:t>
      </w:r>
      <w:bookmarkEnd w:id="39"/>
    </w:p>
    <w:p>
      <w:pPr>
        <w:ind w:firstLine="420" w:firstLineChars="200"/>
        <w:rPr>
          <w:rFonts w:ascii="宋体" w:hAnsi="宋体"/>
          <w:szCs w:val="21"/>
        </w:rPr>
      </w:pPr>
      <w:r>
        <w:rPr>
          <w:rFonts w:hint="eastAsia" w:ascii="宋体" w:hAnsi="宋体"/>
          <w:szCs w:val="21"/>
        </w:rPr>
        <w:t>2.投标价格见</w:t>
      </w:r>
      <w:r>
        <w:rPr>
          <w:rFonts w:hint="eastAsia"/>
          <w:szCs w:val="21"/>
        </w:rPr>
        <w:t>投标书编制软件中《开标一览表》中填写的投标总价。</w:t>
      </w:r>
    </w:p>
    <w:p>
      <w:pPr>
        <w:ind w:firstLine="420" w:firstLineChars="200"/>
        <w:rPr>
          <w:rFonts w:ascii="宋体" w:hAnsi="宋体"/>
          <w:szCs w:val="21"/>
          <w:highlight w:val="yellow"/>
        </w:rPr>
      </w:pPr>
      <w:r>
        <w:rPr>
          <w:rFonts w:hint="eastAsia" w:ascii="宋体" w:hAnsi="宋体"/>
          <w:szCs w:val="21"/>
          <w:highlight w:val="yellow"/>
        </w:rPr>
        <w:t>3.如果我单位中标，我单位将按照</w:t>
      </w:r>
      <w:r>
        <w:rPr>
          <w:rFonts w:hint="eastAsia" w:ascii="宋体" w:hAnsi="宋体"/>
          <w:szCs w:val="21"/>
          <w:highlight w:val="yellow"/>
          <w:lang w:eastAsia="zh-CN"/>
        </w:rPr>
        <w:t>采购文件</w:t>
      </w:r>
      <w:r>
        <w:rPr>
          <w:rFonts w:hint="eastAsia" w:ascii="宋体" w:hAnsi="宋体"/>
          <w:szCs w:val="21"/>
          <w:highlight w:val="yellow"/>
        </w:rPr>
        <w:t>的要求足额提交履约担保。</w:t>
      </w:r>
    </w:p>
    <w:p>
      <w:pPr>
        <w:ind w:firstLine="420" w:firstLineChars="200"/>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ascii="宋体" w:hAnsi="宋体"/>
          <w:szCs w:val="21"/>
        </w:rPr>
      </w:pPr>
      <w:r>
        <w:rPr>
          <w:rFonts w:hint="eastAsia" w:ascii="宋体" w:hAnsi="宋体"/>
          <w:szCs w:val="21"/>
        </w:rPr>
        <w:t>5.除非另外达成协议并生效，贵单位的中标通知书和本投标文件将构成合同的重要内容。</w:t>
      </w:r>
    </w:p>
    <w:p>
      <w:pPr>
        <w:ind w:left="420" w:leftChars="200"/>
        <w:rPr>
          <w:rFonts w:ascii="宋体" w:hAnsi="宋体"/>
          <w:szCs w:val="21"/>
        </w:rPr>
      </w:pPr>
      <w:r>
        <w:rPr>
          <w:rFonts w:hint="eastAsia" w:ascii="宋体" w:hAnsi="宋体"/>
          <w:szCs w:val="21"/>
        </w:rPr>
        <w:t>6.我单位理解贵单位将不受必须接受所收到的最低报价或其它任何投标文件的约束。</w:t>
      </w:r>
      <w:bookmarkEnd w:id="38"/>
    </w:p>
    <w:p>
      <w:pPr>
        <w:ind w:firstLine="421" w:firstLineChars="200"/>
        <w:rPr>
          <w:rFonts w:ascii="宋体" w:hAnsi="宋体"/>
          <w:b/>
          <w:szCs w:val="21"/>
        </w:rPr>
      </w:pPr>
      <w:r>
        <w:rPr>
          <w:rFonts w:hint="eastAsia" w:ascii="宋体" w:hAnsi="宋体"/>
          <w:b/>
          <w:szCs w:val="21"/>
        </w:rPr>
        <w:t>7.</w:t>
      </w:r>
      <w:r>
        <w:rPr>
          <w:rFonts w:ascii="宋体" w:hAnsi="宋体"/>
          <w:b/>
          <w:szCs w:val="21"/>
        </w:rPr>
        <w:t>如我单位提交样品，且未在规定时间内取回样品的，视</w:t>
      </w:r>
      <w:r>
        <w:rPr>
          <w:rFonts w:hint="eastAsia" w:ascii="宋体" w:hAnsi="宋体"/>
          <w:b/>
          <w:szCs w:val="21"/>
        </w:rPr>
        <w:t>为</w:t>
      </w:r>
      <w:r>
        <w:rPr>
          <w:rFonts w:ascii="宋体" w:hAnsi="宋体"/>
          <w:b/>
          <w:szCs w:val="21"/>
        </w:rPr>
        <w:t>放弃</w:t>
      </w:r>
      <w:r>
        <w:rPr>
          <w:rFonts w:hint="eastAsia" w:ascii="宋体" w:hAnsi="宋体"/>
          <w:b/>
          <w:szCs w:val="21"/>
        </w:rPr>
        <w:t>对样品的所有权</w:t>
      </w:r>
      <w:r>
        <w:rPr>
          <w:rFonts w:ascii="宋体" w:hAnsi="宋体"/>
          <w:b/>
          <w:szCs w:val="21"/>
        </w:rPr>
        <w:t>，同意</w:t>
      </w:r>
      <w:r>
        <w:rPr>
          <w:rFonts w:hint="eastAsia" w:ascii="宋体" w:hAnsi="宋体"/>
          <w:b/>
          <w:szCs w:val="21"/>
          <w:lang w:eastAsia="zh-CN"/>
        </w:rPr>
        <w:t>深圳交易集团有限公司盐田分公司</w:t>
      </w:r>
      <w:r>
        <w:rPr>
          <w:rFonts w:ascii="宋体" w:hAnsi="宋体"/>
          <w:b/>
          <w:szCs w:val="21"/>
        </w:rPr>
        <w:t>对我单位提交的样品进行清理</w:t>
      </w:r>
      <w:r>
        <w:rPr>
          <w:rFonts w:hint="eastAsia" w:ascii="宋体" w:hAnsi="宋体"/>
          <w:b/>
          <w:szCs w:val="21"/>
        </w:rPr>
        <w:t>处置</w:t>
      </w:r>
      <w:r>
        <w:rPr>
          <w:rFonts w:ascii="宋体" w:hAnsi="宋体"/>
          <w:b/>
          <w:szCs w:val="21"/>
        </w:rPr>
        <w:t>。</w:t>
      </w:r>
    </w:p>
    <w:p>
      <w:pPr>
        <w:ind w:firstLine="421" w:firstLineChars="200"/>
        <w:rPr>
          <w:rFonts w:ascii="宋体" w:hAnsi="宋体"/>
          <w:b/>
          <w:szCs w:val="21"/>
        </w:rPr>
      </w:pPr>
      <w:bookmarkStart w:id="40" w:name="OLE_LINK40"/>
      <w:r>
        <w:rPr>
          <w:rFonts w:hint="eastAsia" w:ascii="宋体" w:hAnsi="宋体"/>
          <w:b/>
          <w:szCs w:val="21"/>
        </w:rPr>
        <w:t>8、如果我方中标，我方保证在中标（成交）结果公示结束之日的次日起7个工作日内向</w:t>
      </w:r>
      <w:r>
        <w:rPr>
          <w:rFonts w:hint="eastAsia" w:ascii="宋体" w:hAnsi="宋体"/>
          <w:b/>
          <w:szCs w:val="21"/>
          <w:lang w:eastAsia="zh-CN"/>
        </w:rPr>
        <w:t>深圳交易集团有限公司盐田分公司</w:t>
      </w:r>
      <w:r>
        <w:rPr>
          <w:rFonts w:hint="eastAsia" w:ascii="宋体" w:hAnsi="宋体"/>
          <w:b/>
          <w:szCs w:val="21"/>
        </w:rPr>
        <w:t>（深圳交易集团有限公司</w:t>
      </w:r>
      <w:r>
        <w:rPr>
          <w:rFonts w:hint="eastAsia" w:ascii="宋体" w:hAnsi="宋体"/>
          <w:b/>
          <w:szCs w:val="21"/>
          <w:lang w:eastAsia="zh-CN"/>
        </w:rPr>
        <w:t>盐田</w:t>
      </w:r>
      <w:r>
        <w:rPr>
          <w:rFonts w:hint="eastAsia" w:ascii="宋体" w:hAnsi="宋体"/>
          <w:b/>
          <w:szCs w:val="21"/>
        </w:rPr>
        <w:t>分公司）交纳代理服务费。</w:t>
      </w:r>
    </w:p>
    <w:bookmarkEnd w:id="40"/>
    <w:p>
      <w:pPr>
        <w:ind w:left="420" w:leftChars="200"/>
        <w:rPr>
          <w:rFonts w:ascii="宋体" w:hAnsi="宋体"/>
          <w:b/>
          <w:szCs w:val="21"/>
        </w:rPr>
      </w:pPr>
    </w:p>
    <w:p>
      <w:pPr>
        <w:ind w:left="420" w:leftChars="200" w:firstLine="210" w:firstLineChars="100"/>
        <w:rPr>
          <w:szCs w:val="21"/>
        </w:rPr>
      </w:pPr>
      <w:r>
        <w:rPr>
          <w:rFonts w:hint="eastAsia"/>
          <w:szCs w:val="21"/>
        </w:rPr>
        <w:t>投标人：</w:t>
      </w:r>
      <w:r>
        <w:rPr>
          <w:rFonts w:hint="eastAsia"/>
          <w:szCs w:val="21"/>
          <w:u w:val="thick"/>
        </w:rPr>
        <w:t xml:space="preserve">       </w:t>
      </w:r>
      <w:r>
        <w:rPr>
          <w:rFonts w:hint="eastAsia"/>
          <w:szCs w:val="21"/>
        </w:rPr>
        <w:t>；  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电话：</w:t>
      </w:r>
      <w:r>
        <w:rPr>
          <w:rFonts w:hint="eastAsia"/>
          <w:szCs w:val="21"/>
          <w:u w:val="thick"/>
        </w:rPr>
        <w:t xml:space="preserve">         </w:t>
      </w:r>
      <w:r>
        <w:rPr>
          <w:rFonts w:hint="eastAsia"/>
          <w:szCs w:val="21"/>
        </w:rPr>
        <w:t xml:space="preserve"> ；     </w:t>
      </w:r>
    </w:p>
    <w:p>
      <w:pPr>
        <w:ind w:left="420" w:leftChars="200" w:firstLine="210" w:firstLineChars="100"/>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pPr>
        <w:ind w:left="420" w:leftChars="200"/>
        <w:rPr>
          <w:sz w:val="24"/>
        </w:rPr>
      </w:pPr>
      <w:r>
        <w:rPr>
          <w:rFonts w:hint="eastAsia"/>
          <w:sz w:val="24"/>
        </w:rPr>
        <w:t xml:space="preserve">                       </w:t>
      </w:r>
    </w:p>
    <w:p>
      <w:pPr>
        <w:rPr>
          <w:rFonts w:ascii="黑体" w:hAnsi="宋体" w:eastAsia="黑体"/>
        </w:rPr>
      </w:pPr>
    </w:p>
    <w:p>
      <w:pPr>
        <w:rPr>
          <w:rFonts w:ascii="宋体" w:hAnsi="宋体"/>
          <w:szCs w:val="21"/>
        </w:rPr>
      </w:pPr>
    </w:p>
    <w:p>
      <w:pPr>
        <w:pStyle w:val="4"/>
        <w:jc w:val="center"/>
        <w:rPr>
          <w:rFonts w:ascii="黑体" w:eastAsia="黑体"/>
          <w:b w:val="0"/>
          <w:kern w:val="0"/>
          <w:sz w:val="24"/>
        </w:rPr>
      </w:pPr>
      <w:r>
        <w:rPr>
          <w:rFonts w:hint="eastAsia" w:ascii="黑体" w:eastAsia="黑体"/>
          <w:b w:val="0"/>
          <w:kern w:val="0"/>
          <w:sz w:val="24"/>
        </w:rPr>
        <w:t>二、政府采购投标及履约承诺函</w:t>
      </w:r>
    </w:p>
    <w:p>
      <w:pPr>
        <w:rPr>
          <w:rFonts w:ascii="宋体" w:hAnsi="宋体"/>
          <w:sz w:val="24"/>
        </w:rPr>
      </w:pPr>
    </w:p>
    <w:p>
      <w:pPr>
        <w:rPr>
          <w:rFonts w:hint="eastAsia" w:ascii="宋体" w:hAnsi="宋体" w:eastAsia="宋体"/>
          <w:color w:val="FF0000"/>
          <w:szCs w:val="21"/>
          <w:lang w:eastAsia="zh-CN"/>
        </w:rPr>
      </w:pPr>
      <w:r>
        <w:rPr>
          <w:rFonts w:hint="eastAsia" w:ascii="宋体" w:hAnsi="宋体"/>
          <w:color w:val="FF0000"/>
          <w:szCs w:val="21"/>
        </w:rPr>
        <w:t>致：</w:t>
      </w:r>
      <w:r>
        <w:rPr>
          <w:rFonts w:hint="eastAsia" w:ascii="宋体" w:hAnsi="宋体"/>
          <w:color w:val="FF0000"/>
          <w:szCs w:val="21"/>
          <w:u w:val="single"/>
          <w:lang w:eastAsia="zh-CN"/>
        </w:rPr>
        <w:t>深圳交易集团有限公司盐田分公司</w:t>
      </w:r>
    </w:p>
    <w:p>
      <w:pPr>
        <w:ind w:right="-815" w:firstLine="420" w:firstLineChars="200"/>
        <w:rPr>
          <w:rFonts w:ascii="宋体" w:hAnsi="宋体"/>
          <w:szCs w:val="21"/>
        </w:rPr>
      </w:pPr>
      <w:r>
        <w:rPr>
          <w:rFonts w:hint="eastAsia" w:ascii="宋体" w:hAnsi="宋体"/>
          <w:szCs w:val="21"/>
        </w:rPr>
        <w:t>我单位承诺：</w:t>
      </w:r>
    </w:p>
    <w:p>
      <w:pPr>
        <w:ind w:firstLine="420" w:firstLineChars="200"/>
      </w:pPr>
      <w:r>
        <w:rPr>
          <w:rFonts w:hint="eastAsia" w:ascii="宋体" w:hAnsi="宋体"/>
          <w:bCs/>
          <w:szCs w:val="21"/>
        </w:rPr>
        <w:t>1.我单位参与本项目符合资格条件关于联合体、进口产品的要求</w:t>
      </w:r>
      <w:r>
        <w:rPr>
          <w:rFonts w:hint="eastAsia"/>
        </w:rPr>
        <w:t>。</w:t>
      </w:r>
    </w:p>
    <w:p>
      <w:pPr>
        <w:ind w:firstLine="420" w:firstLineChars="200"/>
        <w:rPr>
          <w:rFonts w:ascii="宋体" w:hAnsi="宋体"/>
          <w:szCs w:val="21"/>
        </w:rPr>
      </w:pPr>
      <w:r>
        <w:rPr>
          <w:rFonts w:hint="eastAsia" w:ascii="宋体" w:hAnsi="宋体"/>
          <w:szCs w:val="21"/>
        </w:rPr>
        <w:t>2.我单位参与本项目</w:t>
      </w:r>
      <w:r>
        <w:rPr>
          <w:rFonts w:hint="eastAsia" w:ascii="宋体" w:hAnsi="宋体"/>
        </w:rPr>
        <w:t>所投标（响应）的货物、工程或服务，不存在侵犯知识产权的情况。</w:t>
      </w:r>
    </w:p>
    <w:p>
      <w:pPr>
        <w:ind w:firstLine="420" w:firstLineChars="200"/>
        <w:rPr>
          <w:rFonts w:ascii="宋体" w:hAnsi="宋体"/>
          <w:szCs w:val="21"/>
        </w:rPr>
      </w:pPr>
      <w:r>
        <w:rPr>
          <w:rFonts w:hint="eastAsia" w:ascii="宋体" w:hAnsi="宋体"/>
          <w:szCs w:val="21"/>
        </w:rPr>
        <w:t>3.我单位参与本项目</w:t>
      </w:r>
      <w:r>
        <w:rPr>
          <w:rFonts w:hint="eastAsia"/>
        </w:rPr>
        <w:t>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4.我单位具备《中华人民共和国政府采购法》第二十二条第一款规定的六项条件。</w:t>
      </w:r>
    </w:p>
    <w:p>
      <w:pPr>
        <w:ind w:firstLine="420" w:firstLineChars="200"/>
      </w:pPr>
      <w:r>
        <w:rPr>
          <w:rFonts w:hint="eastAsia" w:ascii="宋体" w:hAnsi="宋体"/>
          <w:szCs w:val="21"/>
        </w:rPr>
        <w:t>5.我单位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6.我单位不存在《深圳市财政局政府采购供应商信用信息管理办法》（深财规〔2023〕3号）列明的严重违法失信行为。</w:t>
      </w:r>
    </w:p>
    <w:p>
      <w:pPr>
        <w:ind w:firstLine="420" w:firstLineChars="200"/>
        <w:rPr>
          <w:rFonts w:ascii="宋体" w:hAnsi="宋体"/>
          <w:szCs w:val="21"/>
        </w:rPr>
      </w:pPr>
      <w:r>
        <w:rPr>
          <w:rFonts w:hint="eastAsia" w:ascii="宋体" w:hAnsi="宋体"/>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ascii="宋体" w:hAnsi="宋体"/>
          <w:szCs w:val="21"/>
        </w:rPr>
      </w:pPr>
      <w:r>
        <w:rPr>
          <w:rFonts w:hint="eastAsia" w:ascii="宋体" w:hAnsi="宋体"/>
          <w:szCs w:val="21"/>
        </w:rPr>
        <w:t>8.我单位如果中标，做到守信，不偷工减料，依照本项目</w:t>
      </w:r>
      <w:r>
        <w:rPr>
          <w:rFonts w:hint="eastAsia" w:ascii="宋体" w:hAnsi="宋体"/>
          <w:szCs w:val="21"/>
          <w:lang w:eastAsia="zh-CN"/>
        </w:rPr>
        <w:t>采购文件</w:t>
      </w:r>
      <w:r>
        <w:rPr>
          <w:rFonts w:hint="eastAsia" w:ascii="宋体" w:hAnsi="宋体"/>
          <w:szCs w:val="21"/>
        </w:rPr>
        <w:t>需求内容、签署的采购合同及本单位在投标中所作的一切承诺履约。我单位对本项目的报价负责，中标后将严格按照本项目</w:t>
      </w:r>
      <w:r>
        <w:rPr>
          <w:rFonts w:hint="eastAsia" w:ascii="宋体" w:hAnsi="宋体"/>
          <w:szCs w:val="21"/>
          <w:lang w:eastAsia="zh-CN"/>
        </w:rPr>
        <w:t>采购文件</w:t>
      </w:r>
      <w:r>
        <w:rPr>
          <w:rFonts w:hint="eastAsia" w:ascii="宋体" w:hAnsi="宋体"/>
          <w:szCs w:val="21"/>
        </w:rPr>
        <w:t>需求、签署的采购合同及我单位在投标中所作的全部承诺履行。</w:t>
      </w:r>
    </w:p>
    <w:p>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ascii="宋体" w:hAnsi="宋体"/>
          <w:szCs w:val="21"/>
        </w:rPr>
      </w:pPr>
      <w:r>
        <w:rPr>
          <w:rFonts w:hint="eastAsia" w:ascii="宋体" w:hAnsi="宋体"/>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ascii="宋体" w:hAnsi="宋体"/>
          <w:szCs w:val="21"/>
        </w:rPr>
      </w:pPr>
      <w:r>
        <w:rPr>
          <w:rFonts w:hint="eastAsia" w:ascii="宋体" w:hAnsi="宋体"/>
          <w:szCs w:val="21"/>
        </w:rPr>
        <w:t>10.我单位承诺中标后项目不转包，未经采购人同意不进行分包。</w:t>
      </w:r>
    </w:p>
    <w:p>
      <w:pPr>
        <w:ind w:firstLine="420" w:firstLineChars="200"/>
        <w:rPr>
          <w:rFonts w:ascii="宋体" w:hAnsi="宋体"/>
        </w:rPr>
      </w:pPr>
      <w:r>
        <w:rPr>
          <w:rFonts w:hint="eastAsia" w:ascii="宋体" w:hAnsi="宋体"/>
          <w:szCs w:val="21"/>
        </w:rPr>
        <w:t>11</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ascii="宋体" w:hAnsi="宋体" w:cs="宋体"/>
          <w:b/>
          <w:kern w:val="0"/>
          <w:szCs w:val="21"/>
        </w:rPr>
      </w:pPr>
      <w:r>
        <w:rPr>
          <w:rFonts w:hint="eastAsia" w:ascii="宋体" w:hAnsi="宋体"/>
        </w:rPr>
        <w:t>12</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ascii="宋体" w:hAnsi="宋体"/>
          <w:bCs/>
        </w:rPr>
      </w:pPr>
      <w:r>
        <w:rPr>
          <w:rFonts w:hint="eastAsia" w:ascii="宋体" w:hAnsi="宋体" w:cs="宋体"/>
          <w:bCs/>
          <w:kern w:val="0"/>
          <w:szCs w:val="21"/>
        </w:rPr>
        <w:t>13.</w:t>
      </w:r>
      <w:r>
        <w:rPr>
          <w:rFonts w:hint="eastAsia" w:ascii="宋体" w:hAnsi="宋体"/>
          <w:bCs/>
        </w:rPr>
        <w:t>我单位已知悉并同意中标（成交）结果信息公示（公开）的内容。</w:t>
      </w:r>
    </w:p>
    <w:p>
      <w:pPr>
        <w:ind w:firstLine="420" w:firstLineChars="200"/>
        <w:rPr>
          <w:rFonts w:ascii="宋体" w:hAnsi="宋体"/>
          <w:bCs/>
        </w:rPr>
      </w:pPr>
      <w:r>
        <w:rPr>
          <w:rFonts w:hint="eastAsia" w:ascii="宋体" w:hAnsi="宋体"/>
          <w:bCs/>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ind w:firstLine="421" w:firstLineChars="200"/>
        <w:rPr>
          <w:rFonts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pPr>
        <w:pStyle w:val="18"/>
        <w:ind w:firstLine="481" w:firstLineChars="200"/>
        <w:rPr>
          <w:rFonts w:ascii="宋体" w:hAnsi="宋体"/>
        </w:rPr>
      </w:pPr>
    </w:p>
    <w:p>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pPr>
        <w:spacing w:before="60" w:beforeLines="25" w:after="60" w:afterLines="25"/>
        <w:ind w:firstLine="5460" w:firstLineChars="2600"/>
        <w:rPr>
          <w:rFonts w:ascii="宋体" w:hAnsi="宋体"/>
          <w:szCs w:val="21"/>
        </w:rPr>
      </w:pPr>
      <w:r>
        <w:rPr>
          <w:rFonts w:hint="eastAsia" w:ascii="宋体" w:hAnsi="宋体"/>
          <w:szCs w:val="21"/>
        </w:rPr>
        <w:t xml:space="preserve">                                    </w:t>
      </w:r>
    </w:p>
    <w:p>
      <w:pPr>
        <w:spacing w:before="60" w:beforeLines="25" w:after="60" w:afterLines="25"/>
        <w:ind w:firstLine="5460" w:firstLineChars="2600"/>
        <w:rPr>
          <w:color w:val="FF0000"/>
        </w:rPr>
      </w:pPr>
      <w:r>
        <w:rPr>
          <w:rFonts w:hint="eastAsia"/>
          <w:color w:val="FF0000"/>
          <w:szCs w:val="21"/>
        </w:rPr>
        <w:t>投标人：</w:t>
      </w:r>
      <w:r>
        <w:rPr>
          <w:rFonts w:hint="eastAsia"/>
          <w:color w:val="FF0000"/>
          <w:szCs w:val="21"/>
          <w:u w:val="single"/>
        </w:rPr>
        <w:t xml:space="preserve">              </w:t>
      </w:r>
    </w:p>
    <w:p>
      <w:pPr>
        <w:ind w:firstLine="645"/>
        <w:rPr>
          <w:rFonts w:ascii="宋体" w:hAnsi="宋体"/>
          <w:color w:val="FF0000"/>
          <w:szCs w:val="21"/>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pPr>
        <w:rPr>
          <w:rFonts w:ascii="宋体" w:hAnsi="宋体"/>
          <w:szCs w:val="21"/>
        </w:rPr>
      </w:pPr>
    </w:p>
    <w:p>
      <w:pPr>
        <w:rPr>
          <w:rFonts w:ascii="宋体" w:hAnsi="宋体"/>
          <w:szCs w:val="21"/>
        </w:rPr>
      </w:pPr>
    </w:p>
    <w:p>
      <w:pPr>
        <w:pStyle w:val="4"/>
        <w:spacing w:before="120" w:after="120"/>
        <w:jc w:val="center"/>
        <w:rPr>
          <w:rFonts w:ascii="黑体" w:eastAsia="黑体"/>
          <w:b w:val="0"/>
          <w:kern w:val="0"/>
          <w:sz w:val="24"/>
        </w:rPr>
      </w:pPr>
      <w:r>
        <w:rPr>
          <w:rFonts w:hint="eastAsia" w:ascii="黑体" w:eastAsia="黑体"/>
          <w:b w:val="0"/>
          <w:kern w:val="0"/>
          <w:sz w:val="24"/>
        </w:rPr>
        <w:t>三、投标人情况及资格证明文件</w:t>
      </w:r>
    </w:p>
    <w:p>
      <w:pPr>
        <w:ind w:firstLine="2640" w:firstLineChars="1100"/>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1" w:firstLineChars="200"/>
        <w:rPr>
          <w:b/>
          <w:bCs/>
          <w:color w:val="FF0000"/>
        </w:rPr>
      </w:pPr>
      <w:r>
        <w:rPr>
          <w:rFonts w:hint="eastAsia"/>
          <w:b/>
          <w:bCs/>
          <w:color w:val="FF0000"/>
        </w:rPr>
        <w:t>（特别提示：投标人须按本</w:t>
      </w:r>
      <w:r>
        <w:rPr>
          <w:rFonts w:hint="eastAsia"/>
          <w:b/>
          <w:bCs/>
          <w:color w:val="FF0000"/>
          <w:lang w:eastAsia="zh-CN"/>
        </w:rPr>
        <w:t>采购文件</w:t>
      </w:r>
      <w:r>
        <w:rPr>
          <w:rFonts w:hint="eastAsia"/>
          <w:b/>
          <w:bCs/>
          <w:color w:val="FF0000"/>
        </w:rPr>
        <w:t>第一册第一章</w:t>
      </w:r>
      <w:r>
        <w:rPr>
          <w:rFonts w:hint="eastAsia"/>
          <w:b/>
          <w:bCs/>
          <w:color w:val="FF0000"/>
          <w:lang w:eastAsia="zh-CN"/>
        </w:rPr>
        <w:t>采购公告</w:t>
      </w:r>
      <w:r>
        <w:rPr>
          <w:rFonts w:hint="eastAsia"/>
          <w:b/>
          <w:bCs/>
          <w:color w:val="FF0000"/>
        </w:rPr>
        <w:t>“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pPr>
        <w:ind w:firstLine="481" w:firstLineChars="200"/>
        <w:rPr>
          <w:b/>
          <w:sz w:val="24"/>
        </w:rPr>
      </w:pPr>
    </w:p>
    <w:p>
      <w:pPr>
        <w:ind w:firstLine="480" w:firstLineChars="200"/>
        <w:rPr>
          <w:rFonts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jc w:val="left"/>
        <w:rPr>
          <w:rFonts w:ascii="黑体" w:hAnsi="宋体" w:eastAsia="黑体"/>
          <w:bCs/>
          <w:kern w:val="0"/>
          <w:sz w:val="24"/>
          <w:szCs w:val="32"/>
        </w:rPr>
      </w:pP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填写指引：</w:t>
      </w:r>
    </w:p>
    <w:p>
      <w:pPr>
        <w:ind w:firstLine="420" w:firstLineChars="200"/>
        <w:rPr>
          <w:rFonts w:ascii="黑体" w:hAnsi="黑体" w:eastAsia="黑体"/>
          <w:color w:val="FF0000"/>
          <w:szCs w:val="21"/>
        </w:rPr>
      </w:pPr>
      <w:r>
        <w:rPr>
          <w:rFonts w:hint="eastAsia" w:ascii="黑体" w:hAnsi="宋体" w:eastAsia="黑体"/>
          <w:bCs/>
          <w:color w:val="FF0000"/>
          <w:kern w:val="0"/>
          <w:szCs w:val="21"/>
        </w:rPr>
        <w:t>1.该部分内容由投标人根据自身实际情况填写，不符合要求的投标人可以不填写或直接删除相应的声明函。</w:t>
      </w:r>
      <w:r>
        <w:rPr>
          <w:rFonts w:hint="eastAsia" w:ascii="黑体" w:hAnsi="黑体" w:eastAsia="黑体"/>
          <w:color w:val="FF0000"/>
          <w:szCs w:val="21"/>
        </w:rPr>
        <w:t>投标人提供的声明函不属实的，属于提供虚假资料谋取中标，依照《中华人民共和国政府采购法》等国家有关规定追究相应责任。</w:t>
      </w:r>
    </w:p>
    <w:p>
      <w:pPr>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1</w:t>
      </w:r>
      <w:r>
        <w:rPr>
          <w:rFonts w:hint="eastAsia" w:ascii="黑体" w:hAnsi="黑体" w:eastAsia="黑体"/>
          <w:color w:val="FF0000"/>
          <w:szCs w:val="21"/>
        </w:rPr>
        <w:t>)财政部《政府采购促进中小企业发展管理办法》（财库〔2020〕46号）</w:t>
      </w:r>
    </w:p>
    <w:p>
      <w:pPr>
        <w:ind w:firstLine="420" w:firstLineChars="200"/>
        <w:rPr>
          <w:rFonts w:ascii="黑体" w:hAnsi="黑体" w:eastAsia="黑体"/>
          <w:color w:val="FF0000"/>
          <w:szCs w:val="21"/>
        </w:rPr>
      </w:pPr>
      <w:r>
        <w:rPr>
          <w:rFonts w:hint="eastAsia" w:ascii="黑体" w:hAnsi="黑体" w:eastAsia="黑体"/>
          <w:color w:val="FF0000"/>
          <w:szCs w:val="21"/>
        </w:rPr>
        <w:t>(</w:t>
      </w:r>
      <w:r>
        <w:rPr>
          <w:rFonts w:ascii="黑体" w:hAnsi="黑体" w:eastAsia="黑体"/>
          <w:color w:val="FF0000"/>
          <w:szCs w:val="21"/>
        </w:rPr>
        <w:t>2</w:t>
      </w:r>
      <w:r>
        <w:rPr>
          <w:rFonts w:hint="eastAsia" w:ascii="黑体" w:hAnsi="黑体" w:eastAsia="黑体"/>
          <w:color w:val="FF0000"/>
          <w:szCs w:val="21"/>
        </w:rPr>
        <w:t>)</w:t>
      </w:r>
      <w:bookmarkStart w:id="41" w:name="_Hlk71925120"/>
      <w:r>
        <w:rPr>
          <w:rFonts w:hint="eastAsia" w:ascii="黑体" w:hAnsi="黑体" w:eastAsia="黑体"/>
          <w:color w:val="FF0000"/>
          <w:szCs w:val="21"/>
        </w:rPr>
        <w:t>《工业和信息化部、国家统计局、国家发展和改革委员会、财政部关于印发中小企业划型标准规定的通知》（工信部联企业〔2011〕300号</w:t>
      </w:r>
      <w:bookmarkEnd w:id="41"/>
      <w:r>
        <w:rPr>
          <w:rFonts w:hint="eastAsia" w:ascii="黑体" w:hAnsi="黑体" w:eastAsia="黑体"/>
          <w:color w:val="FF0000"/>
          <w:szCs w:val="21"/>
        </w:rPr>
        <w:t>）</w:t>
      </w:r>
    </w:p>
    <w:p>
      <w:pPr>
        <w:ind w:firstLine="420" w:firstLineChars="200"/>
        <w:rPr>
          <w:rFonts w:ascii="黑体" w:hAnsi="黑体" w:eastAsia="黑体"/>
          <w:color w:val="FF0000"/>
          <w:szCs w:val="21"/>
        </w:rPr>
      </w:pPr>
      <w:r>
        <w:rPr>
          <w:rFonts w:hint="eastAsia" w:ascii="黑体" w:hAnsi="黑体" w:eastAsia="黑体"/>
          <w:color w:val="FF0000"/>
          <w:szCs w:val="21"/>
        </w:rPr>
        <w:t>(3)《统计上大中小微型企业划分办法(2017)》（国统字〔2017〕213号）</w:t>
      </w:r>
    </w:p>
    <w:p>
      <w:pPr>
        <w:ind w:firstLine="420" w:firstLineChars="200"/>
        <w:rPr>
          <w:rFonts w:ascii="黑体" w:hAnsi="黑体" w:eastAsia="黑体"/>
          <w:color w:val="FF0000"/>
          <w:szCs w:val="21"/>
        </w:rPr>
      </w:pPr>
      <w:r>
        <w:rPr>
          <w:rFonts w:hint="eastAsia" w:ascii="黑体" w:hAnsi="黑体" w:eastAsia="黑体"/>
          <w:color w:val="FF0000"/>
          <w:szCs w:val="21"/>
        </w:rPr>
        <w:t>(4)《关于促进残疾人就业政府采购政策的通知》（财库〔2017〕141号）</w:t>
      </w:r>
    </w:p>
    <w:p>
      <w:pPr>
        <w:ind w:firstLine="420" w:firstLineChars="200"/>
        <w:rPr>
          <w:rFonts w:ascii="黑体" w:hAnsi="黑体" w:eastAsia="黑体"/>
          <w:color w:val="FF0000"/>
          <w:szCs w:val="21"/>
        </w:rPr>
      </w:pPr>
      <w:r>
        <w:rPr>
          <w:rFonts w:hint="eastAsia" w:ascii="黑体" w:hAnsi="黑体" w:eastAsia="黑体"/>
          <w:color w:val="FF0000"/>
          <w:szCs w:val="21"/>
        </w:rPr>
        <w:t>(5)《关于政府采购支持监狱企业发展有关问题的通知》（财库〔2014〕68号）</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3.请依照提供的格式和内容填写声明函，不要随意变更格式；声明函不需要盖章或签字</w:t>
      </w:r>
      <w:r>
        <w:rPr>
          <w:rFonts w:hint="eastAsia" w:ascii="黑体" w:hAnsi="黑体" w:eastAsia="黑体"/>
          <w:color w:val="FF0000"/>
          <w:szCs w:val="21"/>
        </w:rPr>
        <w:t>。</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4.声明函具体填写要求：</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（1）声明是中小企业须填写《中小企业声明函》的以下内容：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第一处，在“单位名称”下划线处如实填写采购人名称（</w:t>
      </w:r>
      <w:r>
        <w:rPr>
          <w:rFonts w:hint="eastAsia" w:ascii="黑体" w:hAnsi="宋体" w:eastAsia="黑体"/>
          <w:bCs/>
          <w:color w:val="FF0000"/>
          <w:kern w:val="0"/>
          <w:szCs w:val="21"/>
          <w:lang w:eastAsia="zh-CN"/>
        </w:rPr>
        <w:t>深圳交易集团有限公司盐田分公司</w:t>
      </w:r>
      <w:r>
        <w:rPr>
          <w:rFonts w:hint="eastAsia" w:ascii="黑体" w:hAnsi="宋体" w:eastAsia="黑体"/>
          <w:bCs/>
          <w:color w:val="FF0000"/>
          <w:kern w:val="0"/>
          <w:szCs w:val="21"/>
        </w:rPr>
        <w:t>不是本项目的采购人，而是组织实施机构）；</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第三处，在“标的名称”下划线处填写所采购标的具体名称（以</w:t>
      </w:r>
      <w:r>
        <w:rPr>
          <w:rFonts w:hint="eastAsia" w:ascii="黑体" w:hAnsi="宋体" w:eastAsia="黑体"/>
          <w:bCs/>
          <w:color w:val="FF0000"/>
          <w:kern w:val="0"/>
          <w:szCs w:val="21"/>
          <w:lang w:eastAsia="zh-CN"/>
        </w:rPr>
        <w:t>采购文件</w:t>
      </w:r>
      <w:r>
        <w:rPr>
          <w:rFonts w:hint="eastAsia" w:ascii="黑体" w:hAnsi="宋体" w:eastAsia="黑体"/>
          <w:bCs/>
          <w:color w:val="FF0000"/>
          <w:kern w:val="0"/>
          <w:szCs w:val="21"/>
        </w:rPr>
        <w:t>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第四处，在“采购文件中明确的所属行业”下划线处填写采购标的对应的中小企业划分标准所属行业（所属行业以</w:t>
      </w:r>
      <w:r>
        <w:rPr>
          <w:rFonts w:hint="eastAsia" w:ascii="黑体" w:hAnsi="宋体" w:eastAsia="黑体"/>
          <w:bCs/>
          <w:color w:val="FF0000"/>
          <w:kern w:val="0"/>
          <w:szCs w:val="21"/>
          <w:lang w:eastAsia="zh-CN"/>
        </w:rPr>
        <w:t>采购文件</w:t>
      </w:r>
      <w:r>
        <w:rPr>
          <w:rFonts w:hint="eastAsia" w:ascii="黑体" w:hAnsi="宋体" w:eastAsia="黑体"/>
          <w:bCs/>
          <w:color w:val="FF0000"/>
          <w:kern w:val="0"/>
          <w:szCs w:val="21"/>
        </w:rPr>
        <w:t>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第五处，在“企业名称”下划线处如实填写</w:t>
      </w:r>
      <w:r>
        <w:rPr>
          <w:rFonts w:hint="eastAsia" w:ascii="黑体" w:hAnsi="宋体" w:eastAsia="黑体"/>
          <w:b/>
          <w:color w:val="FF0000"/>
          <w:kern w:val="0"/>
          <w:szCs w:val="21"/>
        </w:rPr>
        <w:t>服务承接商名称。</w:t>
      </w:r>
      <w:r>
        <w:rPr>
          <w:rFonts w:hint="eastAsia" w:ascii="黑体" w:hAnsi="宋体" w:eastAsia="黑体"/>
          <w:bCs/>
          <w:color w:val="FF0000"/>
          <w:kern w:val="0"/>
          <w:szCs w:val="21"/>
        </w:rPr>
        <w:t>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pStyle w:val="192"/>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（3）事业单位、社会组织等非企业主体不享受中小企业扶持政策。</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（4）声明是残疾人福利性单位须填写《残疾人福利性单位声明函》的相关内容，具体参照以上《中小企业声明函》填写要求执行。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rPr>
        <w:t>（5）声明是监狱企业须填写《监狱企业声明函》的三项内容（填写位置的字体已加粗），具体参照以上《中小企业声明函》填写要求执行。</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lang w:val="en-US" w:eastAsia="zh-CN"/>
        </w:rPr>
        <w:t>5</w:t>
      </w:r>
      <w:r>
        <w:rPr>
          <w:rFonts w:hint="eastAsia" w:ascii="黑体" w:hAnsi="宋体" w:eastAsia="黑体"/>
          <w:bCs/>
          <w:color w:val="FF0000"/>
          <w:kern w:val="0"/>
          <w:szCs w:val="21"/>
        </w:rPr>
        <w:t>.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rPr>
          <w:rFonts w:ascii="黑体" w:hAnsi="宋体" w:eastAsia="黑体"/>
          <w:bCs/>
          <w:color w:val="FF0000"/>
          <w:kern w:val="0"/>
          <w:szCs w:val="21"/>
        </w:rPr>
      </w:pPr>
      <w:r>
        <w:rPr>
          <w:rFonts w:hint="eastAsia" w:ascii="黑体" w:hAnsi="宋体" w:eastAsia="黑体"/>
          <w:bCs/>
          <w:color w:val="FF0000"/>
          <w:kern w:val="0"/>
          <w:szCs w:val="21"/>
          <w:lang w:val="en-US" w:eastAsia="zh-CN"/>
        </w:rPr>
        <w:t>6</w:t>
      </w:r>
      <w:r>
        <w:rPr>
          <w:rFonts w:hint="eastAsia" w:ascii="黑体" w:hAnsi="宋体" w:eastAsia="黑体"/>
          <w:bCs/>
          <w:color w:val="FF0000"/>
          <w:kern w:val="0"/>
          <w:szCs w:val="21"/>
        </w:rPr>
        <w:t>.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pStyle w:val="18"/>
      </w:pPr>
    </w:p>
    <w:p>
      <w:pPr>
        <w:numPr>
          <w:ilvl w:val="0"/>
          <w:numId w:val="8"/>
        </w:numPr>
        <w:jc w:val="center"/>
        <w:rPr>
          <w:b/>
          <w:sz w:val="24"/>
        </w:rPr>
      </w:pPr>
      <w:r>
        <w:rPr>
          <w:b/>
          <w:sz w:val="24"/>
        </w:rPr>
        <w:t>中小企业声明函（</w:t>
      </w:r>
      <w:r>
        <w:rPr>
          <w:rFonts w:hint="eastAsia"/>
          <w:b/>
          <w:sz w:val="24"/>
        </w:rPr>
        <w:t>服务</w:t>
      </w:r>
      <w:r>
        <w:rPr>
          <w:b/>
          <w:sz w:val="24"/>
        </w:rPr>
        <w:t>）</w:t>
      </w:r>
    </w:p>
    <w:p>
      <w:pPr>
        <w:pStyle w:val="18"/>
      </w:pPr>
    </w:p>
    <w:p>
      <w:pPr>
        <w:spacing w:line="360" w:lineRule="auto"/>
        <w:ind w:firstLine="420" w:firstLineChars="200"/>
        <w:rPr>
          <w:rFonts w:ascii="宋体" w:hAnsi="宋体" w:eastAsia="宋体" w:cs="宋体"/>
          <w:szCs w:val="21"/>
        </w:rPr>
      </w:pPr>
      <w:r>
        <w:rPr>
          <w:rFonts w:hint="eastAsia" w:ascii="宋体" w:hAnsi="宋体" w:eastAsia="宋体" w:cs="宋体"/>
          <w:szCs w:val="21"/>
        </w:rPr>
        <w:t>本公司（联合体）郑重声明，根据《政府采购促进中小企业发展管理办法》（财库﹝2020﹞46号）的规定，本公司（联合体）参加</w:t>
      </w:r>
      <w:r>
        <w:rPr>
          <w:rFonts w:hint="eastAsia" w:ascii="宋体" w:hAnsi="宋体" w:eastAsia="宋体" w:cs="宋体"/>
          <w:b/>
          <w:bCs/>
          <w:i/>
          <w:iCs/>
          <w:szCs w:val="21"/>
          <w:u w:val="single"/>
        </w:rPr>
        <w:t xml:space="preserve">    （单位名称）    </w:t>
      </w:r>
      <w:r>
        <w:rPr>
          <w:rFonts w:hint="eastAsia" w:ascii="宋体" w:hAnsi="宋体" w:eastAsia="宋体" w:cs="宋体"/>
          <w:szCs w:val="21"/>
        </w:rPr>
        <w:t>的</w:t>
      </w:r>
      <w:r>
        <w:rPr>
          <w:rFonts w:hint="eastAsia" w:ascii="宋体" w:hAnsi="宋体" w:eastAsia="宋体" w:cs="宋体"/>
          <w:b/>
          <w:bCs/>
          <w:i/>
          <w:iCs/>
          <w:szCs w:val="21"/>
          <w:u w:val="single"/>
        </w:rPr>
        <w:t xml:space="preserve">    （项目名称）    </w:t>
      </w:r>
      <w:r>
        <w:rPr>
          <w:rFonts w:hint="eastAsia" w:ascii="宋体" w:hAnsi="宋体" w:eastAsia="宋体" w:cs="宋体"/>
          <w:szCs w:val="21"/>
        </w:rPr>
        <w:t>采购活动，服务全部由符合政策要求的中小企业承接。相关企业（含联合体中的中小企业、签订分包意向协议的中小企业）的具体情况如下：</w:t>
      </w:r>
    </w:p>
    <w:p>
      <w:pPr>
        <w:spacing w:line="360" w:lineRule="auto"/>
        <w:ind w:firstLine="420" w:firstLineChars="200"/>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b/>
          <w:bCs/>
          <w:i/>
          <w:iCs/>
          <w:szCs w:val="21"/>
          <w:u w:val="single"/>
        </w:rPr>
        <w:t xml:space="preserve">    （标的名称）     </w:t>
      </w:r>
      <w:r>
        <w:rPr>
          <w:rFonts w:hint="eastAsia" w:ascii="宋体" w:hAnsi="宋体" w:eastAsia="宋体" w:cs="宋体"/>
          <w:szCs w:val="21"/>
        </w:rPr>
        <w:t>，属于</w:t>
      </w:r>
      <w:r>
        <w:rPr>
          <w:rFonts w:hint="eastAsia" w:ascii="宋体" w:hAnsi="宋体" w:eastAsia="宋体" w:cs="宋体"/>
          <w:b/>
          <w:bCs/>
          <w:i/>
          <w:iCs/>
          <w:szCs w:val="21"/>
          <w:u w:val="single"/>
        </w:rPr>
        <w:t xml:space="preserve">    （采购文件中明确的所属行业）    </w:t>
      </w:r>
      <w:r>
        <w:rPr>
          <w:rFonts w:hint="eastAsia" w:ascii="宋体" w:hAnsi="宋体" w:eastAsia="宋体" w:cs="宋体"/>
          <w:szCs w:val="21"/>
        </w:rPr>
        <w:t>行业；承接企业为</w:t>
      </w:r>
      <w:r>
        <w:rPr>
          <w:rFonts w:hint="eastAsia" w:ascii="宋体" w:hAnsi="宋体" w:eastAsia="宋体" w:cs="宋体"/>
          <w:b/>
          <w:bCs/>
          <w:i/>
          <w:iCs/>
          <w:szCs w:val="21"/>
          <w:u w:val="single"/>
        </w:rPr>
        <w:t xml:space="preserve">    （企业名称，要求承接企业本身所属行业应当与</w:t>
      </w:r>
      <w:r>
        <w:rPr>
          <w:rFonts w:hint="eastAsia" w:ascii="宋体" w:hAnsi="宋体" w:eastAsia="宋体" w:cs="宋体"/>
          <w:b/>
          <w:bCs/>
          <w:i/>
          <w:iCs/>
          <w:szCs w:val="21"/>
          <w:u w:val="single"/>
          <w:lang w:eastAsia="zh-CN"/>
        </w:rPr>
        <w:t>采购文件</w:t>
      </w:r>
      <w:r>
        <w:rPr>
          <w:rFonts w:hint="eastAsia" w:ascii="宋体" w:hAnsi="宋体" w:eastAsia="宋体" w:cs="宋体"/>
          <w:b/>
          <w:bCs/>
          <w:i/>
          <w:iCs/>
          <w:szCs w:val="21"/>
          <w:u w:val="single"/>
        </w:rPr>
        <w:t xml:space="preserve">要求的行业相一致）    </w:t>
      </w:r>
      <w:r>
        <w:rPr>
          <w:rFonts w:hint="eastAsia" w:ascii="宋体" w:hAnsi="宋体" w:eastAsia="宋体" w:cs="宋体"/>
          <w:szCs w:val="21"/>
        </w:rPr>
        <w:t>，从业人员</w:t>
      </w:r>
      <w:r>
        <w:rPr>
          <w:rFonts w:hint="eastAsia" w:ascii="宋体" w:hAnsi="宋体" w:eastAsia="宋体" w:cs="宋体"/>
          <w:b/>
          <w:bCs/>
          <w:i/>
          <w:iCs/>
          <w:szCs w:val="21"/>
          <w:u w:val="single"/>
        </w:rPr>
        <w:t xml:space="preserve">        </w:t>
      </w:r>
      <w:r>
        <w:rPr>
          <w:rFonts w:hint="eastAsia" w:ascii="宋体" w:hAnsi="宋体" w:eastAsia="宋体" w:cs="宋体"/>
          <w:szCs w:val="21"/>
        </w:rPr>
        <w:t>人，营业收入为</w:t>
      </w:r>
      <w:r>
        <w:rPr>
          <w:rFonts w:hint="eastAsia" w:ascii="宋体" w:hAnsi="宋体" w:eastAsia="宋体" w:cs="宋体"/>
          <w:b/>
          <w:bCs/>
          <w:i/>
          <w:iCs/>
          <w:szCs w:val="21"/>
          <w:u w:val="single"/>
        </w:rPr>
        <w:t xml:space="preserve">        </w:t>
      </w:r>
      <w:r>
        <w:rPr>
          <w:rFonts w:hint="eastAsia" w:ascii="宋体" w:hAnsi="宋体" w:eastAsia="宋体" w:cs="宋体"/>
          <w:szCs w:val="21"/>
        </w:rPr>
        <w:t>万元，资产总额为</w:t>
      </w:r>
      <w:r>
        <w:rPr>
          <w:rFonts w:hint="eastAsia" w:ascii="宋体" w:hAnsi="宋体" w:eastAsia="宋体" w:cs="宋体"/>
          <w:b/>
          <w:bCs/>
          <w:i/>
          <w:iCs/>
          <w:szCs w:val="21"/>
          <w:u w:val="single"/>
        </w:rPr>
        <w:t xml:space="preserve">        </w:t>
      </w:r>
      <w:r>
        <w:rPr>
          <w:rFonts w:hint="eastAsia" w:ascii="宋体" w:hAnsi="宋体" w:eastAsia="宋体" w:cs="宋体"/>
          <w:szCs w:val="21"/>
        </w:rPr>
        <w:t>万元，属于</w:t>
      </w:r>
      <w:r>
        <w:rPr>
          <w:rFonts w:hint="eastAsia" w:ascii="宋体" w:hAnsi="宋体" w:eastAsia="宋体" w:cs="宋体"/>
          <w:b/>
          <w:bCs/>
          <w:i/>
          <w:iCs/>
          <w:szCs w:val="21"/>
          <w:u w:val="single"/>
        </w:rPr>
        <w:t xml:space="preserve">    （中型企业、小型企业、微型企业）    </w:t>
      </w: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2.</w:t>
      </w:r>
      <w:r>
        <w:rPr>
          <w:rFonts w:hint="eastAsia" w:ascii="宋体" w:hAnsi="宋体" w:eastAsia="宋体" w:cs="宋体"/>
          <w:b/>
          <w:bCs/>
          <w:i/>
          <w:iCs/>
          <w:szCs w:val="21"/>
          <w:u w:val="single"/>
        </w:rPr>
        <w:t xml:space="preserve">    （标的名称）     </w:t>
      </w:r>
      <w:r>
        <w:rPr>
          <w:rFonts w:hint="eastAsia" w:ascii="宋体" w:hAnsi="宋体" w:eastAsia="宋体" w:cs="宋体"/>
          <w:szCs w:val="21"/>
        </w:rPr>
        <w:t>，属于</w:t>
      </w:r>
      <w:r>
        <w:rPr>
          <w:rFonts w:hint="eastAsia" w:ascii="宋体" w:hAnsi="宋体" w:eastAsia="宋体" w:cs="宋体"/>
          <w:b/>
          <w:bCs/>
          <w:i/>
          <w:iCs/>
          <w:szCs w:val="21"/>
          <w:u w:val="single"/>
        </w:rPr>
        <w:t xml:space="preserve">    （采购文件中明确的所属行业）    </w:t>
      </w:r>
      <w:r>
        <w:rPr>
          <w:rFonts w:hint="eastAsia" w:ascii="宋体" w:hAnsi="宋体" w:eastAsia="宋体" w:cs="宋体"/>
          <w:szCs w:val="21"/>
        </w:rPr>
        <w:t>行业；承接企业为</w:t>
      </w:r>
      <w:r>
        <w:rPr>
          <w:rFonts w:hint="eastAsia" w:ascii="宋体" w:hAnsi="宋体" w:eastAsia="宋体" w:cs="宋体"/>
          <w:b/>
          <w:bCs/>
          <w:i/>
          <w:iCs/>
          <w:szCs w:val="21"/>
          <w:u w:val="single"/>
        </w:rPr>
        <w:t xml:space="preserve">    （企业名称，要求承接企业本身所属行业应当与</w:t>
      </w:r>
      <w:r>
        <w:rPr>
          <w:rFonts w:hint="eastAsia" w:ascii="宋体" w:hAnsi="宋体" w:eastAsia="宋体" w:cs="宋体"/>
          <w:b/>
          <w:bCs/>
          <w:i/>
          <w:iCs/>
          <w:szCs w:val="21"/>
          <w:u w:val="single"/>
          <w:lang w:eastAsia="zh-CN"/>
        </w:rPr>
        <w:t>采购文件</w:t>
      </w:r>
      <w:r>
        <w:rPr>
          <w:rFonts w:hint="eastAsia" w:ascii="宋体" w:hAnsi="宋体" w:eastAsia="宋体" w:cs="宋体"/>
          <w:b/>
          <w:bCs/>
          <w:i/>
          <w:iCs/>
          <w:szCs w:val="21"/>
          <w:u w:val="single"/>
        </w:rPr>
        <w:t xml:space="preserve">要求的行业相一致）    </w:t>
      </w:r>
      <w:r>
        <w:rPr>
          <w:rFonts w:hint="eastAsia" w:ascii="宋体" w:hAnsi="宋体" w:eastAsia="宋体" w:cs="宋体"/>
          <w:szCs w:val="21"/>
        </w:rPr>
        <w:t>，从业人员</w:t>
      </w:r>
      <w:r>
        <w:rPr>
          <w:rFonts w:hint="eastAsia" w:ascii="宋体" w:hAnsi="宋体" w:eastAsia="宋体" w:cs="宋体"/>
          <w:b/>
          <w:bCs/>
          <w:i/>
          <w:iCs/>
          <w:szCs w:val="21"/>
          <w:u w:val="single"/>
        </w:rPr>
        <w:t xml:space="preserve">        </w:t>
      </w:r>
      <w:r>
        <w:rPr>
          <w:rFonts w:hint="eastAsia" w:ascii="宋体" w:hAnsi="宋体" w:eastAsia="宋体" w:cs="宋体"/>
          <w:szCs w:val="21"/>
        </w:rPr>
        <w:t>人，营业收入为</w:t>
      </w:r>
      <w:r>
        <w:rPr>
          <w:rFonts w:hint="eastAsia" w:ascii="宋体" w:hAnsi="宋体" w:eastAsia="宋体" w:cs="宋体"/>
          <w:b/>
          <w:bCs/>
          <w:i/>
          <w:iCs/>
          <w:szCs w:val="21"/>
          <w:u w:val="single"/>
        </w:rPr>
        <w:t xml:space="preserve">        </w:t>
      </w:r>
      <w:r>
        <w:rPr>
          <w:rFonts w:hint="eastAsia" w:ascii="宋体" w:hAnsi="宋体" w:eastAsia="宋体" w:cs="宋体"/>
          <w:szCs w:val="21"/>
        </w:rPr>
        <w:t>万元，资产总额为</w:t>
      </w:r>
      <w:r>
        <w:rPr>
          <w:rFonts w:hint="eastAsia" w:ascii="宋体" w:hAnsi="宋体" w:eastAsia="宋体" w:cs="宋体"/>
          <w:b/>
          <w:bCs/>
          <w:i/>
          <w:iCs/>
          <w:szCs w:val="21"/>
          <w:u w:val="single"/>
        </w:rPr>
        <w:t xml:space="preserve">        </w:t>
      </w:r>
      <w:r>
        <w:rPr>
          <w:rFonts w:hint="eastAsia" w:ascii="宋体" w:hAnsi="宋体" w:eastAsia="宋体" w:cs="宋体"/>
          <w:szCs w:val="21"/>
        </w:rPr>
        <w:t>万元，属于</w:t>
      </w:r>
      <w:r>
        <w:rPr>
          <w:rFonts w:hint="eastAsia" w:ascii="宋体" w:hAnsi="宋体" w:eastAsia="宋体" w:cs="宋体"/>
          <w:b/>
          <w:bCs/>
          <w:i/>
          <w:iCs/>
          <w:szCs w:val="21"/>
          <w:u w:val="single"/>
        </w:rPr>
        <w:t xml:space="preserve">    （中型企业、小型企业、微型企业）    </w:t>
      </w: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w:t>
      </w:r>
    </w:p>
    <w:p>
      <w:pPr>
        <w:spacing w:line="360" w:lineRule="auto"/>
        <w:ind w:firstLine="420" w:firstLineChars="200"/>
        <w:rPr>
          <w:rFonts w:ascii="宋体" w:hAnsi="宋体" w:eastAsia="宋体" w:cs="宋体"/>
          <w:szCs w:val="21"/>
        </w:rPr>
      </w:pPr>
      <w:r>
        <w:rPr>
          <w:rFonts w:hint="eastAsia" w:ascii="宋体" w:hAnsi="宋体" w:eastAsia="宋体" w:cs="宋体"/>
          <w:szCs w:val="21"/>
        </w:rPr>
        <w:t>以上企业，不属于大企业的分支机构，不存在控股股东为大企业的情形，也不存在与大企业的负责人为同一人的情形。</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本企业对上述声明内容的真实性负责。如有虚假，将依法承担相应责任。</w:t>
      </w:r>
    </w:p>
    <w:p>
      <w:pPr>
        <w:spacing w:line="360" w:lineRule="auto"/>
        <w:ind w:firstLine="420" w:firstLineChars="200"/>
        <w:rPr>
          <w:rFonts w:ascii="宋体" w:hAnsi="宋体" w:eastAsia="宋体" w:cs="宋体"/>
          <w:szCs w:val="21"/>
        </w:rPr>
      </w:pPr>
      <w:bookmarkStart w:id="42" w:name="_Hlk73562275"/>
      <w:r>
        <w:rPr>
          <w:rFonts w:hint="eastAsia" w:ascii="宋体" w:hAnsi="宋体" w:eastAsia="宋体" w:cs="宋体"/>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2"/>
    </w:p>
    <w:p>
      <w:pPr>
        <w:ind w:firstLine="420" w:firstLineChars="200"/>
      </w:pPr>
    </w:p>
    <w:p>
      <w:pPr>
        <w:jc w:val="center"/>
        <w:rPr>
          <w:b/>
          <w:sz w:val="24"/>
        </w:rPr>
      </w:pPr>
      <w:r>
        <w:rPr>
          <w:rFonts w:hint="eastAsia"/>
          <w:b/>
          <w:sz w:val="24"/>
        </w:rPr>
        <w:t>2.残疾人福利性单位声明函（服务类）</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b/>
          <w:bCs/>
          <w:i/>
          <w:iCs/>
          <w:szCs w:val="21"/>
          <w:u w:val="single"/>
        </w:rPr>
        <w:t xml:space="preserve">    （单位名称）    </w:t>
      </w:r>
      <w:r>
        <w:rPr>
          <w:rFonts w:hint="eastAsia" w:ascii="宋体" w:hAnsi="宋体" w:eastAsia="宋体" w:cs="宋体"/>
          <w:szCs w:val="21"/>
        </w:rPr>
        <w:t>单位的</w:t>
      </w:r>
      <w:r>
        <w:rPr>
          <w:rFonts w:hint="eastAsia" w:ascii="宋体" w:hAnsi="宋体" w:eastAsia="宋体" w:cs="宋体"/>
          <w:b/>
          <w:bCs/>
          <w:i/>
          <w:iCs/>
          <w:szCs w:val="21"/>
          <w:u w:val="single"/>
        </w:rPr>
        <w:t xml:space="preserve">    （项目名称）    </w:t>
      </w:r>
      <w:r>
        <w:rPr>
          <w:rFonts w:hint="eastAsia" w:ascii="宋体" w:hAnsi="宋体" w:eastAsia="宋体" w:cs="宋体"/>
          <w:szCs w:val="21"/>
        </w:rPr>
        <w:t>项目采购活动由本单位提供服务。</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本单位对上述声明的真实性负责。如有虚假，将依法承担相应责任。</w:t>
      </w:r>
    </w:p>
    <w:p>
      <w:pPr>
        <w:spacing w:line="360" w:lineRule="auto"/>
        <w:ind w:firstLine="420" w:firstLineChars="200"/>
        <w:rPr>
          <w:rFonts w:ascii="宋体" w:hAnsi="宋体" w:eastAsia="宋体" w:cs="宋体"/>
          <w:szCs w:val="21"/>
        </w:rPr>
      </w:pPr>
      <w:r>
        <w:rPr>
          <w:rFonts w:hint="eastAsia" w:ascii="宋体" w:hAnsi="宋体" w:eastAsia="宋体" w:cs="宋体"/>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jc w:val="center"/>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宋体"/>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ascii="宋体" w:hAnsi="宋体"/>
          <w:szCs w:val="21"/>
        </w:rPr>
      </w:pPr>
      <w:r>
        <w:rPr>
          <w:rFonts w:ascii="宋体" w:hAnsi="宋体"/>
          <w:szCs w:val="21"/>
        </w:rPr>
        <w:t xml:space="preserve">…… </w:t>
      </w:r>
    </w:p>
    <w:p>
      <w:pPr>
        <w:ind w:firstLine="420" w:firstLineChars="200"/>
        <w:rPr>
          <w:rFonts w:ascii="宋体" w:hAnsi="宋体"/>
          <w:szCs w:val="21"/>
        </w:rPr>
      </w:pPr>
      <w:r>
        <w:rPr>
          <w:rFonts w:ascii="宋体" w:hAnsi="宋体" w:cs="宋体"/>
          <w:szCs w:val="21"/>
        </w:rPr>
        <w:t>本</w:t>
      </w:r>
      <w:r>
        <w:rPr>
          <w:rFonts w:hint="eastAsia" w:ascii="宋体" w:hAnsi="宋体" w:cs="宋体"/>
          <w:szCs w:val="21"/>
        </w:rPr>
        <w:t>投标人</w:t>
      </w:r>
      <w:r>
        <w:rPr>
          <w:rFonts w:ascii="宋体" w:hAnsi="宋体"/>
          <w:szCs w:val="21"/>
        </w:rPr>
        <w:t>对上述声明内容的真实性负责。如有虚假，将依法承担相应责任。</w:t>
      </w:r>
    </w:p>
    <w:p>
      <w:pPr>
        <w:ind w:firstLine="420" w:firstLineChars="200"/>
        <w:rPr>
          <w:rFonts w:ascii="宋体" w:hAnsi="宋体"/>
          <w:szCs w:val="21"/>
        </w:rPr>
      </w:pPr>
      <w:r>
        <w:rPr>
          <w:rFonts w:hint="eastAsia" w:ascii="宋体" w:hAnsi="宋体"/>
          <w:szCs w:val="21"/>
        </w:rPr>
        <w:t>附：省级以上监狱管理局、戒毒管理局（含新疆生产建设兵团）出具的监狱企业证明文件。</w:t>
      </w:r>
    </w:p>
    <w:p>
      <w:pPr>
        <w:ind w:left="723" w:hanging="722" w:hangingChars="300"/>
        <w:rPr>
          <w:b/>
          <w:sz w:val="24"/>
        </w:rPr>
      </w:pPr>
    </w:p>
    <w:p>
      <w:pPr>
        <w:ind w:left="723" w:hanging="722" w:hangingChars="300"/>
        <w:rPr>
          <w:b/>
          <w:sz w:val="24"/>
        </w:rPr>
      </w:pPr>
    </w:p>
    <w:p>
      <w:pPr>
        <w:pStyle w:val="4"/>
        <w:jc w:val="center"/>
        <w:rPr>
          <w:rFonts w:hint="eastAsia" w:ascii="黑体" w:eastAsia="黑体"/>
          <w:b w:val="0"/>
          <w:sz w:val="24"/>
        </w:rPr>
      </w:pPr>
      <w:r>
        <w:rPr>
          <w:rFonts w:hint="eastAsia" w:ascii="黑体" w:eastAsia="黑体"/>
          <w:b w:val="0"/>
          <w:sz w:val="24"/>
        </w:rPr>
        <w:t>四、投标单位通过认证情况</w:t>
      </w:r>
    </w:p>
    <w:p>
      <w:pPr>
        <w:pStyle w:val="4"/>
        <w:jc w:val="center"/>
        <w:rPr>
          <w:rFonts w:hint="eastAsia" w:ascii="黑体" w:eastAsia="黑体"/>
          <w:b w:val="0"/>
          <w:sz w:val="24"/>
        </w:rPr>
      </w:pPr>
      <w:r>
        <w:rPr>
          <w:rFonts w:hint="eastAsia" w:ascii="黑体" w:eastAsia="黑体"/>
          <w:b w:val="0"/>
          <w:sz w:val="24"/>
          <w:lang w:val="en-US" w:eastAsia="zh-CN"/>
        </w:rPr>
        <w:t>五、</w:t>
      </w:r>
      <w:r>
        <w:rPr>
          <w:rFonts w:hint="eastAsia" w:ascii="黑体" w:eastAsia="黑体"/>
          <w:b w:val="0"/>
          <w:sz w:val="24"/>
        </w:rPr>
        <w:t>投标单位获得相关荣誉情况</w:t>
      </w:r>
    </w:p>
    <w:p>
      <w:pPr>
        <w:pStyle w:val="4"/>
        <w:jc w:val="center"/>
        <w:rPr>
          <w:rFonts w:ascii="黑体" w:eastAsia="黑体"/>
          <w:b w:val="0"/>
          <w:sz w:val="24"/>
        </w:rPr>
      </w:pPr>
      <w:r>
        <w:rPr>
          <w:rFonts w:hint="eastAsia" w:ascii="黑体" w:eastAsia="黑体"/>
          <w:b w:val="0"/>
          <w:sz w:val="24"/>
          <w:lang w:val="en-US" w:eastAsia="zh-CN"/>
        </w:rPr>
        <w:t>六、</w:t>
      </w:r>
      <w:r>
        <w:rPr>
          <w:rFonts w:hint="eastAsia" w:ascii="黑体" w:eastAsia="黑体"/>
          <w:b w:val="0"/>
          <w:sz w:val="24"/>
        </w:rPr>
        <w:t>投标单位获得相关自主知识产权情况</w:t>
      </w:r>
    </w:p>
    <w:p>
      <w:pPr>
        <w:pStyle w:val="18"/>
      </w:pPr>
    </w:p>
    <w:p>
      <w:pPr>
        <w:ind w:firstLine="1445" w:firstLineChars="600"/>
        <w:rPr>
          <w:b/>
          <w:color w:val="FF0000"/>
          <w:sz w:val="24"/>
        </w:rPr>
      </w:pPr>
      <w:r>
        <w:rPr>
          <w:rFonts w:hint="eastAsia"/>
          <w:b/>
          <w:color w:val="FF0000"/>
          <w:sz w:val="24"/>
        </w:rPr>
        <w:t>（信息公开部分的内容到此为止！以下为信息不公开部分。）</w:t>
      </w:r>
    </w:p>
    <w:p>
      <w:pPr>
        <w:jc w:val="center"/>
        <w:rPr>
          <w:b/>
          <w:sz w:val="32"/>
          <w:szCs w:val="32"/>
        </w:rPr>
      </w:pPr>
    </w:p>
    <w:p>
      <w:pPr>
        <w:rPr>
          <w:rFonts w:ascii="仿宋_GB2312" w:eastAsia="仿宋_GB2312"/>
          <w:b/>
          <w:sz w:val="30"/>
          <w:szCs w:val="30"/>
        </w:rPr>
      </w:pPr>
      <w:r>
        <w:rPr>
          <w:rFonts w:hint="eastAsia" w:ascii="仿宋_GB2312" w:eastAsia="仿宋_GB2312"/>
          <w:b/>
          <w:sz w:val="30"/>
          <w:szCs w:val="30"/>
        </w:rPr>
        <w:br w:type="page"/>
      </w:r>
    </w:p>
    <w:p>
      <w:pPr>
        <w:outlineLvl w:val="1"/>
        <w:rPr>
          <w:rFonts w:ascii="宋体" w:hAnsi="宋体"/>
          <w:b/>
          <w:color w:val="FF0000"/>
          <w:sz w:val="28"/>
          <w:szCs w:val="28"/>
        </w:rPr>
      </w:pPr>
      <w:r>
        <w:rPr>
          <w:rFonts w:hint="eastAsia" w:ascii="宋体" w:hAnsi="宋体"/>
          <w:b/>
          <w:color w:val="FF0000"/>
          <w:sz w:val="28"/>
          <w:szCs w:val="28"/>
        </w:rPr>
        <w:t>投标文件附件（信息不公开部分）</w:t>
      </w:r>
    </w:p>
    <w:p>
      <w:pPr>
        <w:pStyle w:val="192"/>
        <w:rPr>
          <w:rFonts w:ascii="宋体" w:hAnsi="宋体"/>
          <w:b/>
          <w:color w:val="FF0000"/>
          <w:sz w:val="28"/>
          <w:szCs w:val="28"/>
        </w:rPr>
      </w:pPr>
    </w:p>
    <w:p>
      <w:pPr>
        <w:pStyle w:val="4"/>
        <w:jc w:val="center"/>
        <w:rPr>
          <w:rFonts w:ascii="黑体" w:eastAsia="黑体"/>
          <w:b w:val="0"/>
          <w:sz w:val="24"/>
        </w:rPr>
      </w:pPr>
      <w:r>
        <w:rPr>
          <w:rFonts w:hint="eastAsia" w:ascii="黑体" w:eastAsia="黑体"/>
          <w:b w:val="0"/>
          <w:sz w:val="24"/>
        </w:rPr>
        <w:t>一、供应商基本情况表</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45"/>
        <w:gridCol w:w="1530"/>
        <w:gridCol w:w="904"/>
        <w:gridCol w:w="752"/>
        <w:gridCol w:w="1146"/>
        <w:gridCol w:w="1429"/>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vAlign w:val="center"/>
          </w:tcPr>
          <w:p>
            <w:pPr>
              <w:rPr>
                <w:rFonts w:ascii="宋体" w:hAnsi="宋体" w:cs="宋体"/>
                <w:szCs w:val="21"/>
              </w:rPr>
            </w:pPr>
            <w:r>
              <w:rPr>
                <w:rFonts w:hint="eastAsia" w:ascii="宋体" w:hAnsi="宋体" w:cs="宋体"/>
                <w:szCs w:val="21"/>
              </w:rPr>
              <w:t>投标（响应）供应商</w:t>
            </w:r>
          </w:p>
        </w:tc>
        <w:tc>
          <w:tcPr>
            <w:tcW w:w="1427" w:type="pct"/>
            <w:gridSpan w:val="2"/>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r>
              <w:rPr>
                <w:rFonts w:hint="eastAsia" w:ascii="宋体" w:hAnsi="宋体" w:cs="宋体"/>
                <w:szCs w:val="21"/>
              </w:rPr>
              <w:t>项目名称及编号</w:t>
            </w:r>
          </w:p>
        </w:tc>
        <w:tc>
          <w:tcPr>
            <w:tcW w:w="1669" w:type="pct"/>
            <w:gridSpan w:val="2"/>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jc w:val="center"/>
              <w:rPr>
                <w:rFonts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职务</w:t>
            </w:r>
          </w:p>
        </w:tc>
        <w:tc>
          <w:tcPr>
            <w:tcW w:w="529" w:type="pct"/>
            <w:tcBorders>
              <w:bottom w:val="single" w:color="auto" w:sz="4" w:space="0"/>
            </w:tcBorders>
            <w:vAlign w:val="center"/>
          </w:tcPr>
          <w:p>
            <w:pPr>
              <w:jc w:val="center"/>
              <w:rPr>
                <w:rFonts w:ascii="宋体" w:hAnsi="宋体" w:cs="宋体"/>
                <w:szCs w:val="21"/>
              </w:rPr>
            </w:pPr>
            <w:r>
              <w:rPr>
                <w:rFonts w:hint="eastAsia" w:ascii="宋体" w:hAnsi="宋体" w:cs="宋体"/>
                <w:szCs w:val="21"/>
              </w:rPr>
              <w:t>姓名</w:t>
            </w:r>
          </w:p>
        </w:tc>
        <w:tc>
          <w:tcPr>
            <w:tcW w:w="1113"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身份证号码</w:t>
            </w:r>
          </w:p>
        </w:tc>
        <w:tc>
          <w:tcPr>
            <w:tcW w:w="838"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劳动合同</w:t>
            </w:r>
          </w:p>
          <w:p>
            <w:pPr>
              <w:snapToGrid w:val="0"/>
              <w:jc w:val="center"/>
              <w:rPr>
                <w:rFonts w:ascii="宋体" w:hAnsi="宋体" w:cs="宋体"/>
                <w:szCs w:val="21"/>
              </w:rPr>
            </w:pPr>
            <w:r>
              <w:rPr>
                <w:rFonts w:hint="eastAsia" w:ascii="宋体" w:hAnsi="宋体" w:cs="宋体"/>
                <w:szCs w:val="21"/>
              </w:rPr>
              <w:t>关系单位</w:t>
            </w:r>
          </w:p>
        </w:tc>
        <w:tc>
          <w:tcPr>
            <w:tcW w:w="830" w:type="pct"/>
            <w:tcBorders>
              <w:bottom w:val="single" w:color="auto" w:sz="4" w:space="0"/>
            </w:tcBorders>
            <w:vAlign w:val="center"/>
          </w:tcPr>
          <w:p>
            <w:pPr>
              <w:snapToGrid w:val="0"/>
              <w:jc w:val="center"/>
              <w:rPr>
                <w:rFonts w:ascii="宋体" w:hAnsi="宋体" w:cs="宋体"/>
                <w:szCs w:val="21"/>
              </w:rPr>
            </w:pPr>
            <w:r>
              <w:rPr>
                <w:rFonts w:hint="eastAsia" w:ascii="宋体" w:hAnsi="宋体" w:cs="宋体"/>
                <w:szCs w:val="21"/>
              </w:rPr>
              <w:t>缴纳社会</w:t>
            </w:r>
          </w:p>
          <w:p>
            <w:pPr>
              <w:snapToGrid w:val="0"/>
              <w:jc w:val="center"/>
              <w:rPr>
                <w:rFonts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宋体" w:hAnsi="宋体" w:cs="宋体"/>
                <w:szCs w:val="21"/>
              </w:rPr>
            </w:pPr>
            <w:r>
              <w:rPr>
                <w:rFonts w:hint="eastAsia" w:ascii="宋体" w:hAnsi="宋体" w:cs="宋体"/>
                <w:szCs w:val="21"/>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1275" w:type="pct"/>
            <w:gridSpan w:val="2"/>
            <w:tcBorders>
              <w:top w:val="single" w:color="auto" w:sz="4" w:space="0"/>
            </w:tcBorders>
            <w:vAlign w:val="center"/>
          </w:tcPr>
          <w:p>
            <w:pPr>
              <w:jc w:val="center"/>
              <w:rPr>
                <w:rFonts w:ascii="宋体" w:hAnsi="宋体" w:cs="宋体"/>
                <w:szCs w:val="21"/>
              </w:rPr>
            </w:pPr>
            <w:r>
              <w:rPr>
                <w:rFonts w:hint="eastAsia" w:ascii="宋体" w:hAnsi="宋体" w:cs="宋体"/>
                <w:szCs w:val="21"/>
              </w:rPr>
              <w:t>项目负责人</w:t>
            </w:r>
          </w:p>
        </w:tc>
        <w:tc>
          <w:tcPr>
            <w:tcW w:w="529" w:type="pct"/>
            <w:tcBorders>
              <w:top w:val="single" w:color="auto" w:sz="4" w:space="0"/>
            </w:tcBorders>
            <w:vAlign w:val="center"/>
          </w:tcPr>
          <w:p>
            <w:pPr>
              <w:jc w:val="center"/>
              <w:rPr>
                <w:rFonts w:ascii="宋体" w:hAnsi="宋体" w:cs="宋体"/>
                <w:szCs w:val="21"/>
              </w:rPr>
            </w:pPr>
          </w:p>
        </w:tc>
        <w:tc>
          <w:tcPr>
            <w:tcW w:w="1113" w:type="pct"/>
            <w:gridSpan w:val="2"/>
            <w:tcBorders>
              <w:top w:val="single" w:color="auto" w:sz="4" w:space="0"/>
            </w:tcBorders>
            <w:vAlign w:val="center"/>
          </w:tcPr>
          <w:p>
            <w:pPr>
              <w:jc w:val="center"/>
              <w:rPr>
                <w:rFonts w:ascii="宋体" w:hAnsi="宋体" w:cs="宋体"/>
                <w:szCs w:val="21"/>
              </w:rPr>
            </w:pPr>
          </w:p>
        </w:tc>
        <w:tc>
          <w:tcPr>
            <w:tcW w:w="838" w:type="pct"/>
            <w:tcBorders>
              <w:top w:val="single" w:color="auto" w:sz="4" w:space="0"/>
            </w:tcBorders>
            <w:vAlign w:val="center"/>
          </w:tcPr>
          <w:p>
            <w:pPr>
              <w:jc w:val="center"/>
              <w:rPr>
                <w:rFonts w:ascii="宋体" w:hAnsi="宋体" w:cs="宋体"/>
                <w:szCs w:val="21"/>
              </w:rPr>
            </w:pPr>
          </w:p>
        </w:tc>
        <w:tc>
          <w:tcPr>
            <w:tcW w:w="830" w:type="pct"/>
            <w:tcBorders>
              <w:top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pPr>
              <w:jc w:val="center"/>
              <w:rPr>
                <w:rFonts w:ascii="宋体" w:hAnsi="宋体" w:cs="宋体"/>
                <w:szCs w:val="21"/>
              </w:rPr>
            </w:pPr>
            <w:r>
              <w:rPr>
                <w:rFonts w:hint="eastAsia" w:ascii="宋体" w:hAnsi="宋体" w:cs="宋体"/>
                <w:szCs w:val="21"/>
              </w:rPr>
              <w:t>4</w:t>
            </w:r>
          </w:p>
        </w:tc>
        <w:tc>
          <w:tcPr>
            <w:tcW w:w="1275" w:type="pct"/>
            <w:gridSpan w:val="2"/>
            <w:vAlign w:val="center"/>
          </w:tcPr>
          <w:p>
            <w:pPr>
              <w:jc w:val="center"/>
              <w:rPr>
                <w:rFonts w:ascii="宋体" w:hAnsi="宋体" w:cs="宋体"/>
                <w:szCs w:val="21"/>
              </w:rPr>
            </w:pPr>
            <w:r>
              <w:rPr>
                <w:rFonts w:hint="eastAsia" w:ascii="宋体" w:hAnsi="宋体" w:cs="宋体"/>
                <w:szCs w:val="21"/>
              </w:rPr>
              <w:t>主要技术人员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1" w:type="pct"/>
            <w:vAlign w:val="center"/>
          </w:tcPr>
          <w:p>
            <w:pPr>
              <w:jc w:val="center"/>
              <w:rPr>
                <w:rFonts w:ascii="宋体" w:hAnsi="宋体" w:cs="宋体"/>
                <w:szCs w:val="21"/>
              </w:rPr>
            </w:pPr>
            <w:r>
              <w:rPr>
                <w:rFonts w:hint="eastAsia" w:ascii="宋体" w:hAnsi="宋体" w:cs="宋体"/>
                <w:szCs w:val="21"/>
              </w:rPr>
              <w:t>5</w:t>
            </w:r>
          </w:p>
        </w:tc>
        <w:tc>
          <w:tcPr>
            <w:tcW w:w="1275" w:type="pct"/>
            <w:gridSpan w:val="2"/>
            <w:vAlign w:val="center"/>
          </w:tcPr>
          <w:p>
            <w:pPr>
              <w:snapToGrid w:val="0"/>
              <w:jc w:val="center"/>
              <w:rPr>
                <w:rFonts w:ascii="宋体" w:hAnsi="宋体" w:cs="宋体"/>
                <w:szCs w:val="21"/>
              </w:rPr>
            </w:pPr>
            <w:r>
              <w:rPr>
                <w:rFonts w:hint="eastAsia" w:ascii="宋体" w:hAnsi="宋体" w:cs="宋体"/>
                <w:szCs w:val="21"/>
              </w:rPr>
              <w:t>投标文件编制人员</w:t>
            </w:r>
          </w:p>
        </w:tc>
        <w:tc>
          <w:tcPr>
            <w:tcW w:w="529" w:type="pct"/>
            <w:vAlign w:val="center"/>
          </w:tcPr>
          <w:p>
            <w:pPr>
              <w:jc w:val="center"/>
              <w:rPr>
                <w:rFonts w:ascii="宋体" w:hAnsi="宋体" w:cs="宋体"/>
                <w:szCs w:val="21"/>
              </w:rPr>
            </w:pPr>
          </w:p>
        </w:tc>
        <w:tc>
          <w:tcPr>
            <w:tcW w:w="1113" w:type="pct"/>
            <w:gridSpan w:val="2"/>
            <w:vAlign w:val="center"/>
          </w:tcPr>
          <w:p>
            <w:pPr>
              <w:jc w:val="center"/>
              <w:rPr>
                <w:rFonts w:ascii="宋体" w:hAnsi="宋体" w:cs="宋体"/>
                <w:szCs w:val="21"/>
              </w:rPr>
            </w:pPr>
          </w:p>
        </w:tc>
        <w:tc>
          <w:tcPr>
            <w:tcW w:w="838" w:type="pct"/>
            <w:vAlign w:val="center"/>
          </w:tcPr>
          <w:p>
            <w:pPr>
              <w:jc w:val="center"/>
              <w:rPr>
                <w:rFonts w:ascii="宋体" w:hAnsi="宋体" w:cs="宋体"/>
                <w:szCs w:val="21"/>
              </w:rPr>
            </w:pPr>
          </w:p>
        </w:tc>
        <w:tc>
          <w:tcPr>
            <w:tcW w:w="830" w:type="pct"/>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rPr>
                <w:rFonts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pPr>
              <w:jc w:val="center"/>
              <w:rPr>
                <w:rFonts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pPr>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关联关系类型</w:t>
            </w:r>
          </w:p>
        </w:tc>
        <w:tc>
          <w:tcPr>
            <w:tcW w:w="971" w:type="pct"/>
            <w:gridSpan w:val="2"/>
            <w:tcBorders>
              <w:bottom w:val="single" w:color="auto" w:sz="4" w:space="0"/>
            </w:tcBorders>
            <w:vAlign w:val="center"/>
          </w:tcPr>
          <w:p>
            <w:pPr>
              <w:jc w:val="center"/>
              <w:rPr>
                <w:rFonts w:ascii="宋体" w:hAnsi="宋体" w:cs="宋体"/>
                <w:szCs w:val="21"/>
              </w:rPr>
            </w:pPr>
            <w:r>
              <w:rPr>
                <w:rFonts w:hint="eastAsia" w:ascii="宋体" w:hAnsi="宋体" w:cs="宋体"/>
                <w:szCs w:val="21"/>
              </w:rPr>
              <w:t>关联主体名称</w:t>
            </w:r>
          </w:p>
        </w:tc>
        <w:tc>
          <w:tcPr>
            <w:tcW w:w="2340" w:type="pct"/>
            <w:gridSpan w:val="3"/>
            <w:tcBorders>
              <w:bottom w:val="single" w:color="auto" w:sz="4" w:space="0"/>
            </w:tcBorders>
            <w:vAlign w:val="center"/>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控股股东</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管理关系</w:t>
            </w:r>
          </w:p>
        </w:tc>
        <w:tc>
          <w:tcPr>
            <w:tcW w:w="971"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s="宋体"/>
                <w:szCs w:val="21"/>
              </w:rPr>
            </w:pPr>
            <w:r>
              <w:rPr>
                <w:rFonts w:hint="eastAsia" w:ascii="宋体" w:hAnsi="宋体" w:cs="宋体"/>
                <w:b/>
                <w:bCs/>
                <w:szCs w:val="21"/>
              </w:rPr>
              <w:t>说明：同一关联关系类型有多个主体的，应分行填写。</w:t>
            </w:r>
          </w:p>
        </w:tc>
      </w:tr>
    </w:tbl>
    <w:p>
      <w:pPr>
        <w:pStyle w:val="192"/>
        <w:rPr>
          <w:rFonts w:ascii="宋体" w:hAnsi="宋体"/>
          <w:b/>
          <w:color w:val="FF0000"/>
          <w:sz w:val="28"/>
          <w:szCs w:val="28"/>
        </w:rPr>
      </w:pPr>
    </w:p>
    <w:p>
      <w:pPr>
        <w:pStyle w:val="192"/>
        <w:rPr>
          <w:rFonts w:ascii="宋体" w:hAnsi="宋体"/>
          <w:b/>
          <w:color w:val="FF0000"/>
          <w:sz w:val="28"/>
          <w:szCs w:val="28"/>
        </w:rPr>
      </w:pPr>
      <w:r>
        <w:rPr>
          <w:rFonts w:hint="eastAsia" w:ascii="黑体" w:hAnsi="黑体" w:eastAsia="黑体" w:cs="黑体"/>
          <w:b/>
          <w:bCs/>
          <w:color w:val="FF0000"/>
          <w:sz w:val="24"/>
          <w:szCs w:val="24"/>
        </w:rPr>
        <w:t>温馨提示：</w:t>
      </w:r>
      <w:r>
        <w:rPr>
          <w:rFonts w:hint="eastAsia" w:ascii="Times New Roman" w:hAnsi="Times New Roman"/>
          <w:color w:val="FF0000"/>
          <w:szCs w:val="21"/>
        </w:rPr>
        <w:t>为避免出现《深圳经济特区政府采购条例实施细则》第七十七条第一款第（三）项所列情形（项目负责人或者主要技术人员不是本单位人员的），请投标供应商核实贵单本项目负责人（如有）、主要技术人员（如有）等是否在贵单位缴纳社会保险。</w:t>
      </w:r>
    </w:p>
    <w:p>
      <w:pPr>
        <w:pStyle w:val="192"/>
        <w:rPr>
          <w:rFonts w:ascii="宋体" w:hAnsi="宋体"/>
          <w:b/>
          <w:color w:val="FF0000"/>
          <w:sz w:val="28"/>
          <w:szCs w:val="28"/>
        </w:rPr>
      </w:pPr>
    </w:p>
    <w:p>
      <w:pPr>
        <w:pStyle w:val="4"/>
        <w:jc w:val="center"/>
        <w:rPr>
          <w:rFonts w:ascii="黑体" w:eastAsia="黑体"/>
          <w:b w:val="0"/>
          <w:sz w:val="24"/>
        </w:rPr>
      </w:pPr>
      <w:r>
        <w:rPr>
          <w:rFonts w:hint="eastAsia" w:ascii="黑体" w:eastAsia="黑体"/>
          <w:b w:val="0"/>
          <w:sz w:val="24"/>
        </w:rPr>
        <w:t>二、</w:t>
      </w:r>
      <w:bookmarkStart w:id="43" w:name="_Hlk72092499"/>
      <w:r>
        <w:rPr>
          <w:rFonts w:hint="eastAsia" w:ascii="黑体" w:eastAsia="黑体"/>
          <w:b w:val="0"/>
          <w:sz w:val="24"/>
        </w:rPr>
        <w:t>法定代表人（负责人）证明书</w:t>
      </w:r>
      <w:bookmarkEnd w:id="43"/>
    </w:p>
    <w:p>
      <w:pPr>
        <w:rPr>
          <w:sz w:val="24"/>
        </w:rPr>
      </w:pPr>
    </w:p>
    <w:p>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特此证明。</w:t>
      </w:r>
    </w:p>
    <w:p>
      <w:pPr>
        <w:spacing w:line="360" w:lineRule="auto"/>
        <w:ind w:firstLine="420" w:firstLineChars="200"/>
        <w:rPr>
          <w:szCs w:val="21"/>
        </w:rPr>
      </w:pPr>
      <w:r>
        <w:rPr>
          <w:rFonts w:hint="eastAsia"/>
          <w:szCs w:val="21"/>
        </w:rPr>
        <w:t>说明：1、法定代表人为投标人（企业事业单位、国家机关、社会团体）的主要行政负责人。</w:t>
      </w:r>
    </w:p>
    <w:p>
      <w:pPr>
        <w:numPr>
          <w:ilvl w:val="0"/>
          <w:numId w:val="9"/>
        </w:numPr>
        <w:spacing w:line="360" w:lineRule="auto"/>
        <w:ind w:firstLine="420" w:firstLineChars="200"/>
        <w:rPr>
          <w:szCs w:val="21"/>
        </w:rPr>
      </w:pPr>
      <w:r>
        <w:rPr>
          <w:rFonts w:hint="eastAsia"/>
          <w:szCs w:val="21"/>
        </w:rPr>
        <w:t>本证明书需提供法定代表人（负责人）相关身份证明文件：身份证扫描件（正反两面）；港澳台居民可提供来往通行证扫描件；非中国国籍管辖范围人员，可提供公安部门认可的身份证明材料扫描件。</w:t>
      </w:r>
    </w:p>
    <w:p>
      <w:pPr>
        <w:numPr>
          <w:ilvl w:val="0"/>
          <w:numId w:val="9"/>
        </w:numPr>
        <w:spacing w:line="360" w:lineRule="auto"/>
        <w:ind w:firstLine="420" w:firstLineChars="200"/>
        <w:rPr>
          <w:szCs w:val="21"/>
        </w:rPr>
      </w:pPr>
      <w:r>
        <w:rPr>
          <w:rFonts w:hint="eastAsia"/>
          <w:szCs w:val="21"/>
        </w:rPr>
        <w:t>本项目投标授权代表为法定代表人（负责人）的，无需提供《投标文件签署授权委托书》。</w:t>
      </w:r>
    </w:p>
    <w:p>
      <w:pPr>
        <w:numPr>
          <w:ilvl w:val="0"/>
          <w:numId w:val="9"/>
        </w:numPr>
        <w:spacing w:line="360" w:lineRule="auto"/>
        <w:ind w:firstLine="420" w:firstLineChars="200"/>
        <w:rPr>
          <w:szCs w:val="21"/>
        </w:rPr>
      </w:pPr>
      <w:r>
        <w:rPr>
          <w:rFonts w:hint="eastAsia"/>
          <w:szCs w:val="21"/>
        </w:rPr>
        <w:t>内容必须填写真实、清楚，涂改无效，不得转让、买卖。</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18"/>
            </w:pPr>
          </w:p>
          <w:p>
            <w:pPr>
              <w:pStyle w:val="19"/>
            </w:pPr>
          </w:p>
          <w:p>
            <w:pPr>
              <w:pStyle w:val="19"/>
            </w:pPr>
          </w:p>
          <w:p>
            <w:pPr>
              <w:pStyle w:val="19"/>
            </w:pPr>
          </w:p>
        </w:tc>
        <w:tc>
          <w:tcPr>
            <w:tcW w:w="4265" w:type="dxa"/>
          </w:tcPr>
          <w:p>
            <w:pPr>
              <w:jc w:val="center"/>
            </w:pPr>
            <w:r>
              <w:rPr>
                <w:rFonts w:hint="eastAsia"/>
              </w:rPr>
              <w:t>证件扫描件反面</w:t>
            </w:r>
          </w:p>
          <w:p>
            <w:pPr>
              <w:pStyle w:val="18"/>
              <w:jc w:val="center"/>
            </w:pPr>
          </w:p>
          <w:p>
            <w:pPr>
              <w:pStyle w:val="19"/>
              <w:jc w:val="center"/>
            </w:pPr>
          </w:p>
        </w:tc>
      </w:tr>
    </w:tbl>
    <w:p>
      <w:pPr>
        <w:pStyle w:val="192"/>
        <w:rPr>
          <w:rFonts w:ascii="黑体" w:hAnsi="黑体" w:eastAsia="黑体" w:cs="黑体"/>
          <w:b/>
          <w:bCs/>
          <w:sz w:val="24"/>
          <w:szCs w:val="24"/>
        </w:rPr>
      </w:pPr>
    </w:p>
    <w:p>
      <w:pPr>
        <w:pStyle w:val="192"/>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Pr>
        <w:rPr>
          <w:sz w:val="24"/>
        </w:rPr>
      </w:pPr>
    </w:p>
    <w:p>
      <w:pPr>
        <w:pStyle w:val="4"/>
        <w:spacing w:before="120" w:after="120"/>
        <w:jc w:val="center"/>
        <w:rPr>
          <w:rFonts w:ascii="黑体" w:eastAsia="黑体"/>
          <w:b w:val="0"/>
          <w:sz w:val="24"/>
        </w:rPr>
      </w:pPr>
      <w:r>
        <w:rPr>
          <w:rFonts w:hint="eastAsia" w:ascii="黑体" w:eastAsia="黑体"/>
          <w:b w:val="0"/>
          <w:sz w:val="24"/>
        </w:rPr>
        <w:t>三、投标文件签署授权委托书</w:t>
      </w: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spacing w:line="360" w:lineRule="auto"/>
        <w:ind w:firstLine="420" w:firstLineChars="200"/>
        <w:rPr>
          <w:szCs w:val="21"/>
        </w:rPr>
      </w:pPr>
      <w:r>
        <w:rPr>
          <w:rFonts w:hint="eastAsia"/>
          <w:szCs w:val="21"/>
        </w:rPr>
        <w:t>代理人无转委托权，特此委托。</w:t>
      </w:r>
    </w:p>
    <w:p>
      <w:pPr>
        <w:spacing w:line="360" w:lineRule="auto"/>
        <w:ind w:firstLine="420" w:firstLineChars="200"/>
        <w:rPr>
          <w:szCs w:val="21"/>
        </w:rPr>
      </w:pPr>
    </w:p>
    <w:p>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60" w:lineRule="auto"/>
        <w:ind w:firstLine="421"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18"/>
            </w:pPr>
          </w:p>
          <w:p>
            <w:pPr>
              <w:pStyle w:val="19"/>
            </w:pPr>
          </w:p>
          <w:p>
            <w:pPr>
              <w:pStyle w:val="19"/>
            </w:pPr>
          </w:p>
          <w:p>
            <w:pPr>
              <w:pStyle w:val="19"/>
            </w:pPr>
          </w:p>
        </w:tc>
        <w:tc>
          <w:tcPr>
            <w:tcW w:w="4265" w:type="dxa"/>
          </w:tcPr>
          <w:p>
            <w:pPr>
              <w:jc w:val="center"/>
            </w:pPr>
            <w:r>
              <w:rPr>
                <w:rFonts w:hint="eastAsia"/>
              </w:rPr>
              <w:t>证件扫描件反面</w:t>
            </w:r>
          </w:p>
          <w:p>
            <w:pPr>
              <w:pStyle w:val="18"/>
              <w:jc w:val="center"/>
            </w:pPr>
          </w:p>
          <w:p>
            <w:pPr>
              <w:pStyle w:val="19"/>
              <w:jc w:val="center"/>
            </w:pPr>
          </w:p>
        </w:tc>
      </w:tr>
    </w:tbl>
    <w:p>
      <w:pPr>
        <w:pStyle w:val="192"/>
        <w:rPr>
          <w:rFonts w:ascii="黑体" w:hAnsi="黑体" w:eastAsia="黑体" w:cs="黑体"/>
          <w:b/>
          <w:bCs/>
          <w:sz w:val="24"/>
          <w:szCs w:val="24"/>
        </w:rPr>
      </w:pPr>
    </w:p>
    <w:p>
      <w:pPr>
        <w:pStyle w:val="192"/>
        <w:rPr>
          <w:sz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Cs w:val="21"/>
        </w:rPr>
        <w:t>为避免出现《深圳经济特区政府采购条例实施细则》第七十五条第二项所列情形（不同投标供应商的法定代表人、主要经营负责人、项目投标授权代表人、项目负责人、主要技术人员为同一人、属同一单位或者在同一单位缴纳社会保险），请投标供应商核实贵单位法定代表人、本项目投标授权代表人、项目负责人（如有）、主要技术人员（如有）等是否在贵单位缴纳社会保险。</w:t>
      </w:r>
    </w:p>
    <w:p/>
    <w:p>
      <w:pPr>
        <w:pStyle w:val="4"/>
        <w:jc w:val="center"/>
        <w:rPr>
          <w:rFonts w:ascii="黑体" w:eastAsia="黑体"/>
          <w:b w:val="0"/>
          <w:sz w:val="24"/>
          <w:szCs w:val="24"/>
        </w:rPr>
      </w:pPr>
      <w:r>
        <w:rPr>
          <w:rFonts w:hint="eastAsia" w:ascii="黑体" w:eastAsia="黑体"/>
          <w:b w:val="0"/>
          <w:sz w:val="24"/>
          <w:szCs w:val="24"/>
        </w:rPr>
        <w:t>四、项目详细报价</w:t>
      </w:r>
    </w:p>
    <w:p>
      <w:pPr>
        <w:ind w:firstLine="420" w:firstLineChars="200"/>
        <w:rPr>
          <w:rFonts w:ascii="宋体" w:hAnsi="宋体"/>
        </w:rPr>
      </w:pPr>
      <w:r>
        <w:rPr>
          <w:rFonts w:hint="eastAsia" w:ascii="宋体" w:hAnsi="宋体"/>
        </w:rPr>
        <w:t>注：1、所有价格应按“</w:t>
      </w:r>
      <w:r>
        <w:rPr>
          <w:rFonts w:hint="eastAsia" w:ascii="宋体" w:hAnsi="宋体"/>
          <w:lang w:eastAsia="zh-CN"/>
        </w:rPr>
        <w:t>采购文件</w:t>
      </w:r>
      <w:r>
        <w:rPr>
          <w:rFonts w:hint="eastAsia" w:ascii="宋体" w:hAnsi="宋体"/>
        </w:rPr>
        <w:t>”中规定的货币单位填写；</w:t>
      </w:r>
    </w:p>
    <w:p>
      <w:pPr>
        <w:numPr>
          <w:ilvl w:val="0"/>
          <w:numId w:val="10"/>
        </w:numPr>
        <w:ind w:firstLine="840" w:firstLineChars="400"/>
        <w:rPr>
          <w:rFonts w:ascii="宋体" w:hAnsi="宋体"/>
        </w:rPr>
      </w:pPr>
      <w:r>
        <w:rPr>
          <w:rFonts w:hint="eastAsia" w:ascii="宋体" w:hAnsi="宋体"/>
        </w:rPr>
        <w:t>本表格仅为指导性范本，供应商可根据项目具体情况对各分项内容进行调整提供详细分项报价。</w:t>
      </w:r>
    </w:p>
    <w:p>
      <w:pPr>
        <w:rPr>
          <w:rFonts w:hint="eastAsia" w:ascii="宋体" w:hAnsi="宋体" w:eastAsia="宋体" w:cs="宋体"/>
          <w:szCs w:val="21"/>
        </w:rPr>
      </w:pPr>
      <w:r>
        <w:rPr>
          <w:rFonts w:hint="eastAsia" w:ascii="宋体" w:hAnsi="宋体" w:eastAsia="宋体" w:cs="宋体"/>
          <w:szCs w:val="21"/>
        </w:rPr>
        <w:t>本项以人民币（￥）作为报价货币，共有三项表格需要填报。</w:t>
      </w:r>
    </w:p>
    <w:p>
      <w:pPr>
        <w:spacing w:before="120" w:beforeLines="50" w:after="48" w:afterLines="20" w:line="360" w:lineRule="exact"/>
        <w:ind w:firstLine="421" w:firstLineChars="200"/>
        <w:outlineLvl w:val="3"/>
        <w:rPr>
          <w:rFonts w:hint="eastAsia" w:ascii="宋体" w:hAnsi="宋体" w:eastAsia="宋体" w:cs="宋体"/>
          <w:b/>
          <w:bCs/>
          <w:szCs w:val="21"/>
        </w:rPr>
      </w:pPr>
      <w:r>
        <w:rPr>
          <w:rFonts w:hint="eastAsia" w:ascii="宋体" w:hAnsi="宋体" w:eastAsia="宋体" w:cs="宋体"/>
          <w:b/>
          <w:bCs/>
          <w:szCs w:val="21"/>
        </w:rPr>
        <w:t>（一）投标总价一览表</w:t>
      </w:r>
    </w:p>
    <w:tbl>
      <w:tblPr>
        <w:tblStyle w:val="42"/>
        <w:tblpPr w:leftFromText="180" w:rightFromText="180" w:vertAnchor="text" w:tblpXSpec="center" w:tblpY="84"/>
        <w:tblW w:w="8102" w:type="dxa"/>
        <w:jc w:val="center"/>
        <w:tblLayout w:type="fixed"/>
        <w:tblCellMar>
          <w:top w:w="0" w:type="dxa"/>
          <w:left w:w="108" w:type="dxa"/>
          <w:bottom w:w="0" w:type="dxa"/>
          <w:right w:w="108" w:type="dxa"/>
        </w:tblCellMar>
      </w:tblPr>
      <w:tblGrid>
        <w:gridCol w:w="3251"/>
        <w:gridCol w:w="1894"/>
        <w:gridCol w:w="1747"/>
        <w:gridCol w:w="1210"/>
      </w:tblGrid>
      <w:tr>
        <w:tblPrEx>
          <w:tblCellMar>
            <w:top w:w="0" w:type="dxa"/>
            <w:left w:w="108" w:type="dxa"/>
            <w:bottom w:w="0" w:type="dxa"/>
            <w:right w:w="108" w:type="dxa"/>
          </w:tblCellMar>
        </w:tblPrEx>
        <w:trPr>
          <w:trHeight w:val="384" w:hRule="atLeast"/>
          <w:jc w:val="center"/>
        </w:trPr>
        <w:tc>
          <w:tcPr>
            <w:tcW w:w="3251" w:type="dxa"/>
            <w:vMerge w:val="restart"/>
            <w:tcBorders>
              <w:top w:val="single" w:color="auto" w:sz="4" w:space="0"/>
              <w:left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bCs/>
                <w:szCs w:val="21"/>
                <w:lang w:val="en-US" w:eastAsia="zh-CN"/>
              </w:rPr>
            </w:pPr>
            <w:r>
              <w:rPr>
                <w:rFonts w:hint="eastAsia" w:ascii="宋体" w:hAnsi="宋体" w:eastAsia="宋体" w:cs="宋体"/>
                <w:bCs/>
                <w:szCs w:val="21"/>
                <w:lang w:val="en-US" w:eastAsia="zh-CN"/>
              </w:rPr>
              <w:t>项目</w:t>
            </w:r>
          </w:p>
          <w:p>
            <w:pPr>
              <w:spacing w:after="48" w:afterLines="20" w:line="360" w:lineRule="exact"/>
              <w:jc w:val="center"/>
              <w:rPr>
                <w:rFonts w:hint="eastAsia" w:ascii="宋体" w:hAnsi="宋体" w:eastAsia="宋体" w:cs="宋体"/>
                <w:bCs/>
                <w:szCs w:val="21"/>
                <w:lang w:val="en-US" w:eastAsia="zh-CN"/>
              </w:rPr>
            </w:pPr>
          </w:p>
        </w:tc>
        <w:tc>
          <w:tcPr>
            <w:tcW w:w="1894" w:type="dxa"/>
            <w:tcBorders>
              <w:top w:val="single" w:color="auto" w:sz="4" w:space="0"/>
              <w:left w:val="nil"/>
              <w:bottom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bCs/>
                <w:szCs w:val="21"/>
              </w:rPr>
            </w:pPr>
            <w:r>
              <w:rPr>
                <w:rFonts w:hint="eastAsia" w:ascii="宋体" w:hAnsi="宋体" w:eastAsia="宋体" w:cs="宋体"/>
                <w:bCs/>
                <w:szCs w:val="21"/>
              </w:rPr>
              <w:t>项目预算金额</w:t>
            </w:r>
          </w:p>
        </w:tc>
        <w:tc>
          <w:tcPr>
            <w:tcW w:w="1747" w:type="dxa"/>
            <w:tcBorders>
              <w:top w:val="single" w:color="auto" w:sz="4" w:space="0"/>
              <w:left w:val="nil"/>
              <w:bottom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bCs/>
                <w:szCs w:val="21"/>
              </w:rPr>
            </w:pPr>
            <w:r>
              <w:rPr>
                <w:rFonts w:hint="eastAsia" w:ascii="宋体" w:hAnsi="宋体" w:eastAsia="宋体" w:cs="宋体"/>
                <w:bCs/>
                <w:szCs w:val="21"/>
              </w:rPr>
              <w:t>项目投标金额</w:t>
            </w:r>
          </w:p>
        </w:tc>
        <w:tc>
          <w:tcPr>
            <w:tcW w:w="1210" w:type="dxa"/>
            <w:vMerge w:val="restart"/>
            <w:tcBorders>
              <w:top w:val="single" w:color="auto" w:sz="4" w:space="0"/>
              <w:left w:val="nil"/>
              <w:right w:val="single" w:color="auto" w:sz="4" w:space="0"/>
            </w:tcBorders>
            <w:noWrap/>
            <w:vAlign w:val="center"/>
          </w:tcPr>
          <w:p>
            <w:pPr>
              <w:spacing w:after="48" w:afterLines="20" w:line="360" w:lineRule="exact"/>
              <w:jc w:val="center"/>
              <w:rPr>
                <w:rFonts w:hint="eastAsia" w:ascii="宋体" w:hAnsi="宋体" w:eastAsia="宋体" w:cs="宋体"/>
                <w:bCs/>
                <w:szCs w:val="21"/>
                <w:lang w:val="en-US" w:eastAsia="zh-CN"/>
              </w:rPr>
            </w:pPr>
            <w:r>
              <w:rPr>
                <w:rFonts w:hint="eastAsia" w:ascii="宋体" w:hAnsi="宋体" w:eastAsia="宋体" w:cs="宋体"/>
                <w:bCs/>
                <w:szCs w:val="21"/>
                <w:lang w:val="en-US" w:eastAsia="zh-CN"/>
              </w:rPr>
              <w:t>投标总价</w:t>
            </w:r>
          </w:p>
          <w:p>
            <w:pPr>
              <w:pStyle w:val="195"/>
              <w:ind w:left="0" w:leftChars="0" w:firstLine="0" w:firstLineChars="0"/>
              <w:rPr>
                <w:rFonts w:hint="eastAsia" w:ascii="宋体" w:hAnsi="宋体" w:eastAsia="宋体" w:cs="宋体"/>
                <w:lang w:val="en-US" w:eastAsia="zh-CN"/>
              </w:rPr>
            </w:pPr>
            <w:r>
              <w:rPr>
                <w:rFonts w:hint="eastAsia" w:ascii="宋体" w:hAnsi="宋体" w:eastAsia="宋体" w:cs="宋体"/>
                <w:bCs/>
                <w:szCs w:val="21"/>
              </w:rPr>
              <w:t>（元）</w:t>
            </w:r>
          </w:p>
        </w:tc>
      </w:tr>
      <w:tr>
        <w:tblPrEx>
          <w:tblCellMar>
            <w:top w:w="0" w:type="dxa"/>
            <w:left w:w="108" w:type="dxa"/>
            <w:bottom w:w="0" w:type="dxa"/>
            <w:right w:w="108" w:type="dxa"/>
          </w:tblCellMar>
        </w:tblPrEx>
        <w:trPr>
          <w:trHeight w:val="319" w:hRule="atLeast"/>
          <w:jc w:val="center"/>
        </w:trPr>
        <w:tc>
          <w:tcPr>
            <w:tcW w:w="3251" w:type="dxa"/>
            <w:vMerge w:val="continue"/>
            <w:tcBorders>
              <w:left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bCs/>
                <w:szCs w:val="21"/>
              </w:rPr>
            </w:pPr>
          </w:p>
        </w:tc>
        <w:tc>
          <w:tcPr>
            <w:tcW w:w="1894" w:type="dxa"/>
            <w:tcBorders>
              <w:top w:val="single" w:color="auto" w:sz="4" w:space="0"/>
              <w:left w:val="nil"/>
              <w:right w:val="single" w:color="auto" w:sz="4" w:space="0"/>
            </w:tcBorders>
            <w:noWrap/>
            <w:vAlign w:val="center"/>
          </w:tcPr>
          <w:p>
            <w:pPr>
              <w:spacing w:line="360" w:lineRule="exact"/>
              <w:jc w:val="center"/>
              <w:rPr>
                <w:rFonts w:hint="eastAsia" w:ascii="宋体" w:hAnsi="宋体" w:eastAsia="宋体" w:cs="宋体"/>
                <w:bCs/>
                <w:szCs w:val="21"/>
              </w:rPr>
            </w:pPr>
            <w:r>
              <w:rPr>
                <w:rFonts w:hint="eastAsia" w:ascii="宋体" w:hAnsi="宋体" w:eastAsia="宋体" w:cs="宋体"/>
                <w:bCs/>
                <w:szCs w:val="21"/>
              </w:rPr>
              <w:t>1年预算额</w:t>
            </w:r>
          </w:p>
          <w:p>
            <w:pPr>
              <w:spacing w:after="48" w:afterLines="20" w:line="360" w:lineRule="exact"/>
              <w:jc w:val="center"/>
              <w:rPr>
                <w:rFonts w:hint="eastAsia" w:ascii="宋体" w:hAnsi="宋体" w:eastAsia="宋体" w:cs="宋体"/>
                <w:bCs/>
                <w:szCs w:val="21"/>
              </w:rPr>
            </w:pPr>
            <w:r>
              <w:rPr>
                <w:rFonts w:hint="eastAsia" w:ascii="宋体" w:hAnsi="宋体" w:eastAsia="宋体" w:cs="宋体"/>
                <w:bCs/>
                <w:szCs w:val="21"/>
              </w:rPr>
              <w:t>（元）</w:t>
            </w:r>
          </w:p>
        </w:tc>
        <w:tc>
          <w:tcPr>
            <w:tcW w:w="1747" w:type="dxa"/>
            <w:tcBorders>
              <w:top w:val="single" w:color="auto" w:sz="4" w:space="0"/>
              <w:left w:val="nil"/>
              <w:right w:val="single" w:color="auto" w:sz="4" w:space="0"/>
            </w:tcBorders>
            <w:noWrap/>
            <w:vAlign w:val="center"/>
          </w:tcPr>
          <w:p>
            <w:pPr>
              <w:spacing w:line="360" w:lineRule="exact"/>
              <w:jc w:val="center"/>
              <w:rPr>
                <w:rFonts w:hint="eastAsia" w:ascii="宋体" w:hAnsi="宋体" w:eastAsia="宋体" w:cs="宋体"/>
                <w:bCs/>
                <w:szCs w:val="21"/>
              </w:rPr>
            </w:pPr>
            <w:r>
              <w:rPr>
                <w:rFonts w:hint="eastAsia" w:ascii="宋体" w:hAnsi="宋体" w:eastAsia="宋体" w:cs="宋体"/>
                <w:bCs/>
                <w:szCs w:val="21"/>
              </w:rPr>
              <w:t>1年投标金额</w:t>
            </w:r>
          </w:p>
          <w:p>
            <w:pPr>
              <w:spacing w:after="48" w:afterLines="20" w:line="360" w:lineRule="exact"/>
              <w:jc w:val="center"/>
              <w:rPr>
                <w:rFonts w:hint="eastAsia" w:ascii="宋体" w:hAnsi="宋体" w:eastAsia="宋体" w:cs="宋体"/>
                <w:bCs/>
                <w:szCs w:val="21"/>
              </w:rPr>
            </w:pPr>
            <w:r>
              <w:rPr>
                <w:rFonts w:hint="eastAsia" w:ascii="宋体" w:hAnsi="宋体" w:eastAsia="宋体" w:cs="宋体"/>
                <w:bCs/>
                <w:szCs w:val="21"/>
              </w:rPr>
              <w:t>（元）</w:t>
            </w:r>
          </w:p>
        </w:tc>
        <w:tc>
          <w:tcPr>
            <w:tcW w:w="1210" w:type="dxa"/>
            <w:vMerge w:val="continue"/>
            <w:tcBorders>
              <w:left w:val="nil"/>
              <w:right w:val="single" w:color="auto" w:sz="4" w:space="0"/>
            </w:tcBorders>
            <w:noWrap/>
            <w:vAlign w:val="center"/>
          </w:tcPr>
          <w:p>
            <w:pPr>
              <w:spacing w:after="48" w:afterLines="20" w:line="360" w:lineRule="exact"/>
              <w:jc w:val="center"/>
              <w:rPr>
                <w:rFonts w:hint="eastAsia" w:ascii="宋体" w:hAnsi="宋体" w:eastAsia="宋体" w:cs="宋体"/>
                <w:szCs w:val="21"/>
              </w:rPr>
            </w:pPr>
          </w:p>
        </w:tc>
      </w:tr>
      <w:tr>
        <w:tblPrEx>
          <w:tblCellMar>
            <w:top w:w="0" w:type="dxa"/>
            <w:left w:w="108" w:type="dxa"/>
            <w:bottom w:w="0" w:type="dxa"/>
            <w:right w:w="108" w:type="dxa"/>
          </w:tblCellMar>
        </w:tblPrEx>
        <w:trPr>
          <w:trHeight w:val="509" w:hRule="atLeast"/>
          <w:jc w:val="center"/>
        </w:trPr>
        <w:tc>
          <w:tcPr>
            <w:tcW w:w="3251"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bCs/>
                <w:szCs w:val="21"/>
                <w:lang w:val="en-US" w:eastAsia="zh-CN"/>
              </w:rPr>
            </w:pPr>
            <w:r>
              <w:rPr>
                <w:rFonts w:hint="eastAsia" w:ascii="宋体" w:hAnsi="宋体" w:eastAsia="宋体" w:cs="宋体"/>
                <w:bCs/>
                <w:szCs w:val="21"/>
                <w:lang w:val="en-US" w:eastAsia="zh-CN"/>
              </w:rPr>
              <w:t>深圳市</w:t>
            </w:r>
            <w:r>
              <w:rPr>
                <w:rFonts w:hint="eastAsia" w:ascii="宋体" w:hAnsi="宋体" w:cs="宋体"/>
                <w:bCs/>
                <w:szCs w:val="21"/>
                <w:lang w:val="en-US" w:eastAsia="zh-CN"/>
              </w:rPr>
              <w:t>盐田区市容环境质量智能监测软件开发项目</w:t>
            </w:r>
          </w:p>
        </w:tc>
        <w:tc>
          <w:tcPr>
            <w:tcW w:w="1894"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default" w:ascii="宋体" w:hAnsi="宋体" w:eastAsia="宋体" w:cs="宋体"/>
                <w:szCs w:val="21"/>
                <w:lang w:val="en-US" w:eastAsia="zh-CN"/>
              </w:rPr>
            </w:pPr>
            <w:r>
              <w:rPr>
                <w:rFonts w:hint="eastAsia" w:ascii="宋体" w:hAnsi="宋体" w:cs="宋体"/>
                <w:szCs w:val="21"/>
                <w:lang w:val="en-US" w:eastAsia="zh-CN"/>
              </w:rPr>
              <w:t>340000.00</w:t>
            </w:r>
          </w:p>
        </w:tc>
        <w:tc>
          <w:tcPr>
            <w:tcW w:w="1747"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default" w:ascii="宋体" w:hAnsi="宋体" w:eastAsia="宋体" w:cs="宋体"/>
                <w:szCs w:val="21"/>
                <w:lang w:val="en-US"/>
              </w:rPr>
            </w:pPr>
          </w:p>
        </w:tc>
        <w:tc>
          <w:tcPr>
            <w:tcW w:w="1210" w:type="dxa"/>
            <w:tcBorders>
              <w:top w:val="single" w:color="auto" w:sz="4" w:space="0"/>
              <w:left w:val="single" w:color="auto" w:sz="4" w:space="0"/>
              <w:bottom w:val="single" w:color="auto" w:sz="4" w:space="0"/>
              <w:right w:val="single" w:color="auto" w:sz="4" w:space="0"/>
            </w:tcBorders>
            <w:noWrap/>
            <w:vAlign w:val="center"/>
          </w:tcPr>
          <w:p>
            <w:pPr>
              <w:spacing w:after="48" w:afterLines="20" w:line="360" w:lineRule="exact"/>
              <w:jc w:val="center"/>
              <w:rPr>
                <w:rFonts w:hint="eastAsia" w:ascii="宋体" w:hAnsi="宋体" w:eastAsia="宋体" w:cs="宋体"/>
                <w:szCs w:val="21"/>
              </w:rPr>
            </w:pPr>
          </w:p>
        </w:tc>
      </w:tr>
    </w:tbl>
    <w:p>
      <w:pPr>
        <w:spacing w:before="48" w:beforeLines="20" w:line="3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注：1.投标总价和项目报价表中采购预算条目报价均不得超过财政预算限额，否则将导致投标被否决，作无效投标处理。</w:t>
      </w:r>
    </w:p>
    <w:p>
      <w:pPr>
        <w:spacing w:line="3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2.所有金额单位为：元，数字四舍五入保留到小数点后三位。</w:t>
      </w:r>
    </w:p>
    <w:p>
      <w:pPr>
        <w:spacing w:before="120" w:beforeLines="50" w:after="120" w:afterLines="50" w:line="360" w:lineRule="exact"/>
        <w:ind w:firstLine="421" w:firstLineChars="200"/>
        <w:outlineLvl w:val="3"/>
        <w:rPr>
          <w:rFonts w:hint="default" w:ascii="宋体" w:hAnsi="宋体" w:eastAsia="宋体" w:cs="宋体"/>
          <w:b/>
          <w:bCs/>
          <w:szCs w:val="21"/>
          <w:lang w:val="en-US" w:eastAsia="zh-CN"/>
        </w:rPr>
      </w:pPr>
      <w:r>
        <w:rPr>
          <w:rFonts w:hint="eastAsia" w:ascii="宋体" w:hAnsi="宋体" w:eastAsia="宋体" w:cs="宋体"/>
          <w:b/>
          <w:bCs/>
          <w:szCs w:val="21"/>
        </w:rPr>
        <w:t>（二）</w:t>
      </w:r>
      <w:r>
        <w:rPr>
          <w:rFonts w:hint="eastAsia" w:ascii="宋体" w:hAnsi="宋体" w:eastAsia="宋体" w:cs="宋体"/>
          <w:kern w:val="0"/>
          <w:szCs w:val="21"/>
        </w:rPr>
        <w:t>投标单价一览表</w:t>
      </w:r>
    </w:p>
    <w:tbl>
      <w:tblPr>
        <w:tblStyle w:val="42"/>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417"/>
        <w:gridCol w:w="416"/>
        <w:gridCol w:w="416"/>
        <w:gridCol w:w="416"/>
        <w:gridCol w:w="416"/>
        <w:gridCol w:w="2654"/>
        <w:gridCol w:w="2063"/>
        <w:gridCol w:w="17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244" w:type="pct"/>
            <w:shd w:val="clear" w:color="000000" w:fill="FFFFFF"/>
            <w:noWrap w:val="0"/>
            <w:vAlign w:val="center"/>
          </w:tcPr>
          <w:p>
            <w:pPr>
              <w:widowControl/>
              <w:spacing w:after="0" w:line="240" w:lineRule="auto"/>
              <w:ind w:firstLine="0" w:firstLineChars="0"/>
              <w:jc w:val="center"/>
              <w:rPr>
                <w:rFonts w:ascii="宋体" w:hAnsi="宋体" w:cs="宋体"/>
                <w:b/>
                <w:bCs/>
                <w:color w:val="000000"/>
                <w:kern w:val="0"/>
                <w:sz w:val="20"/>
                <w:szCs w:val="20"/>
              </w:rPr>
            </w:pPr>
            <w:r>
              <w:rPr>
                <w:rFonts w:hint="eastAsia" w:ascii="宋体" w:hAnsi="宋体" w:cs="宋体"/>
                <w:b/>
                <w:bCs/>
                <w:color w:val="000000"/>
                <w:kern w:val="0"/>
                <w:sz w:val="20"/>
                <w:szCs w:val="20"/>
              </w:rPr>
              <w:t>序号</w:t>
            </w:r>
          </w:p>
        </w:tc>
        <w:tc>
          <w:tcPr>
            <w:tcW w:w="976" w:type="pct"/>
            <w:gridSpan w:val="4"/>
            <w:shd w:val="clear" w:color="000000" w:fill="FFFFFF"/>
            <w:noWrap w:val="0"/>
            <w:vAlign w:val="center"/>
          </w:tcPr>
          <w:p>
            <w:pPr>
              <w:widowControl/>
              <w:spacing w:after="0" w:line="240" w:lineRule="auto"/>
              <w:ind w:firstLine="0" w:firstLineChars="0"/>
              <w:jc w:val="center"/>
              <w:rPr>
                <w:rFonts w:hint="eastAsia" w:ascii="宋体" w:hAnsi="宋体" w:eastAsia="宋体" w:cs="宋体"/>
                <w:b/>
                <w:bCs/>
                <w:color w:val="000000"/>
                <w:kern w:val="0"/>
                <w:sz w:val="20"/>
                <w:szCs w:val="20"/>
                <w:lang w:eastAsia="zh-CN"/>
              </w:rPr>
            </w:pPr>
            <w:r>
              <w:rPr>
                <w:rFonts w:hint="eastAsia" w:ascii="宋体" w:hAnsi="宋体" w:cs="宋体"/>
                <w:b/>
                <w:bCs/>
                <w:color w:val="000000"/>
                <w:kern w:val="0"/>
                <w:sz w:val="20"/>
                <w:szCs w:val="20"/>
                <w:lang w:eastAsia="zh-CN"/>
              </w:rPr>
              <w:t>报价明细项</w:t>
            </w:r>
          </w:p>
        </w:tc>
        <w:tc>
          <w:tcPr>
            <w:tcW w:w="1555" w:type="pct"/>
            <w:shd w:val="clear" w:color="000000" w:fill="FFFFFF"/>
            <w:noWrap w:val="0"/>
            <w:vAlign w:val="center"/>
          </w:tcPr>
          <w:p>
            <w:pPr>
              <w:widowControl/>
              <w:spacing w:after="0" w:line="240" w:lineRule="auto"/>
              <w:ind w:firstLine="0" w:firstLineChars="0"/>
              <w:jc w:val="center"/>
              <w:rPr>
                <w:rFonts w:hint="eastAsia" w:ascii="宋体" w:hAnsi="宋体" w:cs="宋体"/>
                <w:b/>
                <w:bCs/>
                <w:color w:val="000000"/>
                <w:kern w:val="0"/>
                <w:sz w:val="20"/>
                <w:szCs w:val="20"/>
              </w:rPr>
            </w:pPr>
            <w:r>
              <w:rPr>
                <w:rFonts w:hint="eastAsia" w:ascii="宋体" w:hAnsi="宋体" w:cs="宋体"/>
                <w:b/>
                <w:bCs/>
                <w:color w:val="000000"/>
                <w:kern w:val="0"/>
                <w:sz w:val="20"/>
                <w:szCs w:val="20"/>
              </w:rPr>
              <w:t>功能/参数描述</w:t>
            </w:r>
          </w:p>
        </w:tc>
        <w:tc>
          <w:tcPr>
            <w:tcW w:w="1210" w:type="pct"/>
            <w:shd w:val="clear" w:color="000000" w:fill="FFFFFF"/>
            <w:noWrap w:val="0"/>
            <w:vAlign w:val="center"/>
          </w:tcPr>
          <w:p>
            <w:pPr>
              <w:widowControl/>
              <w:spacing w:after="0" w:line="240" w:lineRule="auto"/>
              <w:ind w:firstLine="0" w:firstLineChars="0"/>
              <w:jc w:val="center"/>
              <w:rPr>
                <w:rFonts w:hint="eastAsia" w:ascii="宋体" w:hAnsi="宋体" w:eastAsia="宋体" w:cs="宋体"/>
                <w:b/>
                <w:bCs/>
                <w:color w:val="000000"/>
                <w:kern w:val="0"/>
                <w:sz w:val="20"/>
                <w:szCs w:val="20"/>
                <w:lang w:eastAsia="zh-CN"/>
              </w:rPr>
            </w:pPr>
            <w:r>
              <w:rPr>
                <w:rFonts w:hint="eastAsia" w:ascii="宋体" w:hAnsi="宋体" w:cs="宋体"/>
                <w:b/>
                <w:bCs/>
                <w:color w:val="000000"/>
                <w:kern w:val="0"/>
                <w:sz w:val="20"/>
                <w:szCs w:val="20"/>
                <w:lang w:eastAsia="zh-CN"/>
              </w:rPr>
              <w:t>投标价（元）</w:t>
            </w:r>
          </w:p>
        </w:tc>
        <w:tc>
          <w:tcPr>
            <w:tcW w:w="1012" w:type="pct"/>
            <w:shd w:val="clear" w:color="000000" w:fill="FFFFFF"/>
            <w:noWrap w:val="0"/>
            <w:vAlign w:val="center"/>
          </w:tcPr>
          <w:p>
            <w:pPr>
              <w:widowControl/>
              <w:spacing w:after="0" w:line="240" w:lineRule="auto"/>
              <w:ind w:firstLine="0" w:firstLineChars="0"/>
              <w:jc w:val="center"/>
              <w:rPr>
                <w:rFonts w:hint="eastAsia" w:ascii="宋体" w:hAnsi="宋体" w:cs="宋体"/>
                <w:b/>
                <w:bCs/>
                <w:color w:val="000000"/>
                <w:kern w:val="0"/>
                <w:sz w:val="20"/>
                <w:szCs w:val="20"/>
                <w:lang w:eastAsia="zh-CN"/>
              </w:rPr>
            </w:pPr>
            <w:r>
              <w:rPr>
                <w:rFonts w:hint="eastAsia" w:ascii="宋体" w:hAnsi="宋体" w:cs="宋体"/>
                <w:b/>
                <w:bCs/>
                <w:color w:val="000000"/>
                <w:kern w:val="0"/>
                <w:sz w:val="20"/>
                <w:szCs w:val="20"/>
                <w:lang w:eastAsia="zh-CN"/>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43" w:hRule="atLeast"/>
        </w:trPr>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1</w:t>
            </w: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市容环境质量智能监测管理端</w:t>
            </w: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监测点位管理</w:t>
            </w:r>
          </w:p>
        </w:tc>
        <w:tc>
          <w:tcPr>
            <w:tcW w:w="488" w:type="pct"/>
            <w:gridSpan w:val="2"/>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场所管理</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noWrap w:val="0"/>
            <w:vAlign w:val="center"/>
          </w:tcPr>
          <w:p>
            <w:pPr>
              <w:widowControl/>
              <w:spacing w:after="0" w:line="240" w:lineRule="auto"/>
              <w:ind w:firstLine="0" w:firstLineChars="0"/>
              <w:jc w:val="left"/>
              <w:rPr>
                <w:rFonts w:ascii="宋体" w:hAnsi="宋体" w:cs="宋体"/>
                <w:color w:val="000000"/>
                <w:kern w:val="0"/>
                <w:sz w:val="20"/>
                <w:szCs w:val="20"/>
              </w:rPr>
            </w:pPr>
            <w:r>
              <w:rPr>
                <w:rFonts w:hint="eastAsia" w:ascii="宋体" w:hAnsi="宋体" w:cs="宋体"/>
                <w:color w:val="000000"/>
                <w:kern w:val="0"/>
                <w:sz w:val="20"/>
                <w:szCs w:val="20"/>
              </w:rPr>
              <w:t>创建场所的全场景、分级分类统一管理，覆盖住宅小区、城中村、中转站、无人机监测重点场所等场所类型，支持按区 - 街道 - 社区三级行政层级筛选与多条件组合查询，实现对不同层级、不同类型垃圾分类创建场所的精细化台账管理，为 AI 监测提供精准的场所基础数据支撑。</w:t>
            </w:r>
          </w:p>
        </w:tc>
        <w:tc>
          <w:tcPr>
            <w:tcW w:w="1210"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65" w:hRule="atLeast"/>
        </w:trPr>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投放点管理</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noWrap w:val="0"/>
            <w:vAlign w:val="center"/>
          </w:tcPr>
          <w:p>
            <w:pPr>
              <w:widowControl/>
              <w:spacing w:after="0" w:line="240" w:lineRule="auto"/>
              <w:ind w:firstLine="0" w:firstLineChars="0"/>
              <w:jc w:val="left"/>
              <w:rPr>
                <w:rFonts w:ascii="宋体" w:hAnsi="宋体" w:cs="宋体"/>
                <w:color w:val="000000"/>
                <w:kern w:val="0"/>
                <w:sz w:val="20"/>
                <w:szCs w:val="20"/>
              </w:rPr>
            </w:pPr>
            <w:r>
              <w:rPr>
                <w:rFonts w:hint="eastAsia" w:ascii="宋体" w:hAnsi="宋体" w:cs="宋体"/>
                <w:color w:val="000000"/>
                <w:kern w:val="0"/>
                <w:sz w:val="20"/>
                <w:szCs w:val="20"/>
              </w:rPr>
              <w:t>聚焦投放点资源的统一管控，按住宅小区、城中村等场景类型分类管理，支持按行政区域树状筛选与多维度条件查询，为 AI 投放点监测提供精准的点位基础数据，同时支撑投放点设施运维工作的统筹管理。</w:t>
            </w:r>
          </w:p>
        </w:tc>
        <w:tc>
          <w:tcPr>
            <w:tcW w:w="1210"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65" w:hRule="atLeast"/>
        </w:trPr>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车辆管理</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noWrap w:val="0"/>
            <w:vAlign w:val="center"/>
          </w:tcPr>
          <w:p>
            <w:pPr>
              <w:widowControl/>
              <w:spacing w:after="0" w:line="240" w:lineRule="auto"/>
              <w:ind w:firstLine="0" w:firstLineChars="0"/>
              <w:jc w:val="left"/>
              <w:rPr>
                <w:rFonts w:ascii="宋体" w:hAnsi="宋体" w:cs="宋体"/>
                <w:color w:val="000000"/>
                <w:kern w:val="0"/>
                <w:sz w:val="20"/>
                <w:szCs w:val="20"/>
              </w:rPr>
            </w:pPr>
            <w:r>
              <w:rPr>
                <w:rFonts w:hint="eastAsia" w:ascii="宋体" w:hAnsi="宋体" w:cs="宋体"/>
                <w:color w:val="000000"/>
                <w:kern w:val="0"/>
                <w:sz w:val="20"/>
                <w:szCs w:val="20"/>
              </w:rPr>
              <w:t>对盐田区车辆资源的全生命周期管理，覆盖分类车辆、环卫车辆等类型，支持按区 - 街道两级行政层级筛选，以及车辆核心指标统计功能、车辆状态实时监控功能。</w:t>
            </w:r>
          </w:p>
        </w:tc>
        <w:tc>
          <w:tcPr>
            <w:tcW w:w="1210"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2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数据同步更新</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jc w:val="left"/>
              <w:rPr>
                <w:rFonts w:ascii="宋体" w:hAnsi="宋体" w:cs="宋体"/>
                <w:color w:val="000000"/>
                <w:kern w:val="0"/>
                <w:sz w:val="20"/>
                <w:szCs w:val="20"/>
              </w:rPr>
            </w:pPr>
            <w:r>
              <w:rPr>
                <w:rFonts w:hint="eastAsia" w:ascii="宋体" w:hAnsi="宋体" w:cs="宋体"/>
                <w:color w:val="000000"/>
                <w:kern w:val="0"/>
                <w:sz w:val="20"/>
                <w:szCs w:val="20"/>
              </w:rPr>
              <w:t>深度对接盐田区现有智慧城管平台相关感知资源和基础业务数据，实现现有数据资源复用整合，避免重复建设，并支撑后续新增、变更数据的持续同步更新，包括：存量数据初始化导入功能、增量数据持续同步功能、数据冲突处理机制、同步日志与监控功能。</w:t>
            </w:r>
          </w:p>
        </w:tc>
        <w:tc>
          <w:tcPr>
            <w:tcW w:w="1210" w:type="pct"/>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案件智能处置</w:t>
            </w: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AI辅助立案</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color w:val="000000"/>
                <w:kern w:val="0"/>
                <w:sz w:val="20"/>
                <w:szCs w:val="20"/>
              </w:rPr>
            </w:pPr>
            <w:r>
              <w:rPr>
                <w:rFonts w:hint="eastAsia" w:ascii="宋体" w:hAnsi="宋体" w:cs="宋体"/>
                <w:color w:val="000000"/>
                <w:kern w:val="0"/>
                <w:sz w:val="20"/>
                <w:szCs w:val="20"/>
              </w:rPr>
              <w:t>提供AI识别结果的接入与辅助立案功能：AI识别结果自动接收功能、立案智能判定功能、批量审核立案功能、立案操作留痕等功能</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30"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智能分拨与跟踪</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color w:val="000000"/>
                <w:kern w:val="0"/>
                <w:sz w:val="20"/>
                <w:szCs w:val="20"/>
              </w:rPr>
            </w:pPr>
            <w:r>
              <w:rPr>
                <w:rFonts w:hint="eastAsia" w:ascii="宋体" w:hAnsi="宋体" w:cs="宋体"/>
                <w:color w:val="000000"/>
                <w:kern w:val="0"/>
                <w:sz w:val="20"/>
                <w:szCs w:val="20"/>
              </w:rPr>
              <w:t>提供智能化的案件分拨与全流程跟踪管理功能：智能分拨功能、案件跟踪功能、案件全流程追溯功能、案件查重等功能</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04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AI复核与人工复核</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color w:val="000000"/>
                <w:kern w:val="0"/>
                <w:sz w:val="20"/>
                <w:szCs w:val="20"/>
              </w:rPr>
            </w:pPr>
            <w:r>
              <w:rPr>
                <w:rFonts w:hint="eastAsia" w:ascii="宋体" w:hAnsi="宋体" w:cs="宋体"/>
                <w:color w:val="000000"/>
                <w:kern w:val="0"/>
                <w:sz w:val="20"/>
                <w:szCs w:val="20"/>
              </w:rPr>
              <w:t>整改完成后，AI智能复核自动抓取整改前后图片/视频并按市容环境标准进行合规判定，复核结果自动反馈，通过则自动归档，不通过则退回重处，对核心/重大/争议案件可进行人工复核，支持填写复核意见与上传图片/视频佐证，全程记录复核结果并纳入案件台账。</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9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案件台账管理</w:t>
            </w:r>
          </w:p>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color w:val="000000"/>
                <w:kern w:val="0"/>
                <w:sz w:val="20"/>
                <w:szCs w:val="20"/>
              </w:rPr>
            </w:pPr>
            <w:r>
              <w:rPr>
                <w:rFonts w:hint="eastAsia" w:ascii="宋体" w:hAnsi="宋体" w:cs="宋体"/>
                <w:color w:val="000000"/>
                <w:kern w:val="0"/>
                <w:sz w:val="20"/>
                <w:szCs w:val="20"/>
              </w:rPr>
              <w:t>对辖区内市容环境案件及智慧城管事件进行统一记录和集中存储，形成完整的案件台账库。支持多源案件统一归集、多维度筛选与检索、案件详情查看、台账导出与归档等功能。</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8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数据分析</w:t>
            </w: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监测案件分析</w:t>
            </w: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案件趋势动态分析</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r>
              <w:rPr>
                <w:rFonts w:hint="eastAsia" w:ascii="宋体" w:hAnsi="宋体" w:cs="宋体"/>
                <w:kern w:val="0"/>
                <w:sz w:val="20"/>
                <w:szCs w:val="20"/>
              </w:rPr>
              <w:t>围绕辖区内市容环境案件及智慧城管事件，提供统一的趋势动态分析能力，以地图展示与图表分析相结合的方式，集中呈现案件整体分布态势和重点关注区域。系统支持将不同来源案件在同一地图底图上叠加展示，可直观查看各区域案件数量、密度和高发点位，辅助识别市容环境问题集中区域和治理薄弱区域，包括：地图叠加展示功能、多维度图表分析功能、组合筛选与联动分析功能。</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重复发案及复发率分析</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r>
              <w:rPr>
                <w:rFonts w:hint="eastAsia" w:ascii="宋体" w:hAnsi="宋体" w:cs="宋体"/>
                <w:kern w:val="0"/>
                <w:sz w:val="20"/>
                <w:szCs w:val="20"/>
              </w:rPr>
              <w:t>针对同一位置、同一类型市容环境问题，提供重复发案及复发率分析能力，用于识别治理成效不佳或问题易反弹的重点区域和场所。系统可按点位（如具体道路路段、投放点、转运站等）、问题类型和时间周期（如周、月、季度）统计同类案件的发生次数，自动识别一定周期内重复发案次数较高的点位或区域，并以列表、图表方式进行提示。</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7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分析扩展支撑</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r>
              <w:rPr>
                <w:rFonts w:hint="eastAsia" w:ascii="宋体" w:hAnsi="宋体" w:cs="宋体"/>
                <w:kern w:val="0"/>
                <w:sz w:val="20"/>
                <w:szCs w:val="20"/>
              </w:rPr>
              <w:t>在项目服务期内，结合城管局年度重点工作安排，适时组织分析需求沟通，形成明确的分析需求清单与实现方案，经采购单位确认后纳入系统功能优化或专题报表开发范围，并按约定交付相应的分析视图或报表。</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轮巡整改分析</w:t>
            </w: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核心效能量化统计</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自动生成标准化轮巡整改日报统计视图，以分析地区、分析日期、监测来源为核心维度，量化展示以下指标：基础规模指标、闭环进度指标、处置效率指标、多字段排序功能</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2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整改记录查询</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支持从宏观日报条目穿透至微观案件明细，点击单条日报可跳转至对应轮巡范围内的市容环境监测事件明细列表，完整展示每一条案件的各维度信息，实现从宏观日报到微观案件的无缝衔接，确保整改数据可追溯、可核查。</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案件详情溯源</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支持对明细列表中的单条案件进行详情查看，弹窗集中展示案件的监测来源、所属地区、场所信息、点位名称、事件类型、AI识别结果图片及处理流程时间线，完整还原案件从轮巡发现到整改完成的全链路节点，清晰呈现轮巡事件时间与整改完成时间，为案件复核、责任认定、整改效果核查提供权威支撑。</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28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整改操作管理</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提供便捷的整改操作功能，明细列表支持对未整改案件发起单条整改操作，同时配套批量整改功能，可对多条未整改案件批量发起整改流程，大幅提升大规模整改工作的处置效率；列表通过“已整改/未整改”状态标签直观区分案件处置进度，方便管理人员快速识别未处置案件，优先开展督办，确保整改流程闭环管理。</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运营报告</w:t>
            </w:r>
          </w:p>
        </w:tc>
        <w:tc>
          <w:tcPr>
            <w:tcW w:w="244" w:type="pct"/>
            <w:shd w:val="clear" w:color="000000" w:fill="FFFFFF"/>
            <w:noWrap w:val="0"/>
            <w:vAlign w:val="center"/>
          </w:tcPr>
          <w:p>
            <w:pPr>
              <w:widowControl/>
              <w:spacing w:after="0" w:line="240" w:lineRule="auto"/>
              <w:ind w:firstLine="0" w:firstLineChars="0"/>
              <w:jc w:val="center"/>
              <w:rPr>
                <w:rFonts w:hint="eastAsia"/>
                <w:color w:val="000000"/>
                <w:kern w:val="0"/>
                <w:sz w:val="20"/>
                <w:szCs w:val="20"/>
              </w:rPr>
            </w:pPr>
            <w:r>
              <w:rPr>
                <w:color w:val="000000"/>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color w:val="000000"/>
                <w:kern w:val="0"/>
                <w:sz w:val="20"/>
                <w:szCs w:val="20"/>
              </w:rPr>
            </w:pPr>
            <w:r>
              <w:rPr>
                <w:rFonts w:hint="eastAsia" w:ascii="宋体" w:hAnsi="宋体" w:cs="宋体"/>
                <w:color w:val="000000"/>
                <w:kern w:val="0"/>
                <w:sz w:val="20"/>
                <w:szCs w:val="20"/>
              </w:rPr>
              <w:t>依托平台沉淀的全量市容环境质量智能监测业务数据，根据实际的运营管理、政务决策、成效复盘等个性化需求，提供定制化运营报告生成服务，按需整合治理成效分析、案件发生规律研判、资源配置效率评估等相关分析内容，为盐田区市容环境运营管理的优化升级提供针对性的数据支撑与决策参考。</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系统后台管理</w:t>
            </w: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用户管理</w:t>
            </w:r>
          </w:p>
        </w:tc>
        <w:tc>
          <w:tcPr>
            <w:tcW w:w="244" w:type="pct"/>
            <w:shd w:val="clear" w:color="000000" w:fill="FFFFFF"/>
            <w:noWrap w:val="0"/>
            <w:vAlign w:val="center"/>
          </w:tcPr>
          <w:p>
            <w:pPr>
              <w:widowControl/>
              <w:spacing w:after="0" w:line="240" w:lineRule="auto"/>
              <w:ind w:firstLine="0" w:firstLineChars="0"/>
              <w:jc w:val="center"/>
              <w:rPr>
                <w:rFonts w:hint="eastAsia"/>
                <w:kern w:val="0"/>
                <w:sz w:val="20"/>
                <w:szCs w:val="20"/>
              </w:rPr>
            </w:pPr>
            <w:r>
              <w:rPr>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kern w:val="0"/>
                <w:sz w:val="20"/>
                <w:szCs w:val="20"/>
              </w:rPr>
            </w:pPr>
            <w:r>
              <w:rPr>
                <w:rFonts w:hint="eastAsia" w:ascii="宋体" w:hAnsi="宋体" w:cs="宋体"/>
                <w:kern w:val="0"/>
                <w:sz w:val="20"/>
                <w:szCs w:val="20"/>
              </w:rPr>
              <w:t>对登录访问平台的各类用户进行统一管理，支持对用户基础信息、账号状态和权限信息的集中维护，保障系统访问的规范性和安全性。</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授权管理</w:t>
            </w:r>
          </w:p>
        </w:tc>
        <w:tc>
          <w:tcPr>
            <w:tcW w:w="244" w:type="pct"/>
            <w:shd w:val="clear" w:color="000000" w:fill="FFFFFF"/>
            <w:noWrap w:val="0"/>
            <w:vAlign w:val="center"/>
          </w:tcPr>
          <w:p>
            <w:pPr>
              <w:widowControl/>
              <w:spacing w:after="0" w:line="240" w:lineRule="auto"/>
              <w:ind w:firstLine="0" w:firstLineChars="0"/>
              <w:jc w:val="center"/>
              <w:rPr>
                <w:rFonts w:hint="eastAsia"/>
                <w:kern w:val="0"/>
                <w:sz w:val="20"/>
                <w:szCs w:val="20"/>
              </w:rPr>
            </w:pPr>
            <w:r>
              <w:rPr>
                <w:kern w:val="0"/>
                <w:sz w:val="20"/>
                <w:szCs w:val="20"/>
              </w:rPr>
              <w:t>　</w:t>
            </w:r>
          </w:p>
        </w:tc>
        <w:tc>
          <w:tcPr>
            <w:tcW w:w="1555" w:type="pct"/>
            <w:shd w:val="clear" w:color="000000" w:fill="FFFFFF"/>
            <w:noWrap w:val="0"/>
            <w:vAlign w:val="center"/>
          </w:tcPr>
          <w:p>
            <w:pPr>
              <w:widowControl/>
              <w:spacing w:after="0" w:line="240" w:lineRule="auto"/>
              <w:ind w:firstLine="0" w:firstLineChars="0"/>
              <w:jc w:val="left"/>
              <w:rPr>
                <w:rFonts w:ascii="宋体" w:hAnsi="宋体" w:cs="宋体"/>
                <w:kern w:val="0"/>
                <w:sz w:val="20"/>
                <w:szCs w:val="20"/>
              </w:rPr>
            </w:pPr>
            <w:r>
              <w:rPr>
                <w:rFonts w:hint="eastAsia" w:ascii="宋体" w:hAnsi="宋体" w:cs="宋体"/>
                <w:kern w:val="0"/>
                <w:sz w:val="20"/>
                <w:szCs w:val="20"/>
              </w:rPr>
              <w:t>适配三级管理架构，提供分级权限管控与全生命周期运维管理能力。</w:t>
            </w:r>
          </w:p>
        </w:tc>
        <w:tc>
          <w:tcPr>
            <w:tcW w:w="1210" w:type="pct"/>
            <w:shd w:val="clear" w:color="000000" w:fill="FFFFFF"/>
            <w:noWrap w:val="0"/>
            <w:vAlign w:val="center"/>
          </w:tcPr>
          <w:p>
            <w:pPr>
              <w:widowControl/>
              <w:spacing w:after="0" w:line="240" w:lineRule="auto"/>
              <w:ind w:firstLine="0" w:firstLineChars="0"/>
              <w:jc w:val="left"/>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jc w:val="left"/>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角色管理</w:t>
            </w:r>
          </w:p>
        </w:tc>
        <w:tc>
          <w:tcPr>
            <w:tcW w:w="244" w:type="pct"/>
            <w:shd w:val="clear" w:color="000000" w:fill="FFFFFF"/>
            <w:noWrap w:val="0"/>
            <w:vAlign w:val="center"/>
          </w:tcPr>
          <w:p>
            <w:pPr>
              <w:widowControl/>
              <w:spacing w:after="0" w:line="240" w:lineRule="auto"/>
              <w:ind w:firstLine="0" w:firstLineChars="0"/>
              <w:jc w:val="center"/>
              <w:rPr>
                <w:rFonts w:hint="eastAsia"/>
                <w:kern w:val="0"/>
                <w:sz w:val="20"/>
                <w:szCs w:val="20"/>
              </w:rPr>
            </w:pPr>
            <w:r>
              <w:rPr>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kern w:val="0"/>
                <w:sz w:val="20"/>
                <w:szCs w:val="20"/>
              </w:rPr>
            </w:pPr>
            <w:r>
              <w:rPr>
                <w:rFonts w:hint="eastAsia" w:ascii="宋体" w:hAnsi="宋体" w:cs="宋体"/>
                <w:kern w:val="0"/>
                <w:sz w:val="20"/>
                <w:szCs w:val="20"/>
              </w:rPr>
              <w:t>对不同的用户或用户组进行权限分配，解决实体鉴别、数据保密性、数据完整性、防抵赖和访问控制等安全服务。</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菜单管理</w:t>
            </w:r>
          </w:p>
        </w:tc>
        <w:tc>
          <w:tcPr>
            <w:tcW w:w="244" w:type="pct"/>
            <w:shd w:val="clear" w:color="000000" w:fill="FFFFFF"/>
            <w:noWrap w:val="0"/>
            <w:vAlign w:val="center"/>
          </w:tcPr>
          <w:p>
            <w:pPr>
              <w:widowControl/>
              <w:spacing w:after="0" w:line="240" w:lineRule="auto"/>
              <w:ind w:firstLine="0" w:firstLineChars="0"/>
              <w:jc w:val="center"/>
              <w:rPr>
                <w:rFonts w:hint="eastAsia"/>
                <w:kern w:val="0"/>
                <w:sz w:val="20"/>
                <w:szCs w:val="20"/>
              </w:rPr>
            </w:pPr>
            <w:r>
              <w:rPr>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kern w:val="0"/>
                <w:sz w:val="20"/>
                <w:szCs w:val="20"/>
              </w:rPr>
            </w:pPr>
            <w:r>
              <w:rPr>
                <w:rFonts w:hint="eastAsia" w:ascii="宋体" w:hAnsi="宋体" w:cs="宋体"/>
                <w:kern w:val="0"/>
                <w:sz w:val="20"/>
                <w:szCs w:val="20"/>
              </w:rPr>
              <w:t>实现权限控制，让不同的用户可访问不同的功能模块。</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kern w:val="0"/>
                <w:sz w:val="20"/>
                <w:szCs w:val="20"/>
              </w:rPr>
            </w:pPr>
          </w:p>
        </w:tc>
        <w:tc>
          <w:tcPr>
            <w:tcW w:w="244" w:type="pct"/>
            <w:shd w:val="clear" w:color="000000" w:fill="FFFFFF"/>
            <w:noWrap w:val="0"/>
            <w:vAlign w:val="center"/>
          </w:tcPr>
          <w:p>
            <w:pPr>
              <w:widowControl/>
              <w:spacing w:after="0" w:line="240" w:lineRule="auto"/>
              <w:ind w:firstLine="0" w:firstLineChars="0"/>
              <w:jc w:val="center"/>
              <w:rPr>
                <w:rFonts w:hint="eastAsia" w:ascii="宋体" w:hAnsi="宋体" w:cs="宋体"/>
                <w:kern w:val="0"/>
                <w:sz w:val="20"/>
                <w:szCs w:val="20"/>
              </w:rPr>
            </w:pPr>
            <w:r>
              <w:rPr>
                <w:rFonts w:hint="eastAsia" w:ascii="宋体" w:hAnsi="宋体" w:cs="宋体"/>
                <w:kern w:val="0"/>
                <w:sz w:val="20"/>
                <w:szCs w:val="20"/>
              </w:rPr>
              <w:t>功能指引</w:t>
            </w:r>
          </w:p>
        </w:tc>
        <w:tc>
          <w:tcPr>
            <w:tcW w:w="244" w:type="pct"/>
            <w:shd w:val="clear" w:color="000000" w:fill="FFFFFF"/>
            <w:noWrap w:val="0"/>
            <w:vAlign w:val="center"/>
          </w:tcPr>
          <w:p>
            <w:pPr>
              <w:widowControl/>
              <w:spacing w:after="0" w:line="240" w:lineRule="auto"/>
              <w:ind w:firstLine="0" w:firstLineChars="0"/>
              <w:jc w:val="center"/>
              <w:rPr>
                <w:rFonts w:hint="eastAsia"/>
                <w:kern w:val="0"/>
                <w:sz w:val="20"/>
                <w:szCs w:val="20"/>
              </w:rPr>
            </w:pPr>
            <w:r>
              <w:rPr>
                <w:kern w:val="0"/>
                <w:sz w:val="20"/>
                <w:szCs w:val="20"/>
              </w:rPr>
              <w:t>　</w:t>
            </w:r>
          </w:p>
        </w:tc>
        <w:tc>
          <w:tcPr>
            <w:tcW w:w="1555" w:type="pct"/>
            <w:shd w:val="clear" w:color="000000" w:fill="FFFFFF"/>
            <w:noWrap w:val="0"/>
            <w:vAlign w:val="center"/>
          </w:tcPr>
          <w:p>
            <w:pPr>
              <w:widowControl/>
              <w:spacing w:after="0" w:line="240" w:lineRule="auto"/>
              <w:ind w:firstLine="0" w:firstLineChars="0"/>
              <w:rPr>
                <w:rFonts w:ascii="宋体" w:hAnsi="宋体" w:cs="宋体"/>
                <w:kern w:val="0"/>
                <w:sz w:val="20"/>
                <w:szCs w:val="20"/>
              </w:rPr>
            </w:pPr>
            <w:r>
              <w:rPr>
                <w:rFonts w:hint="eastAsia" w:ascii="宋体" w:hAnsi="宋体" w:cs="宋体"/>
                <w:kern w:val="0"/>
                <w:sz w:val="20"/>
                <w:szCs w:val="20"/>
              </w:rPr>
              <w:t>面向平台的日常使用人员，提供与系统功能相配套的在线操作说明和使用路径引导，帮助用户快速理解各模块的使用方式，降低学习成本，提升系统使用的顺畅度。</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83" w:hRule="atLeast"/>
        </w:trPr>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2</w:t>
            </w: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与其他系统对接</w:t>
            </w:r>
          </w:p>
        </w:tc>
        <w:tc>
          <w:tcPr>
            <w:tcW w:w="244" w:type="pct"/>
            <w:vMerge w:val="restart"/>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与智慧城管平台对接</w:t>
            </w:r>
          </w:p>
        </w:tc>
        <w:tc>
          <w:tcPr>
            <w:tcW w:w="488" w:type="pct"/>
            <w:gridSpan w:val="2"/>
            <w:shd w:val="clear" w:color="000000" w:fill="FFFFFF"/>
            <w:noWrap w:val="0"/>
            <w:vAlign w:val="center"/>
          </w:tcPr>
          <w:p>
            <w:pPr>
              <w:widowControl/>
              <w:spacing w:after="0" w:line="240" w:lineRule="auto"/>
              <w:ind w:firstLine="0" w:firstLineChars="0"/>
              <w:jc w:val="center"/>
              <w:rPr>
                <w:rFonts w:hint="eastAsia" w:ascii="宋体" w:hAnsi="宋体" w:cs="宋体"/>
                <w:color w:val="000000"/>
                <w:kern w:val="0"/>
                <w:sz w:val="20"/>
                <w:szCs w:val="20"/>
              </w:rPr>
            </w:pPr>
            <w:r>
              <w:rPr>
                <w:rFonts w:hint="eastAsia" w:ascii="宋体" w:hAnsi="宋体" w:cs="宋体"/>
                <w:color w:val="000000"/>
                <w:kern w:val="0"/>
                <w:sz w:val="20"/>
                <w:szCs w:val="20"/>
              </w:rPr>
              <w:t>业务流程协同对接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实现与智慧城管平台在案件上报、智能分拨、派单处置、结果反馈等环节的全流程贯通。平台将智能识别生成的市容环境案件按照统一标准自动推送至智慧城管体系，完成案件统一受理、分级处置、闭环跟踪与结果回传，确保案件从发现、派遣、处置到办结的全过程可追溯、可监管，提升跨平台协同处置效率。</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53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left"/>
              <w:rPr>
                <w:rFonts w:hint="eastAsia" w:ascii="宋体" w:hAnsi="宋体" w:cs="宋体"/>
                <w:kern w:val="0"/>
                <w:sz w:val="20"/>
                <w:szCs w:val="20"/>
              </w:rPr>
            </w:pPr>
            <w:r>
              <w:rPr>
                <w:rFonts w:hint="eastAsia" w:ascii="宋体" w:hAnsi="宋体" w:cs="宋体"/>
                <w:kern w:val="0"/>
                <w:sz w:val="20"/>
                <w:szCs w:val="20"/>
              </w:rPr>
              <w:t>智慧城管事件数据同步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r>
              <w:rPr>
                <w:rFonts w:hint="eastAsia" w:ascii="宋体" w:hAnsi="宋体" w:cs="宋体"/>
                <w:kern w:val="0"/>
                <w:sz w:val="20"/>
                <w:szCs w:val="20"/>
              </w:rPr>
              <w:t>在业务流程协同的基础上，通过与智慧城管平台的数据接口，对其平台内产生的事件数据进行同步接入，在本项目平台中形成统一的案件与事件数据底座。同步范围包括智慧城管平台中由人工上报、各类感知设备上报等渠道产生的事件及其处置结果，按照统一的数据标准进行归集和存储，确保案件来源、类型、处置情况等关键信息在两个平台之间保持一致。</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488" w:type="pct"/>
            <w:gridSpan w:val="2"/>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部件、物联感知设备对接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完成与智慧城管平台现有部件、摄像头等物联感知设备的统一接入与数据共享，通过充分利旧整合现有感知资源，扩大市容环境全域监测覆盖范围，避免重复建设，提升智能化感知能力。</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3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732" w:type="pct"/>
            <w:gridSpan w:val="3"/>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与盐田区“一网统飞”无人机平台对接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依托盐田相关业务单位无人机设备资源开展数据采集工作，形成 “外业飞巡采集 — 平台下载导出 — 系统上传存储” 的完整流程支撑，通过无人机对重点场所开展巡航作业，从无人机管理平台导出巡航视频影像数据，再将导出的视频数据上传至本系统，系统提供标准化数据上传、存储与管理功能，实现无人机视频影像数据的集中归档与统一管理，为后续 AI 智能分析提供稳定、完整的视频数据支撑。</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732" w:type="pct"/>
            <w:gridSpan w:val="3"/>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与盐田区垃圾减量分类智慧管理信息系统对接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通过与此系统对接，获取已接入的监控摄像头资源，实现投放点场景数据的自动化采集。系统支持对投放点监控摄像头的自动点播与视频流拉取，进行实时获取与图片截取，形成标准化图片数据集。</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8" w:hRule="atLeast"/>
        </w:trPr>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shd w:val="clear" w:color="auto" w:fill="auto"/>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732" w:type="pct"/>
            <w:gridSpan w:val="3"/>
            <w:shd w:val="clear" w:color="000000" w:fill="FFFFFF"/>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与深圳市生活垃圾转运站综合监管平台系统对接</w:t>
            </w:r>
          </w:p>
        </w:tc>
        <w:tc>
          <w:tcPr>
            <w:tcW w:w="1555"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通过与此系统对接，获取盐田区转运站已接入监控摄像头资源，实现转运站场景数据的自动化采集。</w:t>
            </w:r>
          </w:p>
        </w:tc>
        <w:tc>
          <w:tcPr>
            <w:tcW w:w="1210"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shd w:val="clear" w:color="000000" w:fill="FFFFFF"/>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3" w:hRule="atLeast"/>
        </w:trPr>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732" w:type="pct"/>
            <w:gridSpan w:val="3"/>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与东部公交数据交换平台系统对接</w:t>
            </w:r>
          </w:p>
        </w:tc>
        <w:tc>
          <w:tcPr>
            <w:tcW w:w="1555" w:type="pct"/>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通过与此系统对接，获取通过盐田区域公交车车载图片数据，频率根据东部公交数据交换平台的规则而定，一般在图片采集后半小时内完成推送</w:t>
            </w:r>
          </w:p>
        </w:tc>
        <w:tc>
          <w:tcPr>
            <w:tcW w:w="1210"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28" w:hRule="atLeast"/>
        </w:trPr>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244" w:type="pct"/>
            <w:vMerge w:val="continue"/>
            <w:noWrap w:val="0"/>
            <w:vAlign w:val="center"/>
          </w:tcPr>
          <w:p>
            <w:pPr>
              <w:widowControl/>
              <w:spacing w:after="0" w:line="240" w:lineRule="auto"/>
              <w:ind w:firstLine="0" w:firstLineChars="0"/>
              <w:jc w:val="left"/>
              <w:rPr>
                <w:rFonts w:ascii="宋体" w:hAnsi="宋体" w:cs="宋体"/>
                <w:color w:val="000000"/>
                <w:kern w:val="0"/>
                <w:sz w:val="20"/>
                <w:szCs w:val="20"/>
              </w:rPr>
            </w:pPr>
          </w:p>
        </w:tc>
        <w:tc>
          <w:tcPr>
            <w:tcW w:w="732" w:type="pct"/>
            <w:gridSpan w:val="3"/>
            <w:noWrap w:val="0"/>
            <w:vAlign w:val="center"/>
          </w:tcPr>
          <w:p>
            <w:pPr>
              <w:widowControl/>
              <w:spacing w:after="0" w:line="240" w:lineRule="auto"/>
              <w:ind w:firstLine="0" w:firstLineChars="0"/>
              <w:jc w:val="left"/>
              <w:rPr>
                <w:rFonts w:hint="eastAsia" w:ascii="宋体" w:hAnsi="宋体" w:cs="宋体"/>
                <w:color w:val="000000"/>
                <w:kern w:val="0"/>
                <w:sz w:val="20"/>
                <w:szCs w:val="20"/>
              </w:rPr>
            </w:pPr>
            <w:r>
              <w:rPr>
                <w:rFonts w:hint="eastAsia" w:ascii="宋体" w:hAnsi="宋体" w:cs="宋体"/>
                <w:color w:val="000000"/>
                <w:kern w:val="0"/>
                <w:sz w:val="20"/>
                <w:szCs w:val="20"/>
              </w:rPr>
              <w:t>与盐田区综合数据管理平台系统对接</w:t>
            </w:r>
          </w:p>
        </w:tc>
        <w:tc>
          <w:tcPr>
            <w:tcW w:w="1555" w:type="pct"/>
            <w:noWrap w:val="0"/>
            <w:vAlign w:val="center"/>
          </w:tcPr>
          <w:p>
            <w:pPr>
              <w:widowControl/>
              <w:spacing w:after="0" w:line="240" w:lineRule="auto"/>
              <w:ind w:firstLine="0" w:firstLineChars="0"/>
              <w:rPr>
                <w:rFonts w:hint="eastAsia" w:ascii="宋体" w:hAnsi="宋体" w:cs="宋体"/>
                <w:color w:val="000000"/>
                <w:kern w:val="0"/>
                <w:sz w:val="20"/>
                <w:szCs w:val="20"/>
              </w:rPr>
            </w:pPr>
            <w:r>
              <w:rPr>
                <w:rFonts w:hint="eastAsia" w:ascii="宋体" w:hAnsi="宋体" w:cs="宋体"/>
                <w:color w:val="000000"/>
                <w:kern w:val="0"/>
                <w:sz w:val="20"/>
                <w:szCs w:val="20"/>
              </w:rPr>
              <w:t>通过与此系统平台对接，可以把盐田区市容环境质量智能监测相关业务数据推送到本平台，同时根据业务需要，可以从此平台获取其他部门相关数据，实现跨部门数据自动同步，实现全区政务数据统一汇聚、治理、交换、共享开放能力</w:t>
            </w:r>
          </w:p>
        </w:tc>
        <w:tc>
          <w:tcPr>
            <w:tcW w:w="1210"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028" w:hRule="atLeast"/>
        </w:trPr>
        <w:tc>
          <w:tcPr>
            <w:tcW w:w="2777" w:type="pct"/>
            <w:gridSpan w:val="6"/>
            <w:noWrap w:val="0"/>
            <w:vAlign w:val="center"/>
          </w:tcPr>
          <w:p>
            <w:pPr>
              <w:widowControl/>
              <w:spacing w:after="0" w:line="240" w:lineRule="auto"/>
              <w:ind w:firstLine="0" w:firstLineChars="0"/>
              <w:jc w:val="center"/>
              <w:rPr>
                <w:rFonts w:hint="eastAsia" w:ascii="宋体" w:hAnsi="宋体" w:eastAsia="宋体" w:cs="宋体"/>
                <w:color w:val="000000"/>
                <w:kern w:val="0"/>
                <w:sz w:val="20"/>
                <w:szCs w:val="20"/>
                <w:lang w:eastAsia="zh-CN"/>
              </w:rPr>
            </w:pPr>
            <w:r>
              <w:rPr>
                <w:rFonts w:hint="eastAsia" w:ascii="宋体" w:hAnsi="宋体" w:cs="宋体"/>
                <w:color w:val="000000"/>
                <w:kern w:val="0"/>
                <w:sz w:val="20"/>
                <w:szCs w:val="20"/>
                <w:lang w:eastAsia="zh-CN"/>
              </w:rPr>
              <w:t>合计</w:t>
            </w:r>
          </w:p>
        </w:tc>
        <w:tc>
          <w:tcPr>
            <w:tcW w:w="1210"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c>
          <w:tcPr>
            <w:tcW w:w="1012" w:type="pct"/>
            <w:noWrap w:val="0"/>
            <w:vAlign w:val="center"/>
          </w:tcPr>
          <w:p>
            <w:pPr>
              <w:widowControl/>
              <w:spacing w:after="0" w:line="240" w:lineRule="auto"/>
              <w:ind w:firstLine="0" w:firstLineChars="0"/>
              <w:rPr>
                <w:rFonts w:hint="eastAsia" w:ascii="宋体" w:hAnsi="宋体" w:cs="宋体"/>
                <w:color w:val="000000"/>
                <w:kern w:val="0"/>
                <w:sz w:val="20"/>
                <w:szCs w:val="20"/>
              </w:rPr>
            </w:pPr>
          </w:p>
        </w:tc>
      </w:tr>
    </w:tbl>
    <w:p>
      <w:pPr>
        <w:spacing w:before="48" w:beforeLines="20" w:line="360" w:lineRule="exact"/>
        <w:ind w:firstLine="420" w:firstLineChars="200"/>
        <w:rPr>
          <w:rFonts w:hint="eastAsia" w:ascii="宋体" w:hAnsi="宋体" w:eastAsia="宋体" w:cs="宋体"/>
          <w:kern w:val="0"/>
          <w:szCs w:val="21"/>
        </w:rPr>
      </w:pPr>
      <w:bookmarkStart w:id="103" w:name="_GoBack"/>
      <w:bookmarkEnd w:id="103"/>
    </w:p>
    <w:p>
      <w:pPr>
        <w:spacing w:before="48" w:beforeLines="20" w:line="360" w:lineRule="exact"/>
        <w:ind w:firstLine="420" w:firstLineChars="200"/>
        <w:rPr>
          <w:rFonts w:hint="eastAsia" w:ascii="宋体" w:hAnsi="宋体" w:eastAsia="宋体" w:cs="宋体"/>
          <w:lang w:eastAsia="zh-CN"/>
        </w:rPr>
      </w:pPr>
      <w:r>
        <w:rPr>
          <w:rFonts w:hint="eastAsia" w:ascii="宋体" w:hAnsi="宋体" w:eastAsia="宋体" w:cs="宋体"/>
          <w:kern w:val="0"/>
          <w:szCs w:val="21"/>
        </w:rPr>
        <w:t>注：1.如《投标单价一览表》与《投标总价一览表》内容不一致，以《投标总价一览表》内容为准。中标后如涉及面积或其他数量的变更，以《投标单价一览表》中的投标单价进行计算调整</w:t>
      </w:r>
      <w:r>
        <w:rPr>
          <w:rFonts w:hint="eastAsia" w:ascii="宋体" w:hAnsi="宋体" w:eastAsia="宋体" w:cs="宋体"/>
          <w:lang w:eastAsia="zh-CN"/>
        </w:rPr>
        <w:t>。</w:t>
      </w:r>
    </w:p>
    <w:p>
      <w:pPr>
        <w:spacing w:before="48" w:beforeLines="20" w:line="360" w:lineRule="exact"/>
        <w:ind w:firstLine="420" w:firstLineChars="200"/>
        <w:rPr>
          <w:rFonts w:hint="eastAsia" w:ascii="宋体" w:hAnsi="宋体" w:eastAsia="宋体" w:cs="宋体"/>
          <w:lang w:eastAsia="zh-CN"/>
        </w:rPr>
      </w:pPr>
    </w:p>
    <w:p>
      <w:pPr>
        <w:pStyle w:val="4"/>
        <w:jc w:val="center"/>
        <w:rPr>
          <w:rFonts w:ascii="黑体" w:eastAsia="黑体"/>
          <w:b w:val="0"/>
          <w:kern w:val="0"/>
          <w:sz w:val="24"/>
          <w:szCs w:val="24"/>
        </w:rPr>
      </w:pPr>
      <w:r>
        <w:rPr>
          <w:rFonts w:hint="eastAsia" w:ascii="黑体" w:eastAsia="黑体"/>
          <w:b w:val="0"/>
          <w:kern w:val="0"/>
          <w:sz w:val="24"/>
          <w:szCs w:val="24"/>
        </w:rPr>
        <w:t>五、</w:t>
      </w:r>
      <w:bookmarkStart w:id="44" w:name="_Hlk72092634"/>
      <w:r>
        <w:rPr>
          <w:rFonts w:hint="eastAsia" w:ascii="黑体" w:eastAsia="黑体"/>
          <w:b w:val="0"/>
          <w:kern w:val="0"/>
          <w:sz w:val="24"/>
          <w:szCs w:val="24"/>
        </w:rPr>
        <w:t>实质性条款响应情况表</w:t>
      </w:r>
      <w:bookmarkEnd w:id="44"/>
    </w:p>
    <w:tbl>
      <w:tblPr>
        <w:tblStyle w:val="42"/>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line="360" w:lineRule="auto"/>
              <w:jc w:val="center"/>
              <w:rPr>
                <w:rFonts w:ascii="宋体" w:hAnsi="宋体"/>
                <w:kern w:val="0"/>
                <w:szCs w:val="21"/>
              </w:rPr>
            </w:pPr>
            <w:bookmarkStart w:id="45" w:name="_Hlk72092651"/>
            <w:r>
              <w:rPr>
                <w:rFonts w:hint="eastAsia" w:ascii="宋体" w:hAnsi="宋体"/>
                <w:kern w:val="0"/>
                <w:szCs w:val="21"/>
              </w:rPr>
              <w:t>序号</w:t>
            </w:r>
          </w:p>
        </w:tc>
        <w:tc>
          <w:tcPr>
            <w:tcW w:w="2664" w:type="dxa"/>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pPr>
              <w:adjustRightInd w:val="0"/>
              <w:snapToGrid w:val="0"/>
              <w:spacing w:line="360" w:lineRule="auto"/>
              <w:jc w:val="center"/>
              <w:rPr>
                <w:rFonts w:ascii="宋体" w:hAnsi="宋体"/>
                <w:kern w:val="0"/>
                <w:szCs w:val="21"/>
              </w:rPr>
            </w:pPr>
            <w:r>
              <w:rPr>
                <w:rFonts w:hint="eastAsia"/>
              </w:rPr>
              <w:t>说明</w:t>
            </w:r>
          </w:p>
        </w:tc>
      </w:tr>
      <w:bookmarkEnd w:id="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1</w:t>
            </w:r>
          </w:p>
        </w:tc>
        <w:tc>
          <w:tcPr>
            <w:tcW w:w="2664" w:type="dxa"/>
          </w:tcPr>
          <w:p>
            <w:pPr>
              <w:adjustRightInd w:val="0"/>
              <w:snapToGrid w:val="0"/>
              <w:spacing w:line="360" w:lineRule="auto"/>
              <w:jc w:val="left"/>
              <w:rPr>
                <w:rFonts w:hint="default" w:hAnsi="宋体" w:eastAsia="宋体"/>
                <w:kern w:val="0"/>
                <w:szCs w:val="21"/>
                <w:lang w:val="en-US" w:eastAsia="zh-CN"/>
              </w:rPr>
            </w:pPr>
            <w:r>
              <w:rPr>
                <w:rFonts w:hint="eastAsia" w:hAnsi="宋体"/>
                <w:kern w:val="0"/>
                <w:szCs w:val="21"/>
                <w:lang w:val="en-US" w:eastAsia="zh-CN"/>
              </w:rPr>
              <w:t>...</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left"/>
              <w:rPr>
                <w:rFonts w:ascii="宋体" w:hAnsi="宋体"/>
                <w:kern w:val="0"/>
                <w:szCs w:val="21"/>
              </w:rPr>
            </w:pPr>
            <w:r>
              <w:rPr>
                <w:rFonts w:hint="eastAsia" w:ascii="宋体" w:hAnsi="宋体"/>
                <w:kern w:val="0"/>
                <w:szCs w:val="21"/>
              </w:rPr>
              <w:t>2</w:t>
            </w:r>
          </w:p>
        </w:tc>
        <w:tc>
          <w:tcPr>
            <w:tcW w:w="2664" w:type="dxa"/>
            <w:vAlign w:val="center"/>
          </w:tcPr>
          <w:p>
            <w:pPr>
              <w:adjustRightInd w:val="0"/>
              <w:snapToGrid w:val="0"/>
              <w:spacing w:line="360" w:lineRule="auto"/>
              <w:jc w:val="left"/>
              <w:rPr>
                <w:rFonts w:hint="default" w:hAnsi="宋体" w:eastAsia="宋体"/>
                <w:kern w:val="0"/>
                <w:szCs w:val="21"/>
                <w:lang w:val="en-US" w:eastAsia="zh-CN"/>
              </w:rPr>
            </w:pPr>
            <w:r>
              <w:rPr>
                <w:rFonts w:hint="eastAsia" w:hAnsi="宋体"/>
                <w:kern w:val="0"/>
                <w:szCs w:val="21"/>
                <w:lang w:val="en-US" w:eastAsia="zh-CN"/>
              </w:rPr>
              <w:t>...</w:t>
            </w:r>
          </w:p>
        </w:tc>
        <w:tc>
          <w:tcPr>
            <w:tcW w:w="1588" w:type="dxa"/>
          </w:tcPr>
          <w:p>
            <w:pPr>
              <w:adjustRightInd w:val="0"/>
              <w:snapToGrid w:val="0"/>
              <w:spacing w:line="360" w:lineRule="auto"/>
              <w:rPr>
                <w:rFonts w:ascii="宋体" w:hAnsi="宋体"/>
                <w:kern w:val="0"/>
                <w:szCs w:val="21"/>
              </w:rPr>
            </w:pPr>
          </w:p>
        </w:tc>
        <w:tc>
          <w:tcPr>
            <w:tcW w:w="1842" w:type="dxa"/>
          </w:tcPr>
          <w:p>
            <w:pPr>
              <w:adjustRightInd w:val="0"/>
              <w:snapToGrid w:val="0"/>
              <w:spacing w:line="360" w:lineRule="auto"/>
              <w:rPr>
                <w:rFonts w:ascii="宋体" w:hAnsi="宋体"/>
                <w:kern w:val="0"/>
                <w:szCs w:val="21"/>
              </w:rPr>
            </w:pPr>
          </w:p>
        </w:tc>
        <w:tc>
          <w:tcPr>
            <w:tcW w:w="1418" w:type="dxa"/>
          </w:tcPr>
          <w:p>
            <w:pPr>
              <w:adjustRightInd w:val="0"/>
              <w:snapToGrid w:val="0"/>
              <w:spacing w:line="360" w:lineRule="auto"/>
              <w:rPr>
                <w:rFonts w:ascii="宋体" w:hAnsi="宋体"/>
                <w:kern w:val="0"/>
                <w:szCs w:val="21"/>
              </w:rPr>
            </w:pPr>
          </w:p>
        </w:tc>
      </w:tr>
    </w:tbl>
    <w:p>
      <w:pPr>
        <w:ind w:firstLine="481" w:firstLineChars="200"/>
        <w:rPr>
          <w:b/>
          <w:sz w:val="24"/>
          <w:szCs w:val="22"/>
        </w:rPr>
      </w:pPr>
      <w:r>
        <w:rPr>
          <w:rFonts w:hint="eastAsia"/>
          <w:b/>
          <w:sz w:val="24"/>
          <w:szCs w:val="22"/>
        </w:rPr>
        <w:t>注：1.上表所列各项均为不可负偏离条款。</w:t>
      </w:r>
    </w:p>
    <w:p>
      <w:pPr>
        <w:ind w:firstLine="481" w:firstLineChars="200"/>
        <w:rPr>
          <w:b/>
          <w:sz w:val="24"/>
          <w:szCs w:val="22"/>
        </w:rPr>
      </w:pPr>
      <w:r>
        <w:rPr>
          <w:rFonts w:hint="eastAsia"/>
          <w:b/>
          <w:sz w:val="24"/>
          <w:szCs w:val="22"/>
        </w:rPr>
        <w:t>2.“投标响应”一栏应当详细填写投标人自身响应情况，而不能不合理照搬照抄实质性条款具体内容。</w:t>
      </w:r>
    </w:p>
    <w:p>
      <w:pPr>
        <w:ind w:firstLine="481"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pPr>
        <w:ind w:firstLine="481" w:firstLineChars="200"/>
        <w:rPr>
          <w:b/>
          <w:sz w:val="24"/>
        </w:rPr>
      </w:pPr>
      <w:r>
        <w:rPr>
          <w:b/>
          <w:sz w:val="24"/>
        </w:rPr>
        <w:t>4.</w:t>
      </w:r>
      <w:r>
        <w:rPr>
          <w:rFonts w:hint="eastAsia"/>
          <w:b/>
          <w:sz w:val="24"/>
        </w:rPr>
        <w:t>评审委员会有权对投标响应情况作出判断（作出评审结论）。</w:t>
      </w:r>
    </w:p>
    <w:p>
      <w:pPr>
        <w:ind w:firstLine="481" w:firstLineChars="200"/>
        <w:rPr>
          <w:b/>
          <w:sz w:val="24"/>
          <w:szCs w:val="22"/>
        </w:rPr>
      </w:pPr>
      <w:r>
        <w:rPr>
          <w:b/>
          <w:sz w:val="24"/>
          <w:szCs w:val="22"/>
        </w:rPr>
        <w:t>5</w:t>
      </w:r>
      <w:r>
        <w:rPr>
          <w:rFonts w:hint="eastAsia"/>
          <w:b/>
          <w:sz w:val="24"/>
          <w:szCs w:val="22"/>
        </w:rPr>
        <w:t>.要求提供证明资料，在“说明”一栏中列明证明资料的位置，以便评审；未要求提供证明材料的，投标人可以不提供。</w:t>
      </w:r>
    </w:p>
    <w:p>
      <w:pPr>
        <w:ind w:firstLine="420" w:firstLineChars="200"/>
      </w:pPr>
    </w:p>
    <w:p>
      <w:pPr>
        <w:rPr>
          <w:b/>
          <w:bCs/>
          <w:sz w:val="24"/>
        </w:rPr>
      </w:pP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rPr>
        <w:t>六、项目服务方案</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七、</w:t>
      </w:r>
      <w:r>
        <w:rPr>
          <w:rFonts w:hint="eastAsia" w:ascii="黑体" w:hAnsi="宋体" w:eastAsia="黑体" w:cs="Times New Roman"/>
          <w:b w:val="0"/>
          <w:kern w:val="0"/>
          <w:sz w:val="24"/>
          <w:szCs w:val="24"/>
        </w:rPr>
        <w:t>项目重点难点分析、应对措施及相关的合理化建议</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八、</w:t>
      </w:r>
      <w:r>
        <w:rPr>
          <w:rFonts w:hint="eastAsia" w:ascii="黑体" w:hAnsi="宋体" w:eastAsia="黑体" w:cs="Times New Roman"/>
          <w:b w:val="0"/>
          <w:kern w:val="0"/>
          <w:sz w:val="24"/>
          <w:szCs w:val="24"/>
        </w:rPr>
        <w:t>质量保障措施及方案</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九、</w:t>
      </w:r>
      <w:r>
        <w:rPr>
          <w:rFonts w:hint="eastAsia" w:ascii="黑体" w:hAnsi="宋体" w:eastAsia="黑体" w:cs="Times New Roman"/>
          <w:b w:val="0"/>
          <w:kern w:val="0"/>
          <w:sz w:val="24"/>
          <w:szCs w:val="24"/>
        </w:rPr>
        <w:t>同类项目业绩情况</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十、</w:t>
      </w:r>
      <w:r>
        <w:rPr>
          <w:rFonts w:hint="eastAsia" w:ascii="黑体" w:hAnsi="宋体" w:eastAsia="黑体" w:cs="Times New Roman"/>
          <w:b w:val="0"/>
          <w:kern w:val="0"/>
          <w:sz w:val="24"/>
          <w:szCs w:val="24"/>
        </w:rPr>
        <w:t>拟安排的项目负责人（仅限1人）情况</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十一、</w:t>
      </w:r>
      <w:r>
        <w:rPr>
          <w:rFonts w:hint="eastAsia" w:ascii="黑体" w:hAnsi="宋体" w:eastAsia="黑体" w:cs="Times New Roman"/>
          <w:b w:val="0"/>
          <w:kern w:val="0"/>
          <w:sz w:val="24"/>
          <w:szCs w:val="24"/>
        </w:rPr>
        <w:t>拟安排的项目团队人员情况（项目负责人除外）</w:t>
      </w:r>
    </w:p>
    <w:p>
      <w:pPr>
        <w:pStyle w:val="4"/>
        <w:jc w:val="center"/>
        <w:rPr>
          <w:rFonts w:hint="eastAsia" w:ascii="黑体" w:hAnsi="宋体" w:eastAsia="黑体" w:cs="Times New Roman"/>
          <w:b w:val="0"/>
          <w:kern w:val="0"/>
          <w:sz w:val="24"/>
          <w:szCs w:val="24"/>
        </w:rPr>
      </w:pPr>
      <w:r>
        <w:rPr>
          <w:rFonts w:hint="eastAsia" w:ascii="黑体" w:hAnsi="宋体" w:eastAsia="黑体" w:cs="Times New Roman"/>
          <w:b w:val="0"/>
          <w:kern w:val="0"/>
          <w:sz w:val="24"/>
          <w:szCs w:val="24"/>
          <w:lang w:val="en-US" w:eastAsia="zh-CN"/>
        </w:rPr>
        <w:t>十二、</w:t>
      </w:r>
      <w:r>
        <w:rPr>
          <w:rFonts w:hint="eastAsia" w:ascii="黑体" w:hAnsi="宋体" w:eastAsia="黑体" w:cs="Times New Roman"/>
          <w:b w:val="0"/>
          <w:kern w:val="0"/>
          <w:sz w:val="24"/>
          <w:szCs w:val="24"/>
        </w:rPr>
        <w:t>项目完成（服务期满）后的服务承诺</w:t>
      </w:r>
    </w:p>
    <w:p>
      <w:pPr>
        <w:pStyle w:val="4"/>
        <w:jc w:val="center"/>
      </w:pPr>
      <w:r>
        <w:rPr>
          <w:rFonts w:hint="eastAsia" w:ascii="黑体" w:hAnsi="宋体" w:eastAsia="黑体" w:cs="Times New Roman"/>
          <w:b w:val="0"/>
          <w:kern w:val="0"/>
          <w:sz w:val="24"/>
          <w:szCs w:val="24"/>
          <w:lang w:val="en-US" w:eastAsia="zh-CN"/>
        </w:rPr>
        <w:t>十三、</w:t>
      </w:r>
      <w:r>
        <w:rPr>
          <w:rFonts w:hint="eastAsia" w:ascii="黑体" w:hAnsi="宋体" w:eastAsia="黑体" w:cs="Times New Roman"/>
          <w:b w:val="0"/>
          <w:kern w:val="0"/>
          <w:sz w:val="24"/>
          <w:szCs w:val="24"/>
        </w:rPr>
        <w:t>投标人认为需要加以说明的其他内容</w:t>
      </w:r>
    </w:p>
    <w:p>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pPr>
        <w:widowControl/>
        <w:jc w:val="center"/>
        <w:rPr>
          <w:rFonts w:ascii="黑体" w:hAnsi="宋体" w:eastAsia="黑体"/>
          <w:kern w:val="0"/>
          <w:sz w:val="24"/>
          <w:szCs w:val="20"/>
        </w:rPr>
      </w:pPr>
    </w:p>
    <w:p>
      <w:pPr>
        <w:spacing w:after="120" w:afterLines="50" w:line="360" w:lineRule="exact"/>
        <w:ind w:firstLine="421" w:firstLineChars="200"/>
        <w:rPr>
          <w:rFonts w:ascii="宋体" w:hAnsi="宋体" w:cs="宋体"/>
          <w:b/>
          <w:bCs/>
          <w:szCs w:val="21"/>
        </w:rPr>
      </w:pPr>
      <w:r>
        <w:rPr>
          <w:rFonts w:hint="eastAsia" w:ascii="宋体" w:hAnsi="宋体" w:cs="宋体"/>
          <w:b/>
          <w:bCs/>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pPr>
              <w:spacing w:line="400" w:lineRule="exact"/>
              <w:jc w:val="center"/>
              <w:rPr>
                <w:rFonts w:ascii="宋体" w:hAnsi="宋体" w:cs="宋体"/>
                <w:szCs w:val="21"/>
              </w:rPr>
            </w:pPr>
            <w:r>
              <w:rPr>
                <w:rFonts w:hint="eastAsia" w:ascii="宋体" w:hAnsi="宋体" w:cs="宋体"/>
                <w:szCs w:val="21"/>
              </w:rPr>
              <w:t>序号</w:t>
            </w:r>
          </w:p>
        </w:tc>
        <w:tc>
          <w:tcPr>
            <w:tcW w:w="7811" w:type="dxa"/>
          </w:tcPr>
          <w:p>
            <w:pPr>
              <w:spacing w:line="400" w:lineRule="exact"/>
              <w:jc w:val="center"/>
              <w:rPr>
                <w:rFonts w:ascii="宋体" w:hAnsi="宋体" w:cs="宋体"/>
                <w:szCs w:val="21"/>
              </w:rPr>
            </w:pPr>
            <w:r>
              <w:rPr>
                <w:rFonts w:hint="eastAsia" w:ascii="宋体" w:hAnsi="宋体" w:cs="宋体"/>
                <w:b/>
                <w:bCs/>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1</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2</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参与本项目政府采购活动时，与其他投标供应商存在单位负责人为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1" w:type="dxa"/>
          </w:tcPr>
          <w:p>
            <w:pPr>
              <w:spacing w:line="400" w:lineRule="exact"/>
              <w:jc w:val="center"/>
              <w:rPr>
                <w:rFonts w:ascii="宋体" w:hAnsi="宋体" w:cs="宋体"/>
                <w:szCs w:val="21"/>
              </w:rPr>
            </w:pPr>
            <w:r>
              <w:rPr>
                <w:rFonts w:hint="eastAsia" w:ascii="宋体" w:hAnsi="宋体" w:cs="宋体"/>
                <w:szCs w:val="21"/>
              </w:rPr>
              <w:t>3</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与其他投标供应商的投标文件或部分投标文件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4</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与其他投标供应商的投标文件由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pPr>
              <w:spacing w:line="400" w:lineRule="exact"/>
              <w:jc w:val="center"/>
              <w:rPr>
                <w:rFonts w:ascii="宋体" w:hAnsi="宋体" w:cs="宋体"/>
                <w:szCs w:val="21"/>
              </w:rPr>
            </w:pPr>
            <w:r>
              <w:rPr>
                <w:rFonts w:hint="eastAsia" w:ascii="宋体" w:hAnsi="宋体" w:cs="宋体"/>
                <w:szCs w:val="21"/>
              </w:rPr>
              <w:t>5</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pPr>
              <w:spacing w:line="400" w:lineRule="exact"/>
              <w:jc w:val="center"/>
              <w:rPr>
                <w:rFonts w:ascii="宋体" w:hAnsi="宋体" w:cs="宋体"/>
                <w:szCs w:val="21"/>
              </w:rPr>
            </w:pPr>
            <w:r>
              <w:rPr>
                <w:rFonts w:hint="eastAsia" w:ascii="宋体" w:hAnsi="宋体" w:cs="宋体"/>
                <w:szCs w:val="21"/>
              </w:rPr>
              <w:t>6</w:t>
            </w:r>
          </w:p>
        </w:tc>
        <w:tc>
          <w:tcPr>
            <w:tcW w:w="7811" w:type="dxa"/>
            <w:vAlign w:val="center"/>
          </w:tcPr>
          <w:p>
            <w:pPr>
              <w:spacing w:line="400" w:lineRule="exact"/>
              <w:jc w:val="left"/>
              <w:rPr>
                <w:rFonts w:ascii="宋体" w:hAnsi="宋体" w:cs="宋体"/>
                <w:szCs w:val="21"/>
              </w:rPr>
            </w:pPr>
            <w:r>
              <w:rPr>
                <w:rFonts w:hint="eastAsia" w:ascii="宋体" w:hAnsi="宋体" w:cs="宋体"/>
                <w:szCs w:val="21"/>
              </w:rPr>
              <w:t>擅自将投标密钥或电子营业执照出借他人使用或未妥善保管。</w:t>
            </w:r>
          </w:p>
        </w:tc>
      </w:tr>
    </w:tbl>
    <w:p>
      <w:pPr>
        <w:spacing w:before="120" w:beforeLines="50" w:line="380" w:lineRule="exact"/>
        <w:ind w:firstLine="421" w:firstLineChars="200"/>
        <w:rPr>
          <w:rFonts w:ascii="宋体" w:hAnsi="宋体" w:cs="宋体"/>
          <w:b/>
          <w:szCs w:val="21"/>
        </w:rPr>
      </w:pPr>
      <w:r>
        <w:rPr>
          <w:rFonts w:hint="eastAsia" w:ascii="宋体" w:hAnsi="宋体" w:cs="宋体"/>
          <w:b/>
          <w:szCs w:val="21"/>
        </w:rPr>
        <w:t>一、我单位已充分知悉“隐瞒真实情况，提供虚假资料”的法定情形，包括但不限于：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（一）通过转让或者租借等方式从其他单位获取资格或者资质证书投标的。</w:t>
      </w:r>
    </w:p>
    <w:p>
      <w:pPr>
        <w:spacing w:line="380" w:lineRule="exact"/>
        <w:ind w:firstLine="420" w:firstLineChars="200"/>
        <w:rPr>
          <w:rFonts w:ascii="宋体" w:hAnsi="宋体" w:cs="宋体"/>
          <w:szCs w:val="21"/>
        </w:rPr>
      </w:pPr>
      <w:r>
        <w:rPr>
          <w:rFonts w:hint="eastAsia" w:ascii="宋体" w:hAnsi="宋体" w:cs="宋体"/>
          <w:szCs w:val="21"/>
        </w:rPr>
        <w:t>（二）由其他单位或者其他单位负责人在投标供应商编制的投标文件上加盖印章或者签字的。</w:t>
      </w:r>
    </w:p>
    <w:p>
      <w:pPr>
        <w:spacing w:line="380" w:lineRule="exact"/>
        <w:ind w:firstLine="420" w:firstLineChars="200"/>
        <w:rPr>
          <w:rFonts w:ascii="宋体" w:hAnsi="宋体" w:cs="宋体"/>
          <w:szCs w:val="21"/>
        </w:rPr>
      </w:pPr>
      <w:r>
        <w:rPr>
          <w:rFonts w:hint="eastAsia" w:ascii="宋体" w:hAnsi="宋体" w:cs="宋体"/>
          <w:szCs w:val="21"/>
        </w:rPr>
        <w:t>（三）项目负责人或者主要技术人员不是本单位人员的。</w:t>
      </w:r>
    </w:p>
    <w:p>
      <w:pPr>
        <w:spacing w:line="380" w:lineRule="exact"/>
        <w:ind w:firstLine="420" w:firstLineChars="200"/>
        <w:rPr>
          <w:rFonts w:ascii="宋体" w:hAnsi="宋体" w:cs="宋体"/>
          <w:szCs w:val="21"/>
        </w:rPr>
      </w:pPr>
      <w:r>
        <w:rPr>
          <w:rFonts w:hint="eastAsia" w:ascii="宋体" w:hAnsi="宋体" w:cs="宋体"/>
          <w:szCs w:val="21"/>
        </w:rPr>
        <w:t>（四）投标保证金不是从投标供应商基本账户转出的。</w:t>
      </w:r>
    </w:p>
    <w:p>
      <w:pPr>
        <w:spacing w:line="380" w:lineRule="exact"/>
        <w:ind w:firstLine="420" w:firstLineChars="200"/>
        <w:rPr>
          <w:rFonts w:ascii="宋体" w:hAnsi="宋体" w:cs="宋体"/>
          <w:szCs w:val="21"/>
        </w:rPr>
      </w:pPr>
      <w:r>
        <w:rPr>
          <w:rFonts w:hint="eastAsia" w:ascii="宋体" w:hAnsi="宋体" w:cs="宋体"/>
          <w:szCs w:val="21"/>
        </w:rPr>
        <w:t>（五）其他隐瞒真实情况、提供虚假资料的行为。</w:t>
      </w:r>
    </w:p>
    <w:p>
      <w:pPr>
        <w:spacing w:line="380" w:lineRule="exact"/>
        <w:ind w:firstLine="421" w:firstLineChars="200"/>
        <w:rPr>
          <w:rFonts w:ascii="宋体" w:hAnsi="宋体" w:cs="宋体"/>
          <w:b/>
          <w:szCs w:val="21"/>
        </w:rPr>
      </w:pPr>
      <w:r>
        <w:rPr>
          <w:rFonts w:hint="eastAsia" w:ascii="宋体" w:hAnsi="宋体" w:cs="宋体"/>
          <w:b/>
          <w:szCs w:val="21"/>
        </w:rPr>
        <w:t>二、我单位已充分知悉“与其他采购参加人串通投标”的法定情形，包括但不限于：</w:t>
      </w:r>
    </w:p>
    <w:p>
      <w:pPr>
        <w:spacing w:line="380" w:lineRule="exact"/>
        <w:ind w:firstLine="420" w:firstLineChars="200"/>
        <w:rPr>
          <w:rFonts w:ascii="宋体" w:hAnsi="宋体" w:cs="宋体"/>
          <w:szCs w:val="21"/>
        </w:rPr>
      </w:pPr>
      <w:r>
        <w:rPr>
          <w:rFonts w:hint="eastAsia" w:ascii="宋体" w:hAnsi="宋体" w:cs="宋体"/>
          <w:szCs w:val="21"/>
        </w:rPr>
        <w:t>（一）投标供应商之间相互约定给予未中标的供应商利益补偿。</w:t>
      </w:r>
    </w:p>
    <w:p>
      <w:pPr>
        <w:spacing w:line="380" w:lineRule="exact"/>
        <w:ind w:firstLine="420" w:firstLineChars="200"/>
        <w:rPr>
          <w:rFonts w:ascii="宋体" w:hAnsi="宋体" w:cs="宋体"/>
          <w:szCs w:val="21"/>
        </w:rPr>
      </w:pPr>
      <w:r>
        <w:rPr>
          <w:rFonts w:hint="eastAsia" w:ascii="宋体" w:hAnsi="宋体" w:cs="宋体"/>
          <w:szCs w:val="21"/>
        </w:rPr>
        <w:t>（二）不同投标供应商的法定代表人、主要经营负责人、项目投标授权代表人、项目负责人、主要技术人员为同一人、属同一单位或者在同一单位缴纳社会保险。</w:t>
      </w:r>
    </w:p>
    <w:p>
      <w:pPr>
        <w:spacing w:line="340" w:lineRule="exact"/>
        <w:ind w:firstLine="420" w:firstLineChars="200"/>
        <w:rPr>
          <w:rFonts w:ascii="宋体" w:hAnsi="宋体" w:cs="宋体"/>
          <w:szCs w:val="21"/>
        </w:rPr>
      </w:pPr>
      <w:r>
        <w:rPr>
          <w:rFonts w:hint="eastAsia" w:ascii="宋体" w:hAnsi="宋体" w:cs="宋体"/>
          <w:szCs w:val="21"/>
        </w:rPr>
        <w:t>（三）不同投标供应商的投标文件由同一单位或者同一人编制，或者由同一人分阶段参与编制的。</w:t>
      </w:r>
    </w:p>
    <w:p>
      <w:pPr>
        <w:spacing w:line="340" w:lineRule="exact"/>
        <w:ind w:firstLine="420" w:firstLineChars="200"/>
        <w:rPr>
          <w:rFonts w:ascii="宋体" w:hAnsi="宋体" w:cs="宋体"/>
          <w:szCs w:val="21"/>
        </w:rPr>
      </w:pPr>
      <w:r>
        <w:rPr>
          <w:rFonts w:hint="eastAsia" w:ascii="宋体" w:hAnsi="宋体" w:cs="宋体"/>
          <w:szCs w:val="21"/>
        </w:rPr>
        <w:t>（四）不同投标供应商的投标文件或部分投标文件相互混装。</w:t>
      </w:r>
    </w:p>
    <w:p>
      <w:pPr>
        <w:spacing w:line="340" w:lineRule="exact"/>
        <w:ind w:firstLine="420" w:firstLineChars="200"/>
        <w:rPr>
          <w:rFonts w:ascii="宋体" w:hAnsi="宋体" w:cs="宋体"/>
          <w:szCs w:val="21"/>
        </w:rPr>
      </w:pPr>
      <w:r>
        <w:rPr>
          <w:rFonts w:hint="eastAsia" w:ascii="宋体" w:hAnsi="宋体" w:cs="宋体"/>
          <w:szCs w:val="21"/>
        </w:rPr>
        <w:t>（五）不同投标供应商的投标文件内容存在非正常一致。</w:t>
      </w:r>
    </w:p>
    <w:p>
      <w:pPr>
        <w:spacing w:line="340" w:lineRule="exact"/>
        <w:ind w:firstLine="420" w:firstLineChars="200"/>
        <w:rPr>
          <w:rFonts w:ascii="宋体" w:hAnsi="宋体" w:cs="宋体"/>
          <w:szCs w:val="21"/>
        </w:rPr>
      </w:pPr>
      <w:r>
        <w:rPr>
          <w:rFonts w:hint="eastAsia" w:ascii="宋体" w:hAnsi="宋体" w:cs="宋体"/>
          <w:szCs w:val="21"/>
        </w:rPr>
        <w:t>（六）由同一单位工作人员为两家以上（含两家）供应商进行同一项投标活动的。</w:t>
      </w:r>
    </w:p>
    <w:p>
      <w:pPr>
        <w:spacing w:line="340" w:lineRule="exact"/>
        <w:ind w:firstLine="420" w:firstLineChars="200"/>
        <w:rPr>
          <w:rFonts w:ascii="宋体" w:hAnsi="宋体" w:cs="宋体"/>
          <w:szCs w:val="21"/>
        </w:rPr>
      </w:pPr>
      <w:r>
        <w:rPr>
          <w:rFonts w:hint="eastAsia" w:ascii="宋体" w:hAnsi="宋体" w:cs="宋体"/>
          <w:szCs w:val="21"/>
        </w:rPr>
        <w:t>（七）不同投标人的投标报价呈规律性差异。</w:t>
      </w:r>
    </w:p>
    <w:p>
      <w:pPr>
        <w:spacing w:line="340" w:lineRule="exact"/>
        <w:ind w:firstLine="420" w:firstLineChars="200"/>
        <w:rPr>
          <w:rFonts w:ascii="宋体" w:hAnsi="宋体" w:cs="宋体"/>
          <w:szCs w:val="21"/>
        </w:rPr>
      </w:pPr>
      <w:r>
        <w:rPr>
          <w:rFonts w:hint="eastAsia" w:ascii="宋体" w:hAnsi="宋体" w:cs="宋体"/>
          <w:szCs w:val="21"/>
        </w:rPr>
        <w:t>（八）不同投标人的投标保证金从同一单位或者个人的账户转出。</w:t>
      </w:r>
    </w:p>
    <w:p>
      <w:pPr>
        <w:spacing w:line="340" w:lineRule="exact"/>
        <w:ind w:firstLine="420" w:firstLineChars="200"/>
        <w:rPr>
          <w:rFonts w:ascii="宋体" w:hAnsi="宋体" w:cs="宋体"/>
          <w:szCs w:val="21"/>
        </w:rPr>
      </w:pPr>
      <w:r>
        <w:rPr>
          <w:rFonts w:hint="eastAsia" w:ascii="宋体" w:hAnsi="宋体" w:cs="宋体"/>
          <w:szCs w:val="21"/>
        </w:rPr>
        <w:t>（九）主管部门依照法律、法规认定的其他情形。</w:t>
      </w:r>
    </w:p>
    <w:p>
      <w:pPr>
        <w:spacing w:line="340" w:lineRule="exact"/>
        <w:ind w:firstLine="421" w:firstLineChars="200"/>
        <w:rPr>
          <w:rFonts w:ascii="宋体" w:hAnsi="宋体" w:cs="宋体"/>
          <w:b/>
          <w:szCs w:val="21"/>
        </w:rPr>
      </w:pPr>
      <w:r>
        <w:rPr>
          <w:rFonts w:hint="eastAsia" w:ascii="宋体" w:hAnsi="宋体" w:cs="宋体"/>
          <w:b/>
          <w:szCs w:val="21"/>
        </w:rPr>
        <w:t>三、我单位已充分知悉下列情形存在法律风险，在投标前已对相关风险事项进行排查。</w:t>
      </w:r>
    </w:p>
    <w:p>
      <w:pPr>
        <w:spacing w:line="340" w:lineRule="exact"/>
        <w:ind w:firstLine="420" w:firstLineChars="200"/>
        <w:rPr>
          <w:rFonts w:ascii="宋体" w:hAnsi="宋体" w:cs="宋体"/>
          <w:b/>
          <w:szCs w:val="21"/>
        </w:rPr>
      </w:pPr>
      <w:r>
        <w:rPr>
          <w:rFonts w:hint="eastAsia" w:ascii="宋体" w:hAnsi="宋体" w:cs="宋体"/>
          <w:szCs w:val="21"/>
        </w:rPr>
        <w:t>（一）对于从其他主体获取的投标资料，我单位应审慎核查，确保其真实性。</w:t>
      </w:r>
      <w:r>
        <w:rPr>
          <w:rFonts w:hint="eastAsia" w:ascii="宋体" w:hAnsi="宋体" w:cs="宋体"/>
          <w:b/>
          <w:szCs w:val="21"/>
        </w:rPr>
        <w:t>如主管部门查实投标文件中存在虚假资料的，无论相关资料是否由第三方或本公司员工提供，均不影响主管部门对供应商存在“隐瞒真实情况，提供虚假资料”违法行为的认定。</w:t>
      </w:r>
    </w:p>
    <w:p>
      <w:pPr>
        <w:spacing w:line="340" w:lineRule="exact"/>
        <w:ind w:firstLine="420" w:firstLineChars="200"/>
        <w:rPr>
          <w:rFonts w:ascii="宋体" w:hAnsi="宋体" w:cs="宋体"/>
          <w:szCs w:val="21"/>
        </w:rPr>
      </w:pPr>
      <w:r>
        <w:rPr>
          <w:rFonts w:hint="eastAsia" w:ascii="宋体" w:hAnsi="宋体" w:cs="宋体"/>
          <w:szCs w:val="21"/>
        </w:rPr>
        <w:t>（二）对于涉及国家机关出具的公文、证件、证明材料等文件，一旦涉嫌虚假，经查实，主管部门将依法从严处理，并移送有关部门追究法律责任；涉嫌犯罪的，移送司法机关处理。</w:t>
      </w:r>
    </w:p>
    <w:p>
      <w:pPr>
        <w:spacing w:line="340" w:lineRule="exact"/>
        <w:ind w:firstLine="420" w:firstLineChars="200"/>
        <w:rPr>
          <w:rFonts w:ascii="宋体" w:hAnsi="宋体" w:cs="宋体"/>
          <w:szCs w:val="21"/>
        </w:rPr>
      </w:pPr>
      <w:r>
        <w:rPr>
          <w:rFonts w:hint="eastAsia" w:ascii="宋体" w:hAnsi="宋体" w:cs="宋体"/>
          <w:szCs w:val="21"/>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宋体" w:hAnsi="宋体" w:cs="宋体"/>
          <w:b/>
          <w:bCs/>
          <w:szCs w:val="21"/>
        </w:rPr>
        <w:t>擅自将投标密钥或电子营业执照出借他人使用所造成的法律后果，由我单位自行承担</w:t>
      </w:r>
      <w:r>
        <w:rPr>
          <w:rFonts w:hint="eastAsia" w:ascii="宋体" w:hAnsi="宋体" w:cs="宋体"/>
          <w:szCs w:val="21"/>
        </w:rPr>
        <w:t>。</w:t>
      </w:r>
    </w:p>
    <w:p>
      <w:pPr>
        <w:spacing w:line="340" w:lineRule="exact"/>
        <w:ind w:firstLine="421" w:firstLineChars="200"/>
        <w:rPr>
          <w:rFonts w:ascii="宋体" w:hAnsi="宋体" w:cs="宋体"/>
          <w:b/>
          <w:szCs w:val="21"/>
        </w:rPr>
      </w:pPr>
      <w:r>
        <w:rPr>
          <w:rFonts w:hint="eastAsia" w:ascii="宋体" w:hAnsi="宋体" w:cs="宋体"/>
          <w:b/>
          <w:szCs w:val="21"/>
        </w:rPr>
        <w:t>四、我单位已充分知悉政府采购违法、违规行为的法律后果。</w:t>
      </w:r>
    </w:p>
    <w:p>
      <w:pPr>
        <w:spacing w:line="340" w:lineRule="exact"/>
        <w:ind w:firstLine="420" w:firstLineChars="200"/>
        <w:rPr>
          <w:rFonts w:ascii="宋体" w:hAnsi="宋体" w:cs="宋体"/>
          <w:szCs w:val="21"/>
        </w:rPr>
      </w:pPr>
      <w:r>
        <w:rPr>
          <w:rFonts w:hint="eastAsia" w:ascii="宋体" w:hAnsi="宋体" w:cs="宋体"/>
          <w:szCs w:val="21"/>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pPr>
        <w:spacing w:line="340" w:lineRule="exact"/>
        <w:ind w:firstLine="420" w:firstLineChars="200"/>
        <w:rPr>
          <w:rFonts w:ascii="宋体" w:hAnsi="宋体" w:cs="宋体"/>
          <w:szCs w:val="21"/>
          <w:highlight w:val="yellow"/>
        </w:rPr>
      </w:pPr>
      <w:r>
        <w:rPr>
          <w:rFonts w:hint="eastAsia" w:ascii="宋体" w:hAnsi="宋体" w:cs="宋体"/>
          <w:szCs w:val="21"/>
          <w:highlight w:val="yellow"/>
        </w:rPr>
        <w:t>以下文字请投标供应商抄写并确认：“我单位已仔细阅读《政府采购违法行为风险知悉确认书》，充分知悉违法行为的法律后果，并承诺将严谨、诚信、依法依规参与政府采购活动”。</w:t>
      </w:r>
    </w:p>
    <w:tbl>
      <w:tblPr>
        <w:tblStyle w:val="190"/>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pPr>
              <w:autoSpaceDE w:val="0"/>
              <w:autoSpaceDN w:val="0"/>
              <w:spacing w:line="340" w:lineRule="exact"/>
              <w:ind w:firstLine="1866"/>
              <w:rPr>
                <w:rFonts w:ascii="宋体" w:hAnsi="宋体" w:eastAsia="宋体" w:cs="宋体"/>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eastAsia="宋体" w:cs="宋体"/>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pPr>
              <w:autoSpaceDE w:val="0"/>
              <w:autoSpaceDN w:val="0"/>
              <w:spacing w:line="340" w:lineRule="exact"/>
              <w:ind w:firstLine="1866"/>
              <w:rPr>
                <w:rFonts w:ascii="宋体" w:hAnsi="宋体" w:eastAsia="宋体" w:cs="宋体"/>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pPr>
              <w:autoSpaceDE w:val="0"/>
              <w:autoSpaceDN w:val="0"/>
              <w:spacing w:line="340" w:lineRule="exact"/>
              <w:ind w:firstLine="1866"/>
              <w:rPr>
                <w:rFonts w:ascii="宋体" w:hAnsi="宋体" w:eastAsia="宋体" w:cs="宋体"/>
                <w:spacing w:val="-4"/>
                <w:kern w:val="0"/>
                <w:szCs w:val="21"/>
              </w:rPr>
            </w:pPr>
          </w:p>
        </w:tc>
      </w:tr>
    </w:tbl>
    <w:p>
      <w:pPr>
        <w:widowControl/>
        <w:wordWrap w:val="0"/>
        <w:autoSpaceDE w:val="0"/>
        <w:autoSpaceDN w:val="0"/>
        <w:spacing w:line="340" w:lineRule="exact"/>
        <w:ind w:right="808" w:firstLine="404" w:firstLineChars="200"/>
        <w:jc w:val="right"/>
        <w:rPr>
          <w:rFonts w:ascii="宋体" w:hAnsi="宋体" w:cs="宋体"/>
          <w:spacing w:val="-4"/>
          <w:kern w:val="0"/>
          <w:szCs w:val="21"/>
        </w:rPr>
      </w:pP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单位负责人签名：</w:t>
      </w:r>
      <w:r>
        <w:rPr>
          <w:rFonts w:hint="eastAsia" w:ascii="宋体" w:hAnsi="宋体" w:cs="宋体"/>
          <w:spacing w:val="-4"/>
          <w:kern w:val="0"/>
          <w:szCs w:val="21"/>
          <w:u w:val="single"/>
        </w:rPr>
        <w:t xml:space="preserve">              </w:t>
      </w:r>
    </w:p>
    <w:p>
      <w:pPr>
        <w:widowControl/>
        <w:wordWrap w:val="0"/>
        <w:autoSpaceDE w:val="0"/>
        <w:autoSpaceDN w:val="0"/>
        <w:spacing w:line="340" w:lineRule="exact"/>
        <w:ind w:right="808" w:firstLine="404" w:firstLineChars="200"/>
        <w:jc w:val="center"/>
        <w:rPr>
          <w:rFonts w:ascii="宋体" w:hAnsi="宋体" w:cs="宋体"/>
          <w:spacing w:val="-4"/>
          <w:kern w:val="0"/>
          <w:szCs w:val="21"/>
          <w:u w:val="single"/>
        </w:rPr>
      </w:pPr>
      <w:r>
        <w:rPr>
          <w:rFonts w:hint="eastAsia" w:ascii="宋体" w:hAnsi="宋体" w:cs="宋体"/>
          <w:spacing w:val="-4"/>
          <w:kern w:val="0"/>
          <w:szCs w:val="21"/>
        </w:rPr>
        <w:t xml:space="preserve">                                 （加盖公章）</w:t>
      </w:r>
    </w:p>
    <w:p>
      <w:pPr>
        <w:widowControl/>
        <w:wordWrap w:val="0"/>
        <w:autoSpaceDE w:val="0"/>
        <w:autoSpaceDN w:val="0"/>
        <w:spacing w:line="340" w:lineRule="exact"/>
        <w:ind w:right="808" w:firstLine="404" w:firstLineChars="200"/>
        <w:jc w:val="right"/>
        <w:rPr>
          <w:rFonts w:ascii="宋体" w:hAnsi="宋体" w:cs="宋体"/>
          <w:spacing w:val="-4"/>
          <w:kern w:val="0"/>
          <w:szCs w:val="21"/>
          <w:u w:val="single"/>
        </w:rPr>
      </w:pPr>
      <w:r>
        <w:rPr>
          <w:rFonts w:hint="eastAsia" w:ascii="宋体" w:hAnsi="宋体" w:cs="宋体"/>
          <w:spacing w:val="-4"/>
          <w:kern w:val="0"/>
          <w:szCs w:val="21"/>
        </w:rPr>
        <w:t xml:space="preserve">     日期：</w:t>
      </w:r>
      <w:r>
        <w:rPr>
          <w:rFonts w:hint="eastAsia" w:ascii="宋体" w:hAnsi="宋体" w:cs="宋体"/>
          <w:spacing w:val="-4"/>
          <w:kern w:val="0"/>
          <w:szCs w:val="21"/>
          <w:u w:val="single"/>
        </w:rPr>
        <w:t xml:space="preserve">              </w:t>
      </w:r>
    </w:p>
    <w:p>
      <w:pPr>
        <w:widowControl/>
        <w:autoSpaceDE w:val="0"/>
        <w:autoSpaceDN w:val="0"/>
        <w:spacing w:line="340" w:lineRule="exact"/>
        <w:ind w:firstLine="405" w:firstLineChars="200"/>
        <w:jc w:val="left"/>
        <w:rPr>
          <w:rFonts w:ascii="宋体" w:hAnsi="宋体" w:cs="宋体"/>
          <w:b/>
          <w:bCs/>
          <w:spacing w:val="-4"/>
          <w:kern w:val="0"/>
          <w:szCs w:val="21"/>
        </w:rPr>
      </w:pPr>
    </w:p>
    <w:p>
      <w:pPr>
        <w:widowControl/>
        <w:autoSpaceDE w:val="0"/>
        <w:autoSpaceDN w:val="0"/>
        <w:spacing w:line="340" w:lineRule="exact"/>
        <w:ind w:firstLine="405" w:firstLineChars="200"/>
        <w:jc w:val="left"/>
        <w:rPr>
          <w:rFonts w:ascii="宋体" w:hAnsi="宋体" w:cs="宋体"/>
          <w:b/>
          <w:bCs/>
          <w:spacing w:val="-4"/>
          <w:kern w:val="0"/>
          <w:szCs w:val="21"/>
        </w:rPr>
      </w:pPr>
      <w:r>
        <w:rPr>
          <w:rFonts w:hint="eastAsia" w:ascii="宋体" w:hAnsi="宋体" w:cs="宋体"/>
          <w:b/>
          <w:bCs/>
          <w:spacing w:val="-4"/>
          <w:kern w:val="0"/>
          <w:szCs w:val="21"/>
        </w:rPr>
        <w:t>注：1.《政府采购违法行为风险知悉确认书》需由投标供应商负责人签字并加盖单位公章后，扫描上传至投标文件一并提交。</w:t>
      </w:r>
    </w:p>
    <w:p>
      <w:pPr>
        <w:pStyle w:val="192"/>
      </w:pPr>
      <w:r>
        <w:rPr>
          <w:rFonts w:hint="eastAsia" w:ascii="宋体" w:hAnsi="宋体" w:cs="宋体"/>
          <w:b/>
          <w:bCs/>
          <w:spacing w:val="-4"/>
          <w:kern w:val="0"/>
          <w:szCs w:val="21"/>
        </w:rPr>
        <w:t>2.根据《深圳市财政局关于在采购文件及</w:t>
      </w:r>
      <w:r>
        <w:rPr>
          <w:rFonts w:hint="eastAsia" w:ascii="宋体" w:hAnsi="宋体" w:cs="宋体"/>
          <w:b/>
          <w:bCs/>
          <w:spacing w:val="-4"/>
          <w:kern w:val="0"/>
          <w:szCs w:val="21"/>
          <w:lang w:eastAsia="zh-CN"/>
        </w:rPr>
        <w:t>深圳市自行采购平台</w:t>
      </w:r>
      <w:r>
        <w:rPr>
          <w:rFonts w:hint="eastAsia" w:ascii="宋体" w:hAnsi="宋体" w:cs="宋体"/>
          <w:b/>
          <w:bCs/>
          <w:spacing w:val="-4"/>
          <w:kern w:val="0"/>
          <w:szCs w:val="21"/>
        </w:rPr>
        <w:t>增设供应商投标特别警示条款等事宜的通知》（深财购〔2025〕7号）的要求，《政府采购违法行为风险知悉确认书》用于对供应商违法行为的提醒，不作为供应商资格性审查及符合性审查条件。</w:t>
      </w:r>
    </w:p>
    <w:p>
      <w:pPr>
        <w:widowControl/>
        <w:autoSpaceDE w:val="0"/>
        <w:autoSpaceDN w:val="0"/>
        <w:spacing w:line="400" w:lineRule="exact"/>
        <w:ind w:firstLine="404" w:firstLineChars="200"/>
        <w:jc w:val="left"/>
        <w:rPr>
          <w:rFonts w:ascii="宋体" w:hAnsi="宋体" w:eastAsia="宋体"/>
          <w:color w:val="FF0000"/>
          <w:spacing w:val="-4"/>
          <w:kern w:val="0"/>
          <w:szCs w:val="21"/>
        </w:rPr>
      </w:pPr>
    </w:p>
    <w:p>
      <w:pPr>
        <w:widowControl/>
        <w:autoSpaceDE w:val="0"/>
        <w:autoSpaceDN w:val="0"/>
        <w:spacing w:line="400" w:lineRule="exact"/>
        <w:ind w:right="1414" w:firstLine="480" w:firstLineChars="200"/>
        <w:jc w:val="right"/>
        <w:rPr>
          <w:rFonts w:eastAsia="宋体"/>
          <w:kern w:val="0"/>
          <w:sz w:val="24"/>
        </w:rPr>
      </w:pPr>
    </w:p>
    <w:p>
      <w:pPr>
        <w:jc w:val="center"/>
        <w:rPr>
          <w:rFonts w:ascii="黑体" w:eastAsia="黑体"/>
          <w:sz w:val="24"/>
          <w:szCs w:val="20"/>
        </w:rPr>
      </w:pPr>
      <w:r>
        <w:rPr>
          <w:rFonts w:hint="eastAsia" w:ascii="黑体" w:eastAsia="黑体"/>
          <w:sz w:val="24"/>
          <w:szCs w:val="20"/>
        </w:rPr>
        <w:t>（二）订单融资情况</w:t>
      </w:r>
    </w:p>
    <w:p>
      <w:pPr>
        <w:ind w:firstLine="421" w:firstLineChars="200"/>
        <w:rPr>
          <w:rFonts w:ascii="宋体" w:hAnsi="宋体" w:cs="宋体"/>
          <w:b/>
          <w:bCs/>
        </w:rPr>
      </w:pPr>
      <w:r>
        <w:rPr>
          <w:rFonts w:hint="eastAsia" w:ascii="宋体" w:hAnsi="宋体" w:cs="宋体"/>
          <w:b/>
          <w:bCs/>
        </w:rPr>
        <w:t>1.关于政府采购订单融资政策</w:t>
      </w:r>
    </w:p>
    <w:p>
      <w:pPr>
        <w:pStyle w:val="18"/>
        <w:spacing w:line="240" w:lineRule="auto"/>
        <w:ind w:firstLine="420" w:firstLineChars="200"/>
        <w:rPr>
          <w:b w:val="0"/>
          <w:sz w:val="21"/>
          <w:szCs w:val="21"/>
        </w:rPr>
      </w:pPr>
      <w:r>
        <w:rPr>
          <w:rFonts w:hint="eastAsia"/>
          <w:b w:val="0"/>
          <w:sz w:val="21"/>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421" w:firstLineChars="200"/>
        <w:rPr>
          <w:rFonts w:ascii="宋体" w:hAnsi="宋体" w:cs="宋体"/>
          <w:b/>
          <w:bCs/>
        </w:rPr>
      </w:pPr>
      <w:r>
        <w:rPr>
          <w:rFonts w:hint="eastAsia" w:ascii="宋体" w:hAnsi="宋体" w:cs="宋体"/>
          <w:b/>
          <w:bCs/>
        </w:rPr>
        <w:t>2.供应商账户信息</w:t>
      </w:r>
    </w:p>
    <w:p>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pPr>
        <w:ind w:left="420" w:leftChars="200" w:firstLine="210" w:firstLineChars="100"/>
        <w:rPr>
          <w:szCs w:val="21"/>
        </w:rPr>
      </w:pPr>
      <w:r>
        <w:rPr>
          <w:rFonts w:hint="eastAsia"/>
          <w:szCs w:val="21"/>
        </w:rPr>
        <w:t xml:space="preserve"> </w:t>
      </w:r>
      <w:r>
        <w:rPr>
          <w:rFonts w:hint="eastAsia" w:ascii="宋体" w:hAnsi="宋体" w:eastAsia="宋体"/>
          <w:b/>
          <w:bCs/>
          <w:color w:val="FF0000"/>
          <w:spacing w:val="-4"/>
          <w:kern w:val="0"/>
          <w:szCs w:val="21"/>
        </w:rPr>
        <w:t>注：本项填写内容作为订单融资开展的参考信息，不作为供应商资格性审查及符合性审查条件。</w:t>
      </w:r>
    </w:p>
    <w:p>
      <w:pPr>
        <w:widowControl/>
        <w:autoSpaceDE w:val="0"/>
        <w:autoSpaceDN w:val="0"/>
        <w:spacing w:line="400" w:lineRule="exact"/>
        <w:ind w:right="1414" w:firstLine="480" w:firstLineChars="200"/>
        <w:jc w:val="right"/>
        <w:rPr>
          <w:rFonts w:eastAsia="宋体"/>
          <w:kern w:val="0"/>
          <w:sz w:val="24"/>
        </w:rPr>
      </w:pPr>
    </w:p>
    <w:p>
      <w:pPr>
        <w:widowControl/>
        <w:autoSpaceDE w:val="0"/>
        <w:autoSpaceDN w:val="0"/>
        <w:spacing w:line="400" w:lineRule="exact"/>
        <w:ind w:right="1414" w:firstLine="480" w:firstLineChars="200"/>
        <w:jc w:val="right"/>
        <w:rPr>
          <w:rFonts w:eastAsia="宋体"/>
          <w:kern w:val="0"/>
          <w:sz w:val="24"/>
        </w:rPr>
      </w:pPr>
    </w:p>
    <w:p>
      <w:pPr>
        <w:rPr>
          <w:sz w:val="24"/>
        </w:rPr>
      </w:pPr>
    </w:p>
    <w:p>
      <w:pPr>
        <w:widowControl/>
        <w:spacing w:line="360" w:lineRule="auto"/>
        <w:jc w:val="left"/>
        <w:rPr>
          <w:rFonts w:eastAsia="宋体"/>
          <w:b/>
          <w:bCs/>
          <w:kern w:val="0"/>
          <w:sz w:val="24"/>
        </w:rPr>
      </w:pPr>
    </w:p>
    <w:p>
      <w:pPr>
        <w:widowControl/>
        <w:jc w:val="center"/>
        <w:rPr>
          <w:rFonts w:ascii="黑体" w:hAnsi="宋体" w:eastAsia="黑体"/>
          <w:kern w:val="0"/>
          <w:sz w:val="24"/>
          <w:szCs w:val="20"/>
        </w:rPr>
      </w:pPr>
      <w:r>
        <w:rPr>
          <w:rFonts w:hint="eastAsia" w:ascii="黑体" w:hAnsi="宋体" w:eastAsia="黑体"/>
          <w:kern w:val="0"/>
          <w:sz w:val="24"/>
          <w:szCs w:val="20"/>
        </w:rPr>
        <w:t>（三）投标人认为需要加以说明的其他内容（格式自定）</w:t>
      </w:r>
    </w:p>
    <w:p/>
    <w:p>
      <w:pPr>
        <w:pStyle w:val="18"/>
        <w:sectPr>
          <w:pgSz w:w="11907" w:h="16840"/>
          <w:pgMar w:top="1440" w:right="1797" w:bottom="1440" w:left="1797" w:header="851" w:footer="992" w:gutter="0"/>
          <w:pgBorders>
            <w:top w:val="none" w:sz="0" w:space="0"/>
            <w:left w:val="none" w:sz="0" w:space="0"/>
            <w:bottom w:val="none" w:sz="0" w:space="0"/>
            <w:right w:val="none" w:sz="0" w:space="0"/>
          </w:pgBorders>
          <w:cols w:space="425" w:num="1"/>
          <w:titlePg/>
          <w:docGrid w:linePitch="462" w:charSpace="0"/>
        </w:sectPr>
      </w:pPr>
    </w:p>
    <w:p>
      <w:pPr>
        <w:pStyle w:val="18"/>
      </w:pPr>
    </w:p>
    <w:p>
      <w:pPr>
        <w:pStyle w:val="6"/>
      </w:pPr>
      <w:r>
        <w:rPr>
          <w:rFonts w:hint="eastAsia"/>
        </w:rPr>
        <w:t>第五章  合同条款及格式</w:t>
      </w:r>
    </w:p>
    <w:p>
      <w:pPr>
        <w:ind w:firstLine="411" w:firstLineChars="196"/>
      </w:pPr>
    </w:p>
    <w:p>
      <w:pPr>
        <w:jc w:val="center"/>
      </w:pPr>
      <w:r>
        <w:rPr>
          <w:rFonts w:hint="eastAsia"/>
          <w:b/>
          <w:sz w:val="24"/>
        </w:rPr>
        <w:t>（仅供参考，具体以项目需求及采购结果为准）</w:t>
      </w:r>
    </w:p>
    <w:p>
      <w:pPr>
        <w:rPr>
          <w:rFonts w:ascii="宋体" w:hAnsi="宋体"/>
          <w:b/>
          <w:bCs/>
          <w:szCs w:val="21"/>
        </w:rPr>
      </w:pPr>
      <w:r>
        <w:rPr>
          <w:rFonts w:hint="eastAsia" w:ascii="宋体" w:hAnsi="宋体"/>
          <w:b/>
          <w:bCs/>
          <w:szCs w:val="21"/>
        </w:rPr>
        <w:t>甲方：</w:t>
      </w:r>
      <w:r>
        <w:rPr>
          <w:rFonts w:ascii="宋体" w:hAnsi="宋体"/>
          <w:b/>
          <w:bCs/>
          <w:szCs w:val="21"/>
        </w:rPr>
        <w:t xml:space="preserve"> </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lang w:eastAsia="zh-CN"/>
        </w:rPr>
        <w:t>法定代表人</w:t>
      </w:r>
      <w:r>
        <w:rPr>
          <w:rFonts w:hint="eastAsia" w:ascii="宋体" w:hAnsi="宋体"/>
          <w:szCs w:val="21"/>
        </w:rPr>
        <w:t>：</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b/>
          <w:bCs/>
          <w:szCs w:val="21"/>
        </w:rPr>
      </w:pPr>
      <w:r>
        <w:rPr>
          <w:rFonts w:hint="eastAsia" w:ascii="宋体" w:hAnsi="宋体"/>
          <w:b/>
          <w:bCs/>
          <w:szCs w:val="21"/>
        </w:rPr>
        <w:t xml:space="preserve"> </w:t>
      </w:r>
      <w:r>
        <w:rPr>
          <w:rFonts w:ascii="宋体" w:hAnsi="宋体"/>
          <w:b/>
          <w:bCs/>
          <w:szCs w:val="21"/>
        </w:rPr>
        <w:t xml:space="preserve"> </w:t>
      </w:r>
    </w:p>
    <w:p>
      <w:pPr>
        <w:rPr>
          <w:rFonts w:ascii="宋体" w:hAnsi="宋体"/>
          <w:szCs w:val="21"/>
        </w:rPr>
      </w:pPr>
      <w:r>
        <w:rPr>
          <w:rFonts w:hint="eastAsia" w:ascii="宋体" w:hAnsi="宋体"/>
          <w:b/>
          <w:bCs/>
          <w:szCs w:val="21"/>
        </w:rPr>
        <w:t>乙方：</w:t>
      </w:r>
      <w:r>
        <w:rPr>
          <w:rFonts w:ascii="宋体" w:hAnsi="宋体"/>
          <w:b/>
          <w:bCs/>
          <w:szCs w:val="21"/>
        </w:rPr>
        <w:t xml:space="preserve">            </w:t>
      </w:r>
      <w:r>
        <w:rPr>
          <w:rFonts w:hint="eastAsia" w:ascii="宋体" w:hAnsi="宋体"/>
          <w:b/>
          <w:bCs/>
          <w:szCs w:val="21"/>
        </w:rPr>
        <w:t xml:space="preserve">          </w:t>
      </w:r>
    </w:p>
    <w:p>
      <w:pPr>
        <w:rPr>
          <w:rFonts w:ascii="宋体" w:hAnsi="宋体"/>
          <w:szCs w:val="21"/>
        </w:rPr>
      </w:pPr>
      <w:r>
        <w:rPr>
          <w:rFonts w:hint="eastAsia" w:ascii="宋体" w:hAnsi="宋体"/>
          <w:szCs w:val="21"/>
        </w:rPr>
        <w:t>地址：</w:t>
      </w:r>
    </w:p>
    <w:p>
      <w:pPr>
        <w:rPr>
          <w:rFonts w:ascii="宋体" w:hAnsi="宋体"/>
          <w:szCs w:val="21"/>
        </w:rPr>
      </w:pPr>
      <w:r>
        <w:rPr>
          <w:rFonts w:hint="eastAsia" w:ascii="宋体" w:hAnsi="宋体"/>
          <w:szCs w:val="21"/>
          <w:lang w:eastAsia="zh-CN"/>
        </w:rPr>
        <w:t>法定代表人</w:t>
      </w:r>
      <w:r>
        <w:rPr>
          <w:rFonts w:hint="eastAsia" w:ascii="宋体" w:hAnsi="宋体"/>
          <w:szCs w:val="21"/>
        </w:rPr>
        <w:t>：</w:t>
      </w:r>
      <w:r>
        <w:rPr>
          <w:rFonts w:ascii="宋体" w:hAnsi="宋体"/>
          <w:szCs w:val="21"/>
        </w:rPr>
        <w:t xml:space="preserve">                          </w:t>
      </w:r>
    </w:p>
    <w:p>
      <w:pPr>
        <w:rPr>
          <w:rFonts w:ascii="宋体" w:hAnsi="宋体"/>
          <w:b/>
          <w:bCs/>
          <w:szCs w:val="21"/>
        </w:rPr>
      </w:pPr>
      <w:r>
        <w:rPr>
          <w:rFonts w:hint="eastAsia" w:ascii="宋体" w:hAnsi="宋体"/>
          <w:szCs w:val="21"/>
        </w:rPr>
        <w:t>联系电话：</w:t>
      </w:r>
    </w:p>
    <w:p>
      <w:pPr>
        <w:rPr>
          <w:rFonts w:ascii="宋体" w:hAnsi="宋体"/>
          <w:szCs w:val="21"/>
        </w:rPr>
      </w:pPr>
    </w:p>
    <w:p>
      <w:pPr>
        <w:ind w:firstLine="420" w:firstLineChars="200"/>
        <w:rPr>
          <w:rFonts w:ascii="宋体" w:hAnsi="宋体"/>
          <w:szCs w:val="21"/>
        </w:rPr>
      </w:pPr>
      <w:r>
        <w:rPr>
          <w:rFonts w:hint="eastAsia" w:ascii="宋体" w:hAnsi="宋体"/>
          <w:szCs w:val="21"/>
        </w:rPr>
        <w:t>按照《中华人民共和国民法典》和《深圳经济特区政府采购条例》，经深圳市</w:t>
      </w:r>
      <w:r>
        <w:rPr>
          <w:rFonts w:hint="eastAsia" w:ascii="宋体" w:hAnsi="宋体"/>
          <w:szCs w:val="21"/>
          <w:lang w:eastAsia="zh-CN"/>
        </w:rPr>
        <w:t>盐田区城市管理监督指挥中心</w:t>
      </w:r>
      <w:r>
        <w:rPr>
          <w:rFonts w:hint="eastAsia" w:ascii="宋体" w:hAnsi="宋体"/>
          <w:szCs w:val="21"/>
        </w:rPr>
        <w:t>（以下简称甲方）和</w:t>
      </w:r>
      <w:r>
        <w:rPr>
          <w:rFonts w:hint="eastAsia" w:ascii="宋体" w:hAnsi="宋体"/>
          <w:szCs w:val="21"/>
          <w:u w:val="single"/>
          <w:lang w:val="en-US" w:eastAsia="zh-CN"/>
        </w:rPr>
        <w:t xml:space="preserve">          </w:t>
      </w:r>
      <w:r>
        <w:rPr>
          <w:rFonts w:hint="eastAsia" w:ascii="宋体" w:hAnsi="宋体"/>
          <w:szCs w:val="21"/>
        </w:rPr>
        <w:t>（以下简称乙方）协商，就甲方委托乙方承担</w:t>
      </w:r>
      <w:r>
        <w:rPr>
          <w:rFonts w:hint="eastAsia" w:ascii="宋体" w:hAnsi="宋体"/>
          <w:b/>
          <w:bCs/>
          <w:snapToGrid w:val="0"/>
          <w:kern w:val="0"/>
          <w:szCs w:val="21"/>
          <w:u w:val="single"/>
          <w:lang w:val="en-US" w:eastAsia="zh-CN"/>
        </w:rPr>
        <w:t xml:space="preserve">        </w:t>
      </w:r>
      <w:r>
        <w:rPr>
          <w:rFonts w:hint="eastAsia" w:ascii="宋体" w:hAnsi="宋体"/>
          <w:b/>
          <w:bCs/>
          <w:snapToGrid w:val="0"/>
          <w:kern w:val="0"/>
          <w:szCs w:val="21"/>
          <w:u w:val="single"/>
          <w:lang w:val="zh-CN"/>
        </w:rPr>
        <w:t>项目</w:t>
      </w:r>
      <w:r>
        <w:rPr>
          <w:rFonts w:hint="eastAsia" w:ascii="宋体" w:hAnsi="宋体"/>
          <w:szCs w:val="21"/>
        </w:rPr>
        <w:t>，达成以下合同条款：</w:t>
      </w:r>
    </w:p>
    <w:p>
      <w:pPr>
        <w:ind w:firstLine="421" w:firstLineChars="200"/>
        <w:rPr>
          <w:rFonts w:ascii="宋体" w:hAnsi="宋体"/>
          <w:b/>
          <w:bCs/>
          <w:szCs w:val="21"/>
        </w:rPr>
      </w:pPr>
      <w:r>
        <w:rPr>
          <w:rFonts w:hint="eastAsia" w:ascii="宋体" w:hAnsi="宋体"/>
          <w:b/>
          <w:bCs/>
          <w:szCs w:val="21"/>
        </w:rPr>
        <w:t>第一条　项目概况</w:t>
      </w:r>
    </w:p>
    <w:p>
      <w:pPr>
        <w:ind w:firstLine="420" w:firstLineChars="200"/>
        <w:rPr>
          <w:rFonts w:hint="eastAsia" w:ascii="宋体" w:hAnsi="宋体" w:eastAsia="宋体"/>
          <w:szCs w:val="21"/>
          <w:lang w:eastAsia="zh-CN"/>
        </w:rPr>
      </w:pPr>
      <w:r>
        <w:rPr>
          <w:rFonts w:hint="eastAsia" w:ascii="宋体" w:hAnsi="宋体"/>
          <w:szCs w:val="21"/>
        </w:rPr>
        <w:t xml:space="preserve">项目名称： </w:t>
      </w:r>
      <w:r>
        <w:rPr>
          <w:rFonts w:hint="eastAsia" w:ascii="宋体" w:hAnsi="宋体"/>
          <w:szCs w:val="21"/>
          <w:lang w:val="en-US" w:eastAsia="zh-CN"/>
        </w:rPr>
        <w:t xml:space="preserve"> </w:t>
      </w:r>
    </w:p>
    <w:p>
      <w:pPr>
        <w:ind w:firstLine="420" w:firstLineChars="200"/>
        <w:rPr>
          <w:rFonts w:hint="eastAsia" w:ascii="宋体" w:hAnsi="宋体"/>
          <w:szCs w:val="21"/>
          <w:lang w:eastAsia="zh-CN"/>
        </w:rPr>
      </w:pPr>
      <w:r>
        <w:rPr>
          <w:rFonts w:hint="eastAsia" w:ascii="宋体" w:hAnsi="宋体"/>
          <w:szCs w:val="21"/>
        </w:rPr>
        <w:t>项目内容：</w:t>
      </w:r>
    </w:p>
    <w:p>
      <w:pPr>
        <w:ind w:firstLine="420" w:firstLineChars="200"/>
        <w:rPr>
          <w:rFonts w:hint="eastAsia" w:ascii="宋体" w:hAnsi="宋体" w:eastAsia="宋体"/>
          <w:szCs w:val="21"/>
          <w:lang w:eastAsia="zh-CN"/>
        </w:rPr>
      </w:pPr>
      <w:r>
        <w:rPr>
          <w:rFonts w:hint="eastAsia" w:ascii="宋体" w:hAnsi="宋体"/>
          <w:szCs w:val="21"/>
          <w:highlight w:val="none"/>
        </w:rPr>
        <w:t>合同价款：合同</w:t>
      </w:r>
      <w:r>
        <w:rPr>
          <w:rFonts w:hint="eastAsia" w:ascii="宋体" w:hAnsi="宋体"/>
          <w:szCs w:val="21"/>
          <w:highlight w:val="none"/>
          <w:lang w:eastAsia="zh-CN"/>
        </w:rPr>
        <w:t>价暂定</w:t>
      </w:r>
      <w:r>
        <w:rPr>
          <w:rFonts w:hint="eastAsia" w:ascii="宋体" w:hAnsi="宋体"/>
          <w:szCs w:val="21"/>
          <w:highlight w:val="none"/>
        </w:rPr>
        <w:t>为</w:t>
      </w:r>
      <w:r>
        <w:rPr>
          <w:rFonts w:hint="eastAsia" w:ascii="宋体" w:hAnsi="宋体" w:eastAsia="宋体" w:cs="Times New Roman"/>
          <w:kern w:val="2"/>
          <w:sz w:val="21"/>
          <w:szCs w:val="21"/>
          <w:highlight w:val="none"/>
          <w:u w:val="single"/>
          <w:lang w:val="en-US" w:eastAsia="zh-CN" w:bidi="ar-SA"/>
        </w:rPr>
        <w:t xml:space="preserve">       </w:t>
      </w:r>
      <w:r>
        <w:rPr>
          <w:rFonts w:hint="eastAsia" w:ascii="宋体" w:hAnsi="宋体"/>
          <w:szCs w:val="21"/>
          <w:highlight w:val="none"/>
        </w:rPr>
        <w:t>元，含一切税、费。</w:t>
      </w:r>
      <w:r>
        <w:t>本合同总价包括</w:t>
      </w:r>
      <w:r>
        <w:rPr>
          <w:rFonts w:hint="eastAsia" w:ascii="宋体" w:hAnsi="宋体"/>
          <w:szCs w:val="21"/>
        </w:rPr>
        <w:t>乙方为实施本项目所需的设备仪器费、车辆租赁费、</w:t>
      </w:r>
      <w:r>
        <w:t>服务</w:t>
      </w:r>
      <w:r>
        <w:rPr>
          <w:rFonts w:hint="eastAsia"/>
        </w:rPr>
        <w:t>和</w:t>
      </w:r>
      <w:r>
        <w:t>技术费用</w:t>
      </w:r>
      <w:r>
        <w:rPr>
          <w:rFonts w:hint="eastAsia"/>
        </w:rPr>
        <w:t>等</w:t>
      </w:r>
      <w:r>
        <w:t>。合同总价包括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w:t>
      </w:r>
    </w:p>
    <w:p>
      <w:pPr>
        <w:numPr>
          <w:ilvl w:val="0"/>
          <w:numId w:val="11"/>
        </w:numPr>
        <w:ind w:firstLine="421" w:firstLineChars="200"/>
        <w:rPr>
          <w:rFonts w:hint="eastAsia" w:ascii="宋体" w:hAnsi="宋体"/>
          <w:b/>
          <w:bCs/>
          <w:szCs w:val="21"/>
          <w:lang w:eastAsia="zh-CN"/>
        </w:rPr>
      </w:pPr>
      <w:r>
        <w:rPr>
          <w:rFonts w:hint="eastAsia" w:ascii="宋体" w:hAnsi="宋体"/>
          <w:b/>
          <w:bCs/>
          <w:szCs w:val="21"/>
        </w:rPr>
        <w:t xml:space="preserve"> 服务</w:t>
      </w:r>
      <w:r>
        <w:rPr>
          <w:rFonts w:hint="eastAsia" w:ascii="宋体" w:hAnsi="宋体"/>
          <w:b/>
          <w:bCs/>
          <w:szCs w:val="21"/>
          <w:lang w:eastAsia="zh-CN"/>
        </w:rPr>
        <w:t>内容</w:t>
      </w:r>
    </w:p>
    <w:p>
      <w:pPr>
        <w:pStyle w:val="2"/>
        <w:rPr>
          <w:rFonts w:hint="eastAsia"/>
          <w:lang w:eastAsia="zh-CN"/>
        </w:rPr>
      </w:pPr>
    </w:p>
    <w:p>
      <w:pPr>
        <w:numPr>
          <w:ilvl w:val="0"/>
          <w:numId w:val="11"/>
        </w:numPr>
        <w:ind w:firstLine="421" w:firstLineChars="200"/>
        <w:rPr>
          <w:rFonts w:hint="eastAsia" w:ascii="宋体" w:hAnsi="宋体"/>
          <w:b/>
          <w:bCs/>
          <w:szCs w:val="21"/>
          <w:lang w:eastAsia="zh-CN"/>
        </w:rPr>
      </w:pPr>
      <w:r>
        <w:rPr>
          <w:rFonts w:hint="eastAsia" w:ascii="宋体" w:hAnsi="宋体"/>
          <w:b/>
          <w:bCs/>
          <w:szCs w:val="21"/>
        </w:rPr>
        <w:t xml:space="preserve"> 服务</w:t>
      </w:r>
      <w:r>
        <w:rPr>
          <w:rFonts w:hint="eastAsia" w:ascii="宋体" w:hAnsi="宋体"/>
          <w:b/>
          <w:bCs/>
          <w:szCs w:val="21"/>
          <w:lang w:eastAsia="zh-CN"/>
        </w:rPr>
        <w:t>范围及要求</w:t>
      </w:r>
    </w:p>
    <w:p>
      <w:pPr>
        <w:ind w:firstLine="421" w:firstLineChars="200"/>
        <w:rPr>
          <w:rFonts w:hint="eastAsia" w:ascii="宋体" w:hAnsi="宋体"/>
          <w:b/>
          <w:bCs/>
          <w:szCs w:val="21"/>
        </w:rPr>
      </w:pPr>
    </w:p>
    <w:p>
      <w:pPr>
        <w:ind w:firstLine="421" w:firstLineChars="200"/>
        <w:rPr>
          <w:rFonts w:ascii="宋体" w:hAnsi="宋体"/>
          <w:b/>
          <w:bCs/>
          <w:szCs w:val="21"/>
        </w:rPr>
      </w:pPr>
      <w:r>
        <w:rPr>
          <w:rFonts w:hint="eastAsia" w:ascii="宋体" w:hAnsi="宋体"/>
          <w:b/>
          <w:bCs/>
          <w:szCs w:val="21"/>
        </w:rPr>
        <w:t>第</w:t>
      </w:r>
      <w:r>
        <w:rPr>
          <w:rFonts w:hint="eastAsia" w:ascii="宋体" w:hAnsi="宋体"/>
          <w:b/>
          <w:bCs/>
          <w:szCs w:val="21"/>
          <w:lang w:val="en-US" w:eastAsia="zh-CN"/>
        </w:rPr>
        <w:t>四</w:t>
      </w:r>
      <w:r>
        <w:rPr>
          <w:rFonts w:hint="eastAsia" w:ascii="宋体" w:hAnsi="宋体"/>
          <w:b/>
          <w:bCs/>
          <w:szCs w:val="21"/>
        </w:rPr>
        <w:t>条  时间要求及阶段成果</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1.</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 xml:space="preserve">2.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1"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val="en-US" w:eastAsia="zh-CN"/>
        </w:rPr>
        <w:t>五</w:t>
      </w:r>
      <w:r>
        <w:rPr>
          <w:rFonts w:hint="eastAsia" w:ascii="宋体" w:hAnsi="宋体"/>
          <w:b/>
          <w:bCs/>
          <w:szCs w:val="21"/>
        </w:rPr>
        <w:t>条  验收方式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（一）服务完成并经过双方检验认可后，签署验收文件。</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（二）当满足以下条件时，甲方才向乙方签发验收文件：</w:t>
      </w:r>
    </w:p>
    <w:p>
      <w:pPr>
        <w:ind w:firstLine="421" w:firstLineChars="200"/>
        <w:rPr>
          <w:rFonts w:hint="eastAsia" w:ascii="宋体" w:hAnsi="宋体"/>
          <w:b/>
          <w:bCs/>
          <w:szCs w:val="21"/>
        </w:rPr>
      </w:pPr>
    </w:p>
    <w:p>
      <w:pPr>
        <w:ind w:firstLine="421"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val="en-US" w:eastAsia="zh-CN"/>
        </w:rPr>
        <w:t>六</w:t>
      </w:r>
      <w:r>
        <w:rPr>
          <w:rFonts w:hint="eastAsia" w:ascii="宋体" w:hAnsi="宋体"/>
          <w:b/>
          <w:bCs/>
          <w:szCs w:val="21"/>
        </w:rPr>
        <w:t>条  付款期限和方式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甲方在完成验收后，通知乙方开具发票。乙方应当提供与甲方应付款项等额合法有效发票，因甲方使用的是财政资金，因财政审批等原因（财政审批流程等）导致的付款延误，甲方不构成违约，乙方不得向甲方主张任何权利。若因乙方延迟提交发票，因此导致付款延迟的，甲方不承担任何责任。</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2.结算方式：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3.付款方式：甲方在乙方提供发票后，以转账的方式据实向乙方</w:t>
      </w:r>
      <w:r>
        <w:rPr>
          <w:rFonts w:hint="eastAsia" w:ascii="仿宋_GB2312" w:hAnsi="仿宋_GB2312" w:cs="Times New Roman"/>
          <w:kern w:val="2"/>
          <w:sz w:val="21"/>
          <w:szCs w:val="32"/>
          <w:u w:val="single"/>
          <w:lang w:val="en-US" w:eastAsia="zh-CN" w:bidi="ar-SA"/>
        </w:rPr>
        <w:t xml:space="preserve">   </w:t>
      </w:r>
      <w:r>
        <w:rPr>
          <w:rFonts w:hint="eastAsia" w:ascii="仿宋_GB2312" w:hAnsi="仿宋_GB2312" w:eastAsia="宋体" w:cs="Times New Roman"/>
          <w:kern w:val="2"/>
          <w:sz w:val="21"/>
          <w:szCs w:val="32"/>
          <w:lang w:val="en-US" w:eastAsia="zh-CN" w:bidi="ar-SA"/>
        </w:rPr>
        <w:t>付清费用。乙方账户信息如下：</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开户名：</w:t>
      </w:r>
      <w:r>
        <w:rPr>
          <w:rFonts w:hint="eastAsia" w:ascii="宋体" w:hAnsi="宋体" w:eastAsia="宋体" w:cs="Times New Roman"/>
          <w:kern w:val="2"/>
          <w:sz w:val="21"/>
          <w:szCs w:val="21"/>
          <w:u w:val="single"/>
          <w:lang w:val="en-US" w:eastAsia="zh-CN" w:bidi="ar-SA"/>
        </w:rPr>
        <w:t xml:space="preserve">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账号：</w:t>
      </w:r>
      <w:r>
        <w:rPr>
          <w:rFonts w:hint="eastAsia" w:ascii="宋体" w:hAnsi="宋体" w:eastAsia="宋体" w:cs="Times New Roman"/>
          <w:kern w:val="2"/>
          <w:sz w:val="21"/>
          <w:szCs w:val="21"/>
          <w:u w:val="single"/>
          <w:lang w:val="en-US" w:eastAsia="zh-CN" w:bidi="ar-SA"/>
        </w:rPr>
        <w:t xml:space="preserve">             </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开户银行：</w:t>
      </w:r>
      <w:r>
        <w:rPr>
          <w:rFonts w:hint="eastAsia" w:ascii="宋体" w:hAnsi="宋体" w:eastAsia="宋体" w:cs="Times New Roman"/>
          <w:kern w:val="2"/>
          <w:sz w:val="21"/>
          <w:szCs w:val="21"/>
          <w:u w:val="single"/>
          <w:lang w:val="en-US" w:eastAsia="zh-CN" w:bidi="ar-SA"/>
        </w:rPr>
        <w:t xml:space="preserve">             </w:t>
      </w:r>
    </w:p>
    <w:p>
      <w:pPr>
        <w:ind w:firstLine="421" w:firstLineChars="200"/>
        <w:rPr>
          <w:rFonts w:ascii="宋体" w:hAnsi="宋体"/>
          <w:b/>
          <w:bCs/>
          <w:szCs w:val="21"/>
        </w:rPr>
      </w:pPr>
      <w:r>
        <w:rPr>
          <w:rFonts w:hint="eastAsia" w:ascii="宋体" w:hAnsi="宋体"/>
          <w:b/>
          <w:bCs/>
          <w:szCs w:val="21"/>
        </w:rPr>
        <w:t>第六条</w:t>
      </w:r>
      <w:r>
        <w:rPr>
          <w:rFonts w:hint="eastAsia" w:ascii="宋体" w:hAnsi="宋体"/>
          <w:b/>
          <w:bCs/>
          <w:szCs w:val="21"/>
          <w:lang w:val="en-US" w:eastAsia="zh-CN"/>
        </w:rPr>
        <w:t xml:space="preserve">  </w:t>
      </w:r>
      <w:r>
        <w:rPr>
          <w:rFonts w:hint="eastAsia" w:ascii="宋体" w:hAnsi="宋体"/>
          <w:b/>
          <w:bCs/>
          <w:szCs w:val="21"/>
        </w:rPr>
        <w:t>甲方的义务</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1" w:firstLineChars="200"/>
        <w:rPr>
          <w:rFonts w:hint="eastAsia" w:ascii="宋体" w:hAnsi="宋体" w:eastAsia="宋体"/>
          <w:b/>
          <w:bCs/>
          <w:szCs w:val="21"/>
        </w:rPr>
      </w:pPr>
      <w:r>
        <w:rPr>
          <w:rFonts w:hint="eastAsia" w:ascii="宋体" w:hAnsi="宋体"/>
          <w:b/>
          <w:bCs/>
          <w:szCs w:val="21"/>
        </w:rPr>
        <w:t>第</w:t>
      </w:r>
      <w:r>
        <w:rPr>
          <w:rFonts w:hint="eastAsia" w:ascii="宋体" w:hAnsi="宋体"/>
          <w:b/>
          <w:bCs/>
          <w:szCs w:val="21"/>
          <w:lang w:eastAsia="zh-CN"/>
        </w:rPr>
        <w:t>七</w:t>
      </w:r>
      <w:r>
        <w:rPr>
          <w:rFonts w:hint="eastAsia" w:ascii="宋体" w:hAnsi="宋体"/>
          <w:b/>
          <w:bCs/>
          <w:szCs w:val="21"/>
        </w:rPr>
        <w:t>条</w:t>
      </w:r>
      <w:r>
        <w:rPr>
          <w:rFonts w:hint="eastAsia" w:ascii="宋体" w:hAnsi="宋体"/>
          <w:b/>
          <w:bCs/>
          <w:szCs w:val="21"/>
          <w:lang w:val="en-US" w:eastAsia="zh-CN"/>
        </w:rPr>
        <w:t xml:space="preserve">  </w:t>
      </w:r>
      <w:r>
        <w:rPr>
          <w:rFonts w:hint="eastAsia" w:ascii="宋体" w:hAnsi="宋体" w:eastAsia="宋体"/>
          <w:b/>
          <w:bCs/>
          <w:szCs w:val="21"/>
        </w:rPr>
        <w:t>乙方的义务</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1.应按照</w:t>
      </w:r>
      <w:r>
        <w:rPr>
          <w:rFonts w:hint="eastAsia" w:ascii="仿宋_GB2312" w:hAnsi="仿宋_GB2312" w:cs="Times New Roman"/>
          <w:kern w:val="2"/>
          <w:sz w:val="21"/>
          <w:szCs w:val="32"/>
          <w:lang w:val="en-US" w:eastAsia="zh-CN" w:bidi="ar-SA"/>
        </w:rPr>
        <w:t>采购文件</w:t>
      </w:r>
      <w:r>
        <w:rPr>
          <w:rFonts w:hint="eastAsia" w:ascii="仿宋_GB2312" w:hAnsi="仿宋_GB2312" w:eastAsia="宋体" w:cs="Times New Roman"/>
          <w:kern w:val="2"/>
          <w:sz w:val="21"/>
          <w:szCs w:val="32"/>
          <w:lang w:val="en-US" w:eastAsia="zh-CN" w:bidi="ar-SA"/>
        </w:rPr>
        <w:t>、乙方投标文件要求按期完成本项目体检工作。</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2.负责组织项目的实施，保证体检服务质量。</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3.提供项目对接联系人信息</w:t>
      </w:r>
      <w:r>
        <w:rPr>
          <w:rFonts w:hint="eastAsia" w:ascii="仿宋_GB2312" w:hAnsi="仿宋_GB2312" w:cs="Times New Roman"/>
          <w:kern w:val="2"/>
          <w:sz w:val="21"/>
          <w:szCs w:val="32"/>
          <w:lang w:val="en-US" w:eastAsia="zh-CN" w:bidi="ar-SA"/>
        </w:rPr>
        <w:t>，包括姓名、电话、职务及身份证复印件（加盖公章）等信息</w:t>
      </w:r>
      <w:r>
        <w:rPr>
          <w:rFonts w:hint="eastAsia" w:ascii="仿宋_GB2312" w:hAnsi="仿宋_GB2312" w:eastAsia="宋体" w:cs="Times New Roman"/>
          <w:kern w:val="2"/>
          <w:sz w:val="21"/>
          <w:szCs w:val="32"/>
          <w:lang w:val="en-US" w:eastAsia="zh-CN" w:bidi="ar-SA"/>
        </w:rPr>
        <w:t>。</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4.负责核对体检到检信息和体检项目的核对。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6.</w:t>
      </w:r>
    </w:p>
    <w:p>
      <w:pPr>
        <w:ind w:firstLine="421" w:firstLineChars="200"/>
        <w:rPr>
          <w:rFonts w:hint="eastAsia" w:ascii="宋体" w:hAnsi="宋体" w:eastAsia="宋体"/>
          <w:b/>
          <w:bCs/>
          <w:szCs w:val="21"/>
        </w:rPr>
      </w:pPr>
      <w:r>
        <w:rPr>
          <w:rFonts w:hint="eastAsia" w:ascii="宋体" w:hAnsi="宋体" w:eastAsia="宋体"/>
          <w:b/>
          <w:bCs/>
          <w:szCs w:val="21"/>
          <w:lang w:eastAsia="zh-CN"/>
        </w:rPr>
        <w:t>第八条</w:t>
      </w:r>
      <w:r>
        <w:rPr>
          <w:rFonts w:hint="eastAsia" w:ascii="宋体" w:hAnsi="宋体" w:eastAsia="宋体"/>
          <w:b/>
          <w:bCs/>
          <w:szCs w:val="21"/>
          <w:lang w:val="en-US" w:eastAsia="zh-CN"/>
        </w:rPr>
        <w:t xml:space="preserve">  </w:t>
      </w:r>
      <w:r>
        <w:rPr>
          <w:rFonts w:hint="eastAsia" w:ascii="宋体" w:hAnsi="宋体" w:eastAsia="宋体"/>
          <w:b/>
          <w:bCs/>
          <w:szCs w:val="21"/>
        </w:rPr>
        <w:t>甲方的权利</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1.有权向乙方询问工作进展情况及相关的内容。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2.有权阐述对具体问题的意见和建议。</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3.监督乙方按合同履行其职责。</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pStyle w:val="18"/>
        <w:ind w:firstLine="420" w:firstLineChars="200"/>
        <w:rPr>
          <w:rFonts w:hint="eastAsia" w:ascii="仿宋_GB2312" w:hAnsi="仿宋_GB2312"/>
          <w:b w:val="0"/>
          <w:bCs w:val="0"/>
          <w:sz w:val="21"/>
          <w:szCs w:val="32"/>
          <w:lang w:val="en-US" w:eastAsia="zh-CN"/>
        </w:rPr>
      </w:pPr>
      <w:r>
        <w:rPr>
          <w:rFonts w:hint="eastAsia" w:ascii="仿宋_GB2312" w:hAnsi="仿宋_GB2312" w:eastAsia="宋体" w:cs="Times New Roman"/>
          <w:b w:val="0"/>
          <w:bCs w:val="0"/>
          <w:kern w:val="2"/>
          <w:sz w:val="21"/>
          <w:szCs w:val="32"/>
          <w:lang w:val="en-US" w:eastAsia="zh-CN" w:bidi="ar-SA"/>
        </w:rPr>
        <w:t>6.</w:t>
      </w:r>
    </w:p>
    <w:p>
      <w:pPr>
        <w:ind w:firstLine="421" w:firstLineChars="200"/>
        <w:rPr>
          <w:rFonts w:hint="eastAsia" w:ascii="宋体" w:hAnsi="宋体" w:eastAsia="宋体"/>
          <w:b/>
          <w:bCs/>
          <w:szCs w:val="21"/>
          <w:lang w:val="en-US" w:eastAsia="zh-CN"/>
        </w:rPr>
      </w:pPr>
      <w:r>
        <w:rPr>
          <w:rFonts w:hint="eastAsia" w:ascii="宋体" w:hAnsi="宋体" w:eastAsia="宋体"/>
          <w:b/>
          <w:bCs/>
          <w:szCs w:val="21"/>
          <w:lang w:val="en-US" w:eastAsia="zh-CN"/>
        </w:rPr>
        <w:t>第九条  乙方的权利</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w:t>
      </w:r>
    </w:p>
    <w:p>
      <w:pPr>
        <w:ind w:firstLine="421" w:firstLineChars="200"/>
        <w:rPr>
          <w:rFonts w:hint="eastAsia" w:ascii="宋体" w:hAnsi="宋体" w:eastAsia="宋体"/>
          <w:b/>
          <w:bCs/>
          <w:szCs w:val="21"/>
          <w:lang w:val="en-US" w:eastAsia="zh-CN"/>
        </w:rPr>
      </w:pPr>
      <w:r>
        <w:rPr>
          <w:rFonts w:hint="eastAsia" w:ascii="宋体" w:hAnsi="宋体" w:eastAsia="宋体"/>
          <w:b/>
          <w:bCs/>
          <w:szCs w:val="21"/>
          <w:lang w:val="en-US" w:eastAsia="zh-CN"/>
        </w:rPr>
        <w:t>第十条  保密要求</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2.乙方在履行合同过程中所获得或接触到的任何内部数据资料，未经甲方同意，不得向第三方透露。</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3</w:t>
      </w:r>
      <w:r>
        <w:rPr>
          <w:rFonts w:hint="default" w:ascii="仿宋_GB2312" w:hAnsi="仿宋_GB2312" w:eastAsia="宋体" w:cs="Times New Roman"/>
          <w:kern w:val="2"/>
          <w:sz w:val="21"/>
          <w:szCs w:val="32"/>
          <w:lang w:val="en-US" w:eastAsia="zh-CN" w:bidi="ar-SA"/>
        </w:rPr>
        <w:t>.</w:t>
      </w:r>
      <w:r>
        <w:rPr>
          <w:rFonts w:hint="eastAsia" w:ascii="仿宋_GB2312" w:hAnsi="仿宋_GB2312" w:eastAsia="宋体" w:cs="Times New Roman"/>
          <w:kern w:val="2"/>
          <w:sz w:val="21"/>
          <w:szCs w:val="32"/>
          <w:lang w:val="en-US" w:eastAsia="zh-CN" w:bidi="ar-SA"/>
        </w:rPr>
        <w:t>乙方</w:t>
      </w:r>
      <w:r>
        <w:rPr>
          <w:rFonts w:hint="default" w:ascii="仿宋_GB2312" w:hAnsi="仿宋_GB2312" w:eastAsia="宋体" w:cs="Times New Roman"/>
          <w:kern w:val="2"/>
          <w:sz w:val="21"/>
          <w:szCs w:val="32"/>
          <w:lang w:val="en-US" w:eastAsia="zh-CN" w:bidi="ar-SA"/>
        </w:rPr>
        <w:t>须保证对本项目所有参检人员个人信息、工作信息以及体检结果的保密工作，不得向第三方提供涉及</w:t>
      </w:r>
      <w:r>
        <w:rPr>
          <w:rFonts w:hint="eastAsia" w:ascii="仿宋_GB2312" w:hAnsi="仿宋_GB2312" w:eastAsia="宋体" w:cs="Times New Roman"/>
          <w:kern w:val="2"/>
          <w:sz w:val="21"/>
          <w:szCs w:val="32"/>
          <w:lang w:val="en-US" w:eastAsia="zh-CN" w:bidi="ar-SA"/>
        </w:rPr>
        <w:t>甲方</w:t>
      </w:r>
      <w:r>
        <w:rPr>
          <w:rFonts w:hint="default" w:ascii="仿宋_GB2312" w:hAnsi="仿宋_GB2312" w:eastAsia="宋体" w:cs="Times New Roman"/>
          <w:kern w:val="2"/>
          <w:sz w:val="21"/>
          <w:szCs w:val="32"/>
          <w:lang w:val="en-US" w:eastAsia="zh-CN" w:bidi="ar-SA"/>
        </w:rPr>
        <w:t>参检员工的任何信息资料或体检报告内容。如若发生泄密，一切后果由</w:t>
      </w:r>
      <w:r>
        <w:rPr>
          <w:rFonts w:hint="eastAsia" w:ascii="仿宋_GB2312" w:hAnsi="仿宋_GB2312" w:eastAsia="宋体" w:cs="Times New Roman"/>
          <w:kern w:val="2"/>
          <w:sz w:val="21"/>
          <w:szCs w:val="32"/>
          <w:lang w:val="en-US" w:eastAsia="zh-CN" w:bidi="ar-SA"/>
        </w:rPr>
        <w:t>乙方</w:t>
      </w:r>
      <w:r>
        <w:rPr>
          <w:rFonts w:hint="default" w:ascii="仿宋_GB2312" w:hAnsi="仿宋_GB2312" w:eastAsia="宋体" w:cs="Times New Roman"/>
          <w:kern w:val="2"/>
          <w:sz w:val="21"/>
          <w:szCs w:val="32"/>
          <w:lang w:val="en-US" w:eastAsia="zh-CN" w:bidi="ar-SA"/>
        </w:rPr>
        <w:t>负责。</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4.乙方实施项目的一切程序都应符合国家安全、保密的有关规定和标准。</w:t>
      </w:r>
    </w:p>
    <w:p>
      <w:pPr>
        <w:ind w:firstLine="420" w:firstLineChars="200"/>
        <w:rPr>
          <w:rFonts w:hint="eastAsia"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5.</w:t>
      </w:r>
    </w:p>
    <w:p>
      <w:pPr>
        <w:ind w:firstLine="420" w:firstLineChars="200"/>
        <w:rPr>
          <w:rFonts w:hint="default" w:ascii="仿宋_GB2312" w:hAnsi="仿宋_GB2312" w:eastAsia="宋体" w:cs="Times New Roman"/>
          <w:kern w:val="2"/>
          <w:sz w:val="21"/>
          <w:szCs w:val="32"/>
          <w:lang w:val="en-US" w:eastAsia="zh-CN" w:bidi="ar-SA"/>
        </w:rPr>
      </w:pPr>
      <w:r>
        <w:rPr>
          <w:rFonts w:hint="eastAsia" w:ascii="仿宋_GB2312" w:hAnsi="仿宋_GB2312" w:eastAsia="宋体" w:cs="Times New Roman"/>
          <w:kern w:val="2"/>
          <w:sz w:val="21"/>
          <w:szCs w:val="32"/>
          <w:lang w:val="en-US" w:eastAsia="zh-CN" w:bidi="ar-SA"/>
        </w:rPr>
        <w:t>6.</w:t>
      </w:r>
    </w:p>
    <w:p>
      <w:pPr>
        <w:ind w:firstLine="420" w:firstLineChars="200"/>
        <w:rPr>
          <w:rFonts w:hint="eastAsia"/>
          <w:lang w:val="en-US" w:eastAsia="zh-CN"/>
        </w:rPr>
      </w:pPr>
      <w:r>
        <w:rPr>
          <w:rFonts w:hint="eastAsia" w:ascii="仿宋_GB2312" w:hAnsi="仿宋_GB2312" w:eastAsia="宋体" w:cs="Times New Roman"/>
          <w:b w:val="0"/>
          <w:bCs w:val="0"/>
          <w:kern w:val="2"/>
          <w:sz w:val="21"/>
          <w:szCs w:val="32"/>
          <w:lang w:val="en-US" w:eastAsia="zh-CN" w:bidi="ar-SA"/>
        </w:rPr>
        <w:t>本条款规定的保密义务在本合同解除或终止后继续有效。</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一</w:t>
      </w:r>
      <w:r>
        <w:rPr>
          <w:rFonts w:hint="eastAsia" w:ascii="宋体" w:hAnsi="宋体"/>
          <w:b/>
          <w:bCs/>
          <w:szCs w:val="21"/>
        </w:rPr>
        <w:t>条  争议解决办法</w:t>
      </w:r>
    </w:p>
    <w:p>
      <w:pPr>
        <w:ind w:firstLine="420" w:firstLineChars="200"/>
      </w:pPr>
      <w:r>
        <w:rPr>
          <w:rFonts w:hint="eastAsia" w:ascii="宋体" w:hAnsi="宋体"/>
          <w:szCs w:val="21"/>
        </w:rPr>
        <w:t>执行本合同发生的争议，由甲乙双方协商解决。如协商不成的，应提交甲方所在地人民法院诉讼解决。</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二</w:t>
      </w:r>
      <w:r>
        <w:rPr>
          <w:rFonts w:hint="eastAsia" w:ascii="宋体" w:hAnsi="宋体"/>
          <w:b/>
          <w:bCs/>
          <w:szCs w:val="21"/>
        </w:rPr>
        <w:t>条  风险责任</w:t>
      </w:r>
    </w:p>
    <w:p>
      <w:pPr>
        <w:ind w:firstLine="420" w:firstLineChars="200"/>
        <w:rPr>
          <w:rFonts w:ascii="宋体" w:hAnsi="宋体"/>
          <w:szCs w:val="21"/>
        </w:rPr>
      </w:pPr>
      <w:r>
        <w:rPr>
          <w:rFonts w:hint="eastAsia" w:ascii="宋体" w:hAnsi="宋体"/>
          <w:szCs w:val="21"/>
        </w:rPr>
        <w:t>乙方应完全地按照</w:t>
      </w:r>
      <w:r>
        <w:rPr>
          <w:rFonts w:hint="eastAsia" w:ascii="宋体" w:hAnsi="宋体"/>
          <w:szCs w:val="21"/>
          <w:lang w:eastAsia="zh-CN"/>
        </w:rPr>
        <w:t>采购文件</w:t>
      </w:r>
      <w:r>
        <w:rPr>
          <w:rFonts w:hint="eastAsia" w:ascii="宋体" w:hAnsi="宋体"/>
          <w:szCs w:val="21"/>
        </w:rPr>
        <w:t>的要求和乙方投标文件的承诺完成本项目，出于自身财务、技术、人力等原因导致项目失败的，应承担全部责任。</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三</w:t>
      </w:r>
      <w:r>
        <w:rPr>
          <w:rFonts w:hint="eastAsia" w:ascii="宋体" w:hAnsi="宋体"/>
          <w:b/>
          <w:bCs/>
          <w:szCs w:val="21"/>
        </w:rPr>
        <w:t>条  违约责任</w:t>
      </w:r>
    </w:p>
    <w:p>
      <w:pPr>
        <w:ind w:firstLine="420" w:firstLineChars="200"/>
        <w:rPr>
          <w:rFonts w:hint="eastAsia" w:ascii="宋体" w:hAnsi="宋体"/>
          <w:szCs w:val="21"/>
          <w:highlight w:val="none"/>
          <w:lang w:val="en-US" w:eastAsia="zh-CN"/>
        </w:rPr>
      </w:pPr>
      <w:r>
        <w:rPr>
          <w:rFonts w:hint="eastAsia" w:ascii="宋体" w:hAnsi="宋体"/>
          <w:szCs w:val="21"/>
          <w:highlight w:val="none"/>
          <w:lang w:val="en-US" w:eastAsia="zh-CN"/>
        </w:rPr>
        <w:t>1.乙方若未按本合同约定履行义务，或如因乙方原因造成服务达不到甲方管理目标的，甲方有权要求乙方限期整改。在限期时间内没有整改或直接造成甲方经济损失的，甲方有权按解除合同并要求乙方按照合同总额10%支付违约金。</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宋体" w:hAnsi="宋体"/>
          <w:szCs w:val="21"/>
          <w:highlight w:val="none"/>
          <w:lang w:val="en-US" w:eastAsia="zh-CN"/>
        </w:rPr>
        <w:t>2.因乙方原因造成参检人员个人信息泄露或违规使用的，乙方应承担全部法律责任，甲方</w:t>
      </w:r>
      <w:r>
        <w:rPr>
          <w:rFonts w:hint="eastAsia" w:ascii="仿宋_GB2312" w:hAnsi="仿宋_GB2312" w:eastAsia="宋体" w:cs="Times New Roman"/>
          <w:kern w:val="2"/>
          <w:sz w:val="21"/>
          <w:szCs w:val="32"/>
          <w:highlight w:val="none"/>
          <w:lang w:val="en-US" w:eastAsia="zh-CN" w:bidi="ar-SA"/>
        </w:rPr>
        <w:t>有权要求乙方赔偿因此造成的全部损失。</w:t>
      </w:r>
    </w:p>
    <w:p>
      <w:pPr>
        <w:ind w:firstLine="420" w:firstLineChars="200"/>
        <w:rPr>
          <w:rFonts w:hint="eastAsia"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3.</w:t>
      </w:r>
    </w:p>
    <w:p>
      <w:pPr>
        <w:ind w:firstLine="420" w:firstLineChars="200"/>
        <w:rPr>
          <w:rFonts w:hint="default" w:ascii="仿宋_GB2312" w:hAnsi="仿宋_GB2312" w:eastAsia="宋体" w:cs="Times New Roman"/>
          <w:kern w:val="2"/>
          <w:sz w:val="21"/>
          <w:szCs w:val="32"/>
          <w:highlight w:val="none"/>
          <w:lang w:val="en-US" w:eastAsia="zh-CN" w:bidi="ar-SA"/>
        </w:rPr>
      </w:pPr>
      <w:r>
        <w:rPr>
          <w:rFonts w:hint="eastAsia" w:ascii="仿宋_GB2312" w:hAnsi="仿宋_GB2312" w:eastAsia="宋体" w:cs="Times New Roman"/>
          <w:kern w:val="2"/>
          <w:sz w:val="21"/>
          <w:szCs w:val="32"/>
          <w:highlight w:val="none"/>
          <w:lang w:val="en-US" w:eastAsia="zh-CN" w:bidi="ar-SA"/>
        </w:rPr>
        <w:t>4.</w:t>
      </w:r>
    </w:p>
    <w:p>
      <w:pPr>
        <w:ind w:firstLine="421" w:firstLineChars="200"/>
        <w:rPr>
          <w:rFonts w:ascii="宋体" w:hAnsi="宋体"/>
          <w:b/>
          <w:bCs/>
          <w:szCs w:val="21"/>
        </w:rPr>
      </w:pPr>
      <w:r>
        <w:rPr>
          <w:rFonts w:hint="eastAsia" w:ascii="宋体" w:hAnsi="宋体"/>
          <w:b/>
          <w:bCs/>
          <w:szCs w:val="21"/>
        </w:rPr>
        <w:t>第十</w:t>
      </w:r>
      <w:r>
        <w:rPr>
          <w:rFonts w:hint="eastAsia" w:ascii="宋体" w:hAnsi="宋体"/>
          <w:b/>
          <w:bCs/>
          <w:szCs w:val="21"/>
          <w:lang w:eastAsia="zh-CN"/>
        </w:rPr>
        <w:t>四</w:t>
      </w:r>
      <w:r>
        <w:rPr>
          <w:rFonts w:hint="eastAsia" w:ascii="宋体" w:hAnsi="宋体"/>
          <w:b/>
          <w:bCs/>
          <w:szCs w:val="21"/>
        </w:rPr>
        <w:t>条  其他</w:t>
      </w:r>
    </w:p>
    <w:p>
      <w:pPr>
        <w:ind w:firstLine="420" w:firstLineChars="200"/>
        <w:rPr>
          <w:rFonts w:ascii="宋体" w:hAnsi="宋体"/>
          <w:szCs w:val="21"/>
        </w:rPr>
      </w:pPr>
      <w:r>
        <w:rPr>
          <w:rFonts w:hint="eastAsia" w:ascii="宋体" w:hAnsi="宋体"/>
          <w:szCs w:val="21"/>
        </w:rPr>
        <w:t>1.本协议书与下列文件一起构成合同文件，如下述文件之间有任何抵触、矛盾或歧义，应按以下顺序解释：</w:t>
      </w:r>
    </w:p>
    <w:p>
      <w:pPr>
        <w:ind w:firstLine="420" w:firstLineChars="200"/>
        <w:rPr>
          <w:rFonts w:ascii="宋体" w:hAnsi="宋体"/>
          <w:szCs w:val="21"/>
        </w:rPr>
      </w:pPr>
      <w:r>
        <w:rPr>
          <w:rFonts w:hint="eastAsia" w:ascii="宋体" w:hAnsi="宋体"/>
          <w:szCs w:val="21"/>
        </w:rPr>
        <w:t>（1）政府采购合同协议书及其变更、补充协议</w:t>
      </w:r>
    </w:p>
    <w:p>
      <w:pPr>
        <w:ind w:firstLine="420" w:firstLineChars="200"/>
        <w:rPr>
          <w:rFonts w:ascii="宋体" w:hAnsi="宋体"/>
          <w:szCs w:val="21"/>
        </w:rPr>
      </w:pPr>
      <w:r>
        <w:rPr>
          <w:rFonts w:hint="eastAsia" w:ascii="宋体" w:hAnsi="宋体"/>
          <w:szCs w:val="21"/>
        </w:rPr>
        <w:t>（2）政府采购合同专用条款</w:t>
      </w:r>
    </w:p>
    <w:p>
      <w:pPr>
        <w:ind w:firstLine="420" w:firstLineChars="200"/>
        <w:rPr>
          <w:rFonts w:ascii="宋体" w:hAnsi="宋体"/>
          <w:szCs w:val="21"/>
        </w:rPr>
      </w:pPr>
      <w:r>
        <w:rPr>
          <w:rFonts w:hint="eastAsia" w:ascii="宋体" w:hAnsi="宋体"/>
          <w:szCs w:val="21"/>
        </w:rPr>
        <w:t>（3）政府采购合同通用条款</w:t>
      </w:r>
    </w:p>
    <w:p>
      <w:pPr>
        <w:ind w:firstLine="420" w:firstLineChars="200"/>
        <w:rPr>
          <w:rFonts w:ascii="宋体" w:hAnsi="宋体"/>
          <w:szCs w:val="21"/>
        </w:rPr>
      </w:pPr>
      <w:r>
        <w:rPr>
          <w:rFonts w:hint="eastAsia" w:ascii="宋体" w:hAnsi="宋体"/>
          <w:szCs w:val="21"/>
        </w:rPr>
        <w:t>（4）中标（成交）通知书</w:t>
      </w:r>
    </w:p>
    <w:p>
      <w:pPr>
        <w:ind w:firstLine="420" w:firstLineChars="200"/>
        <w:rPr>
          <w:rFonts w:ascii="宋体" w:hAnsi="宋体"/>
          <w:szCs w:val="21"/>
        </w:rPr>
      </w:pPr>
      <w:r>
        <w:rPr>
          <w:rFonts w:hint="eastAsia" w:ascii="宋体" w:hAnsi="宋体"/>
          <w:szCs w:val="21"/>
        </w:rPr>
        <w:t>（5）投标（响应）文件</w:t>
      </w:r>
    </w:p>
    <w:p>
      <w:pPr>
        <w:ind w:firstLine="420" w:firstLineChars="200"/>
        <w:rPr>
          <w:rFonts w:ascii="宋体" w:hAnsi="宋体"/>
          <w:szCs w:val="21"/>
        </w:rPr>
      </w:pPr>
      <w:r>
        <w:rPr>
          <w:rFonts w:hint="eastAsia" w:ascii="宋体" w:hAnsi="宋体"/>
          <w:szCs w:val="21"/>
        </w:rPr>
        <w:t>（6）采购文件</w:t>
      </w:r>
    </w:p>
    <w:p>
      <w:pPr>
        <w:ind w:firstLine="420" w:firstLineChars="200"/>
        <w:rPr>
          <w:rFonts w:ascii="宋体" w:hAnsi="宋体"/>
          <w:szCs w:val="21"/>
        </w:rPr>
      </w:pPr>
      <w:r>
        <w:rPr>
          <w:rFonts w:hint="eastAsia" w:ascii="宋体" w:hAnsi="宋体"/>
          <w:szCs w:val="21"/>
        </w:rPr>
        <w:t>（7）有关技术文件，图纸</w:t>
      </w:r>
    </w:p>
    <w:p>
      <w:pPr>
        <w:ind w:firstLine="420" w:firstLineChars="200"/>
        <w:rPr>
          <w:rFonts w:ascii="宋体" w:hAnsi="宋体"/>
          <w:szCs w:val="21"/>
        </w:rPr>
      </w:pPr>
      <w:r>
        <w:rPr>
          <w:rFonts w:hint="eastAsia" w:ascii="宋体" w:hAnsi="宋体"/>
          <w:szCs w:val="21"/>
        </w:rPr>
        <w:t>（8）国家法律、行政法规和规章制度规定或合同约定的作为合同组成部分的其他文件。</w:t>
      </w:r>
    </w:p>
    <w:p>
      <w:pPr>
        <w:ind w:firstLine="420" w:firstLineChars="200"/>
        <w:rPr>
          <w:rFonts w:ascii="宋体" w:hAnsi="宋体"/>
          <w:szCs w:val="21"/>
        </w:rPr>
      </w:pPr>
      <w:r>
        <w:rPr>
          <w:rFonts w:hint="eastAsia" w:ascii="宋体" w:hAnsi="宋体"/>
          <w:szCs w:val="21"/>
        </w:rPr>
        <w:t>2.下列文件均为本合同的组成部分：</w:t>
      </w:r>
    </w:p>
    <w:p>
      <w:pPr>
        <w:ind w:firstLine="420" w:firstLineChars="200"/>
        <w:rPr>
          <w:rFonts w:ascii="宋体" w:hAnsi="宋体"/>
          <w:szCs w:val="21"/>
        </w:rPr>
      </w:pPr>
      <w:r>
        <w:rPr>
          <w:rFonts w:hint="eastAsia" w:ascii="宋体" w:hAnsi="宋体"/>
          <w:szCs w:val="21"/>
        </w:rPr>
        <w:t>（1）</w:t>
      </w:r>
      <w:r>
        <w:rPr>
          <w:rFonts w:hint="eastAsia" w:ascii="宋体" w:hAnsi="宋体" w:eastAsia="宋体" w:cs="Times New Roman"/>
          <w:kern w:val="2"/>
          <w:sz w:val="21"/>
          <w:szCs w:val="21"/>
          <w:u w:val="single"/>
          <w:lang w:val="en-US" w:eastAsia="zh-CN" w:bidi="ar-SA"/>
        </w:rPr>
        <w:t xml:space="preserve">         </w:t>
      </w:r>
      <w:r>
        <w:rPr>
          <w:rFonts w:hint="eastAsia" w:ascii="宋体" w:hAnsi="宋体"/>
          <w:szCs w:val="21"/>
        </w:rPr>
        <w:t>号</w:t>
      </w:r>
      <w:r>
        <w:rPr>
          <w:rFonts w:hint="eastAsia" w:ascii="宋体" w:hAnsi="宋体"/>
          <w:szCs w:val="21"/>
          <w:lang w:eastAsia="zh-CN"/>
        </w:rPr>
        <w:t>采购文件</w:t>
      </w:r>
      <w:r>
        <w:rPr>
          <w:rFonts w:hint="eastAsia" w:ascii="宋体" w:hAnsi="宋体"/>
          <w:szCs w:val="21"/>
        </w:rPr>
        <w:t>、答疑及补充通知；</w:t>
      </w:r>
    </w:p>
    <w:p>
      <w:pPr>
        <w:ind w:firstLine="420" w:firstLineChars="200"/>
        <w:rPr>
          <w:rFonts w:ascii="宋体" w:hAnsi="宋体"/>
          <w:szCs w:val="21"/>
        </w:rPr>
      </w:pPr>
      <w:r>
        <w:rPr>
          <w:rFonts w:hint="eastAsia" w:ascii="宋体" w:hAnsi="宋体"/>
          <w:szCs w:val="21"/>
        </w:rPr>
        <w:t>（2）投标文件；</w:t>
      </w:r>
    </w:p>
    <w:p>
      <w:pPr>
        <w:ind w:firstLine="420" w:firstLineChars="200"/>
        <w:rPr>
          <w:rFonts w:ascii="宋体" w:hAnsi="宋体"/>
          <w:szCs w:val="21"/>
        </w:rPr>
      </w:pPr>
      <w:r>
        <w:rPr>
          <w:rFonts w:hint="eastAsia" w:ascii="宋体" w:hAnsi="宋体"/>
          <w:szCs w:val="21"/>
        </w:rPr>
        <w:t>（3）本合同执行中共同签署的补充与修正文件。</w:t>
      </w:r>
    </w:p>
    <w:p>
      <w:pPr>
        <w:ind w:firstLine="420" w:firstLineChars="200"/>
        <w:rPr>
          <w:rFonts w:ascii="宋体" w:hAnsi="宋体"/>
          <w:szCs w:val="21"/>
        </w:rPr>
      </w:pPr>
      <w:r>
        <w:rPr>
          <w:rFonts w:hint="eastAsia" w:ascii="宋体" w:hAnsi="宋体"/>
          <w:szCs w:val="21"/>
        </w:rPr>
        <w:t>本合同一式</w:t>
      </w:r>
      <w:r>
        <w:rPr>
          <w:rFonts w:hint="eastAsia" w:ascii="宋体" w:hAnsi="宋体"/>
          <w:szCs w:val="21"/>
          <w:lang w:eastAsia="zh-CN"/>
        </w:rPr>
        <w:t>肆</w:t>
      </w:r>
      <w:r>
        <w:rPr>
          <w:rFonts w:hint="eastAsia" w:ascii="宋体" w:hAnsi="宋体"/>
          <w:szCs w:val="21"/>
        </w:rPr>
        <w:t>份，甲、乙方双方各执</w:t>
      </w:r>
      <w:r>
        <w:rPr>
          <w:rFonts w:hint="eastAsia" w:ascii="宋体" w:hAnsi="宋体"/>
          <w:szCs w:val="21"/>
          <w:lang w:eastAsia="zh-CN"/>
        </w:rPr>
        <w:t>贰</w:t>
      </w:r>
      <w:r>
        <w:rPr>
          <w:rFonts w:hint="eastAsia" w:ascii="宋体" w:hAnsi="宋体"/>
          <w:szCs w:val="21"/>
        </w:rPr>
        <w:t>份，具有同等法律效力。本合同自双方法人代表签字（盖章）认可之日起生效。</w:t>
      </w:r>
    </w:p>
    <w:p>
      <w:pPr>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ind w:firstLine="420" w:firstLineChars="200"/>
        <w:rPr>
          <w:rFonts w:ascii="宋体" w:hAnsi="宋体"/>
          <w:szCs w:val="21"/>
        </w:rPr>
      </w:pPr>
    </w:p>
    <w:p>
      <w:pPr>
        <w:ind w:firstLine="420" w:firstLineChars="200"/>
        <w:rPr>
          <w:rFonts w:ascii="宋体" w:hAnsi="宋体"/>
          <w:szCs w:val="21"/>
        </w:rPr>
      </w:pPr>
    </w:p>
    <w:p>
      <w:pPr>
        <w:spacing w:line="360" w:lineRule="auto"/>
        <w:ind w:firstLine="560"/>
        <w:jc w:val="left"/>
        <w:rPr>
          <w:rFonts w:ascii="宋体" w:hAnsi="宋体"/>
          <w:szCs w:val="21"/>
        </w:rPr>
      </w:pPr>
      <w:r>
        <w:rPr>
          <w:rFonts w:hint="eastAsia" w:ascii="宋体" w:hAnsi="宋体"/>
          <w:szCs w:val="21"/>
        </w:rPr>
        <w:t>甲方（采购人）：   （盖章）       乙方（供应商）：    （盖章）</w:t>
      </w:r>
    </w:p>
    <w:p>
      <w:pPr>
        <w:spacing w:line="360" w:lineRule="auto"/>
        <w:ind w:firstLine="560"/>
        <w:jc w:val="left"/>
        <w:rPr>
          <w:rFonts w:ascii="宋体" w:hAnsi="宋体"/>
          <w:szCs w:val="21"/>
        </w:rPr>
      </w:pPr>
      <w:r>
        <w:rPr>
          <w:rFonts w:hint="eastAsia" w:ascii="宋体" w:hAnsi="宋体"/>
          <w:szCs w:val="21"/>
        </w:rPr>
        <w:t xml:space="preserve">法定代表人：                     法定代表人： </w:t>
      </w:r>
    </w:p>
    <w:p>
      <w:pPr>
        <w:spacing w:line="360" w:lineRule="auto"/>
        <w:ind w:firstLine="560"/>
        <w:jc w:val="left"/>
        <w:rPr>
          <w:rFonts w:ascii="宋体" w:hAnsi="宋体"/>
          <w:szCs w:val="21"/>
        </w:rPr>
      </w:pPr>
      <w:r>
        <w:rPr>
          <w:rFonts w:hint="eastAsia" w:ascii="宋体" w:hAnsi="宋体"/>
          <w:szCs w:val="21"/>
        </w:rPr>
        <w:t>委托代理人：                     委托代理人：</w:t>
      </w:r>
    </w:p>
    <w:p>
      <w:pPr>
        <w:ind w:firstLine="420" w:firstLineChars="200"/>
        <w:rPr>
          <w:rFonts w:ascii="宋体" w:hAnsi="宋体"/>
          <w:szCs w:val="21"/>
        </w:rPr>
      </w:pPr>
      <w:r>
        <w:rPr>
          <w:rFonts w:hint="eastAsia" w:ascii="宋体" w:hAnsi="宋体"/>
          <w:szCs w:val="21"/>
        </w:rPr>
        <w:t>日期：   年     月    日         日期：   年     月    日</w:t>
      </w:r>
    </w:p>
    <w:p/>
    <w:p>
      <w:pPr>
        <w:rPr>
          <w:rFonts w:hint="eastAsia"/>
          <w:sz w:val="28"/>
          <w:szCs w:val="28"/>
        </w:rPr>
      </w:pPr>
      <w:r>
        <w:rPr>
          <w:rFonts w:hint="eastAsia"/>
          <w:sz w:val="28"/>
          <w:szCs w:val="28"/>
        </w:rPr>
        <w:br w:type="page"/>
      </w:r>
    </w:p>
    <w:p>
      <w:pPr>
        <w:pStyle w:val="6"/>
        <w:spacing w:before="120" w:beforeLines="50" w:after="120" w:afterLines="50"/>
        <w:ind w:left="562"/>
        <w:rPr>
          <w:sz w:val="28"/>
          <w:szCs w:val="28"/>
        </w:rPr>
      </w:pPr>
      <w:r>
        <w:rPr>
          <w:rFonts w:hint="eastAsia"/>
          <w:sz w:val="28"/>
          <w:szCs w:val="28"/>
        </w:rPr>
        <w:t>第二册  通用条款（</w:t>
      </w:r>
      <w:r>
        <w:rPr>
          <w:rFonts w:hint="eastAsia"/>
          <w:sz w:val="28"/>
          <w:szCs w:val="28"/>
          <w:lang w:eastAsia="zh-CN"/>
        </w:rPr>
        <w:t>公开征集</w:t>
      </w:r>
      <w:r>
        <w:rPr>
          <w:rFonts w:hint="eastAsia"/>
          <w:sz w:val="28"/>
          <w:szCs w:val="28"/>
        </w:rPr>
        <w:t>）</w:t>
      </w:r>
    </w:p>
    <w:p>
      <w:pPr>
        <w:pStyle w:val="6"/>
        <w:numPr>
          <w:ilvl w:val="0"/>
          <w:numId w:val="12"/>
        </w:numPr>
        <w:spacing w:before="120" w:beforeLines="50" w:after="120" w:afterLines="50"/>
        <w:ind w:left="562" w:hanging="562"/>
        <w:rPr>
          <w:sz w:val="28"/>
          <w:szCs w:val="28"/>
        </w:rPr>
      </w:pPr>
      <w:bookmarkStart w:id="46" w:name="_Hlk72399513"/>
      <w:r>
        <w:rPr>
          <w:rFonts w:hint="eastAsia"/>
          <w:sz w:val="28"/>
          <w:szCs w:val="28"/>
        </w:rPr>
        <w:t>总则</w:t>
      </w:r>
    </w:p>
    <w:bookmarkEnd w:id="46"/>
    <w:p>
      <w:pPr>
        <w:rPr>
          <w:rFonts w:ascii="黑体" w:hAnsi="宋体" w:eastAsia="黑体"/>
          <w:sz w:val="24"/>
        </w:rPr>
      </w:pPr>
      <w:r>
        <w:rPr>
          <w:rFonts w:hint="eastAsia" w:ascii="黑体" w:hAnsi="宋体" w:eastAsia="黑体"/>
          <w:sz w:val="24"/>
        </w:rPr>
        <w:t>1. 通用条款说明</w:t>
      </w:r>
    </w:p>
    <w:p>
      <w:pPr>
        <w:ind w:firstLine="411" w:firstLineChars="196"/>
        <w:rPr>
          <w:rFonts w:ascii="宋体" w:hAnsi="宋体"/>
          <w:szCs w:val="21"/>
        </w:rPr>
      </w:pPr>
      <w:r>
        <w:rPr>
          <w:rFonts w:hint="eastAsia" w:ascii="宋体" w:hAnsi="宋体"/>
          <w:szCs w:val="21"/>
        </w:rPr>
        <w:t>1.1</w:t>
      </w:r>
      <w:r>
        <w:rPr>
          <w:rFonts w:hint="eastAsia" w:ascii="宋体" w:hAnsi="宋体"/>
          <w:szCs w:val="21"/>
          <w:lang w:eastAsia="zh-CN"/>
        </w:rPr>
        <w:t>采购代理机构</w:t>
      </w:r>
      <w:r>
        <w:rPr>
          <w:rFonts w:hint="eastAsia" w:ascii="宋体" w:hAnsi="宋体"/>
          <w:szCs w:val="21"/>
        </w:rPr>
        <w:t>发出</w:t>
      </w:r>
      <w:r>
        <w:rPr>
          <w:rFonts w:hint="eastAsia" w:ascii="宋体" w:hAnsi="宋体"/>
          <w:szCs w:val="21"/>
          <w:lang w:eastAsia="zh-CN"/>
        </w:rPr>
        <w:t>采购文件</w:t>
      </w:r>
      <w:r>
        <w:rPr>
          <w:rFonts w:hint="eastAsia" w:ascii="宋体" w:hAnsi="宋体"/>
          <w:szCs w:val="21"/>
        </w:rPr>
        <w:t>通用条款版本，列出深圳市政府采购项目进行招标采购所适用的通用条款内容。</w:t>
      </w:r>
      <w:bookmarkStart w:id="47" w:name="_Hlk72399729"/>
      <w:r>
        <w:rPr>
          <w:rFonts w:hint="eastAsia" w:ascii="宋体" w:hAnsi="宋体"/>
          <w:szCs w:val="21"/>
        </w:rPr>
        <w:t>如有需要，</w:t>
      </w:r>
      <w:r>
        <w:rPr>
          <w:rFonts w:hint="eastAsia" w:ascii="宋体" w:hAnsi="宋体"/>
          <w:szCs w:val="21"/>
          <w:lang w:eastAsia="zh-CN"/>
        </w:rPr>
        <w:t>采购代理机构</w:t>
      </w:r>
      <w:r>
        <w:rPr>
          <w:rFonts w:hint="eastAsia" w:ascii="宋体" w:hAnsi="宋体"/>
          <w:szCs w:val="21"/>
        </w:rPr>
        <w:t>可以对通用条款的内容进行补充。</w:t>
      </w:r>
      <w:bookmarkEnd w:id="47"/>
    </w:p>
    <w:p>
      <w:pPr>
        <w:ind w:firstLine="411" w:firstLineChars="196"/>
        <w:rPr>
          <w:rFonts w:ascii="宋体" w:hAnsi="宋体"/>
          <w:szCs w:val="21"/>
        </w:rPr>
      </w:pPr>
      <w:r>
        <w:rPr>
          <w:rFonts w:hint="eastAsia" w:ascii="宋体" w:hAnsi="宋体"/>
          <w:szCs w:val="21"/>
        </w:rPr>
        <w:t>1.2</w:t>
      </w:r>
      <w:r>
        <w:rPr>
          <w:rFonts w:hint="eastAsia" w:ascii="宋体" w:hAnsi="宋体"/>
          <w:szCs w:val="21"/>
          <w:lang w:eastAsia="zh-CN"/>
        </w:rPr>
        <w:t>采购文件</w:t>
      </w:r>
      <w:r>
        <w:rPr>
          <w:rFonts w:hint="eastAsia" w:ascii="宋体" w:hAnsi="宋体"/>
          <w:szCs w:val="21"/>
        </w:rPr>
        <w:t>分为第一册“专用条款”和第二册“通用条款”。</w:t>
      </w:r>
    </w:p>
    <w:p>
      <w:pPr>
        <w:ind w:firstLine="411" w:firstLineChars="196"/>
        <w:rPr>
          <w:rFonts w:ascii="宋体" w:hAnsi="宋体"/>
          <w:szCs w:val="21"/>
        </w:rPr>
      </w:pPr>
      <w:r>
        <w:rPr>
          <w:rFonts w:hint="eastAsia" w:ascii="宋体" w:hAnsi="宋体"/>
          <w:szCs w:val="21"/>
        </w:rPr>
        <w:t>1.3“专用条款”是对本次采购项目的具体要求，包含</w:t>
      </w:r>
      <w:r>
        <w:rPr>
          <w:rFonts w:hint="eastAsia" w:ascii="宋体" w:hAnsi="宋体"/>
          <w:szCs w:val="21"/>
          <w:lang w:eastAsia="zh-CN"/>
        </w:rPr>
        <w:t>采购公告</w:t>
      </w:r>
      <w:r>
        <w:rPr>
          <w:rFonts w:hint="eastAsia" w:ascii="宋体" w:hAnsi="宋体"/>
          <w:szCs w:val="21"/>
        </w:rPr>
        <w:t>、对通用条款的补充内容及其他关键信息、用户需求书、投标文件格式及附件、合同条款及格式等内容。</w:t>
      </w:r>
    </w:p>
    <w:p>
      <w:pPr>
        <w:ind w:firstLine="411" w:firstLineChars="196"/>
        <w:rPr>
          <w:rFonts w:ascii="宋体" w:hAnsi="宋体"/>
          <w:szCs w:val="21"/>
        </w:rPr>
      </w:pPr>
      <w:r>
        <w:rPr>
          <w:rFonts w:hint="eastAsia" w:ascii="宋体" w:hAnsi="宋体"/>
          <w:szCs w:val="21"/>
        </w:rPr>
        <w:t>1.4“通用条款”是适用于政府采购</w:t>
      </w:r>
      <w:r>
        <w:rPr>
          <w:rFonts w:hint="eastAsia" w:ascii="宋体" w:hAnsi="宋体"/>
          <w:szCs w:val="21"/>
          <w:lang w:eastAsia="zh-CN"/>
        </w:rPr>
        <w:t>公开征集</w:t>
      </w:r>
      <w:r>
        <w:rPr>
          <w:rFonts w:hint="eastAsia" w:ascii="宋体" w:hAnsi="宋体"/>
          <w:szCs w:val="21"/>
        </w:rPr>
        <w:t>项目的基础性条款，具有普遍性和通用性。</w:t>
      </w:r>
    </w:p>
    <w:p>
      <w:pPr>
        <w:ind w:firstLine="411" w:firstLineChars="196"/>
        <w:rPr>
          <w:rFonts w:ascii="宋体" w:hAnsi="宋体"/>
          <w:szCs w:val="21"/>
        </w:rPr>
      </w:pPr>
      <w:r>
        <w:rPr>
          <w:rFonts w:hint="eastAsia" w:ascii="宋体" w:hAnsi="宋体"/>
          <w:szCs w:val="21"/>
        </w:rPr>
        <w:t>1.5 “专用条款”和“通用条款”表述不一致或有冲突时，以“专用条款”为准。</w:t>
      </w:r>
    </w:p>
    <w:p>
      <w:pPr>
        <w:rPr>
          <w:rFonts w:ascii="黑体" w:hAnsi="宋体" w:eastAsia="黑体"/>
          <w:sz w:val="24"/>
        </w:rPr>
      </w:pPr>
      <w:r>
        <w:rPr>
          <w:rFonts w:hint="eastAsia" w:ascii="黑体" w:hAnsi="宋体" w:eastAsia="黑体"/>
          <w:sz w:val="24"/>
        </w:rPr>
        <w:t>2.招标说明</w:t>
      </w:r>
    </w:p>
    <w:p>
      <w:pPr>
        <w:ind w:firstLine="411" w:firstLineChars="196"/>
        <w:rPr>
          <w:rFonts w:ascii="宋体" w:hAnsi="宋体"/>
          <w:szCs w:val="21"/>
        </w:rPr>
      </w:pPr>
      <w:r>
        <w:rPr>
          <w:rFonts w:hint="eastAsia" w:ascii="宋体" w:hAnsi="宋体"/>
          <w:szCs w:val="21"/>
        </w:rPr>
        <w:t>本项目</w:t>
      </w:r>
      <w:r>
        <w:rPr>
          <w:rFonts w:hint="eastAsia" w:ascii="宋体" w:hAnsi="宋体"/>
          <w:szCs w:val="21"/>
          <w:highlight w:val="yellow"/>
          <w:lang w:val="en-US" w:eastAsia="zh-CN"/>
        </w:rPr>
        <w:t>参照</w:t>
      </w:r>
      <w:r>
        <w:rPr>
          <w:rFonts w:hint="eastAsia" w:ascii="宋体" w:hAnsi="宋体"/>
          <w:szCs w:val="21"/>
        </w:rPr>
        <w:t>《深圳经济特区政府采购条例》《深圳经济特区政府采购条例实施细则》及政府采购其他法律法规，通过</w:t>
      </w:r>
      <w:r>
        <w:rPr>
          <w:rFonts w:hint="eastAsia" w:ascii="宋体" w:hAnsi="宋体"/>
          <w:szCs w:val="21"/>
          <w:lang w:eastAsia="zh-CN"/>
        </w:rPr>
        <w:t>公开征集</w:t>
      </w:r>
      <w:r>
        <w:rPr>
          <w:rFonts w:hint="eastAsia" w:ascii="宋体" w:hAnsi="宋体"/>
          <w:szCs w:val="21"/>
        </w:rPr>
        <w:t>方式确定中标供应商。</w:t>
      </w:r>
    </w:p>
    <w:p>
      <w:pPr>
        <w:rPr>
          <w:rFonts w:ascii="黑体" w:hAnsi="宋体" w:eastAsia="黑体"/>
          <w:sz w:val="24"/>
        </w:rPr>
      </w:pPr>
      <w:r>
        <w:rPr>
          <w:rFonts w:hint="eastAsia" w:ascii="黑体" w:hAnsi="宋体" w:eastAsia="黑体"/>
          <w:sz w:val="24"/>
        </w:rPr>
        <w:t>3.定义</w:t>
      </w:r>
    </w:p>
    <w:p>
      <w:pPr>
        <w:ind w:firstLine="420" w:firstLineChars="200"/>
        <w:rPr>
          <w:rFonts w:ascii="宋体" w:hAnsi="宋体"/>
          <w:szCs w:val="21"/>
        </w:rPr>
      </w:pPr>
      <w:r>
        <w:rPr>
          <w:rFonts w:hint="eastAsia" w:ascii="宋体" w:hAnsi="宋体"/>
          <w:szCs w:val="21"/>
          <w:lang w:eastAsia="zh-CN"/>
        </w:rPr>
        <w:t>采购文件</w:t>
      </w:r>
      <w:r>
        <w:rPr>
          <w:rFonts w:ascii="宋体" w:hAnsi="宋体"/>
          <w:szCs w:val="21"/>
        </w:rPr>
        <w:t>中下列术语应解释为：</w:t>
      </w:r>
    </w:p>
    <w:p>
      <w:pPr>
        <w:ind w:firstLine="411" w:firstLineChars="196"/>
        <w:rPr>
          <w:rFonts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“采购人”：指利用财政性资金依法进行政府采购的国家机关、事业单位、团体组织；</w:t>
      </w:r>
      <w:r>
        <w:rPr>
          <w:rFonts w:ascii="宋体" w:hAnsi="宋体"/>
          <w:szCs w:val="21"/>
        </w:rPr>
        <w:t xml:space="preserve"> </w:t>
      </w:r>
    </w:p>
    <w:p>
      <w:pPr>
        <w:ind w:firstLine="411" w:firstLineChars="196"/>
        <w:rPr>
          <w:rFonts w:ascii="宋体" w:hAnsi="宋体"/>
          <w:szCs w:val="21"/>
        </w:rPr>
      </w:pPr>
      <w:r>
        <w:rPr>
          <w:rFonts w:hint="eastAsia" w:ascii="宋体" w:hAnsi="宋体"/>
          <w:szCs w:val="21"/>
        </w:rPr>
        <w:t>3.2 “</w:t>
      </w:r>
      <w:r>
        <w:rPr>
          <w:rFonts w:hint="eastAsia" w:ascii="宋体" w:hAnsi="宋体"/>
          <w:szCs w:val="21"/>
          <w:lang w:eastAsia="zh-CN"/>
        </w:rPr>
        <w:t>采购代理机构</w:t>
      </w:r>
      <w:r>
        <w:rPr>
          <w:rFonts w:hint="eastAsia" w:ascii="宋体" w:hAnsi="宋体"/>
          <w:szCs w:val="21"/>
        </w:rPr>
        <w:t>”</w:t>
      </w:r>
      <w:r>
        <w:rPr>
          <w:rFonts w:hint="eastAsia" w:ascii="Arial" w:hAnsi="Arial" w:cs="Arial"/>
          <w:szCs w:val="21"/>
          <w:shd w:val="clear" w:color="auto" w:fill="FFFFFF"/>
        </w:rPr>
        <w:t>是指对政府采购</w:t>
      </w:r>
      <w:r>
        <w:rPr>
          <w:rFonts w:hint="eastAsia" w:ascii="Arial" w:hAnsi="Arial" w:cs="Arial"/>
          <w:szCs w:val="21"/>
          <w:shd w:val="clear" w:color="auto" w:fill="FFFFFF"/>
          <w:lang w:val="en-US" w:eastAsia="zh-CN"/>
        </w:rPr>
        <w:t>自行采购</w:t>
      </w:r>
      <w:r>
        <w:rPr>
          <w:rFonts w:hint="eastAsia" w:ascii="Arial" w:hAnsi="Arial" w:cs="Arial"/>
          <w:szCs w:val="21"/>
          <w:shd w:val="clear" w:color="auto" w:fill="FFFFFF"/>
        </w:rPr>
        <w:t>活动提供服务的专门机构；</w:t>
      </w:r>
      <w:r>
        <w:rPr>
          <w:rFonts w:hint="eastAsia" w:ascii="宋体" w:hAnsi="宋体"/>
          <w:szCs w:val="21"/>
        </w:rPr>
        <w:t>本文件所述的“</w:t>
      </w:r>
      <w:r>
        <w:rPr>
          <w:rFonts w:hint="eastAsia" w:ascii="宋体" w:hAnsi="宋体"/>
          <w:szCs w:val="21"/>
          <w:lang w:eastAsia="zh-CN"/>
        </w:rPr>
        <w:t>采购代理机构</w:t>
      </w:r>
      <w:r>
        <w:rPr>
          <w:rFonts w:hint="eastAsia" w:ascii="宋体" w:hAnsi="宋体"/>
          <w:szCs w:val="21"/>
        </w:rPr>
        <w:t>”</w:t>
      </w:r>
      <w:r>
        <w:rPr>
          <w:rFonts w:ascii="宋体" w:hAnsi="宋体"/>
          <w:szCs w:val="21"/>
        </w:rPr>
        <w:t>指</w:t>
      </w:r>
      <w:r>
        <w:rPr>
          <w:rFonts w:hint="eastAsia" w:ascii="宋体" w:hAnsi="宋体"/>
          <w:b/>
          <w:bCs/>
          <w:szCs w:val="21"/>
        </w:rPr>
        <w:t>深圳交易集团有限公司</w:t>
      </w:r>
      <w:r>
        <w:rPr>
          <w:rFonts w:hint="eastAsia" w:ascii="宋体" w:hAnsi="宋体"/>
          <w:b/>
          <w:bCs/>
          <w:szCs w:val="21"/>
          <w:lang w:eastAsia="zh-CN"/>
        </w:rPr>
        <w:t>盐田</w:t>
      </w:r>
      <w:r>
        <w:rPr>
          <w:rFonts w:hint="eastAsia" w:ascii="宋体" w:hAnsi="宋体"/>
          <w:b/>
          <w:bCs/>
          <w:szCs w:val="21"/>
        </w:rPr>
        <w:t>分公司</w:t>
      </w:r>
      <w:r>
        <w:rPr>
          <w:rFonts w:hint="eastAsia" w:ascii="宋体" w:hAnsi="宋体"/>
          <w:szCs w:val="21"/>
        </w:rPr>
        <w:t>；</w:t>
      </w:r>
    </w:p>
    <w:p>
      <w:pPr>
        <w:ind w:firstLine="411" w:firstLineChars="196"/>
        <w:rPr>
          <w:rFonts w:ascii="宋体" w:hAnsi="宋体"/>
          <w:szCs w:val="21"/>
        </w:rPr>
      </w:pPr>
      <w:r>
        <w:rPr>
          <w:rFonts w:hint="eastAsia" w:ascii="宋体" w:hAnsi="宋体"/>
          <w:szCs w:val="21"/>
        </w:rPr>
        <w:t>3.3“投标人”，即供应商，指参加投标竞争并愿意按照</w:t>
      </w:r>
      <w:r>
        <w:rPr>
          <w:rFonts w:hint="eastAsia" w:ascii="宋体" w:hAnsi="宋体"/>
          <w:szCs w:val="21"/>
          <w:lang w:eastAsia="zh-CN"/>
        </w:rPr>
        <w:t>采购文件</w:t>
      </w:r>
      <w:r>
        <w:rPr>
          <w:rFonts w:hint="eastAsia" w:ascii="宋体" w:hAnsi="宋体"/>
          <w:szCs w:val="21"/>
        </w:rPr>
        <w:t>要求向采购人提供货物、工程或者服务的依法成立的法人、其他组织或者自然人；</w:t>
      </w:r>
    </w:p>
    <w:p>
      <w:pPr>
        <w:ind w:firstLine="411" w:firstLineChars="196"/>
        <w:rPr>
          <w:rFonts w:ascii="宋体" w:hAnsi="宋体"/>
          <w:szCs w:val="21"/>
        </w:rPr>
      </w:pPr>
      <w:r>
        <w:rPr>
          <w:rFonts w:hint="eastAsia" w:ascii="宋体" w:hAnsi="宋体"/>
          <w:szCs w:val="21"/>
        </w:rPr>
        <w:t>3.4“评审委员会”是依据《深圳经济特区政府采购条例》《深圳经济特区政府采购条例实施细则》等有关规定组建的专门负责本次招标评审工作的临时性机构；</w:t>
      </w:r>
    </w:p>
    <w:p>
      <w:pPr>
        <w:ind w:firstLine="411" w:firstLineChars="196"/>
        <w:rPr>
          <w:rFonts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pPr>
        <w:ind w:firstLine="411" w:firstLineChars="196"/>
        <w:rPr>
          <w:rFonts w:ascii="宋体" w:hAnsi="宋体"/>
          <w:szCs w:val="21"/>
        </w:rPr>
      </w:pPr>
      <w:r>
        <w:rPr>
          <w:rFonts w:hint="eastAsia" w:ascii="宋体" w:hAnsi="宋体"/>
          <w:szCs w:val="21"/>
        </w:rPr>
        <w:t>3.6“合同”指由本次招标所产生的合同或合约文件；</w:t>
      </w:r>
    </w:p>
    <w:p>
      <w:pPr>
        <w:ind w:firstLine="411" w:firstLineChars="196"/>
        <w:rPr>
          <w:rFonts w:ascii="宋体" w:hAnsi="宋体"/>
          <w:szCs w:val="21"/>
        </w:rPr>
      </w:pPr>
      <w:r>
        <w:rPr>
          <w:rFonts w:hint="eastAsia" w:ascii="宋体" w:hAnsi="宋体"/>
          <w:szCs w:val="21"/>
        </w:rPr>
        <w:t>3.7“电子投标文件”指利用</w:t>
      </w:r>
      <w:r>
        <w:rPr>
          <w:rFonts w:hint="eastAsia" w:ascii="宋体" w:hAnsi="宋体"/>
          <w:color w:val="FF0000"/>
          <w:szCs w:val="21"/>
          <w:lang w:val="en-US" w:eastAsia="zh-CN"/>
        </w:rPr>
        <w:t>深圳市自行采购平台</w:t>
      </w:r>
      <w:r>
        <w:rPr>
          <w:rFonts w:hint="eastAsia" w:ascii="宋体" w:hAnsi="宋体"/>
          <w:color w:val="FF0000"/>
          <w:szCs w:val="21"/>
        </w:rPr>
        <w:t>（https://zxcg.szggzy.com/home/index.html）</w:t>
      </w:r>
      <w:r>
        <w:rPr>
          <w:rFonts w:hint="eastAsia" w:ascii="宋体" w:hAnsi="宋体"/>
          <w:color w:val="FF0000"/>
          <w:szCs w:val="21"/>
          <w:lang w:val="en-US" w:eastAsia="zh-CN"/>
        </w:rPr>
        <w:t>投标文件</w:t>
      </w:r>
      <w:r>
        <w:rPr>
          <w:rFonts w:hint="eastAsia" w:ascii="宋体" w:hAnsi="宋体"/>
          <w:szCs w:val="21"/>
        </w:rPr>
        <w:t>专用软件（以下简称：投标文件制作软件）制作并加密</w:t>
      </w:r>
      <w:r>
        <w:rPr>
          <w:rFonts w:hint="eastAsia" w:ascii="宋体" w:hAnsi="宋体"/>
          <w:szCs w:val="21"/>
          <w:lang w:eastAsia="zh-CN"/>
        </w:rPr>
        <w:t>（</w:t>
      </w:r>
      <w:r>
        <w:rPr>
          <w:rFonts w:hint="eastAsia" w:ascii="宋体" w:hAnsi="宋体"/>
          <w:szCs w:val="21"/>
          <w:lang w:val="en-US" w:eastAsia="zh-CN"/>
        </w:rPr>
        <w:t>如有</w:t>
      </w:r>
      <w:r>
        <w:rPr>
          <w:rFonts w:hint="eastAsia" w:ascii="宋体" w:hAnsi="宋体"/>
          <w:szCs w:val="21"/>
          <w:lang w:eastAsia="zh-CN"/>
        </w:rPr>
        <w:t>）</w:t>
      </w:r>
      <w:r>
        <w:rPr>
          <w:rFonts w:hint="eastAsia" w:ascii="宋体" w:hAnsi="宋体"/>
          <w:szCs w:val="21"/>
        </w:rPr>
        <w:t>的投标文件,适用于网上投标；</w:t>
      </w:r>
      <w:bookmarkStart w:id="48" w:name="_Hlk72398581"/>
      <w:r>
        <w:rPr>
          <w:rFonts w:hint="eastAsia" w:ascii="宋体" w:hAnsi="宋体"/>
          <w:szCs w:val="21"/>
        </w:rPr>
        <w:t>；</w:t>
      </w:r>
      <w:bookmarkEnd w:id="48"/>
    </w:p>
    <w:p>
      <w:pPr>
        <w:ind w:firstLine="411" w:firstLineChars="196"/>
        <w:rPr>
          <w:rFonts w:ascii="宋体" w:hAnsi="宋体"/>
          <w:szCs w:val="21"/>
        </w:rPr>
      </w:pPr>
      <w:r>
        <w:rPr>
          <w:rFonts w:hint="eastAsia" w:ascii="宋体" w:hAnsi="宋体"/>
          <w:szCs w:val="21"/>
        </w:rPr>
        <w:t>3.8“网上投标”指通过</w:t>
      </w:r>
      <w:r>
        <w:rPr>
          <w:rFonts w:hint="eastAsia" w:ascii="宋体" w:hAnsi="宋体"/>
          <w:b/>
          <w:bCs/>
          <w:szCs w:val="21"/>
          <w:lang w:eastAsia="zh-CN"/>
        </w:rPr>
        <w:t>深圳交易集团有限公司盐田分公司</w:t>
      </w:r>
      <w:r>
        <w:rPr>
          <w:rFonts w:hint="eastAsia" w:ascii="宋体" w:hAnsi="宋体"/>
          <w:szCs w:val="21"/>
        </w:rPr>
        <w:t>网站上传电子投标文件；</w:t>
      </w:r>
    </w:p>
    <w:p>
      <w:pPr>
        <w:ind w:firstLine="411" w:firstLineChars="196"/>
        <w:rPr>
          <w:rFonts w:ascii="宋体" w:hAnsi="宋体"/>
          <w:szCs w:val="21"/>
        </w:rPr>
      </w:pPr>
      <w:r>
        <w:rPr>
          <w:rFonts w:hint="eastAsia" w:ascii="宋体" w:hAnsi="宋体"/>
          <w:szCs w:val="21"/>
        </w:rPr>
        <w:t>3.9</w:t>
      </w:r>
      <w:r>
        <w:rPr>
          <w:rFonts w:hint="eastAsia" w:ascii="宋体" w:hAnsi="宋体"/>
          <w:szCs w:val="21"/>
          <w:lang w:eastAsia="zh-CN"/>
        </w:rPr>
        <w:t>采购文件</w:t>
      </w:r>
      <w:r>
        <w:rPr>
          <w:rFonts w:hint="eastAsia" w:ascii="宋体" w:hAnsi="宋体"/>
          <w:szCs w:val="21"/>
        </w:rPr>
        <w:t>中的标题或题名仅起引导作用，而不应视为对</w:t>
      </w:r>
      <w:r>
        <w:rPr>
          <w:rFonts w:hint="eastAsia" w:ascii="宋体" w:hAnsi="宋体"/>
          <w:szCs w:val="21"/>
          <w:lang w:eastAsia="zh-CN"/>
        </w:rPr>
        <w:t>采购文件</w:t>
      </w:r>
      <w:r>
        <w:rPr>
          <w:rFonts w:hint="eastAsia" w:ascii="宋体" w:hAnsi="宋体"/>
          <w:szCs w:val="21"/>
        </w:rPr>
        <w:t>内容的理解和解释。</w:t>
      </w:r>
    </w:p>
    <w:p>
      <w:pPr>
        <w:rPr>
          <w:rFonts w:ascii="黑体" w:hAnsi="宋体" w:eastAsia="黑体"/>
          <w:sz w:val="24"/>
        </w:rPr>
      </w:pPr>
      <w:r>
        <w:rPr>
          <w:rFonts w:hint="eastAsia" w:ascii="黑体" w:hAnsi="宋体" w:eastAsia="黑体"/>
          <w:sz w:val="24"/>
        </w:rPr>
        <w:t xml:space="preserve">4. </w:t>
      </w:r>
      <w:bookmarkStart w:id="49" w:name="_Hlk72398643"/>
      <w:r>
        <w:rPr>
          <w:rFonts w:hint="eastAsia" w:ascii="黑体" w:hAnsi="宋体" w:eastAsia="黑体"/>
          <w:sz w:val="24"/>
        </w:rPr>
        <w:t>政府采购供应商责任</w:t>
      </w:r>
    </w:p>
    <w:p>
      <w:pPr>
        <w:ind w:firstLine="411" w:firstLineChars="196"/>
        <w:rPr>
          <w:rFonts w:ascii="宋体" w:hAnsi="宋体"/>
          <w:szCs w:val="21"/>
        </w:rPr>
      </w:pPr>
      <w:r>
        <w:rPr>
          <w:rFonts w:hint="eastAsia" w:ascii="宋体" w:hAnsi="宋体"/>
          <w:szCs w:val="21"/>
        </w:rPr>
        <w:t>4.1欢迎诚信、有实力和有社会责任心的供应商参与政府采购事业。</w:t>
      </w:r>
    </w:p>
    <w:p>
      <w:pPr>
        <w:ind w:firstLine="411" w:firstLineChars="196"/>
        <w:rPr>
          <w:rFonts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pPr>
        <w:rPr>
          <w:rFonts w:ascii="黑体" w:hAnsi="宋体" w:eastAsia="黑体"/>
          <w:sz w:val="24"/>
        </w:rPr>
      </w:pPr>
      <w:r>
        <w:rPr>
          <w:rFonts w:hint="eastAsia" w:ascii="黑体" w:hAnsi="宋体" w:eastAsia="黑体"/>
          <w:sz w:val="24"/>
        </w:rPr>
        <w:t>5.投标人参加政府采购的条件</w:t>
      </w:r>
    </w:p>
    <w:p>
      <w:pPr>
        <w:ind w:firstLine="411" w:firstLineChars="196"/>
        <w:rPr>
          <w:rFonts w:ascii="宋体" w:hAnsi="宋体"/>
          <w:szCs w:val="21"/>
        </w:rPr>
      </w:pPr>
      <w:r>
        <w:rPr>
          <w:rFonts w:hint="eastAsia" w:ascii="宋体" w:hAnsi="宋体"/>
          <w:szCs w:val="21"/>
        </w:rPr>
        <w:t>5.1投标人应在投标前到</w:t>
      </w:r>
      <w:r>
        <w:rPr>
          <w:rFonts w:hint="eastAsia" w:ascii="宋体" w:hAnsi="宋体"/>
          <w:color w:val="FF0000"/>
          <w:szCs w:val="21"/>
          <w:lang w:val="en-US" w:eastAsia="zh-CN"/>
        </w:rPr>
        <w:t>深圳市自行采购平台</w:t>
      </w:r>
      <w:r>
        <w:rPr>
          <w:rFonts w:hint="eastAsia" w:ascii="宋体" w:hAnsi="宋体"/>
          <w:color w:val="FF0000"/>
          <w:szCs w:val="21"/>
        </w:rPr>
        <w:t>（https://zxcg.szggzy.com/home/index.html）</w:t>
      </w:r>
      <w:r>
        <w:rPr>
          <w:rFonts w:hint="eastAsia" w:ascii="宋体" w:hAnsi="宋体"/>
          <w:szCs w:val="21"/>
        </w:rPr>
        <w:t>进行注册。《供应商注册及信息变更指引》详见</w:t>
      </w:r>
      <w:r>
        <w:rPr>
          <w:rFonts w:hint="eastAsia" w:ascii="宋体" w:hAnsi="宋体"/>
          <w:color w:val="FF0000"/>
          <w:szCs w:val="21"/>
          <w:lang w:val="en-US" w:eastAsia="zh-CN"/>
        </w:rPr>
        <w:t>深圳市自行采购平台</w:t>
      </w:r>
      <w:r>
        <w:rPr>
          <w:rFonts w:hint="eastAsia" w:ascii="宋体" w:hAnsi="宋体"/>
          <w:color w:val="FF0000"/>
          <w:szCs w:val="21"/>
        </w:rPr>
        <w:t>（https://zxcg.szggzy.com/home/index.html）</w:t>
      </w:r>
      <w:r>
        <w:rPr>
          <w:rFonts w:hint="eastAsia" w:ascii="宋体" w:hAnsi="宋体"/>
          <w:szCs w:val="21"/>
        </w:rPr>
        <w:t>。</w:t>
      </w:r>
    </w:p>
    <w:p>
      <w:pPr>
        <w:ind w:firstLine="411" w:firstLineChars="196"/>
        <w:rPr>
          <w:rFonts w:ascii="宋体" w:hAnsi="宋体"/>
          <w:szCs w:val="21"/>
        </w:rPr>
      </w:pPr>
      <w:r>
        <w:rPr>
          <w:rFonts w:hint="eastAsia" w:ascii="宋体" w:hAnsi="宋体"/>
          <w:szCs w:val="21"/>
        </w:rPr>
        <w:t>5.2投标人资格要求</w:t>
      </w:r>
    </w:p>
    <w:p>
      <w:pPr>
        <w:ind w:firstLine="411" w:firstLineChars="196"/>
        <w:rPr>
          <w:rFonts w:ascii="宋体" w:hAnsi="宋体"/>
          <w:szCs w:val="21"/>
        </w:rPr>
      </w:pPr>
      <w:r>
        <w:rPr>
          <w:rFonts w:hint="eastAsia" w:ascii="宋体" w:hAnsi="宋体"/>
          <w:szCs w:val="21"/>
        </w:rPr>
        <w:t>参加本项目的投标人应具备的资格条件详见本项目</w:t>
      </w:r>
      <w:r>
        <w:rPr>
          <w:rFonts w:hint="eastAsia" w:ascii="宋体" w:hAnsi="宋体"/>
          <w:szCs w:val="21"/>
          <w:lang w:eastAsia="zh-CN"/>
        </w:rPr>
        <w:t>采购公告</w:t>
      </w:r>
      <w:r>
        <w:rPr>
          <w:rFonts w:hint="eastAsia" w:ascii="宋体" w:hAnsi="宋体"/>
          <w:szCs w:val="21"/>
        </w:rPr>
        <w:t>中 “投标人资格要求”（即申请人的资格要求）的内容。</w:t>
      </w:r>
    </w:p>
    <w:p>
      <w:pPr>
        <w:ind w:firstLine="411" w:firstLineChars="196"/>
        <w:rPr>
          <w:rFonts w:ascii="宋体" w:hAnsi="宋体"/>
          <w:szCs w:val="21"/>
        </w:rPr>
      </w:pPr>
      <w:r>
        <w:rPr>
          <w:rFonts w:hint="eastAsia" w:ascii="宋体" w:hAnsi="宋体"/>
          <w:szCs w:val="21"/>
        </w:rPr>
        <w:t>5.3联合体投标</w:t>
      </w:r>
    </w:p>
    <w:p>
      <w:pPr>
        <w:ind w:firstLine="411" w:firstLineChars="196"/>
        <w:rPr>
          <w:rFonts w:ascii="宋体" w:hAnsi="宋体"/>
          <w:szCs w:val="21"/>
        </w:rPr>
      </w:pPr>
      <w:r>
        <w:rPr>
          <w:rFonts w:hint="eastAsia" w:ascii="宋体" w:hAnsi="宋体"/>
          <w:szCs w:val="21"/>
        </w:rPr>
        <w:t>5.3.1　以下有关联合体投标的条款仅适用于允许投标人组成联合体投标的项目。</w:t>
      </w:r>
    </w:p>
    <w:p>
      <w:pPr>
        <w:ind w:firstLine="411" w:firstLineChars="196"/>
        <w:rPr>
          <w:rFonts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pPr>
        <w:ind w:firstLine="411" w:firstLineChars="196"/>
        <w:rPr>
          <w:rFonts w:ascii="宋体" w:hAnsi="宋体"/>
        </w:rPr>
      </w:pPr>
      <w:r>
        <w:rPr>
          <w:rFonts w:hint="eastAsia" w:ascii="宋体" w:hAnsi="宋体"/>
        </w:rPr>
        <w:t>（1）投标联合体各方参加政府采购活动应当具备下列条件：</w:t>
      </w:r>
      <w:r>
        <w:rPr>
          <w:rFonts w:ascii="宋体" w:hAnsi="宋体"/>
        </w:rPr>
        <w:t xml:space="preserve"> </w:t>
      </w:r>
    </w:p>
    <w:p>
      <w:pPr>
        <w:ind w:left="420" w:leftChars="200" w:firstLine="411" w:firstLineChars="196"/>
        <w:rPr>
          <w:rFonts w:ascii="宋体" w:hAnsi="宋体"/>
        </w:rPr>
      </w:pPr>
      <w:r>
        <w:rPr>
          <w:rFonts w:hint="eastAsia" w:ascii="宋体" w:hAnsi="宋体"/>
        </w:rPr>
        <w:t>1.具有独立承担民事责任的能力；</w:t>
      </w:r>
      <w:r>
        <w:rPr>
          <w:rFonts w:ascii="宋体" w:hAnsi="宋体"/>
        </w:rPr>
        <w:t xml:space="preserve"> </w:t>
      </w:r>
    </w:p>
    <w:p>
      <w:pPr>
        <w:ind w:left="420" w:firstLine="411" w:firstLineChars="196"/>
        <w:rPr>
          <w:rFonts w:ascii="宋体" w:hAnsi="宋体"/>
        </w:rPr>
      </w:pPr>
      <w:r>
        <w:rPr>
          <w:rFonts w:hint="eastAsia" w:ascii="宋体" w:hAnsi="宋体"/>
        </w:rPr>
        <w:t>2.具有良好的商业信誉和健全的财务会计制度；</w:t>
      </w:r>
      <w:r>
        <w:rPr>
          <w:rFonts w:ascii="宋体" w:hAnsi="宋体"/>
        </w:rPr>
        <w:t xml:space="preserve"> </w:t>
      </w:r>
    </w:p>
    <w:p>
      <w:pPr>
        <w:ind w:left="420" w:leftChars="200" w:firstLine="411" w:firstLineChars="196"/>
        <w:rPr>
          <w:rFonts w:ascii="宋体" w:hAnsi="宋体"/>
        </w:rPr>
      </w:pPr>
      <w:r>
        <w:rPr>
          <w:rFonts w:hint="eastAsia" w:ascii="宋体" w:hAnsi="宋体"/>
        </w:rPr>
        <w:t>3.具有履行合同所必需的设备和专业技术能力；</w:t>
      </w:r>
      <w:r>
        <w:rPr>
          <w:rFonts w:ascii="宋体" w:hAnsi="宋体"/>
        </w:rPr>
        <w:t xml:space="preserve"> </w:t>
      </w:r>
    </w:p>
    <w:p>
      <w:pPr>
        <w:ind w:left="420" w:leftChars="200" w:firstLine="411" w:firstLineChars="196"/>
        <w:rPr>
          <w:rFonts w:ascii="宋体" w:hAnsi="宋体"/>
        </w:rPr>
      </w:pPr>
      <w:r>
        <w:rPr>
          <w:rFonts w:hint="eastAsia" w:ascii="宋体" w:hAnsi="宋体"/>
        </w:rPr>
        <w:t>4.有依法缴纳税收和社会保障资金的良好记录；</w:t>
      </w:r>
      <w:r>
        <w:rPr>
          <w:rFonts w:ascii="宋体" w:hAnsi="宋体"/>
        </w:rPr>
        <w:t xml:space="preserve"> </w:t>
      </w:r>
    </w:p>
    <w:p>
      <w:pPr>
        <w:ind w:left="420" w:leftChars="200" w:firstLine="411" w:firstLineChars="196"/>
        <w:rPr>
          <w:rFonts w:ascii="宋体" w:hAnsi="宋体"/>
        </w:rPr>
      </w:pPr>
      <w:r>
        <w:rPr>
          <w:rFonts w:hint="eastAsia" w:ascii="宋体" w:hAnsi="宋体"/>
        </w:rPr>
        <w:t>5.参加政府采购活动前三年内，在经营活动中没有重大违法记录；</w:t>
      </w:r>
      <w:r>
        <w:rPr>
          <w:rFonts w:ascii="宋体" w:hAnsi="宋体"/>
        </w:rPr>
        <w:t xml:space="preserve"> </w:t>
      </w:r>
    </w:p>
    <w:p>
      <w:pPr>
        <w:ind w:left="420" w:leftChars="200" w:firstLine="411" w:firstLineChars="196"/>
        <w:rPr>
          <w:rFonts w:ascii="宋体" w:hAnsi="宋体"/>
        </w:rPr>
      </w:pPr>
      <w:r>
        <w:rPr>
          <w:rFonts w:hint="eastAsia" w:ascii="宋体" w:hAnsi="宋体"/>
        </w:rPr>
        <w:t>6.法律、行政法规规定的其他条件。</w:t>
      </w:r>
      <w:r>
        <w:rPr>
          <w:rFonts w:ascii="宋体" w:hAnsi="宋体"/>
        </w:rPr>
        <w:t xml:space="preserve"> </w:t>
      </w:r>
    </w:p>
    <w:p>
      <w:pPr>
        <w:ind w:firstLine="411" w:firstLineChars="196"/>
        <w:rPr>
          <w:rFonts w:ascii="宋体" w:hAnsi="宋体"/>
        </w:rPr>
      </w:pPr>
      <w:r>
        <w:rPr>
          <w:rFonts w:hint="eastAsia" w:ascii="宋体" w:hAnsi="宋体"/>
        </w:rPr>
        <w:t>（2）在投标截止前，投标联合体各方均应注册成为</w:t>
      </w:r>
      <w:r>
        <w:rPr>
          <w:rFonts w:hint="eastAsia" w:ascii="宋体" w:hAnsi="宋体"/>
          <w:lang w:eastAsia="zh-CN"/>
        </w:rPr>
        <w:t>采购代理机构</w:t>
      </w:r>
      <w:r>
        <w:rPr>
          <w:rFonts w:hint="eastAsia" w:ascii="宋体" w:hAnsi="宋体"/>
        </w:rPr>
        <w:t>供应商；</w:t>
      </w:r>
    </w:p>
    <w:p>
      <w:pPr>
        <w:ind w:firstLine="411" w:firstLineChars="196"/>
        <w:rPr>
          <w:rFonts w:ascii="宋体" w:hAnsi="宋体"/>
        </w:rPr>
      </w:pPr>
      <w:r>
        <w:rPr>
          <w:rFonts w:hint="eastAsia" w:ascii="宋体" w:hAnsi="宋体"/>
        </w:rPr>
        <w:t>（3）联合体中有同类资质的供应商按照联合体分工承担相同工作的，应当按照资质等级较低的供应商确定资质等级；</w:t>
      </w:r>
    </w:p>
    <w:p>
      <w:pPr>
        <w:ind w:firstLine="411" w:firstLineChars="196"/>
      </w:pPr>
      <w:r>
        <w:rPr>
          <w:rFonts w:hint="eastAsia"/>
        </w:rPr>
        <w:t>（4）是否允许联合体参加投标，应当由采购人和采购代理机构根据项目的实际情况和潜在供应商的数量自主决定，如果决定接受联合体投标则应当在</w:t>
      </w:r>
      <w:r>
        <w:rPr>
          <w:rFonts w:hint="eastAsia"/>
          <w:lang w:eastAsia="zh-CN"/>
        </w:rPr>
        <w:t>采购公告</w:t>
      </w:r>
      <w:r>
        <w:rPr>
          <w:rFonts w:hint="eastAsia"/>
        </w:rPr>
        <w:t>中明示；</w:t>
      </w:r>
    </w:p>
    <w:p>
      <w:pPr>
        <w:ind w:firstLine="411" w:firstLineChars="196"/>
        <w:rPr>
          <w:rFonts w:ascii="宋体" w:hAnsi="宋体"/>
        </w:rPr>
      </w:pPr>
      <w:r>
        <w:rPr>
          <w:rFonts w:hint="eastAsia" w:ascii="宋体" w:hAnsi="宋体"/>
        </w:rPr>
        <w:t>（5）投标人的投标文件及中标后签署的合同协议对联合体各方均具有法律约束力；</w:t>
      </w:r>
    </w:p>
    <w:p>
      <w:pPr>
        <w:ind w:firstLine="411" w:firstLineChars="196"/>
        <w:rPr>
          <w:rFonts w:ascii="宋体" w:hAnsi="宋体"/>
        </w:rPr>
      </w:pPr>
      <w:r>
        <w:rPr>
          <w:rFonts w:hint="eastAsia" w:ascii="宋体" w:hAnsi="宋体"/>
        </w:rPr>
        <w:t>（6）联合体各方应当签订联合体投标协议，明确约定各方拟承担的工作和责任，并将该协议随投标文件一并递交给</w:t>
      </w:r>
      <w:r>
        <w:rPr>
          <w:rFonts w:hint="eastAsia" w:ascii="宋体" w:hAnsi="宋体"/>
          <w:lang w:eastAsia="zh-CN"/>
        </w:rPr>
        <w:t>采购代理机构</w:t>
      </w:r>
      <w:r>
        <w:rPr>
          <w:rFonts w:hint="eastAsia" w:ascii="宋体" w:hAnsi="宋体"/>
        </w:rPr>
        <w:t>；</w:t>
      </w:r>
    </w:p>
    <w:p>
      <w:pPr>
        <w:ind w:firstLine="411" w:firstLineChars="196"/>
        <w:rPr>
          <w:rFonts w:ascii="宋体" w:hAnsi="宋体"/>
        </w:rPr>
      </w:pPr>
      <w:r>
        <w:rPr>
          <w:rFonts w:hint="eastAsia" w:ascii="宋体" w:hAnsi="宋体"/>
        </w:rPr>
        <w:t>（7）联合体中标后，联合体各方应当共同与采购人签订合同，就中标项目向采购人承担连带责任；</w:t>
      </w:r>
    </w:p>
    <w:p>
      <w:pPr>
        <w:ind w:firstLine="411" w:firstLineChars="196"/>
        <w:rPr>
          <w:rFonts w:ascii="宋体" w:hAnsi="宋体"/>
        </w:rPr>
      </w:pPr>
      <w:r>
        <w:rPr>
          <w:rFonts w:hint="eastAsia" w:ascii="宋体" w:hAnsi="宋体"/>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pPr>
        <w:ind w:firstLine="411" w:firstLineChars="196"/>
        <w:rPr>
          <w:rFonts w:ascii="宋体" w:hAnsi="宋体"/>
          <w:szCs w:val="21"/>
        </w:rPr>
      </w:pPr>
      <w:r>
        <w:rPr>
          <w:rFonts w:hint="eastAsia" w:ascii="宋体" w:hAnsi="宋体"/>
        </w:rPr>
        <w:t>（9）本通用条款中“投标人”一词亦指联合体各方，专用条款另有规定或说明的除外。</w:t>
      </w:r>
    </w:p>
    <w:p>
      <w:pPr>
        <w:rPr>
          <w:rFonts w:ascii="黑体" w:hAnsi="宋体" w:eastAsia="黑体"/>
          <w:sz w:val="24"/>
        </w:rPr>
      </w:pPr>
      <w:r>
        <w:rPr>
          <w:rFonts w:hint="eastAsia" w:ascii="黑体" w:hAnsi="宋体" w:eastAsia="黑体"/>
          <w:sz w:val="24"/>
        </w:rPr>
        <w:t>6.政策导向</w:t>
      </w:r>
    </w:p>
    <w:p>
      <w:pPr>
        <w:ind w:firstLine="411" w:firstLineChars="196"/>
        <w:rPr>
          <w:rFonts w:ascii="宋体" w:hAnsi="宋体"/>
        </w:rPr>
      </w:pPr>
      <w:r>
        <w:rPr>
          <w:rFonts w:hint="eastAsia" w:ascii="宋体" w:hAnsi="宋体"/>
        </w:rPr>
        <w:t>6.1</w:t>
      </w:r>
      <w:r>
        <w:rPr>
          <w:rFonts w:ascii="宋体" w:hAnsi="宋体"/>
        </w:rPr>
        <w:t xml:space="preserve">  </w:t>
      </w:r>
      <w:r>
        <w:rPr>
          <w:rFonts w:hint="eastAsia" w:ascii="宋体" w:hAnsi="宋体"/>
        </w:rPr>
        <w:t>政府采购扶持贫困地区、中小企业、监狱企业和残疾人福利性单位发展，支持节能减排、环境保护。</w:t>
      </w:r>
    </w:p>
    <w:p>
      <w:pPr>
        <w:ind w:firstLine="405"/>
        <w:rPr>
          <w:rFonts w:ascii="宋体" w:hAnsi="宋体"/>
        </w:rPr>
      </w:pPr>
      <w:r>
        <w:rPr>
          <w:rFonts w:hint="eastAsia" w:ascii="宋体" w:hAnsi="宋体"/>
        </w:rPr>
        <w:t>6.2</w:t>
      </w:r>
      <w:r>
        <w:rPr>
          <w:rFonts w:ascii="宋体" w:hAnsi="宋体"/>
        </w:rPr>
        <w:t xml:space="preserve">  </w:t>
      </w:r>
      <w:r>
        <w:rPr>
          <w:rFonts w:hint="eastAsia" w:ascii="宋体" w:hAnsi="宋体"/>
        </w:rPr>
        <w:t>本项目落实深圳市政府采购供应商诚信管理政策要求。</w:t>
      </w:r>
    </w:p>
    <w:p>
      <w:pPr>
        <w:ind w:firstLine="405"/>
      </w:pPr>
      <w:r>
        <w:rPr>
          <w:rFonts w:hint="eastAsia" w:ascii="宋体" w:hAnsi="宋体"/>
        </w:rPr>
        <w:t>6.3  本项目支持投标人性别平等的相关政策。</w:t>
      </w:r>
    </w:p>
    <w:p>
      <w:pPr>
        <w:rPr>
          <w:rFonts w:ascii="黑体" w:hAnsi="宋体" w:eastAsia="黑体"/>
          <w:sz w:val="24"/>
        </w:rPr>
      </w:pPr>
      <w:r>
        <w:rPr>
          <w:rFonts w:hint="eastAsia" w:ascii="黑体" w:hAnsi="宋体" w:eastAsia="黑体"/>
          <w:sz w:val="24"/>
        </w:rPr>
        <w:t>7. 本项目若涉及采购货物，则合格的货物及相应服务应满足以下要求：</w:t>
      </w:r>
    </w:p>
    <w:p>
      <w:pPr>
        <w:ind w:firstLine="411" w:firstLineChars="196"/>
        <w:rPr>
          <w:rFonts w:ascii="宋体" w:hAnsi="宋体"/>
        </w:rPr>
      </w:pPr>
      <w:r>
        <w:rPr>
          <w:rFonts w:hint="eastAsia" w:ascii="宋体" w:hAnsi="宋体"/>
        </w:rPr>
        <w:t>7</w:t>
      </w:r>
      <w:r>
        <w:rPr>
          <w:rFonts w:ascii="宋体" w:hAnsi="宋体"/>
        </w:rPr>
        <w:t xml:space="preserve">.1  </w:t>
      </w:r>
      <w:r>
        <w:rPr>
          <w:rFonts w:hint="eastAsia" w:ascii="宋体" w:hAnsi="宋体"/>
        </w:rPr>
        <w:t>必须是全新、未使用过的原装合格正品（包括零部件），如安装或配置了软件的，须为正版软件。</w:t>
      </w:r>
    </w:p>
    <w:p>
      <w:pPr>
        <w:ind w:firstLine="411" w:firstLineChars="196"/>
        <w:rPr>
          <w:rFonts w:ascii="宋体" w:hAnsi="宋体"/>
        </w:rPr>
      </w:pPr>
      <w:r>
        <w:rPr>
          <w:rFonts w:hint="eastAsia" w:ascii="宋体" w:hAnsi="宋体"/>
        </w:rPr>
        <w:t>7.2  国产的货物及其有关服务必须符合中华人民共和国的设计、制造生产标准及行业标准。</w:t>
      </w:r>
      <w:r>
        <w:rPr>
          <w:rFonts w:hint="eastAsia" w:ascii="宋体" w:hAnsi="宋体"/>
          <w:lang w:eastAsia="zh-CN"/>
        </w:rPr>
        <w:t>采购公告</w:t>
      </w:r>
      <w:r>
        <w:rPr>
          <w:rFonts w:hint="eastAsia" w:ascii="宋体" w:hAnsi="宋体"/>
        </w:rPr>
        <w:t>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3</w:t>
      </w:r>
      <w:r>
        <w:rPr>
          <w:rFonts w:ascii="宋体" w:hAnsi="宋体"/>
        </w:rPr>
        <w:t xml:space="preserve">  </w:t>
      </w:r>
      <w:r>
        <w:rPr>
          <w:rFonts w:hint="eastAsia" w:ascii="宋体" w:hAnsi="宋体"/>
        </w:rPr>
        <w:t>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lang w:eastAsia="zh-CN"/>
        </w:rPr>
        <w:t>采购公告</w:t>
      </w:r>
      <w:r>
        <w:rPr>
          <w:rFonts w:hint="eastAsia" w:ascii="宋体" w:hAnsi="宋体"/>
        </w:rPr>
        <w:t>有其他要求的，亦应符合其要求。</w:t>
      </w:r>
    </w:p>
    <w:p>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4</w:t>
      </w:r>
      <w:r>
        <w:rPr>
          <w:rFonts w:ascii="宋体" w:hAnsi="宋体"/>
        </w:rPr>
        <w:t xml:space="preserve">  </w:t>
      </w:r>
      <w:r>
        <w:rPr>
          <w:rFonts w:hint="eastAsia" w:ascii="宋体" w:hAnsi="宋体"/>
        </w:rPr>
        <w:t>投标人</w:t>
      </w:r>
      <w:bookmarkStart w:id="50" w:name="_Hlk72152753"/>
      <w:r>
        <w:rPr>
          <w:rFonts w:hint="eastAsia" w:ascii="宋体" w:hAnsi="宋体"/>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0"/>
    </w:p>
    <w:p>
      <w:pPr>
        <w:ind w:firstLine="411" w:firstLineChars="196"/>
        <w:rPr>
          <w:rFonts w:ascii="宋体" w:hAnsi="宋体"/>
        </w:rPr>
      </w:pPr>
      <w:r>
        <w:rPr>
          <w:rFonts w:hint="eastAsia" w:ascii="宋体" w:hAnsi="宋体"/>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ind w:firstLine="411" w:firstLineChars="196"/>
        <w:rPr>
          <w:rFonts w:ascii="宋体" w:hAnsi="宋体"/>
        </w:rPr>
      </w:pPr>
      <w:r>
        <w:rPr>
          <w:rFonts w:hint="eastAsia" w:ascii="宋体" w:hAnsi="宋体"/>
        </w:rPr>
        <w:t>7.6  工期要求：投标人在投标时对其所投项目应提交交货进度、交货计划等，在合同规定的时间内完成项目实施工作。</w:t>
      </w:r>
    </w:p>
    <w:p>
      <w:pPr>
        <w:ind w:firstLine="411" w:firstLineChars="196"/>
        <w:rPr>
          <w:rFonts w:ascii="宋体" w:hAnsi="宋体"/>
        </w:rPr>
      </w:pPr>
      <w:r>
        <w:rPr>
          <w:rFonts w:hint="eastAsia" w:ascii="宋体" w:hAnsi="宋体"/>
        </w:rPr>
        <w:t>7.7  投标人必须承担设备运输、安装调试、验收检测和提供设备操作说明书、图纸等其他相关及类似的义务。</w:t>
      </w:r>
    </w:p>
    <w:p>
      <w:pPr>
        <w:rPr>
          <w:rFonts w:ascii="黑体" w:hAnsi="宋体" w:eastAsia="黑体"/>
          <w:sz w:val="24"/>
        </w:rPr>
      </w:pPr>
      <w:r>
        <w:rPr>
          <w:rFonts w:hint="eastAsia" w:ascii="黑体" w:hAnsi="宋体" w:eastAsia="黑体"/>
          <w:sz w:val="24"/>
        </w:rPr>
        <w:t>8.投标费用</w:t>
      </w:r>
    </w:p>
    <w:p>
      <w:pPr>
        <w:ind w:firstLine="411" w:firstLineChars="196"/>
        <w:rPr>
          <w:rFonts w:ascii="宋体" w:hAnsi="宋体"/>
          <w:szCs w:val="21"/>
        </w:rPr>
      </w:pPr>
      <w:r>
        <w:rPr>
          <w:rFonts w:hint="eastAsia" w:ascii="宋体" w:hAnsi="宋体"/>
          <w:szCs w:val="21"/>
        </w:rPr>
        <w:t>不论投标结果如何，投标人应承担其编制投标文件与递交投标文件所涉及的一切费用。</w:t>
      </w:r>
    </w:p>
    <w:p>
      <w:pPr>
        <w:rPr>
          <w:rFonts w:ascii="黑体" w:hAnsi="宋体" w:eastAsia="黑体"/>
          <w:sz w:val="24"/>
        </w:rPr>
      </w:pPr>
      <w:r>
        <w:rPr>
          <w:rFonts w:hint="eastAsia" w:ascii="黑体" w:hAnsi="宋体" w:eastAsia="黑体"/>
          <w:sz w:val="24"/>
        </w:rPr>
        <w:t>9.踏勘现场</w:t>
      </w:r>
    </w:p>
    <w:p>
      <w:pPr>
        <w:ind w:firstLine="411" w:firstLineChars="196"/>
        <w:rPr>
          <w:rFonts w:ascii="宋体" w:hAnsi="宋体"/>
          <w:szCs w:val="21"/>
        </w:rPr>
      </w:pPr>
      <w:r>
        <w:rPr>
          <w:rFonts w:hint="eastAsia" w:ascii="宋体" w:hAnsi="宋体"/>
          <w:szCs w:val="21"/>
        </w:rPr>
        <w:t>9.1如有需要（详见专用条款），采购人或</w:t>
      </w:r>
      <w:r>
        <w:rPr>
          <w:rFonts w:hint="eastAsia" w:ascii="宋体" w:hAnsi="宋体"/>
          <w:szCs w:val="21"/>
          <w:lang w:eastAsia="zh-CN"/>
        </w:rPr>
        <w:t>采购代理机构</w:t>
      </w:r>
      <w:r>
        <w:rPr>
          <w:rFonts w:hint="eastAsia" w:ascii="宋体" w:hAnsi="宋体"/>
          <w:szCs w:val="21"/>
        </w:rPr>
        <w:t>将组织投标人对项目现场及周围环境进行踏勘，以便投标人获取有关编制投标文件和签署合同所需的资料。踏勘现场所发生的费用由投标人自行承担。投标人应按</w:t>
      </w:r>
      <w:r>
        <w:rPr>
          <w:rFonts w:hint="eastAsia" w:ascii="宋体" w:hAnsi="宋体"/>
          <w:szCs w:val="21"/>
          <w:lang w:eastAsia="zh-CN"/>
        </w:rPr>
        <w:t>采购文件</w:t>
      </w:r>
      <w:r>
        <w:rPr>
          <w:rFonts w:hint="eastAsia" w:ascii="宋体" w:hAnsi="宋体"/>
          <w:szCs w:val="21"/>
        </w:rPr>
        <w:t>所约定的时间、地点踏勘现场。</w:t>
      </w:r>
    </w:p>
    <w:p>
      <w:pPr>
        <w:ind w:firstLine="411" w:firstLineChars="196"/>
        <w:rPr>
          <w:rFonts w:ascii="宋体" w:hAnsi="宋体"/>
        </w:rPr>
      </w:pPr>
      <w:r>
        <w:rPr>
          <w:rFonts w:hint="eastAsia" w:ascii="宋体" w:hAnsi="宋体"/>
        </w:rPr>
        <w:t>9.2投标人及其人员经过采购人的允许，可以进入采购人的项目现场踏勘。若</w:t>
      </w:r>
      <w:r>
        <w:rPr>
          <w:rFonts w:hint="eastAsia" w:ascii="宋体" w:hAnsi="宋体"/>
          <w:lang w:eastAsia="zh-CN"/>
        </w:rPr>
        <w:t>采购文件</w:t>
      </w:r>
      <w:r>
        <w:rPr>
          <w:rFonts w:hint="eastAsia" w:ascii="宋体" w:hAnsi="宋体"/>
        </w:rPr>
        <w:t>要求投标人于统一时间地点踏勘现场的，投标人应当按时前往。</w:t>
      </w:r>
    </w:p>
    <w:p>
      <w:pPr>
        <w:ind w:firstLine="411" w:firstLineChars="196"/>
        <w:rPr>
          <w:rFonts w:ascii="宋体" w:hAnsi="宋体"/>
        </w:rPr>
      </w:pPr>
      <w:r>
        <w:rPr>
          <w:rFonts w:hint="eastAsia" w:ascii="宋体" w:hAnsi="宋体"/>
        </w:rPr>
        <w:t>9.3采购人应当通过</w:t>
      </w:r>
      <w:r>
        <w:rPr>
          <w:rFonts w:hint="eastAsia" w:ascii="宋体" w:hAnsi="宋体"/>
          <w:lang w:eastAsia="zh-CN"/>
        </w:rPr>
        <w:t>采购代理机构</w:t>
      </w:r>
      <w:r>
        <w:rPr>
          <w:rFonts w:hint="eastAsia" w:ascii="宋体" w:hAnsi="宋体"/>
        </w:rPr>
        <w:t>向投标人提供有关现场的书面资料和数据。</w:t>
      </w:r>
    </w:p>
    <w:p>
      <w:pPr>
        <w:ind w:firstLine="411" w:firstLineChars="196"/>
        <w:rPr>
          <w:rFonts w:ascii="宋体" w:hAnsi="宋体"/>
        </w:rPr>
      </w:pPr>
      <w:r>
        <w:rPr>
          <w:rFonts w:hint="eastAsia" w:ascii="宋体" w:hAnsi="宋体"/>
        </w:rPr>
        <w:t>9.4任何人或任何组织在踏勘现场时向投标人提供的任何书面资料或口头承诺，未经</w:t>
      </w:r>
      <w:r>
        <w:rPr>
          <w:rFonts w:hint="eastAsia" w:ascii="宋体" w:hAnsi="宋体"/>
          <w:lang w:eastAsia="zh-CN"/>
        </w:rPr>
        <w:t>采购代理机构</w:t>
      </w:r>
      <w:r>
        <w:rPr>
          <w:rFonts w:hint="eastAsia" w:ascii="宋体" w:hAnsi="宋体"/>
        </w:rPr>
        <w:t>在网上发布或书面通知，均作无效处理。</w:t>
      </w:r>
    </w:p>
    <w:p>
      <w:pPr>
        <w:ind w:firstLine="411" w:firstLineChars="196"/>
        <w:rPr>
          <w:rFonts w:ascii="宋体" w:hAnsi="宋体"/>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pPr>
        <w:rPr>
          <w:rFonts w:ascii="宋体" w:hAnsi="宋体"/>
          <w:szCs w:val="21"/>
        </w:rPr>
      </w:pPr>
      <w:r>
        <w:rPr>
          <w:rFonts w:hint="eastAsia" w:ascii="黑体" w:hAnsi="宋体" w:eastAsia="黑体"/>
          <w:sz w:val="24"/>
        </w:rPr>
        <w:t>10.标前会议</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w:t>
      </w:r>
      <w:r>
        <w:rPr>
          <w:rFonts w:hint="eastAsia" w:ascii="宋体" w:hAnsi="宋体"/>
          <w:szCs w:val="21"/>
          <w:lang w:eastAsia="zh-CN"/>
        </w:rPr>
        <w:t>采购代理机构</w:t>
      </w:r>
      <w:r>
        <w:rPr>
          <w:rFonts w:hint="eastAsia" w:ascii="宋体" w:hAnsi="宋体"/>
          <w:szCs w:val="21"/>
        </w:rPr>
        <w:t>认为有必要组织标前会议，投标人应按照</w:t>
      </w:r>
      <w:r>
        <w:rPr>
          <w:rFonts w:hint="eastAsia" w:ascii="宋体" w:hAnsi="宋体"/>
          <w:szCs w:val="21"/>
          <w:lang w:eastAsia="zh-CN"/>
        </w:rPr>
        <w:t>采购文件</w:t>
      </w:r>
      <w:r>
        <w:rPr>
          <w:rFonts w:hint="eastAsia" w:ascii="宋体" w:hAnsi="宋体"/>
          <w:szCs w:val="21"/>
        </w:rPr>
        <w:t>规定的时间或</w:t>
      </w:r>
      <w:r>
        <w:rPr>
          <w:rFonts w:hint="eastAsia" w:ascii="宋体" w:hAnsi="宋体"/>
          <w:szCs w:val="21"/>
          <w:lang w:eastAsia="zh-CN"/>
        </w:rPr>
        <w:t>采购代理机构</w:t>
      </w:r>
      <w:r>
        <w:rPr>
          <w:rFonts w:hint="eastAsia" w:ascii="宋体" w:hAnsi="宋体"/>
          <w:szCs w:val="21"/>
        </w:rPr>
        <w:t>另行书面通知（包括</w:t>
      </w:r>
      <w:r>
        <w:rPr>
          <w:rFonts w:hint="eastAsia" w:ascii="宋体" w:hAnsi="宋体"/>
          <w:szCs w:val="21"/>
          <w:lang w:eastAsia="zh-CN"/>
        </w:rPr>
        <w:t>采购代理机构</w:t>
      </w:r>
      <w:r>
        <w:rPr>
          <w:rFonts w:hint="eastAsia" w:ascii="宋体" w:hAnsi="宋体"/>
          <w:szCs w:val="21"/>
        </w:rPr>
        <w:t>网站发布方式，如更正公告等）的时间和地点，参与标前会议。</w:t>
      </w:r>
    </w:p>
    <w:p>
      <w:pPr>
        <w:ind w:firstLine="411" w:firstLineChars="196"/>
        <w:rPr>
          <w:rFonts w:ascii="宋体" w:hAnsi="宋体"/>
          <w:szCs w:val="21"/>
        </w:rPr>
      </w:pPr>
      <w:r>
        <w:rPr>
          <w:rFonts w:ascii="宋体" w:hAnsi="宋体"/>
        </w:rPr>
        <w:t>10</w:t>
      </w:r>
      <w:r>
        <w:rPr>
          <w:rFonts w:hint="eastAsia" w:ascii="宋体" w:hAnsi="宋体"/>
        </w:rPr>
        <w:t>.</w:t>
      </w:r>
      <w:r>
        <w:rPr>
          <w:rFonts w:ascii="宋体" w:hAnsi="宋体"/>
        </w:rPr>
        <w:t>2</w:t>
      </w:r>
      <w:r>
        <w:rPr>
          <w:rFonts w:hint="eastAsia" w:ascii="宋体" w:hAnsi="宋体"/>
        </w:rPr>
        <w:t>任何人或任何组织在标前会议时向投标人提供的任何书面资料或口头承诺，未经</w:t>
      </w:r>
      <w:r>
        <w:rPr>
          <w:rFonts w:hint="eastAsia" w:ascii="宋体" w:hAnsi="宋体"/>
          <w:lang w:eastAsia="zh-CN"/>
        </w:rPr>
        <w:t>采购代理机构</w:t>
      </w:r>
      <w:r>
        <w:rPr>
          <w:rFonts w:hint="eastAsia" w:ascii="宋体" w:hAnsi="宋体"/>
        </w:rPr>
        <w:t>在网上发布或书面通知，均作无效处理。</w:t>
      </w:r>
    </w:p>
    <w:p>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49"/>
    <w:p>
      <w:pPr>
        <w:ind w:firstLine="411" w:firstLineChars="196"/>
        <w:rPr>
          <w:rFonts w:ascii="宋体" w:hAnsi="宋体"/>
        </w:rPr>
      </w:pPr>
    </w:p>
    <w:p>
      <w:pPr>
        <w:pStyle w:val="6"/>
        <w:numPr>
          <w:ilvl w:val="0"/>
          <w:numId w:val="12"/>
        </w:numPr>
        <w:spacing w:before="120" w:beforeLines="50" w:after="120" w:afterLines="50"/>
        <w:ind w:left="562" w:hanging="562"/>
        <w:rPr>
          <w:sz w:val="28"/>
          <w:szCs w:val="28"/>
        </w:rPr>
      </w:pPr>
      <w:r>
        <w:rPr>
          <w:rFonts w:hint="eastAsia"/>
          <w:sz w:val="28"/>
          <w:szCs w:val="28"/>
          <w:lang w:eastAsia="zh-CN"/>
        </w:rPr>
        <w:t>采购文件</w:t>
      </w:r>
    </w:p>
    <w:p>
      <w:pPr>
        <w:rPr>
          <w:rFonts w:ascii="黑体" w:hAnsi="宋体" w:eastAsia="黑体"/>
          <w:sz w:val="24"/>
        </w:rPr>
      </w:pPr>
      <w:r>
        <w:rPr>
          <w:rFonts w:hint="eastAsia" w:ascii="黑体" w:hAnsi="宋体" w:eastAsia="黑体"/>
          <w:sz w:val="24"/>
        </w:rPr>
        <w:t>11.</w:t>
      </w:r>
      <w:bookmarkStart w:id="51" w:name="_Hlk72399819"/>
      <w:r>
        <w:rPr>
          <w:rFonts w:hint="eastAsia" w:ascii="黑体" w:hAnsi="宋体" w:eastAsia="黑体"/>
          <w:sz w:val="24"/>
          <w:lang w:eastAsia="zh-CN"/>
        </w:rPr>
        <w:t>采购文件</w:t>
      </w:r>
      <w:r>
        <w:rPr>
          <w:rFonts w:hint="eastAsia" w:ascii="黑体" w:hAnsi="宋体" w:eastAsia="黑体"/>
          <w:sz w:val="24"/>
        </w:rPr>
        <w:t>的编制与组成</w:t>
      </w:r>
    </w:p>
    <w:p>
      <w:pPr>
        <w:snapToGrid w:val="0"/>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.1</w:t>
      </w:r>
      <w:r>
        <w:rPr>
          <w:rFonts w:hint="eastAsia" w:ascii="宋体" w:hAnsi="宋体"/>
          <w:szCs w:val="21"/>
          <w:lang w:eastAsia="zh-CN"/>
        </w:rPr>
        <w:t>采购文件</w:t>
      </w:r>
      <w:r>
        <w:rPr>
          <w:rFonts w:hint="eastAsia" w:ascii="宋体" w:hAnsi="宋体"/>
          <w:szCs w:val="21"/>
        </w:rPr>
        <w:t>除以下内容外，</w:t>
      </w:r>
      <w:r>
        <w:rPr>
          <w:rFonts w:hint="eastAsia" w:ascii="宋体" w:hAnsi="宋体"/>
          <w:szCs w:val="21"/>
          <w:lang w:eastAsia="zh-CN"/>
        </w:rPr>
        <w:t>采购代理机构</w:t>
      </w:r>
      <w:r>
        <w:rPr>
          <w:rFonts w:hint="eastAsia" w:ascii="宋体" w:hAnsi="宋体"/>
          <w:szCs w:val="21"/>
        </w:rPr>
        <w:t>在招标期间发出的澄清或修改等相关公告或通知内容，均是</w:t>
      </w:r>
      <w:r>
        <w:rPr>
          <w:rFonts w:hint="eastAsia" w:ascii="宋体" w:hAnsi="宋体"/>
          <w:szCs w:val="21"/>
          <w:lang w:eastAsia="zh-CN"/>
        </w:rPr>
        <w:t>采购文件</w:t>
      </w:r>
      <w:r>
        <w:rPr>
          <w:rFonts w:hint="eastAsia" w:ascii="宋体" w:hAnsi="宋体"/>
          <w:szCs w:val="21"/>
        </w:rPr>
        <w:t>的组成部分，对投标人起约束作用；</w:t>
      </w:r>
    </w:p>
    <w:p>
      <w:pPr>
        <w:ind w:firstLine="411" w:firstLineChars="196"/>
        <w:rPr>
          <w:rFonts w:ascii="宋体" w:hAnsi="宋体"/>
          <w:szCs w:val="21"/>
        </w:rPr>
      </w:pPr>
      <w:r>
        <w:rPr>
          <w:rFonts w:hint="eastAsia" w:ascii="宋体" w:hAnsi="宋体"/>
          <w:szCs w:val="21"/>
          <w:lang w:eastAsia="zh-CN"/>
        </w:rPr>
        <w:t>采购文件</w:t>
      </w:r>
      <w:r>
        <w:rPr>
          <w:rFonts w:hint="eastAsia" w:ascii="宋体" w:hAnsi="宋体"/>
          <w:szCs w:val="21"/>
        </w:rPr>
        <w:t>包括下列内容：</w:t>
      </w:r>
    </w:p>
    <w:p>
      <w:pPr>
        <w:ind w:left="420" w:leftChars="200" w:firstLine="413" w:firstLineChars="196"/>
        <w:rPr>
          <w:rFonts w:ascii="宋体" w:hAnsi="宋体"/>
          <w:b/>
          <w:szCs w:val="21"/>
        </w:rPr>
      </w:pPr>
      <w:r>
        <w:rPr>
          <w:rFonts w:hint="eastAsia" w:ascii="宋体" w:hAnsi="宋体"/>
          <w:b/>
          <w:szCs w:val="21"/>
        </w:rPr>
        <w:t>第一册  专用条款</w:t>
      </w:r>
    </w:p>
    <w:p>
      <w:pPr>
        <w:ind w:left="1079" w:leftChars="514"/>
        <w:rPr>
          <w:rFonts w:ascii="宋体" w:hAnsi="宋体"/>
          <w:b/>
          <w:szCs w:val="21"/>
        </w:rPr>
      </w:pPr>
      <w:r>
        <w:rPr>
          <w:rFonts w:hint="eastAsia" w:ascii="宋体" w:hAnsi="宋体"/>
          <w:b/>
          <w:szCs w:val="21"/>
        </w:rPr>
        <w:t>关键信息</w:t>
      </w:r>
    </w:p>
    <w:p>
      <w:pPr>
        <w:ind w:left="630" w:leftChars="300" w:firstLine="411" w:firstLineChars="196"/>
        <w:rPr>
          <w:rFonts w:hint="eastAsia" w:ascii="宋体" w:hAnsi="宋体" w:eastAsia="宋体"/>
          <w:szCs w:val="21"/>
          <w:lang w:eastAsia="zh-CN"/>
        </w:rPr>
      </w:pPr>
      <w:r>
        <w:rPr>
          <w:rFonts w:hint="eastAsia" w:ascii="宋体" w:hAnsi="宋体"/>
          <w:szCs w:val="21"/>
        </w:rPr>
        <w:t xml:space="preserve">第一章  </w:t>
      </w:r>
      <w:r>
        <w:rPr>
          <w:rFonts w:hint="eastAsia" w:ascii="宋体" w:hAnsi="宋体"/>
          <w:szCs w:val="21"/>
          <w:lang w:eastAsia="zh-CN"/>
        </w:rPr>
        <w:t>采购公告</w:t>
      </w:r>
    </w:p>
    <w:p>
      <w:pPr>
        <w:ind w:left="630" w:leftChars="300" w:firstLine="411" w:firstLineChars="196"/>
        <w:rPr>
          <w:rFonts w:ascii="宋体" w:hAnsi="宋体"/>
          <w:szCs w:val="21"/>
        </w:rPr>
      </w:pPr>
      <w:r>
        <w:rPr>
          <w:rFonts w:hint="eastAsia" w:ascii="宋体" w:hAnsi="宋体"/>
          <w:szCs w:val="21"/>
        </w:rPr>
        <w:t>第二章  对通用条款的补充内容及其他关键信息</w:t>
      </w:r>
    </w:p>
    <w:p>
      <w:pPr>
        <w:ind w:left="630" w:leftChars="300" w:firstLine="411" w:firstLineChars="196"/>
        <w:rPr>
          <w:rFonts w:ascii="宋体" w:hAnsi="宋体"/>
          <w:szCs w:val="21"/>
        </w:rPr>
      </w:pPr>
      <w:r>
        <w:rPr>
          <w:rFonts w:hint="eastAsia" w:ascii="宋体" w:hAnsi="宋体"/>
          <w:szCs w:val="21"/>
        </w:rPr>
        <w:t>第三章  用户需求书</w:t>
      </w:r>
    </w:p>
    <w:p>
      <w:pPr>
        <w:ind w:left="630" w:leftChars="300" w:firstLine="411" w:firstLineChars="196"/>
        <w:rPr>
          <w:rFonts w:ascii="宋体" w:hAnsi="宋体"/>
          <w:szCs w:val="21"/>
        </w:rPr>
      </w:pPr>
      <w:r>
        <w:rPr>
          <w:rFonts w:hint="eastAsia"/>
        </w:rPr>
        <w:t xml:space="preserve">第四章 </w:t>
      </w:r>
      <w:r>
        <w:t xml:space="preserve"> </w:t>
      </w:r>
      <w:r>
        <w:rPr>
          <w:rFonts w:hint="eastAsia"/>
        </w:rPr>
        <w:t>投标文件格式及附件</w:t>
      </w:r>
    </w:p>
    <w:p>
      <w:pPr>
        <w:ind w:left="630" w:leftChars="300" w:firstLine="411" w:firstLineChars="196"/>
        <w:rPr>
          <w:rFonts w:ascii="宋体" w:hAnsi="宋体"/>
          <w:szCs w:val="21"/>
        </w:rPr>
      </w:pPr>
      <w:r>
        <w:rPr>
          <w:rFonts w:hint="eastAsia" w:ascii="宋体" w:hAnsi="宋体"/>
          <w:szCs w:val="21"/>
        </w:rPr>
        <w:t>第五章  合同条款及格式</w:t>
      </w:r>
    </w:p>
    <w:p>
      <w:pPr>
        <w:ind w:left="420" w:leftChars="200" w:firstLine="413" w:firstLineChars="196"/>
        <w:rPr>
          <w:rFonts w:ascii="宋体" w:hAnsi="宋体"/>
          <w:b/>
          <w:szCs w:val="21"/>
        </w:rPr>
      </w:pPr>
      <w:r>
        <w:rPr>
          <w:rFonts w:hint="eastAsia" w:ascii="宋体" w:hAnsi="宋体"/>
          <w:b/>
          <w:szCs w:val="21"/>
        </w:rPr>
        <w:t>第二册  通用条款</w:t>
      </w:r>
    </w:p>
    <w:p>
      <w:pPr>
        <w:ind w:left="630" w:leftChars="300" w:firstLine="411" w:firstLineChars="196"/>
        <w:rPr>
          <w:rFonts w:ascii="宋体" w:hAnsi="宋体"/>
          <w:szCs w:val="21"/>
        </w:rPr>
      </w:pPr>
      <w:r>
        <w:rPr>
          <w:rFonts w:hint="eastAsia" w:ascii="宋体" w:hAnsi="宋体"/>
          <w:szCs w:val="21"/>
        </w:rPr>
        <w:t>第一章  总则</w:t>
      </w:r>
    </w:p>
    <w:p>
      <w:pPr>
        <w:ind w:left="630" w:leftChars="300" w:firstLine="411" w:firstLineChars="196"/>
        <w:rPr>
          <w:rFonts w:hint="eastAsia" w:ascii="宋体" w:hAnsi="宋体" w:eastAsia="宋体"/>
          <w:szCs w:val="21"/>
          <w:lang w:eastAsia="zh-CN"/>
        </w:rPr>
      </w:pPr>
      <w:r>
        <w:rPr>
          <w:rFonts w:hint="eastAsia" w:ascii="宋体" w:hAnsi="宋体"/>
          <w:szCs w:val="21"/>
        </w:rPr>
        <w:t xml:space="preserve">第二章  </w:t>
      </w:r>
      <w:r>
        <w:rPr>
          <w:rFonts w:hint="eastAsia" w:ascii="宋体" w:hAnsi="宋体"/>
          <w:szCs w:val="21"/>
          <w:lang w:eastAsia="zh-CN"/>
        </w:rPr>
        <w:t>采购文件</w:t>
      </w:r>
    </w:p>
    <w:p>
      <w:pPr>
        <w:ind w:left="630" w:leftChars="300" w:firstLine="411" w:firstLineChars="196"/>
        <w:rPr>
          <w:rFonts w:ascii="宋体" w:hAnsi="宋体"/>
          <w:szCs w:val="21"/>
        </w:rPr>
      </w:pPr>
      <w:r>
        <w:rPr>
          <w:rFonts w:hint="eastAsia" w:ascii="宋体" w:hAnsi="宋体"/>
          <w:szCs w:val="21"/>
        </w:rPr>
        <w:t>第三章  投标文件的编制</w:t>
      </w:r>
    </w:p>
    <w:p>
      <w:pPr>
        <w:ind w:left="630" w:leftChars="300" w:firstLine="411" w:firstLineChars="196"/>
        <w:rPr>
          <w:rFonts w:ascii="宋体" w:hAnsi="宋体"/>
          <w:szCs w:val="21"/>
        </w:rPr>
      </w:pPr>
      <w:r>
        <w:rPr>
          <w:rFonts w:hint="eastAsia" w:ascii="宋体" w:hAnsi="宋体"/>
          <w:szCs w:val="21"/>
        </w:rPr>
        <w:t>第四章  投标文件的递交</w:t>
      </w:r>
    </w:p>
    <w:p>
      <w:pPr>
        <w:ind w:left="630" w:leftChars="300" w:firstLine="411" w:firstLineChars="196"/>
        <w:rPr>
          <w:rFonts w:ascii="宋体" w:hAnsi="宋体"/>
          <w:szCs w:val="21"/>
        </w:rPr>
      </w:pPr>
      <w:r>
        <w:rPr>
          <w:rFonts w:hint="eastAsia" w:ascii="宋体" w:hAnsi="宋体"/>
          <w:szCs w:val="21"/>
        </w:rPr>
        <w:t>第五章  开标</w:t>
      </w:r>
    </w:p>
    <w:p>
      <w:pPr>
        <w:ind w:left="630" w:leftChars="300" w:firstLine="411" w:firstLineChars="196"/>
        <w:rPr>
          <w:rFonts w:ascii="宋体" w:hAnsi="宋体"/>
          <w:szCs w:val="21"/>
        </w:rPr>
      </w:pPr>
      <w:r>
        <w:rPr>
          <w:rFonts w:hint="eastAsia" w:ascii="宋体" w:hAnsi="宋体"/>
          <w:szCs w:val="21"/>
        </w:rPr>
        <w:t>第六章  评审要求</w:t>
      </w:r>
    </w:p>
    <w:p>
      <w:pPr>
        <w:ind w:left="630" w:leftChars="300" w:firstLine="411" w:firstLineChars="196"/>
        <w:rPr>
          <w:rFonts w:ascii="宋体" w:hAnsi="宋体"/>
          <w:szCs w:val="21"/>
        </w:rPr>
      </w:pPr>
      <w:r>
        <w:rPr>
          <w:rFonts w:hint="eastAsia" w:ascii="宋体" w:hAnsi="宋体"/>
          <w:szCs w:val="21"/>
        </w:rPr>
        <w:t>第七章  评审程序及评审方法</w:t>
      </w:r>
    </w:p>
    <w:p>
      <w:pPr>
        <w:ind w:left="630" w:leftChars="300" w:firstLine="411" w:firstLineChars="196"/>
        <w:rPr>
          <w:rFonts w:ascii="宋体" w:hAnsi="宋体"/>
          <w:szCs w:val="21"/>
        </w:rPr>
      </w:pPr>
      <w:r>
        <w:rPr>
          <w:rFonts w:hint="eastAsia" w:ascii="宋体" w:hAnsi="宋体"/>
          <w:szCs w:val="21"/>
        </w:rPr>
        <w:t>第八章  定标及公示</w:t>
      </w:r>
    </w:p>
    <w:p>
      <w:pPr>
        <w:ind w:left="630" w:leftChars="300" w:firstLine="411" w:firstLineChars="196"/>
        <w:rPr>
          <w:rFonts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left="630" w:leftChars="300" w:firstLine="411" w:firstLineChars="196"/>
        <w:rPr>
          <w:rFonts w:ascii="宋体" w:hAnsi="宋体"/>
          <w:szCs w:val="21"/>
        </w:rPr>
      </w:pPr>
      <w:r>
        <w:rPr>
          <w:rFonts w:hint="eastAsia" w:ascii="宋体" w:hAnsi="宋体"/>
          <w:szCs w:val="21"/>
        </w:rPr>
        <w:t>第十章  合同的授予与备案</w:t>
      </w:r>
    </w:p>
    <w:p>
      <w:pPr>
        <w:ind w:left="630" w:leftChars="300" w:firstLine="411" w:firstLineChars="196"/>
        <w:rPr>
          <w:rFonts w:hint="eastAsia" w:ascii="宋体" w:hAnsi="宋体" w:eastAsia="宋体"/>
          <w:szCs w:val="21"/>
          <w:lang w:eastAsia="zh-CN"/>
        </w:rPr>
      </w:pPr>
      <w:r>
        <w:rPr>
          <w:rFonts w:hint="eastAsia" w:ascii="宋体" w:hAnsi="宋体"/>
          <w:szCs w:val="21"/>
        </w:rPr>
        <w:t xml:space="preserve">第十一章  </w:t>
      </w:r>
      <w:r>
        <w:rPr>
          <w:rFonts w:hint="eastAsia" w:ascii="宋体" w:hAnsi="宋体"/>
          <w:szCs w:val="21"/>
          <w:lang w:eastAsia="zh-CN"/>
        </w:rPr>
        <w:t>异议处理</w:t>
      </w:r>
    </w:p>
    <w:p>
      <w:pPr>
        <w:ind w:firstLine="411" w:firstLineChars="196"/>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w:t>
      </w:r>
      <w:r>
        <w:rPr>
          <w:rFonts w:hint="eastAsia" w:ascii="宋体" w:hAnsi="宋体"/>
          <w:color w:val="FF0000"/>
          <w:szCs w:val="21"/>
        </w:rPr>
        <w:t>登录</w:t>
      </w:r>
      <w:r>
        <w:rPr>
          <w:rFonts w:hint="eastAsia" w:ascii="宋体" w:hAnsi="宋体"/>
          <w:color w:val="FF0000"/>
          <w:szCs w:val="21"/>
          <w:lang w:val="en-US" w:eastAsia="zh-CN"/>
        </w:rPr>
        <w:t>深圳市自行采购平台</w:t>
      </w:r>
      <w:r>
        <w:rPr>
          <w:rFonts w:hint="eastAsia" w:ascii="宋体" w:hAnsi="宋体"/>
          <w:color w:val="FF0000"/>
          <w:szCs w:val="21"/>
        </w:rPr>
        <w:t>（https://zxcg.szggzy.com/home/index.html）</w:t>
      </w:r>
      <w:r>
        <w:rPr>
          <w:rFonts w:hint="eastAsia" w:ascii="宋体" w:hAnsi="宋体"/>
          <w:szCs w:val="21"/>
        </w:rPr>
        <w:t>下载</w:t>
      </w:r>
      <w:r>
        <w:rPr>
          <w:rFonts w:hint="eastAsia" w:ascii="宋体" w:hAnsi="宋体"/>
          <w:szCs w:val="21"/>
          <w:lang w:eastAsia="zh-CN"/>
        </w:rPr>
        <w:t>采购文件</w:t>
      </w:r>
      <w:r>
        <w:rPr>
          <w:rFonts w:hint="eastAsia" w:ascii="宋体" w:hAnsi="宋体"/>
          <w:szCs w:val="21"/>
        </w:rPr>
        <w:t>后，应仔细检查</w:t>
      </w:r>
      <w:r>
        <w:rPr>
          <w:rFonts w:hint="eastAsia" w:ascii="宋体" w:hAnsi="宋体"/>
          <w:szCs w:val="21"/>
          <w:lang w:eastAsia="zh-CN"/>
        </w:rPr>
        <w:t>采购文件</w:t>
      </w:r>
      <w:r>
        <w:rPr>
          <w:rFonts w:hint="eastAsia" w:ascii="宋体" w:hAnsi="宋体"/>
          <w:szCs w:val="21"/>
        </w:rPr>
        <w:t>的所有内容，如有疑问应在答疑截止时间之前向</w:t>
      </w:r>
      <w:r>
        <w:rPr>
          <w:rFonts w:hint="eastAsia" w:ascii="宋体" w:hAnsi="宋体"/>
          <w:szCs w:val="21"/>
          <w:lang w:eastAsia="zh-CN"/>
        </w:rPr>
        <w:t>采购代理机构</w:t>
      </w:r>
      <w:r>
        <w:rPr>
          <w:rFonts w:hint="eastAsia" w:ascii="宋体" w:hAnsi="宋体"/>
          <w:szCs w:val="21"/>
        </w:rPr>
        <w:t>提出，否则，由此引起的投标损失自负；投标人同时应认真审阅</w:t>
      </w:r>
      <w:r>
        <w:rPr>
          <w:rFonts w:hint="eastAsia" w:ascii="宋体" w:hAnsi="宋体"/>
          <w:szCs w:val="21"/>
          <w:lang w:eastAsia="zh-CN"/>
        </w:rPr>
        <w:t>采购文件</w:t>
      </w:r>
      <w:r>
        <w:rPr>
          <w:rFonts w:hint="eastAsia" w:ascii="宋体" w:hAnsi="宋体"/>
          <w:szCs w:val="21"/>
        </w:rPr>
        <w:t>所有的事项、格式、条款和规范要求等，如果投标人的投标文件未按</w:t>
      </w:r>
      <w:r>
        <w:rPr>
          <w:rFonts w:hint="eastAsia" w:ascii="宋体" w:hAnsi="宋体"/>
          <w:szCs w:val="21"/>
          <w:lang w:eastAsia="zh-CN"/>
        </w:rPr>
        <w:t>采购文件</w:t>
      </w:r>
      <w:r>
        <w:rPr>
          <w:rFonts w:hint="eastAsia" w:ascii="宋体" w:hAnsi="宋体"/>
          <w:szCs w:val="21"/>
        </w:rPr>
        <w:t>要求提交全部资料或者投标文件未对</w:t>
      </w:r>
      <w:r>
        <w:rPr>
          <w:rFonts w:hint="eastAsia" w:ascii="宋体" w:hAnsi="宋体"/>
          <w:szCs w:val="21"/>
          <w:lang w:eastAsia="zh-CN"/>
        </w:rPr>
        <w:t>采购文件</w:t>
      </w:r>
      <w:r>
        <w:rPr>
          <w:rFonts w:hint="eastAsia" w:ascii="宋体" w:hAnsi="宋体"/>
          <w:szCs w:val="21"/>
        </w:rPr>
        <w:t>做出实质性响应，其风险由投标人自行承担。</w:t>
      </w:r>
    </w:p>
    <w:p>
      <w:pPr>
        <w:ind w:firstLine="411" w:firstLineChars="196"/>
        <w:rPr>
          <w:rFonts w:ascii="宋体" w:hAnsi="宋体"/>
        </w:rPr>
      </w:pPr>
      <w:r>
        <w:rPr>
          <w:rFonts w:hint="eastAsia" w:ascii="宋体" w:hAnsi="宋体"/>
          <w:szCs w:val="21"/>
        </w:rPr>
        <w:t>1</w:t>
      </w:r>
      <w:r>
        <w:rPr>
          <w:rFonts w:ascii="宋体" w:hAnsi="宋体"/>
          <w:szCs w:val="21"/>
        </w:rPr>
        <w:t>1</w:t>
      </w:r>
      <w:r>
        <w:rPr>
          <w:rFonts w:hint="eastAsia" w:ascii="宋体" w:hAnsi="宋体"/>
          <w:szCs w:val="21"/>
        </w:rPr>
        <w:t>.3</w:t>
      </w:r>
      <w:r>
        <w:rPr>
          <w:rFonts w:hint="eastAsia" w:ascii="宋体" w:hAnsi="宋体"/>
        </w:rPr>
        <w:t>任何人或任何组织向投标人提交的任何书面或口头资料，未经</w:t>
      </w:r>
      <w:r>
        <w:rPr>
          <w:rFonts w:hint="eastAsia" w:ascii="宋体" w:hAnsi="宋体"/>
          <w:lang w:eastAsia="zh-CN"/>
        </w:rPr>
        <w:t>采购代理机构</w:t>
      </w:r>
      <w:r>
        <w:rPr>
          <w:rFonts w:hint="eastAsia" w:ascii="宋体" w:hAnsi="宋体"/>
        </w:rPr>
        <w:t>在网上发布或书面通知，均作无效处理，不得作为</w:t>
      </w:r>
      <w:r>
        <w:rPr>
          <w:rFonts w:hint="eastAsia" w:ascii="宋体" w:hAnsi="宋体"/>
          <w:lang w:eastAsia="zh-CN"/>
        </w:rPr>
        <w:t>采购文件</w:t>
      </w:r>
      <w:r>
        <w:rPr>
          <w:rFonts w:hint="eastAsia" w:ascii="宋体" w:hAnsi="宋体"/>
        </w:rPr>
        <w:t>的组成部分。</w:t>
      </w:r>
      <w:r>
        <w:rPr>
          <w:rFonts w:hint="eastAsia" w:ascii="宋体" w:hAnsi="宋体"/>
          <w:lang w:eastAsia="zh-CN"/>
        </w:rPr>
        <w:t>采购代理机构</w:t>
      </w:r>
      <w:r>
        <w:rPr>
          <w:rFonts w:hint="eastAsia" w:ascii="宋体" w:hAnsi="宋体"/>
        </w:rPr>
        <w:t>对投标人由此而做出的推论、理解和结论概不负责。</w:t>
      </w:r>
    </w:p>
    <w:p>
      <w:pPr>
        <w:pStyle w:val="18"/>
        <w:ind w:firstLine="420" w:firstLineChars="200"/>
      </w:pPr>
      <w:r>
        <w:rPr>
          <w:rFonts w:hint="eastAsia" w:ascii="宋体" w:hAnsi="宋体"/>
          <w:b w:val="0"/>
          <w:bCs w:val="0"/>
          <w:sz w:val="21"/>
        </w:rPr>
        <w:t>11.4</w:t>
      </w:r>
      <w:r>
        <w:rPr>
          <w:rFonts w:hint="eastAsia" w:ascii="宋体" w:hAnsi="宋体"/>
          <w:b w:val="0"/>
          <w:bCs w:val="0"/>
          <w:sz w:val="21"/>
          <w:lang w:eastAsia="zh-CN"/>
        </w:rPr>
        <w:t>采购文件</w:t>
      </w:r>
      <w:r>
        <w:rPr>
          <w:rFonts w:hint="eastAsia" w:ascii="宋体" w:hAnsi="宋体"/>
          <w:b w:val="0"/>
          <w:bCs w:val="0"/>
          <w:sz w:val="21"/>
        </w:rPr>
        <w:t>所称“原件备查”，是指在项目产生</w:t>
      </w:r>
      <w:r>
        <w:rPr>
          <w:rFonts w:hint="eastAsia" w:ascii="宋体" w:hAnsi="宋体"/>
          <w:b w:val="0"/>
          <w:bCs w:val="0"/>
          <w:sz w:val="21"/>
          <w:lang w:eastAsia="zh-CN"/>
        </w:rPr>
        <w:t>异议</w:t>
      </w:r>
      <w:r>
        <w:rPr>
          <w:rFonts w:hint="eastAsia" w:ascii="宋体" w:hAnsi="宋体"/>
          <w:b w:val="0"/>
          <w:bCs w:val="0"/>
          <w:sz w:val="21"/>
        </w:rPr>
        <w:t>、投诉等阶段，主管部门、采购人、代理机构、评审委员会等可以要求供应商提供原件进行核查。</w:t>
      </w:r>
    </w:p>
    <w:p>
      <w:pPr>
        <w:rPr>
          <w:rFonts w:ascii="黑体" w:hAnsi="宋体" w:eastAsia="黑体"/>
          <w:sz w:val="24"/>
        </w:rPr>
      </w:pPr>
      <w:r>
        <w:rPr>
          <w:rFonts w:hint="eastAsia" w:ascii="黑体" w:hAnsi="宋体" w:eastAsia="黑体"/>
          <w:sz w:val="24"/>
        </w:rPr>
        <w:t>12.</w:t>
      </w:r>
      <w:r>
        <w:rPr>
          <w:rFonts w:hint="eastAsia" w:ascii="黑体" w:hAnsi="宋体" w:eastAsia="黑体"/>
          <w:sz w:val="24"/>
          <w:lang w:eastAsia="zh-CN"/>
        </w:rPr>
        <w:t>采购文件</w:t>
      </w:r>
      <w:r>
        <w:rPr>
          <w:rFonts w:hint="eastAsia" w:ascii="黑体" w:hAnsi="宋体" w:eastAsia="黑体"/>
          <w:sz w:val="24"/>
        </w:rPr>
        <w:t>的澄清</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.1</w:t>
      </w:r>
      <w:r>
        <w:rPr>
          <w:rFonts w:hint="eastAsia" w:ascii="宋体" w:hAnsi="宋体"/>
          <w:szCs w:val="21"/>
          <w:lang w:eastAsia="zh-CN"/>
        </w:rPr>
        <w:t>采购文件</w:t>
      </w:r>
      <w:r>
        <w:rPr>
          <w:rFonts w:hint="eastAsia" w:ascii="宋体" w:hAnsi="宋体"/>
          <w:szCs w:val="21"/>
        </w:rPr>
        <w:t>澄清的目的是澄清、解答投标人在查阅</w:t>
      </w:r>
      <w:r>
        <w:rPr>
          <w:rFonts w:hint="eastAsia" w:ascii="宋体" w:hAnsi="宋体"/>
          <w:szCs w:val="21"/>
          <w:lang w:eastAsia="zh-CN"/>
        </w:rPr>
        <w:t>采购文件</w:t>
      </w:r>
      <w:r>
        <w:rPr>
          <w:rFonts w:hint="eastAsia" w:ascii="宋体" w:hAnsi="宋体"/>
          <w:szCs w:val="21"/>
        </w:rPr>
        <w:t>后或现场踏勘中可能提出的与投标有关的疑问或询问。</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.2投标人如对</w:t>
      </w:r>
      <w:r>
        <w:rPr>
          <w:rFonts w:hint="eastAsia" w:ascii="宋体" w:hAnsi="宋体"/>
          <w:szCs w:val="21"/>
          <w:lang w:eastAsia="zh-CN"/>
        </w:rPr>
        <w:t>采购文件</w:t>
      </w:r>
      <w:r>
        <w:rPr>
          <w:rFonts w:hint="eastAsia" w:ascii="宋体" w:hAnsi="宋体"/>
          <w:szCs w:val="21"/>
        </w:rPr>
        <w:t>内容有疑问，应当在</w:t>
      </w:r>
      <w:r>
        <w:rPr>
          <w:rFonts w:hint="eastAsia" w:ascii="宋体" w:hAnsi="宋体"/>
          <w:szCs w:val="21"/>
          <w:lang w:eastAsia="zh-CN"/>
        </w:rPr>
        <w:t>采购公告</w:t>
      </w:r>
      <w:r>
        <w:rPr>
          <w:rFonts w:hint="eastAsia" w:ascii="宋体" w:hAnsi="宋体"/>
          <w:szCs w:val="21"/>
        </w:rPr>
        <w:t>规定的澄清（提问）截止时间前以网上提问的形式通过网上政府采购系统提交</w:t>
      </w:r>
      <w:r>
        <w:rPr>
          <w:rFonts w:hint="eastAsia" w:ascii="宋体" w:hAnsi="宋体"/>
          <w:szCs w:val="21"/>
          <w:lang w:eastAsia="zh-CN"/>
        </w:rPr>
        <w:t>采购代理机构</w:t>
      </w:r>
      <w:r>
        <w:rPr>
          <w:rFonts w:hint="eastAsia" w:ascii="宋体" w:hAnsi="宋体"/>
          <w:szCs w:val="21"/>
        </w:rPr>
        <w:t>。</w:t>
      </w:r>
    </w:p>
    <w:p>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w:t>
      </w:r>
      <w:r>
        <w:rPr>
          <w:rFonts w:hint="eastAsia" w:ascii="宋体" w:hAnsi="宋体"/>
          <w:szCs w:val="21"/>
          <w:lang w:eastAsia="zh-CN"/>
        </w:rPr>
        <w:t>采购代理机构</w:t>
      </w:r>
      <w:r>
        <w:rPr>
          <w:rFonts w:hint="eastAsia" w:ascii="宋体" w:hAnsi="宋体"/>
          <w:szCs w:val="21"/>
        </w:rPr>
        <w:t>根据需要主动对</w:t>
      </w:r>
      <w:r>
        <w:rPr>
          <w:rFonts w:hint="eastAsia" w:ascii="宋体" w:hAnsi="宋体"/>
          <w:szCs w:val="21"/>
          <w:lang w:eastAsia="zh-CN"/>
        </w:rPr>
        <w:t>采购文件</w:t>
      </w:r>
      <w:r>
        <w:rPr>
          <w:rFonts w:hint="eastAsia" w:ascii="宋体" w:hAnsi="宋体"/>
          <w:szCs w:val="21"/>
        </w:rPr>
        <w:t>进行必要的澄清或是根据投标人的要求对</w:t>
      </w:r>
      <w:r>
        <w:rPr>
          <w:rFonts w:hint="eastAsia" w:ascii="宋体" w:hAnsi="宋体"/>
          <w:szCs w:val="21"/>
          <w:lang w:eastAsia="zh-CN"/>
        </w:rPr>
        <w:t>采购文件</w:t>
      </w:r>
      <w:r>
        <w:rPr>
          <w:rFonts w:hint="eastAsia" w:ascii="宋体" w:hAnsi="宋体"/>
          <w:szCs w:val="21"/>
        </w:rPr>
        <w:t>做出澄清，</w:t>
      </w:r>
      <w:r>
        <w:rPr>
          <w:rFonts w:hint="eastAsia" w:ascii="宋体" w:hAnsi="宋体"/>
          <w:szCs w:val="21"/>
          <w:lang w:eastAsia="zh-CN"/>
        </w:rPr>
        <w:t>采购代理机构</w:t>
      </w:r>
      <w:r>
        <w:rPr>
          <w:rFonts w:hint="eastAsia" w:ascii="宋体" w:hAnsi="宋体"/>
          <w:szCs w:val="21"/>
        </w:rPr>
        <w:t>都将在投标截止日期前以书面形式（包括</w:t>
      </w:r>
      <w:r>
        <w:rPr>
          <w:rFonts w:hint="eastAsia" w:ascii="宋体" w:hAnsi="宋体"/>
          <w:szCs w:val="21"/>
          <w:lang w:eastAsia="zh-CN"/>
        </w:rPr>
        <w:t>采购代理机构</w:t>
      </w:r>
      <w:r>
        <w:rPr>
          <w:rFonts w:hint="eastAsia" w:ascii="宋体" w:hAnsi="宋体"/>
          <w:szCs w:val="21"/>
        </w:rPr>
        <w:t>网站发布方式）答复或发送给所有投标人。答复内容是</w:t>
      </w:r>
      <w:r>
        <w:rPr>
          <w:rFonts w:hint="eastAsia" w:ascii="宋体" w:hAnsi="宋体"/>
          <w:szCs w:val="21"/>
          <w:lang w:eastAsia="zh-CN"/>
        </w:rPr>
        <w:t>采购文件</w:t>
      </w:r>
      <w:r>
        <w:rPr>
          <w:rFonts w:hint="eastAsia" w:ascii="宋体" w:hAnsi="宋体"/>
          <w:szCs w:val="21"/>
        </w:rPr>
        <w:t>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pPr>
        <w:rPr>
          <w:rFonts w:ascii="黑体" w:hAnsi="宋体" w:eastAsia="黑体"/>
          <w:sz w:val="24"/>
        </w:rPr>
      </w:pPr>
      <w:r>
        <w:rPr>
          <w:rFonts w:hint="eastAsia" w:ascii="黑体" w:hAnsi="宋体" w:eastAsia="黑体"/>
          <w:sz w:val="24"/>
        </w:rPr>
        <w:t>13.</w:t>
      </w:r>
      <w:r>
        <w:rPr>
          <w:rFonts w:hint="eastAsia" w:ascii="黑体" w:hAnsi="宋体" w:eastAsia="黑体"/>
          <w:sz w:val="24"/>
          <w:lang w:eastAsia="zh-CN"/>
        </w:rPr>
        <w:t>采购文件</w:t>
      </w:r>
      <w:r>
        <w:rPr>
          <w:rFonts w:hint="eastAsia" w:ascii="黑体" w:hAnsi="宋体" w:eastAsia="黑体"/>
          <w:sz w:val="24"/>
        </w:rPr>
        <w:t>的修改</w:t>
      </w:r>
    </w:p>
    <w:p>
      <w:pPr>
        <w:ind w:firstLine="411" w:firstLineChars="196"/>
        <w:rPr>
          <w:rFonts w:ascii="宋体" w:hAnsi="宋体"/>
          <w:szCs w:val="21"/>
        </w:rPr>
      </w:pPr>
      <w:r>
        <w:rPr>
          <w:rFonts w:ascii="宋体" w:hAnsi="宋体"/>
          <w:szCs w:val="21"/>
        </w:rPr>
        <w:t>1</w:t>
      </w:r>
      <w:r>
        <w:rPr>
          <w:rFonts w:hint="eastAsia" w:ascii="宋体" w:hAnsi="宋体"/>
          <w:szCs w:val="21"/>
        </w:rPr>
        <w:t>3.1</w:t>
      </w:r>
      <w:r>
        <w:rPr>
          <w:rFonts w:hint="eastAsia" w:ascii="宋体" w:hAnsi="宋体"/>
          <w:szCs w:val="21"/>
          <w:lang w:eastAsia="zh-CN"/>
        </w:rPr>
        <w:t>采购文件</w:t>
      </w:r>
      <w:r>
        <w:rPr>
          <w:rFonts w:hint="eastAsia" w:ascii="宋体" w:hAnsi="宋体"/>
          <w:szCs w:val="21"/>
        </w:rPr>
        <w:t>发出后，在投标截止日期前任何时候，确需要变更</w:t>
      </w:r>
      <w:r>
        <w:rPr>
          <w:rFonts w:hint="eastAsia" w:ascii="宋体" w:hAnsi="宋体"/>
          <w:szCs w:val="21"/>
          <w:lang w:eastAsia="zh-CN"/>
        </w:rPr>
        <w:t>采购文件</w:t>
      </w:r>
      <w:r>
        <w:rPr>
          <w:rFonts w:hint="eastAsia" w:ascii="宋体" w:hAnsi="宋体"/>
          <w:szCs w:val="21"/>
        </w:rPr>
        <w:t>内容的，</w:t>
      </w:r>
      <w:r>
        <w:rPr>
          <w:rFonts w:hint="eastAsia" w:ascii="宋体" w:hAnsi="宋体"/>
          <w:szCs w:val="21"/>
          <w:lang w:eastAsia="zh-CN"/>
        </w:rPr>
        <w:t>采购代理机构</w:t>
      </w:r>
      <w:r>
        <w:rPr>
          <w:rFonts w:hint="eastAsia" w:ascii="宋体" w:hAnsi="宋体"/>
          <w:szCs w:val="21"/>
        </w:rPr>
        <w:t>可主动或在解答投标人提出的澄清问题时对</w:t>
      </w:r>
      <w:r>
        <w:rPr>
          <w:rFonts w:hint="eastAsia" w:ascii="宋体" w:hAnsi="宋体"/>
          <w:szCs w:val="21"/>
          <w:lang w:eastAsia="zh-CN"/>
        </w:rPr>
        <w:t>采购文件</w:t>
      </w:r>
      <w:r>
        <w:rPr>
          <w:rFonts w:hint="eastAsia" w:ascii="宋体" w:hAnsi="宋体"/>
          <w:szCs w:val="21"/>
        </w:rPr>
        <w:t>进行修改。</w:t>
      </w:r>
    </w:p>
    <w:p>
      <w:pPr>
        <w:ind w:firstLine="411" w:firstLineChars="196"/>
        <w:rPr>
          <w:rFonts w:ascii="宋体" w:hAnsi="宋体"/>
          <w:szCs w:val="21"/>
        </w:rPr>
      </w:pPr>
      <w:r>
        <w:rPr>
          <w:rFonts w:ascii="宋体" w:hAnsi="宋体"/>
          <w:szCs w:val="21"/>
        </w:rPr>
        <w:t>1</w:t>
      </w:r>
      <w:r>
        <w:rPr>
          <w:rFonts w:hint="eastAsia" w:ascii="宋体" w:hAnsi="宋体"/>
          <w:szCs w:val="21"/>
        </w:rPr>
        <w:t>3.2</w:t>
      </w:r>
      <w:r>
        <w:rPr>
          <w:rFonts w:hint="eastAsia" w:ascii="宋体" w:hAnsi="宋体"/>
          <w:szCs w:val="21"/>
          <w:lang w:eastAsia="zh-CN"/>
        </w:rPr>
        <w:t>采购文件</w:t>
      </w:r>
      <w:r>
        <w:rPr>
          <w:rFonts w:hint="eastAsia" w:ascii="宋体" w:hAnsi="宋体"/>
          <w:szCs w:val="21"/>
        </w:rPr>
        <w:t>的修改以书面形式（包括</w:t>
      </w:r>
      <w:r>
        <w:rPr>
          <w:rFonts w:hint="eastAsia" w:ascii="宋体" w:hAnsi="宋体"/>
          <w:szCs w:val="21"/>
          <w:lang w:eastAsia="zh-CN"/>
        </w:rPr>
        <w:t>采购代理机构</w:t>
      </w:r>
      <w:r>
        <w:rPr>
          <w:rFonts w:hint="eastAsia" w:ascii="宋体" w:hAnsi="宋体"/>
          <w:szCs w:val="21"/>
        </w:rPr>
        <w:t>网站发布方式，如更正公告等）发送给所有投标人，</w:t>
      </w:r>
      <w:r>
        <w:rPr>
          <w:rFonts w:hint="eastAsia" w:ascii="宋体" w:hAnsi="宋体"/>
          <w:szCs w:val="21"/>
          <w:lang w:eastAsia="zh-CN"/>
        </w:rPr>
        <w:t>采购文件</w:t>
      </w:r>
      <w:r>
        <w:rPr>
          <w:rFonts w:hint="eastAsia" w:ascii="宋体" w:hAnsi="宋体"/>
          <w:szCs w:val="21"/>
        </w:rPr>
        <w:t>的修改内容作为</w:t>
      </w:r>
      <w:r>
        <w:rPr>
          <w:rFonts w:hint="eastAsia" w:ascii="宋体" w:hAnsi="宋体"/>
          <w:szCs w:val="21"/>
          <w:lang w:eastAsia="zh-CN"/>
        </w:rPr>
        <w:t>采购文件</w:t>
      </w:r>
      <w:r>
        <w:rPr>
          <w:rFonts w:hint="eastAsia" w:ascii="宋体" w:hAnsi="宋体"/>
          <w:szCs w:val="21"/>
        </w:rPr>
        <w:t>的组成部分，并具有约束力。</w:t>
      </w:r>
    </w:p>
    <w:p>
      <w:pPr>
        <w:ind w:firstLine="411" w:firstLineChars="196"/>
        <w:rPr>
          <w:rFonts w:ascii="宋体" w:hAnsi="宋体"/>
          <w:szCs w:val="21"/>
        </w:rPr>
      </w:pPr>
      <w:r>
        <w:rPr>
          <w:rFonts w:ascii="宋体" w:hAnsi="宋体"/>
          <w:szCs w:val="21"/>
        </w:rPr>
        <w:t>1</w:t>
      </w:r>
      <w:r>
        <w:rPr>
          <w:rFonts w:hint="eastAsia" w:ascii="宋体" w:hAnsi="宋体"/>
          <w:szCs w:val="21"/>
        </w:rPr>
        <w:t>3.3</w:t>
      </w:r>
      <w:r>
        <w:rPr>
          <w:rFonts w:hint="eastAsia" w:ascii="宋体" w:hAnsi="宋体"/>
          <w:szCs w:val="21"/>
          <w:lang w:eastAsia="zh-CN"/>
        </w:rPr>
        <w:t>采购文件</w:t>
      </w:r>
      <w:r>
        <w:rPr>
          <w:rFonts w:hint="eastAsia" w:ascii="宋体" w:hAnsi="宋体"/>
          <w:szCs w:val="21"/>
        </w:rPr>
        <w:t>、</w:t>
      </w:r>
      <w:r>
        <w:rPr>
          <w:rFonts w:hint="eastAsia" w:ascii="宋体" w:hAnsi="宋体"/>
          <w:szCs w:val="21"/>
          <w:lang w:eastAsia="zh-CN"/>
        </w:rPr>
        <w:t>采购文件</w:t>
      </w:r>
      <w:r>
        <w:rPr>
          <w:rFonts w:hint="eastAsia" w:ascii="宋体" w:hAnsi="宋体"/>
          <w:szCs w:val="21"/>
        </w:rPr>
        <w:t>澄清答复内容、</w:t>
      </w:r>
      <w:r>
        <w:rPr>
          <w:rFonts w:hint="eastAsia" w:ascii="宋体" w:hAnsi="宋体"/>
          <w:szCs w:val="21"/>
          <w:lang w:eastAsia="zh-CN"/>
        </w:rPr>
        <w:t>采购文件</w:t>
      </w:r>
      <w:r>
        <w:rPr>
          <w:rFonts w:hint="eastAsia" w:ascii="宋体" w:hAnsi="宋体"/>
          <w:szCs w:val="21"/>
        </w:rPr>
        <w:t>修改补充内容均以书面形式（包括</w:t>
      </w:r>
      <w:r>
        <w:rPr>
          <w:rFonts w:hint="eastAsia" w:ascii="宋体" w:hAnsi="宋体"/>
          <w:szCs w:val="21"/>
          <w:lang w:eastAsia="zh-CN"/>
        </w:rPr>
        <w:t>采购代理机构</w:t>
      </w:r>
      <w:r>
        <w:rPr>
          <w:rFonts w:hint="eastAsia" w:ascii="宋体" w:hAnsi="宋体"/>
          <w:szCs w:val="21"/>
        </w:rPr>
        <w:t>网站公开发布方式，如更正公告等）明确的内容为准</w:t>
      </w:r>
      <w:r>
        <w:rPr>
          <w:rFonts w:hint="eastAsia" w:ascii="宋体" w:hAnsi="宋体"/>
          <w:color w:val="FF0000"/>
          <w:szCs w:val="21"/>
        </w:rPr>
        <w:t>，投标人应当登录</w:t>
      </w:r>
      <w:r>
        <w:rPr>
          <w:rFonts w:hint="eastAsia" w:ascii="宋体" w:hAnsi="宋体"/>
          <w:color w:val="FF0000"/>
          <w:szCs w:val="21"/>
          <w:lang w:val="en-US" w:eastAsia="zh-CN"/>
        </w:rPr>
        <w:t>深圳市自行采购平台</w:t>
      </w:r>
      <w:r>
        <w:rPr>
          <w:rFonts w:hint="eastAsia" w:ascii="宋体" w:hAnsi="宋体"/>
          <w:color w:val="FF0000"/>
          <w:szCs w:val="21"/>
        </w:rPr>
        <w:t>（https://zxcg.szggzy.com/home/index.html）下载最新的</w:t>
      </w:r>
      <w:r>
        <w:rPr>
          <w:rFonts w:hint="eastAsia" w:ascii="宋体" w:hAnsi="宋体"/>
          <w:color w:val="FF0000"/>
          <w:szCs w:val="21"/>
          <w:lang w:eastAsia="zh-CN"/>
        </w:rPr>
        <w:t>采购文件</w:t>
      </w:r>
      <w:r>
        <w:rPr>
          <w:rFonts w:hint="eastAsia" w:ascii="宋体" w:hAnsi="宋体"/>
          <w:szCs w:val="21"/>
        </w:rPr>
        <w:t>。当</w:t>
      </w:r>
      <w:r>
        <w:rPr>
          <w:rFonts w:hint="eastAsia" w:ascii="宋体" w:hAnsi="宋体"/>
          <w:szCs w:val="21"/>
          <w:lang w:eastAsia="zh-CN"/>
        </w:rPr>
        <w:t>采购文件</w:t>
      </w:r>
      <w:r>
        <w:rPr>
          <w:rFonts w:hint="eastAsia" w:ascii="宋体" w:hAnsi="宋体"/>
          <w:szCs w:val="21"/>
        </w:rPr>
        <w:t>、修改补充通知、</w:t>
      </w:r>
      <w:r>
        <w:rPr>
          <w:rFonts w:hint="eastAsia" w:ascii="宋体" w:hAnsi="宋体"/>
          <w:szCs w:val="21"/>
          <w:lang w:eastAsia="zh-CN"/>
        </w:rPr>
        <w:t>采购文件</w:t>
      </w:r>
      <w:r>
        <w:rPr>
          <w:rFonts w:hint="eastAsia" w:ascii="宋体" w:hAnsi="宋体"/>
          <w:szCs w:val="21"/>
        </w:rPr>
        <w:t>澄清答复内容相互矛盾时，以最后发出的内容为准。</w:t>
      </w:r>
    </w:p>
    <w:p>
      <w:pPr>
        <w:ind w:firstLine="411" w:firstLineChars="196"/>
        <w:rPr>
          <w:rFonts w:ascii="宋体" w:hAnsi="宋体"/>
          <w:szCs w:val="21"/>
        </w:rPr>
      </w:pPr>
      <w:r>
        <w:rPr>
          <w:rFonts w:ascii="宋体" w:hAnsi="宋体"/>
          <w:szCs w:val="21"/>
        </w:rPr>
        <w:t>1</w:t>
      </w:r>
      <w:r>
        <w:rPr>
          <w:rFonts w:hint="eastAsia" w:ascii="宋体" w:hAnsi="宋体"/>
          <w:szCs w:val="21"/>
        </w:rPr>
        <w:t>3.4</w:t>
      </w:r>
      <w:r>
        <w:rPr>
          <w:rFonts w:hint="eastAsia" w:ascii="宋体" w:hAnsi="宋体"/>
          <w:szCs w:val="21"/>
          <w:lang w:eastAsia="zh-CN"/>
        </w:rPr>
        <w:t>采购代理机构</w:t>
      </w:r>
      <w:r>
        <w:rPr>
          <w:rFonts w:hint="eastAsia" w:ascii="宋体" w:hAnsi="宋体"/>
          <w:szCs w:val="21"/>
        </w:rPr>
        <w:t>保证</w:t>
      </w:r>
      <w:r>
        <w:rPr>
          <w:rFonts w:hint="eastAsia" w:ascii="宋体" w:hAnsi="宋体"/>
          <w:szCs w:val="21"/>
          <w:lang w:eastAsia="zh-CN"/>
        </w:rPr>
        <w:t>采购文件</w:t>
      </w:r>
      <w:r>
        <w:rPr>
          <w:rFonts w:hint="eastAsia" w:ascii="宋体" w:hAnsi="宋体"/>
          <w:szCs w:val="21"/>
        </w:rPr>
        <w:t>澄清答复内容和</w:t>
      </w:r>
      <w:r>
        <w:rPr>
          <w:rFonts w:hint="eastAsia" w:ascii="宋体" w:hAnsi="宋体"/>
          <w:szCs w:val="21"/>
          <w:lang w:eastAsia="zh-CN"/>
        </w:rPr>
        <w:t>采购文件</w:t>
      </w:r>
      <w:r>
        <w:rPr>
          <w:rFonts w:hint="eastAsia" w:ascii="宋体" w:hAnsi="宋体"/>
          <w:szCs w:val="21"/>
        </w:rPr>
        <w:t>修改补充内容在投标截止时间前以书面形式（包括</w:t>
      </w:r>
      <w:r>
        <w:rPr>
          <w:rFonts w:hint="eastAsia" w:ascii="宋体" w:hAnsi="宋体"/>
          <w:szCs w:val="21"/>
          <w:lang w:eastAsia="zh-CN"/>
        </w:rPr>
        <w:t>采购代理机构</w:t>
      </w:r>
      <w:r>
        <w:rPr>
          <w:rFonts w:hint="eastAsia" w:ascii="宋体" w:hAnsi="宋体"/>
          <w:szCs w:val="21"/>
        </w:rPr>
        <w:t>网站发布方式，如更正公告等）发送给所有投标人。为使投标人在编制投标文件时有充分时间对</w:t>
      </w:r>
      <w:r>
        <w:rPr>
          <w:rFonts w:hint="eastAsia" w:ascii="宋体" w:hAnsi="宋体"/>
          <w:szCs w:val="21"/>
          <w:lang w:eastAsia="zh-CN"/>
        </w:rPr>
        <w:t>采购文件</w:t>
      </w:r>
      <w:r>
        <w:rPr>
          <w:rFonts w:hint="eastAsia" w:ascii="宋体" w:hAnsi="宋体"/>
          <w:szCs w:val="21"/>
        </w:rPr>
        <w:t>的修改部分进行研究，</w:t>
      </w:r>
      <w:r>
        <w:rPr>
          <w:rFonts w:hint="eastAsia" w:ascii="宋体" w:hAnsi="宋体"/>
          <w:szCs w:val="21"/>
          <w:lang w:eastAsia="zh-CN"/>
        </w:rPr>
        <w:t>采购代理机构</w:t>
      </w:r>
      <w:r>
        <w:rPr>
          <w:rFonts w:hint="eastAsia" w:ascii="宋体" w:hAnsi="宋体"/>
          <w:szCs w:val="21"/>
        </w:rPr>
        <w:t>可以酌情延长递交投标文件的截止日期。</w:t>
      </w:r>
      <w:bookmarkEnd w:id="51"/>
    </w:p>
    <w:p>
      <w:pPr>
        <w:rPr>
          <w:rFonts w:ascii="宋体" w:hAnsi="宋体"/>
          <w:szCs w:val="21"/>
        </w:rPr>
      </w:pPr>
    </w:p>
    <w:p>
      <w:pPr>
        <w:pStyle w:val="6"/>
        <w:numPr>
          <w:ilvl w:val="0"/>
          <w:numId w:val="12"/>
        </w:numPr>
        <w:spacing w:before="120" w:beforeLines="50" w:after="120" w:afterLines="50"/>
        <w:ind w:left="562" w:hanging="562"/>
        <w:rPr>
          <w:sz w:val="28"/>
          <w:szCs w:val="28"/>
        </w:rPr>
      </w:pPr>
      <w:r>
        <w:rPr>
          <w:rFonts w:hint="eastAsia"/>
          <w:sz w:val="28"/>
          <w:szCs w:val="28"/>
        </w:rPr>
        <w:t>投标文件的编制</w:t>
      </w:r>
    </w:p>
    <w:p>
      <w:pPr>
        <w:rPr>
          <w:rFonts w:ascii="黑体" w:hAnsi="宋体" w:eastAsia="黑体"/>
          <w:sz w:val="24"/>
        </w:rPr>
      </w:pPr>
      <w:r>
        <w:rPr>
          <w:rFonts w:hint="eastAsia" w:ascii="黑体" w:hAnsi="宋体" w:eastAsia="黑体"/>
          <w:sz w:val="24"/>
        </w:rPr>
        <w:t>14.</w:t>
      </w:r>
      <w:bookmarkStart w:id="52" w:name="_Hlk72400236"/>
      <w:r>
        <w:rPr>
          <w:rFonts w:hint="eastAsia" w:ascii="黑体" w:hAnsi="宋体" w:eastAsia="黑体"/>
          <w:sz w:val="24"/>
        </w:rPr>
        <w:t>投标文件的语言及度量单位</w:t>
      </w:r>
    </w:p>
    <w:p>
      <w:pPr>
        <w:ind w:firstLine="411" w:firstLineChars="196"/>
        <w:rPr>
          <w:rFonts w:ascii="宋体" w:hAnsi="宋体"/>
          <w:szCs w:val="21"/>
        </w:rPr>
      </w:pPr>
      <w:r>
        <w:rPr>
          <w:rFonts w:hint="eastAsia" w:ascii="宋体" w:hAnsi="宋体"/>
          <w:szCs w:val="21"/>
        </w:rPr>
        <w:t>14.1 投标人与</w:t>
      </w:r>
      <w:r>
        <w:rPr>
          <w:rFonts w:hint="eastAsia" w:ascii="宋体" w:hAnsi="宋体"/>
          <w:szCs w:val="21"/>
          <w:lang w:eastAsia="zh-CN"/>
        </w:rPr>
        <w:t>采购代理机构</w:t>
      </w:r>
      <w:r>
        <w:rPr>
          <w:rFonts w:hint="eastAsia" w:ascii="宋体" w:hAnsi="宋体"/>
          <w:szCs w:val="21"/>
        </w:rPr>
        <w:t>之间与投标有关的所有往来通知、函件和投标文件均用中文表述。投标人随投标文件提供的证明文件和资料可以为其它语言，但必须附中文译文。翻译的中文资料与外文资料如果出现差异时，以中文为准。</w:t>
      </w:r>
    </w:p>
    <w:p>
      <w:pPr>
        <w:ind w:firstLine="411" w:firstLineChars="196"/>
        <w:rPr>
          <w:rFonts w:ascii="宋体" w:hAnsi="宋体"/>
          <w:szCs w:val="21"/>
        </w:rPr>
      </w:pPr>
      <w:r>
        <w:rPr>
          <w:rFonts w:hint="eastAsia" w:ascii="宋体" w:hAnsi="宋体"/>
          <w:szCs w:val="21"/>
        </w:rPr>
        <w:t>14.2 除技术规范另有规定外，投标文件使用的度量单位，均采用中华人民共和国法定计量单位。</w:t>
      </w:r>
    </w:p>
    <w:bookmarkEnd w:id="52"/>
    <w:p>
      <w:pPr>
        <w:rPr>
          <w:rFonts w:ascii="黑体" w:hAnsi="宋体" w:eastAsia="黑体"/>
          <w:sz w:val="24"/>
        </w:rPr>
      </w:pPr>
      <w:r>
        <w:rPr>
          <w:rFonts w:hint="eastAsia" w:ascii="黑体" w:hAnsi="宋体" w:eastAsia="黑体"/>
          <w:sz w:val="24"/>
        </w:rPr>
        <w:t>15.</w:t>
      </w:r>
      <w:bookmarkStart w:id="53" w:name="_Hlk72401567"/>
      <w:r>
        <w:rPr>
          <w:rFonts w:hint="eastAsia" w:ascii="黑体" w:hAnsi="宋体" w:eastAsia="黑体"/>
          <w:sz w:val="24"/>
        </w:rPr>
        <w:t>投标文件的组成</w:t>
      </w:r>
    </w:p>
    <w:p>
      <w:pPr>
        <w:ind w:firstLine="411" w:firstLineChars="196"/>
        <w:rPr>
          <w:rFonts w:ascii="宋体" w:hAnsi="宋体"/>
          <w:szCs w:val="21"/>
        </w:rPr>
      </w:pPr>
      <w:r>
        <w:rPr>
          <w:rFonts w:hint="eastAsia" w:ascii="宋体" w:hAnsi="宋体"/>
          <w:szCs w:val="21"/>
        </w:rPr>
        <w:t>具体内容在</w:t>
      </w:r>
      <w:r>
        <w:rPr>
          <w:rFonts w:hint="eastAsia" w:ascii="宋体" w:hAnsi="宋体"/>
          <w:szCs w:val="21"/>
          <w:lang w:eastAsia="zh-CN"/>
        </w:rPr>
        <w:t>采购文件</w:t>
      </w:r>
      <w:r>
        <w:rPr>
          <w:rFonts w:hint="eastAsia" w:ascii="宋体" w:hAnsi="宋体"/>
          <w:szCs w:val="21"/>
        </w:rPr>
        <w:t>专用条款中进行规定。</w:t>
      </w:r>
    </w:p>
    <w:p>
      <w:pPr>
        <w:rPr>
          <w:rFonts w:ascii="黑体" w:hAnsi="宋体" w:eastAsia="黑体"/>
          <w:sz w:val="24"/>
        </w:rPr>
      </w:pPr>
      <w:r>
        <w:rPr>
          <w:rFonts w:hint="eastAsia" w:ascii="黑体" w:hAnsi="宋体" w:eastAsia="黑体"/>
          <w:sz w:val="24"/>
        </w:rPr>
        <w:t>16.</w:t>
      </w:r>
      <w:r>
        <w:rPr>
          <w:rFonts w:ascii="黑体" w:hAnsi="宋体" w:eastAsia="黑体"/>
          <w:sz w:val="24"/>
        </w:rPr>
        <w:t>投标文件格式</w:t>
      </w:r>
    </w:p>
    <w:p>
      <w:pPr>
        <w:ind w:firstLine="411" w:firstLineChars="196"/>
        <w:rPr>
          <w:rFonts w:ascii="宋体" w:hAnsi="宋体"/>
          <w:szCs w:val="21"/>
        </w:rPr>
      </w:pPr>
      <w:r>
        <w:rPr>
          <w:rFonts w:hint="eastAsia" w:ascii="宋体" w:hAnsi="宋体"/>
          <w:szCs w:val="21"/>
        </w:rPr>
        <w:t>投标文件包括本通用条款第</w:t>
      </w:r>
      <w:r>
        <w:rPr>
          <w:rFonts w:ascii="宋体" w:hAnsi="宋体"/>
          <w:szCs w:val="21"/>
        </w:rPr>
        <w:t>15条中规定的内容。如</w:t>
      </w:r>
      <w:r>
        <w:rPr>
          <w:rFonts w:hint="eastAsia" w:ascii="宋体" w:hAnsi="宋体"/>
          <w:szCs w:val="21"/>
          <w:lang w:eastAsia="zh-CN"/>
        </w:rPr>
        <w:t>采购文件</w:t>
      </w:r>
      <w:r>
        <w:rPr>
          <w:rFonts w:ascii="宋体" w:hAnsi="宋体"/>
          <w:szCs w:val="21"/>
        </w:rPr>
        <w:t>提供了投标文件格式，则</w:t>
      </w:r>
      <w:r>
        <w:rPr>
          <w:rFonts w:hint="eastAsia" w:ascii="宋体" w:hAnsi="宋体"/>
          <w:b/>
          <w:bCs/>
          <w:szCs w:val="21"/>
        </w:rPr>
        <w:t>投标人提交的投标文件应毫无例外地使用</w:t>
      </w:r>
      <w:r>
        <w:rPr>
          <w:rFonts w:hint="eastAsia" w:ascii="宋体" w:hAnsi="宋体"/>
          <w:b/>
          <w:bCs/>
          <w:szCs w:val="21"/>
          <w:lang w:eastAsia="zh-CN"/>
        </w:rPr>
        <w:t>采购文件</w:t>
      </w:r>
      <w:r>
        <w:rPr>
          <w:rFonts w:hint="eastAsia" w:ascii="宋体" w:hAnsi="宋体"/>
          <w:b/>
          <w:bCs/>
          <w:szCs w:val="21"/>
        </w:rPr>
        <w:t>所提供的相应格式</w:t>
      </w:r>
      <w:r>
        <w:rPr>
          <w:rFonts w:hint="eastAsia" w:ascii="宋体" w:hAnsi="宋体"/>
          <w:szCs w:val="21"/>
        </w:rPr>
        <w:t>（表格均可按同样格式扩展）。</w:t>
      </w:r>
    </w:p>
    <w:p>
      <w:pPr>
        <w:rPr>
          <w:rFonts w:ascii="黑体" w:hAnsi="宋体" w:eastAsia="黑体"/>
          <w:sz w:val="24"/>
        </w:rPr>
      </w:pPr>
      <w:r>
        <w:rPr>
          <w:rFonts w:hint="eastAsia" w:ascii="黑体" w:hAnsi="宋体" w:eastAsia="黑体"/>
          <w:sz w:val="24"/>
        </w:rPr>
        <w:t>17.投标货币</w:t>
      </w:r>
    </w:p>
    <w:p>
      <w:pPr>
        <w:ind w:firstLine="411" w:firstLineChars="196"/>
        <w:rPr>
          <w:rFonts w:ascii="宋体" w:hAnsi="宋体"/>
          <w:szCs w:val="21"/>
        </w:rPr>
      </w:pPr>
      <w:r>
        <w:rPr>
          <w:rFonts w:hint="eastAsia" w:ascii="宋体" w:hAnsi="宋体"/>
          <w:szCs w:val="21"/>
        </w:rPr>
        <w:t>本项目的投标报价应以人民币计。</w:t>
      </w:r>
    </w:p>
    <w:bookmarkEnd w:id="53"/>
    <w:p>
      <w:pPr>
        <w:rPr>
          <w:rFonts w:ascii="黑体" w:hAnsi="宋体" w:eastAsia="黑体"/>
          <w:sz w:val="24"/>
        </w:rPr>
      </w:pPr>
      <w:r>
        <w:rPr>
          <w:rFonts w:hint="eastAsia" w:ascii="黑体" w:hAnsi="宋体" w:eastAsia="黑体"/>
          <w:sz w:val="24"/>
        </w:rPr>
        <w:t>18.</w:t>
      </w:r>
      <w:bookmarkStart w:id="54" w:name="_Hlk72401735"/>
      <w:r>
        <w:rPr>
          <w:rFonts w:hint="eastAsia" w:ascii="黑体" w:hAnsi="宋体" w:eastAsia="黑体"/>
          <w:sz w:val="24"/>
        </w:rPr>
        <w:t>证明投标文件投标技术方案的合格性和符合</w:t>
      </w:r>
      <w:r>
        <w:rPr>
          <w:rFonts w:hint="eastAsia" w:ascii="黑体" w:hAnsi="宋体" w:eastAsia="黑体"/>
          <w:sz w:val="24"/>
          <w:lang w:eastAsia="zh-CN"/>
        </w:rPr>
        <w:t>采购文件</w:t>
      </w:r>
      <w:r>
        <w:rPr>
          <w:rFonts w:hint="eastAsia" w:ascii="黑体" w:hAnsi="宋体" w:eastAsia="黑体"/>
          <w:sz w:val="24"/>
        </w:rPr>
        <w:t>规定的文件要求</w:t>
      </w:r>
    </w:p>
    <w:p>
      <w:pPr>
        <w:ind w:firstLine="411" w:firstLineChars="196"/>
        <w:rPr>
          <w:rFonts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w:t>
      </w:r>
      <w:r>
        <w:rPr>
          <w:rFonts w:hint="eastAsia" w:ascii="宋体" w:hAnsi="宋体"/>
          <w:szCs w:val="21"/>
          <w:lang w:eastAsia="zh-CN"/>
        </w:rPr>
        <w:t>采购文件</w:t>
      </w:r>
      <w:r>
        <w:rPr>
          <w:rFonts w:hint="eastAsia" w:ascii="宋体" w:hAnsi="宋体"/>
          <w:szCs w:val="21"/>
        </w:rPr>
        <w:t>规定。该投标技术方案及其证明文件均作为投标文件组成部分。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w:t>
      </w:r>
      <w:r>
        <w:rPr>
          <w:rFonts w:hint="eastAsia" w:ascii="宋体" w:hAnsi="宋体"/>
          <w:szCs w:val="21"/>
          <w:lang w:eastAsia="zh-CN"/>
        </w:rPr>
        <w:t>采购文件</w:t>
      </w:r>
      <w:r>
        <w:rPr>
          <w:rFonts w:hint="eastAsia" w:ascii="宋体" w:hAnsi="宋体"/>
          <w:szCs w:val="21"/>
        </w:rPr>
        <w:t>的要求相一致的文件，可以是文字资料、图纸、数据或数码照片、制造商公布的产品说明书、产品彩页和我国政府机构出具的产品检验和核准证件等，提供的文件应符合以下要求：</w:t>
      </w:r>
    </w:p>
    <w:p>
      <w:pPr>
        <w:ind w:firstLine="411" w:firstLineChars="196"/>
        <w:rPr>
          <w:rFonts w:ascii="宋体" w:hAnsi="宋体"/>
          <w:szCs w:val="21"/>
        </w:rPr>
      </w:pPr>
      <w:r>
        <w:rPr>
          <w:rFonts w:hint="eastAsia" w:ascii="宋体" w:hAnsi="宋体"/>
          <w:szCs w:val="21"/>
        </w:rPr>
        <w:t>18.2.1主要技术指标和性能的详细说明。</w:t>
      </w:r>
    </w:p>
    <w:p>
      <w:pPr>
        <w:ind w:firstLine="411" w:firstLineChars="196"/>
        <w:rPr>
          <w:rFonts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w:t>
      </w:r>
      <w:r>
        <w:rPr>
          <w:rFonts w:hint="eastAsia" w:ascii="宋体" w:hAnsi="宋体"/>
          <w:szCs w:val="21"/>
          <w:lang w:eastAsia="zh-CN"/>
        </w:rPr>
        <w:t>采购文件</w:t>
      </w:r>
      <w:r>
        <w:rPr>
          <w:rFonts w:hint="eastAsia" w:ascii="宋体" w:hAnsi="宋体"/>
          <w:szCs w:val="21"/>
        </w:rPr>
        <w:t>中规定的周期内正常、连续地使用所必须的备件和专用工具清单，包括备件和专用工具的货源及现行价格。</w:t>
      </w:r>
    </w:p>
    <w:p>
      <w:pPr>
        <w:ind w:firstLine="411" w:firstLineChars="196"/>
        <w:rPr>
          <w:rFonts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w:t>
      </w:r>
      <w:r>
        <w:rPr>
          <w:rFonts w:hint="eastAsia" w:ascii="宋体" w:hAnsi="宋体"/>
          <w:szCs w:val="21"/>
          <w:lang w:eastAsia="zh-CN"/>
        </w:rPr>
        <w:t>采购文件</w:t>
      </w:r>
      <w:r>
        <w:rPr>
          <w:rFonts w:hint="eastAsia" w:ascii="宋体" w:hAnsi="宋体"/>
          <w:szCs w:val="21"/>
        </w:rPr>
        <w:t>技术规格，逐条说明投标技术方案已对采购人的技术规格做出了实质性的响应，或申明与技术规格条文的偏差和例外。投标人应详细说明投标技术方案中产品的具体参数，不得不合理照搬照抄</w:t>
      </w:r>
      <w:r>
        <w:rPr>
          <w:rFonts w:hint="eastAsia" w:ascii="宋体" w:hAnsi="宋体"/>
          <w:szCs w:val="21"/>
          <w:lang w:eastAsia="zh-CN"/>
        </w:rPr>
        <w:t>采购文件</w:t>
      </w:r>
      <w:r>
        <w:rPr>
          <w:rFonts w:hint="eastAsia" w:ascii="宋体" w:hAnsi="宋体"/>
          <w:szCs w:val="21"/>
        </w:rPr>
        <w:t>的技术要求。</w:t>
      </w:r>
    </w:p>
    <w:p>
      <w:pPr>
        <w:ind w:firstLine="411" w:firstLineChars="196"/>
        <w:rPr>
          <w:rFonts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rPr>
        <w:t>清晰度要求能够使用电脑阅读、识别和判断</w:t>
      </w:r>
      <w:r>
        <w:rPr>
          <w:rFonts w:hint="eastAsia" w:ascii="宋体" w:hAnsi="宋体"/>
          <w:szCs w:val="21"/>
        </w:rPr>
        <w:t>；</w:t>
      </w:r>
    </w:p>
    <w:p>
      <w:pPr>
        <w:ind w:firstLine="411" w:firstLineChars="196"/>
        <w:rPr>
          <w:rFonts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11" w:firstLineChars="196"/>
        <w:rPr>
          <w:rFonts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w:t>
      </w:r>
      <w:r>
        <w:rPr>
          <w:rFonts w:hint="eastAsia" w:ascii="宋体" w:hAnsi="宋体"/>
          <w:szCs w:val="21"/>
          <w:lang w:eastAsia="zh-CN"/>
        </w:rPr>
        <w:t>采购文件</w:t>
      </w:r>
      <w:r>
        <w:rPr>
          <w:rFonts w:hint="eastAsia" w:ascii="宋体" w:hAnsi="宋体"/>
          <w:szCs w:val="21"/>
        </w:rPr>
        <w:t>中技术规格的要求，是否</w:t>
      </w:r>
      <w:r>
        <w:rPr>
          <w:rFonts w:hint="eastAsia"/>
        </w:rPr>
        <w:t>满足要求</w:t>
      </w:r>
      <w:r>
        <w:rPr>
          <w:rFonts w:hint="eastAsia" w:ascii="宋体" w:hAnsi="宋体"/>
          <w:szCs w:val="21"/>
        </w:rPr>
        <w:t>，由评审委员会来评判。</w:t>
      </w:r>
    </w:p>
    <w:p>
      <w:pPr>
        <w:ind w:firstLine="411" w:firstLineChars="196"/>
        <w:rPr>
          <w:rFonts w:ascii="宋体" w:hAnsi="宋体"/>
          <w:szCs w:val="21"/>
        </w:rPr>
      </w:pPr>
      <w:r>
        <w:rPr>
          <w:rFonts w:hint="eastAsia" w:ascii="宋体" w:hAnsi="宋体"/>
          <w:szCs w:val="21"/>
        </w:rPr>
        <w:t>18.5除非另有规定或说明，投标人对同一项目投标时，不得同时提供两套或两套以上的投标方案。</w:t>
      </w:r>
    </w:p>
    <w:bookmarkEnd w:id="54"/>
    <w:p>
      <w:pPr>
        <w:rPr>
          <w:rFonts w:ascii="黑体" w:hAnsi="宋体" w:eastAsia="黑体"/>
          <w:sz w:val="24"/>
        </w:rPr>
      </w:pPr>
      <w:r>
        <w:rPr>
          <w:rFonts w:hint="eastAsia" w:ascii="黑体" w:hAnsi="宋体" w:eastAsia="黑体"/>
          <w:sz w:val="24"/>
        </w:rPr>
        <w:t>19.</w:t>
      </w:r>
      <w:bookmarkStart w:id="55" w:name="_Hlk72402034"/>
      <w:r>
        <w:rPr>
          <w:rFonts w:hint="eastAsia" w:ascii="黑体" w:hAnsi="宋体" w:eastAsia="黑体"/>
          <w:sz w:val="24"/>
        </w:rPr>
        <w:t>投标文件其他证明文件的要求</w:t>
      </w:r>
    </w:p>
    <w:p>
      <w:pPr>
        <w:rPr>
          <w:rFonts w:ascii="宋体" w:hAnsi="宋体"/>
          <w:color w:val="FF0000"/>
          <w:szCs w:val="21"/>
        </w:rPr>
      </w:pPr>
      <w:r>
        <w:rPr>
          <w:rFonts w:hint="eastAsia" w:ascii="黑体" w:hAnsi="宋体" w:eastAsia="黑体"/>
          <w:sz w:val="24"/>
        </w:rPr>
        <w:t xml:space="preserve">    </w:t>
      </w:r>
      <w:r>
        <w:rPr>
          <w:rFonts w:hint="eastAsia" w:ascii="宋体" w:hAnsi="宋体"/>
          <w:szCs w:val="21"/>
        </w:rPr>
        <w:t>19.1采用综合评分法的项目，对项目</w:t>
      </w:r>
      <w:r>
        <w:rPr>
          <w:rFonts w:hint="eastAsia" w:ascii="宋体" w:hAnsi="宋体"/>
          <w:szCs w:val="21"/>
          <w:lang w:eastAsia="zh-CN"/>
        </w:rPr>
        <w:t>采购文件</w:t>
      </w:r>
      <w:r>
        <w:rPr>
          <w:rFonts w:hint="eastAsia" w:ascii="宋体" w:hAnsi="宋体"/>
          <w:szCs w:val="21"/>
        </w:rPr>
        <w:t>《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w:t>
      </w:r>
      <w:bookmarkStart w:id="56" w:name="_Hlk71407299"/>
      <w:r>
        <w:rPr>
          <w:rFonts w:hint="eastAsia" w:ascii="宋体" w:hAnsi="宋体"/>
          <w:szCs w:val="21"/>
        </w:rPr>
        <w:t>若投标人未按要求提供证明材料或提供的是部分证明材料或提供不清晰的扫描件（或照片）的，采购人、代理机构以及评审委员会依据各自审查范围，有权认定其投标文件未对</w:t>
      </w:r>
      <w:r>
        <w:rPr>
          <w:rFonts w:hint="eastAsia" w:ascii="宋体" w:hAnsi="宋体"/>
          <w:szCs w:val="21"/>
          <w:lang w:eastAsia="zh-CN"/>
        </w:rPr>
        <w:t>采购文件</w:t>
      </w:r>
      <w:r>
        <w:rPr>
          <w:rFonts w:hint="eastAsia" w:ascii="宋体" w:hAnsi="宋体"/>
          <w:szCs w:val="21"/>
        </w:rPr>
        <w:t>有关需求进行响应，涉及资格性审查或符合性审查的予以投标无效处理，涉及《评标信息》打分项的则该项评分予以0分处理。对供应商投标资料是否异常、是否有效问题进行核查和判定，如认为供应商投标资料有异常或无效的，若涉及资格性审查或符合性审查条款的，则应作投标无效处理；若涉及评分的，则作不得分处理。</w:t>
      </w:r>
    </w:p>
    <w:bookmarkEnd w:id="56"/>
    <w:p>
      <w:pPr>
        <w:ind w:firstLine="411" w:firstLineChars="196"/>
        <w:rPr>
          <w:rFonts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内不需提供的，供应商应做书面说明并提供证明文件，否则该证书无效），则该投标人提供年审证明的可按原资质（资格）投标；若投标人正在申报上一级别资质（资格），在未获批准之前，仍按原级别资质（资格）投标。</w:t>
      </w:r>
    </w:p>
    <w:p>
      <w:pPr>
        <w:rPr>
          <w:rFonts w:ascii="黑体" w:hAnsi="宋体" w:eastAsia="黑体"/>
          <w:sz w:val="24"/>
        </w:rPr>
      </w:pPr>
      <w:r>
        <w:rPr>
          <w:rFonts w:hint="eastAsia" w:ascii="黑体" w:hAnsi="宋体" w:eastAsia="黑体"/>
          <w:sz w:val="24"/>
        </w:rPr>
        <w:t>20.投标有效期</w:t>
      </w:r>
    </w:p>
    <w:bookmarkEnd w:id="55"/>
    <w:p>
      <w:pPr>
        <w:ind w:firstLine="411" w:firstLineChars="196"/>
        <w:rPr>
          <w:rFonts w:ascii="宋体" w:hAnsi="宋体"/>
          <w:szCs w:val="21"/>
        </w:rPr>
      </w:pPr>
      <w:bookmarkStart w:id="57"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pPr>
        <w:ind w:firstLine="411" w:firstLineChars="196"/>
        <w:rPr>
          <w:rFonts w:ascii="宋体" w:hAnsi="宋体"/>
          <w:szCs w:val="21"/>
        </w:rPr>
      </w:pPr>
      <w:r>
        <w:rPr>
          <w:rFonts w:hint="eastAsia" w:ascii="宋体" w:hAnsi="宋体"/>
          <w:szCs w:val="21"/>
        </w:rPr>
        <w:t>20.2 在特殊情况下，</w:t>
      </w:r>
      <w:r>
        <w:rPr>
          <w:rFonts w:hint="eastAsia" w:ascii="宋体" w:hAnsi="宋体"/>
          <w:szCs w:val="21"/>
          <w:lang w:eastAsia="zh-CN"/>
        </w:rPr>
        <w:t>采购代理机构</w:t>
      </w:r>
      <w:r>
        <w:rPr>
          <w:rFonts w:hint="eastAsia" w:ascii="宋体" w:hAnsi="宋体"/>
          <w:szCs w:val="21"/>
        </w:rPr>
        <w:t>在原定的投标有效期满之前，</w:t>
      </w:r>
      <w:r>
        <w:rPr>
          <w:rFonts w:hint="eastAsia" w:ascii="宋体" w:hAnsi="宋体"/>
          <w:szCs w:val="21"/>
          <w:lang w:eastAsia="zh-CN"/>
        </w:rPr>
        <w:t>采购代理机构</w:t>
      </w:r>
      <w:r>
        <w:rPr>
          <w:rFonts w:hint="eastAsia" w:ascii="宋体" w:hAnsi="宋体"/>
          <w:szCs w:val="21"/>
        </w:rPr>
        <w:t>可以根据需要以书面形式（包括</w:t>
      </w:r>
      <w:r>
        <w:rPr>
          <w:rFonts w:hint="eastAsia" w:ascii="宋体" w:hAnsi="宋体"/>
          <w:szCs w:val="21"/>
          <w:lang w:eastAsia="zh-CN"/>
        </w:rPr>
        <w:t>采购代理机构</w:t>
      </w:r>
      <w:r>
        <w:rPr>
          <w:rFonts w:hint="eastAsia" w:ascii="宋体" w:hAnsi="宋体"/>
          <w:szCs w:val="21"/>
        </w:rPr>
        <w:t>网站公开发布方式）向投标人提出延长投标有效期的要求，对此要求投标人须以书面形式予以答复，投标人可以拒绝</w:t>
      </w:r>
      <w:r>
        <w:rPr>
          <w:rFonts w:hint="eastAsia" w:ascii="宋体" w:hAnsi="宋体"/>
          <w:szCs w:val="21"/>
          <w:lang w:eastAsia="zh-CN"/>
        </w:rPr>
        <w:t>采购代理机构</w:t>
      </w:r>
      <w:r>
        <w:rPr>
          <w:rFonts w:hint="eastAsia" w:ascii="宋体" w:hAnsi="宋体"/>
          <w:szCs w:val="21"/>
        </w:rPr>
        <w:t>此项要求，其投标在原投标有效期满后不再有效。同意延长投标有效期的投标人不能要求也不允许修改其投标文件。</w:t>
      </w:r>
    </w:p>
    <w:p>
      <w:pPr>
        <w:ind w:firstLine="411" w:firstLineChars="196"/>
        <w:rPr>
          <w:rFonts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w:t>
      </w:r>
      <w:r>
        <w:rPr>
          <w:rFonts w:hint="eastAsia" w:ascii="宋体" w:hAnsi="宋体"/>
          <w:szCs w:val="21"/>
          <w:lang w:eastAsia="zh-CN"/>
        </w:rPr>
        <w:t>采购文件</w:t>
      </w:r>
      <w:r>
        <w:rPr>
          <w:rFonts w:hint="eastAsia" w:ascii="宋体" w:hAnsi="宋体"/>
          <w:szCs w:val="21"/>
        </w:rPr>
        <w:t>规定的全部项目内容，并通过竣工验收及保修期结束。</w:t>
      </w:r>
    </w:p>
    <w:bookmarkEnd w:id="57"/>
    <w:p>
      <w:pPr>
        <w:rPr>
          <w:rFonts w:ascii="黑体" w:hAnsi="宋体" w:eastAsia="黑体"/>
          <w:sz w:val="24"/>
        </w:rPr>
      </w:pPr>
      <w:r>
        <w:rPr>
          <w:rFonts w:hint="eastAsia" w:ascii="黑体" w:hAnsi="宋体" w:eastAsia="黑体"/>
          <w:sz w:val="24"/>
        </w:rPr>
        <w:t>21.</w:t>
      </w:r>
      <w:bookmarkStart w:id="58" w:name="_Hlk72402325"/>
      <w:r>
        <w:rPr>
          <w:rFonts w:hint="eastAsia" w:ascii="黑体" w:hAnsi="宋体" w:eastAsia="黑体"/>
          <w:sz w:val="24"/>
        </w:rPr>
        <w:t xml:space="preserve">关于投标保证金 </w:t>
      </w:r>
    </w:p>
    <w:p>
      <w:pPr>
        <w:rPr>
          <w:rFonts w:ascii="宋体" w:hAnsi="宋体"/>
          <w:szCs w:val="21"/>
        </w:rPr>
      </w:pPr>
      <w:r>
        <w:rPr>
          <w:rFonts w:hint="eastAsia" w:ascii="宋体" w:hAnsi="宋体"/>
          <w:szCs w:val="21"/>
        </w:rPr>
        <w:t xml:space="preserve">    21.1 </w:t>
      </w:r>
      <w:r>
        <w:rPr>
          <w:rFonts w:hint="eastAsia" w:ascii="宋体" w:hAnsi="宋体"/>
          <w:szCs w:val="21"/>
          <w:highlight w:val="yellow"/>
          <w:lang w:val="en-US" w:eastAsia="zh-CN"/>
        </w:rPr>
        <w:t>参照</w:t>
      </w:r>
      <w:r>
        <w:rPr>
          <w:rFonts w:hint="eastAsia"/>
        </w:rPr>
        <w:t>《深圳市财政局关于调整政府采购投标（响应）保证金管理政策的通知》（深财购〔2021〕51号）的规定，本项目不收取投标保证金。</w:t>
      </w:r>
    </w:p>
    <w:p>
      <w:pPr>
        <w:rPr>
          <w:rFonts w:ascii="黑体" w:hAnsi="宋体" w:eastAsia="黑体"/>
          <w:sz w:val="24"/>
        </w:rPr>
      </w:pPr>
      <w:r>
        <w:rPr>
          <w:rFonts w:hint="eastAsia" w:ascii="黑体" w:hAnsi="宋体" w:eastAsia="黑体"/>
          <w:sz w:val="24"/>
        </w:rPr>
        <w:t>22.投标人的替代方案</w:t>
      </w:r>
    </w:p>
    <w:p>
      <w:pPr>
        <w:ind w:firstLine="411" w:firstLineChars="196"/>
        <w:rPr>
          <w:rFonts w:ascii="宋体" w:hAnsi="宋体"/>
          <w:szCs w:val="21"/>
        </w:rPr>
      </w:pPr>
      <w:r>
        <w:rPr>
          <w:rFonts w:hint="eastAsia" w:ascii="宋体" w:hAnsi="宋体"/>
          <w:szCs w:val="21"/>
        </w:rPr>
        <w:t>22.1投标人所提交的投标文件应完全满足</w:t>
      </w:r>
      <w:r>
        <w:rPr>
          <w:rFonts w:hint="eastAsia" w:ascii="宋体" w:hAnsi="宋体"/>
          <w:szCs w:val="21"/>
          <w:lang w:eastAsia="zh-CN"/>
        </w:rPr>
        <w:t>采购文件</w:t>
      </w:r>
      <w:r>
        <w:rPr>
          <w:rFonts w:hint="eastAsia" w:ascii="宋体" w:hAnsi="宋体"/>
          <w:szCs w:val="21"/>
        </w:rPr>
        <w:t>（包括图纸和技术规范所示的基本技术设计）的要求。除非项目明确允许投标人提交替代方案，否则投标人有关替代方案的条款将初审不通过，作投标无效处理。</w:t>
      </w:r>
    </w:p>
    <w:p>
      <w:pPr>
        <w:ind w:firstLine="411" w:firstLineChars="196"/>
        <w:rPr>
          <w:rFonts w:ascii="宋体" w:hAnsi="宋体"/>
          <w:szCs w:val="21"/>
        </w:rPr>
      </w:pPr>
      <w:r>
        <w:rPr>
          <w:rFonts w:hint="eastAsia" w:ascii="宋体" w:hAnsi="宋体"/>
          <w:szCs w:val="21"/>
        </w:rPr>
        <w:t>22.2 如果允许投标人提交替代方案，则准备提交替代方案的投标人除应提交一份满足</w:t>
      </w:r>
      <w:r>
        <w:rPr>
          <w:rFonts w:hint="eastAsia" w:ascii="宋体" w:hAnsi="宋体"/>
          <w:szCs w:val="21"/>
          <w:lang w:eastAsia="zh-CN"/>
        </w:rPr>
        <w:t>采购文件</w:t>
      </w:r>
      <w:r>
        <w:rPr>
          <w:rFonts w:hint="eastAsia" w:ascii="宋体" w:hAnsi="宋体"/>
          <w:szCs w:val="21"/>
        </w:rPr>
        <w:t>（包括图纸和技术规范所示的基本技术设计）要求的投标文件外，还应提交需评审其替代方案所需的全部资料，包括项目方案书、技术规范、替代方案报价书、所建议的项目方案及有关的其它详细资料。</w:t>
      </w:r>
    </w:p>
    <w:bookmarkEnd w:id="58"/>
    <w:p>
      <w:pPr>
        <w:rPr>
          <w:rFonts w:ascii="黑体" w:hAnsi="宋体" w:eastAsia="黑体"/>
          <w:sz w:val="24"/>
        </w:rPr>
      </w:pPr>
      <w:r>
        <w:rPr>
          <w:rFonts w:hint="eastAsia" w:ascii="黑体" w:hAnsi="宋体" w:eastAsia="黑体"/>
          <w:sz w:val="24"/>
        </w:rPr>
        <w:t>23.</w:t>
      </w:r>
      <w:bookmarkStart w:id="59" w:name="_Hlk72402860"/>
      <w:r>
        <w:rPr>
          <w:rFonts w:ascii="黑体" w:hAnsi="宋体" w:eastAsia="黑体"/>
          <w:sz w:val="24"/>
        </w:rPr>
        <w:t>投标文件的</w:t>
      </w:r>
      <w:r>
        <w:rPr>
          <w:rFonts w:hint="eastAsia" w:ascii="黑体" w:hAnsi="宋体" w:eastAsia="黑体"/>
          <w:sz w:val="24"/>
        </w:rPr>
        <w:t>制作</w:t>
      </w:r>
      <w:r>
        <w:rPr>
          <w:rFonts w:ascii="黑体" w:hAnsi="宋体" w:eastAsia="黑体"/>
          <w:sz w:val="24"/>
        </w:rPr>
        <w:t>要求</w:t>
      </w:r>
    </w:p>
    <w:p>
      <w:pPr>
        <w:ind w:firstLine="411" w:firstLineChars="196"/>
        <w:rPr>
          <w:rFonts w:ascii="宋体" w:hAnsi="宋体"/>
        </w:rPr>
      </w:pPr>
      <w:r>
        <w:rPr>
          <w:rFonts w:hint="eastAsia" w:ascii="宋体" w:hAnsi="宋体"/>
        </w:rPr>
        <w:t>23.1投标人应准备所投项目的电子投标文件一份。此电子投标文件须由投标人根据</w:t>
      </w:r>
      <w:r>
        <w:rPr>
          <w:rFonts w:hint="eastAsia" w:ascii="宋体" w:hAnsi="宋体"/>
          <w:lang w:eastAsia="zh-CN"/>
        </w:rPr>
        <w:t>采购代理机构</w:t>
      </w:r>
      <w:r>
        <w:rPr>
          <w:rFonts w:hint="eastAsia" w:ascii="宋体" w:hAnsi="宋体"/>
        </w:rPr>
        <w:t>提供的电子</w:t>
      </w:r>
      <w:r>
        <w:rPr>
          <w:rFonts w:hint="eastAsia" w:ascii="宋体" w:hAnsi="宋体"/>
          <w:lang w:eastAsia="zh-CN"/>
        </w:rPr>
        <w:t>采购文件</w:t>
      </w:r>
      <w:r>
        <w:rPr>
          <w:rFonts w:hint="eastAsia" w:ascii="宋体" w:hAnsi="宋体"/>
        </w:rPr>
        <w:t>，下载并使用相应的</w:t>
      </w:r>
      <w:r>
        <w:rPr>
          <w:rFonts w:hint="eastAsia" w:ascii="宋体" w:hAnsi="宋体"/>
          <w:lang w:eastAsia="zh-CN"/>
        </w:rPr>
        <w:t>深圳市自行采购平台</w:t>
      </w:r>
      <w:r>
        <w:rPr>
          <w:rFonts w:hint="eastAsia" w:ascii="宋体" w:hAnsi="宋体"/>
          <w:lang w:val="en-US" w:eastAsia="zh-CN"/>
        </w:rPr>
        <w:t>采购</w:t>
      </w:r>
      <w:r>
        <w:rPr>
          <w:rFonts w:hint="eastAsia" w:ascii="宋体" w:hAnsi="宋体"/>
        </w:rPr>
        <w:t>文件</w:t>
      </w:r>
      <w:r>
        <w:rPr>
          <w:rFonts w:hint="eastAsia" w:ascii="宋体" w:hAnsi="宋体"/>
          <w:lang w:val="en-US" w:eastAsia="zh-CN"/>
        </w:rPr>
        <w:t>查阅后编制</w:t>
      </w:r>
      <w:r>
        <w:rPr>
          <w:rFonts w:hint="eastAsia" w:ascii="宋体" w:hAnsi="宋体"/>
        </w:rPr>
        <w:t>【下载地址：https://zxcg.szggzy.com/home/index.html</w:t>
      </w:r>
      <w:r>
        <w:rPr>
          <w:rFonts w:hint="eastAsia" w:ascii="宋体" w:hAnsi="宋体"/>
          <w:lang w:eastAsia="zh-CN"/>
        </w:rPr>
        <w:t>深圳市自行采购平台</w:t>
      </w:r>
      <w:r>
        <w:rPr>
          <w:rFonts w:hint="eastAsia" w:ascii="宋体" w:hAnsi="宋体"/>
        </w:rPr>
        <w:t>投标文件</w:t>
      </w:r>
      <w:r>
        <w:rPr>
          <w:rFonts w:hint="eastAsia" w:ascii="宋体" w:hAnsi="宋体"/>
          <w:lang w:val="en-US" w:eastAsia="zh-CN"/>
        </w:rPr>
        <w:t>编制工具</w:t>
      </w:r>
      <w:r>
        <w:rPr>
          <w:rFonts w:hint="eastAsia" w:ascii="宋体" w:hAnsi="宋体"/>
        </w:rPr>
        <w:t>.zip】。</w:t>
      </w:r>
    </w:p>
    <w:p>
      <w:pPr>
        <w:ind w:firstLine="411" w:firstLineChars="196"/>
        <w:rPr>
          <w:rFonts w:ascii="宋体" w:hAnsi="宋体"/>
        </w:rPr>
      </w:pPr>
      <w:r>
        <w:rPr>
          <w:rFonts w:hint="eastAsia" w:ascii="宋体" w:hAnsi="宋体"/>
        </w:rPr>
        <w:t>23.2投标人在使用《投标书编制软件》编制投标书时须注意：</w:t>
      </w:r>
    </w:p>
    <w:p>
      <w:pPr>
        <w:ind w:firstLine="411" w:firstLineChars="196"/>
        <w:rPr>
          <w:rFonts w:ascii="宋体" w:hAnsi="宋体"/>
        </w:rPr>
      </w:pPr>
      <w:r>
        <w:rPr>
          <w:rFonts w:hint="eastAsia" w:ascii="宋体" w:hAnsi="宋体"/>
        </w:rPr>
        <w:t>23.2.1导入《投标书编制软件》的</w:t>
      </w:r>
      <w:r>
        <w:rPr>
          <w:rFonts w:hint="eastAsia" w:ascii="宋体" w:hAnsi="宋体"/>
          <w:lang w:eastAsia="zh-CN"/>
        </w:rPr>
        <w:t>采购文件</w:t>
      </w:r>
      <w:r>
        <w:rPr>
          <w:rFonts w:hint="eastAsia" w:ascii="宋体" w:hAnsi="宋体"/>
        </w:rPr>
        <w:t>项目编号、包号应与以此制作的投标文件项目编号、包号一致。例如，不能将甲项目A包的招标书导入《投标书编制软件》，制作乙项目B包的投标书。</w:t>
      </w:r>
    </w:p>
    <w:p>
      <w:pPr>
        <w:ind w:firstLine="411" w:firstLineChars="196"/>
        <w:rPr>
          <w:rFonts w:ascii="宋体" w:hAnsi="宋体"/>
        </w:rPr>
      </w:pPr>
      <w:r>
        <w:rPr>
          <w:rFonts w:hint="eastAsia" w:ascii="宋体" w:hAnsi="宋体"/>
        </w:rPr>
        <w:t>23.2.2不能用非本公司的电子密钥加密本公司的投标文件，或者用其它公司的登录用户上传本公司的投标文件。</w:t>
      </w:r>
    </w:p>
    <w:p>
      <w:pPr>
        <w:ind w:firstLine="411" w:firstLineChars="196"/>
        <w:rPr>
          <w:rFonts w:ascii="宋体" w:hAnsi="宋体"/>
        </w:rPr>
      </w:pPr>
      <w:r>
        <w:rPr>
          <w:rFonts w:hint="eastAsia" w:ascii="宋体" w:hAnsi="宋体"/>
        </w:rPr>
        <w:t>23.2.3要求用《投标书编制软件》编制投标书的包，不能用其它方式编制投标书。编制投标文件时，电脑须连通互联网。</w:t>
      </w:r>
    </w:p>
    <w:p>
      <w:pPr>
        <w:ind w:firstLine="411" w:firstLineChars="196"/>
        <w:rPr>
          <w:rFonts w:ascii="宋体" w:hAnsi="宋体"/>
        </w:rPr>
      </w:pPr>
      <w:r>
        <w:rPr>
          <w:rFonts w:hint="eastAsia" w:ascii="宋体" w:hAnsi="宋体"/>
        </w:rPr>
        <w:t>23.2.4投标文件不能带病毒。</w:t>
      </w:r>
      <w:r>
        <w:rPr>
          <w:rFonts w:hint="eastAsia" w:ascii="宋体" w:hAnsi="宋体"/>
          <w:lang w:eastAsia="zh-CN"/>
        </w:rPr>
        <w:t>采购代理机构</w:t>
      </w:r>
      <w:r>
        <w:rPr>
          <w:rFonts w:hint="eastAsia" w:ascii="宋体" w:hAnsi="宋体"/>
        </w:rPr>
        <w:t>将用专业杀毒软件对投标文件进行病毒检测，如果发现病毒，则</w:t>
      </w:r>
      <w:r>
        <w:rPr>
          <w:rFonts w:hint="eastAsia" w:ascii="宋体" w:hAnsi="宋体"/>
          <w:lang w:eastAsia="zh-CN"/>
        </w:rPr>
        <w:t>采购代理机构</w:t>
      </w:r>
      <w:r>
        <w:rPr>
          <w:rFonts w:hint="eastAsia" w:ascii="宋体" w:hAnsi="宋体"/>
        </w:rPr>
        <w:t>认为该投标文件带病毒。</w:t>
      </w:r>
    </w:p>
    <w:p>
      <w:pPr>
        <w:ind w:firstLine="411" w:firstLineChars="196"/>
        <w:rPr>
          <w:rFonts w:ascii="宋体" w:hAnsi="宋体"/>
        </w:rPr>
      </w:pPr>
      <w:r>
        <w:rPr>
          <w:rFonts w:hint="eastAsia" w:ascii="宋体" w:hAnsi="宋体"/>
        </w:rPr>
        <w:t>23.2.5完整填写“投标关键信息”，如下图所示：</w:t>
      </w:r>
    </w:p>
    <w:p>
      <w:pPr>
        <w:ind w:firstLine="411" w:firstLineChars="196"/>
        <w:rPr>
          <w:rFonts w:ascii="宋体" w:hAnsi="宋体"/>
        </w:rPr>
      </w:pPr>
    </w:p>
    <w:p>
      <w:pPr>
        <w:widowControl/>
        <w:jc w:val="left"/>
        <w:rPr>
          <w:rFonts w:ascii="宋体" w:hAnsi="宋体" w:cs="宋体"/>
          <w:kern w:val="0"/>
          <w:sz w:val="24"/>
        </w:rPr>
      </w:pPr>
    </w:p>
    <w:p>
      <w:pPr>
        <w:ind w:firstLine="413" w:firstLineChars="196"/>
        <w:rPr>
          <w:rFonts w:ascii="宋体" w:hAnsi="宋体"/>
          <w:b/>
        </w:rPr>
      </w:pPr>
      <w:r>
        <w:rPr>
          <w:rFonts w:hint="eastAsia" w:ascii="宋体" w:hAnsi="宋体"/>
          <w:b/>
        </w:rPr>
        <w:t>备注：上述“开标一览表”中的“投标报价”将作为价格分计算依据；其它信息仅是对投标文件相关内容的概括性表述，不作为评审依据。</w:t>
      </w:r>
    </w:p>
    <w:p>
      <w:pPr>
        <w:ind w:firstLine="411" w:firstLineChars="196"/>
        <w:rPr>
          <w:rFonts w:ascii="宋体" w:hAnsi="宋体"/>
        </w:rPr>
      </w:pPr>
      <w:r>
        <w:rPr>
          <w:rFonts w:hint="eastAsia" w:ascii="宋体" w:hAnsi="宋体"/>
        </w:rPr>
        <w:t>23.2.6投标人在编辑投标文件时，</w:t>
      </w:r>
      <w:r>
        <w:rPr>
          <w:rFonts w:hint="eastAsia" w:ascii="宋体" w:hAnsi="宋体"/>
          <w:b/>
        </w:rPr>
        <w:t>在投标文件目录中属于本节点内容的必须在本节点中填写，填写到其他节点或附件，</w:t>
      </w:r>
      <w:r>
        <w:rPr>
          <w:rFonts w:hint="eastAsia" w:ascii="宋体" w:hAnsi="宋体"/>
        </w:rPr>
        <w:t>一切后果由供应商自行承担。</w:t>
      </w:r>
    </w:p>
    <w:p>
      <w:pPr>
        <w:ind w:firstLine="411" w:firstLineChars="196"/>
        <w:rPr>
          <w:rFonts w:ascii="宋体" w:hAnsi="宋体"/>
          <w:highlight w:val="yellow"/>
        </w:rPr>
      </w:pPr>
      <w:r>
        <w:rPr>
          <w:rFonts w:hint="eastAsia" w:ascii="宋体" w:hAnsi="宋体"/>
        </w:rPr>
        <w:t>23.2.7</w:t>
      </w:r>
      <w:r>
        <w:rPr>
          <w:rFonts w:hint="eastAsia" w:ascii="宋体" w:hAnsi="宋体"/>
          <w:highlight w:val="yellow"/>
        </w:rPr>
        <w:t>投标文件编写完成后，</w:t>
      </w:r>
      <w:r>
        <w:rPr>
          <w:rFonts w:hint="eastAsia" w:ascii="宋体" w:hAnsi="宋体"/>
          <w:b/>
          <w:highlight w:val="yellow"/>
          <w:lang w:val="en-US" w:eastAsia="zh-CN"/>
        </w:rPr>
        <w:t>可以</w:t>
      </w:r>
      <w:r>
        <w:rPr>
          <w:rFonts w:hint="eastAsia" w:ascii="宋体" w:hAnsi="宋体"/>
          <w:b/>
          <w:highlight w:val="yellow"/>
        </w:rPr>
        <w:t>用属于投标人的电子密钥或电子营业执照进行加密。</w:t>
      </w:r>
    </w:p>
    <w:p>
      <w:pPr>
        <w:ind w:firstLine="411" w:firstLineChars="196"/>
        <w:rPr>
          <w:rFonts w:ascii="宋体" w:hAnsi="宋体"/>
        </w:rPr>
      </w:pPr>
      <w:r>
        <w:rPr>
          <w:rFonts w:hint="eastAsia" w:ascii="宋体" w:hAnsi="宋体"/>
        </w:rPr>
        <w:t>23.2.8</w:t>
      </w:r>
      <w:r>
        <w:rPr>
          <w:rFonts w:hint="eastAsia" w:ascii="宋体" w:hAnsi="宋体"/>
          <w:lang w:eastAsia="zh-CN"/>
        </w:rPr>
        <w:t>采购代理机构</w:t>
      </w:r>
      <w:r>
        <w:rPr>
          <w:rFonts w:hint="eastAsia" w:ascii="宋体" w:hAnsi="宋体"/>
        </w:rPr>
        <w:t>不接受投标截止时间后递交的纸质、电子、传真等所有形式的投标文件。由于对</w:t>
      </w:r>
      <w:r>
        <w:rPr>
          <w:rFonts w:hint="eastAsia" w:ascii="宋体" w:hAnsi="宋体"/>
          <w:lang w:val="en-US" w:eastAsia="zh-CN"/>
        </w:rPr>
        <w:t>深圳市自行采购平台</w:t>
      </w:r>
      <w:r>
        <w:rPr>
          <w:rFonts w:hint="eastAsia" w:ascii="宋体" w:hAnsi="宋体"/>
        </w:rPr>
        <w:t>操作不熟悉或自身电脑、网络等原因导致不能在投标截止时间之前上传投标文件，</w:t>
      </w:r>
      <w:r>
        <w:rPr>
          <w:rFonts w:hint="eastAsia" w:ascii="宋体" w:hAnsi="宋体"/>
          <w:lang w:eastAsia="zh-CN"/>
        </w:rPr>
        <w:t>采购代理机构</w:t>
      </w:r>
      <w:r>
        <w:rPr>
          <w:rFonts w:hint="eastAsia" w:ascii="宋体" w:hAnsi="宋体"/>
        </w:rPr>
        <w:t>概不负责。建议于开标前一个工作日完成投标文件的制作与上传，如上传确有困难，请及时咨询。</w:t>
      </w:r>
    </w:p>
    <w:p>
      <w:pPr>
        <w:ind w:firstLine="411" w:firstLineChars="196"/>
        <w:rPr>
          <w:rFonts w:ascii="宋体" w:hAnsi="宋体"/>
        </w:rPr>
      </w:pPr>
      <w:r>
        <w:rPr>
          <w:rFonts w:hint="eastAsia" w:ascii="宋体" w:hAnsi="宋体"/>
        </w:rPr>
        <w:t>23.2.9如果开标时出现网络故障、技术故障，影响了政府采购</w:t>
      </w:r>
      <w:r>
        <w:rPr>
          <w:rFonts w:hint="eastAsia" w:ascii="宋体" w:hAnsi="宋体"/>
          <w:lang w:val="en-US" w:eastAsia="zh-CN"/>
        </w:rPr>
        <w:t>自行采购</w:t>
      </w:r>
      <w:r>
        <w:rPr>
          <w:rFonts w:hint="eastAsia" w:ascii="宋体" w:hAnsi="宋体"/>
        </w:rPr>
        <w:t>活动，</w:t>
      </w:r>
      <w:r>
        <w:rPr>
          <w:rFonts w:hint="eastAsia" w:ascii="宋体" w:hAnsi="宋体"/>
          <w:lang w:eastAsia="zh-CN"/>
        </w:rPr>
        <w:t>采购代理机构</w:t>
      </w:r>
      <w:r>
        <w:rPr>
          <w:rFonts w:hint="eastAsia" w:ascii="宋体" w:hAnsi="宋体"/>
        </w:rPr>
        <w:t>有权采取措施如延期、接受无法从网上上传的投标书等，以保障政府采购活动的公开、公平和公正。</w:t>
      </w:r>
    </w:p>
    <w:p>
      <w:pPr>
        <w:ind w:firstLine="411" w:firstLineChars="196"/>
        <w:rPr>
          <w:rFonts w:ascii="宋体" w:hAnsi="宋体"/>
        </w:rPr>
      </w:pPr>
      <w:r>
        <w:rPr>
          <w:rFonts w:hint="eastAsia" w:ascii="宋体" w:hAnsi="宋体"/>
        </w:rPr>
        <w:t>23.3电报、电话、传真形式的投标概不接受。</w:t>
      </w:r>
    </w:p>
    <w:p>
      <w:pPr>
        <w:ind w:firstLine="413" w:firstLineChars="196"/>
        <w:rPr>
          <w:rFonts w:ascii="宋体" w:hAnsi="宋体"/>
          <w:b/>
        </w:rPr>
      </w:pPr>
      <w:r>
        <w:rPr>
          <w:rFonts w:hint="eastAsia" w:ascii="宋体" w:hAnsi="宋体"/>
          <w:b/>
        </w:rPr>
        <w:t>23.4</w:t>
      </w:r>
      <w:r>
        <w:rPr>
          <w:rFonts w:hint="eastAsia" w:ascii="宋体" w:hAnsi="宋体"/>
          <w:b/>
          <w:highlight w:val="yellow"/>
        </w:rPr>
        <w:t>经投标人</w:t>
      </w:r>
      <w:r>
        <w:rPr>
          <w:rFonts w:hint="eastAsia" w:ascii="宋体" w:hAnsi="宋体"/>
          <w:b/>
          <w:highlight w:val="yellow"/>
          <w:lang w:val="en-US" w:eastAsia="zh-CN"/>
        </w:rPr>
        <w:t>编制</w:t>
      </w:r>
      <w:r>
        <w:rPr>
          <w:rFonts w:hint="eastAsia" w:ascii="宋体" w:hAnsi="宋体"/>
          <w:b/>
          <w:highlight w:val="yellow"/>
        </w:rPr>
        <w:t>的</w:t>
      </w:r>
      <w:r>
        <w:rPr>
          <w:rFonts w:hint="eastAsia" w:ascii="宋体" w:hAnsi="宋体"/>
          <w:b/>
          <w:highlight w:val="yellow"/>
          <w:lang w:val="en-US" w:eastAsia="zh-CN"/>
        </w:rPr>
        <w:t>电子</w:t>
      </w:r>
      <w:r>
        <w:rPr>
          <w:rFonts w:hint="eastAsia" w:ascii="宋体" w:hAnsi="宋体"/>
          <w:b/>
          <w:highlight w:val="yellow"/>
        </w:rPr>
        <w:t>投标文件无须盖章或签字，</w:t>
      </w:r>
      <w:r>
        <w:rPr>
          <w:rFonts w:hint="eastAsia" w:ascii="宋体" w:hAnsi="宋体"/>
          <w:highlight w:val="yellow"/>
        </w:rPr>
        <w:t>专</w:t>
      </w:r>
      <w:r>
        <w:rPr>
          <w:rFonts w:hint="eastAsia" w:ascii="宋体" w:hAnsi="宋体"/>
        </w:rPr>
        <w:t>用条款另有要求的除外。</w:t>
      </w:r>
    </w:p>
    <w:p>
      <w:pPr>
        <w:ind w:firstLine="413" w:firstLineChars="196"/>
        <w:rPr>
          <w:rFonts w:ascii="宋体" w:hAnsi="宋体"/>
        </w:rPr>
      </w:pPr>
      <w:r>
        <w:rPr>
          <w:rFonts w:hint="eastAsia" w:ascii="宋体" w:hAnsi="宋体"/>
          <w:b/>
        </w:rPr>
        <w:t>23.5</w:t>
      </w:r>
      <w:r>
        <w:rPr>
          <w:rFonts w:hint="eastAsia" w:ascii="宋体" w:hAnsi="宋体"/>
        </w:rPr>
        <w:t xml:space="preserve"> 各类资格（资质）文件提供扫描件，专用条款另有要求的除外。</w:t>
      </w:r>
      <w:bookmarkEnd w:id="59"/>
    </w:p>
    <w:p>
      <w:pPr>
        <w:ind w:firstLine="411" w:firstLineChars="196"/>
        <w:rPr>
          <w:rFonts w:ascii="宋体" w:hAnsi="宋体"/>
          <w:szCs w:val="21"/>
        </w:rPr>
      </w:pPr>
    </w:p>
    <w:p>
      <w:pPr>
        <w:pStyle w:val="6"/>
        <w:numPr>
          <w:ilvl w:val="0"/>
          <w:numId w:val="12"/>
        </w:numPr>
        <w:spacing w:before="120" w:beforeLines="50" w:after="120" w:afterLines="50"/>
        <w:ind w:left="562" w:hanging="562"/>
        <w:rPr>
          <w:sz w:val="28"/>
          <w:szCs w:val="28"/>
        </w:rPr>
      </w:pPr>
      <w:r>
        <w:rPr>
          <w:rFonts w:hint="eastAsia"/>
          <w:sz w:val="28"/>
          <w:szCs w:val="28"/>
        </w:rPr>
        <w:t>投标文件的递交</w:t>
      </w:r>
    </w:p>
    <w:p>
      <w:pPr>
        <w:rPr>
          <w:rFonts w:ascii="黑体" w:hAnsi="宋体" w:eastAsia="黑体"/>
          <w:sz w:val="24"/>
        </w:rPr>
      </w:pPr>
      <w:bookmarkStart w:id="60" w:name="_Hlk72405459"/>
      <w:r>
        <w:rPr>
          <w:rFonts w:hint="eastAsia" w:ascii="黑体" w:hAnsi="宋体" w:eastAsia="黑体"/>
          <w:sz w:val="24"/>
        </w:rPr>
        <w:t>24.投标文件的保密</w:t>
      </w:r>
    </w:p>
    <w:p>
      <w:pPr>
        <w:ind w:firstLine="411" w:firstLineChars="196"/>
        <w:rPr>
          <w:sz w:val="24"/>
        </w:rPr>
      </w:pPr>
      <w:r>
        <w:rPr>
          <w:rFonts w:hint="eastAsia" w:ascii="宋体" w:hAnsi="宋体"/>
        </w:rPr>
        <w:t>24.1在投标文件制作完成后，</w:t>
      </w:r>
      <w:r>
        <w:rPr>
          <w:rFonts w:hint="eastAsia" w:ascii="宋体" w:hAnsi="宋体"/>
          <w:lang w:val="en-US" w:eastAsia="zh-CN"/>
        </w:rPr>
        <w:t>如</w:t>
      </w:r>
      <w:r>
        <w:rPr>
          <w:rFonts w:hint="eastAsia" w:ascii="宋体" w:hAnsi="宋体"/>
        </w:rPr>
        <w:t>对投标文件自动进行加密，此加密程序确保投标文件在到达投标截止时间后才能解密查看。在加密过程中，请按照提示进行操作。</w:t>
      </w:r>
    </w:p>
    <w:p>
      <w:pPr>
        <w:rPr>
          <w:rFonts w:ascii="宋体" w:hAnsi="宋体"/>
          <w:b/>
        </w:rPr>
      </w:pPr>
      <w:r>
        <w:rPr>
          <w:rFonts w:hint="eastAsia" w:ascii="宋体" w:hAnsi="宋体"/>
        </w:rPr>
        <w:t xml:space="preserve">   </w:t>
      </w:r>
      <w:r>
        <w:rPr>
          <w:rFonts w:hint="eastAsia" w:ascii="宋体" w:hAnsi="宋体"/>
          <w:b/>
        </w:rPr>
        <w:t xml:space="preserve"> 24.2若采购项目出现延期情况：</w:t>
      </w:r>
    </w:p>
    <w:p>
      <w:pPr>
        <w:ind w:firstLine="421" w:firstLineChars="200"/>
        <w:rPr>
          <w:rFonts w:ascii="黑体" w:hAnsi="宋体" w:eastAsia="黑体"/>
          <w:b/>
          <w:sz w:val="24"/>
        </w:rPr>
      </w:pPr>
      <w:r>
        <w:rPr>
          <w:rFonts w:hint="eastAsia" w:ascii="宋体" w:hAnsi="宋体"/>
          <w:b/>
        </w:rPr>
        <w:t>如果供下载的</w:t>
      </w:r>
      <w:r>
        <w:rPr>
          <w:rFonts w:hint="eastAsia" w:ascii="宋体" w:hAnsi="宋体"/>
          <w:b/>
          <w:lang w:eastAsia="zh-CN"/>
        </w:rPr>
        <w:t>采购文件</w:t>
      </w:r>
      <w:r>
        <w:rPr>
          <w:rFonts w:hint="eastAsia" w:ascii="宋体" w:hAnsi="宋体"/>
          <w:b/>
        </w:rPr>
        <w:t>有更新，投标人必须重新下载</w:t>
      </w:r>
      <w:r>
        <w:rPr>
          <w:rFonts w:hint="eastAsia" w:ascii="宋体" w:hAnsi="宋体"/>
          <w:b/>
          <w:lang w:eastAsia="zh-CN"/>
        </w:rPr>
        <w:t>采购文件</w:t>
      </w:r>
      <w:r>
        <w:rPr>
          <w:rFonts w:hint="eastAsia" w:ascii="宋体" w:hAnsi="宋体"/>
          <w:b/>
        </w:rPr>
        <w:t>、重新制作投标文件、重新加密投标文件、重新上传投标文件；如果供下载的</w:t>
      </w:r>
      <w:r>
        <w:rPr>
          <w:rFonts w:hint="eastAsia" w:ascii="宋体" w:hAnsi="宋体"/>
          <w:b/>
          <w:lang w:eastAsia="zh-CN"/>
        </w:rPr>
        <w:t>采购文件</w:t>
      </w:r>
      <w:r>
        <w:rPr>
          <w:rFonts w:hint="eastAsia" w:ascii="宋体" w:hAnsi="宋体"/>
          <w:b/>
        </w:rPr>
        <w:t>没有更新，投标人</w:t>
      </w:r>
      <w:r>
        <w:rPr>
          <w:rFonts w:hint="eastAsia" w:ascii="宋体" w:hAnsi="宋体"/>
          <w:b/>
          <w:lang w:val="en-US" w:eastAsia="zh-CN"/>
        </w:rPr>
        <w:t>需</w:t>
      </w:r>
      <w:r>
        <w:rPr>
          <w:rFonts w:hint="eastAsia" w:ascii="宋体" w:hAnsi="宋体"/>
          <w:b/>
        </w:rPr>
        <w:t>重新加密投标文件</w:t>
      </w:r>
      <w:r>
        <w:rPr>
          <w:rFonts w:hint="eastAsia" w:ascii="宋体" w:hAnsi="宋体"/>
          <w:b/>
          <w:lang w:eastAsia="zh-CN"/>
        </w:rPr>
        <w:t>（</w:t>
      </w:r>
      <w:r>
        <w:rPr>
          <w:rFonts w:hint="eastAsia" w:ascii="宋体" w:hAnsi="宋体"/>
          <w:b/>
          <w:lang w:val="en-US" w:eastAsia="zh-CN"/>
        </w:rPr>
        <w:t>如有</w:t>
      </w:r>
      <w:r>
        <w:rPr>
          <w:rFonts w:hint="eastAsia" w:ascii="宋体" w:hAnsi="宋体"/>
          <w:b/>
          <w:lang w:eastAsia="zh-CN"/>
        </w:rPr>
        <w:t>）</w:t>
      </w:r>
      <w:r>
        <w:rPr>
          <w:rFonts w:hint="eastAsia" w:ascii="宋体" w:hAnsi="宋体"/>
          <w:b/>
        </w:rPr>
        <w:t>、重新上传投标文件（是否重新制作投标文件根据项目实际情</w:t>
      </w:r>
      <w:r>
        <w:rPr>
          <w:rFonts w:hint="eastAsia" w:ascii="宋体" w:hAnsi="宋体"/>
          <w:b/>
          <w:bCs/>
        </w:rPr>
        <w:t>况确</w:t>
      </w:r>
      <w:r>
        <w:rPr>
          <w:rFonts w:hint="eastAsia" w:ascii="宋体" w:hAnsi="宋体"/>
          <w:b/>
        </w:rPr>
        <w:t>定）。否则，投标人</w:t>
      </w:r>
      <w:r>
        <w:rPr>
          <w:rFonts w:hint="eastAsia" w:ascii="宋体" w:hAnsi="宋体"/>
          <w:b/>
          <w:lang w:val="en-US" w:eastAsia="zh-CN"/>
        </w:rPr>
        <w:t>需</w:t>
      </w:r>
      <w:r>
        <w:rPr>
          <w:rFonts w:hint="eastAsia" w:ascii="宋体" w:hAnsi="宋体"/>
          <w:b/>
        </w:rPr>
        <w:t>自行承担投标文件无法解密导致投标无效的后果。</w:t>
      </w:r>
    </w:p>
    <w:p>
      <w:pPr>
        <w:rPr>
          <w:rFonts w:ascii="黑体" w:hAnsi="宋体" w:eastAsia="黑体"/>
          <w:sz w:val="24"/>
        </w:rPr>
      </w:pPr>
      <w:r>
        <w:rPr>
          <w:rFonts w:hint="eastAsia" w:ascii="黑体" w:hAnsi="宋体" w:eastAsia="黑体"/>
          <w:sz w:val="24"/>
        </w:rPr>
        <w:t>25.上传投标文件及投标截止日期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1实行网上投标，</w:t>
      </w:r>
      <w:r>
        <w:rPr>
          <w:rFonts w:ascii="宋体" w:hAnsi="宋体"/>
        </w:rPr>
        <w:t>投标人必须</w:t>
      </w:r>
      <w:r>
        <w:rPr>
          <w:rFonts w:hint="eastAsia" w:ascii="宋体" w:hAnsi="宋体"/>
        </w:rPr>
        <w:t>在</w:t>
      </w:r>
      <w:r>
        <w:rPr>
          <w:rFonts w:hint="eastAsia" w:ascii="宋体" w:hAnsi="宋体"/>
          <w:lang w:eastAsia="zh-CN"/>
        </w:rPr>
        <w:t>采购文件</w:t>
      </w:r>
      <w:r>
        <w:rPr>
          <w:rFonts w:ascii="宋体" w:hAnsi="宋体"/>
        </w:rPr>
        <w:t>规定的投标截止时间前</w:t>
      </w:r>
      <w:r>
        <w:rPr>
          <w:rFonts w:hint="eastAsia" w:ascii="宋体" w:hAnsi="宋体"/>
        </w:rPr>
        <w:t>登录“</w:t>
      </w:r>
      <w:r>
        <w:rPr>
          <w:rFonts w:hint="eastAsia" w:ascii="宋体" w:hAnsi="宋体"/>
          <w:lang w:val="en-US" w:eastAsia="zh-CN"/>
        </w:rPr>
        <w:t>深圳市自行采购平台</w:t>
      </w:r>
      <w:r>
        <w:rPr>
          <w:rFonts w:hint="eastAsia" w:ascii="宋体" w:hAnsi="宋体"/>
        </w:rPr>
        <w:t>https://trade.szggzy.com/ggzy/center/#/login”，点上传投标文件。如上传过程中遇到问题，可拨打采购公告中的技术支持电话。如多次上传均告失败，请在投标截止时间之前携带加密后的电子投标文件送达</w:t>
      </w:r>
      <w:r>
        <w:rPr>
          <w:rFonts w:hint="eastAsia" w:ascii="宋体" w:hAnsi="宋体"/>
          <w:b/>
          <w:bCs/>
          <w:szCs w:val="21"/>
          <w:lang w:eastAsia="zh-CN"/>
        </w:rPr>
        <w:t>深圳交易集团有限公司盐田分公司</w:t>
      </w:r>
      <w:r>
        <w:rPr>
          <w:rFonts w:hint="eastAsia" w:ascii="宋体" w:hAnsi="宋体"/>
          <w:b/>
          <w:bCs/>
        </w:rPr>
        <w:t>（地址：深圳市盐田区海景二路1025号壹海国际中心9楼901）</w:t>
      </w:r>
      <w:r>
        <w:rPr>
          <w:rFonts w:ascii="宋体" w:hAnsi="宋体"/>
          <w:b/>
          <w:bCs/>
        </w:rPr>
        <w:t>协助上传</w:t>
      </w:r>
      <w:r>
        <w:rPr>
          <w:rFonts w:hint="eastAsia" w:ascii="宋体" w:hAnsi="宋体"/>
          <w:b/>
          <w:bCs/>
        </w:rPr>
        <w:t>，</w:t>
      </w:r>
      <w:r>
        <w:rPr>
          <w:rFonts w:ascii="宋体" w:hAnsi="宋体"/>
          <w:b/>
          <w:bCs/>
        </w:rPr>
        <w:t>但上传过程</w:t>
      </w:r>
      <w:r>
        <w:rPr>
          <w:rFonts w:hint="eastAsia" w:ascii="宋体" w:hAnsi="宋体"/>
          <w:b/>
          <w:bCs/>
        </w:rPr>
        <w:t>中</w:t>
      </w:r>
      <w:r>
        <w:rPr>
          <w:rFonts w:ascii="宋体" w:hAnsi="宋体"/>
          <w:b/>
          <w:bCs/>
        </w:rPr>
        <w:t>投标截止时间到达仍无法上传成功的，由投标人自行负责</w:t>
      </w:r>
      <w:r>
        <w:rPr>
          <w:rFonts w:hint="eastAsia" w:ascii="宋体" w:hAnsi="宋体"/>
        </w:rPr>
        <w:t>。</w:t>
      </w:r>
    </w:p>
    <w:p>
      <w:pPr>
        <w:ind w:firstLine="411" w:firstLineChars="196"/>
        <w:rPr>
          <w:rFonts w:ascii="宋体" w:hAnsi="宋体"/>
        </w:rPr>
      </w:pPr>
      <w:r>
        <w:rPr>
          <w:rFonts w:hint="eastAsia" w:ascii="宋体" w:hAnsi="宋体"/>
        </w:rPr>
        <w:t>25.2</w:t>
      </w:r>
      <w:r>
        <w:rPr>
          <w:rFonts w:hint="eastAsia" w:ascii="宋体" w:hAnsi="宋体"/>
          <w:lang w:eastAsia="zh-CN"/>
        </w:rPr>
        <w:t>采购代理机构</w:t>
      </w:r>
      <w:r>
        <w:rPr>
          <w:rFonts w:hint="eastAsia" w:ascii="宋体" w:hAnsi="宋体"/>
        </w:rPr>
        <w:t>可以按本通用条款第13条规定，通过修改</w:t>
      </w:r>
      <w:r>
        <w:rPr>
          <w:rFonts w:hint="eastAsia" w:ascii="宋体" w:hAnsi="宋体"/>
          <w:lang w:eastAsia="zh-CN"/>
        </w:rPr>
        <w:t>采购文件</w:t>
      </w:r>
      <w:r>
        <w:rPr>
          <w:rFonts w:hint="eastAsia" w:ascii="宋体" w:hAnsi="宋体"/>
        </w:rPr>
        <w:t>自行决定酌情延长投标截止期。在此情况下，</w:t>
      </w:r>
      <w:r>
        <w:rPr>
          <w:rFonts w:hint="eastAsia" w:ascii="宋体" w:hAnsi="宋体"/>
          <w:lang w:eastAsia="zh-CN"/>
        </w:rPr>
        <w:t>采购代理机构</w:t>
      </w:r>
      <w:r>
        <w:rPr>
          <w:rFonts w:hint="eastAsia" w:ascii="宋体" w:hAnsi="宋体"/>
        </w:rPr>
        <w:t>、采购人和投标人受投标截止期制约的所有权利和义务均应延长至新的截止期。</w:t>
      </w:r>
    </w:p>
    <w:p>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3投标截止时间以后不得上传投标文件。</w:t>
      </w:r>
    </w:p>
    <w:p>
      <w:pPr>
        <w:ind w:firstLine="411" w:firstLineChars="196"/>
        <w:rPr>
          <w:rFonts w:ascii="宋体" w:hAnsi="宋体"/>
        </w:rPr>
      </w:pPr>
    </w:p>
    <w:bookmarkEnd w:id="60"/>
    <w:p>
      <w:pPr>
        <w:rPr>
          <w:rFonts w:ascii="黑体" w:hAnsi="宋体" w:eastAsia="黑体"/>
          <w:sz w:val="24"/>
        </w:rPr>
      </w:pPr>
      <w:r>
        <w:rPr>
          <w:rFonts w:hint="eastAsia" w:ascii="黑体" w:hAnsi="宋体" w:eastAsia="黑体"/>
          <w:sz w:val="24"/>
        </w:rPr>
        <w:t>26. 样品、现场演示、方案讲解</w:t>
      </w:r>
    </w:p>
    <w:p>
      <w:pPr>
        <w:ind w:firstLine="411" w:firstLineChars="196"/>
        <w:rPr>
          <w:rFonts w:ascii="宋体" w:hAnsi="宋体"/>
          <w:szCs w:val="21"/>
        </w:rPr>
      </w:pPr>
      <w:r>
        <w:rPr>
          <w:rFonts w:hint="eastAsia" w:ascii="宋体" w:hAnsi="宋体"/>
          <w:szCs w:val="21"/>
        </w:rPr>
        <w:t>26.1 样品、现场演示、方案讲解等事项在</w:t>
      </w:r>
      <w:r>
        <w:rPr>
          <w:rFonts w:hint="eastAsia" w:ascii="宋体" w:hAnsi="宋体"/>
          <w:szCs w:val="21"/>
          <w:lang w:eastAsia="zh-CN"/>
        </w:rPr>
        <w:t>采购文件</w:t>
      </w:r>
      <w:r>
        <w:rPr>
          <w:rFonts w:hint="eastAsia" w:ascii="宋体" w:hAnsi="宋体"/>
          <w:szCs w:val="21"/>
        </w:rPr>
        <w:t>专用条款中进行规定。</w:t>
      </w:r>
    </w:p>
    <w:p>
      <w:pPr>
        <w:rPr>
          <w:rFonts w:ascii="黑体" w:hAnsi="宋体" w:eastAsia="黑体"/>
          <w:sz w:val="24"/>
        </w:rPr>
      </w:pPr>
      <w:bookmarkStart w:id="61" w:name="_Hlk72428346"/>
      <w:r>
        <w:rPr>
          <w:rFonts w:hint="eastAsia" w:ascii="黑体" w:hAnsi="宋体" w:eastAsia="黑体"/>
          <w:sz w:val="24"/>
        </w:rPr>
        <w:t>27.</w:t>
      </w:r>
      <w:r>
        <w:rPr>
          <w:rFonts w:ascii="黑体" w:hAnsi="宋体" w:eastAsia="黑体"/>
          <w:sz w:val="24"/>
        </w:rPr>
        <w:t>投标文件的修改和撤销</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1</w:t>
      </w:r>
      <w:r>
        <w:rPr>
          <w:rFonts w:ascii="宋体" w:hAnsi="宋体"/>
        </w:rPr>
        <w:t>投标方在提交投标文件后可对其投标文件进行修改</w:t>
      </w:r>
      <w:r>
        <w:rPr>
          <w:rFonts w:hint="eastAsia" w:ascii="宋体" w:hAnsi="宋体"/>
        </w:rPr>
        <w:t>并重新上传投标文件</w:t>
      </w:r>
      <w:r>
        <w:rPr>
          <w:rFonts w:ascii="宋体" w:hAnsi="宋体"/>
        </w:rPr>
        <w:t>或</w:t>
      </w:r>
      <w:r>
        <w:rPr>
          <w:rFonts w:hint="eastAsia" w:ascii="宋体" w:hAnsi="宋体"/>
        </w:rPr>
        <w:t>在网上进行</w:t>
      </w:r>
      <w:r>
        <w:rPr>
          <w:rFonts w:ascii="宋体" w:hAnsi="宋体"/>
        </w:rPr>
        <w:t>撤销</w:t>
      </w:r>
      <w:r>
        <w:rPr>
          <w:rFonts w:hint="eastAsia" w:ascii="宋体" w:hAnsi="宋体"/>
        </w:rPr>
        <w:t>投标的操作</w:t>
      </w:r>
      <w:r>
        <w:rPr>
          <w:rFonts w:ascii="宋体" w:hAnsi="宋体"/>
        </w:rPr>
        <w:t>。</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2</w:t>
      </w:r>
      <w:r>
        <w:rPr>
          <w:rFonts w:ascii="宋体" w:hAnsi="宋体"/>
        </w:rPr>
        <w:t>投标截止时间以后不得修改投标文件。</w:t>
      </w:r>
    </w:p>
    <w:p>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3从投标截止期至投标人在投标文件中确定的投标有效期之间的这段时间内，投标人不得撤回其投标。</w:t>
      </w:r>
    </w:p>
    <w:p>
      <w:pPr>
        <w:ind w:firstLine="411" w:firstLineChars="196"/>
        <w:rPr>
          <w:rFonts w:ascii="宋体" w:hAnsi="宋体"/>
          <w:szCs w:val="21"/>
        </w:rPr>
      </w:pPr>
      <w:r>
        <w:rPr>
          <w:rFonts w:hint="eastAsia" w:ascii="宋体" w:hAnsi="宋体"/>
          <w:szCs w:val="21"/>
        </w:rPr>
        <w:t>27.4</w:t>
      </w:r>
      <w:r>
        <w:rPr>
          <w:rFonts w:hint="eastAsia" w:ascii="宋体" w:hAnsi="宋体"/>
          <w:szCs w:val="21"/>
          <w:lang w:eastAsia="zh-CN"/>
        </w:rPr>
        <w:t>采购代理机构</w:t>
      </w:r>
      <w:r>
        <w:rPr>
          <w:rFonts w:hint="eastAsia" w:ascii="宋体" w:hAnsi="宋体"/>
          <w:szCs w:val="21"/>
        </w:rPr>
        <w:t>不退还投标文件，专用条款另有规定的除外。</w:t>
      </w:r>
    </w:p>
    <w:bookmarkEnd w:id="61"/>
    <w:p>
      <w:pPr>
        <w:pStyle w:val="6"/>
        <w:numPr>
          <w:ilvl w:val="0"/>
          <w:numId w:val="12"/>
        </w:numPr>
        <w:spacing w:before="120" w:beforeLines="50" w:after="120" w:afterLines="50"/>
        <w:ind w:left="562" w:hanging="562"/>
        <w:rPr>
          <w:sz w:val="28"/>
          <w:szCs w:val="28"/>
        </w:rPr>
      </w:pPr>
      <w:r>
        <w:rPr>
          <w:rFonts w:hint="eastAsia"/>
          <w:sz w:val="28"/>
          <w:szCs w:val="28"/>
        </w:rPr>
        <w:t>开标</w:t>
      </w:r>
    </w:p>
    <w:p>
      <w:pPr>
        <w:rPr>
          <w:rFonts w:ascii="黑体" w:hAnsi="宋体" w:eastAsia="黑体"/>
          <w:sz w:val="24"/>
        </w:rPr>
      </w:pPr>
      <w:r>
        <w:rPr>
          <w:rFonts w:hint="eastAsia" w:ascii="黑体" w:hAnsi="宋体" w:eastAsia="黑体"/>
          <w:sz w:val="24"/>
        </w:rPr>
        <w:t>28.开标</w:t>
      </w:r>
    </w:p>
    <w:p>
      <w:pPr>
        <w:ind w:firstLine="315" w:firstLineChars="150"/>
        <w:rPr>
          <w:rFonts w:ascii="宋体" w:hAnsi="宋体"/>
          <w:szCs w:val="21"/>
        </w:rPr>
      </w:pPr>
      <w:r>
        <w:rPr>
          <w:rFonts w:hint="eastAsia" w:ascii="宋体" w:hAnsi="宋体"/>
          <w:szCs w:val="21"/>
        </w:rPr>
        <w:t>28.1</w:t>
      </w:r>
      <w:r>
        <w:rPr>
          <w:rFonts w:hint="eastAsia" w:ascii="宋体" w:hAnsi="宋体"/>
          <w:szCs w:val="21"/>
          <w:highlight w:val="yellow"/>
        </w:rPr>
        <w:t>投标人</w:t>
      </w:r>
      <w:r>
        <w:rPr>
          <w:rFonts w:hint="eastAsia" w:ascii="宋体" w:hAnsi="宋体"/>
          <w:szCs w:val="21"/>
          <w:highlight w:val="yellow"/>
          <w:lang w:val="en-US" w:eastAsia="zh-CN"/>
        </w:rPr>
        <w:t>如加密投标文件，</w:t>
      </w:r>
      <w:r>
        <w:rPr>
          <w:rFonts w:hint="eastAsia" w:ascii="宋体" w:hAnsi="宋体"/>
          <w:szCs w:val="21"/>
          <w:lang w:val="en-US" w:eastAsia="zh-CN"/>
        </w:rPr>
        <w:t>须</w:t>
      </w:r>
      <w:r>
        <w:rPr>
          <w:rFonts w:hint="eastAsia" w:ascii="宋体" w:hAnsi="宋体"/>
          <w:szCs w:val="21"/>
        </w:rPr>
        <w:t>在开标当日的开标时间至解密截止时间内进行解密，逾期未解密的作无效处理。解密方法：登录</w:t>
      </w:r>
      <w:r>
        <w:rPr>
          <w:rFonts w:hint="eastAsia" w:ascii="宋体" w:hAnsi="宋体"/>
        </w:rPr>
        <w:t>“</w:t>
      </w:r>
      <w:r>
        <w:rPr>
          <w:rFonts w:hint="eastAsia" w:ascii="宋体" w:hAnsi="宋体"/>
          <w:lang w:val="en-US" w:eastAsia="zh-CN"/>
        </w:rPr>
        <w:t>深圳市自行采购平台</w:t>
      </w:r>
      <w:r>
        <w:rPr>
          <w:rFonts w:hint="eastAsia" w:ascii="宋体" w:hAnsi="宋体"/>
        </w:rPr>
        <w:t>https://trade.szggzy.com/ggzy/center/#/login”</w:t>
      </w:r>
      <w:r>
        <w:rPr>
          <w:rFonts w:hint="eastAsia" w:ascii="宋体" w:hAnsi="宋体"/>
          <w:szCs w:val="21"/>
        </w:rPr>
        <w:t>，使用本单位制作电子投标文件同一个电子密钥</w:t>
      </w:r>
      <w:r>
        <w:rPr>
          <w:rFonts w:hint="eastAsia" w:ascii="宋体" w:hAnsi="宋体"/>
          <w:szCs w:val="21"/>
          <w:lang w:eastAsia="zh-CN"/>
        </w:rPr>
        <w:t>（</w:t>
      </w:r>
      <w:r>
        <w:rPr>
          <w:rFonts w:hint="eastAsia" w:ascii="宋体" w:hAnsi="宋体"/>
          <w:szCs w:val="21"/>
          <w:lang w:val="en-US" w:eastAsia="zh-CN"/>
        </w:rPr>
        <w:t>账号</w:t>
      </w:r>
      <w:r>
        <w:rPr>
          <w:rFonts w:hint="eastAsia" w:ascii="宋体" w:hAnsi="宋体"/>
          <w:szCs w:val="21"/>
          <w:lang w:eastAsia="zh-CN"/>
        </w:rPr>
        <w:t>）</w:t>
      </w:r>
      <w:r>
        <w:rPr>
          <w:rFonts w:hint="eastAsia" w:ascii="宋体" w:hAnsi="宋体"/>
          <w:szCs w:val="21"/>
        </w:rPr>
        <w:t>进行在线解密、查询开标情况。</w:t>
      </w:r>
    </w:p>
    <w:p>
      <w:pPr>
        <w:ind w:firstLine="315" w:firstLineChars="150"/>
        <w:rPr>
          <w:rFonts w:ascii="宋体" w:hAnsi="宋体"/>
          <w:szCs w:val="21"/>
        </w:rPr>
      </w:pPr>
      <w:r>
        <w:rPr>
          <w:rFonts w:hint="eastAsia" w:ascii="宋体" w:hAnsi="宋体"/>
          <w:szCs w:val="21"/>
        </w:rPr>
        <w:t xml:space="preserve">28.2 </w:t>
      </w:r>
      <w:r>
        <w:rPr>
          <w:rFonts w:hint="eastAsia" w:ascii="宋体" w:hAnsi="宋体"/>
          <w:szCs w:val="21"/>
          <w:lang w:eastAsia="zh-CN"/>
        </w:rPr>
        <w:t>采购代理机构</w:t>
      </w:r>
      <w:r>
        <w:rPr>
          <w:rFonts w:hint="eastAsia" w:ascii="宋体" w:hAnsi="宋体"/>
          <w:szCs w:val="21"/>
        </w:rPr>
        <w:t>将在满足开标条件（①解密时间结束，解密后</w:t>
      </w:r>
      <w:r>
        <w:rPr>
          <w:rFonts w:hint="eastAsia" w:ascii="宋体" w:hAnsi="宋体"/>
          <w:szCs w:val="21"/>
          <w:lang w:eastAsia="zh-CN"/>
        </w:rPr>
        <w:t>（</w:t>
      </w:r>
      <w:r>
        <w:rPr>
          <w:rFonts w:hint="eastAsia" w:ascii="宋体" w:hAnsi="宋体"/>
          <w:szCs w:val="21"/>
          <w:lang w:val="en-US" w:eastAsia="zh-CN"/>
        </w:rPr>
        <w:t>如有</w:t>
      </w:r>
      <w:r>
        <w:rPr>
          <w:rFonts w:hint="eastAsia" w:ascii="宋体" w:hAnsi="宋体"/>
          <w:szCs w:val="21"/>
          <w:lang w:eastAsia="zh-CN"/>
        </w:rPr>
        <w:t>）</w:t>
      </w:r>
      <w:r>
        <w:rPr>
          <w:rFonts w:hint="eastAsia" w:ascii="宋体" w:hAnsi="宋体"/>
          <w:szCs w:val="21"/>
        </w:rPr>
        <w:t>的投标供应商数量满足开标要求或②解密时间结束前所有投标供应商均完成投标文件解密）后，对投标文件进行开标，并在网上公布开标结果。</w:t>
      </w:r>
    </w:p>
    <w:p>
      <w:pPr>
        <w:ind w:firstLine="315" w:firstLineChars="150"/>
        <w:rPr>
          <w:rFonts w:ascii="宋体" w:hAnsi="宋体"/>
          <w:szCs w:val="21"/>
        </w:rPr>
      </w:pPr>
    </w:p>
    <w:p>
      <w:pPr>
        <w:pStyle w:val="6"/>
        <w:numPr>
          <w:ilvl w:val="0"/>
          <w:numId w:val="12"/>
        </w:numPr>
        <w:spacing w:before="120" w:beforeLines="50" w:after="120" w:afterLines="50"/>
        <w:ind w:left="562" w:hanging="562"/>
        <w:rPr>
          <w:sz w:val="28"/>
          <w:szCs w:val="28"/>
        </w:rPr>
      </w:pPr>
      <w:r>
        <w:rPr>
          <w:rFonts w:hint="eastAsia"/>
          <w:sz w:val="28"/>
          <w:szCs w:val="28"/>
        </w:rPr>
        <w:t>评审要求</w:t>
      </w:r>
    </w:p>
    <w:p>
      <w:pPr>
        <w:rPr>
          <w:rFonts w:ascii="黑体" w:hAnsi="宋体" w:eastAsia="黑体"/>
          <w:sz w:val="24"/>
        </w:rPr>
      </w:pPr>
      <w:r>
        <w:rPr>
          <w:rFonts w:hint="eastAsia" w:ascii="黑体" w:hAnsi="宋体" w:eastAsia="黑体"/>
          <w:sz w:val="24"/>
        </w:rPr>
        <w:t>29.评审委员会组成</w:t>
      </w:r>
    </w:p>
    <w:p>
      <w:pPr>
        <w:ind w:firstLine="411" w:firstLineChars="196"/>
        <w:rPr>
          <w:rFonts w:ascii="宋体" w:hAnsi="宋体"/>
        </w:rPr>
      </w:pPr>
      <w:r>
        <w:rPr>
          <w:rFonts w:hint="eastAsia" w:ascii="宋体" w:hAnsi="宋体"/>
        </w:rPr>
        <w:t>29.1网上开标结束后召开评审会议，</w:t>
      </w:r>
      <w:r>
        <w:rPr>
          <w:rFonts w:hint="eastAsia" w:ascii="宋体" w:hAnsi="宋体"/>
          <w:szCs w:val="21"/>
        </w:rPr>
        <w:t>评审委员会</w:t>
      </w:r>
      <w:r>
        <w:rPr>
          <w:rFonts w:hint="eastAsia" w:ascii="宋体" w:hAnsi="宋体"/>
        </w:rPr>
        <w:t>由</w:t>
      </w:r>
      <w:r>
        <w:rPr>
          <w:rFonts w:hint="eastAsia" w:ascii="宋体" w:hAnsi="宋体"/>
          <w:lang w:eastAsia="zh-CN"/>
        </w:rPr>
        <w:t>采购代理机构</w:t>
      </w:r>
      <w:r>
        <w:rPr>
          <w:rFonts w:hint="eastAsia" w:ascii="宋体" w:hAnsi="宋体"/>
        </w:rPr>
        <w:t>依法组建，负责评审活动。</w:t>
      </w:r>
    </w:p>
    <w:p>
      <w:pPr>
        <w:ind w:firstLine="411" w:firstLineChars="196"/>
        <w:rPr>
          <w:rFonts w:ascii="宋体" w:hAnsi="宋体"/>
        </w:rPr>
      </w:pPr>
      <w:bookmarkStart w:id="62" w:name="_Hlk72436580"/>
      <w:r>
        <w:rPr>
          <w:rFonts w:hint="eastAsia" w:ascii="宋体" w:hAnsi="宋体"/>
        </w:rPr>
        <w:t>评审委员会由采购人代表和评审专家组成，成员人数应当为</w:t>
      </w:r>
      <w:r>
        <w:rPr>
          <w:rFonts w:hint="eastAsia" w:ascii="宋体" w:hAnsi="宋体"/>
          <w:lang w:val="en-US" w:eastAsia="zh-CN"/>
        </w:rPr>
        <w:t>3</w:t>
      </w:r>
      <w:r>
        <w:rPr>
          <w:rFonts w:hint="eastAsia" w:ascii="宋体" w:hAnsi="宋体"/>
        </w:rPr>
        <w:t>人以上单数（部分条件下为7人以上单数），其中评审专家不得少于成员总数的三分之二。</w:t>
      </w:r>
      <w:bookmarkEnd w:id="62"/>
      <w:r>
        <w:rPr>
          <w:rFonts w:hint="eastAsia" w:ascii="宋体" w:hAnsi="宋体"/>
        </w:rPr>
        <w:t>评定</w:t>
      </w:r>
      <w:r>
        <w:rPr>
          <w:rFonts w:hint="eastAsia"/>
        </w:rPr>
        <w:t>分离项目</w:t>
      </w:r>
      <w:r>
        <w:t>评审专家</w:t>
      </w:r>
      <w:r>
        <w:rPr>
          <w:rFonts w:hint="eastAsia"/>
        </w:rPr>
        <w:t>均</w:t>
      </w:r>
      <w:r>
        <w:t>由</w:t>
      </w:r>
      <w:r>
        <w:rPr>
          <w:rFonts w:hint="eastAsia"/>
        </w:rPr>
        <w:t>评审专家组成。</w:t>
      </w:r>
      <w:r>
        <w:rPr>
          <w:rFonts w:hint="eastAsia" w:ascii="宋体" w:hAnsi="宋体"/>
          <w:szCs w:val="21"/>
        </w:rPr>
        <w:t>评审专家一般是</w:t>
      </w:r>
      <w:r>
        <w:rPr>
          <w:rFonts w:hint="eastAsia" w:ascii="宋体" w:hAnsi="宋体"/>
        </w:rPr>
        <w:t>从深圳市政府采购评审专家库中随机抽取。采购人代表须持本单位签发的《评审授权书》参加评审。</w:t>
      </w:r>
    </w:p>
    <w:p>
      <w:pPr>
        <w:ind w:firstLine="411" w:firstLineChars="196"/>
        <w:rPr>
          <w:rFonts w:ascii="宋体" w:hAnsi="宋体"/>
        </w:rPr>
      </w:pPr>
      <w:r>
        <w:rPr>
          <w:rFonts w:hint="eastAsia" w:ascii="宋体" w:hAnsi="宋体"/>
        </w:rPr>
        <w:t>29.2评审定标应当遵循公平、公正、科学、择优的原则。</w:t>
      </w:r>
    </w:p>
    <w:p>
      <w:pPr>
        <w:ind w:firstLine="411" w:firstLineChars="196"/>
        <w:rPr>
          <w:rFonts w:ascii="宋体" w:hAnsi="宋体"/>
        </w:rPr>
      </w:pPr>
      <w:r>
        <w:rPr>
          <w:rFonts w:hint="eastAsia" w:ascii="宋体" w:hAnsi="宋体"/>
        </w:rPr>
        <w:t>29.3评审活动依法进行，任何单位和个人不得非法干预评标过程和结果。</w:t>
      </w:r>
    </w:p>
    <w:p>
      <w:pPr>
        <w:ind w:firstLine="411" w:firstLineChars="196"/>
        <w:rPr>
          <w:rFonts w:ascii="宋体" w:hAnsi="宋体"/>
        </w:rPr>
      </w:pPr>
      <w:r>
        <w:rPr>
          <w:rFonts w:hint="eastAsia" w:ascii="宋体" w:hAnsi="宋体"/>
        </w:rPr>
        <w:t>29.4评审过程中不允许违背评标程序或采用</w:t>
      </w:r>
      <w:r>
        <w:rPr>
          <w:rFonts w:hint="eastAsia" w:ascii="宋体" w:hAnsi="宋体"/>
          <w:lang w:eastAsia="zh-CN"/>
        </w:rPr>
        <w:t>采购文件</w:t>
      </w:r>
      <w:r>
        <w:rPr>
          <w:rFonts w:hint="eastAsia" w:ascii="宋体" w:hAnsi="宋体"/>
        </w:rPr>
        <w:t>未载明的评标方法或评标因素进行评标。</w:t>
      </w:r>
    </w:p>
    <w:p>
      <w:pPr>
        <w:ind w:firstLine="411" w:firstLineChars="196"/>
        <w:rPr>
          <w:rFonts w:ascii="宋体" w:hAnsi="宋体"/>
          <w:bCs/>
        </w:rPr>
      </w:pPr>
      <w:r>
        <w:rPr>
          <w:rFonts w:hint="eastAsia" w:ascii="宋体" w:hAnsi="宋体"/>
          <w:bCs/>
        </w:rPr>
        <w:t>29.5 开标后，直到签订合同为止，凡属于对投标文件的审查、澄清、评价和比较的有关资料以及中标候选人的推荐情况、与评审有关的其他任何情况均严格保密（</w:t>
      </w:r>
      <w:r>
        <w:rPr>
          <w:rFonts w:hint="eastAsia"/>
        </w:rPr>
        <w:t>信息公开的内容除外</w:t>
      </w:r>
      <w:r>
        <w:rPr>
          <w:rFonts w:hint="eastAsia" w:ascii="宋体" w:hAnsi="宋体"/>
          <w:bCs/>
        </w:rPr>
        <w:t>）。</w:t>
      </w:r>
    </w:p>
    <w:p>
      <w:pPr>
        <w:rPr>
          <w:rFonts w:ascii="黑体" w:hAnsi="宋体" w:eastAsia="黑体"/>
          <w:sz w:val="24"/>
        </w:rPr>
      </w:pPr>
      <w:r>
        <w:rPr>
          <w:rFonts w:hint="eastAsia" w:ascii="黑体" w:hAnsi="宋体" w:eastAsia="黑体"/>
          <w:sz w:val="24"/>
        </w:rPr>
        <w:t>30.向评审委员会提供的资料</w:t>
      </w:r>
    </w:p>
    <w:p>
      <w:pPr>
        <w:ind w:firstLine="411" w:firstLineChars="196"/>
        <w:rPr>
          <w:rFonts w:ascii="宋体" w:hAnsi="宋体"/>
        </w:rPr>
      </w:pPr>
      <w:r>
        <w:rPr>
          <w:rFonts w:hint="eastAsia" w:ascii="宋体" w:hAnsi="宋体"/>
        </w:rPr>
        <w:t>30.1公开发布的</w:t>
      </w:r>
      <w:r>
        <w:rPr>
          <w:rFonts w:hint="eastAsia" w:ascii="宋体" w:hAnsi="宋体"/>
          <w:lang w:eastAsia="zh-CN"/>
        </w:rPr>
        <w:t>采购文件</w:t>
      </w:r>
      <w:r>
        <w:rPr>
          <w:rFonts w:hint="eastAsia" w:ascii="宋体" w:hAnsi="宋体"/>
        </w:rPr>
        <w:t>，包括图纸、服务清单、答疑文件等；</w:t>
      </w:r>
    </w:p>
    <w:p>
      <w:pPr>
        <w:ind w:firstLine="411" w:firstLineChars="196"/>
        <w:rPr>
          <w:rFonts w:ascii="宋体" w:hAnsi="宋体"/>
        </w:rPr>
      </w:pPr>
      <w:r>
        <w:rPr>
          <w:rFonts w:hint="eastAsia" w:ascii="宋体" w:hAnsi="宋体"/>
        </w:rPr>
        <w:t>30.2其他评标必需的资料。</w:t>
      </w:r>
    </w:p>
    <w:p>
      <w:pPr>
        <w:ind w:firstLine="411" w:firstLineChars="196"/>
        <w:rPr>
          <w:rFonts w:ascii="宋体" w:hAnsi="宋体"/>
        </w:rPr>
      </w:pPr>
      <w:r>
        <w:rPr>
          <w:rFonts w:hint="eastAsia" w:ascii="宋体" w:hAnsi="宋体"/>
        </w:rPr>
        <w:t>30.3</w:t>
      </w:r>
      <w:r>
        <w:rPr>
          <w:rFonts w:hint="eastAsia" w:ascii="宋体" w:hAnsi="宋体"/>
          <w:szCs w:val="21"/>
        </w:rPr>
        <w:t>评审委员会</w:t>
      </w:r>
      <w:r>
        <w:rPr>
          <w:rFonts w:hint="eastAsia" w:ascii="宋体" w:hAnsi="宋体"/>
        </w:rPr>
        <w:t>应当认真研究</w:t>
      </w:r>
      <w:r>
        <w:rPr>
          <w:rFonts w:hint="eastAsia" w:ascii="宋体" w:hAnsi="宋体"/>
          <w:lang w:eastAsia="zh-CN"/>
        </w:rPr>
        <w:t>采购文件</w:t>
      </w:r>
      <w:r>
        <w:rPr>
          <w:rFonts w:hint="eastAsia" w:ascii="宋体" w:hAnsi="宋体"/>
        </w:rPr>
        <w:t>，至少应了解熟悉以下内容：</w:t>
      </w:r>
    </w:p>
    <w:p>
      <w:pPr>
        <w:ind w:firstLine="411" w:firstLineChars="196"/>
        <w:rPr>
          <w:rFonts w:ascii="宋体" w:hAnsi="宋体"/>
        </w:rPr>
      </w:pPr>
      <w:r>
        <w:rPr>
          <w:rFonts w:hint="eastAsia" w:ascii="宋体" w:hAnsi="宋体"/>
        </w:rPr>
        <w:t>（1）招标的目的；</w:t>
      </w:r>
    </w:p>
    <w:p>
      <w:pPr>
        <w:ind w:firstLine="411" w:firstLineChars="196"/>
        <w:rPr>
          <w:rFonts w:ascii="宋体" w:hAnsi="宋体"/>
        </w:rPr>
      </w:pPr>
      <w:r>
        <w:rPr>
          <w:rFonts w:hint="eastAsia" w:ascii="宋体" w:hAnsi="宋体"/>
        </w:rPr>
        <w:t>（2）招标项目需求的范围和性质；</w:t>
      </w:r>
    </w:p>
    <w:p>
      <w:pPr>
        <w:ind w:firstLine="411" w:firstLineChars="196"/>
        <w:rPr>
          <w:rFonts w:ascii="宋体" w:hAnsi="宋体"/>
        </w:rPr>
      </w:pPr>
      <w:r>
        <w:rPr>
          <w:rFonts w:hint="eastAsia" w:ascii="宋体" w:hAnsi="宋体"/>
        </w:rPr>
        <w:t>（3）</w:t>
      </w:r>
      <w:r>
        <w:rPr>
          <w:rFonts w:hint="eastAsia" w:ascii="宋体" w:hAnsi="宋体"/>
          <w:lang w:eastAsia="zh-CN"/>
        </w:rPr>
        <w:t>采购文件</w:t>
      </w:r>
      <w:r>
        <w:rPr>
          <w:rFonts w:hint="eastAsia" w:ascii="宋体" w:hAnsi="宋体"/>
        </w:rPr>
        <w:t>规定的投标人的资格、财政预算限额、商务条款；</w:t>
      </w:r>
    </w:p>
    <w:p>
      <w:pPr>
        <w:ind w:firstLine="411" w:firstLineChars="196"/>
        <w:rPr>
          <w:rFonts w:ascii="宋体" w:hAnsi="宋体"/>
        </w:rPr>
      </w:pPr>
      <w:r>
        <w:rPr>
          <w:rFonts w:hint="eastAsia" w:ascii="宋体" w:hAnsi="宋体"/>
        </w:rPr>
        <w:t>（4）</w:t>
      </w:r>
      <w:r>
        <w:rPr>
          <w:rFonts w:hint="eastAsia" w:ascii="宋体" w:hAnsi="宋体"/>
          <w:lang w:eastAsia="zh-CN"/>
        </w:rPr>
        <w:t>采购文件</w:t>
      </w:r>
      <w:r>
        <w:rPr>
          <w:rFonts w:hint="eastAsia" w:ascii="宋体" w:hAnsi="宋体"/>
        </w:rPr>
        <w:t>规定的评标程序、评标方法和评标因素；</w:t>
      </w:r>
    </w:p>
    <w:p>
      <w:pPr>
        <w:ind w:firstLine="411" w:firstLineChars="196"/>
        <w:rPr>
          <w:rFonts w:ascii="宋体" w:hAnsi="宋体"/>
        </w:rPr>
      </w:pPr>
      <w:r>
        <w:rPr>
          <w:rFonts w:hint="eastAsia" w:ascii="宋体" w:hAnsi="宋体"/>
        </w:rPr>
        <w:t>（5）</w:t>
      </w:r>
      <w:r>
        <w:rPr>
          <w:rFonts w:hint="eastAsia" w:ascii="宋体" w:hAnsi="宋体"/>
          <w:lang w:eastAsia="zh-CN"/>
        </w:rPr>
        <w:t>采购文件</w:t>
      </w:r>
      <w:r>
        <w:rPr>
          <w:rFonts w:hint="eastAsia" w:ascii="宋体" w:hAnsi="宋体"/>
        </w:rPr>
        <w:t>所列示的资格性审查表及符合性审查表。</w:t>
      </w:r>
    </w:p>
    <w:p>
      <w:pPr>
        <w:rPr>
          <w:rFonts w:ascii="黑体" w:hAnsi="宋体" w:eastAsia="黑体"/>
          <w:sz w:val="24"/>
        </w:rPr>
      </w:pPr>
      <w:r>
        <w:rPr>
          <w:rFonts w:hint="eastAsia" w:ascii="黑体" w:hAnsi="宋体" w:eastAsia="黑体"/>
          <w:sz w:val="24"/>
        </w:rPr>
        <w:t>31.独立评审</w:t>
      </w:r>
    </w:p>
    <w:p>
      <w:pPr>
        <w:ind w:firstLine="411" w:firstLineChars="196"/>
        <w:rPr>
          <w:rFonts w:ascii="宋体" w:hAnsi="宋体"/>
          <w:bCs/>
        </w:rPr>
      </w:pPr>
      <w:r>
        <w:rPr>
          <w:rFonts w:hint="eastAsia" w:ascii="宋体" w:hAnsi="宋体"/>
          <w:bCs/>
        </w:rPr>
        <w:t>3</w:t>
      </w:r>
      <w:r>
        <w:rPr>
          <w:rFonts w:ascii="宋体" w:hAnsi="宋体"/>
          <w:bCs/>
        </w:rPr>
        <w:t>1</w:t>
      </w:r>
      <w:r>
        <w:rPr>
          <w:rFonts w:hint="eastAsia" w:ascii="宋体" w:hAnsi="宋体"/>
          <w:bCs/>
        </w:rPr>
        <w:t>.1</w:t>
      </w:r>
      <w:r>
        <w:rPr>
          <w:rFonts w:hint="eastAsia" w:ascii="宋体" w:hAnsi="宋体"/>
          <w:szCs w:val="21"/>
        </w:rPr>
        <w:t>评审委员会</w:t>
      </w:r>
      <w:r>
        <w:rPr>
          <w:rFonts w:hint="eastAsia" w:ascii="宋体" w:hAnsi="宋体"/>
          <w:bCs/>
        </w:rPr>
        <w:t>成员的评标活动应当独立进行，并应遵循投标文件初审、澄清有关问题、比较与评价、确定中标供应商、编写评审报告的工作程序。</w:t>
      </w:r>
    </w:p>
    <w:p>
      <w:pPr>
        <w:ind w:firstLine="411" w:firstLineChars="196"/>
        <w:rPr>
          <w:rFonts w:ascii="宋体" w:hAnsi="宋体"/>
          <w:bCs/>
          <w:szCs w:val="21"/>
        </w:rPr>
      </w:pPr>
    </w:p>
    <w:p>
      <w:pPr>
        <w:pStyle w:val="6"/>
        <w:numPr>
          <w:ilvl w:val="0"/>
          <w:numId w:val="12"/>
        </w:numPr>
        <w:spacing w:before="120" w:beforeLines="50" w:after="120" w:afterLines="50"/>
        <w:ind w:left="562" w:hanging="562"/>
        <w:rPr>
          <w:sz w:val="28"/>
          <w:szCs w:val="28"/>
        </w:rPr>
      </w:pPr>
      <w:r>
        <w:rPr>
          <w:rFonts w:hint="eastAsia"/>
          <w:sz w:val="28"/>
          <w:szCs w:val="28"/>
        </w:rPr>
        <w:t>评审程序及评审方法</w:t>
      </w:r>
    </w:p>
    <w:p>
      <w:pPr>
        <w:rPr>
          <w:rFonts w:ascii="黑体" w:hAnsi="宋体" w:eastAsia="黑体"/>
          <w:sz w:val="24"/>
        </w:rPr>
      </w:pPr>
      <w:r>
        <w:rPr>
          <w:rFonts w:hint="eastAsia" w:ascii="黑体" w:hAnsi="宋体" w:eastAsia="黑体"/>
          <w:sz w:val="24"/>
        </w:rPr>
        <w:t>32.投标文件初审</w:t>
      </w:r>
    </w:p>
    <w:p>
      <w:pPr>
        <w:ind w:firstLine="411" w:firstLineChars="196"/>
        <w:rPr>
          <w:rFonts w:ascii="宋体" w:hAnsi="宋体"/>
        </w:rPr>
      </w:pPr>
      <w:r>
        <w:rPr>
          <w:rFonts w:hint="eastAsia" w:ascii="宋体" w:hAnsi="宋体"/>
        </w:rPr>
        <w:t>32.1投标文件初审包括资格性审查、符合性审查和异常低价审查。</w:t>
      </w:r>
    </w:p>
    <w:p>
      <w:pPr>
        <w:ind w:firstLine="411" w:firstLineChars="196"/>
        <w:rPr>
          <w:rFonts w:ascii="宋体" w:hAnsi="宋体"/>
        </w:rPr>
      </w:pPr>
      <w:r>
        <w:rPr>
          <w:rFonts w:hint="eastAsia" w:ascii="宋体" w:hAnsi="宋体"/>
        </w:rPr>
        <w:t>资格性审查：依据法律法规和</w:t>
      </w:r>
      <w:r>
        <w:rPr>
          <w:rFonts w:hint="eastAsia" w:ascii="宋体" w:hAnsi="宋体"/>
          <w:lang w:eastAsia="zh-CN"/>
        </w:rPr>
        <w:t>采购文件</w:t>
      </w:r>
      <w:r>
        <w:rPr>
          <w:rFonts w:hint="eastAsia" w:ascii="宋体" w:hAnsi="宋体"/>
        </w:rPr>
        <w:t>的规定，对投标文件中的资格证明等进行审查，以确定投标供应商是否具备投标资格。</w:t>
      </w:r>
    </w:p>
    <w:p>
      <w:pPr>
        <w:ind w:firstLine="411" w:firstLineChars="196"/>
        <w:rPr>
          <w:rFonts w:ascii="宋体" w:hAnsi="宋体"/>
        </w:rPr>
      </w:pPr>
      <w:r>
        <w:rPr>
          <w:rFonts w:hint="eastAsia" w:ascii="宋体" w:hAnsi="宋体"/>
        </w:rPr>
        <w:t>符合性审查：依据</w:t>
      </w:r>
      <w:r>
        <w:rPr>
          <w:rFonts w:hint="eastAsia" w:ascii="宋体" w:hAnsi="宋体"/>
          <w:lang w:eastAsia="zh-CN"/>
        </w:rPr>
        <w:t>采购文件</w:t>
      </w:r>
      <w:r>
        <w:rPr>
          <w:rFonts w:hint="eastAsia" w:ascii="宋体" w:hAnsi="宋体"/>
        </w:rPr>
        <w:t>的规定，对投标文件的有效性、完整性和对</w:t>
      </w:r>
      <w:r>
        <w:rPr>
          <w:rFonts w:hint="eastAsia" w:ascii="宋体" w:hAnsi="宋体"/>
          <w:lang w:eastAsia="zh-CN"/>
        </w:rPr>
        <w:t>采购文件</w:t>
      </w:r>
      <w:r>
        <w:rPr>
          <w:rFonts w:hint="eastAsia" w:ascii="宋体" w:hAnsi="宋体"/>
        </w:rPr>
        <w:t>的响应程度进行审查，以确定是否满足符合性审查的要求。</w:t>
      </w:r>
    </w:p>
    <w:p>
      <w:pPr>
        <w:pStyle w:val="18"/>
        <w:spacing w:line="240" w:lineRule="auto"/>
        <w:ind w:firstLine="420" w:firstLineChars="200"/>
        <w:rPr>
          <w:rFonts w:ascii="宋体" w:hAnsi="宋体"/>
          <w:b w:val="0"/>
          <w:bCs w:val="0"/>
          <w:sz w:val="21"/>
        </w:rPr>
      </w:pPr>
      <w:r>
        <w:rPr>
          <w:rFonts w:hint="eastAsia" w:ascii="宋体" w:hAnsi="宋体"/>
          <w:b w:val="0"/>
          <w:bCs w:val="0"/>
          <w:sz w:val="21"/>
        </w:rPr>
        <w:t>异常低价审查：依据</w:t>
      </w:r>
      <w:r>
        <w:rPr>
          <w:rFonts w:hint="eastAsia" w:ascii="宋体" w:hAnsi="宋体"/>
          <w:b w:val="0"/>
          <w:bCs w:val="0"/>
          <w:sz w:val="21"/>
          <w:lang w:eastAsia="zh-CN"/>
        </w:rPr>
        <w:t>采购文件</w:t>
      </w:r>
      <w:r>
        <w:rPr>
          <w:rFonts w:hint="eastAsia" w:ascii="宋体" w:hAnsi="宋体"/>
          <w:b w:val="0"/>
          <w:bCs w:val="0"/>
          <w:sz w:val="21"/>
        </w:rPr>
        <w:t>的规定，对投标报价合理性进行审查，以确定是否存在异常低价情形。</w:t>
      </w:r>
    </w:p>
    <w:p>
      <w:pPr>
        <w:ind w:firstLine="413" w:firstLineChars="196"/>
        <w:rPr>
          <w:rFonts w:ascii="宋体" w:hAnsi="宋体"/>
          <w:b/>
          <w:bCs/>
          <w:color w:val="FF0000"/>
        </w:rPr>
      </w:pPr>
      <w:r>
        <w:rPr>
          <w:rFonts w:hint="eastAsia" w:ascii="宋体" w:hAnsi="宋体"/>
          <w:b/>
          <w:bCs/>
          <w:color w:val="FF0000"/>
        </w:rPr>
        <w:t>32.2 投标文件初审内容详见《资格性审查表》《符合性审查表》《异常低价审查表》部分。投标人若有一条审查不通过则按投标无效处理。</w:t>
      </w:r>
    </w:p>
    <w:p>
      <w:pPr>
        <w:ind w:firstLine="411" w:firstLineChars="196"/>
        <w:rPr>
          <w:rFonts w:ascii="宋体" w:hAnsi="宋体"/>
          <w:bCs/>
        </w:rPr>
      </w:pPr>
      <w:r>
        <w:rPr>
          <w:rFonts w:hint="eastAsia" w:ascii="宋体" w:hAnsi="宋体"/>
          <w:bCs/>
        </w:rPr>
        <w:t>32.3 投标文件初审中关于供应商家数的计算：</w:t>
      </w:r>
    </w:p>
    <w:p>
      <w:pPr>
        <w:ind w:firstLine="411" w:firstLineChars="196"/>
        <w:rPr>
          <w:rFonts w:ascii="宋体" w:hAnsi="宋体"/>
          <w:bCs/>
        </w:rPr>
      </w:pPr>
      <w:r>
        <w:rPr>
          <w:rFonts w:hint="eastAsia" w:ascii="宋体" w:hAnsi="宋体"/>
          <w:bCs/>
        </w:rPr>
        <w:t>32.3.1采用最低价法的采购项目，提供相同品牌产品的不同投标人参加同一合同项下投标的，以其中通过投标文件初审且报价最低的参加评标；报价相同的，由采购人或者采购人委托评审委员会按照</w:t>
      </w:r>
      <w:r>
        <w:rPr>
          <w:rFonts w:hint="eastAsia" w:ascii="宋体" w:hAnsi="宋体"/>
          <w:bCs/>
          <w:lang w:eastAsia="zh-CN"/>
        </w:rPr>
        <w:t>采购文件</w:t>
      </w:r>
      <w:r>
        <w:rPr>
          <w:rFonts w:hint="eastAsia" w:ascii="宋体" w:hAnsi="宋体"/>
          <w:bCs/>
        </w:rPr>
        <w:t>规定的方式确定一个参加评审的投标人，</w:t>
      </w:r>
      <w:r>
        <w:rPr>
          <w:rFonts w:hint="eastAsia" w:ascii="宋体" w:hAnsi="宋体"/>
          <w:bCs/>
          <w:lang w:eastAsia="zh-CN"/>
        </w:rPr>
        <w:t>采购文件</w:t>
      </w:r>
      <w:r>
        <w:rPr>
          <w:rFonts w:hint="eastAsia" w:ascii="宋体" w:hAnsi="宋体"/>
          <w:bCs/>
        </w:rPr>
        <w:t>未规定的采取随机抽取方式确定，其他投标无效。</w:t>
      </w:r>
    </w:p>
    <w:p>
      <w:pPr>
        <w:ind w:firstLine="411" w:firstLineChars="196"/>
        <w:rPr>
          <w:rFonts w:ascii="宋体" w:hAnsi="宋体"/>
          <w:bCs/>
        </w:rPr>
      </w:pPr>
      <w:r>
        <w:rPr>
          <w:rFonts w:hint="eastAsia" w:ascii="宋体" w:hAnsi="宋体"/>
          <w:bCs/>
        </w:rPr>
        <w:t>32.3.2采用综合评分法的采购项目，提供相同品牌产品且通过投标文件初审的不同投标人参加同一合同项下投标的，按一家投标人计算，评审后得分最高的同品牌投标人获得中标人推荐资格；评审得分相同的，由采购人或者采购人委托</w:t>
      </w:r>
      <w:r>
        <w:rPr>
          <w:rFonts w:hint="eastAsia" w:ascii="宋体" w:hAnsi="宋体"/>
          <w:bCs/>
          <w:szCs w:val="21"/>
        </w:rPr>
        <w:t>评审委员会</w:t>
      </w:r>
      <w:r>
        <w:rPr>
          <w:rFonts w:hint="eastAsia" w:ascii="宋体" w:hAnsi="宋体"/>
          <w:bCs/>
        </w:rPr>
        <w:t>按照</w:t>
      </w:r>
      <w:r>
        <w:rPr>
          <w:rFonts w:hint="eastAsia" w:ascii="宋体" w:hAnsi="宋体"/>
          <w:bCs/>
          <w:lang w:eastAsia="zh-CN"/>
        </w:rPr>
        <w:t>采购文件</w:t>
      </w:r>
      <w:r>
        <w:rPr>
          <w:rFonts w:hint="eastAsia" w:ascii="宋体" w:hAnsi="宋体"/>
          <w:bCs/>
        </w:rPr>
        <w:t>规定的方式确定一个投标人获得中标人推荐资格，</w:t>
      </w:r>
      <w:r>
        <w:rPr>
          <w:rFonts w:hint="eastAsia" w:ascii="宋体" w:hAnsi="宋体"/>
          <w:bCs/>
          <w:lang w:eastAsia="zh-CN"/>
        </w:rPr>
        <w:t>采购文件</w:t>
      </w:r>
      <w:r>
        <w:rPr>
          <w:rFonts w:hint="eastAsia" w:ascii="宋体" w:hAnsi="宋体"/>
          <w:bCs/>
        </w:rPr>
        <w:t>未规定的采取随机抽取方式确定，其他同品牌投标人不作为中标候选人。</w:t>
      </w:r>
    </w:p>
    <w:p>
      <w:pPr>
        <w:ind w:firstLine="411" w:firstLineChars="196"/>
        <w:rPr>
          <w:rFonts w:ascii="宋体" w:hAnsi="宋体"/>
          <w:bCs/>
        </w:rPr>
      </w:pPr>
      <w:r>
        <w:rPr>
          <w:rFonts w:hint="eastAsia" w:ascii="宋体" w:hAnsi="宋体"/>
          <w:bCs/>
        </w:rPr>
        <w:t>32.3.3非单一产品采购项目，采购人应当根据采购项目技术构成、产品价格比重等合理确定核心产品，并在</w:t>
      </w:r>
      <w:r>
        <w:rPr>
          <w:rFonts w:hint="eastAsia" w:ascii="宋体" w:hAnsi="宋体"/>
          <w:bCs/>
          <w:lang w:eastAsia="zh-CN"/>
        </w:rPr>
        <w:t>采购文件</w:t>
      </w:r>
      <w:r>
        <w:rPr>
          <w:rFonts w:hint="eastAsia" w:ascii="宋体" w:hAnsi="宋体"/>
          <w:bCs/>
        </w:rPr>
        <w:t>中载明。多家投标人提供的核心产品品牌相同的，按前两款规定处理。</w:t>
      </w:r>
    </w:p>
    <w:p>
      <w:pPr>
        <w:ind w:firstLine="411" w:firstLineChars="196"/>
        <w:rPr>
          <w:rFonts w:ascii="宋体" w:hAnsi="宋体"/>
        </w:rPr>
      </w:pPr>
      <w:r>
        <w:rPr>
          <w:rFonts w:hint="eastAsia" w:ascii="宋体" w:hAnsi="宋体"/>
        </w:rPr>
        <w:t>32.4投标人投标文件出现以下情形之一的作无效处理，具体包括：</w:t>
      </w:r>
    </w:p>
    <w:p>
      <w:pPr>
        <w:ind w:firstLine="411" w:firstLineChars="196"/>
      </w:pPr>
      <w:r>
        <w:rPr>
          <w:rFonts w:hint="eastAsia" w:ascii="宋体" w:hAnsi="宋体"/>
        </w:rPr>
        <w:t>32.4.1</w:t>
      </w:r>
      <w:r>
        <w:rPr>
          <w:rFonts w:hint="eastAsia"/>
        </w:rPr>
        <w:t>不同投标人的投标文件由同一单位或者同一个人编制，或者由同一个人分阶段参与编制；</w:t>
      </w:r>
    </w:p>
    <w:p>
      <w:pPr>
        <w:ind w:firstLine="411" w:firstLineChars="196"/>
      </w:pPr>
      <w:r>
        <w:rPr>
          <w:rFonts w:ascii="宋体" w:hAnsi="宋体"/>
        </w:rPr>
        <w:t>32.4.</w:t>
      </w:r>
      <w:r>
        <w:rPr>
          <w:rFonts w:hint="eastAsia" w:ascii="宋体" w:hAnsi="宋体"/>
        </w:rPr>
        <w:t>2</w:t>
      </w:r>
      <w:r>
        <w:rPr>
          <w:rFonts w:hint="eastAsia"/>
        </w:rPr>
        <w:t>不同投标人委托同一单位或者个人办理投标事宜；</w:t>
      </w:r>
    </w:p>
    <w:p>
      <w:pPr>
        <w:ind w:firstLine="411" w:firstLineChars="196"/>
        <w:rPr>
          <w:rFonts w:ascii="宋体" w:hAnsi="宋体"/>
        </w:rPr>
      </w:pPr>
      <w:r>
        <w:rPr>
          <w:rFonts w:hint="eastAsia" w:ascii="宋体" w:hAnsi="宋体"/>
        </w:rPr>
        <w:t>32.4.3不同投标人的投标文件载明的项目管理成员或者联系人员为同一人；</w:t>
      </w:r>
    </w:p>
    <w:p>
      <w:pPr>
        <w:ind w:firstLine="411" w:firstLineChars="196"/>
        <w:rPr>
          <w:rFonts w:ascii="宋体" w:hAnsi="宋体"/>
        </w:rPr>
      </w:pPr>
      <w:r>
        <w:rPr>
          <w:rFonts w:hint="eastAsia" w:ascii="宋体" w:hAnsi="宋体"/>
        </w:rPr>
        <w:t>32.4.4不同投标人的投标文件异常一致或者投标报价呈规律性差异；</w:t>
      </w:r>
    </w:p>
    <w:p>
      <w:pPr>
        <w:ind w:firstLine="411" w:firstLineChars="196"/>
        <w:rPr>
          <w:rFonts w:ascii="宋体" w:hAnsi="宋体"/>
        </w:rPr>
      </w:pPr>
      <w:r>
        <w:rPr>
          <w:rFonts w:hint="eastAsia" w:ascii="宋体" w:hAnsi="宋体"/>
        </w:rPr>
        <w:t>32.4.5</w:t>
      </w:r>
      <w:r>
        <w:rPr>
          <w:rFonts w:ascii="宋体" w:hAnsi="宋体"/>
        </w:rPr>
        <w:t>不同投标供应商的投标文件或部分投标文件相互混装</w:t>
      </w:r>
      <w:r>
        <w:rPr>
          <w:rFonts w:hint="eastAsia" w:ascii="宋体" w:hAnsi="宋体"/>
        </w:rPr>
        <w:t>；</w:t>
      </w:r>
    </w:p>
    <w:p>
      <w:pPr>
        <w:ind w:firstLine="411" w:firstLineChars="196"/>
        <w:rPr>
          <w:rFonts w:ascii="宋体" w:hAnsi="宋体"/>
        </w:rPr>
      </w:pPr>
      <w:r>
        <w:rPr>
          <w:rFonts w:hint="eastAsia" w:ascii="宋体" w:hAnsi="宋体"/>
        </w:rPr>
        <w:t>32.4.6投标供应商之间相互约定给予未中标的供应商利益补偿；</w:t>
      </w:r>
    </w:p>
    <w:p>
      <w:pPr>
        <w:ind w:firstLine="411" w:firstLineChars="196"/>
        <w:rPr>
          <w:rFonts w:ascii="宋体" w:hAnsi="宋体"/>
        </w:rPr>
      </w:pPr>
      <w:r>
        <w:rPr>
          <w:rFonts w:hint="eastAsia" w:ascii="宋体" w:hAnsi="宋体"/>
        </w:rPr>
        <w:t>32.4.7不同投标供应商的法定代表人、主要经营负责人、项目投标授权代表人、项目负责人、主要技术人员为同一人、属同一单位或者同一单位缴纳社会保险；</w:t>
      </w:r>
    </w:p>
    <w:p>
      <w:pPr>
        <w:ind w:firstLine="411" w:firstLineChars="196"/>
        <w:rPr>
          <w:rFonts w:ascii="宋体" w:hAnsi="宋体"/>
        </w:rPr>
      </w:pPr>
      <w:r>
        <w:rPr>
          <w:rFonts w:hint="eastAsia" w:ascii="宋体" w:hAnsi="宋体"/>
        </w:rPr>
        <w:t>32.4.8不同投标供应商的投标文件内容存在非正常一致；</w:t>
      </w:r>
    </w:p>
    <w:p>
      <w:pPr>
        <w:ind w:firstLine="411" w:firstLineChars="196"/>
        <w:rPr>
          <w:rFonts w:ascii="宋体" w:hAnsi="宋体"/>
        </w:rPr>
      </w:pPr>
      <w:r>
        <w:rPr>
          <w:rFonts w:hint="eastAsia" w:ascii="宋体" w:hAnsi="宋体"/>
        </w:rPr>
        <w:t>32.4.9在同一单位工作人员为两家以上（含两家）供应商进行同一项投标活动；</w:t>
      </w:r>
    </w:p>
    <w:p>
      <w:pPr>
        <w:ind w:firstLine="411" w:firstLineChars="196"/>
        <w:rPr>
          <w:rFonts w:ascii="宋体" w:hAnsi="宋体"/>
        </w:rPr>
      </w:pPr>
      <w:r>
        <w:rPr>
          <w:rFonts w:hint="eastAsia" w:ascii="宋体" w:hAnsi="宋体"/>
        </w:rPr>
        <w:t>32.4.10主管部门依照法律、法规认定的其他情形。</w:t>
      </w:r>
    </w:p>
    <w:p>
      <w:pPr>
        <w:ind w:firstLine="420" w:firstLineChars="200"/>
        <w:rPr>
          <w:rFonts w:ascii="宋体" w:hAnsi="宋体"/>
          <w:color w:val="FF0000"/>
        </w:rPr>
      </w:pPr>
      <w:r>
        <w:rPr>
          <w:rFonts w:hint="eastAsia" w:ascii="宋体" w:hAnsi="宋体"/>
          <w:color w:val="FF0000"/>
        </w:rPr>
        <w:t>32.5政府采购异常低价审查的程序及要求：</w:t>
      </w:r>
    </w:p>
    <w:p>
      <w:pPr>
        <w:ind w:firstLine="420" w:firstLineChars="200"/>
        <w:rPr>
          <w:rFonts w:ascii="宋体" w:hAnsi="宋体"/>
          <w:color w:val="FF0000"/>
        </w:rPr>
      </w:pPr>
      <w:r>
        <w:rPr>
          <w:rFonts w:hint="eastAsia" w:ascii="宋体" w:hAnsi="宋体"/>
          <w:color w:val="FF0000"/>
        </w:rPr>
        <w:t>32.5.1政府采购评审中出现《异常低价审查表》中四种情形之一的，评审委员会应当启动异常低价投标（响应）审查程序。</w:t>
      </w:r>
    </w:p>
    <w:p>
      <w:pPr>
        <w:ind w:firstLine="420" w:firstLineChars="200"/>
        <w:rPr>
          <w:rFonts w:ascii="宋体" w:hAnsi="宋体"/>
          <w:color w:val="FF0000"/>
        </w:rPr>
      </w:pPr>
      <w:r>
        <w:rPr>
          <w:rFonts w:hint="eastAsia" w:ascii="宋体" w:hAnsi="宋体"/>
          <w:color w:val="FF0000"/>
        </w:rPr>
        <w:t>相关法律法规对供应商报价有规定的，从其规定。</w:t>
      </w:r>
    </w:p>
    <w:p>
      <w:pPr>
        <w:pStyle w:val="192"/>
        <w:ind w:firstLine="420" w:firstLineChars="200"/>
        <w:rPr>
          <w:rFonts w:ascii="宋体" w:hAnsi="宋体"/>
          <w:color w:val="FF0000"/>
        </w:rPr>
      </w:pPr>
      <w:r>
        <w:rPr>
          <w:rFonts w:hint="eastAsia" w:ascii="宋体" w:hAnsi="宋体"/>
          <w:color w:val="FF0000"/>
        </w:rPr>
        <w:t>32.5.2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192"/>
        <w:ind w:firstLine="420" w:firstLineChars="200"/>
        <w:rPr>
          <w:rFonts w:ascii="宋体" w:hAnsi="宋体"/>
        </w:rPr>
      </w:pPr>
      <w:r>
        <w:rPr>
          <w:rFonts w:hint="eastAsia" w:ascii="宋体" w:hAnsi="宋体"/>
          <w:color w:val="FF0000"/>
        </w:rPr>
        <w:t>32.5.3异常低价投标（响应）审查的启动原因、审查意见和审查结果应当在评审报告中记录，并随供应商提供的相关书面说明及证明材料，以及评审委员会有关互联网浏览、查询历史一并归档。</w:t>
      </w:r>
    </w:p>
    <w:p>
      <w:pPr>
        <w:ind w:firstLine="411" w:firstLineChars="196"/>
        <w:rPr>
          <w:rFonts w:ascii="宋体" w:hAnsi="宋体"/>
        </w:rPr>
      </w:pPr>
      <w:r>
        <w:rPr>
          <w:rFonts w:hint="eastAsia" w:ascii="宋体" w:hAnsi="宋体"/>
        </w:rPr>
        <w:t>32.6对不属于《资格性审查表》《符合性审查表》《异常低价审查表》所列的其他情形，除专用条款另有规定和32.4条款所列情形外，不得作为投标无效的理由。</w:t>
      </w:r>
    </w:p>
    <w:p>
      <w:pPr>
        <w:rPr>
          <w:rFonts w:ascii="黑体" w:hAnsi="宋体" w:eastAsia="黑体"/>
          <w:sz w:val="24"/>
        </w:rPr>
      </w:pPr>
      <w:r>
        <w:rPr>
          <w:rFonts w:hint="eastAsia" w:ascii="黑体" w:hAnsi="宋体" w:eastAsia="黑体"/>
          <w:sz w:val="24"/>
        </w:rPr>
        <w:t>33.澄清有关问题</w:t>
      </w:r>
    </w:p>
    <w:p>
      <w:pPr>
        <w:ind w:firstLine="411" w:firstLineChars="196"/>
        <w:rPr>
          <w:rFonts w:ascii="宋体" w:hAnsi="宋体"/>
        </w:rPr>
      </w:pPr>
      <w:bookmarkStart w:id="63" w:name="_Hlk71407321"/>
      <w:r>
        <w:rPr>
          <w:rFonts w:hint="eastAsia" w:ascii="宋体" w:hAnsi="宋体"/>
        </w:rPr>
        <w:t>3</w:t>
      </w:r>
      <w:r>
        <w:rPr>
          <w:rFonts w:ascii="宋体" w:hAnsi="宋体"/>
        </w:rPr>
        <w:t>3.1</w:t>
      </w:r>
      <w:r>
        <w:rPr>
          <w:rFonts w:hint="eastAsia" w:ascii="宋体" w:hAnsi="宋体"/>
        </w:rPr>
        <w:t>对</w:t>
      </w:r>
      <w:r>
        <w:rPr>
          <w:rFonts w:hint="eastAsia" w:ascii="宋体" w:hAnsi="宋体"/>
          <w:lang w:eastAsia="zh-CN"/>
        </w:rPr>
        <w:t>采购文件</w:t>
      </w:r>
      <w:r>
        <w:rPr>
          <w:rFonts w:hint="eastAsia" w:ascii="宋体" w:hAnsi="宋体"/>
        </w:rPr>
        <w:t>中描述有歧义或前后不一致的地方（不含</w:t>
      </w:r>
      <w:r>
        <w:rPr>
          <w:rFonts w:hint="eastAsia"/>
          <w:szCs w:val="21"/>
          <w:lang w:eastAsia="zh-CN"/>
        </w:rPr>
        <w:t>采购文件</w:t>
      </w:r>
      <w:r>
        <w:rPr>
          <w:szCs w:val="21"/>
        </w:rPr>
        <w:t>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63"/>
    </w:p>
    <w:p>
      <w:pPr>
        <w:ind w:firstLine="411" w:firstLineChars="196"/>
        <w:rPr>
          <w:rFonts w:ascii="宋体" w:hAnsi="宋体"/>
        </w:rPr>
      </w:pPr>
      <w:r>
        <w:rPr>
          <w:rFonts w:hint="eastAsia" w:ascii="宋体" w:hAnsi="宋体"/>
        </w:rPr>
        <w:t>3</w:t>
      </w:r>
      <w:r>
        <w:rPr>
          <w:rFonts w:ascii="宋体" w:hAnsi="宋体"/>
        </w:rPr>
        <w:t>3.2</w:t>
      </w:r>
      <w:r>
        <w:rPr>
          <w:szCs w:val="21"/>
        </w:rPr>
        <w:t>评</w:t>
      </w:r>
      <w:r>
        <w:rPr>
          <w:rFonts w:hint="eastAsia"/>
          <w:szCs w:val="21"/>
        </w:rPr>
        <w:t>审</w:t>
      </w:r>
      <w:r>
        <w:rPr>
          <w:szCs w:val="21"/>
        </w:rPr>
        <w:t>委员会发现</w:t>
      </w:r>
      <w:r>
        <w:rPr>
          <w:rFonts w:hint="eastAsia"/>
          <w:szCs w:val="21"/>
          <w:lang w:eastAsia="zh-CN"/>
        </w:rPr>
        <w:t>采购文件</w:t>
      </w:r>
      <w:r>
        <w:rPr>
          <w:szCs w:val="21"/>
        </w:rPr>
        <w:t>存在歧义、重大缺陷导致评</w:t>
      </w:r>
      <w:r>
        <w:rPr>
          <w:rFonts w:hint="eastAsia"/>
          <w:szCs w:val="21"/>
        </w:rPr>
        <w:t>审</w:t>
      </w:r>
      <w:r>
        <w:rPr>
          <w:szCs w:val="21"/>
        </w:rPr>
        <w:t>工作无法进行，或者</w:t>
      </w:r>
      <w:r>
        <w:rPr>
          <w:rFonts w:hint="eastAsia"/>
          <w:szCs w:val="21"/>
          <w:lang w:eastAsia="zh-CN"/>
        </w:rPr>
        <w:t>采购文件</w:t>
      </w:r>
      <w:r>
        <w:rPr>
          <w:szCs w:val="21"/>
        </w:rPr>
        <w:t>内容违反国家有关强制性规定的，应当停止评</w:t>
      </w:r>
      <w:r>
        <w:rPr>
          <w:rFonts w:hint="eastAsia"/>
          <w:szCs w:val="21"/>
        </w:rPr>
        <w:t>审</w:t>
      </w:r>
      <w:r>
        <w:rPr>
          <w:szCs w:val="21"/>
        </w:rPr>
        <w:t>工作，与</w:t>
      </w:r>
      <w:r>
        <w:rPr>
          <w:rFonts w:hint="eastAsia"/>
          <w:szCs w:val="21"/>
          <w:lang w:eastAsia="zh-CN"/>
        </w:rPr>
        <w:t>采购代理机构</w:t>
      </w:r>
      <w:r>
        <w:rPr>
          <w:szCs w:val="21"/>
        </w:rPr>
        <w:t>沟通并作书面记录。</w:t>
      </w:r>
      <w:r>
        <w:rPr>
          <w:rFonts w:hint="eastAsia"/>
          <w:szCs w:val="21"/>
        </w:rPr>
        <w:t>经</w:t>
      </w:r>
      <w:r>
        <w:rPr>
          <w:szCs w:val="21"/>
        </w:rPr>
        <w:t>确认后，</w:t>
      </w:r>
      <w:r>
        <w:rPr>
          <w:rFonts w:hint="eastAsia"/>
          <w:szCs w:val="21"/>
        </w:rPr>
        <w:t>项目</w:t>
      </w:r>
      <w:r>
        <w:rPr>
          <w:szCs w:val="21"/>
        </w:rPr>
        <w:t>应当修改</w:t>
      </w:r>
      <w:r>
        <w:rPr>
          <w:rFonts w:hint="eastAsia"/>
          <w:szCs w:val="21"/>
          <w:lang w:eastAsia="zh-CN"/>
        </w:rPr>
        <w:t>采购文件</w:t>
      </w:r>
      <w:r>
        <w:rPr>
          <w:szCs w:val="21"/>
        </w:rPr>
        <w:t>，重新组织采购活动。</w:t>
      </w:r>
    </w:p>
    <w:p>
      <w:pPr>
        <w:ind w:firstLine="411" w:firstLineChars="196"/>
        <w:rPr>
          <w:rFonts w:ascii="宋体" w:hAnsi="宋体"/>
        </w:rPr>
      </w:pPr>
      <w:r>
        <w:rPr>
          <w:rFonts w:ascii="宋体" w:hAnsi="宋体"/>
        </w:rPr>
        <w:t>33.3</w:t>
      </w:r>
      <w:r>
        <w:rPr>
          <w:rFonts w:hint="eastAsia" w:ascii="宋体" w:hAnsi="宋体"/>
        </w:rPr>
        <w:t>对于投标文件中含义不明确、同类问题表述不一致或者有明显文字和计算错误的内容，评审委员会应当以书面形式要求投标人作出必要的澄清、说明或者补正。</w:t>
      </w:r>
    </w:p>
    <w:p>
      <w:pPr>
        <w:ind w:firstLine="411" w:firstLineChars="196"/>
        <w:rPr>
          <w:rFonts w:ascii="宋体" w:hAnsi="宋体"/>
        </w:rPr>
      </w:pPr>
      <w:r>
        <w:rPr>
          <w:rFonts w:hint="eastAsia" w:ascii="宋体" w:hAnsi="宋体"/>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ind w:firstLine="411" w:firstLineChars="196"/>
        <w:rPr>
          <w:rFonts w:ascii="宋体" w:hAnsi="宋体"/>
          <w:szCs w:val="21"/>
        </w:rPr>
      </w:pPr>
      <w:r>
        <w:rPr>
          <w:rFonts w:hint="eastAsia" w:ascii="宋体" w:hAnsi="宋体"/>
          <w:szCs w:val="21"/>
        </w:rPr>
        <w:t>根据本通用条款第34条，凡属于评审委员会在评审中发现的算术错误进行核实的修改不在此列。</w:t>
      </w:r>
    </w:p>
    <w:p>
      <w:pPr>
        <w:rPr>
          <w:rFonts w:ascii="黑体" w:hAnsi="宋体" w:eastAsia="黑体"/>
          <w:sz w:val="24"/>
        </w:rPr>
      </w:pPr>
      <w:bookmarkStart w:id="64" w:name="_Toc73521669"/>
      <w:bookmarkStart w:id="65" w:name="_Toc73518151"/>
      <w:bookmarkStart w:id="66" w:name="_Toc100052400"/>
      <w:bookmarkStart w:id="67" w:name="_Toc73517673"/>
      <w:bookmarkStart w:id="68" w:name="_Toc73521581"/>
      <w:r>
        <w:rPr>
          <w:rFonts w:hint="eastAsia" w:ascii="黑体" w:hAnsi="宋体" w:eastAsia="黑体"/>
          <w:sz w:val="24"/>
        </w:rPr>
        <w:t>34.错误的修正</w:t>
      </w:r>
      <w:bookmarkEnd w:id="64"/>
      <w:bookmarkEnd w:id="65"/>
      <w:bookmarkEnd w:id="66"/>
      <w:bookmarkEnd w:id="67"/>
      <w:bookmarkEnd w:id="68"/>
    </w:p>
    <w:p>
      <w:pPr>
        <w:ind w:firstLine="411" w:firstLineChars="196"/>
        <w:rPr>
          <w:rFonts w:ascii="宋体" w:hAnsi="宋体"/>
          <w:szCs w:val="21"/>
        </w:rPr>
      </w:pPr>
      <w:r>
        <w:rPr>
          <w:rFonts w:hint="eastAsia" w:ascii="宋体" w:hAnsi="宋体"/>
          <w:szCs w:val="21"/>
        </w:rPr>
        <w:t>投标文件报价出现前后不一致的，除专用条款另有规定外，按照下列规定修正：</w:t>
      </w:r>
    </w:p>
    <w:p>
      <w:pPr>
        <w:ind w:firstLine="411" w:firstLineChars="196"/>
        <w:rPr>
          <w:rFonts w:ascii="宋体" w:hAnsi="宋体"/>
          <w:szCs w:val="21"/>
        </w:rPr>
      </w:pPr>
      <w:r>
        <w:rPr>
          <w:rFonts w:hint="eastAsia" w:ascii="宋体" w:hAnsi="宋体"/>
          <w:szCs w:val="21"/>
        </w:rPr>
        <w:t>34.1投标文件中开标一览表投标报价内容与投标文件中投标报价相应内容不一致的，以开标一览表为准；</w:t>
      </w:r>
    </w:p>
    <w:p>
      <w:pPr>
        <w:ind w:firstLine="411" w:firstLineChars="196"/>
        <w:rPr>
          <w:rFonts w:ascii="宋体" w:hAnsi="宋体"/>
          <w:szCs w:val="21"/>
        </w:rPr>
      </w:pPr>
      <w:r>
        <w:rPr>
          <w:rFonts w:hint="eastAsia" w:ascii="宋体" w:hAnsi="宋体"/>
          <w:szCs w:val="21"/>
        </w:rPr>
        <w:t>34.2大写金额和小写金额不一致的，以大写金额为准；</w:t>
      </w:r>
    </w:p>
    <w:p>
      <w:pPr>
        <w:ind w:firstLine="411" w:firstLineChars="196"/>
        <w:rPr>
          <w:rFonts w:ascii="宋体" w:hAnsi="宋体"/>
          <w:szCs w:val="21"/>
        </w:rPr>
      </w:pPr>
      <w:r>
        <w:rPr>
          <w:rFonts w:hint="eastAsia" w:ascii="宋体" w:hAnsi="宋体"/>
          <w:szCs w:val="21"/>
        </w:rPr>
        <w:t>34.3单价金额小数点或者百分比有明显错位，以开标一览表的总价为准，并修改单价；</w:t>
      </w:r>
    </w:p>
    <w:p>
      <w:pPr>
        <w:ind w:firstLine="411" w:firstLineChars="196"/>
        <w:rPr>
          <w:rFonts w:ascii="宋体" w:hAnsi="宋体"/>
          <w:szCs w:val="21"/>
        </w:rPr>
      </w:pPr>
      <w:r>
        <w:rPr>
          <w:rFonts w:hint="eastAsia" w:ascii="宋体" w:hAnsi="宋体"/>
          <w:szCs w:val="21"/>
        </w:rPr>
        <w:t>34.4总价金额与按单价汇总金额不一致的，以单价金额计算结果为准。</w:t>
      </w:r>
    </w:p>
    <w:p>
      <w:pPr>
        <w:ind w:firstLine="411" w:firstLineChars="196"/>
        <w:rPr>
          <w:rFonts w:ascii="宋体" w:hAnsi="宋体"/>
          <w:szCs w:val="21"/>
        </w:rPr>
      </w:pPr>
      <w:r>
        <w:rPr>
          <w:rFonts w:hint="eastAsia" w:ascii="宋体" w:hAnsi="宋体"/>
          <w:szCs w:val="21"/>
        </w:rPr>
        <w:t>34.5同时出现两种以上不一致的，按照前款规定的顺序修正。修正后的报价按照本通用条款第33条的规定，经投标人确认后产生约束力，投标人不确认的，其投标无效。</w:t>
      </w:r>
    </w:p>
    <w:p>
      <w:pPr>
        <w:rPr>
          <w:rFonts w:ascii="黑体" w:hAnsi="宋体" w:eastAsia="黑体"/>
          <w:sz w:val="24"/>
        </w:rPr>
      </w:pPr>
      <w:r>
        <w:rPr>
          <w:rFonts w:hint="eastAsia" w:ascii="黑体" w:hAnsi="宋体" w:eastAsia="黑体"/>
          <w:sz w:val="24"/>
        </w:rPr>
        <w:t>35.投标文件的比较与评价</w:t>
      </w:r>
    </w:p>
    <w:p>
      <w:pPr>
        <w:ind w:firstLine="411" w:firstLineChars="196"/>
        <w:rPr>
          <w:rFonts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投标文件初审的投标文件进行综合比较与评价。</w:t>
      </w:r>
    </w:p>
    <w:p>
      <w:pPr>
        <w:ind w:firstLine="411" w:firstLineChars="196"/>
        <w:rPr>
          <w:rFonts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pPr>
        <w:rPr>
          <w:rFonts w:ascii="黑体" w:hAnsi="宋体" w:eastAsia="黑体"/>
          <w:sz w:val="24"/>
        </w:rPr>
      </w:pPr>
      <w:r>
        <w:rPr>
          <w:rFonts w:hint="eastAsia" w:ascii="黑体" w:hAnsi="宋体" w:eastAsia="黑体"/>
          <w:sz w:val="24"/>
        </w:rPr>
        <w:t>36.评审方法</w:t>
      </w:r>
    </w:p>
    <w:p>
      <w:pPr>
        <w:ind w:firstLine="413" w:firstLineChars="196"/>
        <w:rPr>
          <w:rFonts w:ascii="宋体" w:hAnsi="宋体"/>
          <w:b/>
          <w:bCs/>
          <w:szCs w:val="21"/>
        </w:rPr>
      </w:pPr>
      <w:r>
        <w:rPr>
          <w:rFonts w:hint="eastAsia" w:ascii="宋体" w:hAnsi="宋体"/>
          <w:b/>
          <w:bCs/>
          <w:szCs w:val="21"/>
        </w:rPr>
        <w:t>36.1.1最低价法</w:t>
      </w:r>
    </w:p>
    <w:p>
      <w:pPr>
        <w:ind w:firstLine="411" w:firstLineChars="196"/>
        <w:rPr>
          <w:rFonts w:hint="eastAsia" w:ascii="ˎ̥" w:hAnsi="ˎ̥"/>
        </w:rPr>
      </w:pPr>
      <w:bookmarkStart w:id="69" w:name="_Hlk72438142"/>
      <w:r>
        <w:rPr>
          <w:rFonts w:ascii="ˎ̥" w:hAnsi="ˎ̥"/>
        </w:rPr>
        <w:t>最低价法，是指</w:t>
      </w:r>
      <w:r>
        <w:rPr>
          <w:rFonts w:hint="eastAsia" w:ascii="ˎ̥" w:hAnsi="ˎ̥"/>
        </w:rPr>
        <w:t>完全</w:t>
      </w:r>
      <w:r>
        <w:rPr>
          <w:rFonts w:ascii="ˎ̥" w:hAnsi="ˎ̥"/>
        </w:rPr>
        <w:t>满足</w:t>
      </w:r>
      <w:r>
        <w:rPr>
          <w:rFonts w:hint="eastAsia" w:ascii="ˎ̥" w:hAnsi="ˎ̥"/>
          <w:lang w:eastAsia="zh-CN"/>
        </w:rPr>
        <w:t>采购文件</w:t>
      </w:r>
      <w:r>
        <w:rPr>
          <w:rFonts w:ascii="ˎ̥" w:hAnsi="ˎ̥"/>
        </w:rPr>
        <w:t>实质性要求，</w:t>
      </w:r>
      <w:r>
        <w:rPr>
          <w:rFonts w:hint="eastAsia" w:ascii="ˎ̥" w:hAnsi="ˎ̥"/>
        </w:rPr>
        <w:t>按照报价由低到高的顺序，依据</w:t>
      </w:r>
      <w:r>
        <w:rPr>
          <w:rFonts w:hint="eastAsia" w:ascii="ˎ̥" w:hAnsi="ˎ̥"/>
          <w:lang w:eastAsia="zh-CN"/>
        </w:rPr>
        <w:t>采购文件</w:t>
      </w:r>
      <w:r>
        <w:rPr>
          <w:rFonts w:hint="eastAsia" w:ascii="ˎ̥" w:hAnsi="ˎ̥"/>
        </w:rPr>
        <w:t>中规定的数量或者比例推荐候选中标供应商。</w:t>
      </w:r>
    </w:p>
    <w:p>
      <w:pPr>
        <w:ind w:firstLine="411" w:firstLineChars="196"/>
        <w:rPr>
          <w:rFonts w:hint="eastAsia" w:ascii="ˎ̥" w:hAnsi="ˎ̥"/>
        </w:rPr>
      </w:pPr>
      <w:r>
        <w:rPr>
          <w:rFonts w:hint="eastAsia" w:ascii="ˎ̥" w:hAnsi="ˎ̥"/>
        </w:rPr>
        <w:t>采用最低价法的，评标结果按投标报价由低到高顺序排列。投标报价相同的并列。投标文件满足</w:t>
      </w:r>
      <w:r>
        <w:rPr>
          <w:rFonts w:hint="eastAsia" w:ascii="ˎ̥" w:hAnsi="ˎ̥"/>
          <w:lang w:eastAsia="zh-CN"/>
        </w:rPr>
        <w:t>采购文件</w:t>
      </w:r>
      <w:r>
        <w:rPr>
          <w:rFonts w:hint="eastAsia" w:ascii="ˎ̥" w:hAnsi="ˎ̥"/>
        </w:rPr>
        <w:t>全部实质性要求且投标报价最低的投标人为排名第一的中标候选人（如中标候选人数量为</w:t>
      </w:r>
      <w:r>
        <w:rPr>
          <w:rFonts w:hint="eastAsia" w:ascii="ˎ̥" w:hAnsi="ˎ̥"/>
          <w:lang w:val="en-US" w:eastAsia="zh-CN"/>
        </w:rPr>
        <w:t>2</w:t>
      </w:r>
      <w:r>
        <w:rPr>
          <w:rFonts w:hint="eastAsia" w:ascii="ˎ̥" w:hAnsi="ˎ̥"/>
        </w:rPr>
        <w:t>家或以上的，则排名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三的投标人为第二替补中标候选人，以此类推）。中标候选人并列的，由采购人或者采购人委托评标委员会按照</w:t>
      </w:r>
      <w:r>
        <w:rPr>
          <w:rFonts w:hint="eastAsia" w:ascii="ˎ̥" w:hAnsi="ˎ̥"/>
          <w:lang w:eastAsia="zh-CN"/>
        </w:rPr>
        <w:t>采购文件</w:t>
      </w:r>
      <w:r>
        <w:rPr>
          <w:rFonts w:hint="eastAsia" w:ascii="ˎ̥" w:hAnsi="ˎ̥"/>
        </w:rPr>
        <w:t>规定的方式确定中标人；</w:t>
      </w:r>
      <w:r>
        <w:rPr>
          <w:rFonts w:hint="eastAsia" w:ascii="ˎ̥" w:hAnsi="ˎ̥"/>
          <w:lang w:eastAsia="zh-CN"/>
        </w:rPr>
        <w:t>采购文件</w:t>
      </w:r>
      <w:r>
        <w:rPr>
          <w:rFonts w:hint="eastAsia" w:ascii="ˎ̥" w:hAnsi="ˎ̥"/>
        </w:rPr>
        <w:t>未规定的，采取随机抽取的方式确定，具体操作办法及流程由评审委员会确定。</w:t>
      </w:r>
    </w:p>
    <w:p>
      <w:pPr>
        <w:ind w:firstLine="413" w:firstLineChars="196"/>
        <w:rPr>
          <w:rFonts w:ascii="宋体" w:hAnsi="宋体"/>
          <w:b/>
          <w:bCs/>
          <w:szCs w:val="21"/>
        </w:rPr>
      </w:pPr>
      <w:r>
        <w:rPr>
          <w:rFonts w:hint="eastAsia" w:ascii="宋体" w:hAnsi="宋体"/>
          <w:b/>
          <w:bCs/>
          <w:szCs w:val="21"/>
        </w:rPr>
        <w:t>36.1.2综合评分法</w:t>
      </w:r>
    </w:p>
    <w:p>
      <w:pPr>
        <w:ind w:firstLine="411" w:firstLineChars="196"/>
        <w:rPr>
          <w:rFonts w:hint="eastAsia" w:ascii="ˎ̥" w:hAnsi="ˎ̥"/>
        </w:rPr>
      </w:pPr>
      <w:r>
        <w:rPr>
          <w:rFonts w:ascii="ˎ̥" w:hAnsi="ˎ̥"/>
        </w:rPr>
        <w:t>综合评分法，是指</w:t>
      </w:r>
      <w:r>
        <w:rPr>
          <w:rFonts w:hint="eastAsia" w:ascii="ˎ̥" w:hAnsi="ˎ̥"/>
        </w:rPr>
        <w:t>在</w:t>
      </w:r>
      <w:r>
        <w:rPr>
          <w:rFonts w:ascii="ˎ̥" w:hAnsi="ˎ̥"/>
        </w:rPr>
        <w:t>满足</w:t>
      </w:r>
      <w:r>
        <w:rPr>
          <w:rFonts w:hint="eastAsia" w:ascii="ˎ̥" w:hAnsi="ˎ̥"/>
          <w:lang w:eastAsia="zh-CN"/>
        </w:rPr>
        <w:t>采购文件</w:t>
      </w:r>
      <w:r>
        <w:rPr>
          <w:rFonts w:ascii="ˎ̥" w:hAnsi="ˎ̥"/>
        </w:rPr>
        <w:t>全部实质性要求</w:t>
      </w:r>
      <w:r>
        <w:rPr>
          <w:rFonts w:hint="eastAsia" w:ascii="ˎ̥" w:hAnsi="ˎ̥"/>
        </w:rPr>
        <w:t>的前提下</w:t>
      </w:r>
      <w:r>
        <w:rPr>
          <w:rFonts w:ascii="ˎ̥" w:hAnsi="ˎ̥"/>
        </w:rPr>
        <w:t>，</w:t>
      </w:r>
      <w:r>
        <w:rPr>
          <w:rFonts w:hint="eastAsia" w:ascii="ˎ̥" w:hAnsi="ˎ̥"/>
        </w:rPr>
        <w:t>按照</w:t>
      </w:r>
      <w:r>
        <w:rPr>
          <w:rFonts w:hint="eastAsia" w:ascii="ˎ̥" w:hAnsi="ˎ̥"/>
          <w:lang w:eastAsia="zh-CN"/>
        </w:rPr>
        <w:t>采购文件</w:t>
      </w:r>
      <w:r>
        <w:rPr>
          <w:rFonts w:hint="eastAsia" w:ascii="ˎ̥" w:hAnsi="ˎ̥"/>
        </w:rPr>
        <w:t>中规定的各项因素进行综合评审，评审总得分排名前列的投标人，作为推荐的候选中标供应商。</w:t>
      </w:r>
      <w:bookmarkEnd w:id="69"/>
    </w:p>
    <w:p>
      <w:pPr>
        <w:pStyle w:val="18"/>
        <w:spacing w:line="240" w:lineRule="auto"/>
        <w:ind w:firstLine="420" w:firstLineChars="200"/>
        <w:rPr>
          <w:rFonts w:hint="eastAsia" w:ascii="ˎ̥" w:hAnsi="ˎ̥"/>
          <w:b w:val="0"/>
          <w:bCs w:val="0"/>
          <w:sz w:val="21"/>
        </w:rPr>
      </w:pPr>
      <w:r>
        <w:rPr>
          <w:rFonts w:hint="eastAsia" w:ascii="ˎ̥" w:hAnsi="ˎ̥"/>
          <w:b w:val="0"/>
          <w:bCs w:val="0"/>
          <w:sz w:val="21"/>
        </w:rPr>
        <w:t>采用综合评分法的，评标结果按评审后得分由高到低顺序排列。得分相同的，按投标报价由低到高顺序排列。得分且投标报价相同的并列。投标文件满足</w:t>
      </w:r>
      <w:r>
        <w:rPr>
          <w:rFonts w:hint="eastAsia" w:ascii="ˎ̥" w:hAnsi="ˎ̥"/>
          <w:b w:val="0"/>
          <w:bCs w:val="0"/>
          <w:sz w:val="21"/>
          <w:lang w:eastAsia="zh-CN"/>
        </w:rPr>
        <w:t>采购文件</w:t>
      </w:r>
      <w:r>
        <w:rPr>
          <w:rFonts w:hint="eastAsia" w:ascii="ˎ̥" w:hAnsi="ˎ̥"/>
          <w:b w:val="0"/>
          <w:bCs w:val="0"/>
          <w:sz w:val="21"/>
        </w:rPr>
        <w:t>全部实质性要求，且按照评审因素的量化指标评审得分最高的投标人为排名第一的中标候选人（如中标候选人数量为2家或以上的，则排名第二的投标人为第一替补中标候选人、排名第三的投标人为第二替补中标候选人，以此类推）。中标候选人并列的，由采购人或者采购人委托评标委员会按照</w:t>
      </w:r>
      <w:r>
        <w:rPr>
          <w:rFonts w:hint="eastAsia" w:ascii="ˎ̥" w:hAnsi="ˎ̥"/>
          <w:b w:val="0"/>
          <w:bCs w:val="0"/>
          <w:sz w:val="21"/>
          <w:lang w:eastAsia="zh-CN"/>
        </w:rPr>
        <w:t>采购文件</w:t>
      </w:r>
      <w:r>
        <w:rPr>
          <w:rFonts w:hint="eastAsia" w:ascii="ˎ̥" w:hAnsi="ˎ̥"/>
          <w:b w:val="0"/>
          <w:bCs w:val="0"/>
          <w:sz w:val="21"/>
        </w:rPr>
        <w:t>规定的方式确定中标人；</w:t>
      </w:r>
      <w:r>
        <w:rPr>
          <w:rFonts w:hint="eastAsia" w:ascii="ˎ̥" w:hAnsi="ˎ̥"/>
          <w:b w:val="0"/>
          <w:bCs w:val="0"/>
          <w:sz w:val="21"/>
          <w:lang w:eastAsia="zh-CN"/>
        </w:rPr>
        <w:t>采购文件</w:t>
      </w:r>
      <w:r>
        <w:rPr>
          <w:rFonts w:hint="eastAsia" w:ascii="ˎ̥" w:hAnsi="ˎ̥"/>
          <w:b w:val="0"/>
          <w:bCs w:val="0"/>
          <w:sz w:val="21"/>
        </w:rPr>
        <w:t>未规定的，采取随机抽取的方式确定，具体操作办法及流程由评审委员会确定。</w:t>
      </w:r>
    </w:p>
    <w:p>
      <w:pPr>
        <w:ind w:firstLine="411" w:firstLineChars="196"/>
        <w:rPr>
          <w:rFonts w:ascii="宋体" w:hAnsi="宋体"/>
          <w:b/>
          <w:bCs/>
          <w:szCs w:val="21"/>
        </w:rPr>
      </w:pPr>
      <w:r>
        <w:rPr>
          <w:rFonts w:hint="eastAsia" w:ascii="ˎ̥" w:hAnsi="ˎ̥"/>
        </w:rPr>
        <w:t>3</w:t>
      </w:r>
      <w:r>
        <w:rPr>
          <w:rFonts w:hint="eastAsia" w:ascii="宋体" w:hAnsi="宋体"/>
          <w:b/>
          <w:bCs/>
          <w:szCs w:val="21"/>
        </w:rPr>
        <w:t>6.2 本项目采用的评审方法见本项目</w:t>
      </w:r>
      <w:r>
        <w:rPr>
          <w:rFonts w:hint="eastAsia" w:ascii="宋体" w:hAnsi="宋体"/>
          <w:b/>
          <w:bCs/>
          <w:szCs w:val="21"/>
          <w:lang w:eastAsia="zh-CN"/>
        </w:rPr>
        <w:t>采购文件</w:t>
      </w:r>
      <w:r>
        <w:rPr>
          <w:rFonts w:hint="eastAsia" w:ascii="宋体" w:hAnsi="宋体"/>
          <w:b/>
          <w:bCs/>
          <w:szCs w:val="21"/>
        </w:rPr>
        <w:t>第一册“专用条款”的相关内容。</w:t>
      </w:r>
    </w:p>
    <w:p>
      <w:pPr>
        <w:ind w:firstLine="413" w:firstLineChars="196"/>
        <w:rPr>
          <w:rFonts w:ascii="宋体" w:hAnsi="宋体"/>
          <w:b/>
          <w:bCs/>
          <w:szCs w:val="21"/>
        </w:rPr>
      </w:pPr>
      <w:r>
        <w:rPr>
          <w:rFonts w:hint="eastAsia" w:ascii="宋体" w:hAnsi="宋体"/>
          <w:b/>
          <w:bCs/>
          <w:szCs w:val="21"/>
        </w:rPr>
        <w:t>36.3重新评审的情形</w:t>
      </w:r>
    </w:p>
    <w:p>
      <w:pPr>
        <w:ind w:firstLine="411" w:firstLineChars="196"/>
        <w:rPr>
          <w:rFonts w:ascii="宋体" w:hAnsi="宋体"/>
          <w:b/>
          <w:bCs/>
          <w:szCs w:val="21"/>
        </w:rPr>
      </w:pPr>
      <w:r>
        <w:rPr>
          <w:rFonts w:hint="eastAsia" w:ascii="宋体" w:hAnsi="宋体" w:cs="宋体"/>
          <w:kern w:val="0"/>
          <w:szCs w:val="21"/>
        </w:rPr>
        <w:t>评审结果汇总完成后，除下列情形外，任何人不得修改评审结果：</w:t>
      </w:r>
    </w:p>
    <w:p>
      <w:pPr>
        <w:ind w:firstLine="411" w:firstLineChars="196"/>
        <w:rPr>
          <w:rFonts w:ascii="宋体" w:hAnsi="宋体" w:cs="宋体"/>
          <w:kern w:val="0"/>
          <w:szCs w:val="21"/>
        </w:rPr>
      </w:pPr>
      <w:r>
        <w:rPr>
          <w:rFonts w:hint="eastAsia" w:ascii="宋体" w:hAnsi="宋体" w:cs="宋体"/>
          <w:kern w:val="0"/>
          <w:szCs w:val="21"/>
        </w:rPr>
        <w:t>36.3.1分值汇总计算错误的；</w:t>
      </w:r>
    </w:p>
    <w:p>
      <w:pPr>
        <w:ind w:firstLine="411" w:firstLineChars="196"/>
        <w:rPr>
          <w:rFonts w:ascii="宋体" w:hAnsi="宋体" w:cs="宋体"/>
          <w:kern w:val="0"/>
          <w:szCs w:val="21"/>
        </w:rPr>
      </w:pPr>
      <w:r>
        <w:rPr>
          <w:rFonts w:hint="eastAsia" w:ascii="宋体" w:hAnsi="宋体" w:cs="宋体"/>
          <w:kern w:val="0"/>
          <w:szCs w:val="21"/>
        </w:rPr>
        <w:t>36.3.2分项评分超出评分标准范围的；</w:t>
      </w:r>
    </w:p>
    <w:p>
      <w:pPr>
        <w:ind w:firstLine="411" w:firstLineChars="196"/>
        <w:rPr>
          <w:rFonts w:ascii="宋体" w:hAnsi="宋体" w:cs="宋体"/>
          <w:kern w:val="0"/>
          <w:szCs w:val="21"/>
        </w:rPr>
      </w:pPr>
      <w:r>
        <w:rPr>
          <w:rFonts w:hint="eastAsia" w:ascii="宋体" w:hAnsi="宋体" w:cs="宋体"/>
          <w:kern w:val="0"/>
          <w:szCs w:val="21"/>
        </w:rPr>
        <w:t>36.3.3评审委员会成员对客观评审因素评分不一致的；</w:t>
      </w:r>
    </w:p>
    <w:p>
      <w:pPr>
        <w:ind w:firstLine="411" w:firstLineChars="196"/>
        <w:rPr>
          <w:rFonts w:ascii="宋体" w:hAnsi="宋体" w:cs="宋体"/>
          <w:kern w:val="0"/>
          <w:szCs w:val="21"/>
        </w:rPr>
      </w:pPr>
      <w:r>
        <w:rPr>
          <w:rFonts w:hint="eastAsia" w:ascii="宋体" w:hAnsi="宋体" w:cs="宋体"/>
          <w:kern w:val="0"/>
          <w:szCs w:val="21"/>
        </w:rPr>
        <w:t>36.3.4经评审委员会认定评分畸高、畸低的。</w:t>
      </w:r>
    </w:p>
    <w:p>
      <w:pPr>
        <w:ind w:firstLine="411" w:firstLineChars="196"/>
        <w:rPr>
          <w:rFonts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ind w:firstLine="411" w:firstLineChars="196"/>
        <w:rPr>
          <w:rFonts w:ascii="宋体" w:hAnsi="宋体" w:cs="宋体"/>
          <w:kern w:val="0"/>
          <w:szCs w:val="21"/>
        </w:rPr>
      </w:pPr>
      <w:r>
        <w:rPr>
          <w:rFonts w:hint="eastAsia" w:ascii="宋体" w:hAnsi="宋体" w:cs="宋体"/>
          <w:kern w:val="0"/>
          <w:szCs w:val="21"/>
        </w:rPr>
        <w:t>投标人对本条第一款情形提出</w:t>
      </w:r>
      <w:r>
        <w:rPr>
          <w:rFonts w:hint="eastAsia" w:ascii="宋体" w:hAnsi="宋体" w:cs="宋体"/>
          <w:kern w:val="0"/>
          <w:szCs w:val="21"/>
          <w:lang w:eastAsia="zh-CN"/>
        </w:rPr>
        <w:t>异议</w:t>
      </w:r>
      <w:r>
        <w:rPr>
          <w:rFonts w:hint="eastAsia" w:ascii="宋体" w:hAnsi="宋体" w:cs="宋体"/>
          <w:kern w:val="0"/>
          <w:szCs w:val="21"/>
        </w:rPr>
        <w:t>的，采购人或者采购代理机构可以组织原评审委员会进行重新评审，重新评审改变评审结果的，应当书面报告本级财政部门。</w:t>
      </w:r>
    </w:p>
    <w:p>
      <w:pPr>
        <w:ind w:firstLine="413" w:firstLineChars="196"/>
        <w:rPr>
          <w:rFonts w:ascii="宋体" w:hAnsi="宋体"/>
          <w:b/>
          <w:bCs/>
          <w:szCs w:val="21"/>
        </w:rPr>
      </w:pPr>
      <w:r>
        <w:rPr>
          <w:rFonts w:hint="eastAsia" w:ascii="宋体" w:hAnsi="宋体"/>
          <w:b/>
          <w:bCs/>
          <w:szCs w:val="21"/>
        </w:rPr>
        <w:t>36.4重新组建评审委员会的情形</w:t>
      </w:r>
    </w:p>
    <w:p>
      <w:pPr>
        <w:ind w:firstLine="411" w:firstLineChars="196"/>
        <w:rPr>
          <w:rFonts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pPr>
        <w:ind w:firstLine="411" w:firstLineChars="196"/>
        <w:rPr>
          <w:rFonts w:ascii="宋体" w:hAnsi="宋体" w:cs="宋体"/>
          <w:kern w:val="0"/>
          <w:szCs w:val="21"/>
        </w:rPr>
      </w:pPr>
      <w:r>
        <w:rPr>
          <w:rFonts w:hint="eastAsia" w:ascii="宋体" w:hAnsi="宋体" w:cs="宋体"/>
          <w:kern w:val="0"/>
          <w:szCs w:val="21"/>
        </w:rPr>
        <w:t>36.4.1评审委员会组成不符合《政府采购货物和服务招标投标管理办法》规定的；</w:t>
      </w:r>
    </w:p>
    <w:p>
      <w:pPr>
        <w:ind w:firstLine="411" w:firstLineChars="196"/>
        <w:rPr>
          <w:rFonts w:ascii="宋体" w:hAnsi="宋体" w:cs="宋体"/>
          <w:kern w:val="0"/>
          <w:szCs w:val="21"/>
        </w:rPr>
      </w:pPr>
      <w:r>
        <w:rPr>
          <w:rFonts w:hint="eastAsia" w:ascii="宋体" w:hAnsi="宋体" w:cs="宋体"/>
          <w:kern w:val="0"/>
          <w:szCs w:val="21"/>
        </w:rPr>
        <w:t>36.4.2有《政府采购货物和服务招标投标管理办法》第六十二条第一至五项情形的；</w:t>
      </w:r>
    </w:p>
    <w:p>
      <w:pPr>
        <w:ind w:firstLine="411" w:firstLineChars="196"/>
        <w:rPr>
          <w:rFonts w:ascii="宋体" w:hAnsi="宋体" w:cs="宋体"/>
          <w:kern w:val="0"/>
          <w:szCs w:val="21"/>
        </w:rPr>
      </w:pPr>
      <w:r>
        <w:rPr>
          <w:rFonts w:hint="eastAsia" w:ascii="宋体" w:hAnsi="宋体" w:cs="宋体"/>
          <w:kern w:val="0"/>
          <w:szCs w:val="21"/>
        </w:rPr>
        <w:t>36.4.3评审委员会及其成员独立评标受到非法干预的；</w:t>
      </w:r>
    </w:p>
    <w:p>
      <w:pPr>
        <w:ind w:firstLine="411" w:firstLineChars="196"/>
        <w:rPr>
          <w:rFonts w:ascii="宋体" w:hAnsi="宋体" w:cs="宋体"/>
          <w:kern w:val="0"/>
          <w:szCs w:val="21"/>
        </w:rPr>
      </w:pPr>
      <w:r>
        <w:rPr>
          <w:rFonts w:hint="eastAsia" w:ascii="宋体" w:hAnsi="宋体" w:cs="宋体"/>
          <w:kern w:val="0"/>
          <w:szCs w:val="21"/>
        </w:rPr>
        <w:t>36.4.4有政府采购法实施条例第七十五条规定的违法行为的。</w:t>
      </w:r>
    </w:p>
    <w:p>
      <w:pPr>
        <w:ind w:firstLine="411" w:firstLineChars="196"/>
        <w:rPr>
          <w:rFonts w:ascii="宋体" w:hAnsi="宋体" w:cs="宋体"/>
          <w:kern w:val="0"/>
          <w:szCs w:val="21"/>
        </w:rPr>
      </w:pPr>
      <w:r>
        <w:rPr>
          <w:rFonts w:hint="eastAsia" w:ascii="宋体" w:hAnsi="宋体" w:cs="宋体"/>
          <w:kern w:val="0"/>
          <w:szCs w:val="21"/>
        </w:rPr>
        <w:t>有违法违规行为的原评审委员会成员不得参加重新组建的评审委员会。</w:t>
      </w:r>
    </w:p>
    <w:p>
      <w:pPr>
        <w:ind w:firstLine="411" w:firstLineChars="196"/>
        <w:rPr>
          <w:rFonts w:ascii="宋体" w:hAnsi="宋体"/>
          <w:szCs w:val="21"/>
        </w:rPr>
      </w:pPr>
    </w:p>
    <w:p>
      <w:pPr>
        <w:pStyle w:val="6"/>
        <w:numPr>
          <w:ilvl w:val="0"/>
          <w:numId w:val="12"/>
        </w:numPr>
        <w:spacing w:before="120" w:beforeLines="50" w:after="120" w:afterLines="50"/>
        <w:ind w:left="562" w:hanging="562"/>
        <w:rPr>
          <w:sz w:val="28"/>
          <w:szCs w:val="28"/>
        </w:rPr>
      </w:pPr>
      <w:r>
        <w:rPr>
          <w:rFonts w:hint="eastAsia"/>
          <w:sz w:val="28"/>
          <w:szCs w:val="28"/>
        </w:rPr>
        <w:t>定标及公示</w:t>
      </w:r>
    </w:p>
    <w:p>
      <w:pPr>
        <w:rPr>
          <w:rFonts w:ascii="黑体" w:hAnsi="宋体" w:eastAsia="黑体"/>
          <w:sz w:val="24"/>
        </w:rPr>
      </w:pPr>
      <w:r>
        <w:rPr>
          <w:rFonts w:hint="eastAsia" w:ascii="黑体" w:hAnsi="宋体" w:eastAsia="黑体"/>
          <w:sz w:val="24"/>
        </w:rPr>
        <w:t>37.定标方法</w:t>
      </w:r>
    </w:p>
    <w:p>
      <w:pPr>
        <w:ind w:firstLine="411" w:firstLineChars="196"/>
        <w:rPr>
          <w:rFonts w:ascii="宋体" w:hAnsi="宋体"/>
          <w:szCs w:val="21"/>
        </w:rPr>
      </w:pPr>
      <w:r>
        <w:rPr>
          <w:rFonts w:hint="eastAsia" w:ascii="宋体" w:hAnsi="宋体"/>
          <w:szCs w:val="21"/>
        </w:rPr>
        <w:t>37.1非评定分离项目定标方法</w:t>
      </w:r>
    </w:p>
    <w:p>
      <w:pPr>
        <w:ind w:firstLine="411" w:firstLineChars="196"/>
        <w:rPr>
          <w:rFonts w:ascii="宋体" w:hAnsi="宋体"/>
          <w:szCs w:val="21"/>
        </w:rPr>
      </w:pPr>
      <w:r>
        <w:rPr>
          <w:rFonts w:hint="eastAsia" w:ascii="宋体" w:hAnsi="宋体"/>
          <w:szCs w:val="21"/>
        </w:rPr>
        <w:t>37</w:t>
      </w:r>
      <w:r>
        <w:rPr>
          <w:rFonts w:ascii="宋体" w:hAnsi="宋体"/>
          <w:szCs w:val="21"/>
        </w:rPr>
        <w:t>.</w:t>
      </w:r>
      <w:r>
        <w:rPr>
          <w:rFonts w:hint="eastAsia" w:ascii="宋体" w:hAnsi="宋体"/>
          <w:szCs w:val="21"/>
        </w:rPr>
        <w:t>1.1评审委员会依据本项目</w:t>
      </w:r>
      <w:r>
        <w:rPr>
          <w:rFonts w:hint="eastAsia" w:ascii="宋体" w:hAnsi="宋体"/>
          <w:szCs w:val="21"/>
          <w:lang w:eastAsia="zh-CN"/>
        </w:rPr>
        <w:t>采购文件</w:t>
      </w:r>
      <w:r>
        <w:rPr>
          <w:rFonts w:hint="eastAsia" w:ascii="宋体" w:hAnsi="宋体"/>
          <w:szCs w:val="21"/>
        </w:rPr>
        <w:t>所约定的评审方法进行评审和比较，向</w:t>
      </w:r>
      <w:r>
        <w:rPr>
          <w:rFonts w:hint="eastAsia" w:ascii="宋体" w:hAnsi="宋体"/>
          <w:szCs w:val="21"/>
          <w:lang w:eastAsia="zh-CN"/>
        </w:rPr>
        <w:t>采购代理机构</w:t>
      </w:r>
      <w:r>
        <w:rPr>
          <w:rFonts w:hint="eastAsia" w:ascii="宋体" w:hAnsi="宋体"/>
          <w:szCs w:val="21"/>
        </w:rPr>
        <w:t>提交书面评审报告，并根据评审方法比较评价结果从优到劣进行排序，确定候选中标供应商。</w:t>
      </w:r>
    </w:p>
    <w:p>
      <w:pPr>
        <w:ind w:firstLine="411" w:firstLineChars="196"/>
        <w:rPr>
          <w:rFonts w:hint="eastAsia" w:ascii="ˎ̥" w:hAnsi="ˎ̥"/>
        </w:rPr>
      </w:pPr>
      <w:r>
        <w:rPr>
          <w:rFonts w:hint="eastAsia" w:ascii="宋体" w:hAnsi="宋体"/>
          <w:szCs w:val="21"/>
        </w:rPr>
        <w:t>37</w:t>
      </w:r>
      <w:r>
        <w:rPr>
          <w:rFonts w:ascii="宋体" w:hAnsi="宋体"/>
          <w:szCs w:val="21"/>
        </w:rPr>
        <w:t>.</w:t>
      </w:r>
      <w:r>
        <w:rPr>
          <w:rFonts w:hint="eastAsia" w:ascii="宋体" w:hAnsi="宋体"/>
          <w:szCs w:val="21"/>
        </w:rPr>
        <w:t>1.2</w:t>
      </w:r>
      <w:r>
        <w:rPr>
          <w:rFonts w:hint="eastAsia" w:ascii="ˎ̥" w:hAnsi="ˎ̥"/>
        </w:rPr>
        <w:t>采用最低价法的，评标结果按投标报价由低到高顺序排列。投标报价相同的并列。投标文件满足</w:t>
      </w:r>
      <w:r>
        <w:rPr>
          <w:rFonts w:hint="eastAsia" w:ascii="ˎ̥" w:hAnsi="ˎ̥"/>
          <w:lang w:eastAsia="zh-CN"/>
        </w:rPr>
        <w:t>采购文件</w:t>
      </w:r>
      <w:r>
        <w:rPr>
          <w:rFonts w:hint="eastAsia" w:ascii="ˎ̥" w:hAnsi="ˎ̥"/>
        </w:rPr>
        <w:t>全部实质性要求且投标报价最低的投标人为排名第一的中标候选人（如中标候选人数量为2家或以上的，则排名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三的投标人为第二替补中标候选人，以此类推）。中标候选人并列的，由采购人或者采购人委托评标委员会按照</w:t>
      </w:r>
      <w:r>
        <w:rPr>
          <w:rFonts w:hint="eastAsia" w:ascii="ˎ̥" w:hAnsi="ˎ̥"/>
          <w:lang w:eastAsia="zh-CN"/>
        </w:rPr>
        <w:t>采购文件</w:t>
      </w:r>
      <w:r>
        <w:rPr>
          <w:rFonts w:hint="eastAsia" w:ascii="ˎ̥" w:hAnsi="ˎ̥"/>
        </w:rPr>
        <w:t>规定的方式确定中标人；</w:t>
      </w:r>
      <w:r>
        <w:rPr>
          <w:rFonts w:hint="eastAsia" w:ascii="ˎ̥" w:hAnsi="ˎ̥"/>
          <w:lang w:eastAsia="zh-CN"/>
        </w:rPr>
        <w:t>采购文件</w:t>
      </w:r>
      <w:r>
        <w:rPr>
          <w:rFonts w:hint="eastAsia" w:ascii="ˎ̥" w:hAnsi="ˎ̥"/>
        </w:rPr>
        <w:t>未规定的，采取随机抽取的方式确定，具体操作办法及流程由评审委员会确定。</w:t>
      </w:r>
    </w:p>
    <w:p>
      <w:pPr>
        <w:ind w:firstLine="210" w:firstLineChars="100"/>
        <w:rPr>
          <w:rFonts w:hint="eastAsia" w:ascii="ˎ̥" w:hAnsi="ˎ̥"/>
        </w:rPr>
      </w:pPr>
      <w:r>
        <w:rPr>
          <w:rFonts w:hint="eastAsia" w:ascii="宋体" w:hAnsi="宋体"/>
          <w:szCs w:val="21"/>
        </w:rPr>
        <w:t>37</w:t>
      </w:r>
      <w:r>
        <w:rPr>
          <w:rFonts w:ascii="宋体" w:hAnsi="宋体"/>
          <w:szCs w:val="21"/>
        </w:rPr>
        <w:t>.</w:t>
      </w:r>
      <w:r>
        <w:rPr>
          <w:rFonts w:hint="eastAsia" w:ascii="宋体" w:hAnsi="宋体"/>
          <w:szCs w:val="21"/>
        </w:rPr>
        <w:t>1.3</w:t>
      </w:r>
      <w:r>
        <w:rPr>
          <w:rFonts w:hint="eastAsia" w:ascii="ˎ̥" w:hAnsi="ˎ̥"/>
        </w:rPr>
        <w:t>采用综合评分法的，评标结果按评审后得分由高到低顺序排列。得分相同的，按投标报价由低到高顺序排列。得分且投标报价相同的并列。</w:t>
      </w:r>
    </w:p>
    <w:p>
      <w:pPr>
        <w:ind w:firstLine="420" w:firstLineChars="200"/>
        <w:rPr>
          <w:rFonts w:hint="eastAsia" w:ascii="ˎ̥" w:hAnsi="ˎ̥"/>
        </w:rPr>
      </w:pPr>
      <w:r>
        <w:rPr>
          <w:rFonts w:ascii="ˎ̥" w:hAnsi="ˎ̥"/>
        </w:rPr>
        <w:t>投标文件满足</w:t>
      </w:r>
      <w:r>
        <w:rPr>
          <w:rFonts w:hint="eastAsia" w:ascii="ˎ̥" w:hAnsi="ˎ̥"/>
          <w:lang w:eastAsia="zh-CN"/>
        </w:rPr>
        <w:t>采购文件</w:t>
      </w:r>
      <w:r>
        <w:rPr>
          <w:rFonts w:ascii="ˎ̥" w:hAnsi="ˎ̥"/>
        </w:rPr>
        <w:t>全部实质性要求，且按照评审因素的量化指标评审得分最高的投标人</w:t>
      </w:r>
      <w:r>
        <w:rPr>
          <w:rFonts w:hint="eastAsia" w:ascii="ˎ̥" w:hAnsi="ˎ̥"/>
        </w:rPr>
        <w:t>为中标供应商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r>
        <w:rPr>
          <w:rFonts w:ascii="ˎ̥" w:hAnsi="ˎ̥"/>
        </w:rPr>
        <w:t>）。</w:t>
      </w:r>
      <w:r>
        <w:rPr>
          <w:rFonts w:hint="eastAsia" w:ascii="ˎ̥" w:hAnsi="ˎ̥"/>
        </w:rPr>
        <w:t>出现</w:t>
      </w:r>
      <w:r>
        <w:rPr>
          <w:rFonts w:ascii="ˎ̥" w:hAnsi="ˎ̥"/>
        </w:rPr>
        <w:t>得分且投标报价相同的并列</w:t>
      </w:r>
      <w:r>
        <w:rPr>
          <w:rFonts w:hint="eastAsia" w:ascii="ˎ̥" w:hAnsi="ˎ̥"/>
        </w:rPr>
        <w:t>情况时，采取随机抽取的方式确定，具体操作办法及流程由评审委员会确定。</w:t>
      </w:r>
      <w:r>
        <w:rPr>
          <w:rFonts w:hint="eastAsia"/>
          <w:b/>
          <w:bCs/>
        </w:rPr>
        <w:t>如排名第一的中标候选人被认定投标或中标无效，符合法定情形时，依法顺次替补；合格供应商不符合法定数量时，应当重新开展采购活动。</w:t>
      </w:r>
    </w:p>
    <w:p>
      <w:pPr>
        <w:ind w:firstLine="411" w:firstLineChars="196"/>
        <w:rPr>
          <w:rFonts w:ascii="宋体" w:hAnsi="宋体"/>
          <w:szCs w:val="21"/>
        </w:rPr>
      </w:pPr>
      <w:r>
        <w:rPr>
          <w:rFonts w:hint="eastAsia" w:ascii="宋体" w:hAnsi="宋体"/>
          <w:szCs w:val="21"/>
        </w:rPr>
        <w:t>37.2</w:t>
      </w:r>
      <w:bookmarkStart w:id="70" w:name="_Hlk218843798"/>
      <w:r>
        <w:rPr>
          <w:rFonts w:hint="eastAsia" w:ascii="宋体" w:hAnsi="宋体"/>
          <w:szCs w:val="21"/>
        </w:rPr>
        <w:t>评定分离</w:t>
      </w:r>
      <w:bookmarkEnd w:id="70"/>
      <w:r>
        <w:rPr>
          <w:rFonts w:hint="eastAsia" w:ascii="宋体" w:hAnsi="宋体"/>
          <w:szCs w:val="21"/>
        </w:rPr>
        <w:t>项目定标方法</w:t>
      </w:r>
    </w:p>
    <w:p>
      <w:pPr>
        <w:ind w:firstLine="411" w:firstLineChars="196"/>
        <w:rPr>
          <w:rFonts w:ascii="宋体" w:hAnsi="宋体"/>
          <w:szCs w:val="21"/>
        </w:rPr>
      </w:pPr>
      <w:r>
        <w:rPr>
          <w:rFonts w:hint="eastAsia" w:ascii="宋体" w:hAnsi="宋体"/>
          <w:szCs w:val="21"/>
        </w:rPr>
        <w:t>37.2.1评定分离是指在政府集中采购程序中，以</w:t>
      </w:r>
      <w:r>
        <w:rPr>
          <w:rFonts w:hint="eastAsia" w:ascii="宋体" w:hAnsi="宋体"/>
          <w:szCs w:val="21"/>
          <w:lang w:eastAsia="zh-CN"/>
        </w:rPr>
        <w:t>公开征集</w:t>
      </w:r>
      <w:r>
        <w:rPr>
          <w:rFonts w:hint="eastAsia" w:ascii="宋体" w:hAnsi="宋体"/>
          <w:szCs w:val="21"/>
        </w:rPr>
        <w:t>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ind w:firstLine="411" w:firstLineChars="196"/>
      </w:pPr>
      <w:r>
        <w:rPr>
          <w:rFonts w:ascii="宋体" w:hAnsi="宋体"/>
          <w:szCs w:val="21"/>
        </w:rPr>
        <w:t>3</w:t>
      </w:r>
      <w:r>
        <w:rPr>
          <w:rFonts w:hint="eastAsia" w:ascii="宋体" w:hAnsi="宋体"/>
          <w:szCs w:val="21"/>
        </w:rPr>
        <w:t>7</w:t>
      </w:r>
      <w:r>
        <w:rPr>
          <w:rFonts w:ascii="宋体" w:hAnsi="宋体"/>
          <w:szCs w:val="21"/>
        </w:rPr>
        <w:t xml:space="preserve">.2.2 </w:t>
      </w:r>
      <w:bookmarkStart w:id="71" w:name="_Hlk71469733"/>
      <w:r>
        <w:t>适用评定分离的政府采购项目，采用综合评分法评</w:t>
      </w:r>
      <w:r>
        <w:rPr>
          <w:rFonts w:hint="eastAsia"/>
        </w:rPr>
        <w:t>审。</w:t>
      </w:r>
      <w:r>
        <w:rPr>
          <w:rFonts w:hint="eastAsia" w:ascii="宋体" w:hAnsi="宋体"/>
          <w:szCs w:val="21"/>
        </w:rPr>
        <w:t>评审委员会按照评审结果，推荐</w:t>
      </w:r>
      <w:r>
        <w:t>三个合格的候选中标供应商。</w:t>
      </w:r>
    </w:p>
    <w:p>
      <w:pPr>
        <w:ind w:firstLine="411" w:firstLineChars="196"/>
        <w:rPr>
          <w:rFonts w:ascii="宋体" w:hAnsi="宋体"/>
          <w:szCs w:val="21"/>
        </w:rPr>
      </w:pPr>
      <w:r>
        <w:rPr>
          <w:rFonts w:hint="eastAsia" w:ascii="宋体" w:hAnsi="宋体"/>
          <w:szCs w:val="21"/>
        </w:rPr>
        <w:t>37.2.3</w:t>
      </w:r>
      <w:bookmarkStart w:id="72" w:name="_Hlk71469688"/>
      <w:r>
        <w:t>适用评定分离的政府采购项目，</w:t>
      </w:r>
      <w:r>
        <w:rPr>
          <w:rFonts w:hint="eastAsia" w:ascii="宋体" w:hAnsi="宋体"/>
          <w:szCs w:val="21"/>
        </w:rPr>
        <w:t>按照自定法确定中标供应商：自定法是指采购人组织定标委员会，由定标委员会在三家候选中标供应商中确定中标供应商。</w:t>
      </w:r>
      <w:bookmarkEnd w:id="71"/>
      <w:bookmarkEnd w:id="72"/>
    </w:p>
    <w:p>
      <w:pPr>
        <w:ind w:firstLine="411" w:firstLineChars="196"/>
        <w:rPr>
          <w:rFonts w:ascii="宋体" w:hAnsi="宋体"/>
          <w:szCs w:val="21"/>
        </w:rPr>
      </w:pPr>
      <w:r>
        <w:rPr>
          <w:rFonts w:ascii="宋体" w:hAnsi="宋体"/>
          <w:szCs w:val="21"/>
        </w:rPr>
        <w:t>3</w:t>
      </w:r>
      <w:r>
        <w:rPr>
          <w:rFonts w:hint="eastAsia" w:ascii="宋体" w:hAnsi="宋体"/>
          <w:szCs w:val="21"/>
        </w:rPr>
        <w:t>7</w:t>
      </w:r>
      <w:r>
        <w:rPr>
          <w:rFonts w:ascii="宋体" w:hAnsi="宋体"/>
          <w:szCs w:val="21"/>
        </w:rPr>
        <w:t>.2.4</w:t>
      </w:r>
      <w:r>
        <w:rPr>
          <w:rFonts w:hint="eastAsia" w:ascii="宋体" w:hAnsi="宋体"/>
          <w:szCs w:val="21"/>
          <w:lang w:eastAsia="zh-CN"/>
        </w:rPr>
        <w:t>采购代理机构</w:t>
      </w:r>
      <w:r>
        <w:t>应当自评审结束之日起两个工作日内将候选中标供应商名单及其投标文件、评审报告送交采购人</w:t>
      </w:r>
      <w:r>
        <w:rPr>
          <w:rFonts w:hint="eastAsia" w:ascii="宋体" w:hAnsi="宋体"/>
          <w:szCs w:val="21"/>
        </w:rPr>
        <w:t>。</w:t>
      </w:r>
      <w:r>
        <w:t>采购人应当安排专人对定标过程进行书面记录，形成定标报告，作为采购文件的组成部分存档，并及时将定标结果反馈</w:t>
      </w:r>
      <w:r>
        <w:rPr>
          <w:rFonts w:hint="eastAsia"/>
          <w:lang w:eastAsia="zh-CN"/>
        </w:rPr>
        <w:t>采购代理机构</w:t>
      </w:r>
      <w:r>
        <w:rPr>
          <w:rFonts w:hint="eastAsia"/>
        </w:rPr>
        <w:t>。具体定标程序及相关要求</w:t>
      </w:r>
      <w:r>
        <w:rPr>
          <w:rFonts w:hint="eastAsia"/>
          <w:highlight w:val="yellow"/>
          <w:lang w:val="en-US" w:eastAsia="zh-CN"/>
        </w:rPr>
        <w:t>参照</w:t>
      </w:r>
      <w:r>
        <w:rPr>
          <w:rFonts w:hint="eastAsia"/>
        </w:rPr>
        <w:t>《深圳市财政局关于&lt;深圳市政府采购评标定标分离管理办法&gt;续期的通知》（深财规〔2023〕1号）执行。</w:t>
      </w:r>
    </w:p>
    <w:p>
      <w:pPr>
        <w:ind w:firstLine="411" w:firstLineChars="196"/>
        <w:rPr>
          <w:rFonts w:ascii="宋体" w:hAnsi="宋体"/>
          <w:szCs w:val="21"/>
        </w:rPr>
      </w:pPr>
      <w:r>
        <w:rPr>
          <w:rFonts w:hint="eastAsia" w:ascii="宋体" w:hAnsi="宋体"/>
          <w:szCs w:val="21"/>
        </w:rPr>
        <w:t>说明：采购人及投标供应商应按照上述方法提前做好相关准备。</w:t>
      </w:r>
    </w:p>
    <w:p>
      <w:pPr>
        <w:ind w:firstLine="411" w:firstLineChars="196"/>
        <w:rPr>
          <w:rFonts w:ascii="宋体" w:hAnsi="宋体"/>
          <w:szCs w:val="21"/>
        </w:rPr>
      </w:pPr>
      <w:r>
        <w:rPr>
          <w:rFonts w:hint="eastAsia" w:ascii="宋体" w:hAnsi="宋体"/>
          <w:szCs w:val="21"/>
        </w:rPr>
        <w:t>37.3专用条款另有规定的，按专用条款相关要求定标。</w:t>
      </w:r>
    </w:p>
    <w:p>
      <w:pPr>
        <w:rPr>
          <w:rFonts w:ascii="黑体" w:hAnsi="宋体" w:eastAsia="黑体"/>
          <w:sz w:val="24"/>
        </w:rPr>
      </w:pPr>
      <w:r>
        <w:rPr>
          <w:rFonts w:hint="eastAsia" w:ascii="黑体" w:hAnsi="宋体" w:eastAsia="黑体"/>
          <w:sz w:val="24"/>
        </w:rPr>
        <w:t>38.编写评审报告</w:t>
      </w:r>
    </w:p>
    <w:p>
      <w:pPr>
        <w:ind w:firstLine="411" w:firstLineChars="196"/>
        <w:rPr>
          <w:rFonts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rPr>
          <w:rFonts w:ascii="黑体" w:hAnsi="宋体" w:eastAsia="黑体"/>
          <w:sz w:val="24"/>
        </w:rPr>
      </w:pPr>
      <w:r>
        <w:rPr>
          <w:rFonts w:hint="eastAsia" w:ascii="黑体" w:hAnsi="宋体" w:eastAsia="黑体"/>
          <w:sz w:val="24"/>
        </w:rPr>
        <w:t>39.中标公告</w:t>
      </w:r>
    </w:p>
    <w:p>
      <w:pPr>
        <w:ind w:firstLine="411" w:firstLineChars="196"/>
        <w:rPr>
          <w:rFonts w:ascii="宋体" w:hAnsi="宋体"/>
          <w:szCs w:val="21"/>
        </w:rPr>
      </w:pPr>
      <w:r>
        <w:rPr>
          <w:rFonts w:hint="eastAsia" w:ascii="宋体" w:hAnsi="宋体"/>
          <w:szCs w:val="21"/>
        </w:rPr>
        <w:t>39.1</w:t>
      </w:r>
      <w:bookmarkStart w:id="73" w:name="_Hlk72438709"/>
      <w:r>
        <w:rPr>
          <w:rFonts w:hint="eastAsia" w:ascii="宋体" w:hAnsi="宋体"/>
          <w:szCs w:val="21"/>
        </w:rPr>
        <w:t>为体现“公开、公平、公正”的原则，评审结束后经采购人确认（确定）评审结果，</w:t>
      </w:r>
      <w:r>
        <w:rPr>
          <w:rFonts w:hint="eastAsia" w:ascii="宋体" w:hAnsi="宋体"/>
          <w:szCs w:val="21"/>
          <w:lang w:eastAsia="zh-CN"/>
        </w:rPr>
        <w:t>采购代理机构</w:t>
      </w:r>
      <w:r>
        <w:rPr>
          <w:rFonts w:hint="eastAsia" w:ascii="宋体" w:hAnsi="宋体"/>
          <w:szCs w:val="21"/>
        </w:rPr>
        <w:t>将在</w:t>
      </w:r>
      <w:r>
        <w:rPr>
          <w:rFonts w:hint="eastAsia" w:ascii="宋体" w:hAnsi="宋体"/>
          <w:lang w:val="en-US" w:eastAsia="zh-CN"/>
        </w:rPr>
        <w:t>深圳市自行采购平台</w:t>
      </w:r>
      <w:r>
        <w:rPr>
          <w:rFonts w:hint="eastAsia" w:ascii="宋体" w:hAnsi="宋体"/>
          <w:szCs w:val="21"/>
        </w:rPr>
        <w:t>上发布中标结果公告。</w:t>
      </w:r>
      <w:bookmarkEnd w:id="73"/>
      <w:bookmarkStart w:id="74" w:name="_Hlk72438751"/>
      <w:r>
        <w:rPr>
          <w:rFonts w:hint="eastAsia" w:ascii="宋体" w:hAnsi="宋体"/>
          <w:szCs w:val="21"/>
        </w:rPr>
        <w:t>供应商如对评审结果有异议，</w:t>
      </w:r>
      <w:r>
        <w:rPr>
          <w:rFonts w:ascii="宋体" w:hAnsi="宋体"/>
          <w:szCs w:val="21"/>
        </w:rPr>
        <w:t>可在发布公示日期起</w:t>
      </w:r>
      <w:r>
        <w:rPr>
          <w:rFonts w:hint="eastAsia" w:ascii="宋体" w:hAnsi="宋体"/>
          <w:szCs w:val="21"/>
          <w:highlight w:val="yellow"/>
        </w:rPr>
        <w:t>七</w:t>
      </w:r>
      <w:r>
        <w:rPr>
          <w:rFonts w:ascii="宋体" w:hAnsi="宋体"/>
          <w:szCs w:val="21"/>
          <w:highlight w:val="yellow"/>
        </w:rPr>
        <w:t>个工作日内</w:t>
      </w:r>
      <w:r>
        <w:rPr>
          <w:rFonts w:ascii="宋体" w:hAnsi="宋体"/>
          <w:szCs w:val="21"/>
        </w:rPr>
        <w:t>向</w:t>
      </w:r>
      <w:r>
        <w:rPr>
          <w:rFonts w:hint="eastAsia" w:ascii="宋体" w:hAnsi="宋体"/>
          <w:szCs w:val="21"/>
          <w:lang w:eastAsia="zh-CN"/>
        </w:rPr>
        <w:t>采购代理机构</w:t>
      </w:r>
      <w:r>
        <w:rPr>
          <w:rFonts w:ascii="宋体" w:hAnsi="宋体"/>
          <w:szCs w:val="21"/>
        </w:rPr>
        <w:t>提出。</w:t>
      </w:r>
      <w:r>
        <w:rPr>
          <w:rFonts w:hint="eastAsia" w:ascii="宋体" w:hAnsi="宋体"/>
          <w:szCs w:val="21"/>
        </w:rPr>
        <w:t>若在法定</w:t>
      </w:r>
      <w:r>
        <w:rPr>
          <w:rFonts w:hint="eastAsia" w:ascii="宋体" w:hAnsi="宋体"/>
          <w:szCs w:val="21"/>
          <w:lang w:eastAsia="zh-CN"/>
        </w:rPr>
        <w:t>异议</w:t>
      </w:r>
      <w:r>
        <w:rPr>
          <w:rFonts w:hint="eastAsia" w:ascii="宋体" w:hAnsi="宋体"/>
          <w:szCs w:val="21"/>
        </w:rPr>
        <w:t>期内未提出</w:t>
      </w:r>
      <w:r>
        <w:rPr>
          <w:rFonts w:hint="eastAsia" w:ascii="宋体" w:hAnsi="宋体"/>
          <w:szCs w:val="21"/>
          <w:lang w:eastAsia="zh-CN"/>
        </w:rPr>
        <w:t>异议</w:t>
      </w:r>
      <w:r>
        <w:rPr>
          <w:rFonts w:hint="eastAsia" w:ascii="宋体" w:hAnsi="宋体"/>
          <w:szCs w:val="21"/>
        </w:rPr>
        <w:t>，则视为认同该评审结果。</w:t>
      </w:r>
    </w:p>
    <w:bookmarkEnd w:id="74"/>
    <w:p>
      <w:pPr>
        <w:ind w:firstLine="411" w:firstLineChars="196"/>
        <w:rPr>
          <w:rFonts w:ascii="宋体" w:hAnsi="宋体"/>
          <w:szCs w:val="21"/>
        </w:rPr>
      </w:pPr>
      <w:r>
        <w:rPr>
          <w:rFonts w:hint="eastAsia" w:ascii="宋体" w:hAnsi="宋体"/>
          <w:szCs w:val="21"/>
        </w:rPr>
        <w:t>39.2</w:t>
      </w:r>
      <w:r>
        <w:rPr>
          <w:rFonts w:hint="eastAsia" w:ascii="宋体" w:hAnsi="宋体"/>
          <w:szCs w:val="21"/>
          <w:lang w:eastAsia="zh-CN"/>
        </w:rPr>
        <w:t>异议</w:t>
      </w:r>
      <w:r>
        <w:rPr>
          <w:rFonts w:hint="eastAsia" w:ascii="宋体" w:hAnsi="宋体"/>
          <w:szCs w:val="21"/>
        </w:rPr>
        <w:t>、投诉供应商应保证</w:t>
      </w:r>
      <w:r>
        <w:rPr>
          <w:rFonts w:hint="eastAsia" w:ascii="宋体" w:hAnsi="宋体"/>
          <w:szCs w:val="21"/>
          <w:lang w:eastAsia="zh-CN"/>
        </w:rPr>
        <w:t>异议</w:t>
      </w:r>
      <w:r>
        <w:rPr>
          <w:rFonts w:hint="eastAsia" w:ascii="宋体" w:hAnsi="宋体"/>
          <w:szCs w:val="21"/>
        </w:rPr>
        <w:t>、投诉内容的真实性和可靠性，并承担相应的法律责任。</w:t>
      </w:r>
    </w:p>
    <w:p>
      <w:pPr>
        <w:pStyle w:val="18"/>
        <w:spacing w:line="240" w:lineRule="auto"/>
        <w:ind w:firstLine="315" w:firstLineChars="150"/>
        <w:rPr>
          <w:rFonts w:ascii="宋体" w:hAnsi="宋体"/>
          <w:b w:val="0"/>
          <w:bCs w:val="0"/>
          <w:sz w:val="21"/>
          <w:szCs w:val="21"/>
        </w:rPr>
      </w:pPr>
      <w:r>
        <w:rPr>
          <w:rFonts w:hint="eastAsia" w:ascii="宋体" w:hAnsi="宋体"/>
          <w:b w:val="0"/>
          <w:bCs w:val="0"/>
          <w:sz w:val="21"/>
          <w:szCs w:val="21"/>
        </w:rPr>
        <w:t xml:space="preserve"> </w:t>
      </w:r>
      <w:bookmarkStart w:id="75" w:name="OLE_LINK16"/>
      <w:r>
        <w:rPr>
          <w:rFonts w:hint="eastAsia" w:ascii="宋体" w:hAnsi="宋体"/>
          <w:b w:val="0"/>
          <w:bCs w:val="0"/>
          <w:sz w:val="21"/>
          <w:szCs w:val="21"/>
        </w:rPr>
        <w:t xml:space="preserve">39.3 </w:t>
      </w:r>
      <w:bookmarkStart w:id="76" w:name="_Hlk235714702"/>
      <w:r>
        <w:rPr>
          <w:rFonts w:hint="eastAsia" w:ascii="宋体" w:hAnsi="宋体"/>
          <w:b w:val="0"/>
          <w:bCs w:val="0"/>
          <w:sz w:val="21"/>
          <w:szCs w:val="21"/>
        </w:rPr>
        <w:t>采用综合评分法评审的，未中标（成交）供应商可联系</w:t>
      </w:r>
      <w:r>
        <w:rPr>
          <w:rFonts w:hint="eastAsia" w:ascii="宋体" w:hAnsi="宋体"/>
          <w:b w:val="0"/>
          <w:bCs w:val="0"/>
          <w:sz w:val="21"/>
          <w:szCs w:val="21"/>
          <w:lang w:eastAsia="zh-CN"/>
        </w:rPr>
        <w:t>采购代理机构</w:t>
      </w:r>
      <w:r>
        <w:rPr>
          <w:rFonts w:hint="eastAsia" w:ascii="宋体" w:hAnsi="宋体"/>
          <w:b w:val="0"/>
          <w:bCs w:val="0"/>
          <w:sz w:val="21"/>
          <w:szCs w:val="21"/>
        </w:rPr>
        <w:t>了解自身的评审总得分及总排序，需以书面加盖公章的形式提出申请。</w:t>
      </w:r>
      <w:bookmarkEnd w:id="75"/>
      <w:bookmarkEnd w:id="76"/>
    </w:p>
    <w:p>
      <w:pPr>
        <w:rPr>
          <w:rFonts w:ascii="黑体" w:hAnsi="宋体" w:eastAsia="黑体"/>
          <w:sz w:val="24"/>
        </w:rPr>
      </w:pPr>
      <w:r>
        <w:rPr>
          <w:rFonts w:hint="eastAsia" w:ascii="黑体" w:hAnsi="宋体" w:eastAsia="黑体"/>
          <w:sz w:val="24"/>
        </w:rPr>
        <w:t>40.中标通知书</w:t>
      </w:r>
    </w:p>
    <w:p>
      <w:pPr>
        <w:ind w:firstLine="411" w:firstLineChars="196"/>
        <w:rPr>
          <w:rFonts w:ascii="宋体" w:hAnsi="宋体"/>
          <w:szCs w:val="21"/>
        </w:rPr>
      </w:pPr>
      <w:r>
        <w:rPr>
          <w:rFonts w:hint="eastAsia" w:ascii="宋体" w:hAnsi="宋体"/>
          <w:szCs w:val="21"/>
        </w:rPr>
        <w:t>40</w:t>
      </w:r>
      <w:r>
        <w:rPr>
          <w:rFonts w:ascii="宋体" w:hAnsi="宋体"/>
          <w:szCs w:val="21"/>
        </w:rPr>
        <w:t>.</w:t>
      </w:r>
      <w:r>
        <w:rPr>
          <w:rFonts w:hint="eastAsia" w:ascii="宋体" w:hAnsi="宋体"/>
          <w:szCs w:val="21"/>
        </w:rPr>
        <w:t>1</w:t>
      </w:r>
      <w:bookmarkStart w:id="77" w:name="_Hlk72438863"/>
      <w:r>
        <w:rPr>
          <w:rFonts w:hint="eastAsia" w:ascii="宋体" w:hAnsi="宋体"/>
          <w:szCs w:val="21"/>
        </w:rPr>
        <w:t>中标结果公示期满无异议或者异议不成立的情况下，中标供应商和采购人可自行在</w:t>
      </w:r>
      <w:r>
        <w:rPr>
          <w:rFonts w:hint="eastAsia" w:ascii="宋体" w:hAnsi="宋体"/>
          <w:b/>
          <w:bCs/>
          <w:szCs w:val="21"/>
          <w:lang w:val="en-US" w:eastAsia="zh-CN"/>
        </w:rPr>
        <w:t>深圳市自行采购平台</w:t>
      </w:r>
      <w:r>
        <w:rPr>
          <w:rFonts w:hint="eastAsia" w:ascii="宋体" w:hAnsi="宋体"/>
          <w:szCs w:val="21"/>
        </w:rPr>
        <w:t>上打印</w:t>
      </w:r>
      <w:r>
        <w:rPr>
          <w:rFonts w:hint="eastAsia" w:ascii="宋体" w:hAnsi="宋体"/>
          <w:b/>
          <w:szCs w:val="21"/>
        </w:rPr>
        <w:t>《中标通知书》</w:t>
      </w:r>
      <w:r>
        <w:rPr>
          <w:rFonts w:hint="eastAsia" w:ascii="宋体" w:hAnsi="宋体"/>
          <w:szCs w:val="21"/>
        </w:rPr>
        <w:t>。</w:t>
      </w:r>
      <w:bookmarkEnd w:id="77"/>
    </w:p>
    <w:p>
      <w:pPr>
        <w:ind w:firstLine="411" w:firstLineChars="196"/>
        <w:rPr>
          <w:rFonts w:ascii="宋体" w:hAnsi="宋体"/>
          <w:szCs w:val="21"/>
        </w:rPr>
      </w:pPr>
      <w:r>
        <w:rPr>
          <w:rFonts w:hint="eastAsia" w:ascii="宋体" w:hAnsi="宋体"/>
          <w:szCs w:val="21"/>
        </w:rPr>
        <w:t>40</w:t>
      </w:r>
      <w:r>
        <w:rPr>
          <w:rFonts w:ascii="宋体" w:hAnsi="宋体"/>
          <w:szCs w:val="21"/>
        </w:rPr>
        <w:t>.2</w:t>
      </w:r>
      <w:r>
        <w:rPr>
          <w:rFonts w:hint="eastAsia" w:ascii="宋体" w:hAnsi="宋体"/>
          <w:szCs w:val="21"/>
        </w:rPr>
        <w:t>中标通知书是合同的重要组成部分。</w:t>
      </w:r>
    </w:p>
    <w:p>
      <w:pPr>
        <w:ind w:firstLine="411" w:firstLineChars="196"/>
        <w:rPr>
          <w:rFonts w:ascii="宋体" w:hAnsi="宋体"/>
          <w:szCs w:val="21"/>
        </w:rPr>
      </w:pPr>
      <w:bookmarkStart w:id="78" w:name="_Hlk71407340"/>
      <w:r>
        <w:rPr>
          <w:rFonts w:hint="eastAsia" w:ascii="宋体" w:hAnsi="宋体"/>
          <w:szCs w:val="21"/>
        </w:rPr>
        <w:t>40.3因</w:t>
      </w:r>
      <w:r>
        <w:rPr>
          <w:rFonts w:hint="eastAsia" w:ascii="宋体" w:hAnsi="宋体"/>
          <w:szCs w:val="21"/>
          <w:lang w:eastAsia="zh-CN"/>
        </w:rPr>
        <w:t>异议</w:t>
      </w:r>
      <w:r>
        <w:rPr>
          <w:rFonts w:hint="eastAsia" w:ascii="宋体" w:hAnsi="宋体"/>
          <w:szCs w:val="21"/>
        </w:rPr>
        <w:t>投诉或其它原因导致项目结果变更或采购终止的，</w:t>
      </w:r>
      <w:r>
        <w:rPr>
          <w:rFonts w:hint="eastAsia" w:ascii="宋体" w:hAnsi="宋体"/>
          <w:szCs w:val="21"/>
          <w:lang w:eastAsia="zh-CN"/>
        </w:rPr>
        <w:t>采购代理机构</w:t>
      </w:r>
      <w:r>
        <w:rPr>
          <w:rFonts w:hint="eastAsia" w:ascii="宋体" w:hAnsi="宋体"/>
          <w:szCs w:val="21"/>
        </w:rPr>
        <w:t>有权撤销中标通知书。</w:t>
      </w:r>
    </w:p>
    <w:bookmarkEnd w:id="78"/>
    <w:p>
      <w:pPr>
        <w:ind w:firstLine="411" w:firstLineChars="196"/>
        <w:rPr>
          <w:rFonts w:ascii="宋体" w:hAnsi="宋体"/>
          <w:szCs w:val="21"/>
        </w:rPr>
      </w:pPr>
    </w:p>
    <w:p>
      <w:pPr>
        <w:pStyle w:val="6"/>
        <w:numPr>
          <w:ilvl w:val="0"/>
          <w:numId w:val="12"/>
        </w:numPr>
        <w:spacing w:before="120" w:beforeLines="50" w:after="120" w:afterLines="50"/>
        <w:ind w:left="562" w:hanging="562"/>
        <w:rPr>
          <w:sz w:val="28"/>
          <w:szCs w:val="28"/>
        </w:rPr>
      </w:pPr>
      <w:r>
        <w:rPr>
          <w:rFonts w:hint="eastAsia"/>
          <w:sz w:val="28"/>
          <w:szCs w:val="28"/>
          <w:lang w:eastAsia="zh-CN"/>
        </w:rPr>
        <w:t>公开征集</w:t>
      </w:r>
      <w:r>
        <w:rPr>
          <w:rFonts w:hint="eastAsia"/>
          <w:sz w:val="28"/>
          <w:szCs w:val="28"/>
        </w:rPr>
        <w:t>失败的后续处理</w:t>
      </w:r>
    </w:p>
    <w:p>
      <w:pPr>
        <w:rPr>
          <w:rFonts w:ascii="黑体" w:hAnsi="宋体" w:eastAsia="黑体"/>
          <w:sz w:val="24"/>
        </w:rPr>
      </w:pPr>
      <w:r>
        <w:rPr>
          <w:rFonts w:hint="eastAsia" w:ascii="黑体" w:hAnsi="宋体" w:eastAsia="黑体"/>
          <w:sz w:val="24"/>
        </w:rPr>
        <w:t>41.</w:t>
      </w:r>
      <w:r>
        <w:rPr>
          <w:rFonts w:hint="eastAsia" w:ascii="黑体" w:hAnsi="宋体" w:eastAsia="黑体"/>
          <w:sz w:val="24"/>
          <w:lang w:eastAsia="zh-CN"/>
        </w:rPr>
        <w:t>公开征集</w:t>
      </w:r>
      <w:r>
        <w:rPr>
          <w:rFonts w:hint="eastAsia" w:ascii="黑体" w:hAnsi="宋体" w:eastAsia="黑体"/>
          <w:sz w:val="24"/>
        </w:rPr>
        <w:t>失败的处理</w:t>
      </w:r>
    </w:p>
    <w:p>
      <w:pPr>
        <w:ind w:firstLine="411" w:firstLineChars="196"/>
        <w:rPr>
          <w:rFonts w:ascii="宋体" w:hAnsi="宋体"/>
        </w:rPr>
      </w:pPr>
      <w:r>
        <w:rPr>
          <w:rFonts w:hint="eastAsia" w:ascii="宋体" w:hAnsi="宋体"/>
          <w:szCs w:val="21"/>
        </w:rPr>
        <w:t>41.1本项目</w:t>
      </w:r>
      <w:r>
        <w:rPr>
          <w:rFonts w:hint="eastAsia" w:ascii="宋体" w:hAnsi="宋体"/>
          <w:szCs w:val="21"/>
          <w:lang w:eastAsia="zh-CN"/>
        </w:rPr>
        <w:t>公开征集</w:t>
      </w:r>
      <w:r>
        <w:rPr>
          <w:rFonts w:hint="eastAsia" w:ascii="宋体" w:hAnsi="宋体"/>
          <w:szCs w:val="21"/>
        </w:rPr>
        <w:t>过程中若由于投标截止后</w:t>
      </w:r>
      <w:r>
        <w:rPr>
          <w:rFonts w:hint="eastAsia" w:ascii="宋体" w:hAnsi="宋体"/>
        </w:rPr>
        <w:t>实际递交</w:t>
      </w:r>
      <w:r>
        <w:rPr>
          <w:rFonts w:ascii="宋体" w:hAnsi="宋体"/>
        </w:rPr>
        <w:t>投标</w:t>
      </w:r>
      <w:r>
        <w:rPr>
          <w:rFonts w:hint="eastAsia" w:ascii="宋体" w:hAnsi="宋体"/>
        </w:rPr>
        <w:t>文件的供应商数量不足、经</w:t>
      </w:r>
      <w:r>
        <w:rPr>
          <w:rFonts w:hint="eastAsia" w:ascii="宋体" w:hAnsi="宋体"/>
          <w:szCs w:val="21"/>
        </w:rPr>
        <w:t>评审委员会</w:t>
      </w:r>
      <w:r>
        <w:rPr>
          <w:rFonts w:hint="eastAsia" w:ascii="宋体" w:hAnsi="宋体"/>
        </w:rPr>
        <w:t>评审对</w:t>
      </w:r>
      <w:r>
        <w:rPr>
          <w:rFonts w:hint="eastAsia" w:ascii="宋体" w:hAnsi="宋体"/>
          <w:lang w:eastAsia="zh-CN"/>
        </w:rPr>
        <w:t>采购文件</w:t>
      </w:r>
      <w:r>
        <w:rPr>
          <w:rFonts w:hint="eastAsia" w:ascii="宋体" w:hAnsi="宋体"/>
        </w:rPr>
        <w:t>作实质响应的供应商不足等原因造成</w:t>
      </w:r>
      <w:r>
        <w:rPr>
          <w:rFonts w:hint="eastAsia" w:ascii="宋体" w:hAnsi="宋体"/>
          <w:lang w:eastAsia="zh-CN"/>
        </w:rPr>
        <w:t>公开征集</w:t>
      </w:r>
      <w:r>
        <w:rPr>
          <w:rFonts w:hint="eastAsia" w:ascii="宋体" w:hAnsi="宋体"/>
        </w:rPr>
        <w:t>失败，可由</w:t>
      </w:r>
      <w:r>
        <w:rPr>
          <w:rFonts w:hint="eastAsia" w:ascii="宋体" w:hAnsi="宋体" w:cs="宋体"/>
          <w:lang w:eastAsia="zh-CN"/>
        </w:rPr>
        <w:t>采购代理机构</w:t>
      </w:r>
      <w:r>
        <w:rPr>
          <w:rFonts w:hint="eastAsia" w:ascii="宋体" w:hAnsi="宋体"/>
        </w:rPr>
        <w:t>重新组织采购。</w:t>
      </w:r>
    </w:p>
    <w:p>
      <w:pPr>
        <w:ind w:firstLine="411" w:firstLineChars="196"/>
        <w:rPr>
          <w:rFonts w:ascii="宋体" w:hAnsi="宋体"/>
          <w:szCs w:val="21"/>
        </w:rPr>
      </w:pPr>
      <w:r>
        <w:rPr>
          <w:rFonts w:hint="eastAsia" w:ascii="宋体" w:hAnsi="宋体"/>
          <w:szCs w:val="21"/>
        </w:rPr>
        <w:t>41.2对</w:t>
      </w:r>
      <w:r>
        <w:rPr>
          <w:rFonts w:hint="eastAsia" w:ascii="宋体" w:hAnsi="宋体"/>
          <w:szCs w:val="21"/>
          <w:lang w:eastAsia="zh-CN"/>
        </w:rPr>
        <w:t>公开征集</w:t>
      </w:r>
      <w:r>
        <w:rPr>
          <w:rFonts w:hint="eastAsia" w:ascii="宋体" w:hAnsi="宋体"/>
          <w:szCs w:val="21"/>
        </w:rPr>
        <w:t>失败的项目，评审委员会在出具该项目招标失败结论的同时，可以提出重新采购组织形式的建议，以及进一步完善</w:t>
      </w:r>
      <w:r>
        <w:rPr>
          <w:rFonts w:hint="eastAsia" w:ascii="宋体" w:hAnsi="宋体"/>
          <w:szCs w:val="21"/>
          <w:lang w:eastAsia="zh-CN"/>
        </w:rPr>
        <w:t>采购文件</w:t>
      </w:r>
      <w:r>
        <w:rPr>
          <w:rFonts w:hint="eastAsia" w:ascii="宋体" w:hAnsi="宋体"/>
          <w:szCs w:val="21"/>
        </w:rPr>
        <w:t>的资格、技术、商务要求的修改建议。</w:t>
      </w:r>
    </w:p>
    <w:p>
      <w:pPr>
        <w:ind w:firstLine="411" w:firstLineChars="196"/>
        <w:rPr>
          <w:rFonts w:ascii="宋体" w:hAnsi="宋体"/>
          <w:szCs w:val="21"/>
        </w:rPr>
      </w:pPr>
      <w:r>
        <w:rPr>
          <w:rFonts w:hint="eastAsia" w:ascii="宋体" w:hAnsi="宋体"/>
          <w:szCs w:val="21"/>
        </w:rPr>
        <w:t>41.3重新组织采购有以下两种组织形式：</w:t>
      </w:r>
    </w:p>
    <w:p>
      <w:pPr>
        <w:ind w:firstLine="411" w:firstLineChars="196"/>
        <w:rPr>
          <w:rFonts w:ascii="宋体" w:hAnsi="宋体"/>
        </w:rPr>
      </w:pPr>
      <w:r>
        <w:rPr>
          <w:rFonts w:hint="eastAsia" w:ascii="宋体" w:hAnsi="宋体"/>
        </w:rPr>
        <w:t>（1）由</w:t>
      </w:r>
      <w:r>
        <w:rPr>
          <w:rFonts w:hint="eastAsia" w:ascii="宋体" w:hAnsi="宋体"/>
          <w:lang w:eastAsia="zh-CN"/>
        </w:rPr>
        <w:t>采购代理机构</w:t>
      </w:r>
      <w:r>
        <w:rPr>
          <w:rFonts w:hint="eastAsia" w:ascii="宋体" w:hAnsi="宋体"/>
        </w:rPr>
        <w:t>重新组织</w:t>
      </w:r>
      <w:r>
        <w:rPr>
          <w:rFonts w:hint="eastAsia" w:ascii="宋体" w:hAnsi="宋体"/>
          <w:lang w:eastAsia="zh-CN"/>
        </w:rPr>
        <w:t>公开征集</w:t>
      </w:r>
      <w:r>
        <w:rPr>
          <w:rFonts w:hint="eastAsia" w:ascii="宋体" w:hAnsi="宋体"/>
        </w:rPr>
        <w:t>；</w:t>
      </w:r>
    </w:p>
    <w:p>
      <w:pPr>
        <w:ind w:firstLine="411" w:firstLineChars="196"/>
        <w:rPr>
          <w:rFonts w:ascii="宋体" w:hAnsi="宋体"/>
        </w:rPr>
      </w:pPr>
      <w:r>
        <w:rPr>
          <w:rFonts w:hint="eastAsia" w:ascii="宋体" w:hAnsi="宋体"/>
        </w:rPr>
        <w:t>（2）根据实际情况需要向同级财政部门提出非</w:t>
      </w:r>
      <w:r>
        <w:rPr>
          <w:rFonts w:hint="eastAsia" w:ascii="宋体" w:hAnsi="宋体"/>
          <w:lang w:eastAsia="zh-CN"/>
        </w:rPr>
        <w:t>公开征集</w:t>
      </w:r>
      <w:r>
        <w:rPr>
          <w:rFonts w:hint="eastAsia" w:ascii="宋体" w:hAnsi="宋体"/>
        </w:rPr>
        <w:t>方式申请，经同级财政部门批准，</w:t>
      </w:r>
      <w:r>
        <w:rPr>
          <w:rFonts w:hint="eastAsia" w:ascii="宋体" w:hAnsi="宋体"/>
          <w:lang w:eastAsia="zh-CN"/>
        </w:rPr>
        <w:t>公开征集</w:t>
      </w:r>
      <w:r>
        <w:rPr>
          <w:rFonts w:hint="eastAsia" w:ascii="宋体" w:hAnsi="宋体"/>
        </w:rPr>
        <w:t>失败采购项目可转为竞争性谈判或单一来源谈判方式采购。</w:t>
      </w:r>
    </w:p>
    <w:p>
      <w:pPr>
        <w:ind w:firstLine="411" w:firstLineChars="196"/>
        <w:rPr>
          <w:rFonts w:ascii="宋体" w:hAnsi="宋体"/>
        </w:rPr>
      </w:pPr>
      <w:r>
        <w:rPr>
          <w:rFonts w:hint="eastAsia" w:ascii="宋体" w:hAnsi="宋体"/>
        </w:rPr>
        <w:t>41.4</w:t>
      </w:r>
      <w:r>
        <w:rPr>
          <w:rFonts w:hint="eastAsia" w:ascii="宋体" w:hAnsi="宋体"/>
          <w:lang w:eastAsia="zh-CN"/>
        </w:rPr>
        <w:t>公开征集</w:t>
      </w:r>
      <w:r>
        <w:rPr>
          <w:rFonts w:hint="eastAsia" w:ascii="宋体" w:hAnsi="宋体"/>
        </w:rPr>
        <w:t>失败的采购项目重新组织</w:t>
      </w:r>
      <w:r>
        <w:rPr>
          <w:rFonts w:hint="eastAsia" w:ascii="宋体" w:hAnsi="宋体"/>
          <w:lang w:eastAsia="zh-CN"/>
        </w:rPr>
        <w:t>公开征集</w:t>
      </w:r>
      <w:r>
        <w:rPr>
          <w:rFonts w:hint="eastAsia" w:ascii="宋体" w:hAnsi="宋体"/>
        </w:rPr>
        <w:t>，由</w:t>
      </w:r>
      <w:r>
        <w:rPr>
          <w:rFonts w:hint="eastAsia" w:ascii="宋体" w:hAnsi="宋体"/>
          <w:lang w:eastAsia="zh-CN"/>
        </w:rPr>
        <w:t>采购代理机构</w:t>
      </w:r>
      <w:r>
        <w:rPr>
          <w:rFonts w:hint="eastAsia" w:ascii="宋体" w:hAnsi="宋体"/>
        </w:rPr>
        <w:t>重新按</w:t>
      </w:r>
      <w:r>
        <w:rPr>
          <w:rFonts w:hint="eastAsia" w:ascii="宋体" w:hAnsi="宋体"/>
          <w:lang w:eastAsia="zh-CN"/>
        </w:rPr>
        <w:t>公开征集</w:t>
      </w:r>
      <w:r>
        <w:rPr>
          <w:rFonts w:hint="eastAsia" w:ascii="宋体" w:hAnsi="宋体"/>
        </w:rPr>
        <w:t>流程组织采购活动。</w:t>
      </w:r>
    </w:p>
    <w:p>
      <w:pPr>
        <w:rPr>
          <w:rFonts w:ascii="宋体" w:hAnsi="宋体"/>
        </w:rPr>
      </w:pPr>
      <w:r>
        <w:rPr>
          <w:rFonts w:hint="eastAsia" w:ascii="黑体" w:hAnsi="宋体" w:eastAsia="黑体"/>
          <w:sz w:val="24"/>
        </w:rPr>
        <w:t xml:space="preserve">    </w:t>
      </w:r>
      <w:r>
        <w:rPr>
          <w:rFonts w:hint="eastAsia" w:ascii="宋体" w:hAnsi="宋体"/>
        </w:rPr>
        <w:t>41.5</w:t>
      </w:r>
      <w:r>
        <w:rPr>
          <w:rFonts w:hint="eastAsia" w:ascii="宋体" w:hAnsi="宋体"/>
          <w:lang w:eastAsia="zh-CN"/>
        </w:rPr>
        <w:t>公开征集</w:t>
      </w:r>
      <w:r>
        <w:rPr>
          <w:rFonts w:hint="eastAsia" w:ascii="宋体" w:hAnsi="宋体"/>
        </w:rPr>
        <w:t>失败的采购项目经同级财政部门批准转为竞争性谈判或单一来源谈判方式采购的，按规定要求组织政府采购工作。</w:t>
      </w:r>
    </w:p>
    <w:p>
      <w:pPr>
        <w:rPr>
          <w:rFonts w:ascii="黑体" w:hAnsi="宋体" w:eastAsia="黑体"/>
          <w:sz w:val="24"/>
        </w:rPr>
      </w:pPr>
    </w:p>
    <w:p>
      <w:pPr>
        <w:pStyle w:val="6"/>
        <w:numPr>
          <w:ilvl w:val="0"/>
          <w:numId w:val="12"/>
        </w:numPr>
        <w:spacing w:before="120" w:beforeLines="50" w:after="120" w:afterLines="50"/>
        <w:ind w:left="562" w:hanging="562"/>
        <w:rPr>
          <w:sz w:val="28"/>
          <w:szCs w:val="28"/>
        </w:rPr>
      </w:pPr>
      <w:bookmarkStart w:id="79" w:name="_Hlk72439043"/>
      <w:r>
        <w:rPr>
          <w:rFonts w:hint="eastAsia"/>
          <w:sz w:val="28"/>
          <w:szCs w:val="28"/>
        </w:rPr>
        <w:t>合同的授予与备案</w:t>
      </w:r>
      <w:bookmarkEnd w:id="79"/>
    </w:p>
    <w:p>
      <w:pPr>
        <w:rPr>
          <w:rFonts w:ascii="黑体" w:hAnsi="宋体" w:eastAsia="黑体"/>
          <w:sz w:val="24"/>
        </w:rPr>
      </w:pPr>
      <w:bookmarkStart w:id="80" w:name="_Toc100052408"/>
      <w:bookmarkStart w:id="81" w:name="_Toc73517679"/>
      <w:bookmarkStart w:id="82" w:name="_Toc73521586"/>
      <w:bookmarkStart w:id="83" w:name="_Toc73518157"/>
      <w:bookmarkStart w:id="84" w:name="_Toc73521674"/>
      <w:bookmarkStart w:id="85" w:name="_Hlk72439088"/>
      <w:r>
        <w:rPr>
          <w:rFonts w:hint="eastAsia" w:ascii="黑体" w:hAnsi="宋体" w:eastAsia="黑体"/>
          <w:sz w:val="24"/>
        </w:rPr>
        <w:t>42.合同授予标准</w:t>
      </w:r>
      <w:bookmarkEnd w:id="80"/>
      <w:bookmarkEnd w:id="81"/>
      <w:bookmarkEnd w:id="82"/>
      <w:bookmarkEnd w:id="83"/>
      <w:bookmarkEnd w:id="84"/>
    </w:p>
    <w:p>
      <w:pPr>
        <w:ind w:firstLine="411" w:firstLineChars="196"/>
        <w:rPr>
          <w:rFonts w:ascii="宋体" w:hAnsi="宋体"/>
          <w:szCs w:val="21"/>
        </w:rPr>
      </w:pPr>
      <w:r>
        <w:rPr>
          <w:rFonts w:hint="eastAsia" w:ascii="宋体" w:hAnsi="宋体"/>
          <w:szCs w:val="21"/>
        </w:rPr>
        <w:t>本项目的合同将授予经本</w:t>
      </w:r>
      <w:r>
        <w:rPr>
          <w:rFonts w:hint="eastAsia" w:ascii="宋体" w:hAnsi="宋体"/>
          <w:szCs w:val="21"/>
          <w:lang w:eastAsia="zh-CN"/>
        </w:rPr>
        <w:t>采购文件</w:t>
      </w:r>
      <w:r>
        <w:rPr>
          <w:rFonts w:hint="eastAsia" w:ascii="宋体" w:hAnsi="宋体"/>
          <w:szCs w:val="21"/>
        </w:rPr>
        <w:t>规定评审确定的中标供应商。</w:t>
      </w:r>
    </w:p>
    <w:p>
      <w:pPr>
        <w:rPr>
          <w:rFonts w:ascii="黑体" w:hAnsi="宋体" w:eastAsia="黑体"/>
          <w:sz w:val="24"/>
        </w:rPr>
      </w:pPr>
      <w:bookmarkStart w:id="86" w:name="_Toc73517680"/>
      <w:bookmarkStart w:id="87" w:name="_Toc73521675"/>
      <w:bookmarkStart w:id="88" w:name="_Toc100052409"/>
      <w:bookmarkStart w:id="89" w:name="_Toc73518158"/>
      <w:bookmarkStart w:id="90" w:name="_Toc73521587"/>
      <w:r>
        <w:rPr>
          <w:rFonts w:hint="eastAsia" w:ascii="黑体" w:hAnsi="宋体" w:eastAsia="黑体"/>
          <w:sz w:val="24"/>
        </w:rPr>
        <w:t>43.</w:t>
      </w:r>
      <w:bookmarkEnd w:id="86"/>
      <w:bookmarkEnd w:id="87"/>
      <w:bookmarkEnd w:id="88"/>
      <w:bookmarkEnd w:id="89"/>
      <w:bookmarkEnd w:id="90"/>
      <w:r>
        <w:rPr>
          <w:rFonts w:hint="eastAsia" w:ascii="黑体" w:hAnsi="宋体" w:eastAsia="黑体"/>
          <w:sz w:val="24"/>
        </w:rPr>
        <w:t>接受和拒绝任何或所有投标的权利</w:t>
      </w:r>
    </w:p>
    <w:p>
      <w:pPr>
        <w:ind w:firstLine="411" w:firstLineChars="196"/>
        <w:rPr>
          <w:rFonts w:ascii="宋体" w:hAnsi="宋体"/>
          <w:szCs w:val="21"/>
        </w:rPr>
      </w:pPr>
      <w:r>
        <w:rPr>
          <w:rFonts w:hint="eastAsia" w:ascii="宋体" w:hAnsi="宋体"/>
          <w:szCs w:val="21"/>
          <w:lang w:eastAsia="zh-CN"/>
        </w:rPr>
        <w:t>采购代理机构</w:t>
      </w:r>
      <w:r>
        <w:rPr>
          <w:rFonts w:hint="eastAsia" w:ascii="宋体" w:hAnsi="宋体"/>
          <w:szCs w:val="21"/>
        </w:rPr>
        <w:t>和采购人保留在投标之前任何时候接受或拒绝任何投标或所有投标，以及宣布招标无效的权力，对受影响的投标人不承担任何责任，也无义务向受影响的投标人解释采取这一行动的理由。</w:t>
      </w:r>
    </w:p>
    <w:p>
      <w:pPr>
        <w:rPr>
          <w:rFonts w:ascii="黑体" w:hAnsi="宋体" w:eastAsia="黑体"/>
          <w:sz w:val="24"/>
        </w:rPr>
      </w:pPr>
      <w:bookmarkStart w:id="91" w:name="_Toc73521677"/>
      <w:bookmarkStart w:id="92" w:name="_Toc73517682"/>
      <w:bookmarkStart w:id="93" w:name="_Toc73521589"/>
      <w:bookmarkStart w:id="94" w:name="_Toc73518160"/>
      <w:bookmarkStart w:id="95" w:name="_Toc100052410"/>
      <w:r>
        <w:rPr>
          <w:rFonts w:hint="eastAsia" w:ascii="黑体" w:hAnsi="宋体" w:eastAsia="黑体"/>
          <w:sz w:val="24"/>
        </w:rPr>
        <w:t>44.合同的签订</w:t>
      </w:r>
      <w:bookmarkEnd w:id="91"/>
      <w:bookmarkEnd w:id="92"/>
      <w:bookmarkEnd w:id="93"/>
      <w:bookmarkEnd w:id="94"/>
      <w:bookmarkEnd w:id="95"/>
    </w:p>
    <w:p>
      <w:pPr>
        <w:ind w:firstLine="411" w:firstLineChars="196"/>
        <w:rPr>
          <w:rFonts w:ascii="宋体" w:hAnsi="宋体"/>
          <w:szCs w:val="21"/>
        </w:rPr>
      </w:pPr>
      <w:r>
        <w:rPr>
          <w:rFonts w:hint="eastAsia" w:ascii="宋体" w:hAnsi="宋体"/>
          <w:szCs w:val="21"/>
        </w:rPr>
        <w:t>44.1中标人将于中标通知书发出之日起十个工作日内，按照采购文件（</w:t>
      </w:r>
      <w:r>
        <w:rPr>
          <w:rFonts w:hint="eastAsia" w:ascii="宋体" w:hAnsi="宋体"/>
          <w:szCs w:val="21"/>
          <w:lang w:eastAsia="zh-CN"/>
        </w:rPr>
        <w:t>采购文件</w:t>
      </w:r>
      <w:r>
        <w:rPr>
          <w:rFonts w:hint="eastAsia" w:ascii="宋体" w:hAnsi="宋体"/>
          <w:szCs w:val="21"/>
        </w:rPr>
        <w:t>和投标文件等）内容与采购人签订政府采购合同；合同的实质性内容应当符合</w:t>
      </w:r>
      <w:r>
        <w:rPr>
          <w:rFonts w:hint="eastAsia" w:ascii="宋体" w:hAnsi="宋体"/>
          <w:szCs w:val="21"/>
          <w:lang w:eastAsia="zh-CN"/>
        </w:rPr>
        <w:t>采购文件</w:t>
      </w:r>
      <w:r>
        <w:rPr>
          <w:rFonts w:hint="eastAsia" w:ascii="宋体" w:hAnsi="宋体"/>
          <w:szCs w:val="21"/>
        </w:rPr>
        <w:t>的规定；</w:t>
      </w:r>
    </w:p>
    <w:p>
      <w:pPr>
        <w:ind w:firstLine="411" w:firstLineChars="196"/>
        <w:rPr>
          <w:rFonts w:ascii="宋体" w:hAnsi="宋体"/>
          <w:szCs w:val="21"/>
        </w:rPr>
      </w:pPr>
      <w:r>
        <w:rPr>
          <w:rFonts w:hint="eastAsia" w:ascii="宋体" w:hAnsi="宋体"/>
          <w:szCs w:val="21"/>
        </w:rPr>
        <w:t>44.2中标人如不按本通用条款第45</w:t>
      </w:r>
      <w:r>
        <w:rPr>
          <w:rFonts w:ascii="宋体" w:hAnsi="宋体"/>
          <w:szCs w:val="21"/>
        </w:rPr>
        <w:t>.1</w:t>
      </w:r>
      <w:r>
        <w:rPr>
          <w:rFonts w:hint="eastAsia" w:ascii="宋体" w:hAnsi="宋体"/>
          <w:szCs w:val="21"/>
        </w:rPr>
        <w:t>款的规定与采购人签订合同，</w:t>
      </w:r>
      <w:r>
        <w:rPr>
          <w:rFonts w:ascii="宋体" w:hAnsi="宋体" w:cs="宋体"/>
          <w:kern w:val="0"/>
          <w:szCs w:val="21"/>
        </w:rPr>
        <w:t>情节严重的，由</w:t>
      </w:r>
      <w:r>
        <w:rPr>
          <w:rFonts w:hint="eastAsia" w:ascii="宋体" w:hAnsi="宋体" w:cs="宋体"/>
          <w:kern w:val="0"/>
          <w:szCs w:val="21"/>
        </w:rPr>
        <w:t>同级财政</w:t>
      </w:r>
      <w:r>
        <w:rPr>
          <w:rFonts w:ascii="宋体" w:hAnsi="宋体" w:cs="宋体"/>
          <w:kern w:val="0"/>
          <w:szCs w:val="21"/>
        </w:rPr>
        <w:t>部门记入供应商诚信档案，予以通报</w:t>
      </w:r>
      <w:r>
        <w:rPr>
          <w:rFonts w:hint="eastAsia" w:ascii="宋体" w:hAnsi="宋体"/>
          <w:szCs w:val="21"/>
        </w:rPr>
        <w:t>；</w:t>
      </w:r>
    </w:p>
    <w:p>
      <w:pPr>
        <w:ind w:firstLine="411" w:firstLineChars="196"/>
        <w:rPr>
          <w:rFonts w:ascii="宋体" w:hAnsi="宋体"/>
          <w:szCs w:val="21"/>
        </w:rPr>
      </w:pPr>
      <w:r>
        <w:rPr>
          <w:rFonts w:hint="eastAsia" w:ascii="宋体" w:hAnsi="宋体"/>
          <w:szCs w:val="21"/>
        </w:rPr>
        <w:t>44.3中标人应当按照合同约定履行义务，完成中标项目，不得将中标项目转让（转包）给他人。</w:t>
      </w:r>
    </w:p>
    <w:p>
      <w:pPr>
        <w:rPr>
          <w:rFonts w:ascii="黑体" w:hAnsi="宋体" w:eastAsia="黑体"/>
          <w:sz w:val="24"/>
        </w:rPr>
      </w:pPr>
      <w:bookmarkStart w:id="96" w:name="_Toc73521678"/>
      <w:bookmarkStart w:id="97" w:name="_Toc100052411"/>
      <w:bookmarkStart w:id="98" w:name="_Toc73518161"/>
      <w:bookmarkStart w:id="99" w:name="_Toc73517683"/>
      <w:bookmarkStart w:id="100" w:name="_Toc73521590"/>
      <w:r>
        <w:rPr>
          <w:rFonts w:hint="eastAsia" w:ascii="黑体" w:hAnsi="宋体" w:eastAsia="黑体"/>
          <w:sz w:val="24"/>
        </w:rPr>
        <w:t>45.履约担保</w:t>
      </w:r>
      <w:bookmarkEnd w:id="96"/>
      <w:bookmarkEnd w:id="97"/>
      <w:bookmarkEnd w:id="98"/>
      <w:bookmarkEnd w:id="99"/>
      <w:bookmarkEnd w:id="100"/>
    </w:p>
    <w:p>
      <w:pPr>
        <w:ind w:firstLine="411" w:firstLineChars="196"/>
        <w:rPr>
          <w:rFonts w:ascii="宋体" w:hAnsi="宋体"/>
          <w:szCs w:val="21"/>
        </w:rPr>
      </w:pPr>
      <w:r>
        <w:rPr>
          <w:rFonts w:hint="eastAsia" w:ascii="宋体" w:hAnsi="宋体"/>
          <w:szCs w:val="21"/>
        </w:rPr>
        <w:t>45.1在签订项目合同的同时，中标人应按“对通用条款的补充内容”中规定的金额向采购人提交履约担保；</w:t>
      </w:r>
    </w:p>
    <w:p>
      <w:pPr>
        <w:ind w:firstLine="411" w:firstLineChars="196"/>
        <w:rPr>
          <w:rFonts w:ascii="宋体" w:hAnsi="宋体"/>
          <w:szCs w:val="21"/>
        </w:rPr>
      </w:pPr>
      <w:r>
        <w:rPr>
          <w:rFonts w:hint="eastAsia" w:ascii="宋体" w:hAnsi="宋体"/>
          <w:szCs w:val="21"/>
        </w:rPr>
        <w:t>45.2允许供应商自主选择以支票、汇票、本票、保函等非现金方式提交履约担保；</w:t>
      </w:r>
      <w:r>
        <w:t>中标</w:t>
      </w:r>
      <w:r>
        <w:rPr>
          <w:rFonts w:hint="eastAsia"/>
        </w:rPr>
        <w:t>人</w:t>
      </w:r>
      <w:r>
        <w:t>提交履约</w:t>
      </w:r>
      <w:r>
        <w:rPr>
          <w:rFonts w:hint="eastAsia"/>
        </w:rPr>
        <w:t>担保不是</w:t>
      </w:r>
      <w:r>
        <w:t>合同签订的</w:t>
      </w:r>
      <w:r>
        <w:rPr>
          <w:rFonts w:hint="eastAsia"/>
        </w:rPr>
        <w:t>前提</w:t>
      </w:r>
      <w:r>
        <w:t>条件，不要求中标</w:t>
      </w:r>
      <w:r>
        <w:rPr>
          <w:rFonts w:hint="eastAsia"/>
        </w:rPr>
        <w:t>人</w:t>
      </w:r>
      <w:r>
        <w:t>提供除法律、法规明确规定外的其他担保</w:t>
      </w:r>
      <w:r>
        <w:rPr>
          <w:rFonts w:hint="eastAsia"/>
        </w:rPr>
        <w:t>。</w:t>
      </w:r>
    </w:p>
    <w:p>
      <w:pPr>
        <w:rPr>
          <w:rFonts w:ascii="黑体" w:hAnsi="宋体" w:eastAsia="黑体"/>
          <w:sz w:val="24"/>
        </w:rPr>
      </w:pPr>
      <w:r>
        <w:rPr>
          <w:rFonts w:hint="eastAsia" w:ascii="黑体" w:hAnsi="宋体" w:eastAsia="黑体"/>
          <w:sz w:val="24"/>
        </w:rPr>
        <w:t>46. 合同备案</w:t>
      </w:r>
    </w:p>
    <w:p>
      <w:pPr>
        <w:ind w:firstLine="411" w:firstLineChars="196"/>
        <w:rPr>
          <w:rFonts w:ascii="宋体" w:hAnsi="宋体"/>
          <w:szCs w:val="21"/>
        </w:rPr>
      </w:pPr>
      <w:r>
        <w:rPr>
          <w:rFonts w:hint="eastAsia" w:ascii="宋体" w:hAnsi="宋体"/>
          <w:szCs w:val="21"/>
        </w:rPr>
        <w:t>采购人与中标供应商自中标通知书发出之日起10个工作日内签订政府采购合同，并按财政部门规定提交备案。</w:t>
      </w:r>
    </w:p>
    <w:p>
      <w:pPr>
        <w:rPr>
          <w:rFonts w:ascii="黑体" w:hAnsi="宋体" w:eastAsia="黑体"/>
          <w:sz w:val="24"/>
        </w:rPr>
      </w:pPr>
      <w:r>
        <w:rPr>
          <w:rFonts w:hint="eastAsia" w:ascii="黑体" w:hAnsi="宋体" w:eastAsia="黑体"/>
          <w:sz w:val="24"/>
        </w:rPr>
        <w:t>47. 合同变更</w:t>
      </w:r>
    </w:p>
    <w:p>
      <w:pPr>
        <w:ind w:firstLine="411" w:firstLineChars="196"/>
        <w:rPr>
          <w:rFonts w:ascii="宋体" w:hAnsi="宋体"/>
          <w:szCs w:val="21"/>
        </w:rPr>
      </w:pPr>
      <w:r>
        <w:rPr>
          <w:rFonts w:hint="eastAsia" w:ascii="宋体" w:hAnsi="宋体"/>
          <w:szCs w:val="21"/>
        </w:rPr>
        <w:t>合同变更事宜按《深圳市财政局关于优化政府采购合同备案的通知》（深财发保〔2022〕2号）相关规定执行。</w:t>
      </w:r>
    </w:p>
    <w:p>
      <w:pPr>
        <w:rPr>
          <w:rFonts w:ascii="黑体" w:hAnsi="宋体" w:eastAsia="黑体"/>
          <w:sz w:val="24"/>
        </w:rPr>
      </w:pPr>
      <w:r>
        <w:rPr>
          <w:rFonts w:hint="eastAsia" w:ascii="黑体" w:hAnsi="宋体" w:eastAsia="黑体"/>
          <w:sz w:val="24"/>
        </w:rPr>
        <w:t>48. 项目验收</w:t>
      </w:r>
    </w:p>
    <w:p>
      <w:pPr>
        <w:widowControl/>
        <w:ind w:right="176" w:firstLine="420"/>
        <w:jc w:val="left"/>
        <w:rPr>
          <w:rFonts w:ascii="宋体" w:hAnsi="宋体"/>
        </w:rPr>
      </w:pPr>
      <w:r>
        <w:rPr>
          <w:rFonts w:hint="eastAsia" w:ascii="宋体" w:hAnsi="宋体"/>
        </w:rPr>
        <w:t>48.1采购人应当按照</w:t>
      </w:r>
      <w:r>
        <w:rPr>
          <w:rFonts w:hint="eastAsia" w:ascii="宋体" w:hAnsi="宋体"/>
          <w:lang w:eastAsia="zh-CN"/>
        </w:rPr>
        <w:t>采购文件</w:t>
      </w:r>
      <w:r>
        <w:rPr>
          <w:rFonts w:hint="eastAsia" w:ascii="宋体" w:hAnsi="宋体"/>
        </w:rPr>
        <w:t>和合同规定的标准和方法，及时组织验收。</w:t>
      </w:r>
      <w:r>
        <w:rPr>
          <w:rFonts w:ascii="宋体" w:hAnsi="宋体"/>
        </w:rPr>
        <w:t xml:space="preserve"> </w:t>
      </w:r>
    </w:p>
    <w:p>
      <w:pPr>
        <w:rPr>
          <w:rFonts w:ascii="黑体" w:hAnsi="宋体" w:eastAsia="黑体"/>
          <w:sz w:val="24"/>
        </w:rPr>
      </w:pPr>
      <w:r>
        <w:rPr>
          <w:rFonts w:hint="eastAsia" w:ascii="黑体" w:hAnsi="宋体" w:eastAsia="黑体"/>
          <w:sz w:val="24"/>
        </w:rPr>
        <w:t>49. 宣传</w:t>
      </w:r>
    </w:p>
    <w:p>
      <w:pPr>
        <w:ind w:left="210" w:leftChars="100" w:firstLine="411" w:firstLineChars="196"/>
        <w:rPr>
          <w:rFonts w:ascii="宋体" w:hAnsi="宋体"/>
        </w:rPr>
      </w:pPr>
      <w:r>
        <w:rPr>
          <w:rFonts w:hint="eastAsia" w:ascii="宋体" w:hAnsi="宋体"/>
        </w:rPr>
        <w:t>凡与政府采购活动有关的宣传或广告，若当中提及政府采购，</w:t>
      </w:r>
      <w:r>
        <w:rPr>
          <w:rFonts w:ascii="宋体" w:hAnsi="宋体"/>
        </w:rPr>
        <w:t>必须事先将具体对外宣传方案报</w:t>
      </w:r>
      <w:r>
        <w:rPr>
          <w:rFonts w:hint="eastAsia" w:ascii="宋体" w:hAnsi="宋体"/>
        </w:rPr>
        <w:t>同级财政部门</w:t>
      </w:r>
      <w:r>
        <w:rPr>
          <w:rFonts w:ascii="宋体" w:hAnsi="宋体"/>
        </w:rPr>
        <w:t>和</w:t>
      </w:r>
      <w:r>
        <w:rPr>
          <w:rFonts w:hint="eastAsia" w:ascii="宋体" w:hAnsi="宋体"/>
          <w:lang w:eastAsia="zh-CN"/>
        </w:rPr>
        <w:t>采购代理机构</w:t>
      </w:r>
      <w:r>
        <w:rPr>
          <w:rFonts w:ascii="宋体" w:hAnsi="宋体"/>
        </w:rPr>
        <w:t>，并征得其同意。对外市场宣传包括但不限于以下形式：</w:t>
      </w:r>
    </w:p>
    <w:p>
      <w:pPr>
        <w:ind w:left="210" w:leftChars="100" w:firstLine="411" w:firstLineChars="196"/>
        <w:rPr>
          <w:rFonts w:ascii="宋体" w:hAnsi="宋体"/>
        </w:rPr>
      </w:pPr>
      <w:r>
        <w:rPr>
          <w:rFonts w:ascii="宋体" w:hAnsi="宋体"/>
        </w:rPr>
        <w:t>a.名片、宣传册、广告标语等；</w:t>
      </w:r>
    </w:p>
    <w:p>
      <w:pPr>
        <w:ind w:left="210" w:leftChars="100" w:firstLine="411" w:firstLineChars="196"/>
        <w:rPr>
          <w:rFonts w:ascii="宋体" w:hAnsi="宋体"/>
        </w:rPr>
      </w:pPr>
      <w:r>
        <w:rPr>
          <w:rFonts w:ascii="宋体" w:hAnsi="宋体"/>
        </w:rPr>
        <w:t>b.案例介绍、推广等；</w:t>
      </w:r>
    </w:p>
    <w:p>
      <w:pPr>
        <w:ind w:left="210" w:leftChars="100" w:firstLine="411" w:firstLineChars="196"/>
        <w:rPr>
          <w:rFonts w:ascii="宋体" w:hAnsi="宋体"/>
        </w:rPr>
      </w:pPr>
      <w:r>
        <w:rPr>
          <w:rFonts w:hint="eastAsia" w:ascii="宋体" w:hAnsi="宋体"/>
        </w:rPr>
        <w:t>c.工作</w:t>
      </w:r>
      <w:r>
        <w:rPr>
          <w:rFonts w:ascii="宋体" w:hAnsi="宋体"/>
        </w:rPr>
        <w:t>人员向其他消费群体宣传。</w:t>
      </w:r>
    </w:p>
    <w:p>
      <w:pPr>
        <w:rPr>
          <w:rFonts w:ascii="黑体" w:hAnsi="宋体" w:eastAsia="黑体"/>
          <w:sz w:val="24"/>
        </w:rPr>
      </w:pPr>
      <w:r>
        <w:rPr>
          <w:rFonts w:hint="eastAsia" w:ascii="黑体" w:hAnsi="宋体" w:eastAsia="黑体"/>
          <w:sz w:val="24"/>
        </w:rPr>
        <w:t>50. 供应商违法责任</w:t>
      </w:r>
    </w:p>
    <w:p>
      <w:pPr>
        <w:ind w:firstLine="411" w:firstLineChars="196"/>
        <w:rPr>
          <w:rFonts w:ascii="宋体" w:hAnsi="宋体"/>
          <w:szCs w:val="21"/>
        </w:rPr>
      </w:pPr>
      <w:r>
        <w:rPr>
          <w:rFonts w:hint="eastAsia" w:ascii="宋体" w:hAnsi="宋体"/>
          <w:szCs w:val="21"/>
        </w:rPr>
        <w:t>50</w:t>
      </w:r>
      <w:r>
        <w:rPr>
          <w:rFonts w:ascii="宋体" w:hAnsi="宋体"/>
          <w:szCs w:val="21"/>
        </w:rPr>
        <w:t>.1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ind w:firstLine="411" w:firstLineChars="196"/>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hint="eastAsia" w:ascii="宋体" w:hAnsi="宋体"/>
          <w:szCs w:val="21"/>
        </w:rPr>
        <w:t>50</w:t>
      </w:r>
      <w:r>
        <w:rPr>
          <w:rFonts w:ascii="宋体" w:hAnsi="宋体"/>
          <w:szCs w:val="21"/>
        </w:rPr>
        <w:t xml:space="preserve">.2 </w:t>
      </w:r>
      <w:r>
        <w:rPr>
          <w:rFonts w:hint="eastAsia" w:ascii="宋体" w:hAnsi="宋体"/>
          <w:szCs w:val="21"/>
        </w:rPr>
        <w:t>根据《深圳市财政局关于调整政府采购投标（响应）保证金管理政策的通知 》（深财购〔2021〕51号）的要求，供应商在政府采购活动中出现《深圳经济特区政府采购条例实施细则》第八十条所列情形的，</w:t>
      </w:r>
      <w:bookmarkStart w:id="101" w:name="_Hlk72440769"/>
      <w:r>
        <w:rPr>
          <w:rFonts w:hint="eastAsia" w:ascii="宋体" w:hAnsi="宋体"/>
          <w:szCs w:val="21"/>
          <w:lang w:eastAsia="zh-CN"/>
        </w:rPr>
        <w:t>采购代理机构</w:t>
      </w:r>
      <w:r>
        <w:rPr>
          <w:rFonts w:hint="eastAsia" w:ascii="宋体" w:hAnsi="宋体"/>
          <w:szCs w:val="21"/>
        </w:rPr>
        <w:t>或采购人不予退还其交纳的谈判保证金，情节严重的，并由主管部门</w:t>
      </w:r>
      <w:bookmarkEnd w:id="101"/>
      <w:r>
        <w:rPr>
          <w:rFonts w:hint="eastAsia" w:ascii="宋体" w:hAnsi="宋体"/>
          <w:szCs w:val="21"/>
        </w:rPr>
        <w:t>记入供应商诚信档案，予以通报：</w:t>
      </w:r>
    </w:p>
    <w:p>
      <w:pPr>
        <w:ind w:firstLine="411" w:firstLineChars="196"/>
        <w:rPr>
          <w:rFonts w:ascii="宋体" w:hAnsi="宋体"/>
          <w:szCs w:val="21"/>
        </w:rPr>
      </w:pP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ind w:firstLine="411" w:firstLineChars="196"/>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bookmarkEnd w:id="85"/>
    <w:p>
      <w:pPr>
        <w:pStyle w:val="6"/>
        <w:numPr>
          <w:ilvl w:val="0"/>
          <w:numId w:val="12"/>
        </w:numPr>
        <w:spacing w:before="120" w:beforeLines="50" w:after="120" w:afterLines="50"/>
        <w:ind w:left="562" w:hanging="562"/>
        <w:rPr>
          <w:sz w:val="28"/>
          <w:szCs w:val="28"/>
        </w:rPr>
      </w:pPr>
      <w:r>
        <w:rPr>
          <w:rFonts w:hint="eastAsia"/>
          <w:sz w:val="28"/>
          <w:szCs w:val="28"/>
          <w:lang w:eastAsia="zh-CN"/>
        </w:rPr>
        <w:t>异议处理</w:t>
      </w:r>
    </w:p>
    <w:p>
      <w:pPr>
        <w:rPr>
          <w:rFonts w:ascii="黑体" w:hAnsi="宋体" w:eastAsia="黑体"/>
          <w:sz w:val="24"/>
        </w:rPr>
      </w:pPr>
      <w:r>
        <w:rPr>
          <w:rFonts w:hint="eastAsia" w:ascii="黑体" w:hAnsi="宋体" w:eastAsia="黑体"/>
          <w:sz w:val="24"/>
        </w:rPr>
        <w:t>51.</w:t>
      </w:r>
      <w:r>
        <w:rPr>
          <w:rFonts w:hint="eastAsia" w:ascii="黑体" w:hAnsi="宋体" w:eastAsia="黑体"/>
          <w:sz w:val="24"/>
          <w:lang w:eastAsia="zh-CN"/>
        </w:rPr>
        <w:t>异议</w:t>
      </w:r>
      <w:r>
        <w:rPr>
          <w:rFonts w:hint="eastAsia" w:ascii="黑体" w:hAnsi="宋体" w:eastAsia="黑体"/>
          <w:sz w:val="24"/>
        </w:rPr>
        <w:t>提出与答复</w:t>
      </w:r>
    </w:p>
    <w:p>
      <w:pPr>
        <w:rPr>
          <w:rFonts w:hint="eastAsia" w:ascii="宋体" w:hAnsi="宋体" w:eastAsia="宋体"/>
          <w:szCs w:val="21"/>
          <w:lang w:eastAsia="zh-CN"/>
        </w:rPr>
      </w:pPr>
      <w:r>
        <w:rPr>
          <w:rFonts w:hint="eastAsia" w:ascii="宋体" w:hAnsi="宋体"/>
          <w:szCs w:val="21"/>
        </w:rPr>
        <w:t xml:space="preserve">    51.1提出</w:t>
      </w:r>
      <w:r>
        <w:rPr>
          <w:rFonts w:hint="eastAsia" w:ascii="宋体" w:hAnsi="宋体"/>
          <w:szCs w:val="21"/>
          <w:lang w:eastAsia="zh-CN"/>
        </w:rPr>
        <w:t>异议</w:t>
      </w:r>
    </w:p>
    <w:p>
      <w:pPr>
        <w:rPr>
          <w:rFonts w:ascii="宋体" w:hAnsi="宋体"/>
          <w:szCs w:val="21"/>
        </w:rPr>
      </w:pPr>
      <w:r>
        <w:rPr>
          <w:rFonts w:hint="eastAsia" w:ascii="宋体" w:hAnsi="宋体"/>
          <w:szCs w:val="21"/>
        </w:rPr>
        <w:t xml:space="preserve">    参与政府采购活动的供应商认为自己的权益在采购活动中受到损害的，应当自知道或者应当知道其权益受到损害之日起七个工作日内向采购人、</w:t>
      </w:r>
      <w:r>
        <w:rPr>
          <w:rFonts w:hint="eastAsia" w:ascii="宋体" w:hAnsi="宋体"/>
          <w:szCs w:val="21"/>
          <w:lang w:eastAsia="zh-CN"/>
        </w:rPr>
        <w:t>采购代理机构</w:t>
      </w:r>
      <w:r>
        <w:rPr>
          <w:rFonts w:hint="eastAsia" w:ascii="宋体" w:hAnsi="宋体"/>
          <w:szCs w:val="21"/>
        </w:rPr>
        <w:t>以书面形式提出</w:t>
      </w:r>
      <w:r>
        <w:rPr>
          <w:rFonts w:hint="eastAsia" w:ascii="宋体" w:hAnsi="宋体"/>
          <w:szCs w:val="21"/>
          <w:lang w:eastAsia="zh-CN"/>
        </w:rPr>
        <w:t>异议</w:t>
      </w:r>
      <w:r>
        <w:rPr>
          <w:rFonts w:hint="eastAsia" w:ascii="宋体" w:hAnsi="宋体"/>
          <w:szCs w:val="21"/>
        </w:rPr>
        <w:t>。</w:t>
      </w:r>
    </w:p>
    <w:p>
      <w:pPr>
        <w:rPr>
          <w:rFonts w:ascii="宋体" w:hAnsi="宋体"/>
          <w:szCs w:val="21"/>
        </w:rPr>
      </w:pPr>
      <w:r>
        <w:rPr>
          <w:rFonts w:hint="eastAsia" w:ascii="宋体" w:hAnsi="宋体"/>
          <w:szCs w:val="21"/>
        </w:rPr>
        <w:t xml:space="preserve">    51.2</w:t>
      </w:r>
      <w:r>
        <w:rPr>
          <w:rFonts w:ascii="宋体" w:hAnsi="宋体"/>
          <w:szCs w:val="21"/>
        </w:rPr>
        <w:t>法律依据</w:t>
      </w:r>
    </w:p>
    <w:p>
      <w:pPr>
        <w:rPr>
          <w:rFonts w:ascii="宋体" w:hAnsi="宋体"/>
          <w:szCs w:val="21"/>
        </w:rPr>
      </w:pPr>
      <w:r>
        <w:rPr>
          <w:rFonts w:hint="eastAsia" w:ascii="宋体" w:hAnsi="宋体"/>
          <w:szCs w:val="21"/>
        </w:rPr>
        <w:t xml:space="preserve">   </w:t>
      </w:r>
      <w:r>
        <w:rPr>
          <w:rFonts w:hint="eastAsia" w:ascii="宋体" w:hAnsi="宋体"/>
          <w:szCs w:val="21"/>
          <w:lang w:val="en-US" w:eastAsia="zh-CN"/>
        </w:rPr>
        <w:t>参照</w:t>
      </w:r>
      <w:r>
        <w:rPr>
          <w:rFonts w:hint="eastAsia" w:ascii="宋体" w:hAnsi="宋体"/>
          <w:szCs w:val="21"/>
        </w:rPr>
        <w:t xml:space="preserve"> 《中华人民共和国政府采购法》《中华人民共和国政府采购法实施条例》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w:t>
      </w:r>
      <w:r>
        <w:rPr>
          <w:rFonts w:hint="eastAsia" w:ascii="宋体" w:hAnsi="宋体"/>
          <w:szCs w:val="21"/>
          <w:lang w:eastAsia="zh-CN"/>
        </w:rPr>
        <w:t>异议</w:t>
      </w:r>
      <w:r>
        <w:rPr>
          <w:rFonts w:hint="eastAsia" w:ascii="宋体" w:hAnsi="宋体"/>
          <w:szCs w:val="21"/>
        </w:rPr>
        <w:t>和投诉办法》（财政部令第94号）和其他有关法律法规规定。</w:t>
      </w:r>
    </w:p>
    <w:p>
      <w:pPr>
        <w:rPr>
          <w:rFonts w:ascii="宋体" w:hAnsi="宋体"/>
          <w:szCs w:val="21"/>
        </w:rPr>
      </w:pPr>
      <w:r>
        <w:rPr>
          <w:rFonts w:hint="eastAsia" w:ascii="宋体" w:hAnsi="宋体"/>
          <w:szCs w:val="21"/>
        </w:rPr>
        <w:t xml:space="preserve">  </w:t>
      </w:r>
      <w:r>
        <w:rPr>
          <w:rFonts w:hint="eastAsia" w:ascii="宋体" w:hAnsi="宋体"/>
          <w:color w:val="FF0000"/>
          <w:szCs w:val="21"/>
        </w:rPr>
        <w:t xml:space="preserve">  </w:t>
      </w:r>
      <w:r>
        <w:rPr>
          <w:rFonts w:hint="eastAsia" w:ascii="宋体" w:hAnsi="宋体"/>
          <w:szCs w:val="21"/>
        </w:rPr>
        <w:t>51.3</w:t>
      </w:r>
      <w:r>
        <w:rPr>
          <w:rFonts w:hint="eastAsia" w:ascii="宋体" w:hAnsi="宋体"/>
          <w:szCs w:val="21"/>
          <w:lang w:eastAsia="zh-CN"/>
        </w:rPr>
        <w:t>异议</w:t>
      </w:r>
      <w:r>
        <w:rPr>
          <w:rFonts w:hint="eastAsia" w:ascii="宋体" w:hAnsi="宋体"/>
          <w:szCs w:val="21"/>
        </w:rPr>
        <w:t>条件</w:t>
      </w:r>
    </w:p>
    <w:p>
      <w:pPr>
        <w:rPr>
          <w:rFonts w:ascii="宋体" w:hAnsi="宋体"/>
          <w:szCs w:val="21"/>
        </w:rPr>
      </w:pPr>
      <w:r>
        <w:rPr>
          <w:rFonts w:hint="eastAsia" w:ascii="宋体" w:hAnsi="宋体"/>
          <w:szCs w:val="21"/>
        </w:rPr>
        <w:t xml:space="preserve">    51.3.1提出</w:t>
      </w:r>
      <w:r>
        <w:rPr>
          <w:rFonts w:hint="eastAsia" w:ascii="宋体" w:hAnsi="宋体"/>
          <w:szCs w:val="21"/>
          <w:lang w:eastAsia="zh-CN"/>
        </w:rPr>
        <w:t>异议</w:t>
      </w:r>
      <w:r>
        <w:rPr>
          <w:rFonts w:hint="eastAsia" w:ascii="宋体" w:hAnsi="宋体"/>
          <w:szCs w:val="21"/>
        </w:rPr>
        <w:t>的供应商应当是参与所</w:t>
      </w:r>
      <w:r>
        <w:rPr>
          <w:rFonts w:hint="eastAsia" w:ascii="宋体" w:hAnsi="宋体"/>
          <w:szCs w:val="21"/>
          <w:lang w:eastAsia="zh-CN"/>
        </w:rPr>
        <w:t>异议</w:t>
      </w:r>
      <w:r>
        <w:rPr>
          <w:rFonts w:hint="eastAsia" w:ascii="宋体" w:hAnsi="宋体"/>
          <w:szCs w:val="21"/>
        </w:rPr>
        <w:t>项目采购活动的供应商；以联合体形式参与的，</w:t>
      </w:r>
      <w:r>
        <w:rPr>
          <w:rFonts w:hint="eastAsia" w:ascii="宋体" w:hAnsi="宋体"/>
          <w:szCs w:val="21"/>
          <w:lang w:eastAsia="zh-CN"/>
        </w:rPr>
        <w:t>异议</w:t>
      </w:r>
      <w:r>
        <w:rPr>
          <w:rFonts w:hint="eastAsia" w:ascii="宋体" w:hAnsi="宋体"/>
          <w:szCs w:val="21"/>
        </w:rPr>
        <w:t>应当由组成联合体的所有成员共同提出；</w:t>
      </w:r>
    </w:p>
    <w:p>
      <w:pPr>
        <w:rPr>
          <w:rFonts w:ascii="宋体" w:hAnsi="宋体"/>
          <w:szCs w:val="21"/>
        </w:rPr>
      </w:pPr>
      <w:r>
        <w:rPr>
          <w:rFonts w:hint="eastAsia" w:ascii="宋体" w:hAnsi="宋体"/>
          <w:szCs w:val="21"/>
        </w:rPr>
        <w:t xml:space="preserve">    51.3.2应当在法定</w:t>
      </w:r>
      <w:r>
        <w:rPr>
          <w:rFonts w:hint="eastAsia" w:ascii="宋体" w:hAnsi="宋体"/>
          <w:szCs w:val="21"/>
          <w:lang w:eastAsia="zh-CN"/>
        </w:rPr>
        <w:t>异议</w:t>
      </w:r>
      <w:r>
        <w:rPr>
          <w:rFonts w:hint="eastAsia" w:ascii="宋体" w:hAnsi="宋体"/>
          <w:szCs w:val="21"/>
        </w:rPr>
        <w:t>期内一次性提出针对同一采购程序环节的</w:t>
      </w:r>
      <w:r>
        <w:rPr>
          <w:rFonts w:hint="eastAsia" w:ascii="宋体" w:hAnsi="宋体"/>
          <w:szCs w:val="21"/>
          <w:lang w:eastAsia="zh-CN"/>
        </w:rPr>
        <w:t>异议</w:t>
      </w:r>
      <w:r>
        <w:rPr>
          <w:rFonts w:hint="eastAsia" w:ascii="宋体" w:hAnsi="宋体"/>
          <w:szCs w:val="21"/>
        </w:rPr>
        <w:t>，法定</w:t>
      </w:r>
      <w:r>
        <w:rPr>
          <w:rFonts w:hint="eastAsia" w:ascii="宋体" w:hAnsi="宋体"/>
          <w:szCs w:val="21"/>
          <w:lang w:eastAsia="zh-CN"/>
        </w:rPr>
        <w:t>异议</w:t>
      </w:r>
      <w:r>
        <w:rPr>
          <w:rFonts w:hint="eastAsia" w:ascii="宋体" w:hAnsi="宋体"/>
          <w:szCs w:val="21"/>
        </w:rPr>
        <w:t>期为自知道或应当知道权益受到损害之日起7个工作日内。应当知道其权益受到损害之日是指：对采购文件的</w:t>
      </w:r>
      <w:r>
        <w:rPr>
          <w:rFonts w:hint="eastAsia" w:ascii="宋体" w:hAnsi="宋体"/>
          <w:szCs w:val="21"/>
          <w:lang w:eastAsia="zh-CN"/>
        </w:rPr>
        <w:t>异议</w:t>
      </w:r>
      <w:r>
        <w:rPr>
          <w:rFonts w:hint="eastAsia" w:ascii="宋体" w:hAnsi="宋体"/>
          <w:szCs w:val="21"/>
        </w:rPr>
        <w:t>，为采购文件公布之日；对采购过程的</w:t>
      </w:r>
      <w:r>
        <w:rPr>
          <w:rFonts w:hint="eastAsia" w:ascii="宋体" w:hAnsi="宋体"/>
          <w:szCs w:val="21"/>
          <w:lang w:eastAsia="zh-CN"/>
        </w:rPr>
        <w:t>异议</w:t>
      </w:r>
      <w:r>
        <w:rPr>
          <w:rFonts w:hint="eastAsia" w:ascii="宋体" w:hAnsi="宋体"/>
          <w:szCs w:val="21"/>
        </w:rPr>
        <w:t>，为各采购程序环节结束之日；对中标（成交）结果以及评审委员会组成人员的</w:t>
      </w:r>
      <w:r>
        <w:rPr>
          <w:rFonts w:hint="eastAsia" w:ascii="宋体" w:hAnsi="宋体"/>
          <w:szCs w:val="21"/>
          <w:lang w:eastAsia="zh-CN"/>
        </w:rPr>
        <w:t>异议</w:t>
      </w:r>
      <w:r>
        <w:rPr>
          <w:rFonts w:hint="eastAsia" w:ascii="宋体" w:hAnsi="宋体"/>
          <w:szCs w:val="21"/>
        </w:rPr>
        <w:t>，为中标（成交）结果公示之日；供应商应认真、全面核查公告及附件内容，审慎研判相关事项，依法规范行使</w:t>
      </w:r>
      <w:r>
        <w:rPr>
          <w:rFonts w:hint="eastAsia" w:ascii="宋体" w:hAnsi="宋体"/>
          <w:szCs w:val="21"/>
          <w:lang w:eastAsia="zh-CN"/>
        </w:rPr>
        <w:t>异议</w:t>
      </w:r>
      <w:r>
        <w:rPr>
          <w:rFonts w:hint="eastAsia" w:ascii="宋体" w:hAnsi="宋体"/>
          <w:szCs w:val="21"/>
        </w:rPr>
        <w:t>权利。若项目发布更正公告的，对更正公告及附件中更正、修改的内容提出</w:t>
      </w:r>
      <w:r>
        <w:rPr>
          <w:rFonts w:hint="eastAsia" w:ascii="宋体" w:hAnsi="宋体"/>
          <w:szCs w:val="21"/>
          <w:lang w:eastAsia="zh-CN"/>
        </w:rPr>
        <w:t>异议</w:t>
      </w:r>
      <w:r>
        <w:rPr>
          <w:rFonts w:hint="eastAsia" w:ascii="宋体" w:hAnsi="宋体"/>
          <w:szCs w:val="21"/>
        </w:rPr>
        <w:t>，以更正公告时间计算</w:t>
      </w:r>
      <w:r>
        <w:rPr>
          <w:rFonts w:hint="eastAsia" w:ascii="宋体" w:hAnsi="宋体"/>
          <w:szCs w:val="21"/>
          <w:lang w:eastAsia="zh-CN"/>
        </w:rPr>
        <w:t>异议</w:t>
      </w:r>
      <w:r>
        <w:rPr>
          <w:rFonts w:hint="eastAsia" w:ascii="宋体" w:hAnsi="宋体"/>
          <w:szCs w:val="21"/>
        </w:rPr>
        <w:t>期限；对未作修改的原公告及附件内容提出</w:t>
      </w:r>
      <w:r>
        <w:rPr>
          <w:rFonts w:hint="eastAsia" w:ascii="宋体" w:hAnsi="宋体"/>
          <w:szCs w:val="21"/>
          <w:lang w:eastAsia="zh-CN"/>
        </w:rPr>
        <w:t>异议</w:t>
      </w:r>
      <w:r>
        <w:rPr>
          <w:rFonts w:hint="eastAsia" w:ascii="宋体" w:hAnsi="宋体"/>
          <w:szCs w:val="21"/>
        </w:rPr>
        <w:t>的，仍以原公告时间计算</w:t>
      </w:r>
      <w:r>
        <w:rPr>
          <w:rFonts w:hint="eastAsia" w:ascii="宋体" w:hAnsi="宋体"/>
          <w:szCs w:val="21"/>
          <w:lang w:eastAsia="zh-CN"/>
        </w:rPr>
        <w:t>异议</w:t>
      </w:r>
      <w:r>
        <w:rPr>
          <w:rFonts w:hint="eastAsia" w:ascii="宋体" w:hAnsi="宋体"/>
          <w:szCs w:val="21"/>
        </w:rPr>
        <w:t>期限。</w:t>
      </w:r>
    </w:p>
    <w:p>
      <w:pPr>
        <w:ind w:firstLine="420"/>
        <w:rPr>
          <w:rFonts w:ascii="宋体" w:hAnsi="宋体"/>
          <w:szCs w:val="21"/>
        </w:rPr>
      </w:pPr>
      <w:r>
        <w:rPr>
          <w:rFonts w:hint="eastAsia" w:ascii="宋体" w:hAnsi="宋体"/>
          <w:szCs w:val="21"/>
        </w:rPr>
        <w:t>51.3.3应提交书面</w:t>
      </w:r>
      <w:r>
        <w:rPr>
          <w:rFonts w:hint="eastAsia" w:ascii="宋体" w:hAnsi="宋体"/>
          <w:szCs w:val="21"/>
          <w:lang w:eastAsia="zh-CN"/>
        </w:rPr>
        <w:t>异议</w:t>
      </w:r>
      <w:r>
        <w:rPr>
          <w:rFonts w:hint="eastAsia" w:ascii="宋体" w:hAnsi="宋体"/>
          <w:szCs w:val="21"/>
        </w:rPr>
        <w:t>函，</w:t>
      </w:r>
      <w:r>
        <w:rPr>
          <w:rFonts w:hint="eastAsia" w:ascii="宋体" w:hAnsi="宋体"/>
          <w:szCs w:val="21"/>
          <w:lang w:eastAsia="zh-CN"/>
        </w:rPr>
        <w:t>异议</w:t>
      </w:r>
      <w:r>
        <w:rPr>
          <w:rFonts w:hint="eastAsia" w:ascii="宋体" w:hAnsi="宋体"/>
          <w:szCs w:val="21"/>
        </w:rPr>
        <w:t>函应当包括以下内容：</w:t>
      </w:r>
      <w:r>
        <w:rPr>
          <w:rFonts w:ascii="宋体" w:hAnsi="宋体"/>
          <w:szCs w:val="21"/>
        </w:rPr>
        <w:t xml:space="preserve"> </w:t>
      </w:r>
    </w:p>
    <w:p>
      <w:pPr>
        <w:ind w:firstLine="420"/>
        <w:rPr>
          <w:rFonts w:ascii="宋体" w:hAnsi="宋体"/>
          <w:szCs w:val="21"/>
        </w:rPr>
      </w:pPr>
      <w:r>
        <w:rPr>
          <w:rFonts w:hint="eastAsia" w:ascii="宋体" w:hAnsi="宋体"/>
          <w:szCs w:val="21"/>
        </w:rPr>
        <w:t>（1）供应商的名称（或者姓名）、地址、邮编、邮箱、联系人及联系电话；</w:t>
      </w:r>
    </w:p>
    <w:p>
      <w:pPr>
        <w:ind w:firstLine="420" w:firstLineChars="200"/>
        <w:rPr>
          <w:rFonts w:ascii="宋体" w:hAnsi="宋体"/>
          <w:szCs w:val="21"/>
        </w:rPr>
      </w:pPr>
      <w:r>
        <w:rPr>
          <w:rFonts w:hint="eastAsia" w:ascii="宋体" w:hAnsi="宋体"/>
          <w:szCs w:val="21"/>
        </w:rPr>
        <w:t>（2）</w:t>
      </w:r>
      <w:r>
        <w:rPr>
          <w:rFonts w:hint="eastAsia" w:ascii="宋体" w:hAnsi="宋体"/>
          <w:szCs w:val="21"/>
          <w:lang w:eastAsia="zh-CN"/>
        </w:rPr>
        <w:t>异议</w:t>
      </w:r>
      <w:r>
        <w:rPr>
          <w:rFonts w:hint="eastAsia" w:ascii="宋体" w:hAnsi="宋体"/>
          <w:szCs w:val="21"/>
        </w:rPr>
        <w:t>项目的名称、编号；</w:t>
      </w:r>
    </w:p>
    <w:p>
      <w:pPr>
        <w:ind w:firstLine="420" w:firstLineChars="200"/>
        <w:rPr>
          <w:rFonts w:ascii="宋体" w:hAnsi="宋体"/>
          <w:szCs w:val="21"/>
        </w:rPr>
      </w:pPr>
      <w:r>
        <w:rPr>
          <w:rFonts w:hint="eastAsia" w:ascii="宋体" w:hAnsi="宋体"/>
          <w:szCs w:val="21"/>
        </w:rPr>
        <w:t>（3）具体、明确的</w:t>
      </w:r>
      <w:r>
        <w:rPr>
          <w:rFonts w:hint="eastAsia" w:ascii="宋体" w:hAnsi="宋体"/>
          <w:szCs w:val="21"/>
          <w:lang w:eastAsia="zh-CN"/>
        </w:rPr>
        <w:t>异议</w:t>
      </w:r>
      <w:r>
        <w:rPr>
          <w:rFonts w:hint="eastAsia" w:ascii="宋体" w:hAnsi="宋体"/>
          <w:szCs w:val="21"/>
        </w:rPr>
        <w:t>对象、</w:t>
      </w:r>
      <w:r>
        <w:rPr>
          <w:rFonts w:hint="eastAsia" w:ascii="宋体" w:hAnsi="宋体"/>
          <w:szCs w:val="21"/>
          <w:lang w:eastAsia="zh-CN"/>
        </w:rPr>
        <w:t>异议</w:t>
      </w:r>
      <w:r>
        <w:rPr>
          <w:rFonts w:hint="eastAsia" w:ascii="宋体" w:hAnsi="宋体"/>
          <w:szCs w:val="21"/>
        </w:rPr>
        <w:t>事项和</w:t>
      </w:r>
      <w:r>
        <w:rPr>
          <w:rFonts w:hint="eastAsia" w:ascii="宋体" w:hAnsi="宋体"/>
          <w:szCs w:val="21"/>
          <w:lang w:eastAsia="zh-CN"/>
        </w:rPr>
        <w:t>异议</w:t>
      </w:r>
      <w:r>
        <w:rPr>
          <w:rFonts w:hint="eastAsia" w:ascii="宋体" w:hAnsi="宋体"/>
          <w:szCs w:val="21"/>
        </w:rPr>
        <w:t>请求；</w:t>
      </w:r>
    </w:p>
    <w:p>
      <w:pPr>
        <w:ind w:firstLine="420" w:firstLineChars="200"/>
        <w:rPr>
          <w:rFonts w:ascii="宋体" w:hAnsi="宋体"/>
          <w:szCs w:val="21"/>
        </w:rPr>
      </w:pPr>
      <w:r>
        <w:rPr>
          <w:rFonts w:hint="eastAsia" w:ascii="宋体" w:hAnsi="宋体"/>
          <w:szCs w:val="21"/>
        </w:rPr>
        <w:t>（4）因</w:t>
      </w:r>
      <w:r>
        <w:rPr>
          <w:rFonts w:hint="eastAsia" w:ascii="宋体" w:hAnsi="宋体"/>
          <w:szCs w:val="21"/>
          <w:lang w:eastAsia="zh-CN"/>
        </w:rPr>
        <w:t>异议</w:t>
      </w:r>
      <w:r>
        <w:rPr>
          <w:rFonts w:hint="eastAsia" w:ascii="宋体" w:hAnsi="宋体"/>
          <w:szCs w:val="21"/>
        </w:rPr>
        <w:t>事项而受损害的权益；</w:t>
      </w:r>
    </w:p>
    <w:p>
      <w:pPr>
        <w:ind w:firstLine="420" w:firstLineChars="200"/>
        <w:rPr>
          <w:rFonts w:ascii="宋体" w:hAnsi="宋体"/>
          <w:szCs w:val="21"/>
        </w:rPr>
      </w:pPr>
      <w:r>
        <w:rPr>
          <w:rFonts w:hint="eastAsia" w:ascii="宋体" w:hAnsi="宋体"/>
          <w:szCs w:val="21"/>
        </w:rPr>
        <w:t>（5）事实依据；</w:t>
      </w:r>
    </w:p>
    <w:p>
      <w:pPr>
        <w:ind w:firstLine="420" w:firstLineChars="200"/>
        <w:rPr>
          <w:rFonts w:ascii="宋体" w:hAnsi="宋体"/>
          <w:szCs w:val="21"/>
        </w:rPr>
      </w:pPr>
      <w:r>
        <w:rPr>
          <w:rFonts w:hint="eastAsia" w:ascii="宋体" w:hAnsi="宋体"/>
          <w:szCs w:val="21"/>
        </w:rPr>
        <w:t>（6）必要的法律依据；</w:t>
      </w:r>
    </w:p>
    <w:p>
      <w:pPr>
        <w:ind w:firstLine="420" w:firstLineChars="200"/>
        <w:rPr>
          <w:rFonts w:ascii="宋体" w:hAnsi="宋体"/>
          <w:szCs w:val="21"/>
        </w:rPr>
      </w:pPr>
      <w:r>
        <w:rPr>
          <w:rFonts w:hint="eastAsia" w:ascii="宋体" w:hAnsi="宋体"/>
          <w:szCs w:val="21"/>
        </w:rPr>
        <w:t>（7）提出</w:t>
      </w:r>
      <w:r>
        <w:rPr>
          <w:rFonts w:hint="eastAsia" w:ascii="宋体" w:hAnsi="宋体"/>
          <w:szCs w:val="21"/>
          <w:lang w:eastAsia="zh-CN"/>
        </w:rPr>
        <w:t>异议</w:t>
      </w:r>
      <w:r>
        <w:rPr>
          <w:rFonts w:hint="eastAsia" w:ascii="宋体" w:hAnsi="宋体"/>
          <w:szCs w:val="21"/>
        </w:rPr>
        <w:t>的日期。</w:t>
      </w:r>
    </w:p>
    <w:p>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pPr>
        <w:ind w:firstLine="420" w:firstLineChars="200"/>
        <w:rPr>
          <w:rFonts w:ascii="宋体" w:hAnsi="宋体"/>
          <w:szCs w:val="21"/>
        </w:rPr>
      </w:pPr>
      <w:r>
        <w:rPr>
          <w:rFonts w:hint="eastAsia" w:ascii="宋体" w:hAnsi="宋体"/>
          <w:szCs w:val="21"/>
        </w:rPr>
        <w:t>51.4提交</w:t>
      </w:r>
      <w:r>
        <w:rPr>
          <w:rFonts w:ascii="宋体" w:hAnsi="宋体"/>
          <w:szCs w:val="21"/>
        </w:rPr>
        <w:t>材料</w:t>
      </w:r>
    </w:p>
    <w:p>
      <w:pPr>
        <w:ind w:firstLine="420" w:firstLineChars="200"/>
        <w:rPr>
          <w:rFonts w:ascii="宋体" w:hAnsi="宋体"/>
          <w:szCs w:val="21"/>
        </w:rPr>
      </w:pPr>
      <w:r>
        <w:rPr>
          <w:rFonts w:hint="eastAsia" w:ascii="宋体" w:hAnsi="宋体"/>
          <w:szCs w:val="21"/>
        </w:rPr>
        <w:t>供应商</w:t>
      </w:r>
      <w:r>
        <w:rPr>
          <w:rFonts w:hint="eastAsia" w:ascii="宋体" w:hAnsi="宋体"/>
          <w:szCs w:val="21"/>
          <w:lang w:eastAsia="zh-CN"/>
        </w:rPr>
        <w:t>异议</w:t>
      </w:r>
      <w:r>
        <w:rPr>
          <w:rFonts w:hint="eastAsia" w:ascii="宋体" w:hAnsi="宋体"/>
          <w:szCs w:val="21"/>
        </w:rPr>
        <w:t>实行实名制。供应商为自然人的，应当提交本人身份证复印件；供应商为法人或者其他组织的，应当根据自身性质提交营业执照复印件或者其他证明文件（如事业单位法人证书等）复印件。</w:t>
      </w:r>
    </w:p>
    <w:p>
      <w:pPr>
        <w:ind w:firstLine="420" w:firstLineChars="200"/>
        <w:rPr>
          <w:rFonts w:ascii="宋体" w:hAnsi="宋体"/>
          <w:szCs w:val="21"/>
        </w:rPr>
      </w:pPr>
      <w:r>
        <w:rPr>
          <w:rFonts w:hint="eastAsia" w:ascii="宋体" w:hAnsi="宋体"/>
          <w:szCs w:val="21"/>
        </w:rPr>
        <w:t>供应商可以委托代理人进行</w:t>
      </w:r>
      <w:r>
        <w:rPr>
          <w:rFonts w:hint="eastAsia" w:ascii="宋体" w:hAnsi="宋体"/>
          <w:szCs w:val="21"/>
          <w:lang w:eastAsia="zh-CN"/>
        </w:rPr>
        <w:t>异议</w:t>
      </w:r>
      <w:r>
        <w:rPr>
          <w:rFonts w:hint="eastAsia" w:ascii="宋体" w:hAnsi="宋体"/>
          <w:szCs w:val="21"/>
        </w:rPr>
        <w:t>。</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ind w:firstLine="420" w:firstLineChars="200"/>
        <w:rPr>
          <w:rFonts w:ascii="宋体" w:hAnsi="宋体"/>
          <w:szCs w:val="21"/>
        </w:rPr>
      </w:pPr>
      <w:r>
        <w:rPr>
          <w:rFonts w:hint="eastAsia" w:ascii="宋体" w:hAnsi="宋体"/>
          <w:szCs w:val="21"/>
        </w:rPr>
        <w:t>51.5收文地点</w:t>
      </w:r>
    </w:p>
    <w:p>
      <w:pPr>
        <w:ind w:firstLine="421" w:firstLineChars="200"/>
        <w:rPr>
          <w:b/>
          <w:bCs/>
          <w:color w:val="FF0000"/>
        </w:rPr>
      </w:pPr>
      <w:r>
        <w:rPr>
          <w:rFonts w:hint="eastAsia" w:ascii="宋体" w:hAnsi="宋体"/>
          <w:b/>
          <w:bCs/>
          <w:szCs w:val="21"/>
        </w:rPr>
        <w:t>地址：</w:t>
      </w:r>
      <w:r>
        <w:rPr>
          <w:rFonts w:hint="eastAsia"/>
          <w:b/>
          <w:bCs/>
          <w:lang w:eastAsia="zh-CN"/>
        </w:rPr>
        <w:t>深圳交易集团有限公司盐田分公司</w:t>
      </w:r>
      <w:r>
        <w:rPr>
          <w:rFonts w:hint="eastAsia"/>
          <w:b/>
          <w:bCs/>
        </w:rPr>
        <w:t>深圳市盐田区海景二路1025号壹海国际中心9楼901。</w:t>
      </w:r>
      <w:r>
        <w:rPr>
          <w:rFonts w:hint="eastAsia"/>
          <w:b/>
          <w:bCs/>
          <w:lang w:eastAsia="zh-CN"/>
        </w:rPr>
        <w:t>异议</w:t>
      </w:r>
      <w:r>
        <w:rPr>
          <w:rFonts w:hint="eastAsia"/>
          <w:b/>
          <w:bCs/>
        </w:rPr>
        <w:t>咨询电话：</w:t>
      </w:r>
      <w:bookmarkStart w:id="102" w:name="_Hlk235714740"/>
      <w:r>
        <w:rPr>
          <w:rFonts w:hint="eastAsia"/>
          <w:b/>
          <w:bCs/>
        </w:rPr>
        <w:t>0755-</w:t>
      </w:r>
      <w:bookmarkEnd w:id="102"/>
      <w:r>
        <w:rPr>
          <w:rFonts w:hint="eastAsia"/>
          <w:b/>
          <w:bCs/>
          <w:lang w:val="en-US" w:eastAsia="zh-CN"/>
        </w:rPr>
        <w:t>25869725</w:t>
      </w:r>
      <w:r>
        <w:rPr>
          <w:rFonts w:hint="eastAsia"/>
          <w:b/>
          <w:bCs/>
        </w:rPr>
        <w:t>。</w:t>
      </w:r>
    </w:p>
    <w:p>
      <w:pPr>
        <w:ind w:firstLine="420" w:firstLineChars="200"/>
        <w:rPr>
          <w:rFonts w:ascii="宋体" w:hAnsi="宋体"/>
          <w:szCs w:val="21"/>
        </w:rPr>
      </w:pPr>
      <w:r>
        <w:rPr>
          <w:rFonts w:hint="eastAsia" w:ascii="宋体" w:hAnsi="宋体"/>
          <w:szCs w:val="21"/>
        </w:rPr>
        <w:t>51.6收文办理</w:t>
      </w:r>
      <w:r>
        <w:rPr>
          <w:rFonts w:ascii="宋体" w:hAnsi="宋体"/>
          <w:szCs w:val="21"/>
        </w:rPr>
        <w:t>程序</w:t>
      </w:r>
    </w:p>
    <w:p>
      <w:pPr>
        <w:ind w:firstLine="420" w:firstLineChars="200"/>
        <w:rPr>
          <w:rFonts w:ascii="宋体" w:hAnsi="宋体"/>
          <w:szCs w:val="21"/>
        </w:rPr>
      </w:pPr>
      <w:r>
        <w:rPr>
          <w:rFonts w:hint="eastAsia" w:ascii="宋体" w:hAnsi="宋体"/>
          <w:szCs w:val="21"/>
        </w:rPr>
        <w:t>51.6.1供应商提交的</w:t>
      </w:r>
      <w:r>
        <w:rPr>
          <w:rFonts w:hint="eastAsia" w:ascii="宋体" w:hAnsi="宋体"/>
          <w:szCs w:val="21"/>
          <w:lang w:eastAsia="zh-CN"/>
        </w:rPr>
        <w:t>异议</w:t>
      </w:r>
      <w:r>
        <w:rPr>
          <w:rFonts w:hint="eastAsia" w:ascii="宋体" w:hAnsi="宋体"/>
          <w:szCs w:val="21"/>
        </w:rPr>
        <w:t>符合受理条件的，</w:t>
      </w:r>
      <w:r>
        <w:rPr>
          <w:rFonts w:hint="eastAsia" w:ascii="宋体" w:hAnsi="宋体"/>
          <w:szCs w:val="21"/>
          <w:lang w:eastAsia="zh-CN"/>
        </w:rPr>
        <w:t>采购代理机构</w:t>
      </w:r>
      <w:r>
        <w:rPr>
          <w:rFonts w:hint="eastAsia" w:ascii="宋体" w:hAnsi="宋体"/>
          <w:szCs w:val="21"/>
        </w:rPr>
        <w:t>自收到</w:t>
      </w:r>
      <w:r>
        <w:rPr>
          <w:rFonts w:hint="eastAsia" w:ascii="宋体" w:hAnsi="宋体"/>
          <w:szCs w:val="21"/>
          <w:lang w:eastAsia="zh-CN"/>
        </w:rPr>
        <w:t>异议</w:t>
      </w:r>
      <w:r>
        <w:rPr>
          <w:rFonts w:hint="eastAsia" w:ascii="宋体" w:hAnsi="宋体"/>
          <w:szCs w:val="21"/>
        </w:rPr>
        <w:t>材料之日起即为受理，应当向供应商出具</w:t>
      </w:r>
      <w:r>
        <w:rPr>
          <w:rFonts w:hint="eastAsia" w:ascii="宋体" w:hAnsi="宋体"/>
          <w:szCs w:val="21"/>
          <w:lang w:eastAsia="zh-CN"/>
        </w:rPr>
        <w:t>异议</w:t>
      </w:r>
      <w:r>
        <w:rPr>
          <w:rFonts w:hint="eastAsia" w:ascii="宋体" w:hAnsi="宋体"/>
          <w:szCs w:val="21"/>
        </w:rPr>
        <w:t>函收文回执并可以要求其递交</w:t>
      </w:r>
      <w:r>
        <w:rPr>
          <w:rFonts w:hint="eastAsia" w:ascii="宋体" w:hAnsi="宋体"/>
          <w:szCs w:val="21"/>
          <w:lang w:eastAsia="zh-CN"/>
        </w:rPr>
        <w:t>异议</w:t>
      </w:r>
      <w:r>
        <w:rPr>
          <w:rFonts w:hint="eastAsia" w:ascii="宋体" w:hAnsi="宋体"/>
          <w:szCs w:val="21"/>
        </w:rPr>
        <w:t>的法定代表人（负责人）或者授权代理人签署</w:t>
      </w:r>
      <w:r>
        <w:rPr>
          <w:rFonts w:hint="eastAsia" w:ascii="宋体" w:hAnsi="宋体"/>
          <w:szCs w:val="21"/>
          <w:lang w:eastAsia="zh-CN"/>
        </w:rPr>
        <w:t>异议</w:t>
      </w:r>
      <w:r>
        <w:rPr>
          <w:rFonts w:hint="eastAsia" w:ascii="宋体" w:hAnsi="宋体"/>
          <w:szCs w:val="21"/>
        </w:rPr>
        <w:t>文书送达地址确认书。</w:t>
      </w:r>
    </w:p>
    <w:p>
      <w:pPr>
        <w:ind w:firstLine="420" w:firstLineChars="200"/>
        <w:rPr>
          <w:rFonts w:ascii="仿宋" w:hAnsi="仿宋" w:eastAsia="仿宋"/>
          <w:sz w:val="28"/>
          <w:szCs w:val="28"/>
        </w:rPr>
      </w:pPr>
      <w:r>
        <w:rPr>
          <w:rFonts w:hint="eastAsia" w:ascii="宋体" w:hAnsi="宋体"/>
          <w:szCs w:val="21"/>
        </w:rPr>
        <w:t>51.6.2供应商提交的</w:t>
      </w:r>
      <w:r>
        <w:rPr>
          <w:rFonts w:hint="eastAsia" w:ascii="宋体" w:hAnsi="宋体"/>
          <w:szCs w:val="21"/>
          <w:lang w:eastAsia="zh-CN"/>
        </w:rPr>
        <w:t>异议</w:t>
      </w:r>
      <w:r>
        <w:rPr>
          <w:rFonts w:hint="eastAsia" w:ascii="宋体" w:hAnsi="宋体"/>
          <w:szCs w:val="21"/>
        </w:rPr>
        <w:t>材料不符合</w:t>
      </w:r>
      <w:r>
        <w:rPr>
          <w:rFonts w:hint="eastAsia" w:ascii="宋体" w:hAnsi="宋体"/>
          <w:szCs w:val="21"/>
          <w:lang w:eastAsia="zh-CN"/>
        </w:rPr>
        <w:t>异议</w:t>
      </w:r>
      <w:r>
        <w:rPr>
          <w:rFonts w:hint="eastAsia" w:ascii="宋体" w:hAnsi="宋体"/>
          <w:szCs w:val="21"/>
        </w:rPr>
        <w:t>条件的，视情况处理：</w:t>
      </w:r>
    </w:p>
    <w:p>
      <w:pPr>
        <w:ind w:firstLine="420" w:firstLineChars="200"/>
        <w:rPr>
          <w:rFonts w:ascii="宋体" w:hAnsi="宋体"/>
          <w:szCs w:val="21"/>
        </w:rPr>
      </w:pPr>
      <w:r>
        <w:rPr>
          <w:rFonts w:hint="eastAsia" w:ascii="宋体" w:hAnsi="宋体"/>
          <w:szCs w:val="21"/>
        </w:rPr>
        <w:t>供应商提交的</w:t>
      </w:r>
      <w:r>
        <w:rPr>
          <w:rFonts w:hint="eastAsia" w:ascii="宋体" w:hAnsi="宋体"/>
          <w:szCs w:val="21"/>
          <w:lang w:eastAsia="zh-CN"/>
        </w:rPr>
        <w:t>异议</w:t>
      </w:r>
      <w:r>
        <w:rPr>
          <w:rFonts w:hint="eastAsia" w:ascii="宋体" w:hAnsi="宋体"/>
          <w:szCs w:val="21"/>
        </w:rPr>
        <w:t>材料不全或者未按要求签字或者盖章的，</w:t>
      </w:r>
      <w:r>
        <w:rPr>
          <w:rFonts w:hint="eastAsia" w:ascii="宋体" w:hAnsi="宋体"/>
          <w:szCs w:val="21"/>
          <w:lang w:eastAsia="zh-CN"/>
        </w:rPr>
        <w:t>采购代理机构</w:t>
      </w:r>
      <w:r>
        <w:rPr>
          <w:rFonts w:hint="eastAsia" w:ascii="宋体" w:hAnsi="宋体"/>
          <w:szCs w:val="21"/>
        </w:rPr>
        <w:t>应当一次性告知供应商需补正的内容和补正期限。</w:t>
      </w:r>
    </w:p>
    <w:p>
      <w:pPr>
        <w:ind w:firstLine="420" w:firstLineChars="200"/>
        <w:rPr>
          <w:rFonts w:ascii="宋体" w:hAnsi="宋体"/>
          <w:szCs w:val="21"/>
        </w:rPr>
      </w:pPr>
      <w:r>
        <w:rPr>
          <w:rFonts w:hint="eastAsia" w:ascii="宋体" w:hAnsi="宋体"/>
          <w:szCs w:val="21"/>
        </w:rPr>
        <w:t>供应商提交的</w:t>
      </w:r>
      <w:r>
        <w:rPr>
          <w:rFonts w:hint="eastAsia" w:ascii="宋体" w:hAnsi="宋体"/>
          <w:szCs w:val="21"/>
          <w:lang w:eastAsia="zh-CN"/>
        </w:rPr>
        <w:t>异议</w:t>
      </w:r>
      <w:r>
        <w:rPr>
          <w:rFonts w:hint="eastAsia" w:ascii="宋体" w:hAnsi="宋体"/>
          <w:szCs w:val="21"/>
        </w:rPr>
        <w:t>存在下列情形之一的，不予受理：</w:t>
      </w:r>
    </w:p>
    <w:p>
      <w:pPr>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异议</w:t>
      </w:r>
      <w:r>
        <w:rPr>
          <w:rFonts w:hint="eastAsia" w:ascii="宋体" w:hAnsi="宋体"/>
          <w:szCs w:val="21"/>
        </w:rPr>
        <w:t>主体不满足要求的；</w:t>
      </w:r>
    </w:p>
    <w:p>
      <w:pPr>
        <w:ind w:firstLine="420" w:firstLineChars="200"/>
        <w:rPr>
          <w:rFonts w:ascii="宋体" w:hAnsi="宋体"/>
          <w:szCs w:val="21"/>
        </w:rPr>
      </w:pPr>
      <w:r>
        <w:rPr>
          <w:rFonts w:hint="eastAsia" w:ascii="宋体" w:hAnsi="宋体"/>
          <w:szCs w:val="21"/>
        </w:rPr>
        <w:t>（2）供应商自身权益未受到损害的；</w:t>
      </w:r>
    </w:p>
    <w:p>
      <w:pPr>
        <w:ind w:firstLine="420" w:firstLineChars="200"/>
        <w:rPr>
          <w:rFonts w:ascii="宋体" w:hAnsi="宋体"/>
          <w:szCs w:val="21"/>
        </w:rPr>
      </w:pPr>
      <w:r>
        <w:rPr>
          <w:rFonts w:hint="eastAsia" w:ascii="宋体" w:hAnsi="宋体"/>
          <w:szCs w:val="21"/>
        </w:rPr>
        <w:t>（3）供应商未在法定</w:t>
      </w:r>
      <w:r>
        <w:rPr>
          <w:rFonts w:hint="eastAsia" w:ascii="宋体" w:hAnsi="宋体"/>
          <w:szCs w:val="21"/>
          <w:lang w:eastAsia="zh-CN"/>
        </w:rPr>
        <w:t>异议</w:t>
      </w:r>
      <w:r>
        <w:rPr>
          <w:rFonts w:hint="eastAsia" w:ascii="宋体" w:hAnsi="宋体"/>
          <w:szCs w:val="21"/>
        </w:rPr>
        <w:t>期限内提出</w:t>
      </w:r>
      <w:r>
        <w:rPr>
          <w:rFonts w:hint="eastAsia" w:ascii="宋体" w:hAnsi="宋体"/>
          <w:szCs w:val="21"/>
          <w:lang w:eastAsia="zh-CN"/>
        </w:rPr>
        <w:t>异议</w:t>
      </w:r>
      <w:r>
        <w:rPr>
          <w:rFonts w:hint="eastAsia" w:ascii="宋体" w:hAnsi="宋体"/>
          <w:szCs w:val="21"/>
        </w:rPr>
        <w:t>的；</w:t>
      </w:r>
    </w:p>
    <w:p>
      <w:pPr>
        <w:ind w:firstLine="420" w:firstLineChars="200"/>
        <w:rPr>
          <w:rFonts w:ascii="宋体" w:hAnsi="宋体"/>
          <w:szCs w:val="21"/>
        </w:rPr>
      </w:pPr>
      <w:r>
        <w:rPr>
          <w:rFonts w:hint="eastAsia" w:ascii="宋体" w:hAnsi="宋体"/>
          <w:szCs w:val="21"/>
        </w:rPr>
        <w:t>（4）</w:t>
      </w:r>
      <w:r>
        <w:rPr>
          <w:rFonts w:hint="eastAsia" w:ascii="宋体" w:hAnsi="宋体"/>
          <w:szCs w:val="21"/>
          <w:lang w:eastAsia="zh-CN"/>
        </w:rPr>
        <w:t>异议</w:t>
      </w:r>
      <w:r>
        <w:rPr>
          <w:rFonts w:hint="eastAsia" w:ascii="宋体" w:hAnsi="宋体"/>
          <w:szCs w:val="21"/>
        </w:rPr>
        <w:t>材料不全或者未按要求签字或者盖章的情况下，要求补正后，逾期未补正或者补正后仍不符合规定的；</w:t>
      </w:r>
    </w:p>
    <w:p>
      <w:pPr>
        <w:ind w:firstLine="420" w:firstLineChars="200"/>
        <w:rPr>
          <w:rFonts w:ascii="宋体" w:hAnsi="宋体"/>
          <w:szCs w:val="21"/>
        </w:rPr>
      </w:pPr>
      <w:r>
        <w:rPr>
          <w:rFonts w:hint="eastAsia" w:ascii="宋体" w:hAnsi="宋体"/>
          <w:szCs w:val="21"/>
        </w:rPr>
        <w:t>（5）其他不符合受理条件情形的。</w:t>
      </w:r>
    </w:p>
    <w:p>
      <w:pPr>
        <w:ind w:firstLine="420" w:firstLineChars="200"/>
        <w:rPr>
          <w:rFonts w:ascii="宋体" w:hAnsi="宋体"/>
          <w:szCs w:val="21"/>
        </w:rPr>
      </w:pPr>
      <w:r>
        <w:rPr>
          <w:rFonts w:hint="eastAsia" w:ascii="宋体" w:hAnsi="宋体"/>
          <w:szCs w:val="21"/>
          <w:lang w:eastAsia="zh-CN"/>
        </w:rPr>
        <w:t>异议</w:t>
      </w:r>
      <w:r>
        <w:rPr>
          <w:rFonts w:hint="eastAsia" w:ascii="宋体" w:hAnsi="宋体"/>
          <w:szCs w:val="21"/>
        </w:rPr>
        <w:t>事项不予受理的，</w:t>
      </w:r>
      <w:r>
        <w:rPr>
          <w:rFonts w:hint="eastAsia" w:ascii="宋体" w:hAnsi="宋体"/>
          <w:szCs w:val="21"/>
          <w:lang w:eastAsia="zh-CN"/>
        </w:rPr>
        <w:t>采购代理机构</w:t>
      </w:r>
      <w:r>
        <w:rPr>
          <w:rFonts w:hint="eastAsia" w:ascii="宋体" w:hAnsi="宋体"/>
          <w:szCs w:val="21"/>
        </w:rPr>
        <w:t>应当向供应商出具不符合</w:t>
      </w:r>
      <w:r>
        <w:rPr>
          <w:rFonts w:hint="eastAsia" w:ascii="宋体" w:hAnsi="宋体"/>
          <w:szCs w:val="21"/>
          <w:lang w:eastAsia="zh-CN"/>
        </w:rPr>
        <w:t>异议</w:t>
      </w:r>
      <w:r>
        <w:rPr>
          <w:rFonts w:hint="eastAsia" w:ascii="宋体" w:hAnsi="宋体"/>
          <w:szCs w:val="21"/>
        </w:rPr>
        <w:t>条件告知书。</w:t>
      </w:r>
    </w:p>
    <w:p>
      <w:pPr>
        <w:rPr>
          <w:rFonts w:ascii="宋体" w:hAnsi="宋体"/>
          <w:szCs w:val="21"/>
        </w:rPr>
      </w:pPr>
      <w:r>
        <w:rPr>
          <w:rFonts w:hint="eastAsia" w:ascii="宋体" w:hAnsi="宋体"/>
          <w:color w:val="FF0000"/>
          <w:szCs w:val="21"/>
        </w:rPr>
        <w:t xml:space="preserve">  </w:t>
      </w:r>
      <w:r>
        <w:rPr>
          <w:rFonts w:hint="eastAsia" w:ascii="宋体" w:hAnsi="宋体"/>
          <w:szCs w:val="21"/>
        </w:rPr>
        <w:t xml:space="preserve">  51.7</w:t>
      </w:r>
      <w:r>
        <w:rPr>
          <w:rFonts w:hint="eastAsia" w:ascii="宋体" w:hAnsi="宋体"/>
          <w:szCs w:val="21"/>
          <w:lang w:eastAsia="zh-CN"/>
        </w:rPr>
        <w:t>异议</w:t>
      </w:r>
      <w:r>
        <w:rPr>
          <w:rFonts w:hint="eastAsia" w:ascii="宋体" w:hAnsi="宋体"/>
          <w:szCs w:val="21"/>
        </w:rPr>
        <w:t>答复时限</w:t>
      </w:r>
    </w:p>
    <w:p>
      <w:pPr>
        <w:rPr>
          <w:rFonts w:ascii="宋体" w:hAnsi="宋体"/>
          <w:szCs w:val="21"/>
        </w:rPr>
      </w:pPr>
      <w:r>
        <w:rPr>
          <w:rFonts w:hint="eastAsia" w:ascii="宋体" w:hAnsi="宋体"/>
          <w:szCs w:val="21"/>
        </w:rPr>
        <w:t xml:space="preserve">    自收文之日起七个工作日内。</w:t>
      </w:r>
    </w:p>
    <w:p>
      <w:pPr>
        <w:rPr>
          <w:rFonts w:ascii="宋体" w:hAnsi="宋体"/>
          <w:szCs w:val="21"/>
        </w:rPr>
      </w:pPr>
      <w:r>
        <w:rPr>
          <w:rFonts w:hint="eastAsia" w:ascii="宋体" w:hAnsi="宋体"/>
          <w:szCs w:val="21"/>
        </w:rPr>
        <w:t xml:space="preserve">    51.8投诉</w:t>
      </w:r>
    </w:p>
    <w:p>
      <w:pPr>
        <w:rPr>
          <w:rFonts w:ascii="宋体" w:hAnsi="宋体"/>
          <w:szCs w:val="21"/>
        </w:rPr>
      </w:pPr>
      <w:r>
        <w:rPr>
          <w:rFonts w:hint="eastAsia" w:ascii="宋体" w:hAnsi="宋体"/>
          <w:szCs w:val="21"/>
        </w:rPr>
        <w:t xml:space="preserve">    对</w:t>
      </w:r>
      <w:r>
        <w:rPr>
          <w:rFonts w:hint="eastAsia" w:ascii="宋体" w:hAnsi="宋体"/>
          <w:szCs w:val="21"/>
          <w:lang w:eastAsia="zh-CN"/>
        </w:rPr>
        <w:t>异议</w:t>
      </w:r>
      <w:r>
        <w:rPr>
          <w:rFonts w:hint="eastAsia" w:ascii="宋体" w:hAnsi="宋体"/>
          <w:szCs w:val="21"/>
        </w:rPr>
        <w:t>答复不满意或者未在规定时间内答复的，提出</w:t>
      </w:r>
      <w:r>
        <w:rPr>
          <w:rFonts w:hint="eastAsia" w:ascii="宋体" w:hAnsi="宋体"/>
          <w:szCs w:val="21"/>
          <w:lang w:eastAsia="zh-CN"/>
        </w:rPr>
        <w:t>异议</w:t>
      </w:r>
      <w:r>
        <w:rPr>
          <w:rFonts w:hint="eastAsia" w:ascii="宋体" w:hAnsi="宋体"/>
          <w:szCs w:val="21"/>
        </w:rPr>
        <w:t>的供应商可以在答复期满后15个工作日内向同级财政部门投诉。</w:t>
      </w:r>
    </w:p>
    <w:p>
      <w:pPr>
        <w:rPr>
          <w:rFonts w:ascii="黑体" w:hAnsi="宋体" w:eastAsia="黑体"/>
          <w:sz w:val="24"/>
        </w:rPr>
      </w:pPr>
      <w:r>
        <w:rPr>
          <w:rFonts w:hint="eastAsia" w:ascii="黑体" w:hAnsi="宋体" w:eastAsia="黑体"/>
          <w:sz w:val="24"/>
        </w:rPr>
        <w:t xml:space="preserve">52. </w:t>
      </w:r>
      <w:r>
        <w:rPr>
          <w:rFonts w:hint="eastAsia" w:ascii="黑体" w:hAnsi="宋体" w:eastAsia="黑体"/>
          <w:sz w:val="24"/>
          <w:lang w:eastAsia="zh-CN"/>
        </w:rPr>
        <w:t>异议</w:t>
      </w:r>
      <w:r>
        <w:rPr>
          <w:rFonts w:hint="eastAsia" w:ascii="黑体" w:hAnsi="宋体" w:eastAsia="黑体"/>
          <w:sz w:val="24"/>
        </w:rPr>
        <w:t>后续处理</w:t>
      </w:r>
    </w:p>
    <w:p>
      <w:pPr>
        <w:rPr>
          <w:rFonts w:ascii="宋体" w:hAnsi="宋体"/>
          <w:szCs w:val="21"/>
        </w:rPr>
      </w:pPr>
      <w:r>
        <w:rPr>
          <w:rFonts w:hint="eastAsia" w:ascii="宋体" w:hAnsi="宋体"/>
          <w:szCs w:val="21"/>
        </w:rPr>
        <w:t xml:space="preserve">    52.1供应商</w:t>
      </w:r>
      <w:r>
        <w:rPr>
          <w:rFonts w:hint="eastAsia" w:ascii="宋体" w:hAnsi="宋体"/>
          <w:szCs w:val="21"/>
          <w:lang w:eastAsia="zh-CN"/>
        </w:rPr>
        <w:t>异议</w:t>
      </w:r>
      <w:r>
        <w:rPr>
          <w:rFonts w:hint="eastAsia" w:ascii="宋体" w:hAnsi="宋体"/>
          <w:szCs w:val="21"/>
        </w:rPr>
        <w:t>不成立，或者成立但未对中标、成交结果构成影响的，继续开展采购活动。</w:t>
      </w:r>
    </w:p>
    <w:p>
      <w:pPr>
        <w:ind w:firstLine="420"/>
        <w:rPr>
          <w:rFonts w:ascii="宋体" w:hAnsi="宋体"/>
          <w:szCs w:val="21"/>
        </w:rPr>
      </w:pPr>
      <w:r>
        <w:rPr>
          <w:rFonts w:hint="eastAsia" w:ascii="宋体" w:hAnsi="宋体"/>
          <w:szCs w:val="21"/>
        </w:rPr>
        <w:t>52.2供应商</w:t>
      </w:r>
      <w:r>
        <w:rPr>
          <w:rFonts w:hint="eastAsia" w:ascii="宋体" w:hAnsi="宋体"/>
          <w:szCs w:val="21"/>
          <w:lang w:eastAsia="zh-CN"/>
        </w:rPr>
        <w:t>异议</w:t>
      </w:r>
      <w:r>
        <w:rPr>
          <w:rFonts w:hint="eastAsia" w:ascii="宋体" w:hAnsi="宋体"/>
          <w:szCs w:val="21"/>
        </w:rPr>
        <w:t>成立且影响或者可能影响中标、成交结果的，按照下列情况处理：</w:t>
      </w:r>
    </w:p>
    <w:p>
      <w:pPr>
        <w:numPr>
          <w:ilvl w:val="0"/>
          <w:numId w:val="13"/>
        </w:numPr>
        <w:ind w:firstLine="420"/>
        <w:rPr>
          <w:rFonts w:ascii="宋体" w:hAnsi="宋体"/>
          <w:szCs w:val="21"/>
        </w:rPr>
      </w:pPr>
      <w:r>
        <w:rPr>
          <w:rFonts w:hint="eastAsia" w:ascii="宋体" w:hAnsi="宋体"/>
          <w:szCs w:val="21"/>
        </w:rPr>
        <w:t>对采购文件提出的</w:t>
      </w:r>
      <w:r>
        <w:rPr>
          <w:rFonts w:hint="eastAsia" w:ascii="宋体" w:hAnsi="宋体"/>
          <w:szCs w:val="21"/>
          <w:lang w:eastAsia="zh-CN"/>
        </w:rPr>
        <w:t>异议</w:t>
      </w:r>
      <w:r>
        <w:rPr>
          <w:rFonts w:hint="eastAsia" w:ascii="宋体" w:hAnsi="宋体"/>
          <w:szCs w:val="21"/>
        </w:rPr>
        <w:t>，依法通过澄清或者修改可以继续开展采购活动的，澄清或者修改采购文件后继续开展采购活动；否则应当修改采购文件后重新开展采购活动。</w:t>
      </w:r>
    </w:p>
    <w:p>
      <w:pPr>
        <w:ind w:firstLine="432"/>
        <w:rPr>
          <w:rFonts w:ascii="宋体" w:hAnsi="宋体"/>
          <w:szCs w:val="21"/>
        </w:rPr>
      </w:pPr>
      <w:r>
        <w:rPr>
          <w:rFonts w:hint="eastAsia" w:ascii="宋体" w:hAnsi="宋体"/>
          <w:szCs w:val="21"/>
        </w:rPr>
        <w:t>对采购过程、中标或者成交结果提出的</w:t>
      </w:r>
      <w:r>
        <w:rPr>
          <w:rFonts w:hint="eastAsia" w:ascii="宋体" w:hAnsi="宋体"/>
          <w:szCs w:val="21"/>
          <w:lang w:eastAsia="zh-CN"/>
        </w:rPr>
        <w:t>异议</w:t>
      </w:r>
      <w:r>
        <w:rPr>
          <w:rFonts w:hint="eastAsia" w:ascii="宋体" w:hAnsi="宋体"/>
          <w:szCs w:val="21"/>
        </w:rPr>
        <w:t>，合格供应商符合法定数量时，可以从合格的中标或者成交候选人中另行确定中标、成交供应商的，应当依法另行确定中标、成交供应商；否则应当重新开展采购活动。</w:t>
      </w:r>
    </w:p>
    <w:p>
      <w:pPr>
        <w:rPr>
          <w:rFonts w:ascii="宋体" w:hAnsi="宋体"/>
          <w:szCs w:val="21"/>
        </w:rPr>
      </w:pPr>
    </w:p>
    <w:sectPr>
      <w:pgSz w:w="11907" w:h="16840"/>
      <w:pgMar w:top="1440" w:right="1797" w:bottom="1440" w:left="1797" w:header="851" w:footer="992" w:gutter="0"/>
      <w:pgBorders>
        <w:top w:val="none" w:sz="0" w:space="0"/>
        <w:left w:val="none" w:sz="0" w:space="0"/>
        <w:bottom w:val="none" w:sz="0" w:space="0"/>
        <w:right w:val="none" w:sz="0" w:space="0"/>
      </w:pgBorders>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隶书">
    <w:altName w:val="方正隶书_GBK"/>
    <w:panose1 w:val="02010509060101010101"/>
    <w:charset w:val="86"/>
    <w:family w:val="modern"/>
    <w:pitch w:val="default"/>
    <w:sig w:usb0="00000000" w:usb1="0000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Helvetica">
    <w:altName w:val="FreeSans"/>
    <w:panose1 w:val="020B0504020002020204"/>
    <w:charset w:val="00"/>
    <w:family w:val="swiss"/>
    <w:pitch w:val="default"/>
    <w:sig w:usb0="00000000" w:usb1="00000000" w:usb2="00000000" w:usb3="00000000" w:csb0="00000001" w:csb1="00000000"/>
  </w:font>
  <w:font w:name="Tahoma">
    <w:altName w:val="DejaVu Sans"/>
    <w:panose1 w:val="020B0604030504040204"/>
    <w:charset w:val="00"/>
    <w:family w:val="swiss"/>
    <w:pitch w:val="default"/>
    <w:sig w:usb0="00000000" w:usb1="00000000"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DejaVu Sans"/>
    <w:panose1 w:val="00000000000000000000"/>
    <w:charset w:val="00"/>
    <w:family w:val="swiss"/>
    <w:pitch w:val="default"/>
    <w:sig w:usb0="00000000" w:usb1="00000000" w:usb2="00000009" w:usb3="00000000" w:csb0="000001FF" w:csb1="00000000"/>
  </w:font>
  <w:font w:name="Cambria">
    <w:altName w:val="FreeSerif"/>
    <w:panose1 w:val="02040503050406030204"/>
    <w:charset w:val="00"/>
    <w:family w:val="roman"/>
    <w:pitch w:val="default"/>
    <w:sig w:usb0="00000000" w:usb1="00000000" w:usb2="02000000" w:usb3="00000000" w:csb0="2000019F" w:csb1="00000000"/>
  </w:font>
  <w:font w:name="ˎ̥">
    <w:altName w:val="URW Bookman"/>
    <w:panose1 w:val="00000000000000000000"/>
    <w:charset w:val="00"/>
    <w:family w:val="roman"/>
    <w:pitch w:val="default"/>
    <w:sig w:usb0="00000000" w:usb1="00000000" w:usb2="00000000" w:usb3="00000000" w:csb0="00000000" w:csb1="00000000"/>
  </w:font>
  <w:font w:name="??">
    <w:altName w:val="华文仿宋"/>
    <w:panose1 w:val="00000000000000000000"/>
    <w:charset w:val="01"/>
    <w:family w:val="auto"/>
    <w:pitch w:val="default"/>
    <w:sig w:usb0="00000000" w:usb1="00000000" w:usb2="00000000" w:usb3="00000000" w:csb0="00040001" w:csb1="00000000"/>
  </w:font>
  <w:font w:name="汉仪细等线简">
    <w:altName w:val="仿宋_GB2312"/>
    <w:panose1 w:val="00020600040101010101"/>
    <w:charset w:val="86"/>
    <w:family w:val="modern"/>
    <w:pitch w:val="default"/>
    <w:sig w:usb0="00000000" w:usb1="00000000" w:usb2="00000012" w:usb3="00000000" w:csb0="0004009F" w:csb1="DFD70000"/>
  </w:font>
  <w:font w:name="H Yb 2gj">
    <w:altName w:val="黑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URW Bookman">
    <w:panose1 w:val="000004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8"/>
                            <w:rPr>
                              <w:rStyle w:val="46"/>
                            </w:rPr>
                          </w:pPr>
                          <w:r>
                            <w:t xml:space="preserve">- </w:t>
                          </w:r>
                          <w:r>
                            <w:fldChar w:fldCharType="begin"/>
                          </w:r>
                          <w:r>
                            <w:instrText xml:space="preserve"> PAGE </w:instrText>
                          </w:r>
                          <w:r>
                            <w:fldChar w:fldCharType="separate"/>
                          </w:r>
                          <w:r>
                            <w:t>29</w:t>
                          </w:r>
                          <w:r>
                            <w:fldChar w:fldCharType="end"/>
                          </w:r>
                          <w:r>
                            <w:t xml:space="preserve"> -</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Ll1uVLQAAAABQEAAA8AAAAAAAAAAQAgAAAAOAAAAGRycy9kb3ducmV2LnhtbFBL&#10;AQIUABQAAAAIAIdO4kAp2sfvrwEAAEQDAAAOAAAAAAAAAAEAIAAAADUBAABkcnMvZTJvRG9jLnht&#10;bFBLBQYAAAAABgAGAFkBAABWBQAAAAA=&#10;">
              <v:fill on="f" focussize="0,0"/>
              <v:stroke on="f"/>
              <v:imagedata o:title=""/>
              <o:lock v:ext="edit" aspectratio="f"/>
              <v:textbox inset="0mm,0mm,0mm,0mm" style="mso-fit-shape-to-text:t;">
                <w:txbxContent>
                  <w:p>
                    <w:pPr>
                      <w:pStyle w:val="28"/>
                      <w:rPr>
                        <w:rStyle w:val="46"/>
                      </w:rPr>
                    </w:pPr>
                    <w:r>
                      <w:t xml:space="preserve">- </w:t>
                    </w:r>
                    <w:r>
                      <w:fldChar w:fldCharType="begin"/>
                    </w:r>
                    <w:r>
                      <w:instrText xml:space="preserve"> PAGE </w:instrText>
                    </w:r>
                    <w:r>
                      <w:fldChar w:fldCharType="separate"/>
                    </w:r>
                    <w:r>
                      <w:t>29</w:t>
                    </w:r>
                    <w:r>
                      <w:fldChar w:fldCharType="end"/>
                    </w:r>
                    <w: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6"/>
      </w:rPr>
    </w:pPr>
    <w:r>
      <w:rPr>
        <w:rStyle w:val="46"/>
      </w:rPr>
      <w:fldChar w:fldCharType="begin"/>
    </w:r>
    <w:r>
      <w:rPr>
        <w:rStyle w:val="46"/>
      </w:rPr>
      <w:instrText xml:space="preserve">PAGE  </w:instrText>
    </w:r>
    <w:r>
      <w:rPr>
        <w:rStyle w:val="46"/>
      </w:rPr>
      <w:fldChar w:fldCharType="separate"/>
    </w:r>
    <w:r>
      <w:rPr>
        <w:rStyle w:val="46"/>
      </w:rPr>
      <w:t>2</w:t>
    </w:r>
    <w:r>
      <w:rPr>
        <w:rStyle w:val="46"/>
      </w:rP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Ll1uVLQAAAABQEAAA8AAAAAAAAAAQAgAAAAOAAAAGRycy9kb3ducmV2LnhtbFBL&#10;AQIUABQAAAAIAIdO4kDambIprwEAAEQDAAAOAAAAAAAAAAEAIAAAADUBAABkcnMvZTJvRG9jLnht&#10;bFBLBQYAAAAABgAGAFkBAABWBQAAAAA=&#10;">
              <v:fill on="f" focussize="0,0"/>
              <v:stroke on="f"/>
              <v:imagedata o:title=""/>
              <o:lock v:ext="edit" aspectratio="f"/>
              <v:textbox inset="0mm,0mm,0mm,0mm" style="mso-fit-shape-to-text:t;">
                <w:txbxContent>
                  <w:p>
                    <w:pPr>
                      <w:pStyle w:val="28"/>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1"/>
    <w:multiLevelType w:val="singleLevel"/>
    <w:tmpl w:val="00000001"/>
    <w:lvl w:ilvl="0" w:tentative="0">
      <w:start w:val="2"/>
      <w:numFmt w:val="decimal"/>
      <w:suff w:val="nothing"/>
      <w:lvlText w:val="%1、"/>
      <w:lvlJc w:val="left"/>
    </w:lvl>
  </w:abstractNum>
  <w:abstractNum w:abstractNumId="2">
    <w:nsid w:val="00000002"/>
    <w:multiLevelType w:val="singleLevel"/>
    <w:tmpl w:val="00000002"/>
    <w:lvl w:ilvl="0" w:tentative="0">
      <w:start w:val="2"/>
      <w:numFmt w:val="chineseCounting"/>
      <w:suff w:val="space"/>
      <w:lvlText w:val="第%1条"/>
      <w:lvlJc w:val="left"/>
      <w:rPr>
        <w:rFonts w:hint="eastAsia"/>
      </w:rPr>
    </w:lvl>
  </w:abstractNum>
  <w:abstractNum w:abstractNumId="3">
    <w:nsid w:val="00000003"/>
    <w:multiLevelType w:val="singleLevel"/>
    <w:tmpl w:val="00000003"/>
    <w:lvl w:ilvl="0" w:tentative="0">
      <w:start w:val="1"/>
      <w:numFmt w:val="decimal"/>
      <w:suff w:val="nothing"/>
      <w:lvlText w:val="（%1）"/>
      <w:lvlJc w:val="left"/>
    </w:lvl>
  </w:abstractNum>
  <w:abstractNum w:abstractNumId="4">
    <w:nsid w:val="00000004"/>
    <w:multiLevelType w:val="singleLevel"/>
    <w:tmpl w:val="00000004"/>
    <w:lvl w:ilvl="0" w:tentative="0">
      <w:start w:val="2"/>
      <w:numFmt w:val="chineseCounting"/>
      <w:suff w:val="nothing"/>
      <w:lvlText w:val="（%1）"/>
      <w:lvlJc w:val="left"/>
      <w:rPr>
        <w:rFonts w:hint="eastAsia"/>
      </w:rPr>
    </w:lvl>
  </w:abstractNum>
  <w:abstractNum w:abstractNumId="5">
    <w:nsid w:val="00000005"/>
    <w:multiLevelType w:val="singleLevel"/>
    <w:tmpl w:val="00000005"/>
    <w:lvl w:ilvl="0" w:tentative="0">
      <w:start w:val="1"/>
      <w:numFmt w:val="decimal"/>
      <w:pStyle w:val="56"/>
      <w:lvlText w:val="%1."/>
      <w:lvlJc w:val="left"/>
      <w:pPr>
        <w:tabs>
          <w:tab w:val="left" w:pos="2040"/>
        </w:tabs>
        <w:ind w:left="2040" w:leftChars="800" w:hanging="360" w:hangingChars="200"/>
      </w:pPr>
    </w:lvl>
  </w:abstractNum>
  <w:abstractNum w:abstractNumId="6">
    <w:nsid w:val="00000006"/>
    <w:multiLevelType w:val="singleLevel"/>
    <w:tmpl w:val="00000006"/>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7">
    <w:nsid w:val="00000007"/>
    <w:multiLevelType w:val="multilevel"/>
    <w:tmpl w:val="00000007"/>
    <w:lvl w:ilvl="0" w:tentative="0">
      <w:start w:val="1"/>
      <w:numFmt w:val="japaneseCounting"/>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08"/>
    <w:multiLevelType w:val="multilevel"/>
    <w:tmpl w:val="00000008"/>
    <w:lvl w:ilvl="0" w:tentative="0">
      <w:start w:val="1"/>
      <w:numFmt w:val="bullet"/>
      <w:pStyle w:val="104"/>
      <w:lvlText w:val=""/>
      <w:lvlJc w:val="left"/>
      <w:pPr>
        <w:tabs>
          <w:tab w:val="left" w:pos="420"/>
        </w:tabs>
        <w:ind w:left="420" w:hanging="420"/>
      </w:pPr>
      <w:rPr>
        <w:rFonts w:hint="default" w:ascii="Wingdings" w:hAnsi="Wingdings"/>
      </w:rPr>
    </w:lvl>
    <w:lvl w:ilvl="1" w:tentative="0">
      <w:start w:val="1"/>
      <w:numFmt w:val="bullet"/>
      <w:pStyle w:val="1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09"/>
    <w:multiLevelType w:val="multilevel"/>
    <w:tmpl w:val="00000009"/>
    <w:lvl w:ilvl="0" w:tentative="0">
      <w:start w:val="1"/>
      <w:numFmt w:val="bullet"/>
      <w:pStyle w:val="72"/>
      <w:lvlText w:val=""/>
      <w:lvlJc w:val="left"/>
      <w:pPr>
        <w:tabs>
          <w:tab w:val="left" w:pos="840"/>
        </w:tabs>
        <w:ind w:left="840" w:hanging="420"/>
      </w:pPr>
      <w:rPr>
        <w:rFonts w:hint="default" w:ascii="Wingdings" w:hAnsi="Wingdings"/>
      </w:rPr>
    </w:lvl>
    <w:lvl w:ilvl="1" w:tentative="0">
      <w:start w:val="1"/>
      <w:numFmt w:val="bullet"/>
      <w:pStyle w:val="7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10">
    <w:nsid w:val="0000000A"/>
    <w:multiLevelType w:val="singleLevel"/>
    <w:tmpl w:val="0000000A"/>
    <w:lvl w:ilvl="0" w:tentative="0">
      <w:start w:val="2"/>
      <w:numFmt w:val="decimal"/>
      <w:suff w:val="nothing"/>
      <w:lvlText w:val="%1、"/>
      <w:lvlJc w:val="left"/>
    </w:lvl>
  </w:abstractNum>
  <w:abstractNum w:abstractNumId="11">
    <w:nsid w:val="0000000B"/>
    <w:multiLevelType w:val="multilevel"/>
    <w:tmpl w:val="0000000B"/>
    <w:lvl w:ilvl="0" w:tentative="0">
      <w:start w:val="1"/>
      <w:numFmt w:val="bullet"/>
      <w:pStyle w:val="16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2">
    <w:nsid w:val="0000000C"/>
    <w:multiLevelType w:val="multilevel"/>
    <w:tmpl w:val="0000000C"/>
    <w:lvl w:ilvl="0" w:tentative="0">
      <w:start w:val="1"/>
      <w:numFmt w:val="chineseCountingThousand"/>
      <w:pStyle w:val="11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5"/>
  </w:num>
  <w:num w:numId="3">
    <w:abstractNumId w:val="9"/>
  </w:num>
  <w:num w:numId="4">
    <w:abstractNumId w:val="8"/>
  </w:num>
  <w:num w:numId="5">
    <w:abstractNumId w:val="12"/>
  </w:num>
  <w:num w:numId="6">
    <w:abstractNumId w:val="11"/>
  </w:num>
  <w:num w:numId="7">
    <w:abstractNumId w:val="4"/>
  </w:num>
  <w:num w:numId="8">
    <w:abstractNumId w:val="0"/>
  </w:num>
  <w:num w:numId="9">
    <w:abstractNumId w:val="1"/>
  </w:num>
  <w:num w:numId="10">
    <w:abstractNumId w:val="10"/>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false"/>
  <w:bordersDoNotSurroundFooter w:val="false"/>
  <w:hideSpellingErrors/>
  <w:revisionView w:markup="0"/>
  <w:trackRevisions w:val="tru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801CEE"/>
    <w:rsid w:val="0CB75678"/>
    <w:rsid w:val="14447B5C"/>
    <w:rsid w:val="144F5967"/>
    <w:rsid w:val="21D21888"/>
    <w:rsid w:val="2C1C2DE4"/>
    <w:rsid w:val="388551F5"/>
    <w:rsid w:val="3FBFA822"/>
    <w:rsid w:val="44355D24"/>
    <w:rsid w:val="4C1E0CF3"/>
    <w:rsid w:val="53F61E68"/>
    <w:rsid w:val="57E2543E"/>
    <w:rsid w:val="58F272EA"/>
    <w:rsid w:val="5BF4FB92"/>
    <w:rsid w:val="62833CAC"/>
    <w:rsid w:val="65C025D7"/>
    <w:rsid w:val="7BFE4608"/>
    <w:rsid w:val="7C1B233A"/>
    <w:rsid w:val="8B7F3FA4"/>
    <w:rsid w:val="BEFF46BB"/>
    <w:rsid w:val="FF7D6CCB"/>
    <w:rsid w:val="FF986A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53"/>
    <w:qFormat/>
    <w:uiPriority w:val="0"/>
    <w:pPr>
      <w:spacing w:before="340" w:after="330" w:line="360" w:lineRule="auto"/>
      <w:jc w:val="center"/>
      <w:outlineLvl w:val="0"/>
    </w:pPr>
    <w:rPr>
      <w:rFonts w:eastAsia="黑体"/>
      <w:kern w:val="44"/>
      <w:szCs w:val="44"/>
    </w:rPr>
  </w:style>
  <w:style w:type="paragraph" w:styleId="6">
    <w:name w:val="heading 2"/>
    <w:basedOn w:val="4"/>
    <w:next w:val="5"/>
    <w:link w:val="68"/>
    <w:qFormat/>
    <w:uiPriority w:val="0"/>
    <w:pPr>
      <w:adjustRightInd w:val="0"/>
      <w:jc w:val="center"/>
      <w:textAlignment w:val="baseline"/>
      <w:outlineLvl w:val="1"/>
    </w:pPr>
    <w:rPr>
      <w:kern w:val="0"/>
      <w:sz w:val="24"/>
      <w:szCs w:val="20"/>
    </w:rPr>
  </w:style>
  <w:style w:type="paragraph" w:styleId="4">
    <w:name w:val="heading 3"/>
    <w:basedOn w:val="5"/>
    <w:next w:val="1"/>
    <w:link w:val="52"/>
    <w:qFormat/>
    <w:uiPriority w:val="9"/>
    <w:pPr>
      <w:spacing w:before="260" w:after="260" w:line="240" w:lineRule="auto"/>
      <w:outlineLvl w:val="2"/>
    </w:pPr>
    <w:rPr>
      <w:rFonts w:ascii="宋体" w:hAnsi="宋体" w:eastAsia="宋体"/>
      <w:szCs w:val="32"/>
    </w:rPr>
  </w:style>
  <w:style w:type="paragraph" w:styleId="5">
    <w:name w:val="heading 4"/>
    <w:basedOn w:val="1"/>
    <w:next w:val="1"/>
    <w:link w:val="50"/>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2"/>
    <w:link w:val="77"/>
    <w:qFormat/>
    <w:uiPriority w:val="0"/>
    <w:pPr>
      <w:keepNext/>
      <w:keepLines/>
      <w:spacing w:before="280" w:after="290" w:line="376" w:lineRule="auto"/>
      <w:outlineLvl w:val="4"/>
    </w:pPr>
    <w:rPr>
      <w:b/>
      <w:sz w:val="28"/>
      <w:szCs w:val="20"/>
    </w:rPr>
  </w:style>
  <w:style w:type="paragraph" w:styleId="8">
    <w:name w:val="heading 6"/>
    <w:basedOn w:val="1"/>
    <w:next w:val="2"/>
    <w:link w:val="8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81"/>
    <w:qFormat/>
    <w:uiPriority w:val="0"/>
    <w:pPr>
      <w:keepNext/>
      <w:keepLines/>
      <w:spacing w:before="240" w:after="64" w:line="320" w:lineRule="auto"/>
      <w:outlineLvl w:val="6"/>
    </w:pPr>
    <w:rPr>
      <w:b/>
      <w:sz w:val="24"/>
      <w:szCs w:val="20"/>
    </w:rPr>
  </w:style>
  <w:style w:type="paragraph" w:styleId="10">
    <w:name w:val="heading 8"/>
    <w:basedOn w:val="1"/>
    <w:next w:val="2"/>
    <w:link w:val="8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8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qFormat/>
    <w:uiPriority w:val="1"/>
  </w:style>
  <w:style w:type="table" w:default="1" w:styleId="42">
    <w:name w:val="Normal Table"/>
    <w:qFormat/>
    <w:uiPriority w:val="99"/>
    <w:tblPr>
      <w:tblCellMar>
        <w:top w:w="0" w:type="dxa"/>
        <w:left w:w="108" w:type="dxa"/>
        <w:bottom w:w="0" w:type="dxa"/>
        <w:right w:w="108" w:type="dxa"/>
      </w:tblCellMar>
    </w:tblPr>
  </w:style>
  <w:style w:type="paragraph" w:styleId="2">
    <w:name w:val="Normal Indent"/>
    <w:basedOn w:val="1"/>
    <w:link w:val="54"/>
    <w:qFormat/>
    <w:uiPriority w:val="0"/>
    <w:pPr>
      <w:ind w:firstLine="420"/>
    </w:pPr>
    <w:rPr>
      <w:szCs w:val="20"/>
    </w:rPr>
  </w:style>
  <w:style w:type="paragraph" w:styleId="12">
    <w:name w:val="toc 7"/>
    <w:basedOn w:val="1"/>
    <w:next w:val="1"/>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qFormat/>
    <w:uiPriority w:val="0"/>
    <w:pPr>
      <w:shd w:val="clear" w:color="auto" w:fill="000080"/>
    </w:pPr>
  </w:style>
  <w:style w:type="paragraph" w:styleId="16">
    <w:name w:val="annotation text"/>
    <w:basedOn w:val="1"/>
    <w:link w:val="181"/>
    <w:qFormat/>
    <w:uiPriority w:val="99"/>
    <w:pPr>
      <w:autoSpaceDE w:val="0"/>
      <w:autoSpaceDN w:val="0"/>
      <w:adjustRightInd w:val="0"/>
      <w:jc w:val="left"/>
      <w:textAlignment w:val="baseline"/>
    </w:pPr>
    <w:rPr>
      <w:rFonts w:ascii="宋体"/>
      <w:kern w:val="0"/>
      <w:sz w:val="34"/>
      <w:szCs w:val="20"/>
    </w:rPr>
  </w:style>
  <w:style w:type="paragraph" w:styleId="17">
    <w:name w:val="Body Text 3"/>
    <w:basedOn w:val="1"/>
    <w:link w:val="95"/>
    <w:qFormat/>
    <w:uiPriority w:val="0"/>
    <w:pPr>
      <w:spacing w:after="120"/>
    </w:pPr>
    <w:rPr>
      <w:sz w:val="16"/>
      <w:szCs w:val="16"/>
    </w:rPr>
  </w:style>
  <w:style w:type="paragraph" w:styleId="18">
    <w:name w:val="Body Text"/>
    <w:basedOn w:val="1"/>
    <w:next w:val="19"/>
    <w:link w:val="89"/>
    <w:qFormat/>
    <w:uiPriority w:val="0"/>
    <w:pPr>
      <w:spacing w:line="360" w:lineRule="auto"/>
    </w:pPr>
    <w:rPr>
      <w:b/>
      <w:bCs/>
      <w:sz w:val="24"/>
    </w:rPr>
  </w:style>
  <w:style w:type="paragraph" w:styleId="19">
    <w:name w:val="Body Text 2"/>
    <w:basedOn w:val="1"/>
    <w:link w:val="93"/>
    <w:qFormat/>
    <w:uiPriority w:val="0"/>
    <w:pPr>
      <w:spacing w:line="360" w:lineRule="auto"/>
    </w:pPr>
    <w:rPr>
      <w:sz w:val="24"/>
    </w:rPr>
  </w:style>
  <w:style w:type="paragraph" w:styleId="20">
    <w:name w:val="Body Text Indent"/>
    <w:basedOn w:val="1"/>
    <w:link w:val="76"/>
    <w:qFormat/>
    <w:uiPriority w:val="0"/>
    <w:pPr>
      <w:spacing w:line="360" w:lineRule="auto"/>
      <w:ind w:firstLine="420" w:firstLineChars="200"/>
    </w:pPr>
  </w:style>
  <w:style w:type="paragraph" w:styleId="21">
    <w:name w:val="toc 5"/>
    <w:basedOn w:val="1"/>
    <w:next w:val="1"/>
    <w:qFormat/>
    <w:uiPriority w:val="0"/>
    <w:pPr>
      <w:ind w:left="840"/>
      <w:jc w:val="left"/>
    </w:pPr>
    <w:rPr>
      <w:szCs w:val="21"/>
    </w:rPr>
  </w:style>
  <w:style w:type="paragraph" w:styleId="22">
    <w:name w:val="toc 3"/>
    <w:basedOn w:val="1"/>
    <w:next w:val="1"/>
    <w:qFormat/>
    <w:uiPriority w:val="0"/>
    <w:pPr>
      <w:ind w:left="420"/>
      <w:jc w:val="left"/>
    </w:pPr>
    <w:rPr>
      <w:i/>
      <w:iCs/>
    </w:rPr>
  </w:style>
  <w:style w:type="paragraph" w:styleId="23">
    <w:name w:val="Plain Text"/>
    <w:basedOn w:val="1"/>
    <w:link w:val="87"/>
    <w:qFormat/>
    <w:uiPriority w:val="0"/>
    <w:rPr>
      <w:rFonts w:ascii="宋体" w:hAnsi="Courier New"/>
      <w:szCs w:val="20"/>
    </w:rPr>
  </w:style>
  <w:style w:type="paragraph" w:styleId="24">
    <w:name w:val="toc 8"/>
    <w:basedOn w:val="1"/>
    <w:next w:val="1"/>
    <w:qFormat/>
    <w:uiPriority w:val="0"/>
    <w:pPr>
      <w:ind w:left="1470"/>
      <w:jc w:val="left"/>
    </w:pPr>
    <w:rPr>
      <w:szCs w:val="21"/>
    </w:rPr>
  </w:style>
  <w:style w:type="paragraph" w:styleId="25">
    <w:name w:val="Date"/>
    <w:basedOn w:val="1"/>
    <w:next w:val="1"/>
    <w:link w:val="85"/>
    <w:qFormat/>
    <w:uiPriority w:val="0"/>
    <w:rPr>
      <w:rFonts w:ascii="宋体" w:hAnsi="Courier New"/>
      <w:sz w:val="32"/>
      <w:szCs w:val="20"/>
    </w:rPr>
  </w:style>
  <w:style w:type="paragraph" w:styleId="26">
    <w:name w:val="Body Text Indent 2"/>
    <w:basedOn w:val="1"/>
    <w:link w:val="90"/>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96"/>
    <w:qFormat/>
    <w:uiPriority w:val="99"/>
    <w:rPr>
      <w:sz w:val="18"/>
      <w:szCs w:val="18"/>
    </w:rPr>
  </w:style>
  <w:style w:type="paragraph" w:styleId="28">
    <w:name w:val="footer"/>
    <w:basedOn w:val="1"/>
    <w:link w:val="94"/>
    <w:qFormat/>
    <w:uiPriority w:val="0"/>
    <w:pPr>
      <w:tabs>
        <w:tab w:val="center" w:pos="4153"/>
        <w:tab w:val="right" w:pos="8306"/>
      </w:tabs>
      <w:snapToGrid w:val="0"/>
      <w:jc w:val="left"/>
    </w:pPr>
    <w:rPr>
      <w:sz w:val="18"/>
      <w:szCs w:val="18"/>
    </w:rPr>
  </w:style>
  <w:style w:type="paragraph" w:styleId="29">
    <w:name w:val="header"/>
    <w:basedOn w:val="1"/>
    <w:link w:val="91"/>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b/>
      <w:bCs/>
      <w:caps/>
    </w:rPr>
  </w:style>
  <w:style w:type="paragraph" w:styleId="31">
    <w:name w:val="toc 4"/>
    <w:basedOn w:val="1"/>
    <w:next w:val="1"/>
    <w:qFormat/>
    <w:uiPriority w:val="0"/>
    <w:pPr>
      <w:ind w:left="630"/>
      <w:jc w:val="left"/>
    </w:pPr>
    <w:rPr>
      <w:szCs w:val="21"/>
    </w:rPr>
  </w:style>
  <w:style w:type="paragraph" w:styleId="32">
    <w:name w:val="toc 6"/>
    <w:basedOn w:val="1"/>
    <w:next w:val="1"/>
    <w:qFormat/>
    <w:uiPriority w:val="0"/>
    <w:pPr>
      <w:ind w:left="1050"/>
      <w:jc w:val="left"/>
    </w:pPr>
    <w:rPr>
      <w:szCs w:val="21"/>
    </w:rPr>
  </w:style>
  <w:style w:type="paragraph" w:styleId="33">
    <w:name w:val="Body Text Indent 3"/>
    <w:basedOn w:val="1"/>
    <w:link w:val="92"/>
    <w:qFormat/>
    <w:uiPriority w:val="0"/>
    <w:pPr>
      <w:spacing w:line="360" w:lineRule="auto"/>
      <w:ind w:firstLine="482" w:firstLineChars="200"/>
    </w:pPr>
    <w:rPr>
      <w:rFonts w:ascii="宋体"/>
      <w:b/>
      <w:bCs/>
      <w:sz w:val="24"/>
    </w:rPr>
  </w:style>
  <w:style w:type="paragraph" w:styleId="34">
    <w:name w:val="toc 2"/>
    <w:basedOn w:val="1"/>
    <w:next w:val="1"/>
    <w:qFormat/>
    <w:uiPriority w:val="0"/>
    <w:pPr>
      <w:tabs>
        <w:tab w:val="right" w:leader="dot" w:pos="8296"/>
      </w:tabs>
      <w:ind w:left="210"/>
      <w:jc w:val="left"/>
    </w:pPr>
    <w:rPr>
      <w:smallCaps/>
    </w:rPr>
  </w:style>
  <w:style w:type="paragraph" w:styleId="35">
    <w:name w:val="toc 9"/>
    <w:basedOn w:val="1"/>
    <w:next w:val="1"/>
    <w:qFormat/>
    <w:uiPriority w:val="0"/>
    <w:pPr>
      <w:ind w:left="1680"/>
      <w:jc w:val="left"/>
    </w:pPr>
    <w:rPr>
      <w:szCs w:val="21"/>
    </w:rPr>
  </w:style>
  <w:style w:type="paragraph" w:styleId="36">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7"/>
    <w:qFormat/>
    <w:uiPriority w:val="99"/>
    <w:rPr>
      <w:sz w:val="24"/>
    </w:rPr>
  </w:style>
  <w:style w:type="paragraph" w:styleId="38">
    <w:name w:val="index 1"/>
    <w:basedOn w:val="1"/>
    <w:next w:val="1"/>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8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27"/>
    <w:qFormat/>
    <w:uiPriority w:val="0"/>
    <w:pPr>
      <w:spacing w:after="120" w:line="240" w:lineRule="auto"/>
      <w:ind w:firstLine="420" w:firstLineChars="100"/>
    </w:pPr>
    <w:rPr>
      <w:sz w:val="21"/>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qFormat/>
    <w:uiPriority w:val="0"/>
    <w:rPr>
      <w:color w:val="0000FF"/>
      <w:u w:val="single"/>
    </w:rPr>
  </w:style>
  <w:style w:type="character" w:styleId="49">
    <w:name w:val="annotation reference"/>
    <w:basedOn w:val="44"/>
    <w:qFormat/>
    <w:uiPriority w:val="99"/>
    <w:rPr>
      <w:sz w:val="21"/>
      <w:szCs w:val="21"/>
    </w:rPr>
  </w:style>
  <w:style w:type="character" w:customStyle="1" w:styleId="50">
    <w:name w:val="标题 4 字符"/>
    <w:link w:val="5"/>
    <w:qFormat/>
    <w:uiPriority w:val="9"/>
    <w:rPr>
      <w:rFonts w:ascii="Arial" w:hAnsi="Arial" w:eastAsia="黑体"/>
      <w:b/>
      <w:bCs/>
      <w:kern w:val="2"/>
      <w:sz w:val="28"/>
      <w:szCs w:val="28"/>
      <w:lang w:val="en-US" w:eastAsia="zh-CN" w:bidi="ar-SA"/>
    </w:rPr>
  </w:style>
  <w:style w:type="paragraph" w:customStyle="1" w:styleId="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2">
    <w:name w:val="标题 3 字符"/>
    <w:link w:val="4"/>
    <w:qFormat/>
    <w:uiPriority w:val="9"/>
    <w:rPr>
      <w:rFonts w:ascii="宋体" w:hAnsi="宋体" w:eastAsia="宋体"/>
      <w:b/>
      <w:bCs/>
      <w:kern w:val="2"/>
      <w:sz w:val="28"/>
      <w:szCs w:val="32"/>
      <w:lang w:val="en-US" w:eastAsia="zh-CN" w:bidi="ar-SA"/>
    </w:rPr>
  </w:style>
  <w:style w:type="character" w:customStyle="1" w:styleId="53">
    <w:name w:val="标题 1 字符"/>
    <w:link w:val="3"/>
    <w:qFormat/>
    <w:uiPriority w:val="0"/>
    <w:rPr>
      <w:rFonts w:ascii="宋体" w:hAnsi="宋体" w:eastAsia="黑体"/>
      <w:b/>
      <w:bCs/>
      <w:kern w:val="44"/>
      <w:sz w:val="28"/>
      <w:szCs w:val="44"/>
      <w:lang w:val="en-US" w:eastAsia="zh-CN" w:bidi="ar-SA"/>
    </w:rPr>
  </w:style>
  <w:style w:type="character" w:customStyle="1" w:styleId="54">
    <w:name w:val="正文缩进 字符"/>
    <w:link w:val="2"/>
    <w:qFormat/>
    <w:uiPriority w:val="0"/>
    <w:rPr>
      <w:rFonts w:eastAsia="宋体"/>
      <w:kern w:val="2"/>
      <w:sz w:val="21"/>
      <w:lang w:val="en-US" w:eastAsia="zh-CN" w:bidi="ar-SA"/>
    </w:rPr>
  </w:style>
  <w:style w:type="character" w:customStyle="1" w:styleId="55">
    <w:name w:val="标题 3 Char"/>
    <w:qFormat/>
    <w:uiPriority w:val="0"/>
    <w:rPr>
      <w:rFonts w:ascii="黑体" w:eastAsia="黑体"/>
      <w:bCs/>
      <w:sz w:val="30"/>
    </w:rPr>
  </w:style>
  <w:style w:type="paragraph" w:customStyle="1" w:styleId="5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3">
    <w:name w:val="自定义正文"/>
    <w:basedOn w:val="1"/>
    <w:qFormat/>
    <w:uiPriority w:val="0"/>
    <w:pPr>
      <w:spacing w:afterLines="50"/>
      <w:ind w:left="600" w:leftChars="600"/>
    </w:pPr>
  </w:style>
  <w:style w:type="paragraph" w:customStyle="1" w:styleId="64">
    <w:name w:val="Char Char Char Char Char"/>
    <w:basedOn w:val="1"/>
    <w:qFormat/>
    <w:uiPriority w:val="0"/>
    <w:rPr>
      <w:rFonts w:ascii="Tahoma" w:hAnsi="Tahoma"/>
      <w:sz w:val="24"/>
      <w:szCs w:val="20"/>
    </w:rPr>
  </w:style>
  <w:style w:type="paragraph" w:customStyle="1" w:styleId="6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6">
    <w:name w:val="Char Char"/>
    <w:basedOn w:val="1"/>
    <w:qFormat/>
    <w:uiPriority w:val="0"/>
    <w:rPr>
      <w:rFonts w:ascii="Tahoma" w:hAnsi="Tahoma"/>
      <w:sz w:val="24"/>
      <w:szCs w:val="20"/>
    </w:rPr>
  </w:style>
  <w:style w:type="paragraph" w:customStyle="1" w:styleId="6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8">
    <w:name w:val="标题 2 字符"/>
    <w:link w:val="6"/>
    <w:qFormat/>
    <w:uiPriority w:val="0"/>
    <w:rPr>
      <w:rFonts w:ascii="宋体" w:hAnsi="宋体" w:eastAsia="宋体"/>
      <w:b/>
      <w:bCs/>
      <w:sz w:val="24"/>
      <w:lang w:val="en-US" w:eastAsia="zh-CN" w:bidi="ar-SA"/>
    </w:rPr>
  </w:style>
  <w:style w:type="paragraph" w:customStyle="1" w:styleId="6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0">
    <w:name w:val="List Paragraph"/>
    <w:basedOn w:val="1"/>
    <w:qFormat/>
    <w:uiPriority w:val="34"/>
    <w:pPr>
      <w:ind w:firstLine="420" w:firstLineChars="200"/>
    </w:pPr>
    <w:rPr>
      <w:rFonts w:ascii="Calibri" w:hAnsi="Calibri"/>
      <w:szCs w:val="22"/>
    </w:rPr>
  </w:style>
  <w:style w:type="paragraph" w:customStyle="1" w:styleId="71">
    <w:name w:val="USE 1"/>
    <w:basedOn w:val="1"/>
    <w:qFormat/>
    <w:uiPriority w:val="0"/>
    <w:pPr>
      <w:spacing w:line="200" w:lineRule="atLeast"/>
      <w:jc w:val="left"/>
    </w:pPr>
    <w:rPr>
      <w:rFonts w:ascii="宋体" w:hAnsi="宋体"/>
      <w:b/>
      <w:sz w:val="24"/>
      <w:szCs w:val="28"/>
    </w:rPr>
  </w:style>
  <w:style w:type="paragraph" w:customStyle="1" w:styleId="72">
    <w:name w:val="RFI text from 3rd Level"/>
    <w:basedOn w:val="1"/>
    <w:qFormat/>
    <w:uiPriority w:val="0"/>
    <w:pPr>
      <w:widowControl/>
      <w:numPr>
        <w:ilvl w:val="0"/>
        <w:numId w:val="3"/>
      </w:numPr>
      <w:tabs>
        <w:tab w:val="clear" w:pos="840"/>
      </w:tabs>
      <w:spacing w:beforeLines="50" w:line="360" w:lineRule="auto"/>
      <w:ind w:left="0" w:firstLine="0"/>
    </w:pPr>
    <w:rPr>
      <w:rFonts w:ascii="Arial (W1)" w:hAnsi="Arial (W1)"/>
      <w:bCs/>
      <w:kern w:val="0"/>
      <w:sz w:val="24"/>
      <w:lang w:val="en-GB"/>
    </w:rPr>
  </w:style>
  <w:style w:type="paragraph" w:customStyle="1" w:styleId="73">
    <w:name w:val="正文文字缩进项目"/>
    <w:basedOn w:val="20"/>
    <w:qFormat/>
    <w:uiPriority w:val="0"/>
    <w:pPr>
      <w:numPr>
        <w:ilvl w:val="1"/>
        <w:numId w:val="3"/>
      </w:numPr>
      <w:tabs>
        <w:tab w:val="clear" w:pos="1260"/>
      </w:tabs>
      <w:spacing w:after="120" w:line="240" w:lineRule="auto"/>
      <w:ind w:left="840" w:firstLine="0" w:firstLineChars="0"/>
    </w:pPr>
    <w:rPr>
      <w:rFonts w:ascii="Tahoma" w:hAnsi="Tahoma"/>
      <w:sz w:val="22"/>
      <w:szCs w:val="20"/>
    </w:rPr>
  </w:style>
  <w:style w:type="paragraph" w:customStyle="1" w:styleId="74">
    <w:name w:val="样式 标题 2 + 段前: 13 磅 段后: 13 磅 行距: 单倍行距"/>
    <w:basedOn w:val="6"/>
    <w:qFormat/>
    <w:uiPriority w:val="0"/>
    <w:pPr>
      <w:adjustRightInd/>
      <w:spacing w:before="0" w:after="0"/>
      <w:jc w:val="both"/>
      <w:textAlignment w:val="auto"/>
    </w:pPr>
    <w:rPr>
      <w:rFonts w:ascii="Cambria" w:hAnsi="Cambria" w:cs="宋体"/>
      <w:kern w:val="2"/>
      <w:sz w:val="32"/>
    </w:rPr>
  </w:style>
  <w:style w:type="character" w:customStyle="1" w:styleId="75">
    <w:name w:val="H4 Char2"/>
    <w:qFormat/>
    <w:uiPriority w:val="0"/>
    <w:rPr>
      <w:rFonts w:ascii="Arial" w:hAnsi="Arial" w:eastAsia="黑体"/>
      <w:b/>
      <w:bCs/>
      <w:kern w:val="2"/>
      <w:sz w:val="28"/>
      <w:szCs w:val="28"/>
      <w:lang w:val="en-US" w:eastAsia="zh-CN" w:bidi="ar-SA"/>
    </w:rPr>
  </w:style>
  <w:style w:type="character" w:customStyle="1" w:styleId="76">
    <w:name w:val="正文文本缩进 字符"/>
    <w:link w:val="20"/>
    <w:qFormat/>
    <w:uiPriority w:val="0"/>
    <w:rPr>
      <w:rFonts w:eastAsia="宋体"/>
      <w:kern w:val="2"/>
      <w:sz w:val="21"/>
      <w:szCs w:val="24"/>
      <w:lang w:val="en-US" w:eastAsia="zh-CN" w:bidi="ar-SA"/>
    </w:rPr>
  </w:style>
  <w:style w:type="character" w:customStyle="1" w:styleId="77">
    <w:name w:val="标题 5 字符"/>
    <w:link w:val="7"/>
    <w:qFormat/>
    <w:uiPriority w:val="0"/>
    <w:rPr>
      <w:rFonts w:eastAsia="宋体"/>
      <w:b/>
      <w:kern w:val="2"/>
      <w:sz w:val="28"/>
      <w:lang w:val="en-US" w:eastAsia="zh-CN" w:bidi="ar-SA"/>
    </w:rPr>
  </w:style>
  <w:style w:type="character" w:customStyle="1" w:styleId="78">
    <w:name w:val="第*章 Char"/>
    <w:qFormat/>
    <w:uiPriority w:val="0"/>
    <w:rPr>
      <w:rFonts w:ascii="Arial" w:hAnsi="Arial" w:eastAsia="黑体"/>
      <w:b/>
      <w:bCs/>
      <w:kern w:val="2"/>
      <w:sz w:val="32"/>
      <w:szCs w:val="32"/>
    </w:rPr>
  </w:style>
  <w:style w:type="character" w:customStyle="1" w:styleId="79">
    <w:name w:val="章标题1 Char"/>
    <w:qFormat/>
    <w:uiPriority w:val="0"/>
    <w:rPr>
      <w:rFonts w:eastAsia="宋体"/>
      <w:b/>
      <w:bCs/>
      <w:kern w:val="2"/>
      <w:sz w:val="32"/>
      <w:szCs w:val="32"/>
      <w:lang w:val="en-US" w:eastAsia="zh-CN" w:bidi="ar-SA"/>
    </w:rPr>
  </w:style>
  <w:style w:type="character" w:customStyle="1" w:styleId="80">
    <w:name w:val="标题 6 字符"/>
    <w:link w:val="8"/>
    <w:qFormat/>
    <w:uiPriority w:val="0"/>
    <w:rPr>
      <w:rFonts w:ascii="Arial" w:hAnsi="Arial" w:eastAsia="黑体"/>
      <w:b/>
      <w:kern w:val="2"/>
      <w:sz w:val="24"/>
      <w:lang w:val="en-US" w:eastAsia="zh-CN" w:bidi="ar-SA"/>
    </w:rPr>
  </w:style>
  <w:style w:type="character" w:customStyle="1" w:styleId="81">
    <w:name w:val="标题 7 字符"/>
    <w:link w:val="9"/>
    <w:qFormat/>
    <w:uiPriority w:val="0"/>
    <w:rPr>
      <w:rFonts w:eastAsia="宋体"/>
      <w:b/>
      <w:kern w:val="2"/>
      <w:sz w:val="24"/>
      <w:lang w:val="en-US" w:eastAsia="zh-CN" w:bidi="ar-SA"/>
    </w:rPr>
  </w:style>
  <w:style w:type="character" w:customStyle="1" w:styleId="82">
    <w:name w:val="标题 8 字符"/>
    <w:link w:val="10"/>
    <w:qFormat/>
    <w:uiPriority w:val="0"/>
    <w:rPr>
      <w:rFonts w:ascii="Arial" w:hAnsi="Arial" w:eastAsia="黑体"/>
      <w:kern w:val="2"/>
      <w:sz w:val="24"/>
      <w:lang w:val="en-US" w:eastAsia="zh-CN" w:bidi="ar-SA"/>
    </w:rPr>
  </w:style>
  <w:style w:type="character" w:customStyle="1" w:styleId="83">
    <w:name w:val="标题 9 字符"/>
    <w:link w:val="11"/>
    <w:qFormat/>
    <w:uiPriority w:val="0"/>
    <w:rPr>
      <w:rFonts w:ascii="Arial" w:hAnsi="Arial" w:eastAsia="黑体"/>
      <w:kern w:val="2"/>
      <w:sz w:val="21"/>
      <w:lang w:val="en-US" w:eastAsia="zh-CN" w:bidi="ar-SA"/>
    </w:rPr>
  </w:style>
  <w:style w:type="character" w:customStyle="1" w:styleId="84">
    <w:name w:val="标题 字符"/>
    <w:link w:val="39"/>
    <w:qFormat/>
    <w:uiPriority w:val="0"/>
    <w:rPr>
      <w:rFonts w:ascii="Arial" w:hAnsi="Arial" w:eastAsia="隶书" w:cs="Arial"/>
      <w:b/>
      <w:bCs/>
      <w:kern w:val="2"/>
      <w:sz w:val="32"/>
      <w:szCs w:val="32"/>
      <w:lang w:val="en-US" w:eastAsia="zh-CN" w:bidi="ar-SA"/>
    </w:rPr>
  </w:style>
  <w:style w:type="character" w:customStyle="1" w:styleId="85">
    <w:name w:val="日期 字符"/>
    <w:link w:val="25"/>
    <w:qFormat/>
    <w:uiPriority w:val="0"/>
    <w:rPr>
      <w:rFonts w:ascii="宋体" w:hAnsi="Courier New" w:eastAsia="宋体"/>
      <w:kern w:val="2"/>
      <w:sz w:val="32"/>
      <w:lang w:val="en-US" w:eastAsia="zh-CN" w:bidi="ar-SA"/>
    </w:rPr>
  </w:style>
  <w:style w:type="character" w:customStyle="1" w:styleId="86">
    <w:name w:val="HTML 预设格式 字符"/>
    <w:link w:val="36"/>
    <w:qFormat/>
    <w:uiPriority w:val="0"/>
    <w:rPr>
      <w:rFonts w:ascii="Arial Unicode MS" w:hAnsi="Arial Unicode MS" w:eastAsia="Arial Unicode MS"/>
      <w:color w:val="000000"/>
      <w:lang w:val="en-US" w:eastAsia="zh-CN" w:bidi="ar-SA"/>
    </w:rPr>
  </w:style>
  <w:style w:type="character" w:customStyle="1" w:styleId="87">
    <w:name w:val="纯文本 字符"/>
    <w:link w:val="23"/>
    <w:qFormat/>
    <w:uiPriority w:val="0"/>
    <w:rPr>
      <w:rFonts w:ascii="宋体" w:hAnsi="Courier New" w:eastAsia="宋体"/>
      <w:kern w:val="2"/>
      <w:sz w:val="21"/>
      <w:lang w:val="en-US" w:eastAsia="zh-CN" w:bidi="ar-SA"/>
    </w:rPr>
  </w:style>
  <w:style w:type="character" w:customStyle="1" w:styleId="88">
    <w:name w:val="正文文字首行缩进 Char"/>
    <w:qFormat/>
    <w:uiPriority w:val="0"/>
    <w:rPr>
      <w:kern w:val="2"/>
      <w:sz w:val="21"/>
      <w:szCs w:val="24"/>
    </w:rPr>
  </w:style>
  <w:style w:type="character" w:customStyle="1" w:styleId="89">
    <w:name w:val="正文文本 字符"/>
    <w:link w:val="18"/>
    <w:qFormat/>
    <w:uiPriority w:val="0"/>
    <w:rPr>
      <w:rFonts w:eastAsia="宋体"/>
      <w:b/>
      <w:bCs/>
      <w:kern w:val="2"/>
      <w:sz w:val="24"/>
      <w:szCs w:val="24"/>
      <w:lang w:val="en-US" w:eastAsia="zh-CN" w:bidi="ar-SA"/>
    </w:rPr>
  </w:style>
  <w:style w:type="character" w:customStyle="1" w:styleId="90">
    <w:name w:val="正文文本缩进 2 字符"/>
    <w:link w:val="26"/>
    <w:qFormat/>
    <w:uiPriority w:val="0"/>
    <w:rPr>
      <w:rFonts w:ascii="宋体" w:hAnsi="宋体" w:eastAsia="宋体"/>
      <w:kern w:val="2"/>
      <w:sz w:val="21"/>
      <w:szCs w:val="24"/>
      <w:lang w:val="en-US" w:eastAsia="zh-CN" w:bidi="ar-SA"/>
    </w:rPr>
  </w:style>
  <w:style w:type="character" w:customStyle="1" w:styleId="91">
    <w:name w:val="页眉 字符"/>
    <w:link w:val="29"/>
    <w:qFormat/>
    <w:uiPriority w:val="99"/>
    <w:rPr>
      <w:rFonts w:eastAsia="宋体"/>
      <w:kern w:val="2"/>
      <w:sz w:val="18"/>
      <w:szCs w:val="18"/>
      <w:lang w:val="en-US" w:eastAsia="zh-CN" w:bidi="ar-SA"/>
    </w:rPr>
  </w:style>
  <w:style w:type="character" w:customStyle="1" w:styleId="92">
    <w:name w:val="正文文本缩进 3 字符"/>
    <w:link w:val="33"/>
    <w:qFormat/>
    <w:uiPriority w:val="0"/>
    <w:rPr>
      <w:rFonts w:ascii="宋体" w:eastAsia="宋体"/>
      <w:b/>
      <w:bCs/>
      <w:kern w:val="2"/>
      <w:sz w:val="24"/>
      <w:szCs w:val="24"/>
      <w:lang w:val="en-US" w:eastAsia="zh-CN" w:bidi="ar-SA"/>
    </w:rPr>
  </w:style>
  <w:style w:type="character" w:customStyle="1" w:styleId="93">
    <w:name w:val="正文文本 2 字符"/>
    <w:link w:val="19"/>
    <w:qFormat/>
    <w:uiPriority w:val="0"/>
    <w:rPr>
      <w:rFonts w:eastAsia="宋体"/>
      <w:kern w:val="2"/>
      <w:sz w:val="24"/>
      <w:szCs w:val="24"/>
      <w:lang w:val="en-US" w:eastAsia="zh-CN" w:bidi="ar-SA"/>
    </w:rPr>
  </w:style>
  <w:style w:type="character" w:customStyle="1" w:styleId="94">
    <w:name w:val="页脚 字符"/>
    <w:link w:val="28"/>
    <w:qFormat/>
    <w:uiPriority w:val="0"/>
    <w:rPr>
      <w:rFonts w:eastAsia="宋体"/>
      <w:kern w:val="2"/>
      <w:sz w:val="18"/>
      <w:szCs w:val="18"/>
      <w:lang w:val="en-US" w:eastAsia="zh-CN" w:bidi="ar-SA"/>
    </w:rPr>
  </w:style>
  <w:style w:type="character" w:customStyle="1" w:styleId="95">
    <w:name w:val="正文文本 3 字符"/>
    <w:link w:val="17"/>
    <w:qFormat/>
    <w:uiPriority w:val="0"/>
    <w:rPr>
      <w:rFonts w:eastAsia="宋体"/>
      <w:kern w:val="2"/>
      <w:sz w:val="16"/>
      <w:szCs w:val="16"/>
      <w:lang w:val="en-US" w:eastAsia="zh-CN" w:bidi="ar-SA"/>
    </w:rPr>
  </w:style>
  <w:style w:type="character" w:customStyle="1" w:styleId="96">
    <w:name w:val="批注框文本 字符"/>
    <w:link w:val="27"/>
    <w:qFormat/>
    <w:uiPriority w:val="99"/>
    <w:rPr>
      <w:rFonts w:eastAsia="宋体"/>
      <w:kern w:val="2"/>
      <w:sz w:val="18"/>
      <w:szCs w:val="18"/>
      <w:lang w:val="en-US" w:eastAsia="zh-CN" w:bidi="ar-SA"/>
    </w:rPr>
  </w:style>
  <w:style w:type="paragraph" w:customStyle="1" w:styleId="97">
    <w:name w:val="样式1"/>
    <w:basedOn w:val="39"/>
    <w:qFormat/>
    <w:uiPriority w:val="0"/>
    <w:pPr>
      <w:spacing w:before="120" w:after="120"/>
    </w:pPr>
    <w:rPr>
      <w:rFonts w:eastAsia="黑体"/>
      <w:b w:val="0"/>
      <w:sz w:val="30"/>
      <w:szCs w:val="21"/>
    </w:rPr>
  </w:style>
  <w:style w:type="paragraph" w:customStyle="1" w:styleId="98">
    <w:name w:val="样式2"/>
    <w:basedOn w:val="39"/>
    <w:next w:val="97"/>
    <w:qFormat/>
    <w:uiPriority w:val="0"/>
    <w:pPr>
      <w:spacing w:before="120" w:after="120"/>
    </w:pPr>
    <w:rPr>
      <w:rFonts w:eastAsia="黑体"/>
      <w:b w:val="0"/>
      <w:sz w:val="30"/>
      <w:szCs w:val="30"/>
    </w:rPr>
  </w:style>
  <w:style w:type="character" w:customStyle="1" w:styleId="99">
    <w:name w:val="标题 3 Char Char"/>
    <w:qFormat/>
    <w:uiPriority w:val="0"/>
    <w:rPr>
      <w:rFonts w:eastAsia="宋体"/>
      <w:b/>
      <w:bCs/>
      <w:kern w:val="2"/>
      <w:sz w:val="32"/>
      <w:szCs w:val="32"/>
      <w:lang w:val="en-US" w:eastAsia="zh-CN" w:bidi="ar-SA"/>
    </w:rPr>
  </w:style>
  <w:style w:type="paragraph" w:customStyle="1" w:styleId="1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2">
    <w:name w:val="--规划正文"/>
    <w:basedOn w:val="1"/>
    <w:qFormat/>
    <w:uiPriority w:val="0"/>
    <w:pPr>
      <w:spacing w:line="360" w:lineRule="auto"/>
      <w:ind w:firstLine="200" w:firstLineChars="200"/>
    </w:pPr>
    <w:rPr>
      <w:szCs w:val="20"/>
    </w:rPr>
  </w:style>
  <w:style w:type="paragraph" w:customStyle="1" w:styleId="103">
    <w:name w:val="设计依据"/>
    <w:basedOn w:val="18"/>
    <w:qFormat/>
    <w:uiPriority w:val="0"/>
    <w:pPr>
      <w:numPr>
        <w:ilvl w:val="1"/>
        <w:numId w:val="4"/>
      </w:numPr>
      <w:tabs>
        <w:tab w:val="clear" w:pos="840"/>
      </w:tabs>
      <w:adjustRightInd w:val="0"/>
      <w:ind w:left="1440"/>
      <w:textAlignment w:val="baseline"/>
    </w:pPr>
    <w:rPr>
      <w:rFonts w:ascii="宋体" w:hAnsi="宋体"/>
      <w:b w:val="0"/>
      <w:kern w:val="0"/>
      <w:sz w:val="28"/>
      <w:szCs w:val="18"/>
    </w:rPr>
  </w:style>
  <w:style w:type="paragraph" w:customStyle="1" w:styleId="10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5">
    <w:name w:val="样式4"/>
    <w:basedOn w:val="1"/>
    <w:qFormat/>
    <w:uiPriority w:val="0"/>
    <w:pPr>
      <w:tabs>
        <w:tab w:val="left" w:pos="842"/>
      </w:tabs>
      <w:spacing w:line="360" w:lineRule="auto"/>
      <w:ind w:left="842" w:hanging="420"/>
    </w:pPr>
    <w:rPr>
      <w:sz w:val="24"/>
    </w:rPr>
  </w:style>
  <w:style w:type="paragraph" w:customStyle="1" w:styleId="106">
    <w:name w:val="文字"/>
    <w:basedOn w:val="1"/>
    <w:qFormat/>
    <w:uiPriority w:val="0"/>
    <w:pPr>
      <w:tabs>
        <w:tab w:val="left" w:pos="8520"/>
      </w:tabs>
      <w:spacing w:line="312" w:lineRule="auto"/>
      <w:ind w:right="-210" w:firstLine="556"/>
    </w:pPr>
    <w:rPr>
      <w:rFonts w:ascii="宋体"/>
      <w:sz w:val="28"/>
      <w:szCs w:val="20"/>
    </w:rPr>
  </w:style>
  <w:style w:type="paragraph" w:customStyle="1" w:styleId="107">
    <w:name w:val="--规划-表格-居左"/>
    <w:basedOn w:val="102"/>
    <w:qFormat/>
    <w:uiPriority w:val="0"/>
    <w:pPr>
      <w:spacing w:line="240" w:lineRule="auto"/>
      <w:ind w:firstLine="0" w:firstLineChars="0"/>
    </w:pPr>
    <w:rPr>
      <w:sz w:val="20"/>
    </w:rPr>
  </w:style>
  <w:style w:type="paragraph" w:customStyle="1" w:styleId="108">
    <w:name w:val="--规划-表格-居中"/>
    <w:basedOn w:val="102"/>
    <w:qFormat/>
    <w:uiPriority w:val="0"/>
    <w:pPr>
      <w:spacing w:line="240" w:lineRule="auto"/>
      <w:ind w:firstLine="0" w:firstLineChars="0"/>
      <w:jc w:val="center"/>
    </w:pPr>
    <w:rPr>
      <w:sz w:val="20"/>
    </w:rPr>
  </w:style>
  <w:style w:type="paragraph" w:customStyle="1" w:styleId="109">
    <w:name w:val="--编号内缩进"/>
    <w:basedOn w:val="1"/>
    <w:qFormat/>
    <w:uiPriority w:val="0"/>
    <w:pPr>
      <w:spacing w:line="360" w:lineRule="auto"/>
      <w:ind w:left="420" w:firstLine="200" w:firstLineChars="200"/>
    </w:pPr>
    <w:rPr>
      <w:szCs w:val="21"/>
    </w:rPr>
  </w:style>
  <w:style w:type="paragraph" w:customStyle="1" w:styleId="110">
    <w:name w:val="--规划-题注"/>
    <w:basedOn w:val="1"/>
    <w:next w:val="102"/>
    <w:qFormat/>
    <w:uiPriority w:val="0"/>
    <w:pPr>
      <w:spacing w:line="360" w:lineRule="auto"/>
      <w:jc w:val="center"/>
    </w:pPr>
    <w:rPr>
      <w:rFonts w:eastAsia="黑体"/>
    </w:rPr>
  </w:style>
  <w:style w:type="paragraph" w:customStyle="1" w:styleId="111">
    <w:name w:val="--规划-图和表"/>
    <w:next w:val="102"/>
    <w:qFormat/>
    <w:uiPriority w:val="0"/>
    <w:pPr>
      <w:jc w:val="center"/>
    </w:pPr>
    <w:rPr>
      <w:rFonts w:ascii="Times New Roman" w:hAnsi="Times New Roman" w:eastAsia="宋体" w:cs="Times New Roman"/>
      <w:kern w:val="2"/>
      <w:sz w:val="21"/>
      <w:lang w:val="en-US" w:eastAsia="zh-CN" w:bidi="ar-SA"/>
    </w:rPr>
  </w:style>
  <w:style w:type="paragraph" w:customStyle="1" w:styleId="112">
    <w:name w:val="--规划-小标题"/>
    <w:basedOn w:val="1"/>
    <w:next w:val="102"/>
    <w:qFormat/>
    <w:uiPriority w:val="0"/>
    <w:pPr>
      <w:keepNext/>
      <w:keepLines/>
      <w:spacing w:line="360" w:lineRule="auto"/>
      <w:outlineLvl w:val="4"/>
    </w:pPr>
    <w:rPr>
      <w:rFonts w:eastAsia="黑体"/>
    </w:rPr>
  </w:style>
  <w:style w:type="paragraph" w:customStyle="1" w:styleId="113">
    <w:name w:val="--规划正文 Char"/>
    <w:basedOn w:val="1"/>
    <w:qFormat/>
    <w:uiPriority w:val="0"/>
    <w:pPr>
      <w:spacing w:line="360" w:lineRule="auto"/>
      <w:ind w:firstLine="200" w:firstLineChars="200"/>
    </w:pPr>
    <w:rPr>
      <w:sz w:val="24"/>
    </w:rPr>
  </w:style>
  <w:style w:type="paragraph" w:customStyle="1" w:styleId="114">
    <w:name w:val="缺省文本"/>
    <w:basedOn w:val="1"/>
    <w:qFormat/>
    <w:uiPriority w:val="0"/>
    <w:pPr>
      <w:autoSpaceDE w:val="0"/>
      <w:autoSpaceDN w:val="0"/>
      <w:adjustRightInd w:val="0"/>
      <w:jc w:val="left"/>
    </w:pPr>
    <w:rPr>
      <w:kern w:val="0"/>
    </w:rPr>
  </w:style>
  <w:style w:type="paragraph" w:customStyle="1" w:styleId="11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6">
    <w:name w:val="--规划正文 Char Char"/>
    <w:qFormat/>
    <w:uiPriority w:val="0"/>
    <w:rPr>
      <w:rFonts w:eastAsia="宋体"/>
      <w:kern w:val="2"/>
      <w:sz w:val="24"/>
      <w:szCs w:val="24"/>
      <w:lang w:val="en-US" w:eastAsia="zh-CN" w:bidi="ar-SA"/>
    </w:rPr>
  </w:style>
  <w:style w:type="paragraph" w:customStyle="1" w:styleId="117">
    <w:name w:val="样式3"/>
    <w:basedOn w:val="3"/>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8">
    <w:name w:val="--规划正文 Char1"/>
    <w:qFormat/>
    <w:uiPriority w:val="0"/>
    <w:rPr>
      <w:rFonts w:eastAsia="宋体"/>
      <w:kern w:val="2"/>
      <w:sz w:val="21"/>
      <w:lang w:val="en-US" w:eastAsia="zh-CN" w:bidi="ar-SA"/>
    </w:rPr>
  </w:style>
  <w:style w:type="paragraph" w:customStyle="1" w:styleId="11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0">
    <w:name w:val="列表项目"/>
    <w:basedOn w:val="1"/>
    <w:qFormat/>
    <w:uiPriority w:val="0"/>
    <w:pPr>
      <w:tabs>
        <w:tab w:val="left" w:pos="420"/>
        <w:tab w:val="left" w:pos="1080"/>
      </w:tabs>
      <w:spacing w:line="288" w:lineRule="auto"/>
      <w:ind w:left="1080" w:hanging="360"/>
    </w:pPr>
    <w:rPr>
      <w:sz w:val="24"/>
      <w:szCs w:val="20"/>
    </w:rPr>
  </w:style>
  <w:style w:type="character" w:customStyle="1" w:styleId="121">
    <w:name w:val="content1"/>
    <w:qFormat/>
    <w:uiPriority w:val="0"/>
    <w:rPr>
      <w:rFonts w:hint="default" w:ascii="??" w:hAnsi="??"/>
      <w:sz w:val="16"/>
      <w:szCs w:val="16"/>
      <w:u w:val="none"/>
    </w:rPr>
  </w:style>
  <w:style w:type="character" w:customStyle="1" w:styleId="122">
    <w:name w:val="unnamed4"/>
    <w:basedOn w:val="44"/>
    <w:qFormat/>
    <w:uiPriority w:val="0"/>
  </w:style>
  <w:style w:type="character" w:customStyle="1" w:styleId="123">
    <w:name w:val="font2"/>
    <w:basedOn w:val="44"/>
    <w:qFormat/>
    <w:uiPriority w:val="0"/>
  </w:style>
  <w:style w:type="character" w:customStyle="1" w:styleId="124">
    <w:name w:val="font41"/>
    <w:qFormat/>
    <w:uiPriority w:val="0"/>
    <w:rPr>
      <w:color w:val="000000"/>
      <w:spacing w:val="260"/>
      <w:sz w:val="18"/>
      <w:szCs w:val="18"/>
      <w:u w:val="none"/>
    </w:rPr>
  </w:style>
  <w:style w:type="paragraph" w:customStyle="1" w:styleId="12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7">
    <w:name w:val="正文文本首行缩进 字符"/>
    <w:link w:val="41"/>
    <w:qFormat/>
    <w:uiPriority w:val="0"/>
    <w:rPr>
      <w:rFonts w:eastAsia="宋体"/>
      <w:b/>
      <w:bCs/>
      <w:kern w:val="2"/>
      <w:sz w:val="21"/>
      <w:szCs w:val="24"/>
      <w:lang w:val="en-US" w:eastAsia="zh-CN" w:bidi="ar-SA"/>
    </w:rPr>
  </w:style>
  <w:style w:type="paragraph" w:customStyle="1" w:styleId="12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2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1">
    <w:name w:val="mode"/>
    <w:basedOn w:val="44"/>
    <w:qFormat/>
    <w:uiPriority w:val="0"/>
  </w:style>
  <w:style w:type="paragraph" w:customStyle="1" w:styleId="132">
    <w:name w:val="9"/>
    <w:basedOn w:val="1"/>
    <w:next w:val="2"/>
    <w:qFormat/>
    <w:uiPriority w:val="0"/>
    <w:pPr>
      <w:autoSpaceDE w:val="0"/>
      <w:autoSpaceDN w:val="0"/>
      <w:adjustRightInd w:val="0"/>
      <w:ind w:firstLine="420"/>
      <w:jc w:val="left"/>
      <w:textAlignment w:val="baseline"/>
    </w:pPr>
    <w:rPr>
      <w:rFonts w:ascii="宋体"/>
      <w:kern w:val="0"/>
      <w:sz w:val="34"/>
      <w:szCs w:val="20"/>
    </w:rPr>
  </w:style>
  <w:style w:type="character" w:customStyle="1" w:styleId="133">
    <w:name w:val="unnamed3"/>
    <w:basedOn w:val="44"/>
    <w:qFormat/>
    <w:uiPriority w:val="0"/>
  </w:style>
  <w:style w:type="paragraph" w:customStyle="1" w:styleId="134">
    <w:name w:val="8"/>
    <w:basedOn w:val="1"/>
    <w:next w:val="20"/>
    <w:qFormat/>
    <w:uiPriority w:val="0"/>
    <w:pPr>
      <w:spacing w:after="120"/>
      <w:ind w:left="420" w:leftChars="200"/>
    </w:pPr>
  </w:style>
  <w:style w:type="paragraph" w:customStyle="1" w:styleId="13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7">
    <w:name w:val="5"/>
    <w:basedOn w:val="1"/>
    <w:qFormat/>
    <w:uiPriority w:val="0"/>
    <w:pPr>
      <w:autoSpaceDE w:val="0"/>
      <w:autoSpaceDN w:val="0"/>
      <w:adjustRightInd w:val="0"/>
      <w:jc w:val="left"/>
    </w:pPr>
    <w:rPr>
      <w:rFonts w:ascii="宋体"/>
      <w:b/>
      <w:bCs/>
      <w:kern w:val="0"/>
      <w:sz w:val="18"/>
      <w:szCs w:val="18"/>
    </w:rPr>
  </w:style>
  <w:style w:type="paragraph" w:customStyle="1" w:styleId="138">
    <w:name w:val="6"/>
    <w:basedOn w:val="137"/>
    <w:qFormat/>
    <w:uiPriority w:val="0"/>
    <w:pPr>
      <w:spacing w:line="270" w:lineRule="atLeast"/>
      <w:jc w:val="both"/>
    </w:pPr>
    <w:rPr>
      <w:b w:val="0"/>
      <w:bCs w:val="0"/>
    </w:rPr>
  </w:style>
  <w:style w:type="paragraph" w:customStyle="1" w:styleId="13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0">
    <w:name w:val="姜文清定义的正文"/>
    <w:basedOn w:val="1"/>
    <w:qFormat/>
    <w:uiPriority w:val="0"/>
    <w:pPr>
      <w:spacing w:line="240" w:lineRule="atLeast"/>
      <w:ind w:firstLine="567"/>
    </w:pPr>
    <w:rPr>
      <w:szCs w:val="20"/>
    </w:rPr>
  </w:style>
  <w:style w:type="paragraph" w:customStyle="1" w:styleId="14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2">
    <w:name w:val="CM2"/>
    <w:basedOn w:val="141"/>
    <w:next w:val="141"/>
    <w:qFormat/>
    <w:uiPriority w:val="0"/>
    <w:pPr>
      <w:spacing w:line="200" w:lineRule="atLeast"/>
    </w:pPr>
    <w:rPr>
      <w:rFonts w:ascii="Arial" w:hAnsi="Arial" w:eastAsia="宋体" w:cs="Times New Roman"/>
      <w:color w:val="auto"/>
    </w:rPr>
  </w:style>
  <w:style w:type="paragraph" w:customStyle="1" w:styleId="143">
    <w:name w:val="Normal Paragraph"/>
    <w:basedOn w:val="1"/>
    <w:qFormat/>
    <w:uiPriority w:val="0"/>
    <w:pPr>
      <w:widowControl/>
      <w:spacing w:before="120" w:line="360" w:lineRule="auto"/>
      <w:ind w:firstLine="425"/>
    </w:pPr>
    <w:rPr>
      <w:kern w:val="0"/>
      <w:sz w:val="24"/>
    </w:rPr>
  </w:style>
  <w:style w:type="character" w:customStyle="1" w:styleId="144">
    <w:name w:val="blue"/>
    <w:basedOn w:val="44"/>
    <w:qFormat/>
    <w:uiPriority w:val="0"/>
  </w:style>
  <w:style w:type="paragraph" w:customStyle="1" w:styleId="14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6">
    <w:name w:val="font"/>
    <w:basedOn w:val="44"/>
    <w:qFormat/>
    <w:uiPriority w:val="0"/>
  </w:style>
  <w:style w:type="character" w:customStyle="1" w:styleId="147">
    <w:name w:val="font11"/>
    <w:qFormat/>
    <w:uiPriority w:val="0"/>
    <w:rPr>
      <w:rFonts w:hint="default" w:ascii="ˎ̥" w:hAnsi="ˎ̥"/>
    </w:rPr>
  </w:style>
  <w:style w:type="paragraph" w:customStyle="1" w:styleId="14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49">
    <w:name w:val="proddescription"/>
    <w:basedOn w:val="44"/>
    <w:qFormat/>
    <w:uiPriority w:val="0"/>
  </w:style>
  <w:style w:type="character" w:customStyle="1" w:styleId="150">
    <w:name w:val="prodheadlines"/>
    <w:basedOn w:val="44"/>
    <w:qFormat/>
    <w:uiPriority w:val="0"/>
  </w:style>
  <w:style w:type="character" w:customStyle="1" w:styleId="151">
    <w:name w:val="text"/>
    <w:basedOn w:val="44"/>
    <w:qFormat/>
    <w:uiPriority w:val="0"/>
  </w:style>
  <w:style w:type="paragraph" w:customStyle="1" w:styleId="15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54">
    <w:name w:val="z-窗体底端1"/>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15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段落正文"/>
    <w:basedOn w:val="23"/>
    <w:qFormat/>
    <w:uiPriority w:val="0"/>
    <w:pPr>
      <w:ind w:firstLine="560" w:firstLineChars="200"/>
    </w:pPr>
    <w:rPr>
      <w:sz w:val="28"/>
    </w:rPr>
  </w:style>
  <w:style w:type="character" w:customStyle="1" w:styleId="158">
    <w:name w:val="gray6"/>
    <w:basedOn w:val="44"/>
    <w:qFormat/>
    <w:uiPriority w:val="0"/>
  </w:style>
  <w:style w:type="character" w:customStyle="1" w:styleId="159">
    <w:name w:val="style9"/>
    <w:basedOn w:val="44"/>
    <w:qFormat/>
    <w:uiPriority w:val="0"/>
  </w:style>
  <w:style w:type="paragraph" w:customStyle="1" w:styleId="16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1">
    <w:name w:val="grame"/>
    <w:basedOn w:val="44"/>
    <w:qFormat/>
    <w:uiPriority w:val="0"/>
  </w:style>
  <w:style w:type="paragraph" w:customStyle="1" w:styleId="16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Char1"/>
    <w:basedOn w:val="1"/>
    <w:qFormat/>
    <w:uiPriority w:val="0"/>
    <w:pPr>
      <w:jc w:val="left"/>
    </w:pPr>
    <w:rPr>
      <w:rFonts w:ascii="Tahoma" w:hAnsi="Tahoma"/>
      <w:sz w:val="24"/>
      <w:szCs w:val="20"/>
    </w:rPr>
  </w:style>
  <w:style w:type="paragraph" w:customStyle="1" w:styleId="16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8">
    <w:name w:val="font6"/>
    <w:basedOn w:val="1"/>
    <w:qFormat/>
    <w:uiPriority w:val="0"/>
    <w:pPr>
      <w:widowControl/>
      <w:spacing w:before="100" w:beforeAutospacing="1" w:after="100" w:afterAutospacing="1"/>
      <w:jc w:val="left"/>
    </w:pPr>
    <w:rPr>
      <w:kern w:val="0"/>
      <w:sz w:val="24"/>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1">
    <w:name w:val="表格字"/>
    <w:basedOn w:val="1"/>
    <w:qFormat/>
    <w:uiPriority w:val="0"/>
    <w:pPr>
      <w:adjustRightInd w:val="0"/>
      <w:jc w:val="center"/>
    </w:pPr>
    <w:rPr>
      <w:rFonts w:ascii="宋体"/>
      <w:sz w:val="24"/>
      <w:szCs w:val="20"/>
    </w:rPr>
  </w:style>
  <w:style w:type="character" w:customStyle="1" w:styleId="172">
    <w:name w:val="样式 小三 加粗"/>
    <w:qFormat/>
    <w:uiPriority w:val="0"/>
    <w:rPr>
      <w:rFonts w:eastAsia="宋体"/>
      <w:b/>
      <w:bCs/>
      <w:sz w:val="32"/>
    </w:rPr>
  </w:style>
  <w:style w:type="paragraph" w:customStyle="1" w:styleId="17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5">
    <w:name w:val="Char Char Char"/>
    <w:basedOn w:val="1"/>
    <w:qFormat/>
    <w:uiPriority w:val="0"/>
    <w:rPr>
      <w:rFonts w:ascii="Tahoma" w:hAnsi="Tahoma"/>
      <w:sz w:val="24"/>
      <w:szCs w:val="20"/>
    </w:rPr>
  </w:style>
  <w:style w:type="paragraph" w:customStyle="1" w:styleId="17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7">
    <w:name w:val="info4"/>
    <w:basedOn w:val="44"/>
    <w:qFormat/>
    <w:uiPriority w:val="0"/>
  </w:style>
  <w:style w:type="paragraph" w:customStyle="1" w:styleId="178">
    <w:name w:val="缩进正文"/>
    <w:basedOn w:val="1"/>
    <w:link w:val="179"/>
    <w:qFormat/>
    <w:uiPriority w:val="0"/>
    <w:pPr>
      <w:ind w:firstLine="560" w:firstLineChars="200"/>
    </w:pPr>
    <w:rPr>
      <w:rFonts w:eastAsia="仿宋_GB2312" w:cs="宋体"/>
      <w:sz w:val="28"/>
      <w:szCs w:val="20"/>
    </w:rPr>
  </w:style>
  <w:style w:type="character" w:customStyle="1" w:styleId="179">
    <w:name w:val="缩进正文 Char"/>
    <w:link w:val="178"/>
    <w:qFormat/>
    <w:uiPriority w:val="0"/>
    <w:rPr>
      <w:rFonts w:eastAsia="仿宋_GB2312" w:cs="宋体"/>
      <w:kern w:val="2"/>
      <w:sz w:val="28"/>
      <w:lang w:val="en-US" w:eastAsia="zh-CN" w:bidi="ar-SA"/>
    </w:rPr>
  </w:style>
  <w:style w:type="paragraph" w:customStyle="1" w:styleId="180">
    <w:name w:val="列出段落1"/>
    <w:basedOn w:val="1"/>
    <w:qFormat/>
    <w:uiPriority w:val="0"/>
    <w:pPr>
      <w:ind w:firstLine="420" w:firstLineChars="200"/>
    </w:pPr>
    <w:rPr>
      <w:rFonts w:ascii="Calibri" w:hAnsi="Calibri" w:cs="Calibri"/>
      <w:szCs w:val="21"/>
    </w:rPr>
  </w:style>
  <w:style w:type="character" w:customStyle="1" w:styleId="181">
    <w:name w:val="批注文字 字符"/>
    <w:basedOn w:val="44"/>
    <w:link w:val="16"/>
    <w:qFormat/>
    <w:uiPriority w:val="99"/>
    <w:rPr>
      <w:rFonts w:ascii="宋体"/>
      <w:sz w:val="34"/>
    </w:rPr>
  </w:style>
  <w:style w:type="character" w:customStyle="1" w:styleId="182">
    <w:name w:val="批注主题 字符"/>
    <w:basedOn w:val="181"/>
    <w:link w:val="40"/>
    <w:qFormat/>
    <w:uiPriority w:val="99"/>
    <w:rPr>
      <w:rFonts w:ascii="宋体"/>
      <w:sz w:val="34"/>
    </w:rPr>
  </w:style>
  <w:style w:type="paragraph" w:customStyle="1" w:styleId="183">
    <w:name w:val="评价"/>
    <w:basedOn w:val="1"/>
    <w:qFormat/>
    <w:uiPriority w:val="0"/>
    <w:pPr>
      <w:spacing w:afterLines="20"/>
      <w:ind w:firstLine="1446" w:firstLineChars="200"/>
    </w:pPr>
    <w:rPr>
      <w:rFonts w:ascii="Calibri" w:hAnsi="Calibri"/>
      <w:sz w:val="24"/>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character" w:customStyle="1" w:styleId="185">
    <w:name w:val="alt-edited1"/>
    <w:qFormat/>
    <w:uiPriority w:val="0"/>
    <w:rPr>
      <w:color w:val="4D90F0"/>
    </w:rPr>
  </w:style>
  <w:style w:type="character" w:customStyle="1" w:styleId="186">
    <w:name w:val="body text Char1"/>
    <w:qFormat/>
    <w:uiPriority w:val="0"/>
    <w:rPr>
      <w:rFonts w:eastAsia="宋体"/>
      <w:kern w:val="2"/>
      <w:sz w:val="21"/>
      <w:lang w:val="en-US" w:eastAsia="zh-CN" w:bidi="ar-SA"/>
    </w:rPr>
  </w:style>
  <w:style w:type="character" w:customStyle="1" w:styleId="187">
    <w:name w:val="普通(网站) 字符"/>
    <w:link w:val="37"/>
    <w:qFormat/>
    <w:uiPriority w:val="0"/>
    <w:rPr>
      <w:kern w:val="2"/>
      <w:sz w:val="24"/>
      <w:szCs w:val="24"/>
    </w:rPr>
  </w:style>
  <w:style w:type="character" w:customStyle="1" w:styleId="188">
    <w:name w:val="批注文字 Char1"/>
    <w:qFormat/>
    <w:uiPriority w:val="99"/>
    <w:rPr>
      <w:rFonts w:ascii="宋体"/>
      <w:sz w:val="34"/>
    </w:rPr>
  </w:style>
  <w:style w:type="character" w:customStyle="1" w:styleId="189">
    <w:name w:val="正文缩进 Char1"/>
    <w:qFormat/>
    <w:uiPriority w:val="0"/>
    <w:rPr>
      <w:rFonts w:eastAsia="宋体"/>
      <w:kern w:val="2"/>
      <w:sz w:val="21"/>
      <w:lang w:val="en-US" w:eastAsia="zh-CN" w:bidi="ar-SA"/>
    </w:rPr>
  </w:style>
  <w:style w:type="table" w:customStyle="1" w:styleId="190">
    <w:name w:val="网格型1"/>
    <w:basedOn w:val="4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1">
    <w:name w:val="修订2"/>
    <w:qFormat/>
    <w:uiPriority w:val="99"/>
    <w:rPr>
      <w:rFonts w:ascii="Times New Roman" w:hAnsi="Times New Roman" w:eastAsia="宋体" w:cs="Times New Roman"/>
      <w:kern w:val="2"/>
      <w:sz w:val="21"/>
      <w:szCs w:val="24"/>
      <w:lang w:val="en-US" w:eastAsia="zh-CN" w:bidi="ar-SA"/>
    </w:rPr>
  </w:style>
  <w:style w:type="paragraph" w:styleId="19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93">
    <w:name w:val="Revision_aff014da-53fc-4087-83bc-de26fd3818b7"/>
    <w:qFormat/>
    <w:uiPriority w:val="99"/>
    <w:rPr>
      <w:rFonts w:ascii="Times New Roman" w:hAnsi="Times New Roman" w:eastAsia="宋体" w:cs="Times New Roman"/>
      <w:kern w:val="2"/>
      <w:sz w:val="21"/>
      <w:szCs w:val="24"/>
      <w:lang w:val="en-US" w:eastAsia="zh-CN" w:bidi="ar-SA"/>
    </w:rPr>
  </w:style>
  <w:style w:type="table" w:customStyle="1" w:styleId="194">
    <w:name w:val="网格型2"/>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5">
    <w:name w:val="_Style 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8789</Words>
  <Characters>9078</Characters>
  <Paragraphs>1833</Paragraphs>
  <TotalTime>0</TotalTime>
  <ScaleCrop>false</ScaleCrop>
  <LinksUpToDate>false</LinksUpToDate>
  <CharactersWithSpaces>9088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2021-04-20T08:29:00Z</dcterms:created>
  <dc:creator>thsware</dc:creator>
  <cp:lastModifiedBy>ytdrm</cp:lastModifiedBy>
  <cp:lastPrinted>2021-05-10T08:02:00Z</cp:lastPrinted>
  <dcterms:modified xsi:type="dcterms:W3CDTF">2026-10-28T08:57:32Z</dcterms:modified>
  <dc:title>招 标　文　件</dc:title>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C3E6359572F74E5DB2734CF49AC43B17_13</vt:lpwstr>
  </property>
  <property fmtid="{D5CDD505-2E9C-101B-9397-08002B2CF9AE}" pid="4" name="KSOTemplateDocerSaveRecord">
    <vt:lpwstr>eyJoZGlkIjoiYmFkOGIxYmIzMjY4OWJhZTNkNjQ0YjI1ODY5MDI2YmMiLCJ1c2VySWQiOiI2OTkyOTk4MzEifQ==</vt:lpwstr>
  </property>
</Properties>
</file>