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_GB2312" w:hAnsi="黑体" w:eastAsia="仿宋_GB2312" w:cs="黑体"/>
          <w:sz w:val="24"/>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深圳市盐田区工程质量安全监督中心</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食堂外购服务项目评审评分规则</w:t>
      </w:r>
    </w:p>
    <w:tbl>
      <w:tblPr>
        <w:tblStyle w:val="10"/>
        <w:tblW w:w="842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4678"/>
        <w:gridCol w:w="709"/>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951" w:type="dxa"/>
            <w:vAlign w:val="center"/>
          </w:tcPr>
          <w:p>
            <w:pPr>
              <w:jc w:val="center"/>
              <w:rPr>
                <w:rFonts w:asciiTheme="minorEastAsia" w:hAnsiTheme="minorEastAsia" w:eastAsiaTheme="minorEastAsia"/>
                <w:b/>
                <w:szCs w:val="21"/>
              </w:rPr>
            </w:pPr>
            <w:bookmarkStart w:id="0" w:name="_GoBack"/>
            <w:bookmarkEnd w:id="0"/>
            <w:r>
              <w:rPr>
                <w:rFonts w:hint="eastAsia" w:asciiTheme="minorEastAsia" w:hAnsiTheme="minorEastAsia" w:eastAsiaTheme="minorEastAsia"/>
                <w:b/>
                <w:szCs w:val="21"/>
              </w:rPr>
              <w:t>评分因素</w:t>
            </w:r>
          </w:p>
        </w:tc>
        <w:tc>
          <w:tcPr>
            <w:tcW w:w="467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评分规则</w:t>
            </w:r>
          </w:p>
        </w:tc>
        <w:tc>
          <w:tcPr>
            <w:tcW w:w="70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权重</w:t>
            </w:r>
          </w:p>
        </w:tc>
        <w:tc>
          <w:tcPr>
            <w:tcW w:w="1083"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951"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价格</w:t>
            </w:r>
          </w:p>
        </w:tc>
        <w:tc>
          <w:tcPr>
            <w:tcW w:w="4678" w:type="dxa"/>
            <w:tcBorders>
              <w:lef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w:t>
            </w:r>
            <w:r>
              <w:rPr>
                <w:rFonts w:asciiTheme="minorEastAsia" w:hAnsiTheme="minorEastAsia" w:eastAsiaTheme="minorEastAsia"/>
                <w:szCs w:val="21"/>
              </w:rPr>
              <w:t>报价得分=（</w:t>
            </w:r>
            <w:r>
              <w:rPr>
                <w:rFonts w:hint="eastAsia" w:asciiTheme="minorEastAsia" w:hAnsiTheme="minorEastAsia" w:eastAsiaTheme="minorEastAsia"/>
                <w:szCs w:val="21"/>
              </w:rPr>
              <w:t>评标</w:t>
            </w:r>
            <w:r>
              <w:rPr>
                <w:rFonts w:asciiTheme="minorEastAsia" w:hAnsiTheme="minorEastAsia" w:eastAsiaTheme="minorEastAsia"/>
                <w:szCs w:val="21"/>
              </w:rPr>
              <w:t>基准价/</w:t>
            </w:r>
            <w:r>
              <w:rPr>
                <w:rFonts w:hint="eastAsia" w:asciiTheme="minorEastAsia" w:hAnsiTheme="minorEastAsia" w:eastAsiaTheme="minorEastAsia"/>
                <w:szCs w:val="21"/>
              </w:rPr>
              <w:t>投标</w:t>
            </w:r>
            <w:r>
              <w:rPr>
                <w:rFonts w:asciiTheme="minorEastAsia" w:hAnsiTheme="minorEastAsia" w:eastAsiaTheme="minorEastAsia"/>
                <w:szCs w:val="21"/>
              </w:rPr>
              <w:t>报价）*100</w:t>
            </w:r>
            <w:r>
              <w:rPr>
                <w:rFonts w:hint="eastAsia" w:asciiTheme="minorEastAsia" w:hAnsiTheme="minorEastAsia" w:eastAsiaTheme="minorEastAsia"/>
                <w:szCs w:val="21"/>
              </w:rPr>
              <w:t>%*20（权重）</w:t>
            </w:r>
            <w:r>
              <w:rPr>
                <w:rFonts w:asciiTheme="minorEastAsia" w:hAnsiTheme="minorEastAsia" w:eastAsiaTheme="minorEastAsia"/>
                <w:szCs w:val="21"/>
              </w:rPr>
              <w:t>，</w:t>
            </w:r>
            <w:r>
              <w:rPr>
                <w:rFonts w:hint="eastAsia" w:asciiTheme="minorEastAsia" w:hAnsiTheme="minorEastAsia" w:eastAsiaTheme="minorEastAsia"/>
                <w:szCs w:val="21"/>
              </w:rPr>
              <w:t>满足</w:t>
            </w:r>
            <w:r>
              <w:rPr>
                <w:rFonts w:asciiTheme="minorEastAsia" w:hAnsiTheme="minorEastAsia" w:eastAsiaTheme="minorEastAsia"/>
                <w:szCs w:val="21"/>
              </w:rPr>
              <w:t>招标文件要求且投标价格最低的投标报价为评标基准价。</w:t>
            </w:r>
            <w:r>
              <w:rPr>
                <w:rFonts w:hint="eastAsia" w:asciiTheme="minorEastAsia" w:hAnsiTheme="minorEastAsia" w:eastAsiaTheme="minorEastAsia"/>
                <w:szCs w:val="21"/>
              </w:rPr>
              <w:t>对于</w:t>
            </w:r>
            <w:r>
              <w:rPr>
                <w:rFonts w:asciiTheme="minorEastAsia" w:hAnsiTheme="minorEastAsia" w:eastAsiaTheme="minorEastAsia"/>
                <w:szCs w:val="21"/>
              </w:rPr>
              <w:t>报价明显偏低可能影响履约的，</w:t>
            </w:r>
            <w:r>
              <w:rPr>
                <w:rFonts w:hint="eastAsia" w:asciiTheme="minorEastAsia" w:hAnsiTheme="minorEastAsia" w:eastAsiaTheme="minorEastAsia"/>
                <w:szCs w:val="21"/>
              </w:rPr>
              <w:t>评审</w:t>
            </w:r>
            <w:r>
              <w:rPr>
                <w:rFonts w:asciiTheme="minorEastAsia" w:hAnsiTheme="minorEastAsia" w:eastAsiaTheme="minorEastAsia"/>
                <w:szCs w:val="21"/>
              </w:rPr>
              <w:t>小组经集体投</w:t>
            </w:r>
            <w:r>
              <w:rPr>
                <w:rFonts w:hint="eastAsia" w:asciiTheme="minorEastAsia" w:hAnsiTheme="minorEastAsia" w:eastAsiaTheme="minorEastAsia"/>
                <w:szCs w:val="21"/>
              </w:rPr>
              <w:t>票</w:t>
            </w:r>
            <w:r>
              <w:rPr>
                <w:rFonts w:asciiTheme="minorEastAsia" w:hAnsiTheme="minorEastAsia" w:eastAsiaTheme="minorEastAsia"/>
                <w:szCs w:val="21"/>
              </w:rPr>
              <w:t>超过半数认为投标人的报价明显低于其他</w:t>
            </w:r>
            <w:r>
              <w:rPr>
                <w:rFonts w:hint="eastAsia" w:asciiTheme="minorEastAsia" w:hAnsiTheme="minorEastAsia" w:eastAsiaTheme="minorEastAsia"/>
                <w:szCs w:val="21"/>
              </w:rPr>
              <w:t>满足</w:t>
            </w:r>
            <w:r>
              <w:rPr>
                <w:rFonts w:asciiTheme="minorEastAsia" w:hAnsiTheme="minorEastAsia" w:eastAsiaTheme="minorEastAsia"/>
                <w:szCs w:val="21"/>
              </w:rPr>
              <w:t>资格条件的投标人报价的，</w:t>
            </w:r>
            <w:r>
              <w:rPr>
                <w:rFonts w:hint="eastAsia" w:asciiTheme="minorEastAsia" w:hAnsiTheme="minorEastAsia" w:eastAsiaTheme="minorEastAsia"/>
                <w:szCs w:val="21"/>
              </w:rPr>
              <w:t>将</w:t>
            </w:r>
            <w:r>
              <w:rPr>
                <w:rFonts w:asciiTheme="minorEastAsia" w:hAnsiTheme="minorEastAsia" w:eastAsiaTheme="minorEastAsia"/>
                <w:szCs w:val="21"/>
              </w:rPr>
              <w:t>作为无效</w:t>
            </w:r>
            <w:r>
              <w:rPr>
                <w:rFonts w:hint="eastAsia" w:asciiTheme="minorEastAsia" w:hAnsiTheme="minorEastAsia" w:eastAsiaTheme="minorEastAsia"/>
                <w:szCs w:val="21"/>
              </w:rPr>
              <w:t>投标</w:t>
            </w:r>
            <w:r>
              <w:rPr>
                <w:rFonts w:asciiTheme="minorEastAsia" w:hAnsiTheme="minorEastAsia" w:eastAsiaTheme="minorEastAsia"/>
                <w:szCs w:val="21"/>
              </w:rPr>
              <w:t>处理。</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1083" w:type="dxa"/>
            <w:vAlign w:val="center"/>
          </w:tcPr>
          <w:p>
            <w:pPr>
              <w:jc w:val="center"/>
              <w:rPr>
                <w:rFonts w:asciiTheme="minorEastAsia" w:hAnsiTheme="minorEastAsia" w:eastAsiaTheme="minorEastAsia"/>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服务方案管理制度整体评价</w:t>
            </w:r>
          </w:p>
        </w:tc>
        <w:tc>
          <w:tcPr>
            <w:tcW w:w="4678" w:type="dxa"/>
            <w:tcBorders>
              <w:lef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比对服务方案及管理制度，对项目管理实施方案（10分）、人员的配备培训与管理方案（10分）、经营管理制度（5分）、安全管理制度（5分）、应急处突能力方案（5分）、其它服务情况（5分），实施方案的可行性、服务覆盖面进行评审，评审小组成员根据方案横向对比打分：优得100%，良得80%，中得60%，差得0%。</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40</w:t>
            </w:r>
          </w:p>
        </w:tc>
        <w:tc>
          <w:tcPr>
            <w:tcW w:w="1083" w:type="dxa"/>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auto" w:sz="4" w:space="0"/>
            </w:tcBorders>
            <w:shd w:val="clear" w:color="000000" w:fill="FFFFFF"/>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p>
            <w:pPr>
              <w:jc w:val="center"/>
              <w:rPr>
                <w:rFonts w:asciiTheme="minorEastAsia" w:hAnsiTheme="minorEastAsia" w:eastAsiaTheme="minorEastAsia"/>
                <w:szCs w:val="21"/>
              </w:rPr>
            </w:pPr>
            <w:r>
              <w:rPr>
                <w:rFonts w:hint="eastAsia" w:asciiTheme="minorEastAsia" w:hAnsiTheme="minorEastAsia" w:eastAsiaTheme="minorEastAsia"/>
                <w:szCs w:val="21"/>
              </w:rPr>
              <w:t>综合能力</w:t>
            </w:r>
          </w:p>
        </w:tc>
        <w:tc>
          <w:tcPr>
            <w:tcW w:w="4678" w:type="dxa"/>
            <w:tcBorders>
              <w:top w:val="single" w:color="000000" w:sz="4" w:space="0"/>
              <w:left w:val="single" w:color="auto" w:sz="4" w:space="0"/>
              <w:bottom w:val="single" w:color="000000" w:sz="4" w:space="0"/>
              <w:right w:val="single" w:color="000000" w:sz="4" w:space="0"/>
            </w:tcBorders>
            <w:shd w:val="clear" w:color="000000" w:fill="FFFFFF"/>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就项目负责人与餐饮服务行业相关的学历（3）、职称（3）、证书（4分），进行横向比较，评审小组成员根据方案横向对比打分：优得</w:t>
            </w:r>
            <w:r>
              <w:rPr>
                <w:rFonts w:asciiTheme="minorEastAsia" w:hAnsiTheme="minorEastAsia" w:eastAsiaTheme="minorEastAsia"/>
                <w:szCs w:val="21"/>
              </w:rPr>
              <w:t>100%</w:t>
            </w:r>
            <w:r>
              <w:rPr>
                <w:rFonts w:hint="eastAsia" w:asciiTheme="minorEastAsia" w:hAnsiTheme="minorEastAsia" w:eastAsiaTheme="minorEastAsia"/>
                <w:szCs w:val="21"/>
              </w:rPr>
              <w:t>，良得</w:t>
            </w:r>
            <w:r>
              <w:rPr>
                <w:rFonts w:asciiTheme="minorEastAsia" w:hAnsiTheme="minorEastAsia" w:eastAsiaTheme="minorEastAsia"/>
                <w:szCs w:val="21"/>
              </w:rPr>
              <w:t>80%</w:t>
            </w:r>
            <w:r>
              <w:rPr>
                <w:rFonts w:hint="eastAsia" w:asciiTheme="minorEastAsia" w:hAnsiTheme="minorEastAsia" w:eastAsiaTheme="minorEastAsia"/>
                <w:szCs w:val="21"/>
              </w:rPr>
              <w:t>，中得</w:t>
            </w:r>
            <w:r>
              <w:rPr>
                <w:rFonts w:asciiTheme="minorEastAsia" w:hAnsiTheme="minorEastAsia" w:eastAsiaTheme="minorEastAsia"/>
                <w:szCs w:val="21"/>
              </w:rPr>
              <w:t>60%</w:t>
            </w:r>
            <w:r>
              <w:rPr>
                <w:rFonts w:hint="eastAsia" w:asciiTheme="minorEastAsia" w:hAnsiTheme="minorEastAsia" w:eastAsiaTheme="minorEastAsia"/>
                <w:szCs w:val="21"/>
              </w:rPr>
              <w:t>，差得</w:t>
            </w:r>
            <w:r>
              <w:rPr>
                <w:rFonts w:asciiTheme="minorEastAsia" w:hAnsiTheme="minorEastAsia" w:eastAsiaTheme="minorEastAsia"/>
                <w:szCs w:val="21"/>
              </w:rPr>
              <w:t>0%</w:t>
            </w:r>
            <w:r>
              <w:rPr>
                <w:rFonts w:hint="eastAsia" w:asciiTheme="minorEastAsia" w:hAnsiTheme="minorEastAsia" w:eastAsiaTheme="minorEastAsia"/>
                <w:szCs w:val="21"/>
              </w:rPr>
              <w:t>。</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0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公司实力</w:t>
            </w:r>
          </w:p>
        </w:tc>
        <w:tc>
          <w:tcPr>
            <w:tcW w:w="4678" w:type="dxa"/>
            <w:vAlign w:val="center"/>
          </w:tcPr>
          <w:p>
            <w:pPr>
              <w:pStyle w:val="22"/>
              <w:numPr>
                <w:ilvl w:val="0"/>
                <w:numId w:val="1"/>
              </w:numPr>
              <w:ind w:left="34" w:leftChars="16" w:firstLineChars="0"/>
              <w:jc w:val="left"/>
              <w:rPr>
                <w:rFonts w:asciiTheme="minorEastAsia" w:hAnsiTheme="minorEastAsia" w:eastAsiaTheme="minorEastAsia"/>
                <w:szCs w:val="21"/>
              </w:rPr>
            </w:pPr>
            <w:r>
              <w:rPr>
                <w:rFonts w:hint="eastAsia" w:asciiTheme="minorEastAsia" w:hAnsiTheme="minorEastAsia" w:eastAsiaTheme="minorEastAsia"/>
                <w:szCs w:val="21"/>
              </w:rPr>
              <w:t>投标人荣誉情况（3分）</w:t>
            </w:r>
          </w:p>
          <w:p>
            <w:pPr>
              <w:ind w:left="34" w:leftChars="16"/>
              <w:jc w:val="left"/>
              <w:rPr>
                <w:rFonts w:asciiTheme="minorEastAsia" w:hAnsiTheme="minorEastAsia" w:eastAsiaTheme="minorEastAsia"/>
                <w:szCs w:val="21"/>
              </w:rPr>
            </w:pPr>
            <w:r>
              <w:rPr>
                <w:rFonts w:hint="eastAsia" w:asciiTheme="minorEastAsia" w:hAnsiTheme="minorEastAsia" w:eastAsiaTheme="minorEastAsia"/>
                <w:szCs w:val="21"/>
              </w:rPr>
              <w:t>2、A级饭堂资质（3分）</w:t>
            </w:r>
          </w:p>
          <w:p>
            <w:pPr>
              <w:pStyle w:val="5"/>
              <w:spacing w:line="240" w:lineRule="exact"/>
              <w:ind w:left="34" w:leftChars="16"/>
              <w:rPr>
                <w:rFonts w:asciiTheme="minorEastAsia" w:hAnsiTheme="minorEastAsia" w:eastAsiaTheme="minorEastAsia"/>
                <w:szCs w:val="21"/>
              </w:rPr>
            </w:pPr>
            <w:r>
              <w:rPr>
                <w:rFonts w:hint="eastAsia" w:cs="宋体" w:asciiTheme="minorEastAsia" w:hAnsiTheme="minorEastAsia" w:eastAsiaTheme="minorEastAsia"/>
                <w:kern w:val="0"/>
                <w:szCs w:val="21"/>
                <w:lang w:val="zh-CN"/>
              </w:rPr>
              <w:t>3、经营许可证须具有集体配送资质</w:t>
            </w:r>
          </w:p>
          <w:p>
            <w:pPr>
              <w:pStyle w:val="5"/>
              <w:spacing w:line="240" w:lineRule="exact"/>
              <w:ind w:left="34" w:leftChars="16"/>
              <w:rPr>
                <w:rFonts w:asciiTheme="minorEastAsia" w:hAnsiTheme="minorEastAsia" w:eastAsiaTheme="minorEastAsia"/>
                <w:szCs w:val="21"/>
              </w:rPr>
            </w:pPr>
            <w:r>
              <w:rPr>
                <w:rFonts w:hint="eastAsia" w:asciiTheme="minorEastAsia" w:hAnsiTheme="minorEastAsia" w:eastAsiaTheme="minorEastAsia"/>
                <w:szCs w:val="21"/>
                <w:lang w:val="zh-CN"/>
              </w:rPr>
              <w:t>配送</w:t>
            </w:r>
            <w:r>
              <w:rPr>
                <w:rFonts w:hint="eastAsia" w:asciiTheme="minorEastAsia" w:hAnsiTheme="minorEastAsia" w:eastAsiaTheme="minorEastAsia"/>
                <w:szCs w:val="21"/>
              </w:rPr>
              <w:t>600</w:t>
            </w:r>
            <w:r>
              <w:rPr>
                <w:rFonts w:hint="eastAsia" w:asciiTheme="minorEastAsia" w:hAnsiTheme="minorEastAsia" w:eastAsiaTheme="minorEastAsia"/>
                <w:szCs w:val="21"/>
                <w:lang w:val="zh-CN"/>
              </w:rPr>
              <w:t>份以下得</w:t>
            </w:r>
            <w:r>
              <w:rPr>
                <w:rFonts w:hint="eastAsia" w:asciiTheme="minorEastAsia" w:hAnsiTheme="minorEastAsia" w:eastAsiaTheme="minorEastAsia"/>
                <w:szCs w:val="21"/>
              </w:rPr>
              <w:t>（1</w:t>
            </w:r>
            <w:r>
              <w:rPr>
                <w:rFonts w:hint="eastAsia" w:asciiTheme="minorEastAsia" w:hAnsiTheme="minorEastAsia" w:eastAsiaTheme="minorEastAsia"/>
                <w:szCs w:val="21"/>
                <w:lang w:val="zh-CN"/>
              </w:rPr>
              <w:t>分</w:t>
            </w:r>
            <w:r>
              <w:rPr>
                <w:rFonts w:hint="eastAsia" w:asciiTheme="minorEastAsia" w:hAnsiTheme="minorEastAsia" w:eastAsiaTheme="minorEastAsia"/>
                <w:szCs w:val="21"/>
              </w:rPr>
              <w:t>）</w:t>
            </w:r>
          </w:p>
          <w:p>
            <w:pPr>
              <w:pStyle w:val="5"/>
              <w:spacing w:line="240" w:lineRule="exact"/>
              <w:ind w:left="34" w:leftChars="16"/>
              <w:rPr>
                <w:rFonts w:asciiTheme="minorEastAsia" w:hAnsiTheme="minorEastAsia" w:eastAsiaTheme="minorEastAsia"/>
                <w:szCs w:val="21"/>
              </w:rPr>
            </w:pPr>
            <w:r>
              <w:rPr>
                <w:rFonts w:hint="eastAsia" w:asciiTheme="minorEastAsia" w:hAnsiTheme="minorEastAsia" w:eastAsiaTheme="minorEastAsia"/>
                <w:szCs w:val="21"/>
                <w:lang w:val="zh-CN"/>
              </w:rPr>
              <w:t>配送</w:t>
            </w:r>
            <w:r>
              <w:rPr>
                <w:rFonts w:hint="eastAsia" w:asciiTheme="minorEastAsia" w:hAnsiTheme="minorEastAsia" w:eastAsiaTheme="minorEastAsia"/>
                <w:szCs w:val="21"/>
              </w:rPr>
              <w:t>600~1000</w:t>
            </w:r>
            <w:r>
              <w:rPr>
                <w:rFonts w:hint="eastAsia" w:asciiTheme="minorEastAsia" w:hAnsiTheme="minorEastAsia" w:eastAsiaTheme="minorEastAsia"/>
                <w:szCs w:val="21"/>
                <w:lang w:val="zh-CN"/>
              </w:rPr>
              <w:t>份得</w:t>
            </w:r>
            <w:r>
              <w:rPr>
                <w:rFonts w:hint="eastAsia" w:asciiTheme="minorEastAsia" w:hAnsiTheme="minorEastAsia" w:eastAsiaTheme="minorEastAsia"/>
                <w:szCs w:val="21"/>
              </w:rPr>
              <w:t>（2</w:t>
            </w:r>
            <w:r>
              <w:rPr>
                <w:rFonts w:hint="eastAsia" w:asciiTheme="minorEastAsia" w:hAnsiTheme="minorEastAsia" w:eastAsiaTheme="minorEastAsia"/>
                <w:szCs w:val="21"/>
                <w:lang w:val="zh-CN"/>
              </w:rPr>
              <w:t>分</w:t>
            </w:r>
            <w:r>
              <w:rPr>
                <w:rFonts w:hint="eastAsia" w:asciiTheme="minorEastAsia" w:hAnsiTheme="minorEastAsia" w:eastAsiaTheme="minorEastAsia"/>
                <w:szCs w:val="21"/>
              </w:rPr>
              <w:t>）</w:t>
            </w:r>
          </w:p>
          <w:p>
            <w:pPr>
              <w:pStyle w:val="5"/>
              <w:spacing w:line="240" w:lineRule="exact"/>
              <w:ind w:left="34" w:leftChars="16"/>
              <w:rPr>
                <w:rFonts w:asciiTheme="minorEastAsia" w:hAnsiTheme="minorEastAsia" w:eastAsiaTheme="minorEastAsia"/>
                <w:szCs w:val="21"/>
                <w:lang w:val="zh-CN"/>
              </w:rPr>
            </w:pPr>
            <w:r>
              <w:rPr>
                <w:rFonts w:hint="eastAsia" w:asciiTheme="minorEastAsia" w:hAnsiTheme="minorEastAsia" w:eastAsiaTheme="minorEastAsia"/>
                <w:szCs w:val="21"/>
                <w:lang w:val="zh-CN"/>
              </w:rPr>
              <w:t>配送1000~1600份得（4分）</w:t>
            </w:r>
          </w:p>
          <w:p>
            <w:pPr>
              <w:spacing w:line="240" w:lineRule="exact"/>
              <w:ind w:left="34" w:leftChars="16"/>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无集体配送资质不得分</w:t>
            </w:r>
          </w:p>
          <w:p>
            <w:pPr>
              <w:pStyle w:val="22"/>
              <w:numPr>
                <w:ilvl w:val="0"/>
                <w:numId w:val="2"/>
              </w:numPr>
              <w:ind w:left="34" w:leftChars="16" w:firstLineChars="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公司设有化验室得（3分）</w:t>
            </w:r>
          </w:p>
          <w:p>
            <w:pPr>
              <w:ind w:left="34" w:leftChars="16"/>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cs="宋体" w:asciiTheme="minorEastAsia" w:hAnsiTheme="minorEastAsia" w:eastAsiaTheme="minorEastAsia"/>
                <w:kern w:val="0"/>
                <w:szCs w:val="21"/>
                <w:lang w:val="zh-CN"/>
              </w:rPr>
              <w:t>公司设有快检室得（3分）</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83" w:type="dxa"/>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同类项目业绩</w:t>
            </w:r>
          </w:p>
        </w:tc>
        <w:tc>
          <w:tcPr>
            <w:tcW w:w="4678" w:type="dxa"/>
            <w:vAlign w:val="center"/>
          </w:tcPr>
          <w:p>
            <w:pPr>
              <w:snapToGri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投标人近三年</w:t>
            </w:r>
            <w:r>
              <w:rPr>
                <w:rFonts w:hint="eastAsia" w:asciiTheme="minorEastAsia" w:hAnsiTheme="minorEastAsia" w:eastAsiaTheme="minorEastAsia"/>
                <w:szCs w:val="21"/>
              </w:rPr>
              <w:t>同类餐饮服务项目业绩</w:t>
            </w:r>
            <w:r>
              <w:rPr>
                <w:rFonts w:hint="eastAsia" w:cs="宋体" w:asciiTheme="minorEastAsia" w:hAnsiTheme="minorEastAsia" w:eastAsiaTheme="minorEastAsia"/>
                <w:kern w:val="0"/>
                <w:szCs w:val="21"/>
              </w:rPr>
              <w:t>（2017年9月1日至今）</w:t>
            </w:r>
            <w:r>
              <w:rPr>
                <w:rFonts w:hint="eastAsia" w:cs="宋体" w:asciiTheme="minorEastAsia" w:hAnsiTheme="minorEastAsia" w:eastAsiaTheme="minorEastAsia"/>
                <w:kern w:val="0"/>
                <w:szCs w:val="21"/>
                <w:lang w:val="zh-CN"/>
              </w:rPr>
              <w:t>每提供1个得3分，最高得9分。</w:t>
            </w:r>
          </w:p>
          <w:p>
            <w:pPr>
              <w:jc w:val="left"/>
              <w:rPr>
                <w:rFonts w:asciiTheme="minorEastAsia" w:hAnsiTheme="minorEastAsia" w:eastAsiaTheme="minorEastAsia"/>
                <w:szCs w:val="21"/>
              </w:rPr>
            </w:pPr>
            <w:r>
              <w:rPr>
                <w:rFonts w:hint="eastAsia" w:cs="宋体" w:asciiTheme="minorEastAsia" w:hAnsiTheme="minorEastAsia" w:eastAsiaTheme="minorEastAsia"/>
                <w:kern w:val="0"/>
                <w:szCs w:val="21"/>
              </w:rPr>
              <w:t>证明材料：提供项目合同复印件加盖公章，</w:t>
            </w:r>
            <w:r>
              <w:rPr>
                <w:rFonts w:hint="eastAsia" w:cs="宋体" w:asciiTheme="minorEastAsia" w:hAnsiTheme="minorEastAsia" w:eastAsiaTheme="minorEastAsia"/>
                <w:kern w:val="0"/>
                <w:szCs w:val="21"/>
                <w:lang w:val="zh-CN"/>
              </w:rPr>
              <w:t>原件备查。</w:t>
            </w:r>
            <w:r>
              <w:rPr>
                <w:rFonts w:hint="eastAsia" w:asciiTheme="minorEastAsia" w:hAnsiTheme="minorEastAsia" w:eastAsiaTheme="minorEastAsia"/>
                <w:szCs w:val="21"/>
              </w:rPr>
              <w:t>(</w:t>
            </w:r>
            <w:r>
              <w:rPr>
                <w:rFonts w:asciiTheme="minorEastAsia" w:hAnsiTheme="minorEastAsia" w:eastAsiaTheme="minorEastAsia"/>
                <w:szCs w:val="21"/>
              </w:rPr>
              <w:t>投标人须提供合同</w:t>
            </w:r>
            <w:r>
              <w:rPr>
                <w:rFonts w:hint="eastAsia" w:asciiTheme="minorEastAsia" w:hAnsiTheme="minorEastAsia" w:eastAsiaTheme="minorEastAsia"/>
                <w:szCs w:val="21"/>
              </w:rPr>
              <w:t>关键页</w:t>
            </w:r>
            <w:r>
              <w:rPr>
                <w:rFonts w:asciiTheme="minorEastAsia" w:hAnsiTheme="minorEastAsia" w:eastAsiaTheme="minorEastAsia"/>
                <w:szCs w:val="21"/>
              </w:rPr>
              <w:t>或中标通知书扫描件</w:t>
            </w:r>
            <w:r>
              <w:rPr>
                <w:rFonts w:hint="eastAsia" w:asciiTheme="minorEastAsia" w:hAnsiTheme="minorEastAsia" w:eastAsiaTheme="minorEastAsia"/>
                <w:szCs w:val="21"/>
              </w:rPr>
              <w:t>)</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083" w:type="dxa"/>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公司诚信</w:t>
            </w:r>
          </w:p>
        </w:tc>
        <w:tc>
          <w:tcPr>
            <w:tcW w:w="4678" w:type="dxa"/>
            <w:vAlign w:val="center"/>
          </w:tcPr>
          <w:p>
            <w:pPr>
              <w:jc w:val="left"/>
              <w:rPr>
                <w:rFonts w:asciiTheme="minorEastAsia" w:hAnsiTheme="minorEastAsia" w:eastAsiaTheme="minorEastAsia"/>
                <w:szCs w:val="21"/>
              </w:rPr>
            </w:pPr>
            <w:r>
              <w:rPr>
                <w:rFonts w:asciiTheme="minorEastAsia" w:hAnsiTheme="minorEastAsia" w:eastAsiaTheme="minorEastAsia"/>
                <w:szCs w:val="21"/>
              </w:rPr>
              <w:t>1、深圳信用网(www.szcredit.com.cn) 查询投标人具有不良记录的或政府采购行政处罚记录查询投标人具有不良记录的； 2、投标人具有本招标文件第一册专用条款"对通用条款的补充内容"曾被扣收投标保证金情形的； 3、投标人具有本招标文件第一册第二章"政策导向"的不诚信扣分情形的。具有以上任一不良行为或记录或情形的，此项不得分。注：提供深圳信用网的企业信用信息资料截图证明，并按照招标文件要求如实填写《承诺函》，不提供、不填写将不予得分。</w:t>
            </w: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083" w:type="dxa"/>
            <w:vAlign w:val="center"/>
          </w:tcPr>
          <w:p>
            <w:pPr>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szCs w:val="21"/>
              </w:rPr>
              <w:t>总评分</w:t>
            </w:r>
          </w:p>
        </w:tc>
        <w:tc>
          <w:tcPr>
            <w:tcW w:w="4678" w:type="dxa"/>
            <w:vAlign w:val="center"/>
          </w:tcPr>
          <w:p>
            <w:pPr>
              <w:jc w:val="left"/>
              <w:rPr>
                <w:rFonts w:asciiTheme="minorEastAsia" w:hAnsiTheme="minorEastAsia" w:eastAsiaTheme="minorEastAsia"/>
                <w:szCs w:val="21"/>
              </w:rPr>
            </w:pPr>
          </w:p>
        </w:tc>
        <w:tc>
          <w:tcPr>
            <w:tcW w:w="7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1083" w:type="dxa"/>
            <w:vAlign w:val="center"/>
          </w:tcPr>
          <w:p>
            <w:pPr>
              <w:jc w:val="center"/>
              <w:rPr>
                <w:rFonts w:asciiTheme="minorEastAsia" w:hAnsiTheme="minorEastAsia" w:eastAsiaTheme="minorEastAsia"/>
                <w:szCs w:val="21"/>
              </w:rPr>
            </w:pPr>
          </w:p>
        </w:tc>
      </w:tr>
    </w:tbl>
    <w:p/>
    <w:sectPr>
      <w:footerReference r:id="rId3" w:type="default"/>
      <w:pgSz w:w="11906" w:h="16838"/>
      <w:pgMar w:top="1247" w:right="1700"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52765"/>
    </w:sdtPr>
    <w:sdtContent>
      <w:p>
        <w:pPr>
          <w:pStyle w:val="8"/>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4DA0"/>
    <w:multiLevelType w:val="multilevel"/>
    <w:tmpl w:val="225C4DA0"/>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6D51B8"/>
    <w:multiLevelType w:val="multilevel"/>
    <w:tmpl w:val="266D51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499A"/>
    <w:rsid w:val="00003D37"/>
    <w:rsid w:val="00003D6A"/>
    <w:rsid w:val="00010C42"/>
    <w:rsid w:val="0001125D"/>
    <w:rsid w:val="0004755B"/>
    <w:rsid w:val="00047B68"/>
    <w:rsid w:val="00055E9E"/>
    <w:rsid w:val="00060E50"/>
    <w:rsid w:val="00075649"/>
    <w:rsid w:val="00083A2F"/>
    <w:rsid w:val="000965D0"/>
    <w:rsid w:val="000D6E11"/>
    <w:rsid w:val="000F53A8"/>
    <w:rsid w:val="000F79E4"/>
    <w:rsid w:val="0011126A"/>
    <w:rsid w:val="00131D4C"/>
    <w:rsid w:val="00136A18"/>
    <w:rsid w:val="001524B4"/>
    <w:rsid w:val="001529C7"/>
    <w:rsid w:val="00154ACC"/>
    <w:rsid w:val="001575DF"/>
    <w:rsid w:val="0016324B"/>
    <w:rsid w:val="0018605F"/>
    <w:rsid w:val="001E1647"/>
    <w:rsid w:val="001E2B5D"/>
    <w:rsid w:val="00207BC2"/>
    <w:rsid w:val="00224475"/>
    <w:rsid w:val="00233CF9"/>
    <w:rsid w:val="002378EA"/>
    <w:rsid w:val="00255921"/>
    <w:rsid w:val="00257160"/>
    <w:rsid w:val="00257929"/>
    <w:rsid w:val="0027346A"/>
    <w:rsid w:val="00293C95"/>
    <w:rsid w:val="002A3559"/>
    <w:rsid w:val="002C1F85"/>
    <w:rsid w:val="002C278F"/>
    <w:rsid w:val="002C66CA"/>
    <w:rsid w:val="002C6C68"/>
    <w:rsid w:val="002E5BBE"/>
    <w:rsid w:val="002F3FEB"/>
    <w:rsid w:val="0031673D"/>
    <w:rsid w:val="00316EF8"/>
    <w:rsid w:val="00354FBE"/>
    <w:rsid w:val="00360524"/>
    <w:rsid w:val="00373147"/>
    <w:rsid w:val="00387B37"/>
    <w:rsid w:val="00395BD2"/>
    <w:rsid w:val="003A77F9"/>
    <w:rsid w:val="003C0DA3"/>
    <w:rsid w:val="003F1B6F"/>
    <w:rsid w:val="003F1BE0"/>
    <w:rsid w:val="003F2E52"/>
    <w:rsid w:val="003F5A7B"/>
    <w:rsid w:val="00400236"/>
    <w:rsid w:val="00405188"/>
    <w:rsid w:val="00407CDD"/>
    <w:rsid w:val="004107BE"/>
    <w:rsid w:val="004266AA"/>
    <w:rsid w:val="00427B78"/>
    <w:rsid w:val="00446053"/>
    <w:rsid w:val="00497B85"/>
    <w:rsid w:val="004A3303"/>
    <w:rsid w:val="004A6C07"/>
    <w:rsid w:val="004B0DBF"/>
    <w:rsid w:val="004B580F"/>
    <w:rsid w:val="004B6F2B"/>
    <w:rsid w:val="004C2C34"/>
    <w:rsid w:val="004E383B"/>
    <w:rsid w:val="00525C6A"/>
    <w:rsid w:val="00534432"/>
    <w:rsid w:val="00545DB9"/>
    <w:rsid w:val="00555F8F"/>
    <w:rsid w:val="005A18C5"/>
    <w:rsid w:val="005A45EF"/>
    <w:rsid w:val="005A4876"/>
    <w:rsid w:val="005B0D10"/>
    <w:rsid w:val="005C38BF"/>
    <w:rsid w:val="005C499A"/>
    <w:rsid w:val="005F0F11"/>
    <w:rsid w:val="0062129E"/>
    <w:rsid w:val="00621E2C"/>
    <w:rsid w:val="00640680"/>
    <w:rsid w:val="00642EA3"/>
    <w:rsid w:val="006543A4"/>
    <w:rsid w:val="00665BD9"/>
    <w:rsid w:val="006729B1"/>
    <w:rsid w:val="00680D92"/>
    <w:rsid w:val="00696811"/>
    <w:rsid w:val="006A173A"/>
    <w:rsid w:val="006A3367"/>
    <w:rsid w:val="006A67F9"/>
    <w:rsid w:val="006B487E"/>
    <w:rsid w:val="006D1136"/>
    <w:rsid w:val="006D351E"/>
    <w:rsid w:val="006E6E05"/>
    <w:rsid w:val="006F15C6"/>
    <w:rsid w:val="00703956"/>
    <w:rsid w:val="00715592"/>
    <w:rsid w:val="00715E19"/>
    <w:rsid w:val="00760BCC"/>
    <w:rsid w:val="00762D97"/>
    <w:rsid w:val="0077009D"/>
    <w:rsid w:val="0077245E"/>
    <w:rsid w:val="007760CB"/>
    <w:rsid w:val="007A545E"/>
    <w:rsid w:val="007A772A"/>
    <w:rsid w:val="007A7FD6"/>
    <w:rsid w:val="007B45E7"/>
    <w:rsid w:val="007D1874"/>
    <w:rsid w:val="007F2805"/>
    <w:rsid w:val="007F2D46"/>
    <w:rsid w:val="00807DB9"/>
    <w:rsid w:val="00815ED5"/>
    <w:rsid w:val="00833479"/>
    <w:rsid w:val="00835FB3"/>
    <w:rsid w:val="0083693F"/>
    <w:rsid w:val="00864AE8"/>
    <w:rsid w:val="00874365"/>
    <w:rsid w:val="008A1576"/>
    <w:rsid w:val="008A7C70"/>
    <w:rsid w:val="008C12F2"/>
    <w:rsid w:val="008D41D2"/>
    <w:rsid w:val="008D446A"/>
    <w:rsid w:val="008D5929"/>
    <w:rsid w:val="008D6296"/>
    <w:rsid w:val="008E23BE"/>
    <w:rsid w:val="008E5054"/>
    <w:rsid w:val="008F044B"/>
    <w:rsid w:val="008F3E46"/>
    <w:rsid w:val="00933393"/>
    <w:rsid w:val="00942260"/>
    <w:rsid w:val="009468FA"/>
    <w:rsid w:val="00975DC7"/>
    <w:rsid w:val="009845B8"/>
    <w:rsid w:val="00986440"/>
    <w:rsid w:val="0099232E"/>
    <w:rsid w:val="00993C22"/>
    <w:rsid w:val="00996217"/>
    <w:rsid w:val="009A0ECB"/>
    <w:rsid w:val="009B257D"/>
    <w:rsid w:val="009B2D7A"/>
    <w:rsid w:val="009B7E90"/>
    <w:rsid w:val="009D7AAD"/>
    <w:rsid w:val="009D7BA4"/>
    <w:rsid w:val="00A04F2B"/>
    <w:rsid w:val="00A1053C"/>
    <w:rsid w:val="00A11358"/>
    <w:rsid w:val="00A15DED"/>
    <w:rsid w:val="00A71CC9"/>
    <w:rsid w:val="00A778B5"/>
    <w:rsid w:val="00A81DFE"/>
    <w:rsid w:val="00AA3E5A"/>
    <w:rsid w:val="00AB649E"/>
    <w:rsid w:val="00AB774F"/>
    <w:rsid w:val="00AB7A06"/>
    <w:rsid w:val="00AC3BCE"/>
    <w:rsid w:val="00AE3D99"/>
    <w:rsid w:val="00AE4F82"/>
    <w:rsid w:val="00AF64A1"/>
    <w:rsid w:val="00B11F59"/>
    <w:rsid w:val="00B63252"/>
    <w:rsid w:val="00B76400"/>
    <w:rsid w:val="00BA34F7"/>
    <w:rsid w:val="00BA5B95"/>
    <w:rsid w:val="00BB663E"/>
    <w:rsid w:val="00BD1A68"/>
    <w:rsid w:val="00BD5EA6"/>
    <w:rsid w:val="00BE549E"/>
    <w:rsid w:val="00BF7D2F"/>
    <w:rsid w:val="00C05B39"/>
    <w:rsid w:val="00C13FDF"/>
    <w:rsid w:val="00C15065"/>
    <w:rsid w:val="00C246EB"/>
    <w:rsid w:val="00C676F0"/>
    <w:rsid w:val="00C73C87"/>
    <w:rsid w:val="00C80B36"/>
    <w:rsid w:val="00C87B7C"/>
    <w:rsid w:val="00CC4C0B"/>
    <w:rsid w:val="00CD2CD4"/>
    <w:rsid w:val="00CE557A"/>
    <w:rsid w:val="00D51EF4"/>
    <w:rsid w:val="00D6228F"/>
    <w:rsid w:val="00D70FF9"/>
    <w:rsid w:val="00D74E17"/>
    <w:rsid w:val="00D81C96"/>
    <w:rsid w:val="00D82BEF"/>
    <w:rsid w:val="00D916DA"/>
    <w:rsid w:val="00DA2D71"/>
    <w:rsid w:val="00DB284B"/>
    <w:rsid w:val="00DB750D"/>
    <w:rsid w:val="00DB791C"/>
    <w:rsid w:val="00DC1055"/>
    <w:rsid w:val="00DC1A8B"/>
    <w:rsid w:val="00DD6BBA"/>
    <w:rsid w:val="00DE14CC"/>
    <w:rsid w:val="00DE79E8"/>
    <w:rsid w:val="00E075F6"/>
    <w:rsid w:val="00E077CE"/>
    <w:rsid w:val="00E24945"/>
    <w:rsid w:val="00E37FB5"/>
    <w:rsid w:val="00E43183"/>
    <w:rsid w:val="00E47B97"/>
    <w:rsid w:val="00E830ED"/>
    <w:rsid w:val="00EA3D10"/>
    <w:rsid w:val="00EA3D51"/>
    <w:rsid w:val="00EB511D"/>
    <w:rsid w:val="00EB6B65"/>
    <w:rsid w:val="00EC47A3"/>
    <w:rsid w:val="00ED11E4"/>
    <w:rsid w:val="00F1125B"/>
    <w:rsid w:val="00F11A00"/>
    <w:rsid w:val="00F147E8"/>
    <w:rsid w:val="00F22F3F"/>
    <w:rsid w:val="00F44B47"/>
    <w:rsid w:val="00F456ED"/>
    <w:rsid w:val="00F6139E"/>
    <w:rsid w:val="00F6204F"/>
    <w:rsid w:val="00F71990"/>
    <w:rsid w:val="00F7372B"/>
    <w:rsid w:val="00F926DF"/>
    <w:rsid w:val="00FA717D"/>
    <w:rsid w:val="00FB55E0"/>
    <w:rsid w:val="00FD206D"/>
    <w:rsid w:val="00FE5C81"/>
    <w:rsid w:val="07AC44E2"/>
    <w:rsid w:val="0C1A4563"/>
    <w:rsid w:val="16F93E84"/>
    <w:rsid w:val="17197EE2"/>
    <w:rsid w:val="18317631"/>
    <w:rsid w:val="197737EC"/>
    <w:rsid w:val="1CB46F47"/>
    <w:rsid w:val="1E456BBE"/>
    <w:rsid w:val="1FF95DE6"/>
    <w:rsid w:val="244303DC"/>
    <w:rsid w:val="25697EB1"/>
    <w:rsid w:val="28E24E49"/>
    <w:rsid w:val="2C5F3544"/>
    <w:rsid w:val="341156DA"/>
    <w:rsid w:val="36B947C7"/>
    <w:rsid w:val="36BD4D57"/>
    <w:rsid w:val="398B55FA"/>
    <w:rsid w:val="3B0915D4"/>
    <w:rsid w:val="3EB41908"/>
    <w:rsid w:val="44272D0C"/>
    <w:rsid w:val="461364B1"/>
    <w:rsid w:val="5540622E"/>
    <w:rsid w:val="56894C8C"/>
    <w:rsid w:val="59C47CD9"/>
    <w:rsid w:val="5BEF7104"/>
    <w:rsid w:val="61260D0A"/>
    <w:rsid w:val="62CC2523"/>
    <w:rsid w:val="65696639"/>
    <w:rsid w:val="691937EF"/>
    <w:rsid w:val="6C380875"/>
    <w:rsid w:val="6D80626B"/>
    <w:rsid w:val="6DE43408"/>
    <w:rsid w:val="6ED06EB2"/>
    <w:rsid w:val="73517884"/>
    <w:rsid w:val="7BF72340"/>
    <w:rsid w:val="7D0B2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7"/>
    <w:semiHidden/>
    <w:unhideWhenUsed/>
    <w:qFormat/>
    <w:uiPriority w:val="9"/>
    <w:pPr>
      <w:keepNext/>
      <w:keepLines/>
      <w:spacing w:before="260" w:after="260" w:line="416" w:lineRule="auto"/>
      <w:outlineLvl w:val="2"/>
    </w:pPr>
    <w:rPr>
      <w:rFonts w:ascii="Calibri" w:hAnsi="Calibri"/>
      <w:b/>
      <w:bCs/>
      <w:sz w:val="32"/>
      <w:szCs w:val="32"/>
    </w:rPr>
  </w:style>
  <w:style w:type="paragraph" w:styleId="3">
    <w:name w:val="heading 4"/>
    <w:basedOn w:val="1"/>
    <w:next w:val="1"/>
    <w:link w:val="18"/>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9"/>
    <w:qFormat/>
    <w:uiPriority w:val="0"/>
    <w:pPr>
      <w:ind w:firstLine="420"/>
    </w:pPr>
    <w:rPr>
      <w:szCs w:val="20"/>
    </w:rPr>
  </w:style>
  <w:style w:type="paragraph" w:styleId="5">
    <w:name w:val="Body Text"/>
    <w:basedOn w:val="1"/>
    <w:link w:val="14"/>
    <w:qFormat/>
    <w:uiPriority w:val="0"/>
    <w:pPr>
      <w:spacing w:after="120"/>
    </w:pPr>
  </w:style>
  <w:style w:type="paragraph" w:styleId="6">
    <w:name w:val="Body Text Indent"/>
    <w:basedOn w:val="1"/>
    <w:link w:val="16"/>
    <w:semiHidden/>
    <w:unhideWhenUsed/>
    <w:qFormat/>
    <w:uiPriority w:val="99"/>
    <w:pPr>
      <w:spacing w:after="120"/>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BZWFS Char"/>
    <w:link w:val="13"/>
    <w:qFormat/>
    <w:uiPriority w:val="0"/>
    <w:rPr>
      <w:rFonts w:ascii="仿宋_GB2312" w:hAnsi="仿宋_GB2312" w:eastAsia="仿宋_GB2312"/>
      <w:sz w:val="32"/>
      <w:szCs w:val="32"/>
    </w:rPr>
  </w:style>
  <w:style w:type="paragraph" w:customStyle="1" w:styleId="13">
    <w:name w:val="BZWFS"/>
    <w:link w:val="12"/>
    <w:qFormat/>
    <w:uiPriority w:val="0"/>
    <w:pPr>
      <w:widowControl w:val="0"/>
      <w:spacing w:line="560" w:lineRule="exact"/>
      <w:ind w:firstLine="640" w:firstLineChars="200"/>
      <w:jc w:val="both"/>
    </w:pPr>
    <w:rPr>
      <w:rFonts w:ascii="仿宋_GB2312" w:hAnsi="仿宋_GB2312" w:eastAsia="仿宋_GB2312" w:cstheme="minorBidi"/>
      <w:kern w:val="2"/>
      <w:sz w:val="32"/>
      <w:szCs w:val="32"/>
      <w:lang w:val="en-US" w:eastAsia="zh-CN" w:bidi="ar-SA"/>
    </w:rPr>
  </w:style>
  <w:style w:type="character" w:customStyle="1" w:styleId="14">
    <w:name w:val="正文文本 Char"/>
    <w:basedOn w:val="11"/>
    <w:link w:val="5"/>
    <w:qFormat/>
    <w:uiPriority w:val="0"/>
    <w:rPr>
      <w:rFonts w:ascii="Times New Roman" w:hAnsi="Times New Roman" w:eastAsia="宋体" w:cs="Times New Roman"/>
      <w:szCs w:val="24"/>
    </w:rPr>
  </w:style>
  <w:style w:type="paragraph" w:customStyle="1" w:styleId="15">
    <w:name w:val="标题1"/>
    <w:basedOn w:val="1"/>
    <w:qFormat/>
    <w:uiPriority w:val="0"/>
    <w:pPr>
      <w:spacing w:line="560" w:lineRule="exact"/>
      <w:jc w:val="center"/>
    </w:pPr>
    <w:rPr>
      <w:rFonts w:ascii="方正小标宋简体" w:eastAsia="方正小标宋简体"/>
      <w:sz w:val="44"/>
      <w:szCs w:val="20"/>
    </w:rPr>
  </w:style>
  <w:style w:type="character" w:customStyle="1" w:styleId="16">
    <w:name w:val="正文文本缩进 Char"/>
    <w:basedOn w:val="11"/>
    <w:link w:val="6"/>
    <w:semiHidden/>
    <w:qFormat/>
    <w:uiPriority w:val="99"/>
    <w:rPr>
      <w:rFonts w:ascii="Times New Roman" w:hAnsi="Times New Roman" w:eastAsia="宋体" w:cs="Times New Roman"/>
      <w:szCs w:val="24"/>
    </w:rPr>
  </w:style>
  <w:style w:type="character" w:customStyle="1" w:styleId="17">
    <w:name w:val="标题 3 Char"/>
    <w:basedOn w:val="11"/>
    <w:link w:val="2"/>
    <w:semiHidden/>
    <w:qFormat/>
    <w:uiPriority w:val="9"/>
    <w:rPr>
      <w:rFonts w:ascii="Calibri" w:hAnsi="Calibri" w:eastAsia="宋体" w:cs="Times New Roman"/>
      <w:b/>
      <w:bCs/>
      <w:kern w:val="2"/>
      <w:sz w:val="32"/>
      <w:szCs w:val="32"/>
    </w:rPr>
  </w:style>
  <w:style w:type="character" w:customStyle="1" w:styleId="18">
    <w:name w:val="标题 4 Char"/>
    <w:basedOn w:val="11"/>
    <w:link w:val="3"/>
    <w:qFormat/>
    <w:uiPriority w:val="0"/>
    <w:rPr>
      <w:rFonts w:ascii="Arial" w:hAnsi="Arial" w:eastAsia="黑体" w:cs="Times New Roman"/>
      <w:b/>
      <w:bCs/>
      <w:kern w:val="2"/>
      <w:sz w:val="28"/>
      <w:szCs w:val="28"/>
    </w:rPr>
  </w:style>
  <w:style w:type="character" w:customStyle="1" w:styleId="19">
    <w:name w:val="正文缩进 Char"/>
    <w:link w:val="4"/>
    <w:qFormat/>
    <w:uiPriority w:val="0"/>
    <w:rPr>
      <w:rFonts w:ascii="Times New Roman" w:hAnsi="Times New Roman" w:eastAsia="宋体" w:cs="Times New Roman"/>
      <w:kern w:val="2"/>
      <w:sz w:val="21"/>
    </w:rPr>
  </w:style>
  <w:style w:type="character" w:customStyle="1" w:styleId="20">
    <w:name w:val="页眉 Char"/>
    <w:basedOn w:val="11"/>
    <w:link w:val="9"/>
    <w:semiHidden/>
    <w:qFormat/>
    <w:uiPriority w:val="99"/>
    <w:rPr>
      <w:rFonts w:ascii="Times New Roman" w:hAnsi="Times New Roman" w:eastAsia="宋体" w:cs="Times New Roman"/>
      <w:kern w:val="2"/>
      <w:sz w:val="18"/>
      <w:szCs w:val="18"/>
    </w:rPr>
  </w:style>
  <w:style w:type="character" w:customStyle="1" w:styleId="21">
    <w:name w:val="页脚 Char"/>
    <w:basedOn w:val="11"/>
    <w:link w:val="8"/>
    <w:qFormat/>
    <w:uiPriority w:val="99"/>
    <w:rPr>
      <w:rFonts w:ascii="Times New Roman" w:hAnsi="Times New Roman" w:eastAsia="宋体" w:cs="Times New Roman"/>
      <w:kern w:val="2"/>
      <w:sz w:val="18"/>
      <w:szCs w:val="18"/>
    </w:rPr>
  </w:style>
  <w:style w:type="paragraph" w:styleId="22">
    <w:name w:val="List Paragraph"/>
    <w:basedOn w:val="1"/>
    <w:unhideWhenUsed/>
    <w:qFormat/>
    <w:uiPriority w:val="99"/>
    <w:pPr>
      <w:ind w:firstLine="420" w:firstLineChars="200"/>
    </w:pPr>
  </w:style>
  <w:style w:type="character" w:customStyle="1" w:styleId="23">
    <w:name w:val="批注框文本 Char"/>
    <w:basedOn w:val="11"/>
    <w:link w:val="7"/>
    <w:semiHidden/>
    <w:qFormat/>
    <w:uiPriority w:val="99"/>
    <w:rPr>
      <w:kern w:val="2"/>
      <w:sz w:val="18"/>
      <w:szCs w:val="18"/>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45078-802C-43B8-B892-CA980CC0ED94}">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8</Pages>
  <Words>520</Words>
  <Characters>2969</Characters>
  <Lines>24</Lines>
  <Paragraphs>6</Paragraphs>
  <TotalTime>4</TotalTime>
  <ScaleCrop>false</ScaleCrop>
  <LinksUpToDate>false</LinksUpToDate>
  <CharactersWithSpaces>3483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2020-12-09T03:17:00Z</dcterms:created>
  <dc:creator>맘׭︰˲﹀˲﹌˲﹘˲﹤˲ﹰ˲ﺀ˲ﺌ˲ﺘ˲ﺤ˲ﺰ˲ﻀ˲ﻌ˲８˲ﻘ˲，˲ﻤ˲ﻰ˲ｰ˲Ｄ˲､˲Ｐ˲ｌ˲</dc:creator>
  <cp:lastModifiedBy>焕卿</cp:lastModifiedBy>
  <cp:lastPrinted>2020-12-07T07:59:00Z</cp:lastPrinted>
  <dcterms:modified xsi:type="dcterms:W3CDTF">2020-12-14T03:57:43Z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