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4E247">
      <w:pPr>
        <w:wordWrap w:val="0"/>
        <w:autoSpaceDE w:val="0"/>
        <w:autoSpaceDN w:val="0"/>
        <w:adjustRightInd w:val="0"/>
        <w:jc w:val="both"/>
        <w:rPr>
          <w:rFonts w:hint="eastAsia" w:ascii="宋体" w:hAnsi="宋体" w:eastAsia="宋体" w:cs="宋体"/>
          <w:color w:val="000000"/>
          <w:sz w:val="24"/>
        </w:rPr>
      </w:pPr>
      <w:r>
        <w:rPr>
          <w:rFonts w:hint="eastAsia" w:ascii="宋体" w:hAnsi="宋体" w:eastAsia="宋体" w:cs="宋体"/>
          <w:color w:val="000000"/>
          <w:sz w:val="24"/>
        </w:rPr>
        <w:t xml:space="preserve">      </w:t>
      </w:r>
    </w:p>
    <w:p w14:paraId="12BE4333">
      <w:pPr>
        <w:autoSpaceDE w:val="0"/>
        <w:autoSpaceDN w:val="0"/>
        <w:adjustRightInd w:val="0"/>
        <w:jc w:val="both"/>
        <w:rPr>
          <w:rFonts w:hint="eastAsia" w:ascii="宋体" w:hAnsi="宋体" w:eastAsia="宋体" w:cs="宋体"/>
          <w:color w:val="000000"/>
          <w:sz w:val="24"/>
        </w:rPr>
      </w:pPr>
      <w:r>
        <w:rPr>
          <w:rFonts w:hint="eastAsia" w:ascii="宋体" w:hAnsi="宋体" w:eastAsia="宋体" w:cs="宋体"/>
          <w:color w:val="000000"/>
          <w:sz w:val="24"/>
        </w:rPr>
        <w:t xml:space="preserve">    </w:t>
      </w:r>
    </w:p>
    <w:p w14:paraId="07402241">
      <w:pPr>
        <w:autoSpaceDE w:val="0"/>
        <w:autoSpaceDN w:val="0"/>
        <w:adjustRightInd w:val="0"/>
        <w:jc w:val="center"/>
        <w:rPr>
          <w:rFonts w:hint="eastAsia" w:ascii="宋体" w:hAnsi="宋体" w:eastAsia="宋体" w:cs="宋体"/>
          <w:kern w:val="0"/>
          <w:sz w:val="120"/>
          <w:szCs w:val="120"/>
        </w:rPr>
      </w:pPr>
      <w:r>
        <w:rPr>
          <w:rFonts w:hint="eastAsia" w:ascii="宋体" w:hAnsi="宋体" w:eastAsia="宋体" w:cs="宋体"/>
          <w:kern w:val="0"/>
          <w:sz w:val="120"/>
          <w:szCs w:val="120"/>
        </w:rPr>
        <w:t>政府采购文件</w:t>
      </w:r>
    </w:p>
    <w:p w14:paraId="1C4C13F1">
      <w:pPr>
        <w:autoSpaceDE w:val="0"/>
        <w:autoSpaceDN w:val="0"/>
        <w:adjustRightInd w:val="0"/>
        <w:jc w:val="center"/>
        <w:rPr>
          <w:rFonts w:hint="eastAsia" w:ascii="宋体" w:hAnsi="宋体" w:eastAsia="宋体" w:cs="宋体"/>
          <w:kern w:val="0"/>
          <w:sz w:val="52"/>
          <w:szCs w:val="52"/>
        </w:rPr>
      </w:pPr>
      <w:r>
        <w:rPr>
          <w:rFonts w:hint="eastAsia" w:ascii="宋体" w:hAnsi="宋体" w:eastAsia="宋体" w:cs="宋体"/>
          <w:kern w:val="0"/>
          <w:sz w:val="52"/>
          <w:szCs w:val="52"/>
        </w:rPr>
        <w:t>（</w:t>
      </w:r>
      <w:r>
        <w:rPr>
          <w:rFonts w:hint="eastAsia" w:ascii="宋体" w:hAnsi="宋体" w:eastAsia="宋体" w:cs="宋体"/>
          <w:kern w:val="0"/>
          <w:sz w:val="52"/>
          <w:szCs w:val="52"/>
          <w:lang w:eastAsia="zh-CN"/>
        </w:rPr>
        <w:t>工程</w:t>
      </w:r>
      <w:r>
        <w:rPr>
          <w:rFonts w:hint="eastAsia" w:ascii="宋体" w:hAnsi="宋体" w:eastAsia="宋体" w:cs="宋体"/>
          <w:kern w:val="0"/>
          <w:sz w:val="52"/>
          <w:szCs w:val="52"/>
        </w:rPr>
        <w:t>类）</w:t>
      </w:r>
    </w:p>
    <w:p w14:paraId="085953F6">
      <w:pPr>
        <w:tabs>
          <w:tab w:val="left" w:pos="3315"/>
        </w:tabs>
        <w:autoSpaceDE w:val="0"/>
        <w:autoSpaceDN w:val="0"/>
        <w:adjustRightInd w:val="0"/>
        <w:jc w:val="left"/>
        <w:rPr>
          <w:rFonts w:hint="eastAsia" w:ascii="宋体" w:hAnsi="宋体" w:eastAsia="宋体" w:cs="宋体"/>
          <w:kern w:val="0"/>
          <w:sz w:val="44"/>
          <w:szCs w:val="44"/>
        </w:rPr>
      </w:pPr>
      <w:r>
        <w:rPr>
          <w:rFonts w:hint="eastAsia" w:ascii="宋体" w:hAnsi="宋体" w:eastAsia="宋体" w:cs="宋体"/>
          <w:kern w:val="0"/>
          <w:sz w:val="44"/>
          <w:szCs w:val="44"/>
        </w:rPr>
        <w:tab/>
      </w:r>
    </w:p>
    <w:p w14:paraId="2C35C637">
      <w:pPr>
        <w:autoSpaceDE w:val="0"/>
        <w:autoSpaceDN w:val="0"/>
        <w:adjustRightInd w:val="0"/>
        <w:jc w:val="left"/>
        <w:rPr>
          <w:rFonts w:hint="eastAsia" w:ascii="宋体" w:hAnsi="宋体" w:eastAsia="宋体" w:cs="宋体"/>
          <w:kern w:val="0"/>
          <w:sz w:val="36"/>
          <w:szCs w:val="44"/>
        </w:rPr>
      </w:pPr>
    </w:p>
    <w:p w14:paraId="21BD037E">
      <w:pPr>
        <w:pStyle w:val="49"/>
        <w:ind w:left="1800" w:leftChars="0" w:hanging="1800" w:hangingChars="500"/>
        <w:jc w:val="left"/>
        <w:rPr>
          <w:rFonts w:hint="eastAsia" w:ascii="宋体" w:hAnsi="宋体" w:eastAsia="宋体" w:cs="宋体"/>
          <w:color w:val="auto"/>
          <w:lang w:val="en-US" w:eastAsia="zh-CN"/>
        </w:rPr>
      </w:pPr>
      <w:r>
        <w:rPr>
          <w:rFonts w:hint="eastAsia" w:ascii="宋体" w:hAnsi="宋体" w:eastAsia="宋体" w:cs="宋体"/>
          <w:kern w:val="0"/>
          <w:sz w:val="36"/>
          <w:szCs w:val="44"/>
        </w:rPr>
        <w:t>项目名称：</w:t>
      </w:r>
      <w:r>
        <w:rPr>
          <w:rFonts w:hint="eastAsia" w:ascii="宋体" w:hAnsi="宋体" w:eastAsia="宋体" w:cs="宋体"/>
          <w:kern w:val="0"/>
          <w:sz w:val="36"/>
          <w:szCs w:val="44"/>
          <w:u w:val="single"/>
          <w:lang w:eastAsia="zh-CN"/>
        </w:rPr>
        <w:t>沙头角口岸重建项目沙头角口岸围挡工程</w:t>
      </w:r>
      <w:r>
        <w:rPr>
          <w:rFonts w:hint="eastAsia" w:ascii="宋体" w:hAnsi="宋体" w:eastAsia="宋体" w:cs="宋体"/>
          <w:b w:val="0"/>
          <w:bCs/>
          <w:color w:val="auto"/>
          <w:sz w:val="36"/>
          <w:szCs w:val="36"/>
          <w:u w:val="single"/>
          <w:lang w:val="en-US" w:eastAsia="zh-CN"/>
        </w:rPr>
        <w:t xml:space="preserve"> </w:t>
      </w:r>
    </w:p>
    <w:p w14:paraId="08B6925C">
      <w:pPr>
        <w:autoSpaceDE w:val="0"/>
        <w:autoSpaceDN w:val="0"/>
        <w:adjustRightInd w:val="0"/>
        <w:jc w:val="left"/>
        <w:rPr>
          <w:rFonts w:hint="eastAsia" w:ascii="宋体" w:hAnsi="宋体" w:eastAsia="宋体" w:cs="宋体"/>
          <w:kern w:val="0"/>
          <w:sz w:val="36"/>
          <w:szCs w:val="44"/>
          <w:u w:val="single"/>
        </w:rPr>
      </w:pPr>
    </w:p>
    <w:p w14:paraId="49D5F74A">
      <w:pPr>
        <w:autoSpaceDE w:val="0"/>
        <w:autoSpaceDN w:val="0"/>
        <w:adjustRightInd w:val="0"/>
        <w:jc w:val="left"/>
        <w:rPr>
          <w:rFonts w:hint="eastAsia" w:ascii="宋体" w:hAnsi="宋体" w:eastAsia="宋体" w:cs="宋体"/>
          <w:kern w:val="0"/>
          <w:sz w:val="36"/>
          <w:szCs w:val="44"/>
          <w:u w:val="single"/>
          <w:lang w:eastAsia="zh-CN"/>
        </w:rPr>
      </w:pPr>
      <w:r>
        <w:rPr>
          <w:rFonts w:hint="eastAsia" w:ascii="宋体" w:hAnsi="宋体" w:eastAsia="宋体" w:cs="宋体"/>
          <w:kern w:val="0"/>
          <w:sz w:val="36"/>
          <w:szCs w:val="44"/>
        </w:rPr>
        <w:t>采 购 人：</w:t>
      </w:r>
      <w:r>
        <w:rPr>
          <w:rFonts w:hint="eastAsia" w:ascii="宋体" w:hAnsi="宋体" w:eastAsia="宋体" w:cs="宋体"/>
          <w:kern w:val="0"/>
          <w:sz w:val="36"/>
          <w:szCs w:val="44"/>
          <w:u w:val="single"/>
          <w:lang w:eastAsia="zh-CN"/>
        </w:rPr>
        <w:t>深圳市盐田区土地整备事务中心</w:t>
      </w:r>
    </w:p>
    <w:p w14:paraId="2928F926">
      <w:pPr>
        <w:autoSpaceDE w:val="0"/>
        <w:autoSpaceDN w:val="0"/>
        <w:adjustRightInd w:val="0"/>
        <w:jc w:val="left"/>
        <w:rPr>
          <w:rFonts w:hint="eastAsia" w:ascii="宋体" w:hAnsi="宋体" w:eastAsia="宋体" w:cs="宋体"/>
          <w:kern w:val="0"/>
          <w:sz w:val="36"/>
          <w:szCs w:val="44"/>
          <w:u w:val="single"/>
        </w:rPr>
      </w:pPr>
    </w:p>
    <w:p w14:paraId="3DDEB69A">
      <w:pPr>
        <w:autoSpaceDE w:val="0"/>
        <w:autoSpaceDN w:val="0"/>
        <w:adjustRightInd w:val="0"/>
        <w:jc w:val="left"/>
        <w:rPr>
          <w:rFonts w:hint="eastAsia" w:ascii="宋体" w:hAnsi="宋体" w:eastAsia="宋体" w:cs="宋体"/>
          <w:kern w:val="0"/>
          <w:sz w:val="36"/>
          <w:szCs w:val="44"/>
          <w:u w:val="single"/>
        </w:rPr>
      </w:pPr>
      <w:r>
        <w:rPr>
          <w:rFonts w:hint="eastAsia" w:ascii="宋体" w:hAnsi="宋体" w:eastAsia="宋体" w:cs="宋体"/>
          <w:kern w:val="0"/>
          <w:sz w:val="36"/>
          <w:szCs w:val="44"/>
        </w:rPr>
        <w:t>代理机构：</w:t>
      </w:r>
      <w:r>
        <w:rPr>
          <w:rFonts w:hint="eastAsia" w:ascii="宋体" w:hAnsi="宋体" w:eastAsia="宋体" w:cs="宋体"/>
          <w:kern w:val="0"/>
          <w:sz w:val="36"/>
          <w:szCs w:val="44"/>
          <w:u w:val="single"/>
        </w:rPr>
        <w:t xml:space="preserve">深圳市广得信工程造价咨询有限公司  </w:t>
      </w:r>
    </w:p>
    <w:p w14:paraId="554E4A47">
      <w:pPr>
        <w:autoSpaceDE w:val="0"/>
        <w:autoSpaceDN w:val="0"/>
        <w:adjustRightInd w:val="0"/>
        <w:jc w:val="left"/>
        <w:rPr>
          <w:rFonts w:hint="eastAsia" w:ascii="宋体" w:hAnsi="宋体" w:eastAsia="宋体" w:cs="宋体"/>
          <w:kern w:val="0"/>
          <w:sz w:val="44"/>
          <w:szCs w:val="44"/>
        </w:rPr>
      </w:pPr>
    </w:p>
    <w:p w14:paraId="756F4E36">
      <w:pPr>
        <w:autoSpaceDE w:val="0"/>
        <w:autoSpaceDN w:val="0"/>
        <w:adjustRightInd w:val="0"/>
        <w:jc w:val="center"/>
        <w:rPr>
          <w:rFonts w:hint="eastAsia" w:ascii="宋体" w:hAnsi="宋体" w:eastAsia="宋体" w:cs="宋体"/>
          <w:kern w:val="0"/>
          <w:sz w:val="44"/>
          <w:szCs w:val="44"/>
        </w:rPr>
      </w:pPr>
      <w:r>
        <w:rPr>
          <w:rFonts w:hint="eastAsia" w:ascii="宋体" w:hAnsi="宋体" w:eastAsia="宋体" w:cs="宋体"/>
          <w:b/>
          <w:bCs/>
          <w:sz w:val="28"/>
        </w:rPr>
        <w:drawing>
          <wp:inline distT="0" distB="0" distL="114300" distR="114300">
            <wp:extent cx="2805430" cy="1390650"/>
            <wp:effectExtent l="0" t="0" r="13970" b="0"/>
            <wp:docPr id="1" name="图片 2" descr="ba99a9a40bee0d877b8e42ba0a8b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ba99a9a40bee0d877b8e42ba0a8b095"/>
                    <pic:cNvPicPr>
                      <a:picLocks noChangeAspect="1"/>
                    </pic:cNvPicPr>
                  </pic:nvPicPr>
                  <pic:blipFill>
                    <a:blip r:embed="rId5"/>
                    <a:stretch>
                      <a:fillRect/>
                    </a:stretch>
                  </pic:blipFill>
                  <pic:spPr>
                    <a:xfrm>
                      <a:off x="0" y="0"/>
                      <a:ext cx="2805430" cy="1390650"/>
                    </a:xfrm>
                    <a:prstGeom prst="rect">
                      <a:avLst/>
                    </a:prstGeom>
                    <a:noFill/>
                    <a:ln>
                      <a:noFill/>
                    </a:ln>
                  </pic:spPr>
                </pic:pic>
              </a:graphicData>
            </a:graphic>
          </wp:inline>
        </w:drawing>
      </w:r>
    </w:p>
    <w:p w14:paraId="6C12FA0D">
      <w:pPr>
        <w:pStyle w:val="87"/>
        <w:ind w:firstLine="2008" w:firstLineChars="500"/>
        <w:rPr>
          <w:rFonts w:hint="eastAsia" w:ascii="宋体" w:hAnsi="宋体" w:eastAsia="宋体" w:cs="宋体"/>
          <w:b/>
          <w:snapToGrid w:val="0"/>
          <w:sz w:val="40"/>
          <w:szCs w:val="40"/>
        </w:rPr>
      </w:pPr>
      <w:r>
        <w:rPr>
          <w:rFonts w:hint="eastAsia" w:ascii="宋体" w:hAnsi="宋体" w:eastAsia="宋体" w:cs="宋体"/>
          <w:b/>
          <w:bCs/>
          <w:sz w:val="40"/>
          <w:szCs w:val="40"/>
        </w:rPr>
        <w:t>二〇二</w:t>
      </w:r>
      <w:r>
        <w:rPr>
          <w:rFonts w:hint="eastAsia" w:ascii="宋体" w:hAnsi="宋体" w:eastAsia="宋体" w:cs="宋体"/>
          <w:b/>
          <w:bCs/>
          <w:sz w:val="40"/>
          <w:szCs w:val="40"/>
          <w:lang w:eastAsia="zh-CN"/>
        </w:rPr>
        <w:t>五</w:t>
      </w:r>
      <w:r>
        <w:rPr>
          <w:rFonts w:hint="eastAsia" w:ascii="宋体" w:hAnsi="宋体" w:eastAsia="宋体" w:cs="宋体"/>
          <w:b/>
          <w:bCs/>
          <w:sz w:val="40"/>
          <w:szCs w:val="40"/>
        </w:rPr>
        <w:t xml:space="preserve">年 </w:t>
      </w:r>
      <w:r>
        <w:rPr>
          <w:rFonts w:hint="eastAsia" w:ascii="宋体" w:hAnsi="宋体" w:eastAsia="宋体" w:cs="宋体"/>
          <w:b/>
          <w:snapToGrid w:val="0"/>
          <w:sz w:val="40"/>
          <w:szCs w:val="40"/>
        </w:rPr>
        <w:t>· 中国深圳</w:t>
      </w:r>
    </w:p>
    <w:p w14:paraId="394E3CDA">
      <w:pPr>
        <w:pStyle w:val="87"/>
        <w:ind w:firstLine="803"/>
        <w:jc w:val="center"/>
        <w:rPr>
          <w:rFonts w:hint="eastAsia" w:ascii="宋体" w:hAnsi="宋体" w:eastAsia="宋体" w:cs="宋体"/>
          <w:b/>
          <w:snapToGrid w:val="0"/>
          <w:sz w:val="40"/>
          <w:szCs w:val="40"/>
        </w:rPr>
      </w:pPr>
    </w:p>
    <w:p w14:paraId="6CE77715">
      <w:pPr>
        <w:pStyle w:val="87"/>
        <w:ind w:firstLine="803"/>
        <w:jc w:val="center"/>
        <w:rPr>
          <w:rFonts w:hint="eastAsia" w:ascii="宋体" w:hAnsi="宋体" w:eastAsia="宋体" w:cs="宋体"/>
          <w:b/>
          <w:snapToGrid w:val="0"/>
          <w:sz w:val="40"/>
          <w:szCs w:val="40"/>
        </w:rPr>
      </w:pPr>
    </w:p>
    <w:p w14:paraId="5C3BF546">
      <w:pPr>
        <w:pStyle w:val="87"/>
        <w:ind w:firstLine="803"/>
        <w:jc w:val="center"/>
        <w:rPr>
          <w:rFonts w:hint="eastAsia" w:ascii="宋体" w:hAnsi="宋体" w:eastAsia="宋体" w:cs="宋体"/>
          <w:b/>
          <w:snapToGrid w:val="0"/>
          <w:sz w:val="40"/>
          <w:szCs w:val="40"/>
        </w:rPr>
      </w:pPr>
    </w:p>
    <w:p w14:paraId="71B09D84">
      <w:pPr>
        <w:pStyle w:val="87"/>
        <w:ind w:firstLine="803"/>
        <w:jc w:val="center"/>
        <w:rPr>
          <w:rFonts w:hint="eastAsia" w:ascii="宋体" w:hAnsi="宋体" w:eastAsia="宋体" w:cs="宋体"/>
          <w:b/>
          <w:snapToGrid w:val="0"/>
          <w:sz w:val="40"/>
          <w:szCs w:val="40"/>
        </w:rPr>
      </w:pPr>
    </w:p>
    <w:p w14:paraId="05B3B06A">
      <w:pPr>
        <w:ind w:firstLine="4216" w:firstLineChars="1500"/>
        <w:rPr>
          <w:rFonts w:hint="eastAsia" w:ascii="宋体" w:hAnsi="宋体" w:eastAsia="宋体" w:cs="宋体"/>
          <w:b/>
          <w:bCs/>
          <w:color w:val="FF0000"/>
          <w:kern w:val="44"/>
          <w:sz w:val="28"/>
          <w:szCs w:val="44"/>
        </w:rPr>
      </w:pPr>
      <w:r>
        <w:rPr>
          <w:rFonts w:hint="eastAsia" w:ascii="宋体" w:hAnsi="宋体" w:eastAsia="宋体" w:cs="宋体"/>
          <w:b/>
          <w:bCs/>
          <w:color w:val="FF0000"/>
          <w:kern w:val="44"/>
          <w:sz w:val="28"/>
          <w:szCs w:val="44"/>
        </w:rPr>
        <w:t>警示条款</w:t>
      </w:r>
    </w:p>
    <w:p w14:paraId="45C42AB5">
      <w:pPr>
        <w:pBdr>
          <w:top w:val="none" w:color="auto" w:sz="0" w:space="0"/>
          <w:left w:val="none" w:color="auto" w:sz="0" w:space="0"/>
          <w:bottom w:val="none" w:color="auto" w:sz="0" w:space="0"/>
          <w:right w:val="none" w:color="auto" w:sz="0" w:space="0"/>
        </w:pBdr>
        <w:spacing w:after="240" w:afterLines="100" w:line="400" w:lineRule="exact"/>
        <w:ind w:firstLine="422" w:firstLineChars="200"/>
        <w:rPr>
          <w:rFonts w:hint="eastAsia" w:ascii="宋体" w:hAnsi="宋体" w:eastAsia="宋体" w:cs="宋体"/>
          <w:b/>
          <w:bCs/>
          <w:color w:val="FF0000"/>
          <w:szCs w:val="21"/>
          <w:highlight w:val="yellow"/>
        </w:rPr>
      </w:pPr>
      <w:r>
        <w:rPr>
          <w:rFonts w:hint="eastAsia" w:ascii="宋体" w:hAnsi="宋体" w:eastAsia="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4864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14:paraId="7302A7C5">
            <w:pPr>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FF0000"/>
                <w:szCs w:val="21"/>
              </w:rPr>
            </w:pPr>
            <w:r>
              <w:rPr>
                <w:rFonts w:hint="eastAsia" w:ascii="宋体" w:hAnsi="宋体" w:eastAsia="宋体" w:cs="宋体"/>
                <w:color w:val="FF0000"/>
                <w:szCs w:val="21"/>
              </w:rPr>
              <w:t>序号</w:t>
            </w:r>
          </w:p>
        </w:tc>
        <w:tc>
          <w:tcPr>
            <w:tcW w:w="7711" w:type="dxa"/>
            <w:tcBorders>
              <w:tl2br w:val="nil"/>
              <w:tr2bl w:val="nil"/>
            </w:tcBorders>
            <w:vAlign w:val="center"/>
          </w:tcPr>
          <w:p w14:paraId="43288CD5">
            <w:pPr>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FF0000"/>
                <w:szCs w:val="21"/>
              </w:rPr>
            </w:pPr>
            <w:r>
              <w:rPr>
                <w:rFonts w:hint="eastAsia" w:ascii="宋体" w:hAnsi="宋体" w:eastAsia="宋体" w:cs="宋体"/>
                <w:b/>
                <w:bCs/>
                <w:color w:val="FF0000"/>
                <w:szCs w:val="21"/>
              </w:rPr>
              <w:t>供应商参与投标禁止情形</w:t>
            </w:r>
          </w:p>
        </w:tc>
      </w:tr>
      <w:tr w14:paraId="4599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409DE731">
            <w:pPr>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FF0000"/>
                <w:szCs w:val="21"/>
              </w:rPr>
            </w:pPr>
            <w:r>
              <w:rPr>
                <w:rFonts w:hint="eastAsia" w:ascii="宋体" w:hAnsi="宋体" w:eastAsia="宋体" w:cs="宋体"/>
                <w:color w:val="FF0000"/>
                <w:szCs w:val="21"/>
              </w:rPr>
              <w:t>1</w:t>
            </w:r>
          </w:p>
        </w:tc>
        <w:tc>
          <w:tcPr>
            <w:tcW w:w="7711" w:type="dxa"/>
            <w:tcBorders>
              <w:tl2br w:val="nil"/>
              <w:tr2bl w:val="nil"/>
            </w:tcBorders>
            <w:vAlign w:val="center"/>
          </w:tcPr>
          <w:p w14:paraId="74C06275">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FF0000"/>
                <w:szCs w:val="21"/>
              </w:rPr>
            </w:pPr>
            <w:r>
              <w:rPr>
                <w:rFonts w:hint="eastAsia" w:ascii="宋体" w:hAnsi="宋体" w:eastAsia="宋体" w:cs="宋体"/>
                <w:color w:val="FF0000"/>
                <w:szCs w:val="21"/>
              </w:rPr>
              <w:t>与其他投标供应商的法定代表人、主要经营负责人、投标授权代表人、项目负责人、主要技术人员为</w:t>
            </w:r>
            <w:r>
              <w:rPr>
                <w:rFonts w:hint="eastAsia" w:ascii="宋体" w:hAnsi="宋体" w:eastAsia="宋体" w:cs="宋体"/>
                <w:b/>
                <w:bCs/>
                <w:color w:val="FF0000"/>
                <w:szCs w:val="21"/>
              </w:rPr>
              <w:t>同一人、属同一单位或者在同一单位缴纳社会保险</w:t>
            </w:r>
            <w:r>
              <w:rPr>
                <w:rFonts w:hint="eastAsia" w:ascii="宋体" w:hAnsi="宋体" w:eastAsia="宋体" w:cs="宋体"/>
                <w:color w:val="FF0000"/>
                <w:szCs w:val="21"/>
              </w:rPr>
              <w:t>。</w:t>
            </w:r>
          </w:p>
        </w:tc>
      </w:tr>
      <w:tr w14:paraId="2F82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103113CA">
            <w:pPr>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FF0000"/>
                <w:szCs w:val="21"/>
              </w:rPr>
            </w:pPr>
            <w:r>
              <w:rPr>
                <w:rFonts w:hint="eastAsia" w:ascii="宋体" w:hAnsi="宋体" w:eastAsia="宋体" w:cs="宋体"/>
                <w:color w:val="FF0000"/>
                <w:szCs w:val="21"/>
              </w:rPr>
              <w:t>2</w:t>
            </w:r>
          </w:p>
        </w:tc>
        <w:tc>
          <w:tcPr>
            <w:tcW w:w="7711" w:type="dxa"/>
            <w:tcBorders>
              <w:tl2br w:val="nil"/>
              <w:tr2bl w:val="nil"/>
            </w:tcBorders>
            <w:vAlign w:val="center"/>
          </w:tcPr>
          <w:p w14:paraId="26B945FB">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FF0000"/>
                <w:szCs w:val="21"/>
              </w:rPr>
            </w:pPr>
            <w:r>
              <w:rPr>
                <w:rFonts w:hint="eastAsia" w:ascii="宋体" w:hAnsi="宋体" w:eastAsia="宋体" w:cs="宋体"/>
                <w:color w:val="FF0000"/>
                <w:szCs w:val="21"/>
              </w:rPr>
              <w:t>参与本项目政府采购活动时，与其他投标供应商存在单位负责人为</w:t>
            </w:r>
            <w:r>
              <w:rPr>
                <w:rFonts w:hint="eastAsia" w:ascii="宋体" w:hAnsi="宋体" w:eastAsia="宋体" w:cs="宋体"/>
                <w:b/>
                <w:bCs/>
                <w:color w:val="FF0000"/>
                <w:szCs w:val="21"/>
              </w:rPr>
              <w:t>同一人或直接控股、管理关系</w:t>
            </w:r>
            <w:r>
              <w:rPr>
                <w:rFonts w:hint="eastAsia" w:ascii="宋体" w:hAnsi="宋体" w:eastAsia="宋体" w:cs="宋体"/>
                <w:color w:val="FF0000"/>
                <w:szCs w:val="21"/>
              </w:rPr>
              <w:t>。</w:t>
            </w:r>
          </w:p>
        </w:tc>
      </w:tr>
      <w:tr w14:paraId="4344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138AC677">
            <w:pPr>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FF0000"/>
                <w:szCs w:val="21"/>
              </w:rPr>
            </w:pPr>
            <w:r>
              <w:rPr>
                <w:rFonts w:hint="eastAsia" w:ascii="宋体" w:hAnsi="宋体" w:eastAsia="宋体" w:cs="宋体"/>
                <w:color w:val="FF0000"/>
                <w:szCs w:val="21"/>
              </w:rPr>
              <w:t>3</w:t>
            </w:r>
          </w:p>
        </w:tc>
        <w:tc>
          <w:tcPr>
            <w:tcW w:w="7711" w:type="dxa"/>
            <w:tcBorders>
              <w:tl2br w:val="nil"/>
              <w:tr2bl w:val="nil"/>
            </w:tcBorders>
            <w:vAlign w:val="center"/>
          </w:tcPr>
          <w:p w14:paraId="6CF19094">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FF0000"/>
                <w:szCs w:val="21"/>
              </w:rPr>
            </w:pPr>
            <w:r>
              <w:rPr>
                <w:rFonts w:hint="eastAsia" w:ascii="宋体" w:hAnsi="宋体" w:eastAsia="宋体" w:cs="宋体"/>
                <w:color w:val="FF0000"/>
                <w:szCs w:val="21"/>
              </w:rPr>
              <w:t>与其他投标供应商的投标文件或部分投标文件</w:t>
            </w:r>
            <w:r>
              <w:rPr>
                <w:rFonts w:hint="eastAsia" w:ascii="宋体" w:hAnsi="宋体" w:eastAsia="宋体" w:cs="宋体"/>
                <w:b/>
                <w:bCs/>
                <w:color w:val="FF0000"/>
                <w:szCs w:val="21"/>
              </w:rPr>
              <w:t>相互混装或存在非正常一致</w:t>
            </w:r>
            <w:r>
              <w:rPr>
                <w:rFonts w:hint="eastAsia" w:ascii="宋体" w:hAnsi="宋体" w:eastAsia="宋体" w:cs="宋体"/>
                <w:color w:val="FF0000"/>
                <w:szCs w:val="21"/>
              </w:rPr>
              <w:t>。</w:t>
            </w:r>
          </w:p>
        </w:tc>
      </w:tr>
      <w:tr w14:paraId="1A32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14:paraId="67FA8946">
            <w:pPr>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FF0000"/>
                <w:szCs w:val="21"/>
                <w:lang w:eastAsia="zh-CN"/>
              </w:rPr>
            </w:pPr>
            <w:r>
              <w:rPr>
                <w:rFonts w:hint="eastAsia" w:ascii="宋体" w:hAnsi="宋体" w:eastAsia="宋体" w:cs="宋体"/>
                <w:color w:val="FF0000"/>
                <w:szCs w:val="21"/>
                <w:lang w:val="en-US" w:eastAsia="zh-CN"/>
              </w:rPr>
              <w:t>4</w:t>
            </w:r>
          </w:p>
        </w:tc>
        <w:tc>
          <w:tcPr>
            <w:tcW w:w="7711" w:type="dxa"/>
            <w:tcBorders>
              <w:tl2br w:val="nil"/>
              <w:tr2bl w:val="nil"/>
            </w:tcBorders>
            <w:vAlign w:val="center"/>
          </w:tcPr>
          <w:p w14:paraId="73741F0E">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FF0000"/>
                <w:szCs w:val="21"/>
              </w:rPr>
            </w:pPr>
            <w:r>
              <w:rPr>
                <w:rFonts w:hint="eastAsia" w:ascii="宋体" w:hAnsi="宋体" w:eastAsia="宋体" w:cs="宋体"/>
                <w:color w:val="FF0000"/>
                <w:szCs w:val="21"/>
              </w:rPr>
              <w:t>提供</w:t>
            </w:r>
            <w:r>
              <w:rPr>
                <w:rFonts w:hint="eastAsia" w:ascii="宋体" w:hAnsi="宋体" w:eastAsia="宋体" w:cs="宋体"/>
                <w:b/>
                <w:bCs/>
                <w:color w:val="FF0000"/>
                <w:szCs w:val="21"/>
              </w:rPr>
              <w:t>未经出具机构核实</w:t>
            </w:r>
            <w:r>
              <w:rPr>
                <w:rFonts w:hint="eastAsia" w:ascii="宋体" w:hAnsi="宋体" w:eastAsia="宋体" w:cs="宋体"/>
                <w:color w:val="FF0000"/>
                <w:szCs w:val="21"/>
              </w:rPr>
              <w:t>的虚假的检验检测报告、业绩材料、社保缴纳证明、学历学位证书、职称认证证书等材料。</w:t>
            </w:r>
          </w:p>
        </w:tc>
      </w:tr>
    </w:tbl>
    <w:p w14:paraId="0E858661">
      <w:pPr>
        <w:pStyle w:val="168"/>
        <w:rPr>
          <w:rFonts w:hint="eastAsia" w:ascii="宋体" w:hAnsi="宋体" w:eastAsia="宋体" w:cs="宋体"/>
        </w:rPr>
      </w:pPr>
    </w:p>
    <w:p w14:paraId="178DB757">
      <w:pPr>
        <w:pBdr>
          <w:top w:val="none" w:color="auto" w:sz="0" w:space="0"/>
          <w:left w:val="none" w:color="auto" w:sz="0" w:space="0"/>
          <w:bottom w:val="none" w:color="auto" w:sz="0" w:space="0"/>
          <w:right w:val="none" w:color="auto" w:sz="0" w:space="0"/>
        </w:pBdr>
        <w:ind w:firstLine="400" w:firstLineChars="200"/>
        <w:rPr>
          <w:rFonts w:hint="eastAsia" w:ascii="宋体" w:hAnsi="宋体" w:eastAsia="宋体" w:cs="宋体"/>
          <w:color w:val="FF0000"/>
          <w:sz w:val="20"/>
          <w:szCs w:val="20"/>
        </w:rPr>
      </w:pPr>
      <w:r>
        <w:rPr>
          <w:rFonts w:hint="eastAsia" w:ascii="宋体" w:hAnsi="宋体" w:eastAsia="宋体" w:cs="宋体"/>
          <w:color w:val="FF0000"/>
          <w:sz w:val="20"/>
          <w:szCs w:val="20"/>
        </w:rPr>
        <w:t>一、</w:t>
      </w:r>
      <w:r>
        <w:rPr>
          <w:rFonts w:hint="eastAsia" w:ascii="宋体" w:hAnsi="宋体" w:eastAsia="宋体" w:cs="宋体"/>
          <w:b/>
          <w:bCs/>
          <w:color w:val="FF0000"/>
          <w:sz w:val="20"/>
          <w:szCs w:val="20"/>
        </w:rPr>
        <w:t>《深圳经济特区政府采购条例》第五十七条</w:t>
      </w:r>
      <w:r>
        <w:rPr>
          <w:rFonts w:hint="eastAsia" w:ascii="宋体" w:hAnsi="宋体" w:eastAsia="宋体" w:cs="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15316E6B">
      <w:pPr>
        <w:pBdr>
          <w:top w:val="none" w:color="auto" w:sz="0" w:space="0"/>
          <w:left w:val="none" w:color="auto" w:sz="0" w:space="0"/>
          <w:bottom w:val="none" w:color="auto" w:sz="0" w:space="0"/>
          <w:right w:val="none" w:color="auto" w:sz="0" w:space="0"/>
        </w:pBdr>
        <w:ind w:firstLine="400" w:firstLineChars="200"/>
        <w:rPr>
          <w:rFonts w:hint="eastAsia" w:ascii="宋体" w:hAnsi="宋体" w:eastAsia="宋体" w:cs="宋体"/>
          <w:color w:val="FF0000"/>
          <w:sz w:val="20"/>
          <w:szCs w:val="20"/>
        </w:rPr>
      </w:pPr>
      <w:r>
        <w:rPr>
          <w:rFonts w:hint="eastAsia" w:ascii="宋体" w:hAnsi="宋体" w:eastAsia="宋体" w:cs="宋体"/>
          <w:color w:val="FF0000"/>
          <w:sz w:val="20"/>
          <w:szCs w:val="20"/>
        </w:rPr>
        <w:t>（一）在采购活动中应当回避而未回避的；</w:t>
      </w:r>
    </w:p>
    <w:p w14:paraId="59BB2E7E">
      <w:pPr>
        <w:pBdr>
          <w:top w:val="none" w:color="auto" w:sz="0" w:space="0"/>
          <w:left w:val="none" w:color="auto" w:sz="0" w:space="0"/>
          <w:bottom w:val="none" w:color="auto" w:sz="0" w:space="0"/>
          <w:right w:val="none" w:color="auto" w:sz="0" w:space="0"/>
        </w:pBdr>
        <w:ind w:firstLine="400" w:firstLineChars="200"/>
        <w:rPr>
          <w:rFonts w:hint="eastAsia" w:ascii="宋体" w:hAnsi="宋体" w:eastAsia="宋体" w:cs="宋体"/>
          <w:color w:val="FF0000"/>
          <w:sz w:val="20"/>
          <w:szCs w:val="20"/>
        </w:rPr>
      </w:pPr>
      <w:r>
        <w:rPr>
          <w:rFonts w:hint="eastAsia" w:ascii="宋体" w:hAnsi="宋体" w:eastAsia="宋体" w:cs="宋体"/>
          <w:color w:val="FF0000"/>
          <w:sz w:val="20"/>
          <w:szCs w:val="20"/>
        </w:rPr>
        <w:t>（二）未按本条例规定签订、履行采购合同，造成严重后果的；</w:t>
      </w:r>
    </w:p>
    <w:p w14:paraId="4A3C78CE">
      <w:pPr>
        <w:pBdr>
          <w:top w:val="none" w:color="auto" w:sz="0" w:space="0"/>
          <w:left w:val="none" w:color="auto" w:sz="0" w:space="0"/>
          <w:bottom w:val="none" w:color="auto" w:sz="0" w:space="0"/>
          <w:right w:val="none" w:color="auto" w:sz="0" w:space="0"/>
        </w:pBdr>
        <w:ind w:firstLine="400" w:firstLineChars="200"/>
        <w:rPr>
          <w:rFonts w:hint="eastAsia" w:ascii="宋体" w:hAnsi="宋体" w:eastAsia="宋体" w:cs="宋体"/>
          <w:color w:val="FF0000"/>
          <w:sz w:val="20"/>
          <w:szCs w:val="20"/>
        </w:rPr>
      </w:pPr>
      <w:r>
        <w:rPr>
          <w:rFonts w:hint="eastAsia" w:ascii="宋体" w:hAnsi="宋体" w:eastAsia="宋体" w:cs="宋体"/>
          <w:color w:val="FF0000"/>
          <w:sz w:val="20"/>
          <w:szCs w:val="20"/>
        </w:rPr>
        <w:t>（三）隐瞒真实情况，提供虚假资料的；</w:t>
      </w:r>
    </w:p>
    <w:p w14:paraId="60792276">
      <w:pPr>
        <w:pBdr>
          <w:top w:val="none" w:color="auto" w:sz="0" w:space="0"/>
          <w:left w:val="none" w:color="auto" w:sz="0" w:space="0"/>
          <w:bottom w:val="none" w:color="auto" w:sz="0" w:space="0"/>
          <w:right w:val="none" w:color="auto" w:sz="0" w:space="0"/>
        </w:pBdr>
        <w:ind w:firstLine="400" w:firstLineChars="200"/>
        <w:rPr>
          <w:rFonts w:hint="eastAsia" w:ascii="宋体" w:hAnsi="宋体" w:eastAsia="宋体" w:cs="宋体"/>
          <w:color w:val="FF0000"/>
          <w:sz w:val="20"/>
          <w:szCs w:val="20"/>
        </w:rPr>
      </w:pPr>
      <w:r>
        <w:rPr>
          <w:rFonts w:hint="eastAsia" w:ascii="宋体" w:hAnsi="宋体" w:eastAsia="宋体" w:cs="宋体"/>
          <w:color w:val="FF0000"/>
          <w:sz w:val="20"/>
          <w:szCs w:val="20"/>
        </w:rPr>
        <w:t>（四）以非法手段排斥其他供应商参与竞争的；</w:t>
      </w:r>
    </w:p>
    <w:p w14:paraId="50688014">
      <w:pPr>
        <w:pBdr>
          <w:top w:val="none" w:color="auto" w:sz="0" w:space="0"/>
          <w:left w:val="none" w:color="auto" w:sz="0" w:space="0"/>
          <w:bottom w:val="none" w:color="auto" w:sz="0" w:space="0"/>
          <w:right w:val="none" w:color="auto" w:sz="0" w:space="0"/>
        </w:pBdr>
        <w:ind w:firstLine="400" w:firstLineChars="200"/>
        <w:rPr>
          <w:rFonts w:hint="eastAsia" w:ascii="宋体" w:hAnsi="宋体" w:eastAsia="宋体" w:cs="宋体"/>
          <w:color w:val="FF0000"/>
          <w:sz w:val="20"/>
          <w:szCs w:val="20"/>
        </w:rPr>
      </w:pPr>
      <w:r>
        <w:rPr>
          <w:rFonts w:hint="eastAsia" w:ascii="宋体" w:hAnsi="宋体" w:eastAsia="宋体" w:cs="宋体"/>
          <w:color w:val="FF0000"/>
          <w:sz w:val="20"/>
          <w:szCs w:val="20"/>
        </w:rPr>
        <w:t>（五）与其他采购参加人串通投标的；</w:t>
      </w:r>
    </w:p>
    <w:p w14:paraId="4543873D">
      <w:pPr>
        <w:pBdr>
          <w:top w:val="none" w:color="auto" w:sz="0" w:space="0"/>
          <w:left w:val="none" w:color="auto" w:sz="0" w:space="0"/>
          <w:bottom w:val="none" w:color="auto" w:sz="0" w:space="0"/>
          <w:right w:val="none" w:color="auto" w:sz="0" w:space="0"/>
        </w:pBdr>
        <w:ind w:firstLine="400" w:firstLineChars="200"/>
        <w:rPr>
          <w:rFonts w:hint="eastAsia" w:ascii="宋体" w:hAnsi="宋体" w:eastAsia="宋体" w:cs="宋体"/>
          <w:color w:val="FF0000"/>
          <w:sz w:val="20"/>
          <w:szCs w:val="20"/>
        </w:rPr>
      </w:pPr>
      <w:r>
        <w:rPr>
          <w:rFonts w:hint="eastAsia" w:ascii="宋体" w:hAnsi="宋体" w:eastAsia="宋体" w:cs="宋体"/>
          <w:color w:val="FF0000"/>
          <w:sz w:val="20"/>
          <w:szCs w:val="20"/>
        </w:rPr>
        <w:t>（六）恶意投诉的；</w:t>
      </w:r>
    </w:p>
    <w:p w14:paraId="7D3DF69D">
      <w:pPr>
        <w:pBdr>
          <w:top w:val="none" w:color="auto" w:sz="0" w:space="0"/>
          <w:left w:val="none" w:color="auto" w:sz="0" w:space="0"/>
          <w:bottom w:val="none" w:color="auto" w:sz="0" w:space="0"/>
          <w:right w:val="none" w:color="auto" w:sz="0" w:space="0"/>
        </w:pBdr>
        <w:ind w:firstLine="400" w:firstLineChars="200"/>
        <w:rPr>
          <w:rFonts w:hint="eastAsia" w:ascii="宋体" w:hAnsi="宋体" w:eastAsia="宋体" w:cs="宋体"/>
          <w:color w:val="FF0000"/>
          <w:sz w:val="20"/>
          <w:szCs w:val="20"/>
        </w:rPr>
      </w:pPr>
      <w:r>
        <w:rPr>
          <w:rFonts w:hint="eastAsia" w:ascii="宋体" w:hAnsi="宋体" w:eastAsia="宋体" w:cs="宋体"/>
          <w:color w:val="FF0000"/>
          <w:sz w:val="20"/>
          <w:szCs w:val="20"/>
        </w:rPr>
        <w:t>（七）向采购项目相关人行贿或者提供其他不当利益的；</w:t>
      </w:r>
    </w:p>
    <w:p w14:paraId="2A0DF6B1">
      <w:pPr>
        <w:pBdr>
          <w:top w:val="none" w:color="auto" w:sz="0" w:space="0"/>
          <w:left w:val="none" w:color="auto" w:sz="0" w:space="0"/>
          <w:bottom w:val="none" w:color="auto" w:sz="0" w:space="0"/>
          <w:right w:val="none" w:color="auto" w:sz="0" w:space="0"/>
        </w:pBdr>
        <w:ind w:firstLine="400" w:firstLineChars="200"/>
        <w:rPr>
          <w:rFonts w:hint="eastAsia" w:ascii="宋体" w:hAnsi="宋体" w:eastAsia="宋体" w:cs="宋体"/>
          <w:color w:val="FF0000"/>
          <w:sz w:val="20"/>
          <w:szCs w:val="20"/>
        </w:rPr>
      </w:pPr>
      <w:r>
        <w:rPr>
          <w:rFonts w:hint="eastAsia" w:ascii="宋体" w:hAnsi="宋体" w:eastAsia="宋体" w:cs="宋体"/>
          <w:color w:val="FF0000"/>
          <w:sz w:val="20"/>
          <w:szCs w:val="20"/>
        </w:rPr>
        <w:t>（八）阻碍、抗拒主管部门监督检查的；</w:t>
      </w:r>
    </w:p>
    <w:p w14:paraId="4307C103">
      <w:pPr>
        <w:pBdr>
          <w:top w:val="none" w:color="auto" w:sz="0" w:space="0"/>
          <w:left w:val="none" w:color="auto" w:sz="0" w:space="0"/>
          <w:bottom w:val="none" w:color="auto" w:sz="0" w:space="0"/>
          <w:right w:val="none" w:color="auto" w:sz="0" w:space="0"/>
        </w:pBdr>
        <w:ind w:firstLine="400" w:firstLineChars="200"/>
        <w:rPr>
          <w:rFonts w:hint="eastAsia" w:ascii="宋体" w:hAnsi="宋体" w:eastAsia="宋体" w:cs="宋体"/>
          <w:color w:val="FF0000"/>
          <w:sz w:val="20"/>
          <w:szCs w:val="20"/>
        </w:rPr>
      </w:pPr>
      <w:r>
        <w:rPr>
          <w:rFonts w:hint="eastAsia" w:ascii="宋体" w:hAnsi="宋体" w:eastAsia="宋体" w:cs="宋体"/>
          <w:color w:val="FF0000"/>
          <w:sz w:val="20"/>
          <w:szCs w:val="20"/>
        </w:rPr>
        <w:t>（九）其他违反本条例规定的行为。</w:t>
      </w:r>
    </w:p>
    <w:p w14:paraId="3DA01F63">
      <w:pPr>
        <w:pBdr>
          <w:top w:val="none" w:color="auto" w:sz="0" w:space="0"/>
          <w:left w:val="none" w:color="auto" w:sz="0" w:space="0"/>
          <w:bottom w:val="none" w:color="auto" w:sz="0" w:space="0"/>
          <w:right w:val="none" w:color="auto" w:sz="0" w:space="0"/>
        </w:pBdr>
        <w:ind w:firstLine="402" w:firstLineChars="200"/>
        <w:rPr>
          <w:rFonts w:hint="eastAsia" w:ascii="宋体" w:hAnsi="宋体" w:eastAsia="宋体" w:cs="宋体"/>
          <w:color w:val="FF0000"/>
          <w:sz w:val="20"/>
          <w:szCs w:val="20"/>
        </w:rPr>
      </w:pPr>
      <w:r>
        <w:rPr>
          <w:rFonts w:hint="eastAsia" w:ascii="宋体" w:hAnsi="宋体" w:eastAsia="宋体" w:cs="宋体"/>
          <w:b/>
          <w:bCs/>
          <w:color w:val="FF0000"/>
          <w:sz w:val="20"/>
          <w:szCs w:val="20"/>
        </w:rPr>
        <w:t xml:space="preserve">二、《深圳经济特区政府采购条例实施细则》第七十五条 </w:t>
      </w:r>
      <w:r>
        <w:rPr>
          <w:rFonts w:hint="eastAsia" w:ascii="宋体" w:hAnsi="宋体" w:eastAsia="宋体" w:cs="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04D1C0E0">
      <w:pPr>
        <w:pBdr>
          <w:top w:val="none" w:color="auto" w:sz="0" w:space="0"/>
          <w:left w:val="none" w:color="auto" w:sz="0" w:space="0"/>
          <w:bottom w:val="none" w:color="auto" w:sz="0" w:space="0"/>
          <w:right w:val="none" w:color="auto" w:sz="0" w:space="0"/>
        </w:pBdr>
        <w:ind w:firstLine="402" w:firstLineChars="200"/>
        <w:rPr>
          <w:rFonts w:hint="eastAsia" w:ascii="宋体" w:hAnsi="宋体" w:eastAsia="宋体" w:cs="宋体"/>
          <w:color w:val="FF0000"/>
          <w:sz w:val="20"/>
          <w:szCs w:val="20"/>
        </w:rPr>
      </w:pPr>
      <w:r>
        <w:rPr>
          <w:rFonts w:hint="eastAsia" w:ascii="宋体" w:hAnsi="宋体" w:eastAsia="宋体" w:cs="宋体"/>
          <w:b/>
          <w:bCs/>
          <w:color w:val="FF0000"/>
          <w:sz w:val="20"/>
          <w:szCs w:val="20"/>
        </w:rPr>
        <w:t xml:space="preserve">三、《深圳经济特区政府采购条例实施细则》第七十七条 </w:t>
      </w:r>
      <w:r>
        <w:rPr>
          <w:rFonts w:hint="eastAsia" w:ascii="宋体" w:hAnsi="宋体" w:eastAsia="宋体" w:cs="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1BBC214A">
      <w:pPr>
        <w:pBdr>
          <w:top w:val="none" w:color="auto" w:sz="0" w:space="0"/>
          <w:left w:val="none" w:color="auto" w:sz="0" w:space="0"/>
          <w:bottom w:val="none" w:color="auto" w:sz="0" w:space="0"/>
          <w:right w:val="none" w:color="auto" w:sz="0" w:space="0"/>
        </w:pBdr>
        <w:ind w:firstLine="400" w:firstLineChars="200"/>
        <w:rPr>
          <w:rFonts w:hint="eastAsia" w:ascii="宋体" w:hAnsi="宋体" w:eastAsia="宋体" w:cs="宋体"/>
          <w:color w:val="FF0000"/>
          <w:sz w:val="20"/>
          <w:szCs w:val="20"/>
        </w:rPr>
      </w:pPr>
      <w:r>
        <w:rPr>
          <w:rFonts w:hint="eastAsia" w:ascii="宋体" w:hAnsi="宋体" w:eastAsia="宋体" w:cs="宋体"/>
          <w:color w:val="FF0000"/>
          <w:sz w:val="20"/>
          <w:szCs w:val="20"/>
        </w:rPr>
        <w:t>投标供应商不能提供项目负责人或者主要技术人员的劳动合同、社会保险等劳动关系证明材料的，视为存在前款第（三）项规定的情形。</w:t>
      </w:r>
    </w:p>
    <w:p w14:paraId="3C5B9479">
      <w:pPr>
        <w:pStyle w:val="67"/>
        <w:ind w:firstLine="420"/>
        <w:rPr>
          <w:rFonts w:hint="eastAsia" w:ascii="宋体" w:hAnsi="宋体" w:eastAsia="宋体" w:cs="宋体"/>
        </w:rPr>
      </w:pPr>
    </w:p>
    <w:p w14:paraId="37B56FD1">
      <w:pPr>
        <w:numPr>
          <w:ilvl w:val="255"/>
          <w:numId w:val="0"/>
        </w:numPr>
        <w:spacing w:line="288" w:lineRule="auto"/>
        <w:ind w:firstLine="420" w:firstLineChars="200"/>
        <w:jc w:val="both"/>
        <w:rPr>
          <w:rFonts w:hint="eastAsia" w:ascii="宋体" w:hAnsi="宋体" w:eastAsia="宋体" w:cs="宋体"/>
        </w:rPr>
      </w:pPr>
    </w:p>
    <w:p w14:paraId="6F4CEDE1">
      <w:pPr>
        <w:pStyle w:val="171"/>
        <w:rPr>
          <w:rFonts w:hint="eastAsia" w:ascii="宋体" w:hAnsi="宋体" w:eastAsia="宋体" w:cs="宋体"/>
          <w:lang w:eastAsia="zh-CN"/>
        </w:rPr>
      </w:pPr>
    </w:p>
    <w:p w14:paraId="60EBD107">
      <w:pPr>
        <w:pStyle w:val="171"/>
        <w:rPr>
          <w:rFonts w:hint="eastAsia" w:ascii="宋体" w:hAnsi="宋体" w:eastAsia="宋体" w:cs="宋体"/>
          <w:lang w:eastAsia="zh-CN"/>
        </w:rPr>
      </w:pPr>
    </w:p>
    <w:p w14:paraId="4C829D7F">
      <w:pPr>
        <w:pStyle w:val="171"/>
        <w:rPr>
          <w:rFonts w:hint="eastAsia" w:ascii="宋体" w:hAnsi="宋体" w:eastAsia="宋体" w:cs="宋体"/>
          <w:lang w:eastAsia="zh-CN"/>
        </w:rPr>
      </w:pPr>
    </w:p>
    <w:p w14:paraId="0DE384DA">
      <w:pPr>
        <w:pStyle w:val="171"/>
        <w:rPr>
          <w:rFonts w:hint="eastAsia" w:ascii="宋体" w:hAnsi="宋体" w:eastAsia="宋体" w:cs="宋体"/>
          <w:lang w:eastAsia="zh-CN"/>
        </w:rPr>
      </w:pPr>
    </w:p>
    <w:p w14:paraId="601434BD">
      <w:pPr>
        <w:pStyle w:val="171"/>
        <w:rPr>
          <w:rFonts w:hint="eastAsia" w:ascii="宋体" w:hAnsi="宋体" w:eastAsia="宋体" w:cs="宋体"/>
          <w:lang w:eastAsia="zh-CN"/>
        </w:rPr>
      </w:pPr>
    </w:p>
    <w:p w14:paraId="7871BB1F">
      <w:pPr>
        <w:pStyle w:val="171"/>
        <w:rPr>
          <w:rFonts w:hint="eastAsia" w:ascii="宋体" w:hAnsi="宋体" w:eastAsia="宋体" w:cs="宋体"/>
          <w:lang w:eastAsia="zh-CN"/>
        </w:rPr>
      </w:pPr>
    </w:p>
    <w:p w14:paraId="4B9D3AFF">
      <w:pPr>
        <w:pStyle w:val="171"/>
        <w:rPr>
          <w:rFonts w:hint="eastAsia" w:ascii="宋体" w:hAnsi="宋体" w:eastAsia="宋体" w:cs="宋体"/>
          <w:lang w:eastAsia="zh-CN"/>
        </w:rPr>
      </w:pPr>
    </w:p>
    <w:p w14:paraId="5AB50132">
      <w:pPr>
        <w:pStyle w:val="171"/>
        <w:rPr>
          <w:rFonts w:hint="eastAsia" w:ascii="宋体" w:hAnsi="宋体" w:eastAsia="宋体" w:cs="宋体"/>
          <w:lang w:eastAsia="zh-CN"/>
        </w:rPr>
      </w:pPr>
    </w:p>
    <w:p w14:paraId="0BADDEE3">
      <w:pPr>
        <w:pStyle w:val="171"/>
        <w:rPr>
          <w:rFonts w:hint="eastAsia" w:ascii="宋体" w:hAnsi="宋体" w:eastAsia="宋体" w:cs="宋体"/>
          <w:lang w:eastAsia="zh-CN"/>
        </w:rPr>
      </w:pPr>
    </w:p>
    <w:p w14:paraId="288B6F8C">
      <w:pPr>
        <w:pStyle w:val="171"/>
        <w:rPr>
          <w:rFonts w:hint="eastAsia" w:ascii="宋体" w:hAnsi="宋体" w:eastAsia="宋体" w:cs="宋体"/>
          <w:lang w:eastAsia="zh-CN"/>
        </w:rPr>
      </w:pPr>
    </w:p>
    <w:p w14:paraId="7A032BDD">
      <w:pPr>
        <w:pStyle w:val="171"/>
        <w:rPr>
          <w:rFonts w:hint="eastAsia" w:ascii="宋体" w:hAnsi="宋体" w:eastAsia="宋体" w:cs="宋体"/>
          <w:lang w:eastAsia="zh-CN"/>
        </w:rPr>
      </w:pPr>
    </w:p>
    <w:p w14:paraId="3FCCB9BB">
      <w:pPr>
        <w:pStyle w:val="171"/>
        <w:rPr>
          <w:rFonts w:hint="eastAsia" w:ascii="宋体" w:hAnsi="宋体" w:eastAsia="宋体" w:cs="宋体"/>
          <w:lang w:eastAsia="zh-CN"/>
        </w:rPr>
      </w:pPr>
    </w:p>
    <w:p w14:paraId="5EB05BDE">
      <w:pPr>
        <w:pStyle w:val="171"/>
        <w:rPr>
          <w:rFonts w:hint="eastAsia" w:ascii="宋体" w:hAnsi="宋体" w:eastAsia="宋体" w:cs="宋体"/>
          <w:lang w:eastAsia="zh-CN"/>
        </w:rPr>
      </w:pPr>
    </w:p>
    <w:p w14:paraId="7250277A">
      <w:pPr>
        <w:pStyle w:val="171"/>
        <w:rPr>
          <w:rFonts w:hint="eastAsia" w:ascii="宋体" w:hAnsi="宋体" w:eastAsia="宋体" w:cs="宋体"/>
          <w:lang w:eastAsia="zh-CN"/>
        </w:rPr>
      </w:pPr>
    </w:p>
    <w:p w14:paraId="4F8D5F19">
      <w:pPr>
        <w:pStyle w:val="171"/>
        <w:rPr>
          <w:rFonts w:hint="eastAsia" w:ascii="宋体" w:hAnsi="宋体" w:eastAsia="宋体" w:cs="宋体"/>
          <w:lang w:eastAsia="zh-CN"/>
        </w:rPr>
      </w:pPr>
    </w:p>
    <w:p w14:paraId="4C45BA6A">
      <w:pPr>
        <w:pStyle w:val="171"/>
        <w:rPr>
          <w:rFonts w:hint="eastAsia" w:ascii="宋体" w:hAnsi="宋体" w:eastAsia="宋体" w:cs="宋体"/>
          <w:lang w:eastAsia="zh-CN"/>
        </w:rPr>
      </w:pPr>
    </w:p>
    <w:p w14:paraId="1A38C308">
      <w:pPr>
        <w:jc w:val="center"/>
        <w:rPr>
          <w:rFonts w:hint="eastAsia" w:ascii="宋体" w:hAnsi="宋体" w:eastAsia="宋体" w:cs="宋体"/>
          <w:sz w:val="40"/>
          <w:szCs w:val="40"/>
          <w:lang w:eastAsia="zh-CN"/>
        </w:rPr>
      </w:pPr>
      <w:r>
        <w:rPr>
          <w:rFonts w:hint="eastAsia" w:ascii="宋体" w:hAnsi="宋体" w:eastAsia="宋体" w:cs="宋体"/>
          <w:sz w:val="40"/>
          <w:szCs w:val="40"/>
          <w:lang w:eastAsia="zh-CN"/>
        </w:rPr>
        <w:t xml:space="preserve">沙头角口岸重建项目沙头角口岸围挡工程 </w:t>
      </w:r>
    </w:p>
    <w:p w14:paraId="603B50A7">
      <w:pPr>
        <w:pStyle w:val="8"/>
        <w:rPr>
          <w:rFonts w:hint="eastAsia" w:ascii="宋体" w:hAnsi="宋体" w:eastAsia="宋体" w:cs="宋体"/>
        </w:rPr>
      </w:pPr>
    </w:p>
    <w:p w14:paraId="79B25AD4">
      <w:pPr>
        <w:pStyle w:val="42"/>
        <w:jc w:val="center"/>
        <w:outlineLvl w:val="1"/>
        <w:rPr>
          <w:rFonts w:hint="eastAsia" w:ascii="宋体" w:hAnsi="宋体" w:eastAsia="宋体" w:cs="宋体"/>
          <w:sz w:val="40"/>
          <w:szCs w:val="40"/>
        </w:rPr>
      </w:pPr>
      <w:r>
        <w:rPr>
          <w:rFonts w:hint="eastAsia" w:ascii="宋体" w:hAnsi="宋体" w:eastAsia="宋体" w:cs="宋体"/>
          <w:sz w:val="40"/>
          <w:szCs w:val="40"/>
        </w:rPr>
        <w:t>招标文件信息</w:t>
      </w:r>
    </w:p>
    <w:tbl>
      <w:tblPr>
        <w:tblStyle w:val="50"/>
        <w:tblW w:w="7938" w:type="dxa"/>
        <w:jc w:val="center"/>
        <w:tblCellSpacing w:w="0" w:type="dxa"/>
        <w:tblLayout w:type="fixed"/>
        <w:tblCellMar>
          <w:top w:w="45" w:type="dxa"/>
          <w:left w:w="45" w:type="dxa"/>
          <w:bottom w:w="45" w:type="dxa"/>
          <w:right w:w="45" w:type="dxa"/>
        </w:tblCellMar>
      </w:tblPr>
      <w:tblGrid>
        <w:gridCol w:w="2722"/>
        <w:gridCol w:w="5216"/>
      </w:tblGrid>
      <w:tr w14:paraId="508B9BE7">
        <w:tblPrEx>
          <w:tblCellMar>
            <w:top w:w="45" w:type="dxa"/>
            <w:left w:w="45" w:type="dxa"/>
            <w:bottom w:w="45" w:type="dxa"/>
            <w:right w:w="45" w:type="dxa"/>
          </w:tblCellMar>
        </w:tblPrEx>
        <w:trPr>
          <w:trHeight w:val="737" w:hRule="atLeast"/>
          <w:tblCellSpacing w:w="0" w:type="dxa"/>
          <w:jc w:val="center"/>
        </w:trPr>
        <w:tc>
          <w:tcPr>
            <w:tcW w:w="2722" w:type="dxa"/>
            <w:noWrap w:val="0"/>
            <w:vAlign w:val="center"/>
          </w:tcPr>
          <w:p w14:paraId="1198C882">
            <w:pPr>
              <w:jc w:val="right"/>
              <w:rPr>
                <w:rFonts w:hint="eastAsia" w:ascii="宋体" w:hAnsi="宋体" w:eastAsia="宋体" w:cs="宋体"/>
                <w:sz w:val="30"/>
                <w:szCs w:val="30"/>
              </w:rPr>
            </w:pPr>
            <w:r>
              <w:rPr>
                <w:rFonts w:hint="eastAsia" w:ascii="宋体" w:hAnsi="宋体" w:eastAsia="宋体" w:cs="宋体"/>
                <w:sz w:val="30"/>
                <w:szCs w:val="30"/>
              </w:rPr>
              <w:t>项目编号：</w:t>
            </w:r>
          </w:p>
        </w:tc>
        <w:tc>
          <w:tcPr>
            <w:tcW w:w="5216" w:type="dxa"/>
            <w:noWrap w:val="0"/>
            <w:vAlign w:val="center"/>
          </w:tcPr>
          <w:p w14:paraId="00DB3BF6">
            <w:pPr>
              <w:rPr>
                <w:rFonts w:hint="eastAsia" w:ascii="宋体" w:hAnsi="宋体" w:eastAsia="宋体" w:cs="宋体"/>
                <w:sz w:val="30"/>
                <w:szCs w:val="30"/>
                <w:lang w:eastAsia="zh-CN"/>
              </w:rPr>
            </w:pPr>
            <w:r>
              <w:rPr>
                <w:rFonts w:hint="eastAsia" w:ascii="宋体" w:hAnsi="宋体" w:eastAsia="宋体" w:cs="宋体"/>
                <w:sz w:val="30"/>
                <w:szCs w:val="30"/>
                <w:lang w:eastAsia="zh-CN"/>
              </w:rPr>
              <w:t>GDXLGCG-2025013</w:t>
            </w:r>
          </w:p>
        </w:tc>
      </w:tr>
      <w:tr w14:paraId="668F4E68">
        <w:tblPrEx>
          <w:tblCellMar>
            <w:top w:w="45" w:type="dxa"/>
            <w:left w:w="45" w:type="dxa"/>
            <w:bottom w:w="45" w:type="dxa"/>
            <w:right w:w="45" w:type="dxa"/>
          </w:tblCellMar>
        </w:tblPrEx>
        <w:trPr>
          <w:trHeight w:val="737" w:hRule="atLeast"/>
          <w:tblCellSpacing w:w="0" w:type="dxa"/>
          <w:jc w:val="center"/>
        </w:trPr>
        <w:tc>
          <w:tcPr>
            <w:tcW w:w="2722" w:type="dxa"/>
            <w:noWrap w:val="0"/>
            <w:vAlign w:val="center"/>
          </w:tcPr>
          <w:p w14:paraId="4BBE9223">
            <w:pPr>
              <w:jc w:val="right"/>
              <w:rPr>
                <w:rFonts w:hint="eastAsia" w:ascii="宋体" w:hAnsi="宋体" w:eastAsia="宋体" w:cs="宋体"/>
                <w:sz w:val="30"/>
                <w:szCs w:val="30"/>
              </w:rPr>
            </w:pPr>
            <w:r>
              <w:rPr>
                <w:rFonts w:hint="eastAsia" w:ascii="宋体" w:hAnsi="宋体" w:eastAsia="宋体" w:cs="宋体"/>
                <w:sz w:val="30"/>
                <w:szCs w:val="30"/>
              </w:rPr>
              <w:t>项目名称：</w:t>
            </w:r>
          </w:p>
        </w:tc>
        <w:tc>
          <w:tcPr>
            <w:tcW w:w="5216" w:type="dxa"/>
            <w:noWrap w:val="0"/>
            <w:vAlign w:val="center"/>
          </w:tcPr>
          <w:p w14:paraId="7FBB6FF7">
            <w:pPr>
              <w:rPr>
                <w:rFonts w:hint="eastAsia" w:ascii="宋体" w:hAnsi="宋体" w:eastAsia="宋体" w:cs="宋体"/>
                <w:sz w:val="30"/>
                <w:szCs w:val="30"/>
                <w:lang w:eastAsia="zh-CN"/>
              </w:rPr>
            </w:pPr>
            <w:r>
              <w:rPr>
                <w:rFonts w:hint="eastAsia" w:ascii="宋体" w:hAnsi="宋体" w:eastAsia="宋体" w:cs="宋体"/>
                <w:color w:val="auto"/>
                <w:sz w:val="30"/>
                <w:szCs w:val="30"/>
                <w:lang w:eastAsia="zh-CN"/>
              </w:rPr>
              <w:t xml:space="preserve">沙头角口岸重建项目沙头角口岸围挡工程 </w:t>
            </w:r>
          </w:p>
        </w:tc>
      </w:tr>
      <w:tr w14:paraId="13A5BB47">
        <w:tblPrEx>
          <w:tblCellMar>
            <w:top w:w="45" w:type="dxa"/>
            <w:left w:w="45" w:type="dxa"/>
            <w:bottom w:w="45" w:type="dxa"/>
            <w:right w:w="45" w:type="dxa"/>
          </w:tblCellMar>
        </w:tblPrEx>
        <w:trPr>
          <w:trHeight w:val="737" w:hRule="atLeast"/>
          <w:tblCellSpacing w:w="0" w:type="dxa"/>
          <w:jc w:val="center"/>
        </w:trPr>
        <w:tc>
          <w:tcPr>
            <w:tcW w:w="2722" w:type="dxa"/>
            <w:noWrap w:val="0"/>
            <w:vAlign w:val="center"/>
          </w:tcPr>
          <w:p w14:paraId="3561BEEF">
            <w:pPr>
              <w:jc w:val="right"/>
              <w:rPr>
                <w:rFonts w:hint="eastAsia" w:ascii="宋体" w:hAnsi="宋体" w:eastAsia="宋体" w:cs="宋体"/>
                <w:sz w:val="30"/>
                <w:szCs w:val="30"/>
              </w:rPr>
            </w:pPr>
            <w:r>
              <w:rPr>
                <w:rFonts w:hint="eastAsia" w:ascii="宋体" w:hAnsi="宋体" w:eastAsia="宋体" w:cs="宋体"/>
                <w:sz w:val="30"/>
                <w:szCs w:val="30"/>
              </w:rPr>
              <w:t>包 号：</w:t>
            </w:r>
          </w:p>
        </w:tc>
        <w:tc>
          <w:tcPr>
            <w:tcW w:w="5216" w:type="dxa"/>
            <w:noWrap w:val="0"/>
            <w:vAlign w:val="center"/>
          </w:tcPr>
          <w:p w14:paraId="41479599">
            <w:pPr>
              <w:rPr>
                <w:rFonts w:hint="eastAsia" w:ascii="宋体" w:hAnsi="宋体" w:eastAsia="宋体" w:cs="宋体"/>
                <w:sz w:val="30"/>
                <w:szCs w:val="30"/>
              </w:rPr>
            </w:pPr>
            <w:r>
              <w:rPr>
                <w:rFonts w:hint="eastAsia" w:ascii="宋体" w:hAnsi="宋体" w:eastAsia="宋体" w:cs="宋体"/>
                <w:sz w:val="30"/>
                <w:szCs w:val="30"/>
              </w:rPr>
              <w:t>A</w:t>
            </w:r>
          </w:p>
        </w:tc>
      </w:tr>
      <w:tr w14:paraId="507F7B4B">
        <w:tblPrEx>
          <w:tblCellMar>
            <w:top w:w="45" w:type="dxa"/>
            <w:left w:w="45" w:type="dxa"/>
            <w:bottom w:w="45" w:type="dxa"/>
            <w:right w:w="45" w:type="dxa"/>
          </w:tblCellMar>
        </w:tblPrEx>
        <w:trPr>
          <w:trHeight w:val="737" w:hRule="atLeast"/>
          <w:tblCellSpacing w:w="0" w:type="dxa"/>
          <w:jc w:val="center"/>
        </w:trPr>
        <w:tc>
          <w:tcPr>
            <w:tcW w:w="2722" w:type="dxa"/>
            <w:noWrap w:val="0"/>
            <w:vAlign w:val="center"/>
          </w:tcPr>
          <w:p w14:paraId="25FC7742">
            <w:pPr>
              <w:jc w:val="right"/>
              <w:rPr>
                <w:rFonts w:hint="eastAsia" w:ascii="宋体" w:hAnsi="宋体" w:eastAsia="宋体" w:cs="宋体"/>
                <w:sz w:val="30"/>
                <w:szCs w:val="30"/>
              </w:rPr>
            </w:pPr>
            <w:r>
              <w:rPr>
                <w:rFonts w:hint="eastAsia" w:ascii="宋体" w:hAnsi="宋体" w:eastAsia="宋体" w:cs="宋体"/>
                <w:sz w:val="30"/>
                <w:szCs w:val="30"/>
              </w:rPr>
              <w:t>项目类型：</w:t>
            </w:r>
          </w:p>
        </w:tc>
        <w:tc>
          <w:tcPr>
            <w:tcW w:w="5216" w:type="dxa"/>
            <w:noWrap w:val="0"/>
            <w:vAlign w:val="center"/>
          </w:tcPr>
          <w:p w14:paraId="1CD3C135">
            <w:pPr>
              <w:rPr>
                <w:rFonts w:hint="eastAsia" w:ascii="宋体" w:hAnsi="宋体" w:eastAsia="宋体" w:cs="宋体"/>
                <w:sz w:val="30"/>
                <w:szCs w:val="30"/>
              </w:rPr>
            </w:pPr>
            <w:r>
              <w:rPr>
                <w:rFonts w:hint="eastAsia" w:ascii="宋体" w:hAnsi="宋体" w:eastAsia="宋体" w:cs="宋体"/>
                <w:sz w:val="30"/>
                <w:szCs w:val="30"/>
                <w:lang w:eastAsia="zh-CN"/>
              </w:rPr>
              <w:t>工程</w:t>
            </w:r>
            <w:r>
              <w:rPr>
                <w:rFonts w:hint="eastAsia" w:ascii="宋体" w:hAnsi="宋体" w:eastAsia="宋体" w:cs="宋体"/>
                <w:sz w:val="30"/>
                <w:szCs w:val="30"/>
              </w:rPr>
              <w:t>类</w:t>
            </w:r>
          </w:p>
        </w:tc>
      </w:tr>
      <w:tr w14:paraId="6311CD32">
        <w:tblPrEx>
          <w:tblCellMar>
            <w:top w:w="45" w:type="dxa"/>
            <w:left w:w="45" w:type="dxa"/>
            <w:bottom w:w="45" w:type="dxa"/>
            <w:right w:w="45" w:type="dxa"/>
          </w:tblCellMar>
        </w:tblPrEx>
        <w:trPr>
          <w:trHeight w:val="737" w:hRule="atLeast"/>
          <w:tblCellSpacing w:w="0" w:type="dxa"/>
          <w:jc w:val="center"/>
        </w:trPr>
        <w:tc>
          <w:tcPr>
            <w:tcW w:w="2722" w:type="dxa"/>
            <w:noWrap w:val="0"/>
            <w:vAlign w:val="center"/>
          </w:tcPr>
          <w:p w14:paraId="2FFD03C5">
            <w:pPr>
              <w:jc w:val="right"/>
              <w:rPr>
                <w:rFonts w:hint="eastAsia" w:ascii="宋体" w:hAnsi="宋体" w:eastAsia="宋体" w:cs="宋体"/>
                <w:sz w:val="30"/>
                <w:szCs w:val="30"/>
              </w:rPr>
            </w:pPr>
            <w:r>
              <w:rPr>
                <w:rFonts w:hint="eastAsia" w:ascii="宋体" w:hAnsi="宋体" w:eastAsia="宋体" w:cs="宋体"/>
                <w:sz w:val="30"/>
                <w:szCs w:val="30"/>
              </w:rPr>
              <w:t>采购方式：</w:t>
            </w:r>
          </w:p>
        </w:tc>
        <w:tc>
          <w:tcPr>
            <w:tcW w:w="5216" w:type="dxa"/>
            <w:noWrap w:val="0"/>
            <w:vAlign w:val="center"/>
          </w:tcPr>
          <w:p w14:paraId="5AD94CAA">
            <w:pPr>
              <w:rPr>
                <w:rFonts w:hint="eastAsia" w:ascii="宋体" w:hAnsi="宋体" w:eastAsia="宋体" w:cs="宋体"/>
                <w:sz w:val="30"/>
                <w:szCs w:val="30"/>
              </w:rPr>
            </w:pPr>
            <w:r>
              <w:rPr>
                <w:rFonts w:hint="eastAsia" w:ascii="宋体" w:hAnsi="宋体" w:eastAsia="宋体" w:cs="宋体"/>
                <w:sz w:val="30"/>
                <w:szCs w:val="30"/>
              </w:rPr>
              <w:t>公开征集</w:t>
            </w:r>
          </w:p>
        </w:tc>
      </w:tr>
      <w:tr w14:paraId="42612FB7">
        <w:tblPrEx>
          <w:tblCellMar>
            <w:top w:w="45" w:type="dxa"/>
            <w:left w:w="45" w:type="dxa"/>
            <w:bottom w:w="45" w:type="dxa"/>
            <w:right w:w="45" w:type="dxa"/>
          </w:tblCellMar>
        </w:tblPrEx>
        <w:trPr>
          <w:trHeight w:val="737" w:hRule="atLeast"/>
          <w:tblCellSpacing w:w="0" w:type="dxa"/>
          <w:jc w:val="center"/>
        </w:trPr>
        <w:tc>
          <w:tcPr>
            <w:tcW w:w="2722" w:type="dxa"/>
            <w:noWrap w:val="0"/>
            <w:vAlign w:val="center"/>
          </w:tcPr>
          <w:p w14:paraId="708F0FC8">
            <w:pPr>
              <w:jc w:val="right"/>
              <w:rPr>
                <w:rFonts w:hint="eastAsia" w:ascii="宋体" w:hAnsi="宋体" w:eastAsia="宋体" w:cs="宋体"/>
                <w:sz w:val="30"/>
                <w:szCs w:val="30"/>
              </w:rPr>
            </w:pPr>
            <w:r>
              <w:rPr>
                <w:rFonts w:hint="eastAsia" w:ascii="宋体" w:hAnsi="宋体" w:eastAsia="宋体" w:cs="宋体"/>
                <w:sz w:val="30"/>
                <w:szCs w:val="30"/>
              </w:rPr>
              <w:t>货币类型：</w:t>
            </w:r>
          </w:p>
        </w:tc>
        <w:tc>
          <w:tcPr>
            <w:tcW w:w="5216" w:type="dxa"/>
            <w:noWrap w:val="0"/>
            <w:vAlign w:val="center"/>
          </w:tcPr>
          <w:p w14:paraId="7C0457E6">
            <w:pPr>
              <w:rPr>
                <w:rFonts w:hint="eastAsia" w:ascii="宋体" w:hAnsi="宋体" w:eastAsia="宋体" w:cs="宋体"/>
                <w:sz w:val="30"/>
                <w:szCs w:val="30"/>
              </w:rPr>
            </w:pPr>
            <w:r>
              <w:rPr>
                <w:rFonts w:hint="eastAsia" w:ascii="宋体" w:hAnsi="宋体" w:eastAsia="宋体" w:cs="宋体"/>
                <w:sz w:val="30"/>
                <w:szCs w:val="30"/>
              </w:rPr>
              <w:t>人民币</w:t>
            </w:r>
          </w:p>
        </w:tc>
      </w:tr>
      <w:tr w14:paraId="7EBBB457">
        <w:tblPrEx>
          <w:tblCellMar>
            <w:top w:w="45" w:type="dxa"/>
            <w:left w:w="45" w:type="dxa"/>
            <w:bottom w:w="45" w:type="dxa"/>
            <w:right w:w="45" w:type="dxa"/>
          </w:tblCellMar>
        </w:tblPrEx>
        <w:trPr>
          <w:trHeight w:val="737" w:hRule="atLeast"/>
          <w:tblCellSpacing w:w="0" w:type="dxa"/>
          <w:jc w:val="center"/>
        </w:trPr>
        <w:tc>
          <w:tcPr>
            <w:tcW w:w="2722" w:type="dxa"/>
            <w:noWrap w:val="0"/>
            <w:vAlign w:val="center"/>
          </w:tcPr>
          <w:p w14:paraId="40217D0C">
            <w:pPr>
              <w:jc w:val="right"/>
              <w:rPr>
                <w:rFonts w:hint="eastAsia" w:ascii="宋体" w:hAnsi="宋体" w:eastAsia="宋体" w:cs="宋体"/>
                <w:sz w:val="30"/>
                <w:szCs w:val="30"/>
              </w:rPr>
            </w:pPr>
            <w:r>
              <w:rPr>
                <w:rFonts w:hint="eastAsia" w:ascii="宋体" w:hAnsi="宋体" w:eastAsia="宋体" w:cs="宋体"/>
                <w:sz w:val="30"/>
                <w:szCs w:val="30"/>
              </w:rPr>
              <w:t>评标方法：</w:t>
            </w:r>
          </w:p>
        </w:tc>
        <w:tc>
          <w:tcPr>
            <w:tcW w:w="5216" w:type="dxa"/>
            <w:noWrap w:val="0"/>
            <w:vAlign w:val="center"/>
          </w:tcPr>
          <w:p w14:paraId="52347EDD">
            <w:pPr>
              <w:rPr>
                <w:rFonts w:hint="eastAsia" w:ascii="宋体" w:hAnsi="宋体" w:eastAsia="宋体" w:cs="宋体"/>
                <w:sz w:val="30"/>
                <w:szCs w:val="30"/>
              </w:rPr>
            </w:pPr>
            <w:r>
              <w:rPr>
                <w:rFonts w:hint="eastAsia" w:ascii="宋体" w:hAnsi="宋体" w:eastAsia="宋体" w:cs="宋体"/>
                <w:sz w:val="30"/>
                <w:szCs w:val="30"/>
              </w:rPr>
              <w:t>综合评分法</w:t>
            </w:r>
          </w:p>
        </w:tc>
      </w:tr>
    </w:tbl>
    <w:p w14:paraId="7AE0A9C3">
      <w:pPr>
        <w:pStyle w:val="42"/>
        <w:jc w:val="center"/>
        <w:outlineLvl w:val="1"/>
        <w:rPr>
          <w:rFonts w:hint="eastAsia" w:ascii="宋体" w:hAnsi="宋体" w:eastAsia="宋体" w:cs="宋体"/>
          <w:sz w:val="40"/>
          <w:szCs w:val="40"/>
        </w:rPr>
      </w:pPr>
    </w:p>
    <w:p w14:paraId="183FD0F8">
      <w:pPr>
        <w:pStyle w:val="42"/>
        <w:ind w:firstLine="3200" w:firstLineChars="800"/>
        <w:jc w:val="both"/>
        <w:outlineLvl w:val="1"/>
        <w:rPr>
          <w:rFonts w:hint="eastAsia" w:ascii="宋体" w:hAnsi="宋体" w:eastAsia="宋体" w:cs="宋体"/>
          <w:sz w:val="40"/>
          <w:szCs w:val="40"/>
        </w:rPr>
      </w:pPr>
    </w:p>
    <w:p w14:paraId="6B8616E1">
      <w:pPr>
        <w:pStyle w:val="42"/>
        <w:ind w:firstLine="3200" w:firstLineChars="800"/>
        <w:jc w:val="both"/>
        <w:outlineLvl w:val="1"/>
        <w:rPr>
          <w:rFonts w:hint="eastAsia" w:ascii="宋体" w:hAnsi="宋体" w:eastAsia="宋体" w:cs="宋体"/>
          <w:sz w:val="40"/>
          <w:szCs w:val="40"/>
        </w:rPr>
      </w:pPr>
    </w:p>
    <w:p w14:paraId="74FA615D">
      <w:pPr>
        <w:pStyle w:val="42"/>
        <w:ind w:firstLine="3200" w:firstLineChars="800"/>
        <w:jc w:val="both"/>
        <w:outlineLvl w:val="1"/>
        <w:rPr>
          <w:rFonts w:hint="eastAsia" w:ascii="宋体" w:hAnsi="宋体" w:eastAsia="宋体" w:cs="宋体"/>
          <w:sz w:val="40"/>
          <w:szCs w:val="40"/>
        </w:rPr>
      </w:pPr>
      <w:r>
        <w:rPr>
          <w:rFonts w:hint="eastAsia" w:ascii="宋体" w:hAnsi="宋体" w:eastAsia="宋体" w:cs="宋体"/>
          <w:sz w:val="40"/>
          <w:szCs w:val="40"/>
        </w:rPr>
        <w:t>资格性审查表</w:t>
      </w:r>
    </w:p>
    <w:tbl>
      <w:tblPr>
        <w:tblStyle w:val="5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B1BB5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862238E">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7EA4308">
            <w:pPr>
              <w:jc w:val="center"/>
              <w:rPr>
                <w:rFonts w:hint="eastAsia" w:ascii="宋体" w:hAnsi="宋体" w:eastAsia="宋体" w:cs="宋体"/>
                <w:sz w:val="28"/>
                <w:szCs w:val="28"/>
              </w:rPr>
            </w:pPr>
            <w:r>
              <w:rPr>
                <w:rFonts w:hint="eastAsia" w:ascii="宋体" w:hAnsi="宋体" w:eastAsia="宋体" w:cs="宋体"/>
                <w:sz w:val="28"/>
                <w:szCs w:val="28"/>
              </w:rPr>
              <w:t>内容</w:t>
            </w:r>
          </w:p>
        </w:tc>
      </w:tr>
      <w:tr w14:paraId="677C77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54951307">
            <w:pPr>
              <w:jc w:val="center"/>
              <w:rPr>
                <w:rFonts w:hint="eastAsia" w:ascii="宋体" w:hAnsi="宋体" w:eastAsia="宋体" w:cs="宋体"/>
                <w:szCs w:val="21"/>
              </w:rPr>
            </w:pPr>
            <w:r>
              <w:rPr>
                <w:rFonts w:hint="eastAsia" w:ascii="宋体" w:hAnsi="宋体" w:eastAsia="宋体" w:cs="宋体"/>
                <w:szCs w:val="21"/>
              </w:rPr>
              <w:t>1</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6FB63D4A">
            <w:pPr>
              <w:rPr>
                <w:rFonts w:hint="eastAsia" w:ascii="宋体" w:hAnsi="宋体" w:eastAsia="宋体" w:cs="宋体"/>
                <w:szCs w:val="21"/>
              </w:rPr>
            </w:pPr>
            <w:r>
              <w:rPr>
                <w:rFonts w:hint="eastAsia" w:ascii="宋体" w:hAnsi="宋体" w:eastAsia="宋体" w:cs="宋体"/>
                <w:szCs w:val="21"/>
              </w:rPr>
              <w:t>投标人必须具备招标文件所列的资质要求，并提交相应的资格证明材料</w:t>
            </w:r>
          </w:p>
        </w:tc>
      </w:tr>
      <w:tr w14:paraId="572F1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5BA4D5A2">
            <w:pPr>
              <w:jc w:val="center"/>
              <w:rPr>
                <w:rFonts w:hint="eastAsia" w:ascii="宋体" w:hAnsi="宋体" w:eastAsia="宋体" w:cs="宋体"/>
                <w:szCs w:val="21"/>
              </w:rPr>
            </w:pPr>
            <w:r>
              <w:rPr>
                <w:rFonts w:hint="eastAsia" w:ascii="宋体" w:hAnsi="宋体" w:eastAsia="宋体" w:cs="宋体"/>
                <w:szCs w:val="21"/>
              </w:rPr>
              <w:t>2</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7E26D8AF">
            <w:pPr>
              <w:rPr>
                <w:rFonts w:hint="eastAsia" w:ascii="宋体" w:hAnsi="宋体" w:eastAsia="宋体" w:cs="宋体"/>
                <w:szCs w:val="21"/>
              </w:rPr>
            </w:pPr>
            <w:r>
              <w:rPr>
                <w:rFonts w:hint="eastAsia" w:ascii="宋体" w:hAnsi="宋体" w:eastAsia="宋体" w:cs="宋体"/>
                <w:szCs w:val="21"/>
              </w:rPr>
              <w:t>组成联合体投标的，投标文件必须附联合体各方共同投标协议（采购项目有特殊规定的除外）</w:t>
            </w:r>
          </w:p>
        </w:tc>
      </w:tr>
    </w:tbl>
    <w:p w14:paraId="017514A2">
      <w:pPr>
        <w:pStyle w:val="42"/>
        <w:spacing w:before="280"/>
        <w:jc w:val="center"/>
        <w:outlineLvl w:val="1"/>
        <w:rPr>
          <w:rFonts w:hint="eastAsia" w:ascii="宋体" w:hAnsi="宋体" w:eastAsia="宋体" w:cs="宋体"/>
          <w:sz w:val="40"/>
          <w:szCs w:val="40"/>
        </w:rPr>
      </w:pPr>
    </w:p>
    <w:p w14:paraId="45DD5BE5">
      <w:pPr>
        <w:pStyle w:val="42"/>
        <w:spacing w:before="280"/>
        <w:jc w:val="center"/>
        <w:outlineLvl w:val="1"/>
        <w:rPr>
          <w:rFonts w:hint="eastAsia" w:ascii="宋体" w:hAnsi="宋体" w:eastAsia="宋体" w:cs="宋体"/>
          <w:sz w:val="40"/>
          <w:szCs w:val="40"/>
        </w:rPr>
      </w:pPr>
      <w:r>
        <w:rPr>
          <w:rFonts w:hint="eastAsia" w:ascii="宋体" w:hAnsi="宋体" w:eastAsia="宋体" w:cs="宋体"/>
          <w:sz w:val="40"/>
          <w:szCs w:val="40"/>
        </w:rPr>
        <w:t>符合性审查表</w:t>
      </w:r>
    </w:p>
    <w:tbl>
      <w:tblPr>
        <w:tblStyle w:val="5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3092C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4FBE2CE">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6DD353">
            <w:pPr>
              <w:jc w:val="center"/>
              <w:rPr>
                <w:rFonts w:hint="eastAsia" w:ascii="宋体" w:hAnsi="宋体" w:eastAsia="宋体" w:cs="宋体"/>
                <w:sz w:val="28"/>
                <w:szCs w:val="28"/>
              </w:rPr>
            </w:pPr>
            <w:r>
              <w:rPr>
                <w:rFonts w:hint="eastAsia" w:ascii="宋体" w:hAnsi="宋体" w:eastAsia="宋体" w:cs="宋体"/>
                <w:sz w:val="28"/>
                <w:szCs w:val="28"/>
              </w:rPr>
              <w:t>内容</w:t>
            </w:r>
          </w:p>
        </w:tc>
      </w:tr>
      <w:tr w14:paraId="4F557B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8F07F7">
            <w:pPr>
              <w:jc w:val="center"/>
              <w:rPr>
                <w:rFonts w:hint="eastAsia" w:ascii="宋体" w:hAnsi="宋体" w:eastAsia="宋体" w:cs="宋体"/>
                <w:szCs w:val="21"/>
              </w:rPr>
            </w:pPr>
            <w:r>
              <w:rPr>
                <w:rFonts w:hint="eastAsia" w:ascii="宋体" w:hAnsi="宋体" w:eastAsia="宋体" w:cs="宋体"/>
                <w:szCs w:val="21"/>
              </w:rPr>
              <w:t>1</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5A87BAFC">
            <w:pPr>
              <w:rPr>
                <w:rFonts w:hint="eastAsia" w:ascii="宋体" w:hAnsi="宋体" w:eastAsia="宋体" w:cs="宋体"/>
                <w:szCs w:val="21"/>
              </w:rPr>
            </w:pPr>
            <w:r>
              <w:rPr>
                <w:rFonts w:hint="eastAsia" w:ascii="宋体" w:hAnsi="宋体" w:eastAsia="宋体" w:cs="宋体"/>
                <w:szCs w:val="21"/>
              </w:rPr>
              <w:t>不得将一个包或一个标段中的内容拆开投标的</w:t>
            </w:r>
          </w:p>
        </w:tc>
      </w:tr>
      <w:tr w14:paraId="6F8FC4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3AF9ED9">
            <w:pPr>
              <w:jc w:val="center"/>
              <w:rPr>
                <w:rFonts w:hint="eastAsia" w:ascii="宋体" w:hAnsi="宋体" w:eastAsia="宋体" w:cs="宋体"/>
                <w:szCs w:val="21"/>
              </w:rPr>
            </w:pPr>
            <w:r>
              <w:rPr>
                <w:rFonts w:hint="eastAsia" w:ascii="宋体" w:hAnsi="宋体" w:eastAsia="宋体" w:cs="宋体"/>
                <w:szCs w:val="21"/>
              </w:rPr>
              <w:t>2</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513ADDC0">
            <w:pPr>
              <w:rPr>
                <w:rFonts w:hint="eastAsia" w:ascii="宋体" w:hAnsi="宋体" w:eastAsia="宋体" w:cs="宋体"/>
                <w:szCs w:val="21"/>
              </w:rPr>
            </w:pPr>
            <w:r>
              <w:rPr>
                <w:rFonts w:hint="eastAsia" w:ascii="宋体" w:hAnsi="宋体" w:eastAsia="宋体" w:cs="宋体"/>
                <w:szCs w:val="21"/>
              </w:rPr>
              <w:t>招标文件未规定允许有替代方案时，对同一项目投标时，同时提供两套或两套以上的投标方案的</w:t>
            </w:r>
          </w:p>
        </w:tc>
      </w:tr>
      <w:tr w14:paraId="13B500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209D3130">
            <w:pPr>
              <w:jc w:val="center"/>
              <w:rPr>
                <w:rFonts w:hint="eastAsia" w:ascii="宋体" w:hAnsi="宋体" w:eastAsia="宋体" w:cs="宋体"/>
                <w:szCs w:val="21"/>
              </w:rPr>
            </w:pPr>
            <w:r>
              <w:rPr>
                <w:rFonts w:hint="eastAsia" w:ascii="宋体" w:hAnsi="宋体" w:eastAsia="宋体" w:cs="宋体"/>
                <w:szCs w:val="21"/>
              </w:rPr>
              <w:t>3</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6B23741C">
            <w:pPr>
              <w:rPr>
                <w:rFonts w:hint="eastAsia" w:ascii="宋体" w:hAnsi="宋体" w:eastAsia="宋体" w:cs="宋体"/>
                <w:szCs w:val="21"/>
              </w:rPr>
            </w:pPr>
            <w:r>
              <w:rPr>
                <w:rFonts w:hint="eastAsia" w:ascii="宋体" w:hAnsi="宋体" w:eastAsia="宋体" w:cs="宋体"/>
                <w:szCs w:val="21"/>
              </w:rPr>
              <w:t>投标报价高于预算限额的，若有分项预算限额的，分项投标报价高于分项预算限额的</w:t>
            </w:r>
          </w:p>
        </w:tc>
      </w:tr>
      <w:tr w14:paraId="1C6E77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DE7BF3A">
            <w:pPr>
              <w:jc w:val="center"/>
              <w:rPr>
                <w:rFonts w:hint="eastAsia" w:ascii="宋体" w:hAnsi="宋体" w:eastAsia="宋体" w:cs="宋体"/>
                <w:szCs w:val="21"/>
              </w:rPr>
            </w:pPr>
            <w:r>
              <w:rPr>
                <w:rFonts w:hint="eastAsia" w:ascii="宋体" w:hAnsi="宋体" w:eastAsia="宋体" w:cs="宋体"/>
                <w:szCs w:val="21"/>
              </w:rPr>
              <w:t>4</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11861A0B">
            <w:pPr>
              <w:rPr>
                <w:rFonts w:hint="eastAsia" w:ascii="宋体" w:hAnsi="宋体" w:eastAsia="宋体" w:cs="宋体"/>
                <w:szCs w:val="21"/>
              </w:rPr>
            </w:pPr>
            <w:r>
              <w:rPr>
                <w:rFonts w:hint="eastAsia" w:ascii="宋体" w:hAnsi="宋体" w:eastAsia="宋体" w:cs="宋体"/>
                <w:szCs w:val="21"/>
              </w:rPr>
              <w:t>同一项目出现两个及以上报价，按规定又无法确定哪个是有效报价的</w:t>
            </w:r>
          </w:p>
        </w:tc>
      </w:tr>
      <w:tr w14:paraId="6E18C0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6CE96ED">
            <w:pPr>
              <w:jc w:val="center"/>
              <w:rPr>
                <w:rFonts w:hint="eastAsia" w:ascii="宋体" w:hAnsi="宋体" w:eastAsia="宋体" w:cs="宋体"/>
                <w:szCs w:val="21"/>
              </w:rPr>
            </w:pPr>
            <w:r>
              <w:rPr>
                <w:rFonts w:hint="eastAsia" w:ascii="宋体" w:hAnsi="宋体" w:eastAsia="宋体" w:cs="宋体"/>
                <w:szCs w:val="21"/>
              </w:rPr>
              <w:t>5</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703DF33C">
            <w:pPr>
              <w:rPr>
                <w:rFonts w:hint="eastAsia" w:ascii="宋体" w:hAnsi="宋体" w:eastAsia="宋体" w:cs="宋体"/>
                <w:szCs w:val="21"/>
              </w:rPr>
            </w:pPr>
            <w:r>
              <w:rPr>
                <w:rFonts w:hint="eastAsia" w:ascii="宋体" w:hAnsi="宋体" w:eastAsia="宋体" w:cs="宋体"/>
                <w:szCs w:val="21"/>
              </w:rPr>
              <w:t>投标人的报价明显低于其他通过符合性审查投标人的报价，有可能影响产品质量或者不能诚信履约的，应当要求其在评标现场合理的时间内提交书面说明，必要时提交相关证明材料；其书面说明或相关证明材料不能证明其报价合理性的</w:t>
            </w:r>
          </w:p>
        </w:tc>
      </w:tr>
      <w:tr w14:paraId="2966FC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DA36FDA">
            <w:pPr>
              <w:jc w:val="center"/>
              <w:rPr>
                <w:rFonts w:hint="eastAsia" w:ascii="宋体" w:hAnsi="宋体" w:eastAsia="宋体" w:cs="宋体"/>
                <w:szCs w:val="21"/>
              </w:rPr>
            </w:pPr>
            <w:r>
              <w:rPr>
                <w:rFonts w:hint="eastAsia" w:ascii="宋体" w:hAnsi="宋体" w:eastAsia="宋体" w:cs="宋体"/>
                <w:szCs w:val="21"/>
              </w:rPr>
              <w:t>6</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1CD4BDAC">
            <w:pPr>
              <w:rPr>
                <w:rFonts w:hint="eastAsia" w:ascii="宋体" w:hAnsi="宋体" w:eastAsia="宋体" w:cs="宋体"/>
                <w:szCs w:val="21"/>
              </w:rPr>
            </w:pPr>
            <w:r>
              <w:rPr>
                <w:rFonts w:hint="eastAsia" w:ascii="宋体" w:hAnsi="宋体" w:eastAsia="宋体" w:cs="宋体"/>
                <w:szCs w:val="21"/>
              </w:rPr>
              <w:t>投标文件载明的项目完成期限超过招标文件规定的期限的/投标文件载明的招标项目服务期限未按招标文件规定的期限的</w:t>
            </w:r>
          </w:p>
        </w:tc>
      </w:tr>
      <w:tr w14:paraId="513B8C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BB6AB25">
            <w:pPr>
              <w:jc w:val="center"/>
              <w:rPr>
                <w:rFonts w:hint="eastAsia" w:ascii="宋体" w:hAnsi="宋体" w:eastAsia="宋体" w:cs="宋体"/>
                <w:szCs w:val="21"/>
              </w:rPr>
            </w:pPr>
            <w:r>
              <w:rPr>
                <w:rFonts w:hint="eastAsia" w:ascii="宋体" w:hAnsi="宋体" w:eastAsia="宋体" w:cs="宋体"/>
                <w:szCs w:val="21"/>
              </w:rPr>
              <w:t>7</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57A95ABE">
            <w:pPr>
              <w:rPr>
                <w:rFonts w:hint="eastAsia" w:ascii="宋体" w:hAnsi="宋体" w:eastAsia="宋体" w:cs="宋体"/>
                <w:szCs w:val="21"/>
              </w:rPr>
            </w:pPr>
            <w:r>
              <w:rPr>
                <w:rFonts w:hint="eastAsia" w:ascii="宋体" w:hAnsi="宋体" w:eastAsia="宋体" w:cs="宋体"/>
                <w:szCs w:val="21"/>
              </w:rPr>
              <w:t>所投货物、服务在质量、技术、方案等方面未满足招标文件实质性要求的</w:t>
            </w:r>
          </w:p>
        </w:tc>
      </w:tr>
      <w:tr w14:paraId="78E4CB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131E097E">
            <w:pPr>
              <w:jc w:val="center"/>
              <w:rPr>
                <w:rFonts w:hint="eastAsia" w:ascii="宋体" w:hAnsi="宋体" w:eastAsia="宋体" w:cs="宋体"/>
                <w:szCs w:val="21"/>
              </w:rPr>
            </w:pPr>
            <w:r>
              <w:rPr>
                <w:rFonts w:hint="eastAsia" w:ascii="宋体" w:hAnsi="宋体" w:eastAsia="宋体" w:cs="宋体"/>
                <w:szCs w:val="21"/>
              </w:rPr>
              <w:t>8</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72B035A9">
            <w:pPr>
              <w:rPr>
                <w:rFonts w:hint="eastAsia" w:ascii="宋体" w:hAnsi="宋体" w:eastAsia="宋体" w:cs="宋体"/>
                <w:szCs w:val="21"/>
              </w:rPr>
            </w:pPr>
            <w:r>
              <w:rPr>
                <w:rFonts w:hint="eastAsia" w:ascii="宋体" w:hAnsi="宋体" w:eastAsia="宋体" w:cs="宋体"/>
                <w:szCs w:val="21"/>
              </w:rPr>
              <w:t>未按招标文件附件所提供的样式填写投标函、开标一览表、政府采购投标及履约承诺函的</w:t>
            </w:r>
          </w:p>
        </w:tc>
      </w:tr>
      <w:tr w14:paraId="2A4E1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088F8A4">
            <w:pPr>
              <w:jc w:val="center"/>
              <w:rPr>
                <w:rFonts w:hint="eastAsia" w:ascii="宋体" w:hAnsi="宋体" w:eastAsia="宋体" w:cs="宋体"/>
                <w:szCs w:val="21"/>
              </w:rPr>
            </w:pPr>
            <w:r>
              <w:rPr>
                <w:rFonts w:hint="eastAsia" w:ascii="宋体" w:hAnsi="宋体" w:eastAsia="宋体" w:cs="宋体"/>
                <w:szCs w:val="21"/>
              </w:rPr>
              <w:t>9</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1B71548E">
            <w:pPr>
              <w:rPr>
                <w:rFonts w:hint="eastAsia" w:ascii="宋体" w:hAnsi="宋体" w:eastAsia="宋体" w:cs="宋体"/>
                <w:szCs w:val="21"/>
                <w:lang w:eastAsia="zh-CN"/>
              </w:rPr>
            </w:pPr>
            <w:r>
              <w:rPr>
                <w:rFonts w:hint="eastAsia" w:ascii="宋体" w:hAnsi="宋体" w:eastAsia="宋体" w:cs="宋体"/>
                <w:szCs w:val="21"/>
              </w:rPr>
              <w:t>投标报价未按招标文件要求进行报价的</w:t>
            </w:r>
            <w:r>
              <w:rPr>
                <w:rFonts w:hint="eastAsia" w:ascii="宋体" w:hAnsi="宋体" w:eastAsia="宋体" w:cs="宋体"/>
                <w:b/>
                <w:bCs/>
                <w:szCs w:val="21"/>
                <w:lang w:eastAsia="zh-CN"/>
              </w:rPr>
              <w:t>或修改不可竞争费的固定单价或合价的</w:t>
            </w:r>
          </w:p>
        </w:tc>
      </w:tr>
      <w:tr w14:paraId="34A3F2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130D488">
            <w:pPr>
              <w:jc w:val="center"/>
              <w:rPr>
                <w:rFonts w:hint="eastAsia" w:ascii="宋体" w:hAnsi="宋体" w:eastAsia="宋体" w:cs="宋体"/>
                <w:szCs w:val="21"/>
              </w:rPr>
            </w:pPr>
            <w:r>
              <w:rPr>
                <w:rFonts w:hint="eastAsia" w:ascii="宋体" w:hAnsi="宋体" w:eastAsia="宋体" w:cs="宋体"/>
                <w:szCs w:val="21"/>
              </w:rPr>
              <w:t>10</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713B5261">
            <w:pPr>
              <w:rPr>
                <w:rFonts w:hint="eastAsia" w:ascii="宋体" w:hAnsi="宋体" w:eastAsia="宋体" w:cs="宋体"/>
                <w:szCs w:val="21"/>
              </w:rPr>
            </w:pPr>
            <w:r>
              <w:rPr>
                <w:rFonts w:hint="eastAsia" w:ascii="宋体" w:hAnsi="宋体" w:eastAsia="宋体" w:cs="宋体"/>
                <w:szCs w:val="21"/>
              </w:rPr>
              <w:t>投标报价有严重缺漏项目的或对服务清单项目及数量进行修改的</w:t>
            </w:r>
          </w:p>
        </w:tc>
      </w:tr>
      <w:tr w14:paraId="2D0C2E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625FB53">
            <w:pPr>
              <w:jc w:val="center"/>
              <w:rPr>
                <w:rFonts w:hint="eastAsia" w:ascii="宋体" w:hAnsi="宋体" w:eastAsia="宋体" w:cs="宋体"/>
                <w:szCs w:val="21"/>
              </w:rPr>
            </w:pPr>
            <w:r>
              <w:rPr>
                <w:rFonts w:hint="eastAsia" w:ascii="宋体" w:hAnsi="宋体" w:eastAsia="宋体" w:cs="宋体"/>
                <w:szCs w:val="21"/>
              </w:rPr>
              <w:t>11</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2221F887">
            <w:pPr>
              <w:rPr>
                <w:rFonts w:hint="eastAsia" w:ascii="宋体" w:hAnsi="宋体" w:eastAsia="宋体" w:cs="宋体"/>
                <w:szCs w:val="21"/>
              </w:rPr>
            </w:pPr>
            <w:r>
              <w:rPr>
                <w:rFonts w:hint="eastAsia" w:ascii="宋体" w:hAnsi="宋体" w:eastAsia="宋体" w:cs="宋体"/>
                <w:szCs w:val="21"/>
              </w:rPr>
              <w:t>未按照招标文件的招标机构、项目名称、项目编号、包号响应的</w:t>
            </w:r>
          </w:p>
        </w:tc>
      </w:tr>
      <w:tr w14:paraId="29E1E8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A0CFD1D">
            <w:pPr>
              <w:jc w:val="center"/>
              <w:rPr>
                <w:rFonts w:hint="eastAsia" w:ascii="宋体" w:hAnsi="宋体" w:eastAsia="宋体" w:cs="宋体"/>
                <w:szCs w:val="21"/>
              </w:rPr>
            </w:pPr>
            <w:r>
              <w:rPr>
                <w:rFonts w:hint="eastAsia" w:ascii="宋体" w:hAnsi="宋体" w:eastAsia="宋体" w:cs="宋体"/>
                <w:szCs w:val="21"/>
              </w:rPr>
              <w:t>12</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6C12A0B5">
            <w:pPr>
              <w:rPr>
                <w:rFonts w:hint="eastAsia" w:ascii="宋体" w:hAnsi="宋体" w:eastAsia="宋体" w:cs="宋体"/>
                <w:szCs w:val="21"/>
              </w:rPr>
            </w:pPr>
            <w:r>
              <w:rPr>
                <w:rFonts w:hint="eastAsia" w:ascii="宋体" w:hAnsi="宋体" w:eastAsia="宋体" w:cs="宋体"/>
                <w:szCs w:val="21"/>
              </w:rPr>
              <w:t>未填写“法定代表人资格证明书”、“投标文件签署授权委托书”的，或授权无效的</w:t>
            </w:r>
          </w:p>
        </w:tc>
      </w:tr>
      <w:tr w14:paraId="2E2E8F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2B609A">
            <w:pPr>
              <w:jc w:val="center"/>
              <w:rPr>
                <w:rFonts w:hint="eastAsia" w:ascii="宋体" w:hAnsi="宋体" w:eastAsia="宋体" w:cs="宋体"/>
                <w:szCs w:val="21"/>
              </w:rPr>
            </w:pPr>
            <w:r>
              <w:rPr>
                <w:rFonts w:hint="eastAsia" w:ascii="宋体" w:hAnsi="宋体" w:eastAsia="宋体" w:cs="宋体"/>
                <w:szCs w:val="21"/>
              </w:rPr>
              <w:t>13</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64B629D1">
            <w:pPr>
              <w:rPr>
                <w:rFonts w:hint="eastAsia" w:ascii="宋体" w:hAnsi="宋体" w:eastAsia="宋体" w:cs="宋体"/>
                <w:szCs w:val="21"/>
              </w:rPr>
            </w:pPr>
            <w:r>
              <w:rPr>
                <w:rFonts w:hint="eastAsia" w:ascii="宋体" w:hAnsi="宋体" w:eastAsia="宋体" w:cs="宋体"/>
                <w:szCs w:val="21"/>
              </w:rPr>
              <w:t>法律、法规、规章、规范性文件以及招标文件规定的其他情形</w:t>
            </w:r>
          </w:p>
        </w:tc>
      </w:tr>
    </w:tbl>
    <w:p w14:paraId="467B8779">
      <w:pPr>
        <w:pStyle w:val="42"/>
        <w:jc w:val="center"/>
        <w:outlineLvl w:val="1"/>
        <w:rPr>
          <w:rFonts w:hint="eastAsia" w:ascii="宋体" w:hAnsi="宋体" w:eastAsia="宋体" w:cs="宋体"/>
          <w:sz w:val="40"/>
          <w:szCs w:val="40"/>
        </w:rPr>
      </w:pPr>
    </w:p>
    <w:p w14:paraId="1C89AB06">
      <w:pPr>
        <w:pStyle w:val="42"/>
        <w:jc w:val="center"/>
        <w:outlineLvl w:val="1"/>
        <w:rPr>
          <w:rFonts w:hint="eastAsia" w:ascii="宋体" w:hAnsi="宋体" w:eastAsia="宋体" w:cs="宋体"/>
          <w:sz w:val="40"/>
          <w:szCs w:val="40"/>
        </w:rPr>
      </w:pPr>
    </w:p>
    <w:p w14:paraId="248738D6">
      <w:pPr>
        <w:pStyle w:val="42"/>
        <w:jc w:val="center"/>
        <w:outlineLvl w:val="1"/>
        <w:rPr>
          <w:rFonts w:hint="eastAsia" w:ascii="宋体" w:hAnsi="宋体" w:eastAsia="宋体" w:cs="宋体"/>
          <w:sz w:val="40"/>
          <w:szCs w:val="40"/>
        </w:rPr>
      </w:pPr>
    </w:p>
    <w:p w14:paraId="733F6A18">
      <w:pPr>
        <w:pStyle w:val="42"/>
        <w:jc w:val="center"/>
        <w:outlineLvl w:val="1"/>
        <w:rPr>
          <w:rFonts w:hint="eastAsia" w:ascii="宋体" w:hAnsi="宋体" w:eastAsia="宋体" w:cs="宋体"/>
          <w:sz w:val="40"/>
          <w:szCs w:val="40"/>
        </w:rPr>
      </w:pPr>
    </w:p>
    <w:p w14:paraId="470837AE">
      <w:pPr>
        <w:pStyle w:val="42"/>
        <w:jc w:val="center"/>
        <w:outlineLvl w:val="1"/>
        <w:rPr>
          <w:rFonts w:hint="eastAsia" w:ascii="宋体" w:hAnsi="宋体" w:eastAsia="宋体" w:cs="宋体"/>
          <w:sz w:val="40"/>
          <w:szCs w:val="40"/>
        </w:rPr>
      </w:pPr>
      <w:r>
        <w:rPr>
          <w:rFonts w:hint="eastAsia" w:ascii="宋体" w:hAnsi="宋体" w:eastAsia="宋体" w:cs="宋体"/>
          <w:sz w:val="40"/>
          <w:szCs w:val="40"/>
        </w:rPr>
        <w:t>评标信息</w:t>
      </w:r>
    </w:p>
    <w:tbl>
      <w:tblPr>
        <w:tblStyle w:val="50"/>
        <w:tblW w:w="9508" w:type="dxa"/>
        <w:jc w:val="center"/>
        <w:tblCellSpacing w:w="0" w:type="dxa"/>
        <w:tblLayout w:type="fixed"/>
        <w:tblCellMar>
          <w:top w:w="45" w:type="dxa"/>
          <w:left w:w="45" w:type="dxa"/>
          <w:bottom w:w="45" w:type="dxa"/>
          <w:right w:w="45" w:type="dxa"/>
        </w:tblCellMar>
      </w:tblPr>
      <w:tblGrid>
        <w:gridCol w:w="8744"/>
        <w:gridCol w:w="764"/>
      </w:tblGrid>
      <w:tr w14:paraId="70BD33F6">
        <w:tblPrEx>
          <w:tblCellMar>
            <w:top w:w="45" w:type="dxa"/>
            <w:left w:w="45" w:type="dxa"/>
            <w:bottom w:w="45" w:type="dxa"/>
            <w:right w:w="45" w:type="dxa"/>
          </w:tblCellMar>
        </w:tblPrEx>
        <w:trPr>
          <w:tblCellSpacing w:w="0" w:type="dxa"/>
          <w:jc w:val="center"/>
        </w:trPr>
        <w:tc>
          <w:tcPr>
            <w:tcW w:w="8744" w:type="dxa"/>
            <w:tcBorders>
              <w:top w:val="nil"/>
              <w:left w:val="nil"/>
              <w:bottom w:val="nil"/>
              <w:right w:val="nil"/>
            </w:tcBorders>
            <w:noWrap w:val="0"/>
            <w:vAlign w:val="center"/>
          </w:tcPr>
          <w:p w14:paraId="36BE7A93">
            <w:pPr>
              <w:rPr>
                <w:rFonts w:hint="eastAsia" w:ascii="宋体" w:hAnsi="宋体" w:eastAsia="宋体" w:cs="宋体"/>
                <w:b/>
                <w:bCs/>
                <w:sz w:val="24"/>
                <w:szCs w:val="24"/>
              </w:rPr>
            </w:pPr>
            <w:r>
              <w:rPr>
                <w:rFonts w:hint="eastAsia" w:ascii="宋体" w:hAnsi="宋体" w:eastAsia="宋体" w:cs="宋体"/>
                <w:b/>
                <w:bCs/>
                <w:sz w:val="24"/>
                <w:szCs w:val="24"/>
              </w:rPr>
              <w:t>评标方法：综合评分法（新价格分算法）</w:t>
            </w:r>
          </w:p>
        </w:tc>
        <w:tc>
          <w:tcPr>
            <w:tcW w:w="764" w:type="dxa"/>
            <w:tcBorders>
              <w:top w:val="nil"/>
              <w:left w:val="nil"/>
              <w:bottom w:val="nil"/>
              <w:right w:val="nil"/>
            </w:tcBorders>
            <w:noWrap w:val="0"/>
            <w:vAlign w:val="center"/>
          </w:tcPr>
          <w:p w14:paraId="70E2B4AA">
            <w:pPr>
              <w:jc w:val="right"/>
              <w:rPr>
                <w:rFonts w:hint="eastAsia" w:ascii="宋体" w:hAnsi="宋体" w:eastAsia="宋体" w:cs="宋体"/>
                <w:b/>
                <w:bCs/>
                <w:sz w:val="24"/>
                <w:szCs w:val="24"/>
              </w:rPr>
            </w:pPr>
          </w:p>
        </w:tc>
      </w:tr>
      <w:tr w14:paraId="1C35ACD8">
        <w:tblPrEx>
          <w:tblCellMar>
            <w:top w:w="45" w:type="dxa"/>
            <w:left w:w="45" w:type="dxa"/>
            <w:bottom w:w="45" w:type="dxa"/>
            <w:right w:w="45" w:type="dxa"/>
          </w:tblCellMar>
        </w:tblPrEx>
        <w:trPr>
          <w:trHeight w:val="90" w:hRule="atLeast"/>
          <w:tblCellSpacing w:w="0" w:type="dxa"/>
          <w:jc w:val="center"/>
        </w:trPr>
        <w:tc>
          <w:tcPr>
            <w:tcW w:w="9508" w:type="dxa"/>
            <w:gridSpan w:val="2"/>
            <w:tcBorders>
              <w:top w:val="nil"/>
              <w:left w:val="nil"/>
              <w:bottom w:val="nil"/>
              <w:right w:val="nil"/>
            </w:tcBorders>
            <w:noWrap w:val="0"/>
            <w:vAlign w:val="center"/>
          </w:tcPr>
          <w:p w14:paraId="6DEF97B8">
            <w:pPr>
              <w:pStyle w:val="42"/>
              <w:spacing w:line="324" w:lineRule="auto"/>
              <w:ind w:firstLine="420"/>
              <w:rPr>
                <w:rFonts w:hint="eastAsia" w:ascii="宋体" w:hAnsi="宋体" w:eastAsia="宋体" w:cs="宋体"/>
                <w:sz w:val="24"/>
                <w:szCs w:val="24"/>
              </w:rPr>
            </w:pPr>
            <w:r>
              <w:rPr>
                <w:rFonts w:hint="eastAsia" w:ascii="宋体" w:hAnsi="宋体" w:eastAsia="宋体" w:cs="宋体"/>
                <w:sz w:val="24"/>
                <w:szCs w:val="24"/>
              </w:rPr>
              <w:t xml:space="preserve">综合评分法，是指投标文件满足招标文件全部实质性要求，且按照评审因素的量化指标评审得分最高的投标人为中标候选人的评标方法。 </w:t>
            </w:r>
          </w:p>
          <w:p w14:paraId="29B0DF0D">
            <w:pPr>
              <w:pStyle w:val="42"/>
              <w:ind w:firstLine="420"/>
              <w:rPr>
                <w:rFonts w:hint="eastAsia" w:ascii="宋体" w:hAnsi="宋体" w:eastAsia="宋体" w:cs="宋体"/>
                <w:sz w:val="24"/>
                <w:szCs w:val="24"/>
              </w:rPr>
            </w:pPr>
            <w:r>
              <w:rPr>
                <w:rFonts w:hint="eastAsia" w:ascii="宋体" w:hAnsi="宋体" w:eastAsia="宋体" w:cs="宋体"/>
                <w:sz w:val="24"/>
                <w:szCs w:val="24"/>
              </w:rPr>
              <w:t>价格分计算方法：</w:t>
            </w:r>
          </w:p>
          <w:p w14:paraId="05927119">
            <w:pPr>
              <w:pStyle w:val="42"/>
              <w:spacing w:line="324" w:lineRule="auto"/>
              <w:ind w:left="420"/>
              <w:rPr>
                <w:rFonts w:hint="eastAsia" w:ascii="宋体" w:hAnsi="宋体" w:eastAsia="宋体" w:cs="宋体"/>
                <w:sz w:val="24"/>
                <w:szCs w:val="24"/>
              </w:rPr>
            </w:pPr>
            <w:r>
              <w:rPr>
                <w:rFonts w:hint="eastAsia" w:ascii="宋体" w:hAnsi="宋体" w:eastAsia="宋体" w:cs="宋体"/>
                <w:sz w:val="24"/>
                <w:szCs w:val="24"/>
              </w:rPr>
              <w:t xml:space="preserve">采用低价优先法计算，即满足招标文件要求且投标价格最低的投标报价为评标基准价，其价格分为满分。其他投标人的价格分统一按照下列公式计算： </w:t>
            </w:r>
          </w:p>
          <w:p w14:paraId="172C0F52">
            <w:pPr>
              <w:pStyle w:val="42"/>
              <w:spacing w:line="324" w:lineRule="auto"/>
              <w:ind w:left="420"/>
              <w:rPr>
                <w:rFonts w:hint="eastAsia" w:ascii="宋体" w:hAnsi="宋体" w:eastAsia="宋体" w:cs="宋体"/>
                <w:sz w:val="24"/>
                <w:szCs w:val="24"/>
              </w:rPr>
            </w:pPr>
            <w:r>
              <w:rPr>
                <w:rFonts w:hint="eastAsia" w:ascii="宋体" w:hAnsi="宋体" w:eastAsia="宋体" w:cs="宋体"/>
                <w:sz w:val="24"/>
                <w:szCs w:val="24"/>
              </w:rPr>
              <w:t xml:space="preserve">投标报价得分=(评标基准价／投标报价)×100 </w:t>
            </w:r>
          </w:p>
          <w:p w14:paraId="5BB58EB1">
            <w:pPr>
              <w:pStyle w:val="42"/>
              <w:spacing w:line="324" w:lineRule="auto"/>
              <w:ind w:left="420"/>
              <w:rPr>
                <w:rFonts w:hint="eastAsia" w:ascii="宋体" w:hAnsi="宋体" w:eastAsia="宋体" w:cs="宋体"/>
                <w:sz w:val="24"/>
                <w:szCs w:val="24"/>
              </w:rPr>
            </w:pPr>
            <w:r>
              <w:rPr>
                <w:rFonts w:hint="eastAsia" w:ascii="宋体" w:hAnsi="宋体" w:eastAsia="宋体" w:cs="宋体"/>
                <w:sz w:val="24"/>
                <w:szCs w:val="24"/>
              </w:rPr>
              <w:t xml:space="preserve">评标总得分＝F1×A1＋F2×A2＋……＋Fn×An </w:t>
            </w:r>
          </w:p>
          <w:p w14:paraId="3D58A866">
            <w:pPr>
              <w:pStyle w:val="42"/>
              <w:spacing w:line="324" w:lineRule="auto"/>
              <w:ind w:left="420"/>
              <w:rPr>
                <w:rFonts w:hint="eastAsia" w:ascii="宋体" w:hAnsi="宋体" w:eastAsia="宋体" w:cs="宋体"/>
                <w:sz w:val="24"/>
                <w:szCs w:val="24"/>
              </w:rPr>
            </w:pPr>
            <w:r>
              <w:rPr>
                <w:rFonts w:hint="eastAsia" w:ascii="宋体" w:hAnsi="宋体" w:eastAsia="宋体" w:cs="宋体"/>
                <w:sz w:val="24"/>
                <w:szCs w:val="24"/>
              </w:rPr>
              <w:t xml:space="preserve">F1、F2……Fn分别为各项评审因素的得分； </w:t>
            </w:r>
          </w:p>
          <w:p w14:paraId="5648F7EA">
            <w:pPr>
              <w:pStyle w:val="42"/>
              <w:spacing w:line="324" w:lineRule="auto"/>
              <w:ind w:left="420"/>
              <w:rPr>
                <w:rFonts w:hint="eastAsia" w:ascii="宋体" w:hAnsi="宋体" w:eastAsia="宋体" w:cs="宋体"/>
                <w:sz w:val="24"/>
                <w:szCs w:val="24"/>
              </w:rPr>
            </w:pPr>
            <w:r>
              <w:rPr>
                <w:rFonts w:hint="eastAsia" w:ascii="宋体" w:hAnsi="宋体" w:eastAsia="宋体" w:cs="宋体"/>
                <w:sz w:val="24"/>
                <w:szCs w:val="24"/>
              </w:rPr>
              <w:t xml:space="preserve">A1、A2、……An 分别为各项评审因素所占的权重(A1＋A2＋……＋An＝1)。 </w:t>
            </w:r>
          </w:p>
          <w:p w14:paraId="09A1B2C1">
            <w:pPr>
              <w:pStyle w:val="42"/>
              <w:spacing w:line="324" w:lineRule="auto"/>
              <w:ind w:left="420"/>
              <w:rPr>
                <w:rFonts w:hint="eastAsia" w:ascii="宋体" w:hAnsi="宋体" w:eastAsia="宋体" w:cs="宋体"/>
                <w:sz w:val="24"/>
                <w:szCs w:val="24"/>
              </w:rPr>
            </w:pPr>
            <w:r>
              <w:rPr>
                <w:rFonts w:hint="eastAsia" w:ascii="宋体" w:hAnsi="宋体" w:eastAsia="宋体" w:cs="宋体"/>
                <w:sz w:val="24"/>
                <w:szCs w:val="24"/>
              </w:rPr>
              <w:t xml:space="preserve">评标过程中，不得去掉报价中的最高报价和最低报价。 </w:t>
            </w:r>
          </w:p>
          <w:p w14:paraId="307ED525">
            <w:pPr>
              <w:pStyle w:val="42"/>
              <w:spacing w:line="324" w:lineRule="auto"/>
              <w:ind w:left="420"/>
              <w:rPr>
                <w:rFonts w:hint="eastAsia" w:ascii="宋体" w:hAnsi="宋体" w:eastAsia="宋体" w:cs="宋体"/>
                <w:sz w:val="24"/>
                <w:szCs w:val="24"/>
              </w:rPr>
            </w:pPr>
            <w:r>
              <w:rPr>
                <w:rFonts w:hint="eastAsia" w:ascii="宋体" w:hAnsi="宋体" w:eastAsia="宋体" w:cs="宋体"/>
                <w:sz w:val="24"/>
                <w:szCs w:val="24"/>
              </w:rPr>
              <w:t xml:space="preserve">此方法适用于货物类、服务类、工程类项目。 </w:t>
            </w:r>
          </w:p>
          <w:tbl>
            <w:tblPr>
              <w:tblStyle w:val="50"/>
              <w:tblW w:w="940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841"/>
              <w:gridCol w:w="835"/>
              <w:gridCol w:w="867"/>
              <w:gridCol w:w="5249"/>
            </w:tblGrid>
            <w:tr w14:paraId="71C5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4160" w:type="dxa"/>
                  <w:gridSpan w:val="4"/>
                  <w:noWrap/>
                  <w:vAlign w:val="center"/>
                </w:tcPr>
                <w:p w14:paraId="593BFC7C">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b/>
                      <w:bCs/>
                      <w:color w:val="0000FF"/>
                      <w:sz w:val="24"/>
                      <w:szCs w:val="24"/>
                    </w:rPr>
                  </w:pPr>
                  <w:r>
                    <w:rPr>
                      <w:rFonts w:hint="eastAsia" w:ascii="宋体" w:hAnsi="宋体" w:eastAsia="宋体" w:cs="宋体"/>
                      <w:b/>
                      <w:bCs/>
                      <w:color w:val="0000FF"/>
                      <w:sz w:val="24"/>
                      <w:szCs w:val="24"/>
                    </w:rPr>
                    <w:t>评分项</w:t>
                  </w:r>
                </w:p>
              </w:tc>
              <w:tc>
                <w:tcPr>
                  <w:tcW w:w="5249" w:type="dxa"/>
                  <w:noWrap/>
                  <w:vAlign w:val="center"/>
                </w:tcPr>
                <w:p w14:paraId="21D8FD86">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b/>
                      <w:bCs/>
                      <w:color w:val="0000FF"/>
                      <w:sz w:val="24"/>
                      <w:szCs w:val="24"/>
                    </w:rPr>
                  </w:pPr>
                  <w:r>
                    <w:rPr>
                      <w:rFonts w:hint="eastAsia" w:ascii="宋体" w:hAnsi="宋体" w:eastAsia="宋体" w:cs="宋体"/>
                      <w:b/>
                      <w:bCs/>
                      <w:color w:val="0000FF"/>
                      <w:sz w:val="24"/>
                      <w:szCs w:val="24"/>
                    </w:rPr>
                    <w:t>权重（%）</w:t>
                  </w:r>
                </w:p>
              </w:tc>
            </w:tr>
            <w:tr w14:paraId="62DF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4160" w:type="dxa"/>
                  <w:gridSpan w:val="4"/>
                  <w:noWrap/>
                  <w:vAlign w:val="center"/>
                </w:tcPr>
                <w:p w14:paraId="45B7E58B">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b/>
                      <w:bCs/>
                      <w:color w:val="0000FF"/>
                      <w:sz w:val="24"/>
                      <w:szCs w:val="24"/>
                    </w:rPr>
                  </w:pPr>
                  <w:r>
                    <w:rPr>
                      <w:rFonts w:hint="eastAsia" w:ascii="宋体" w:hAnsi="宋体" w:eastAsia="宋体" w:cs="宋体"/>
                      <w:b/>
                      <w:bCs/>
                      <w:color w:val="0000FF"/>
                      <w:sz w:val="24"/>
                      <w:szCs w:val="24"/>
                    </w:rPr>
                    <w:t>价格</w:t>
                  </w:r>
                </w:p>
              </w:tc>
              <w:tc>
                <w:tcPr>
                  <w:tcW w:w="5249" w:type="dxa"/>
                  <w:noWrap/>
                  <w:vAlign w:val="center"/>
                </w:tcPr>
                <w:p w14:paraId="6C5DBC8F">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b/>
                      <w:bCs/>
                      <w:color w:val="0000FF"/>
                      <w:sz w:val="24"/>
                      <w:szCs w:val="24"/>
                    </w:rPr>
                  </w:pPr>
                  <w:r>
                    <w:rPr>
                      <w:rFonts w:hint="eastAsia" w:ascii="宋体" w:hAnsi="宋体" w:eastAsia="宋体" w:cs="宋体"/>
                      <w:b/>
                      <w:bCs/>
                      <w:color w:val="0000FF"/>
                      <w:sz w:val="24"/>
                      <w:szCs w:val="24"/>
                      <w:lang w:val="en-US" w:eastAsia="zh-CN"/>
                    </w:rPr>
                    <w:t>4</w:t>
                  </w:r>
                  <w:r>
                    <w:rPr>
                      <w:rFonts w:hint="eastAsia" w:ascii="宋体" w:hAnsi="宋体" w:eastAsia="宋体" w:cs="宋体"/>
                      <w:b/>
                      <w:bCs/>
                      <w:color w:val="0000FF"/>
                      <w:sz w:val="24"/>
                      <w:szCs w:val="24"/>
                    </w:rPr>
                    <w:t>0</w:t>
                  </w:r>
                </w:p>
              </w:tc>
            </w:tr>
            <w:tr w14:paraId="7E6A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4160" w:type="dxa"/>
                  <w:gridSpan w:val="4"/>
                  <w:noWrap/>
                  <w:vAlign w:val="center"/>
                </w:tcPr>
                <w:p w14:paraId="5F63394C">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b/>
                      <w:bCs/>
                      <w:color w:val="0000FF"/>
                      <w:sz w:val="24"/>
                      <w:szCs w:val="24"/>
                    </w:rPr>
                  </w:pPr>
                  <w:r>
                    <w:rPr>
                      <w:rFonts w:hint="eastAsia" w:ascii="宋体" w:hAnsi="宋体" w:eastAsia="宋体" w:cs="宋体"/>
                      <w:b/>
                      <w:bCs/>
                      <w:color w:val="0000FF"/>
                      <w:sz w:val="24"/>
                      <w:szCs w:val="24"/>
                    </w:rPr>
                    <w:t>技术部分</w:t>
                  </w:r>
                </w:p>
              </w:tc>
              <w:tc>
                <w:tcPr>
                  <w:tcW w:w="5249" w:type="dxa"/>
                  <w:noWrap/>
                  <w:vAlign w:val="center"/>
                </w:tcPr>
                <w:p w14:paraId="114E5136">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27</w:t>
                  </w:r>
                </w:p>
              </w:tc>
            </w:tr>
            <w:tr w14:paraId="04B6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617" w:type="dxa"/>
                  <w:noWrap/>
                  <w:vAlign w:val="center"/>
                </w:tcPr>
                <w:p w14:paraId="15A0A1C7">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841" w:type="dxa"/>
                  <w:noWrap/>
                  <w:vAlign w:val="center"/>
                </w:tcPr>
                <w:p w14:paraId="52C00E85">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评分因素</w:t>
                  </w:r>
                </w:p>
              </w:tc>
              <w:tc>
                <w:tcPr>
                  <w:tcW w:w="835" w:type="dxa"/>
                  <w:noWrap/>
                  <w:vAlign w:val="center"/>
                </w:tcPr>
                <w:p w14:paraId="2F17C848">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权重（%）</w:t>
                  </w:r>
                </w:p>
              </w:tc>
              <w:tc>
                <w:tcPr>
                  <w:tcW w:w="867" w:type="dxa"/>
                  <w:noWrap/>
                  <w:vAlign w:val="center"/>
                </w:tcPr>
                <w:p w14:paraId="1FB058F6">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评分</w:t>
                  </w:r>
                </w:p>
                <w:p w14:paraId="54067B41">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方式</w:t>
                  </w:r>
                </w:p>
              </w:tc>
              <w:tc>
                <w:tcPr>
                  <w:tcW w:w="5249" w:type="dxa"/>
                  <w:noWrap/>
                  <w:vAlign w:val="center"/>
                </w:tcPr>
                <w:p w14:paraId="5FEF51D9">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评分准则</w:t>
                  </w:r>
                </w:p>
              </w:tc>
            </w:tr>
            <w:tr w14:paraId="0923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617" w:type="dxa"/>
                  <w:noWrap/>
                  <w:vAlign w:val="center"/>
                </w:tcPr>
                <w:p w14:paraId="449DA290">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841" w:type="dxa"/>
                  <w:noWrap/>
                  <w:vAlign w:val="center"/>
                </w:tcPr>
                <w:p w14:paraId="0FEBEE92">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项目实施方案</w:t>
                  </w:r>
                </w:p>
              </w:tc>
              <w:tc>
                <w:tcPr>
                  <w:tcW w:w="835" w:type="dxa"/>
                  <w:noWrap/>
                  <w:vAlign w:val="center"/>
                </w:tcPr>
                <w:p w14:paraId="60A391D5">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867" w:type="dxa"/>
                  <w:noWrap/>
                  <w:vAlign w:val="center"/>
                </w:tcPr>
                <w:p w14:paraId="6217F947">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专家</w:t>
                  </w:r>
                </w:p>
                <w:p w14:paraId="2EB9D2E3">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打分</w:t>
                  </w:r>
                </w:p>
              </w:tc>
              <w:tc>
                <w:tcPr>
                  <w:tcW w:w="5249" w:type="dxa"/>
                  <w:noWrap/>
                  <w:vAlign w:val="top"/>
                </w:tcPr>
                <w:p w14:paraId="0217EA88">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b/>
                      <w:sz w:val="24"/>
                      <w:szCs w:val="24"/>
                    </w:rPr>
                  </w:pPr>
                  <w:r>
                    <w:rPr>
                      <w:rFonts w:hint="eastAsia" w:ascii="宋体" w:hAnsi="宋体" w:eastAsia="宋体" w:cs="宋体"/>
                      <w:b/>
                      <w:sz w:val="24"/>
                      <w:szCs w:val="24"/>
                    </w:rPr>
                    <w:t>评审内容：</w:t>
                  </w:r>
                </w:p>
                <w:p w14:paraId="0A7CEF07">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根据投标人的项目实施方案进行评审，包括但不限于以下内容：</w:t>
                  </w:r>
                </w:p>
                <w:p w14:paraId="1E14A9F1">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1.总体实施设想；</w:t>
                  </w:r>
                </w:p>
                <w:p w14:paraId="5F1DC48E">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2.项目组织管理；</w:t>
                  </w:r>
                </w:p>
                <w:p w14:paraId="063845A6">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围挡施工</w:t>
                  </w:r>
                  <w:r>
                    <w:rPr>
                      <w:rFonts w:hint="eastAsia" w:ascii="宋体" w:hAnsi="宋体" w:eastAsia="宋体" w:cs="宋体"/>
                      <w:sz w:val="24"/>
                      <w:szCs w:val="24"/>
                    </w:rPr>
                    <w:t>方案。</w:t>
                  </w:r>
                </w:p>
                <w:p w14:paraId="37A9A333">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b/>
                      <w:sz w:val="24"/>
                      <w:szCs w:val="24"/>
                    </w:rPr>
                    <w:t>评分标准：</w:t>
                  </w:r>
                </w:p>
                <w:p w14:paraId="407D924A">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1、每提供上述任意一项内容得</w:t>
                  </w:r>
                  <w:r>
                    <w:rPr>
                      <w:rFonts w:hint="eastAsia" w:ascii="宋体" w:hAnsi="宋体" w:eastAsia="宋体" w:cs="宋体"/>
                      <w:sz w:val="24"/>
                      <w:szCs w:val="24"/>
                      <w:lang w:val="en-US" w:eastAsia="zh-CN"/>
                    </w:rPr>
                    <w:t>7%</w:t>
                  </w:r>
                  <w:r>
                    <w:rPr>
                      <w:rFonts w:hint="eastAsia" w:ascii="宋体" w:hAnsi="宋体" w:eastAsia="宋体" w:cs="宋体"/>
                      <w:sz w:val="24"/>
                      <w:szCs w:val="24"/>
                    </w:rPr>
                    <w:t>，本小项累计最高得</w:t>
                  </w:r>
                  <w:r>
                    <w:rPr>
                      <w:rFonts w:hint="eastAsia" w:ascii="宋体" w:hAnsi="宋体" w:eastAsia="宋体" w:cs="宋体"/>
                      <w:sz w:val="24"/>
                      <w:szCs w:val="24"/>
                      <w:lang w:val="en-US" w:eastAsia="zh-CN"/>
                    </w:rPr>
                    <w:t>20%</w:t>
                  </w:r>
                  <w:r>
                    <w:rPr>
                      <w:rFonts w:hint="eastAsia" w:ascii="宋体" w:hAnsi="宋体" w:eastAsia="宋体" w:cs="宋体"/>
                      <w:sz w:val="24"/>
                      <w:szCs w:val="24"/>
                    </w:rPr>
                    <w:t>。</w:t>
                  </w:r>
                </w:p>
                <w:p w14:paraId="4699F3DA">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2、在此基础上，专家根据各供应商的具体响应内容按照量化的评审因素指标进一步评审：</w:t>
                  </w:r>
                </w:p>
                <w:p w14:paraId="140AD3F5">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（1）优评分标准：方案符合实际、完整、规范、思路清晰，内容合理性强，加</w:t>
                  </w:r>
                  <w:r>
                    <w:rPr>
                      <w:rFonts w:hint="eastAsia" w:ascii="宋体" w:hAnsi="宋体" w:eastAsia="宋体" w:cs="宋体"/>
                      <w:sz w:val="24"/>
                      <w:szCs w:val="24"/>
                      <w:lang w:val="en-US" w:eastAsia="zh-CN"/>
                    </w:rPr>
                    <w:t>80%</w:t>
                  </w:r>
                  <w:r>
                    <w:rPr>
                      <w:rFonts w:hint="eastAsia" w:ascii="宋体" w:hAnsi="宋体" w:eastAsia="宋体" w:cs="宋体"/>
                      <w:sz w:val="24"/>
                      <w:szCs w:val="24"/>
                    </w:rPr>
                    <w:t>；</w:t>
                  </w:r>
                </w:p>
                <w:p w14:paraId="220503AB">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（2）良评分标准：方案较符合实际、较完整规范、思路较清晰，内容合理性较强，加</w:t>
                  </w:r>
                  <w:r>
                    <w:rPr>
                      <w:rFonts w:hint="eastAsia" w:ascii="宋体" w:hAnsi="宋体" w:eastAsia="宋体" w:cs="宋体"/>
                      <w:sz w:val="24"/>
                      <w:szCs w:val="24"/>
                      <w:lang w:val="en-US" w:eastAsia="zh-CN"/>
                    </w:rPr>
                    <w:t>50%</w:t>
                  </w:r>
                  <w:r>
                    <w:rPr>
                      <w:rFonts w:hint="eastAsia" w:ascii="宋体" w:hAnsi="宋体" w:eastAsia="宋体" w:cs="宋体"/>
                      <w:sz w:val="24"/>
                      <w:szCs w:val="24"/>
                    </w:rPr>
                    <w:t>分；</w:t>
                  </w:r>
                </w:p>
                <w:p w14:paraId="7F1355A7">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（3）中评分标准：方案较普通、完整性、规范性一般，思路不够清晰，内容合理性般，加</w:t>
                  </w:r>
                  <w:r>
                    <w:rPr>
                      <w:rFonts w:hint="eastAsia" w:ascii="宋体" w:hAnsi="宋体" w:eastAsia="宋体" w:cs="宋体"/>
                      <w:sz w:val="24"/>
                      <w:szCs w:val="24"/>
                      <w:lang w:val="en-US" w:eastAsia="zh-CN"/>
                    </w:rPr>
                    <w:t>20%</w:t>
                  </w:r>
                  <w:r>
                    <w:rPr>
                      <w:rFonts w:hint="eastAsia" w:ascii="宋体" w:hAnsi="宋体" w:eastAsia="宋体" w:cs="宋体"/>
                      <w:sz w:val="24"/>
                      <w:szCs w:val="24"/>
                    </w:rPr>
                    <w:t>；</w:t>
                  </w:r>
                </w:p>
                <w:p w14:paraId="287F98CA">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（4）差评分标准：方案不完整、不规范，思路不清晰，内容合理性较差或未提供，不得分。</w:t>
                  </w:r>
                </w:p>
                <w:p w14:paraId="4CE12BB7">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评价不得分的，专家需书面说明理由。</w:t>
                  </w:r>
                </w:p>
              </w:tc>
            </w:tr>
            <w:tr w14:paraId="5C15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617" w:type="dxa"/>
                  <w:noWrap/>
                  <w:vAlign w:val="center"/>
                </w:tcPr>
                <w:p w14:paraId="59CE0FB3">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841" w:type="dxa"/>
                  <w:noWrap/>
                  <w:vAlign w:val="center"/>
                </w:tcPr>
                <w:p w14:paraId="5DD705D6">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质量保障措施</w:t>
                  </w:r>
                </w:p>
              </w:tc>
              <w:tc>
                <w:tcPr>
                  <w:tcW w:w="835" w:type="dxa"/>
                  <w:noWrap/>
                  <w:vAlign w:val="center"/>
                </w:tcPr>
                <w:p w14:paraId="267738F8">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867" w:type="dxa"/>
                  <w:noWrap/>
                  <w:vAlign w:val="center"/>
                </w:tcPr>
                <w:p w14:paraId="52B0A4D3">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专家</w:t>
                  </w:r>
                </w:p>
                <w:p w14:paraId="5BCDE566">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打分</w:t>
                  </w:r>
                </w:p>
              </w:tc>
              <w:tc>
                <w:tcPr>
                  <w:tcW w:w="5249" w:type="dxa"/>
                  <w:noWrap/>
                  <w:vAlign w:val="top"/>
                </w:tcPr>
                <w:p w14:paraId="7BA8741F">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b/>
                      <w:sz w:val="24"/>
                      <w:szCs w:val="24"/>
                    </w:rPr>
                    <w:t>评审内容</w:t>
                  </w:r>
                  <w:r>
                    <w:rPr>
                      <w:rFonts w:hint="eastAsia" w:ascii="宋体" w:hAnsi="宋体" w:eastAsia="宋体" w:cs="宋体"/>
                      <w:sz w:val="24"/>
                      <w:szCs w:val="24"/>
                    </w:rPr>
                    <w:t>：</w:t>
                  </w:r>
                </w:p>
                <w:p w14:paraId="02EF482A">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根据投标人的质量保障措施进行评审，包括但不限于以下内容：</w:t>
                  </w:r>
                </w:p>
                <w:p w14:paraId="68208353">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1.劳动力、材料和设备投入计划；</w:t>
                  </w:r>
                </w:p>
                <w:p w14:paraId="7C3B8EDF">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2.质量保证体系及技术措施；</w:t>
                  </w:r>
                </w:p>
                <w:p w14:paraId="575C01FB">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3.施工进度计划及保障措施。</w:t>
                  </w:r>
                </w:p>
                <w:p w14:paraId="58C66E4B">
                  <w:pPr>
                    <w:spacing w:line="276" w:lineRule="auto"/>
                    <w:textAlignment w:val="top"/>
                    <w:rPr>
                      <w:rFonts w:hint="eastAsia" w:ascii="宋体" w:hAnsi="宋体" w:eastAsia="宋体" w:cs="宋体"/>
                      <w:b/>
                      <w:sz w:val="24"/>
                      <w:szCs w:val="24"/>
                    </w:rPr>
                  </w:pPr>
                  <w:r>
                    <w:rPr>
                      <w:rFonts w:hint="eastAsia" w:ascii="宋体" w:hAnsi="宋体" w:eastAsia="宋体" w:cs="宋体"/>
                      <w:b/>
                      <w:sz w:val="24"/>
                      <w:szCs w:val="24"/>
                    </w:rPr>
                    <w:t>评分标准：</w:t>
                  </w:r>
                </w:p>
                <w:p w14:paraId="75203FBE">
                  <w:pPr>
                    <w:numPr>
                      <w:ilvl w:val="0"/>
                      <w:numId w:val="2"/>
                    </w:num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每提供上述任意一项内容得</w:t>
                  </w:r>
                  <w:r>
                    <w:rPr>
                      <w:rFonts w:hint="eastAsia" w:ascii="宋体" w:hAnsi="宋体" w:eastAsia="宋体" w:cs="宋体"/>
                      <w:sz w:val="24"/>
                      <w:szCs w:val="24"/>
                      <w:lang w:val="en-US" w:eastAsia="zh-CN"/>
                    </w:rPr>
                    <w:t>7%</w:t>
                  </w:r>
                  <w:r>
                    <w:rPr>
                      <w:rFonts w:hint="eastAsia" w:ascii="宋体" w:hAnsi="宋体" w:eastAsia="宋体" w:cs="宋体"/>
                      <w:sz w:val="24"/>
                      <w:szCs w:val="24"/>
                    </w:rPr>
                    <w:t>，本小项累计最高得</w:t>
                  </w:r>
                  <w:r>
                    <w:rPr>
                      <w:rFonts w:hint="eastAsia" w:ascii="宋体" w:hAnsi="宋体" w:eastAsia="宋体" w:cs="宋体"/>
                      <w:sz w:val="24"/>
                      <w:szCs w:val="24"/>
                      <w:lang w:val="en-US" w:eastAsia="zh-CN"/>
                    </w:rPr>
                    <w:t>20%</w:t>
                  </w:r>
                  <w:r>
                    <w:rPr>
                      <w:rFonts w:hint="eastAsia" w:ascii="宋体" w:hAnsi="宋体" w:eastAsia="宋体" w:cs="宋体"/>
                      <w:sz w:val="24"/>
                      <w:szCs w:val="24"/>
                    </w:rPr>
                    <w:t>。</w:t>
                  </w:r>
                </w:p>
                <w:p w14:paraId="18A14975">
                  <w:pPr>
                    <w:numPr>
                      <w:ilvl w:val="0"/>
                      <w:numId w:val="2"/>
                    </w:num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在此基础上，专家根据各供应商的具体响应内容按照量化的评审因素指标进一步评审：</w:t>
                  </w:r>
                </w:p>
                <w:p w14:paraId="5F1D97B5">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（1）优评分标准：保障措施符合实际、完整、规范、思路清晰，内容合理性强，加</w:t>
                  </w:r>
                  <w:r>
                    <w:rPr>
                      <w:rFonts w:hint="eastAsia" w:ascii="宋体" w:hAnsi="宋体" w:eastAsia="宋体" w:cs="宋体"/>
                      <w:sz w:val="24"/>
                      <w:szCs w:val="24"/>
                      <w:lang w:val="en-US" w:eastAsia="zh-CN"/>
                    </w:rPr>
                    <w:t>80%</w:t>
                  </w:r>
                  <w:r>
                    <w:rPr>
                      <w:rFonts w:hint="eastAsia" w:ascii="宋体" w:hAnsi="宋体" w:eastAsia="宋体" w:cs="宋体"/>
                      <w:sz w:val="24"/>
                      <w:szCs w:val="24"/>
                    </w:rPr>
                    <w:t>；</w:t>
                  </w:r>
                </w:p>
                <w:p w14:paraId="3FDA80A3">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（2）良评分标准：保障措施较符合实际、较完整规范、思路较清晰，内容合理性较强，加</w:t>
                  </w:r>
                  <w:r>
                    <w:rPr>
                      <w:rFonts w:hint="eastAsia" w:ascii="宋体" w:hAnsi="宋体" w:eastAsia="宋体" w:cs="宋体"/>
                      <w:sz w:val="24"/>
                      <w:szCs w:val="24"/>
                      <w:lang w:val="en-US" w:eastAsia="zh-CN"/>
                    </w:rPr>
                    <w:t>50%</w:t>
                  </w:r>
                  <w:r>
                    <w:rPr>
                      <w:rFonts w:hint="eastAsia" w:ascii="宋体" w:hAnsi="宋体" w:eastAsia="宋体" w:cs="宋体"/>
                      <w:sz w:val="24"/>
                      <w:szCs w:val="24"/>
                    </w:rPr>
                    <w:t>；</w:t>
                  </w:r>
                </w:p>
                <w:p w14:paraId="4F58B85F">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（3）中评分标准：保障措施较普通、完整性、规范性一般，思路不够清晰，内容合理性般，加</w:t>
                  </w:r>
                  <w:r>
                    <w:rPr>
                      <w:rFonts w:hint="eastAsia" w:ascii="宋体" w:hAnsi="宋体" w:eastAsia="宋体" w:cs="宋体"/>
                      <w:sz w:val="24"/>
                      <w:szCs w:val="24"/>
                      <w:lang w:val="en-US" w:eastAsia="zh-CN"/>
                    </w:rPr>
                    <w:t>20%</w:t>
                  </w:r>
                  <w:r>
                    <w:rPr>
                      <w:rFonts w:hint="eastAsia" w:ascii="宋体" w:hAnsi="宋体" w:eastAsia="宋体" w:cs="宋体"/>
                      <w:sz w:val="24"/>
                      <w:szCs w:val="24"/>
                    </w:rPr>
                    <w:t>；</w:t>
                  </w:r>
                </w:p>
                <w:p w14:paraId="4616A80D">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（4）差评分标准：保障措施不完整、不规范，思路不清晰，内容合理性较差或未提供，不得分。评价不得分的，专家需书面说明理由。</w:t>
                  </w:r>
                </w:p>
              </w:tc>
            </w:tr>
            <w:tr w14:paraId="54E4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617" w:type="dxa"/>
                  <w:noWrap/>
                  <w:vAlign w:val="center"/>
                </w:tcPr>
                <w:p w14:paraId="303F4B14">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841" w:type="dxa"/>
                  <w:noWrap/>
                  <w:vAlign w:val="center"/>
                </w:tcPr>
                <w:p w14:paraId="0BF441B9">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安全管理方案</w:t>
                  </w:r>
                </w:p>
              </w:tc>
              <w:tc>
                <w:tcPr>
                  <w:tcW w:w="835" w:type="dxa"/>
                  <w:noWrap/>
                  <w:vAlign w:val="center"/>
                </w:tcPr>
                <w:p w14:paraId="7A49AB9F">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67" w:type="dxa"/>
                  <w:noWrap/>
                  <w:vAlign w:val="center"/>
                </w:tcPr>
                <w:p w14:paraId="7B1E7003">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专家</w:t>
                  </w:r>
                </w:p>
                <w:p w14:paraId="16337D87">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打分</w:t>
                  </w:r>
                </w:p>
              </w:tc>
              <w:tc>
                <w:tcPr>
                  <w:tcW w:w="5249" w:type="dxa"/>
                  <w:noWrap/>
                  <w:vAlign w:val="top"/>
                </w:tcPr>
                <w:p w14:paraId="048778B9">
                  <w:pPr>
                    <w:spacing w:line="276" w:lineRule="auto"/>
                    <w:textAlignment w:val="top"/>
                    <w:rPr>
                      <w:rFonts w:hint="eastAsia" w:ascii="宋体" w:hAnsi="宋体" w:eastAsia="宋体" w:cs="宋体"/>
                      <w:b/>
                      <w:sz w:val="24"/>
                      <w:szCs w:val="24"/>
                    </w:rPr>
                  </w:pPr>
                  <w:r>
                    <w:rPr>
                      <w:rFonts w:hint="eastAsia" w:ascii="宋体" w:hAnsi="宋体" w:eastAsia="宋体" w:cs="宋体"/>
                      <w:b/>
                      <w:sz w:val="24"/>
                      <w:szCs w:val="24"/>
                    </w:rPr>
                    <w:t>评审内容</w:t>
                  </w:r>
                  <w:r>
                    <w:rPr>
                      <w:rFonts w:hint="eastAsia" w:ascii="宋体" w:hAnsi="宋体" w:eastAsia="宋体" w:cs="宋体"/>
                      <w:sz w:val="24"/>
                      <w:szCs w:val="24"/>
                    </w:rPr>
                    <w:t>：</w:t>
                  </w:r>
                </w:p>
                <w:p w14:paraId="7102B618">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根据投标人的项目安全管理方案进行评审，包括但不限于以下内容：</w:t>
                  </w:r>
                </w:p>
                <w:p w14:paraId="20D16214">
                  <w:pPr>
                    <w:spacing w:line="276" w:lineRule="auto"/>
                    <w:rPr>
                      <w:rFonts w:hint="eastAsia" w:ascii="宋体" w:hAnsi="宋体" w:eastAsia="宋体" w:cs="宋体"/>
                      <w:sz w:val="24"/>
                      <w:szCs w:val="24"/>
                    </w:rPr>
                  </w:pPr>
                  <w:r>
                    <w:rPr>
                      <w:rFonts w:hint="eastAsia" w:ascii="宋体" w:hAnsi="宋体" w:eastAsia="宋体" w:cs="宋体"/>
                      <w:sz w:val="24"/>
                      <w:szCs w:val="24"/>
                    </w:rPr>
                    <w:t>1.安全文明施工保证措施；</w:t>
                  </w:r>
                </w:p>
                <w:p w14:paraId="0E07FC5B">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2.安全生产事故专项预案</w:t>
                  </w:r>
                  <w:r>
                    <w:rPr>
                      <w:rFonts w:hint="eastAsia" w:ascii="宋体" w:hAnsi="宋体" w:eastAsia="宋体" w:cs="宋体"/>
                      <w:sz w:val="24"/>
                      <w:szCs w:val="24"/>
                      <w:lang w:eastAsia="zh-CN"/>
                    </w:rPr>
                    <w:t>。</w:t>
                  </w:r>
                </w:p>
                <w:p w14:paraId="4E3286F3">
                  <w:pPr>
                    <w:spacing w:line="276" w:lineRule="auto"/>
                    <w:textAlignment w:val="top"/>
                    <w:rPr>
                      <w:rFonts w:hint="eastAsia" w:ascii="宋体" w:hAnsi="宋体" w:eastAsia="宋体" w:cs="宋体"/>
                      <w:b/>
                      <w:sz w:val="24"/>
                      <w:szCs w:val="24"/>
                    </w:rPr>
                  </w:pPr>
                  <w:r>
                    <w:rPr>
                      <w:rFonts w:hint="eastAsia" w:ascii="宋体" w:hAnsi="宋体" w:eastAsia="宋体" w:cs="宋体"/>
                      <w:b/>
                      <w:sz w:val="24"/>
                      <w:szCs w:val="24"/>
                    </w:rPr>
                    <w:t>评分标准：</w:t>
                  </w:r>
                </w:p>
                <w:p w14:paraId="287453D6">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1、每提供上述任意一项内容得</w:t>
                  </w:r>
                  <w:r>
                    <w:rPr>
                      <w:rFonts w:hint="eastAsia" w:ascii="宋体" w:hAnsi="宋体" w:eastAsia="宋体" w:cs="宋体"/>
                      <w:sz w:val="24"/>
                      <w:szCs w:val="24"/>
                      <w:lang w:val="en-US" w:eastAsia="zh-CN"/>
                    </w:rPr>
                    <w:t>10%</w:t>
                  </w:r>
                  <w:r>
                    <w:rPr>
                      <w:rFonts w:hint="eastAsia" w:ascii="宋体" w:hAnsi="宋体" w:eastAsia="宋体" w:cs="宋体"/>
                      <w:sz w:val="24"/>
                      <w:szCs w:val="24"/>
                    </w:rPr>
                    <w:t>，本小项累计最高得</w:t>
                  </w:r>
                  <w:r>
                    <w:rPr>
                      <w:rFonts w:hint="eastAsia" w:ascii="宋体" w:hAnsi="宋体" w:eastAsia="宋体" w:cs="宋体"/>
                      <w:sz w:val="24"/>
                      <w:szCs w:val="24"/>
                      <w:lang w:val="en-US" w:eastAsia="zh-CN"/>
                    </w:rPr>
                    <w:t>20%</w:t>
                  </w:r>
                  <w:r>
                    <w:rPr>
                      <w:rFonts w:hint="eastAsia" w:ascii="宋体" w:hAnsi="宋体" w:eastAsia="宋体" w:cs="宋体"/>
                      <w:sz w:val="24"/>
                      <w:szCs w:val="24"/>
                    </w:rPr>
                    <w:t>；</w:t>
                  </w:r>
                </w:p>
                <w:p w14:paraId="1322498B">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2、在此基础上，专家根据各供应商的具体响应内容按照量化的评审因素指标进一步评审：</w:t>
                  </w:r>
                </w:p>
                <w:p w14:paraId="2E08F9FA">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（1）优评分标准：方案符合实际、完整、规范、思路清晰，内容合理性强，加</w:t>
                  </w:r>
                  <w:r>
                    <w:rPr>
                      <w:rFonts w:hint="eastAsia" w:ascii="宋体" w:hAnsi="宋体" w:eastAsia="宋体" w:cs="宋体"/>
                      <w:sz w:val="24"/>
                      <w:szCs w:val="24"/>
                      <w:lang w:val="en-US" w:eastAsia="zh-CN"/>
                    </w:rPr>
                    <w:t>80%</w:t>
                  </w:r>
                  <w:r>
                    <w:rPr>
                      <w:rFonts w:hint="eastAsia" w:ascii="宋体" w:hAnsi="宋体" w:eastAsia="宋体" w:cs="宋体"/>
                      <w:sz w:val="24"/>
                      <w:szCs w:val="24"/>
                    </w:rPr>
                    <w:t>；</w:t>
                  </w:r>
                </w:p>
                <w:p w14:paraId="66AFB676">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（2）良评分标准：方案较符合实际、较完整规范、思路较清晰，内容合理性较强，加</w:t>
                  </w:r>
                  <w:r>
                    <w:rPr>
                      <w:rFonts w:hint="eastAsia" w:ascii="宋体" w:hAnsi="宋体" w:eastAsia="宋体" w:cs="宋体"/>
                      <w:sz w:val="24"/>
                      <w:szCs w:val="24"/>
                      <w:lang w:val="en-US" w:eastAsia="zh-CN"/>
                    </w:rPr>
                    <w:t>50%</w:t>
                  </w:r>
                  <w:r>
                    <w:rPr>
                      <w:rFonts w:hint="eastAsia" w:ascii="宋体" w:hAnsi="宋体" w:eastAsia="宋体" w:cs="宋体"/>
                      <w:sz w:val="24"/>
                      <w:szCs w:val="24"/>
                    </w:rPr>
                    <w:t>；</w:t>
                  </w:r>
                </w:p>
                <w:p w14:paraId="39F2A387">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（3）中评分标准：方案较普通、完整性、规范性一般，思路不够清晰，内容合理性般，加</w:t>
                  </w:r>
                  <w:r>
                    <w:rPr>
                      <w:rFonts w:hint="eastAsia" w:ascii="宋体" w:hAnsi="宋体" w:eastAsia="宋体" w:cs="宋体"/>
                      <w:sz w:val="24"/>
                      <w:szCs w:val="24"/>
                      <w:lang w:val="en-US" w:eastAsia="zh-CN"/>
                    </w:rPr>
                    <w:t>20%</w:t>
                  </w:r>
                  <w:r>
                    <w:rPr>
                      <w:rFonts w:hint="eastAsia" w:ascii="宋体" w:hAnsi="宋体" w:eastAsia="宋体" w:cs="宋体"/>
                      <w:sz w:val="24"/>
                      <w:szCs w:val="24"/>
                    </w:rPr>
                    <w:t>；</w:t>
                  </w:r>
                </w:p>
                <w:p w14:paraId="59C65F1D">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（4）差评分标准：方案不完整、不规范，思路不清晰，内容合理性较差或未提供，不得分。</w:t>
                  </w:r>
                </w:p>
                <w:p w14:paraId="71C282B9">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评价不得分的，专家需书面说明理由。</w:t>
                  </w:r>
                </w:p>
              </w:tc>
            </w:tr>
            <w:tr w14:paraId="2DCC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617" w:type="dxa"/>
                  <w:noWrap/>
                  <w:vAlign w:val="center"/>
                </w:tcPr>
                <w:p w14:paraId="7495970B">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841" w:type="dxa"/>
                  <w:noWrap/>
                  <w:vAlign w:val="center"/>
                </w:tcPr>
                <w:p w14:paraId="07FD1974">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应急保障措施</w:t>
                  </w:r>
                </w:p>
              </w:tc>
              <w:tc>
                <w:tcPr>
                  <w:tcW w:w="835" w:type="dxa"/>
                  <w:noWrap/>
                  <w:vAlign w:val="center"/>
                </w:tcPr>
                <w:p w14:paraId="5F627121">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867" w:type="dxa"/>
                  <w:noWrap/>
                  <w:vAlign w:val="center"/>
                </w:tcPr>
                <w:p w14:paraId="61817948">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专家</w:t>
                  </w:r>
                </w:p>
                <w:p w14:paraId="5F3C2684">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打分</w:t>
                  </w:r>
                </w:p>
              </w:tc>
              <w:tc>
                <w:tcPr>
                  <w:tcW w:w="5249" w:type="dxa"/>
                  <w:noWrap/>
                  <w:vAlign w:val="center"/>
                </w:tcPr>
                <w:p w14:paraId="2B400DA4">
                  <w:pPr>
                    <w:pStyle w:val="16"/>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b/>
                      <w:bCs/>
                      <w:sz w:val="24"/>
                      <w:szCs w:val="24"/>
                    </w:rPr>
                  </w:pPr>
                  <w:r>
                    <w:rPr>
                      <w:rFonts w:hint="eastAsia" w:ascii="宋体" w:hAnsi="宋体" w:eastAsia="宋体" w:cs="宋体"/>
                      <w:b/>
                      <w:bCs/>
                      <w:sz w:val="24"/>
                      <w:szCs w:val="24"/>
                    </w:rPr>
                    <w:t>评审内容：</w:t>
                  </w:r>
                </w:p>
                <w:p w14:paraId="4913D4E4">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根据投标人的应急保障措施进行评审，包括但不限于以下内容：</w:t>
                  </w:r>
                </w:p>
                <w:p w14:paraId="1E2ACDCA">
                  <w:pPr>
                    <w:keepNext w:val="0"/>
                    <w:keepLines w:val="0"/>
                    <w:pageBreakBefore w:val="0"/>
                    <w:widowControl/>
                    <w:numPr>
                      <w:ilvl w:val="0"/>
                      <w:numId w:val="3"/>
                    </w:numPr>
                    <w:kinsoku/>
                    <w:wordWrap/>
                    <w:overflowPunct/>
                    <w:topLinePunct w:val="0"/>
                    <w:autoSpaceDE/>
                    <w:autoSpaceDN/>
                    <w:bidi w:val="0"/>
                    <w:adjustRightInd/>
                    <w:spacing w:line="360" w:lineRule="atLeas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突发事件处理方案</w:t>
                  </w:r>
                  <w:r>
                    <w:rPr>
                      <w:rFonts w:hint="eastAsia" w:ascii="宋体" w:hAnsi="宋体" w:eastAsia="宋体" w:cs="宋体"/>
                      <w:sz w:val="24"/>
                      <w:szCs w:val="24"/>
                      <w:lang w:eastAsia="zh-CN"/>
                    </w:rPr>
                    <w:t>；</w:t>
                  </w:r>
                </w:p>
                <w:p w14:paraId="6608B881">
                  <w:pPr>
                    <w:keepNext w:val="0"/>
                    <w:keepLines w:val="0"/>
                    <w:pageBreakBefore w:val="0"/>
                    <w:widowControl/>
                    <w:numPr>
                      <w:ilvl w:val="0"/>
                      <w:numId w:val="3"/>
                    </w:numPr>
                    <w:kinsoku/>
                    <w:wordWrap/>
                    <w:overflowPunct/>
                    <w:topLinePunct w:val="0"/>
                    <w:autoSpaceDE/>
                    <w:autoSpaceDN/>
                    <w:bidi w:val="0"/>
                    <w:adjustRightInd/>
                    <w:spacing w:line="36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应急预案及措施等进行评审。</w:t>
                  </w:r>
                </w:p>
                <w:p w14:paraId="17658D80">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b/>
                      <w:sz w:val="24"/>
                      <w:szCs w:val="24"/>
                    </w:rPr>
                  </w:pPr>
                  <w:r>
                    <w:rPr>
                      <w:rFonts w:hint="eastAsia" w:ascii="宋体" w:hAnsi="宋体" w:eastAsia="宋体" w:cs="宋体"/>
                      <w:b/>
                      <w:sz w:val="24"/>
                      <w:szCs w:val="24"/>
                    </w:rPr>
                    <w:t>评分标准：</w:t>
                  </w:r>
                </w:p>
                <w:p w14:paraId="55EDDBB7">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1、每提供上述任意一项内容得</w:t>
                  </w:r>
                  <w:r>
                    <w:rPr>
                      <w:rFonts w:hint="eastAsia" w:ascii="宋体" w:hAnsi="宋体" w:eastAsia="宋体" w:cs="宋体"/>
                      <w:sz w:val="24"/>
                      <w:szCs w:val="24"/>
                      <w:lang w:val="en-US" w:eastAsia="zh-CN"/>
                    </w:rPr>
                    <w:t>10%</w:t>
                  </w:r>
                  <w:r>
                    <w:rPr>
                      <w:rFonts w:hint="eastAsia" w:ascii="宋体" w:hAnsi="宋体" w:eastAsia="宋体" w:cs="宋体"/>
                      <w:sz w:val="24"/>
                      <w:szCs w:val="24"/>
                    </w:rPr>
                    <w:t>，本小项累计最高得</w:t>
                  </w:r>
                  <w:r>
                    <w:rPr>
                      <w:rFonts w:hint="eastAsia" w:ascii="宋体" w:hAnsi="宋体" w:eastAsia="宋体" w:cs="宋体"/>
                      <w:sz w:val="24"/>
                      <w:szCs w:val="24"/>
                      <w:lang w:val="en-US" w:eastAsia="zh-CN"/>
                    </w:rPr>
                    <w:t>20%</w:t>
                  </w:r>
                  <w:r>
                    <w:rPr>
                      <w:rFonts w:hint="eastAsia" w:ascii="宋体" w:hAnsi="宋体" w:eastAsia="宋体" w:cs="宋体"/>
                      <w:sz w:val="24"/>
                      <w:szCs w:val="24"/>
                    </w:rPr>
                    <w:t>；</w:t>
                  </w:r>
                </w:p>
                <w:p w14:paraId="3BAE4F78">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2、在此基础上，专家根据各供应商的具体响应内容按照量化的评审因素指标进一步评审：</w:t>
                  </w:r>
                </w:p>
                <w:p w14:paraId="4065908B">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（1）优评分标准：应急保障措施方案符合实际、完整、规范、思路清晰，内容合理性强，加</w:t>
                  </w:r>
                  <w:r>
                    <w:rPr>
                      <w:rFonts w:hint="eastAsia" w:ascii="宋体" w:hAnsi="宋体" w:eastAsia="宋体" w:cs="宋体"/>
                      <w:sz w:val="24"/>
                      <w:szCs w:val="24"/>
                      <w:lang w:val="en-US" w:eastAsia="zh-CN"/>
                    </w:rPr>
                    <w:t>80%</w:t>
                  </w:r>
                  <w:r>
                    <w:rPr>
                      <w:rFonts w:hint="eastAsia" w:ascii="宋体" w:hAnsi="宋体" w:eastAsia="宋体" w:cs="宋体"/>
                      <w:sz w:val="24"/>
                      <w:szCs w:val="24"/>
                    </w:rPr>
                    <w:t>；</w:t>
                  </w:r>
                </w:p>
                <w:p w14:paraId="28015D29">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（2）良评分标准：应急保障措施方案较符合实际、较完整规范、思路较清晰，内容合理性较强，加</w:t>
                  </w:r>
                  <w:r>
                    <w:rPr>
                      <w:rFonts w:hint="eastAsia" w:ascii="宋体" w:hAnsi="宋体" w:eastAsia="宋体" w:cs="宋体"/>
                      <w:sz w:val="24"/>
                      <w:szCs w:val="24"/>
                      <w:lang w:val="en-US" w:eastAsia="zh-CN"/>
                    </w:rPr>
                    <w:t>50%</w:t>
                  </w:r>
                  <w:r>
                    <w:rPr>
                      <w:rFonts w:hint="eastAsia" w:ascii="宋体" w:hAnsi="宋体" w:eastAsia="宋体" w:cs="宋体"/>
                      <w:sz w:val="24"/>
                      <w:szCs w:val="24"/>
                    </w:rPr>
                    <w:t>；</w:t>
                  </w:r>
                </w:p>
                <w:p w14:paraId="2F08A26C">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（3）中评分标准：应急保障措施方案较普通、完整性、规范性一般，思路不够清晰，内容合理性般，加</w:t>
                  </w:r>
                  <w:r>
                    <w:rPr>
                      <w:rFonts w:hint="eastAsia" w:ascii="宋体" w:hAnsi="宋体" w:eastAsia="宋体" w:cs="宋体"/>
                      <w:sz w:val="24"/>
                      <w:szCs w:val="24"/>
                      <w:lang w:val="en-US" w:eastAsia="zh-CN"/>
                    </w:rPr>
                    <w:t>20%</w:t>
                  </w:r>
                  <w:r>
                    <w:rPr>
                      <w:rFonts w:hint="eastAsia" w:ascii="宋体" w:hAnsi="宋体" w:eastAsia="宋体" w:cs="宋体"/>
                      <w:sz w:val="24"/>
                      <w:szCs w:val="24"/>
                    </w:rPr>
                    <w:t>；</w:t>
                  </w:r>
                </w:p>
                <w:p w14:paraId="4D39DBD7">
                  <w:pPr>
                    <w:spacing w:line="276" w:lineRule="auto"/>
                    <w:textAlignment w:val="top"/>
                    <w:rPr>
                      <w:rFonts w:hint="eastAsia" w:ascii="宋体" w:hAnsi="宋体" w:eastAsia="宋体" w:cs="宋体"/>
                      <w:sz w:val="24"/>
                      <w:szCs w:val="24"/>
                    </w:rPr>
                  </w:pPr>
                  <w:r>
                    <w:rPr>
                      <w:rFonts w:hint="eastAsia" w:ascii="宋体" w:hAnsi="宋体" w:eastAsia="宋体" w:cs="宋体"/>
                      <w:sz w:val="24"/>
                      <w:szCs w:val="24"/>
                    </w:rPr>
                    <w:t>（4）差评分标准：应急保障措施方案不完整、不规范，思路不清晰，内容合理性较差或未提供，不得分。</w:t>
                  </w:r>
                </w:p>
                <w:p w14:paraId="5DC6A5EA">
                  <w:pPr>
                    <w:pStyle w:val="8"/>
                    <w:keepNext w:val="0"/>
                    <w:keepLines w:val="0"/>
                    <w:pageBreakBefore w:val="0"/>
                    <w:widowControl/>
                    <w:tabs>
                      <w:tab w:val="left" w:pos="4760"/>
                    </w:tabs>
                    <w:kinsoku/>
                    <w:wordWrap/>
                    <w:overflowPunct/>
                    <w:topLinePunct w:val="0"/>
                    <w:autoSpaceDE/>
                    <w:autoSpaceDN/>
                    <w:bidi w:val="0"/>
                    <w:adjustRightInd/>
                    <w:spacing w:after="0" w:line="360" w:lineRule="atLeast"/>
                    <w:textAlignment w:val="auto"/>
                    <w:rPr>
                      <w:rFonts w:hint="eastAsia" w:ascii="宋体" w:hAnsi="宋体" w:eastAsia="宋体" w:cs="宋体"/>
                      <w:sz w:val="24"/>
                      <w:szCs w:val="24"/>
                    </w:rPr>
                  </w:pPr>
                  <w:r>
                    <w:rPr>
                      <w:rFonts w:hint="eastAsia" w:ascii="宋体" w:hAnsi="宋体" w:eastAsia="宋体" w:cs="宋体"/>
                      <w:b w:val="0"/>
                      <w:bCs w:val="0"/>
                      <w:sz w:val="24"/>
                      <w:szCs w:val="24"/>
                    </w:rPr>
                    <w:t>评价不得分的，专家需书面说明理由。</w:t>
                  </w:r>
                </w:p>
              </w:tc>
            </w:tr>
            <w:tr w14:paraId="26B5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4160" w:type="dxa"/>
                  <w:gridSpan w:val="4"/>
                  <w:noWrap/>
                  <w:vAlign w:val="center"/>
                </w:tcPr>
                <w:p w14:paraId="719FD2E1">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b/>
                      <w:bCs/>
                      <w:color w:val="0000FF"/>
                      <w:sz w:val="24"/>
                      <w:szCs w:val="24"/>
                    </w:rPr>
                  </w:pPr>
                  <w:r>
                    <w:rPr>
                      <w:rFonts w:hint="eastAsia" w:ascii="宋体" w:hAnsi="宋体" w:eastAsia="宋体" w:cs="宋体"/>
                      <w:b/>
                      <w:bCs/>
                      <w:color w:val="0000FF"/>
                      <w:sz w:val="24"/>
                      <w:szCs w:val="24"/>
                      <w:lang w:eastAsia="zh-CN"/>
                    </w:rPr>
                    <w:t>综合实力</w:t>
                  </w:r>
                  <w:r>
                    <w:rPr>
                      <w:rFonts w:hint="eastAsia" w:ascii="宋体" w:hAnsi="宋体" w:eastAsia="宋体" w:cs="宋体"/>
                      <w:b/>
                      <w:bCs/>
                      <w:color w:val="0000FF"/>
                      <w:sz w:val="24"/>
                      <w:szCs w:val="24"/>
                    </w:rPr>
                    <w:t>部分</w:t>
                  </w:r>
                </w:p>
              </w:tc>
              <w:tc>
                <w:tcPr>
                  <w:tcW w:w="5249" w:type="dxa"/>
                  <w:noWrap/>
                  <w:vAlign w:val="center"/>
                </w:tcPr>
                <w:p w14:paraId="1501B6BC">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33</w:t>
                  </w:r>
                </w:p>
              </w:tc>
            </w:tr>
            <w:tr w14:paraId="7AE8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617" w:type="dxa"/>
                  <w:noWrap/>
                  <w:vAlign w:val="center"/>
                </w:tcPr>
                <w:p w14:paraId="4AA6CC2E">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841" w:type="dxa"/>
                  <w:noWrap/>
                  <w:vAlign w:val="center"/>
                </w:tcPr>
                <w:p w14:paraId="5CB81B5D">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评分因素</w:t>
                  </w:r>
                </w:p>
              </w:tc>
              <w:tc>
                <w:tcPr>
                  <w:tcW w:w="835" w:type="dxa"/>
                  <w:noWrap/>
                  <w:vAlign w:val="center"/>
                </w:tcPr>
                <w:p w14:paraId="28D15E15">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权重（%）</w:t>
                  </w:r>
                </w:p>
              </w:tc>
              <w:tc>
                <w:tcPr>
                  <w:tcW w:w="867" w:type="dxa"/>
                  <w:noWrap/>
                  <w:vAlign w:val="center"/>
                </w:tcPr>
                <w:p w14:paraId="6BA37730">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评分</w:t>
                  </w:r>
                </w:p>
                <w:p w14:paraId="663B1CCC">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方式</w:t>
                  </w:r>
                </w:p>
              </w:tc>
              <w:tc>
                <w:tcPr>
                  <w:tcW w:w="5249" w:type="dxa"/>
                  <w:noWrap/>
                  <w:vAlign w:val="center"/>
                </w:tcPr>
                <w:p w14:paraId="78CF9D41">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评分准则</w:t>
                  </w:r>
                </w:p>
              </w:tc>
            </w:tr>
            <w:tr w14:paraId="233E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617" w:type="dxa"/>
                  <w:noWrap/>
                  <w:vAlign w:val="center"/>
                </w:tcPr>
                <w:p w14:paraId="36681699">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41" w:type="dxa"/>
                  <w:noWrap/>
                  <w:vAlign w:val="center"/>
                </w:tcPr>
                <w:p w14:paraId="7D0FCA29">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同类项目业</w:t>
                  </w:r>
                  <w:r>
                    <w:rPr>
                      <w:rFonts w:hint="eastAsia" w:ascii="宋体" w:hAnsi="宋体" w:eastAsia="宋体" w:cs="宋体"/>
                      <w:sz w:val="24"/>
                      <w:szCs w:val="24"/>
                      <w:highlight w:val="none"/>
                    </w:rPr>
                    <w:t>绩情</w:t>
                  </w:r>
                  <w:r>
                    <w:rPr>
                      <w:rFonts w:hint="eastAsia" w:ascii="宋体" w:hAnsi="宋体" w:eastAsia="宋体" w:cs="宋体"/>
                      <w:sz w:val="24"/>
                      <w:szCs w:val="24"/>
                    </w:rPr>
                    <w:t>况</w:t>
                  </w:r>
                </w:p>
              </w:tc>
              <w:tc>
                <w:tcPr>
                  <w:tcW w:w="835" w:type="dxa"/>
                  <w:noWrap/>
                  <w:vAlign w:val="center"/>
                </w:tcPr>
                <w:p w14:paraId="5D3DFC45">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867" w:type="dxa"/>
                  <w:noWrap/>
                  <w:vAlign w:val="center"/>
                </w:tcPr>
                <w:p w14:paraId="5710C51A">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专家</w:t>
                  </w:r>
                </w:p>
                <w:p w14:paraId="6CA086DA">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打分</w:t>
                  </w:r>
                </w:p>
              </w:tc>
              <w:tc>
                <w:tcPr>
                  <w:tcW w:w="5249" w:type="dxa"/>
                  <w:noWrap/>
                  <w:vAlign w:val="center"/>
                </w:tcPr>
                <w:p w14:paraId="0FF692CD">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b/>
                      <w:sz w:val="24"/>
                      <w:szCs w:val="24"/>
                    </w:rPr>
                  </w:pPr>
                  <w:r>
                    <w:rPr>
                      <w:rFonts w:hint="eastAsia" w:ascii="宋体" w:hAnsi="宋体" w:eastAsia="宋体" w:cs="宋体"/>
                      <w:b/>
                      <w:sz w:val="24"/>
                      <w:szCs w:val="24"/>
                    </w:rPr>
                    <w:t>评审内容：</w:t>
                  </w:r>
                </w:p>
                <w:p w14:paraId="5E55140B">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投标人20</w:t>
                  </w:r>
                  <w:r>
                    <w:rPr>
                      <w:rFonts w:hint="eastAsia" w:ascii="宋体" w:hAnsi="宋体" w:eastAsia="宋体" w:cs="宋体"/>
                      <w:sz w:val="24"/>
                      <w:szCs w:val="24"/>
                      <w:lang w:val="en-US" w:eastAsia="zh-CN"/>
                    </w:rPr>
                    <w:t>21</w:t>
                  </w:r>
                  <w:r>
                    <w:rPr>
                      <w:rFonts w:hint="eastAsia" w:ascii="宋体" w:hAnsi="宋体" w:eastAsia="宋体" w:cs="宋体"/>
                      <w:sz w:val="24"/>
                      <w:szCs w:val="24"/>
                    </w:rPr>
                    <w:t>年0</w:t>
                  </w:r>
                  <w:r>
                    <w:rPr>
                      <w:rFonts w:hint="eastAsia" w:ascii="宋体" w:hAnsi="宋体" w:eastAsia="宋体" w:cs="宋体"/>
                      <w:sz w:val="24"/>
                      <w:szCs w:val="24"/>
                      <w:lang w:val="en-US" w:eastAsia="zh-CN"/>
                    </w:rPr>
                    <w:t>1</w:t>
                  </w:r>
                  <w:r>
                    <w:rPr>
                      <w:rFonts w:hint="eastAsia" w:ascii="宋体" w:hAnsi="宋体" w:eastAsia="宋体" w:cs="宋体"/>
                      <w:sz w:val="24"/>
                      <w:szCs w:val="24"/>
                    </w:rPr>
                    <w:t>月01日至本项目投标截止之日止（以项目合同签订时间为准）具有</w:t>
                  </w:r>
                  <w:r>
                    <w:rPr>
                      <w:rFonts w:hint="eastAsia" w:ascii="宋体" w:hAnsi="宋体" w:eastAsia="宋体" w:cs="宋体"/>
                      <w:sz w:val="24"/>
                      <w:szCs w:val="24"/>
                      <w:lang w:val="en-US" w:eastAsia="zh-CN"/>
                    </w:rPr>
                    <w:t>同类</w:t>
                  </w:r>
                  <w:r>
                    <w:rPr>
                      <w:rFonts w:hint="eastAsia" w:ascii="宋体" w:hAnsi="宋体" w:eastAsia="宋体" w:cs="宋体"/>
                      <w:sz w:val="24"/>
                      <w:szCs w:val="24"/>
                      <w:lang w:eastAsia="zh-CN"/>
                    </w:rPr>
                    <w:t>项目</w:t>
                  </w:r>
                  <w:r>
                    <w:rPr>
                      <w:rFonts w:hint="eastAsia" w:ascii="宋体" w:hAnsi="宋体" w:eastAsia="宋体" w:cs="宋体"/>
                      <w:sz w:val="24"/>
                      <w:szCs w:val="24"/>
                    </w:rPr>
                    <w:t>业绩，每提供1个得</w:t>
                  </w:r>
                  <w:r>
                    <w:rPr>
                      <w:rFonts w:hint="eastAsia" w:ascii="宋体" w:hAnsi="宋体" w:eastAsia="宋体" w:cs="宋体"/>
                      <w:sz w:val="24"/>
                      <w:szCs w:val="24"/>
                      <w:lang w:val="en-US" w:eastAsia="zh-CN"/>
                    </w:rPr>
                    <w:t>20</w:t>
                  </w:r>
                  <w:r>
                    <w:rPr>
                      <w:rFonts w:hint="eastAsia" w:ascii="宋体" w:hAnsi="宋体" w:eastAsia="宋体" w:cs="宋体"/>
                      <w:sz w:val="24"/>
                      <w:szCs w:val="24"/>
                    </w:rPr>
                    <w:t>%，最高得100%。</w:t>
                  </w:r>
                </w:p>
                <w:p w14:paraId="3FBE71D3">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b/>
                      <w:sz w:val="24"/>
                      <w:szCs w:val="24"/>
                    </w:rPr>
                  </w:pPr>
                  <w:r>
                    <w:rPr>
                      <w:rFonts w:hint="eastAsia" w:ascii="宋体" w:hAnsi="宋体" w:eastAsia="宋体" w:cs="宋体"/>
                      <w:b/>
                      <w:sz w:val="24"/>
                      <w:szCs w:val="24"/>
                    </w:rPr>
                    <w:t xml:space="preserve">评分依据： </w:t>
                  </w:r>
                </w:p>
                <w:p w14:paraId="06BC3231">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提供合同关键页扫描件，原件备查。评分中出现无证明资料或专家无法凭所提供资料判断是否得分的情况，一律作不得分处理。</w:t>
                  </w:r>
                </w:p>
              </w:tc>
            </w:tr>
            <w:tr w14:paraId="35BD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617" w:type="dxa"/>
                  <w:noWrap/>
                  <w:vAlign w:val="center"/>
                </w:tcPr>
                <w:p w14:paraId="352F0BAB">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1841" w:type="dxa"/>
                  <w:noWrap/>
                  <w:vAlign w:val="center"/>
                </w:tcPr>
                <w:p w14:paraId="0F714574">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企业认证情况</w:t>
                  </w:r>
                </w:p>
              </w:tc>
              <w:tc>
                <w:tcPr>
                  <w:tcW w:w="835" w:type="dxa"/>
                  <w:noWrap/>
                  <w:vAlign w:val="center"/>
                </w:tcPr>
                <w:p w14:paraId="63C4176C">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867" w:type="dxa"/>
                  <w:noWrap/>
                  <w:vAlign w:val="center"/>
                </w:tcPr>
                <w:p w14:paraId="209F649D">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专家</w:t>
                  </w:r>
                </w:p>
                <w:p w14:paraId="0957D3B7">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打分</w:t>
                  </w:r>
                </w:p>
              </w:tc>
              <w:tc>
                <w:tcPr>
                  <w:tcW w:w="5249" w:type="dxa"/>
                  <w:noWrap/>
                  <w:vAlign w:val="center"/>
                </w:tcPr>
                <w:p w14:paraId="7D9FCD13">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评审内容：</w:t>
                  </w:r>
                </w:p>
                <w:p w14:paraId="40A9D8FE">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投标人具有有效期内的认证证书:</w:t>
                  </w:r>
                </w:p>
                <w:p w14:paraId="26EA39C1">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质量管理体系认证；</w:t>
                  </w:r>
                </w:p>
                <w:p w14:paraId="0B7921DC">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环境管理体系认证；</w:t>
                  </w:r>
                </w:p>
                <w:p w14:paraId="770361A1">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职业健康安全管理体系认证；</w:t>
                  </w:r>
                </w:p>
                <w:p w14:paraId="177F77C8">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每提供一项证书得35分，满分100分。</w:t>
                  </w:r>
                </w:p>
                <w:p w14:paraId="1B5B4E06">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评分依据： </w:t>
                  </w:r>
                </w:p>
                <w:p w14:paraId="537B2F7F">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提供有效期内的认证证书扫描件；</w:t>
                  </w:r>
                </w:p>
                <w:p w14:paraId="5BB893DF">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认证证书需同时提供在全国认证认可信息公共服务平台（认e云）（http://cx.cnca.cn）查询截图且证书状态显示有效及编号一致；</w:t>
                  </w:r>
                </w:p>
                <w:p w14:paraId="4C7E76C5">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3、如未按要求提供证明材料，或所提供的证明材料未能体现上述评分内容的，视为该证明材料无效。</w:t>
                  </w:r>
                </w:p>
              </w:tc>
            </w:tr>
            <w:tr w14:paraId="792C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617" w:type="dxa"/>
                  <w:noWrap/>
                  <w:vAlign w:val="center"/>
                </w:tcPr>
                <w:p w14:paraId="78401335">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841" w:type="dxa"/>
                  <w:noWrap/>
                  <w:vAlign w:val="center"/>
                </w:tcPr>
                <w:p w14:paraId="5F4BB160">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拟安排的项目负责人（仅限1人）情况</w:t>
                  </w:r>
                </w:p>
              </w:tc>
              <w:tc>
                <w:tcPr>
                  <w:tcW w:w="835" w:type="dxa"/>
                  <w:noWrap/>
                  <w:vAlign w:val="center"/>
                </w:tcPr>
                <w:p w14:paraId="0FA25C98">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867" w:type="dxa"/>
                  <w:noWrap/>
                  <w:vAlign w:val="center"/>
                </w:tcPr>
                <w:p w14:paraId="650C7AB3">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专家</w:t>
                  </w:r>
                </w:p>
                <w:p w14:paraId="34833589">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打分</w:t>
                  </w:r>
                </w:p>
              </w:tc>
              <w:tc>
                <w:tcPr>
                  <w:tcW w:w="5249" w:type="dxa"/>
                  <w:noWrap/>
                  <w:vAlign w:val="center"/>
                </w:tcPr>
                <w:p w14:paraId="49F39ACF">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b/>
                      <w:bCs/>
                      <w:sz w:val="24"/>
                      <w:szCs w:val="24"/>
                    </w:rPr>
                  </w:pPr>
                  <w:r>
                    <w:rPr>
                      <w:rFonts w:hint="eastAsia" w:ascii="宋体" w:hAnsi="宋体" w:eastAsia="宋体" w:cs="宋体"/>
                      <w:b/>
                      <w:bCs/>
                      <w:sz w:val="24"/>
                      <w:szCs w:val="24"/>
                    </w:rPr>
                    <w:t>评审内容：</w:t>
                  </w:r>
                </w:p>
                <w:p w14:paraId="271EAFB4">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拟派项目</w:t>
                  </w:r>
                  <w:r>
                    <w:rPr>
                      <w:rFonts w:hint="eastAsia" w:ascii="宋体" w:hAnsi="宋体" w:eastAsia="宋体" w:cs="宋体"/>
                      <w:sz w:val="24"/>
                      <w:szCs w:val="24"/>
                      <w:lang w:eastAsia="zh-CN"/>
                    </w:rPr>
                    <w:t>负责人</w:t>
                  </w:r>
                  <w:r>
                    <w:rPr>
                      <w:rFonts w:hint="eastAsia" w:ascii="宋体" w:hAnsi="宋体" w:eastAsia="宋体" w:cs="宋体"/>
                      <w:sz w:val="24"/>
                      <w:szCs w:val="24"/>
                    </w:rPr>
                    <w:t>须是投标单位员工【提供投标单位提供为其缴纳的近一个月社保证明】，在此基础上进行以下评审：</w:t>
                  </w:r>
                </w:p>
                <w:p w14:paraId="4F0BB238">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1、具备建筑工程类相关专业本科或以上学历得20%。</w:t>
                  </w:r>
                </w:p>
                <w:p w14:paraId="625D1ED3">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2、具备二级或以上注册建造师证书（建筑工程专业）得20%。</w:t>
                  </w:r>
                </w:p>
                <w:p w14:paraId="28A2ACBE">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3、具备有效期内的安全生产考核合格证书得20%。</w:t>
                  </w:r>
                </w:p>
                <w:p w14:paraId="285AE2EC">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4、项目经理2022年06月01日至本项目投标截止之日止（以项目合同签订时间为准）具有同类工程类业绩经验的，每提供1个得20%，最高得40%。</w:t>
                  </w:r>
                </w:p>
                <w:p w14:paraId="209C9C1E">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以上累积得100%。</w:t>
                  </w:r>
                </w:p>
                <w:p w14:paraId="1B131DDF">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b/>
                      <w:bCs/>
                      <w:sz w:val="24"/>
                      <w:szCs w:val="24"/>
                    </w:rPr>
                  </w:pPr>
                  <w:r>
                    <w:rPr>
                      <w:rFonts w:hint="eastAsia" w:ascii="宋体" w:hAnsi="宋体" w:eastAsia="宋体" w:cs="宋体"/>
                      <w:b/>
                      <w:bCs/>
                      <w:sz w:val="24"/>
                      <w:szCs w:val="24"/>
                    </w:rPr>
                    <w:t>评分依据：</w:t>
                  </w:r>
                </w:p>
                <w:p w14:paraId="175A1498">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bCs/>
                      <w:color w:val="000000"/>
                      <w:kern w:val="0"/>
                      <w:sz w:val="24"/>
                      <w:szCs w:val="24"/>
                    </w:rPr>
                  </w:pPr>
                  <w:r>
                    <w:rPr>
                      <w:rFonts w:hint="eastAsia" w:ascii="宋体" w:hAnsi="宋体" w:eastAsia="宋体" w:cs="宋体"/>
                      <w:sz w:val="24"/>
                      <w:szCs w:val="24"/>
                    </w:rPr>
                    <w:t>1、</w:t>
                  </w:r>
                  <w:r>
                    <w:rPr>
                      <w:rFonts w:hint="eastAsia" w:ascii="宋体" w:hAnsi="宋体" w:eastAsia="宋体" w:cs="宋体"/>
                      <w:bCs/>
                      <w:color w:val="000000"/>
                      <w:kern w:val="0"/>
                      <w:sz w:val="24"/>
                      <w:szCs w:val="24"/>
                    </w:rPr>
                    <w:t>提供由投标单位为其缴交的载有社保部门公章的近一个月社保缴交证明材料，如开标日上一个月的社保材料因社保部门原因暂时无法取得，则可以往前顺延一个月，原件备查；</w:t>
                  </w:r>
                </w:p>
                <w:p w14:paraId="137828D4">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提供学历证书扫描件以及学信网查询记录。对于较早颁发的学历证书，学信网无法查询的，除要求提供证书扫描件，需要提供其他佐证材料（如毕业院校、人力资源和社会保障部等颁发机构或监管机构等单位出具的证明）作为得分依据；在海外留学并取得学历的，学信网无法查询的，可提供教育部留学服务中心出具的国外学历认证证书扫描件以及教育部留学服务中心官网查询截图作为得分依据。</w:t>
                  </w:r>
                </w:p>
                <w:p w14:paraId="576EBE1A">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提供</w:t>
                  </w:r>
                  <w:r>
                    <w:rPr>
                      <w:rFonts w:hint="eastAsia" w:ascii="宋体" w:hAnsi="宋体" w:eastAsia="宋体" w:cs="宋体"/>
                      <w:sz w:val="24"/>
                      <w:szCs w:val="24"/>
                      <w:lang w:val="en-US" w:eastAsia="zh-CN"/>
                    </w:rPr>
                    <w:t>有效的</w:t>
                  </w:r>
                  <w:r>
                    <w:rPr>
                      <w:rFonts w:hint="eastAsia" w:ascii="宋体" w:hAnsi="宋体" w:eastAsia="宋体" w:cs="宋体"/>
                      <w:sz w:val="24"/>
                      <w:szCs w:val="24"/>
                    </w:rPr>
                    <w:t>证书</w:t>
                  </w:r>
                  <w:r>
                    <w:rPr>
                      <w:rFonts w:hint="eastAsia" w:ascii="宋体" w:hAnsi="宋体" w:eastAsia="宋体" w:cs="宋体"/>
                      <w:sz w:val="24"/>
                      <w:szCs w:val="24"/>
                      <w:lang w:val="en-US" w:eastAsia="zh-CN"/>
                    </w:rPr>
                    <w:t>扫描件</w:t>
                  </w:r>
                  <w:r>
                    <w:rPr>
                      <w:rFonts w:hint="eastAsia" w:ascii="宋体" w:hAnsi="宋体" w:eastAsia="宋体" w:cs="宋体"/>
                      <w:sz w:val="24"/>
                      <w:szCs w:val="24"/>
                    </w:rPr>
                    <w:t>。</w:t>
                  </w:r>
                </w:p>
                <w:p w14:paraId="39009048">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4、业绩经验</w:t>
                  </w:r>
                  <w:r>
                    <w:rPr>
                      <w:rFonts w:hint="eastAsia" w:ascii="宋体" w:hAnsi="宋体" w:eastAsia="宋体" w:cs="宋体"/>
                      <w:sz w:val="24"/>
                      <w:szCs w:val="24"/>
                    </w:rPr>
                    <w:t>提供合同关键页扫描件</w:t>
                  </w:r>
                  <w:r>
                    <w:rPr>
                      <w:rFonts w:hint="eastAsia" w:ascii="宋体" w:hAnsi="宋体" w:eastAsia="宋体" w:cs="宋体"/>
                      <w:sz w:val="24"/>
                      <w:szCs w:val="24"/>
                      <w:lang w:eastAsia="zh-CN"/>
                    </w:rPr>
                    <w:t>，需体现项目经理信息，如合同关键页无法体现的，可提供合同甲方盖章的证明文件。</w:t>
                  </w:r>
                  <w:r>
                    <w:rPr>
                      <w:rFonts w:hint="eastAsia" w:ascii="宋体" w:hAnsi="宋体" w:eastAsia="宋体" w:cs="宋体"/>
                      <w:sz w:val="24"/>
                      <w:szCs w:val="24"/>
                      <w:lang w:val="en-US" w:eastAsia="zh-CN"/>
                    </w:rPr>
                    <w:t>上述原件备查，</w:t>
                  </w:r>
                  <w:r>
                    <w:rPr>
                      <w:rFonts w:hint="eastAsia" w:ascii="宋体" w:hAnsi="宋体" w:eastAsia="宋体" w:cs="宋体"/>
                      <w:sz w:val="24"/>
                      <w:szCs w:val="24"/>
                    </w:rPr>
                    <w:t>未按要求提供或提供不清晰导致专家无法有效判断的不得分。</w:t>
                  </w:r>
                </w:p>
              </w:tc>
            </w:tr>
            <w:tr w14:paraId="59FC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617" w:type="dxa"/>
                  <w:noWrap/>
                  <w:vAlign w:val="center"/>
                </w:tcPr>
                <w:p w14:paraId="56DE4386">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841" w:type="dxa"/>
                  <w:noWrap/>
                  <w:vAlign w:val="center"/>
                </w:tcPr>
                <w:p w14:paraId="37A80C27">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拟配备项目团队成员情况</w:t>
                  </w:r>
                  <w:r>
                    <w:rPr>
                      <w:rFonts w:hint="eastAsia" w:ascii="宋体" w:hAnsi="宋体" w:eastAsia="宋体" w:cs="宋体"/>
                      <w:sz w:val="24"/>
                      <w:szCs w:val="24"/>
                      <w:lang w:eastAsia="zh-CN"/>
                    </w:rPr>
                    <w:t>（项目负责人除外）</w:t>
                  </w:r>
                </w:p>
              </w:tc>
              <w:tc>
                <w:tcPr>
                  <w:tcW w:w="835" w:type="dxa"/>
                  <w:noWrap/>
                  <w:vAlign w:val="center"/>
                </w:tcPr>
                <w:p w14:paraId="09AEA137">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67" w:type="dxa"/>
                  <w:noWrap/>
                  <w:vAlign w:val="center"/>
                </w:tcPr>
                <w:p w14:paraId="60D2A4A8">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专家</w:t>
                  </w:r>
                </w:p>
                <w:p w14:paraId="57DD2513">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打分</w:t>
                  </w:r>
                </w:p>
              </w:tc>
              <w:tc>
                <w:tcPr>
                  <w:tcW w:w="5249" w:type="dxa"/>
                  <w:noWrap/>
                  <w:vAlign w:val="center"/>
                </w:tcPr>
                <w:p w14:paraId="3AA5DE8A">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b/>
                      <w:sz w:val="24"/>
                      <w:szCs w:val="24"/>
                    </w:rPr>
                  </w:pPr>
                  <w:r>
                    <w:rPr>
                      <w:rFonts w:hint="eastAsia" w:ascii="宋体" w:hAnsi="宋体" w:eastAsia="宋体" w:cs="宋体"/>
                      <w:b/>
                      <w:sz w:val="24"/>
                      <w:szCs w:val="24"/>
                    </w:rPr>
                    <w:t>评审内容：</w:t>
                  </w:r>
                </w:p>
                <w:p w14:paraId="2C91AFF4">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根据投标人拟配备项目团队成员情况进行评审：</w:t>
                  </w:r>
                </w:p>
                <w:p w14:paraId="22B24F69">
                  <w:pPr>
                    <w:keepNext w:val="0"/>
                    <w:keepLines w:val="0"/>
                    <w:pageBreakBefore w:val="0"/>
                    <w:widowControl/>
                    <w:numPr>
                      <w:ilvl w:val="0"/>
                      <w:numId w:val="4"/>
                    </w:numPr>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团队成员中具有政府人力资源或人事部门颁发的</w:t>
                  </w:r>
                  <w:r>
                    <w:rPr>
                      <w:rFonts w:hint="eastAsia" w:ascii="宋体" w:hAnsi="宋体" w:eastAsia="宋体" w:cs="宋体"/>
                      <w:sz w:val="24"/>
                      <w:szCs w:val="24"/>
                      <w:lang w:val="en-US" w:eastAsia="zh-CN"/>
                    </w:rPr>
                    <w:t>建筑</w:t>
                  </w:r>
                  <w:r>
                    <w:rPr>
                      <w:rFonts w:hint="eastAsia" w:ascii="宋体" w:hAnsi="宋体" w:eastAsia="宋体" w:cs="宋体"/>
                      <w:sz w:val="24"/>
                      <w:szCs w:val="24"/>
                    </w:rPr>
                    <w:t>工程</w:t>
                  </w:r>
                  <w:r>
                    <w:rPr>
                      <w:rFonts w:hint="eastAsia" w:ascii="宋体" w:hAnsi="宋体" w:eastAsia="宋体" w:cs="宋体"/>
                      <w:sz w:val="24"/>
                      <w:szCs w:val="24"/>
                      <w:lang w:eastAsia="zh-CN"/>
                    </w:rPr>
                    <w:t>类</w:t>
                  </w:r>
                  <w:r>
                    <w:rPr>
                      <w:rFonts w:hint="eastAsia" w:ascii="宋体" w:hAnsi="宋体" w:eastAsia="宋体" w:cs="宋体"/>
                      <w:sz w:val="24"/>
                      <w:szCs w:val="24"/>
                    </w:rPr>
                    <w:t>中级或以上职称证书的，每提供一人得</w:t>
                  </w:r>
                  <w:r>
                    <w:rPr>
                      <w:rFonts w:hint="eastAsia" w:ascii="宋体" w:hAnsi="宋体" w:eastAsia="宋体" w:cs="宋体"/>
                      <w:sz w:val="24"/>
                      <w:szCs w:val="24"/>
                      <w:lang w:val="en-US" w:eastAsia="zh-CN"/>
                    </w:rPr>
                    <w:t>20</w:t>
                  </w:r>
                  <w:r>
                    <w:rPr>
                      <w:rFonts w:hint="eastAsia" w:ascii="宋体" w:hAnsi="宋体" w:eastAsia="宋体" w:cs="宋体"/>
                      <w:sz w:val="24"/>
                      <w:szCs w:val="24"/>
                    </w:rPr>
                    <w:t>%，最高得</w:t>
                  </w:r>
                  <w:r>
                    <w:rPr>
                      <w:rFonts w:hint="eastAsia" w:ascii="宋体" w:hAnsi="宋体" w:eastAsia="宋体" w:cs="宋体"/>
                      <w:sz w:val="24"/>
                      <w:szCs w:val="24"/>
                      <w:lang w:val="en-US" w:eastAsia="zh-CN"/>
                    </w:rPr>
                    <w:t>40</w:t>
                  </w:r>
                  <w:r>
                    <w:rPr>
                      <w:rFonts w:hint="eastAsia" w:ascii="宋体" w:hAnsi="宋体" w:eastAsia="宋体" w:cs="宋体"/>
                      <w:sz w:val="24"/>
                      <w:szCs w:val="24"/>
                    </w:rPr>
                    <w:t>%</w:t>
                  </w:r>
                  <w:r>
                    <w:rPr>
                      <w:rFonts w:hint="eastAsia" w:ascii="宋体" w:hAnsi="宋体" w:eastAsia="宋体" w:cs="宋体"/>
                      <w:sz w:val="24"/>
                      <w:szCs w:val="24"/>
                      <w:lang w:eastAsia="zh-CN"/>
                    </w:rPr>
                    <w:t>；</w:t>
                  </w:r>
                </w:p>
                <w:p w14:paraId="10F2E681">
                  <w:pPr>
                    <w:keepNext w:val="0"/>
                    <w:keepLines w:val="0"/>
                    <w:pageBreakBefore w:val="0"/>
                    <w:widowControl/>
                    <w:numPr>
                      <w:ilvl w:val="0"/>
                      <w:numId w:val="4"/>
                    </w:numPr>
                    <w:kinsoku/>
                    <w:wordWrap/>
                    <w:overflowPunct/>
                    <w:topLinePunct w:val="0"/>
                    <w:autoSpaceDE/>
                    <w:autoSpaceDN/>
                    <w:bidi w:val="0"/>
                    <w:adjustRightInd/>
                    <w:spacing w:line="36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团队成员中具备施工员，每提供一人得10%，最高得30%；</w:t>
                  </w:r>
                </w:p>
                <w:p w14:paraId="67053586">
                  <w:pPr>
                    <w:keepNext w:val="0"/>
                    <w:keepLines w:val="0"/>
                    <w:pageBreakBefore w:val="0"/>
                    <w:widowControl/>
                    <w:numPr>
                      <w:ilvl w:val="0"/>
                      <w:numId w:val="4"/>
                    </w:numPr>
                    <w:kinsoku/>
                    <w:wordWrap/>
                    <w:overflowPunct/>
                    <w:topLinePunct w:val="0"/>
                    <w:autoSpaceDE/>
                    <w:autoSpaceDN/>
                    <w:bidi w:val="0"/>
                    <w:adjustRightInd/>
                    <w:spacing w:line="36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团队成员中具备安全员，每提供一人得10%，最高得10%；</w:t>
                  </w:r>
                </w:p>
                <w:p w14:paraId="5A596FFD">
                  <w:pPr>
                    <w:keepNext w:val="0"/>
                    <w:keepLines w:val="0"/>
                    <w:pageBreakBefore w:val="0"/>
                    <w:widowControl/>
                    <w:numPr>
                      <w:ilvl w:val="0"/>
                      <w:numId w:val="4"/>
                    </w:numPr>
                    <w:kinsoku/>
                    <w:wordWrap/>
                    <w:overflowPunct/>
                    <w:topLinePunct w:val="0"/>
                    <w:autoSpaceDE/>
                    <w:autoSpaceDN/>
                    <w:bidi w:val="0"/>
                    <w:adjustRightInd/>
                    <w:spacing w:line="36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团队成员中具备质量员，每提供一人得10%，最高得10%；</w:t>
                  </w:r>
                </w:p>
                <w:p w14:paraId="3FF217BA">
                  <w:pPr>
                    <w:pStyle w:val="8"/>
                    <w:numPr>
                      <w:ilvl w:val="0"/>
                      <w:numId w:val="4"/>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团队成员中具备</w:t>
                  </w:r>
                  <w:r>
                    <w:rPr>
                      <w:rFonts w:hint="eastAsia" w:ascii="宋体" w:hAnsi="宋体" w:cs="宋体"/>
                      <w:b w:val="0"/>
                      <w:bCs w:val="0"/>
                      <w:sz w:val="24"/>
                      <w:szCs w:val="24"/>
                      <w:lang w:val="en-US" w:eastAsia="zh-CN"/>
                    </w:rPr>
                    <w:t>预算</w:t>
                  </w:r>
                  <w:r>
                    <w:rPr>
                      <w:rFonts w:hint="eastAsia" w:ascii="宋体" w:hAnsi="宋体" w:eastAsia="宋体" w:cs="宋体"/>
                      <w:b w:val="0"/>
                      <w:bCs w:val="0"/>
                      <w:sz w:val="24"/>
                      <w:szCs w:val="24"/>
                      <w:lang w:val="en-US" w:eastAsia="zh-CN"/>
                    </w:rPr>
                    <w:t>员，每提供一人得10%，最高得10%；</w:t>
                  </w:r>
                </w:p>
                <w:p w14:paraId="2BC8D98F">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注：以上累计得分，最高得100%，同一人员符合多项要求的不重复得分，只计分值最高一项。</w:t>
                  </w:r>
                </w:p>
                <w:p w14:paraId="172A00AF">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b/>
                      <w:sz w:val="24"/>
                      <w:szCs w:val="24"/>
                    </w:rPr>
                  </w:pPr>
                  <w:r>
                    <w:rPr>
                      <w:rFonts w:hint="eastAsia" w:ascii="宋体" w:hAnsi="宋体" w:eastAsia="宋体" w:cs="宋体"/>
                      <w:b/>
                      <w:sz w:val="24"/>
                      <w:szCs w:val="24"/>
                    </w:rPr>
                    <w:t>评分依据：</w:t>
                  </w:r>
                </w:p>
                <w:p w14:paraId="5A873D4F">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bCs/>
                      <w:color w:val="000000"/>
                      <w:kern w:val="0"/>
                      <w:sz w:val="24"/>
                      <w:szCs w:val="24"/>
                    </w:rPr>
                  </w:pPr>
                  <w:r>
                    <w:rPr>
                      <w:rFonts w:hint="eastAsia" w:ascii="宋体" w:hAnsi="宋体" w:eastAsia="宋体" w:cs="宋体"/>
                      <w:sz w:val="24"/>
                      <w:szCs w:val="24"/>
                    </w:rPr>
                    <w:t>1.</w:t>
                  </w:r>
                  <w:r>
                    <w:rPr>
                      <w:rFonts w:hint="eastAsia" w:ascii="宋体" w:hAnsi="宋体" w:eastAsia="宋体" w:cs="宋体"/>
                      <w:bCs/>
                      <w:color w:val="000000"/>
                      <w:kern w:val="0"/>
                      <w:sz w:val="24"/>
                      <w:szCs w:val="24"/>
                    </w:rPr>
                    <w:t>提供由投标单位为其缴交的载有社保部门公章的近一个月社保缴交证明材料，如开标日上一个月的社保材料因社保部门原因暂时无法取得，则可以往前顺延一个月，原件备查；</w:t>
                  </w:r>
                </w:p>
                <w:p w14:paraId="43A72B58">
                  <w:pPr>
                    <w:keepNext w:val="0"/>
                    <w:keepLines w:val="0"/>
                    <w:pageBreakBefore w:val="0"/>
                    <w:widowControl/>
                    <w:kinsoku/>
                    <w:wordWrap/>
                    <w:overflowPunct/>
                    <w:topLinePunct w:val="0"/>
                    <w:autoSpaceDE/>
                    <w:autoSpaceDN/>
                    <w:bidi w:val="0"/>
                    <w:adjustRightInd/>
                    <w:spacing w:line="360" w:lineRule="atLeast"/>
                    <w:textAlignment w:val="auto"/>
                    <w:rPr>
                      <w:rFonts w:hint="eastAsia" w:ascii="宋体" w:hAnsi="宋体" w:eastAsia="宋体" w:cs="宋体"/>
                      <w:sz w:val="24"/>
                      <w:szCs w:val="24"/>
                    </w:rPr>
                  </w:pPr>
                  <w:r>
                    <w:rPr>
                      <w:rFonts w:hint="eastAsia" w:ascii="宋体" w:hAnsi="宋体" w:eastAsia="宋体" w:cs="宋体"/>
                      <w:sz w:val="24"/>
                      <w:szCs w:val="24"/>
                    </w:rPr>
                    <w:t>2、提供上述人员的有效的证书扫描件，原件备查。评分中出现无证明资料或专家无法凭所提供资料判断是否得分的情况，一律作不得分处理。</w:t>
                  </w:r>
                </w:p>
              </w:tc>
            </w:tr>
            <w:tr w14:paraId="1E43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617" w:type="dxa"/>
                  <w:noWrap/>
                  <w:vAlign w:val="center"/>
                </w:tcPr>
                <w:p w14:paraId="7785EB8F">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841" w:type="dxa"/>
                  <w:noWrap/>
                  <w:vAlign w:val="center"/>
                </w:tcPr>
                <w:p w14:paraId="5195BD94">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诚信管理情况</w:t>
                  </w:r>
                </w:p>
              </w:tc>
              <w:tc>
                <w:tcPr>
                  <w:tcW w:w="835" w:type="dxa"/>
                  <w:noWrap/>
                  <w:vAlign w:val="center"/>
                </w:tcPr>
                <w:p w14:paraId="2A7FAD3D">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867" w:type="dxa"/>
                  <w:noWrap/>
                  <w:vAlign w:val="center"/>
                </w:tcPr>
                <w:p w14:paraId="25D34108">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专家</w:t>
                  </w:r>
                </w:p>
                <w:p w14:paraId="400E1C17">
                  <w:pPr>
                    <w:keepNext w:val="0"/>
                    <w:keepLines w:val="0"/>
                    <w:pageBreakBefore w:val="0"/>
                    <w:widowControl/>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打分</w:t>
                  </w:r>
                </w:p>
              </w:tc>
              <w:tc>
                <w:tcPr>
                  <w:tcW w:w="5249" w:type="dxa"/>
                  <w:noWrap/>
                  <w:vAlign w:val="center"/>
                </w:tcPr>
                <w:p w14:paraId="6EE9F1A3">
                  <w:pPr>
                    <w:widowControl/>
                    <w:rPr>
                      <w:rFonts w:hint="eastAsia" w:ascii="宋体" w:hAnsi="宋体" w:eastAsia="宋体" w:cs="宋体"/>
                      <w:sz w:val="24"/>
                      <w:szCs w:val="24"/>
                    </w:rPr>
                  </w:pPr>
                  <w:r>
                    <w:rPr>
                      <w:rFonts w:hint="eastAsia" w:ascii="宋体" w:hAnsi="宋体" w:eastAsia="宋体" w:cs="宋体"/>
                      <w:bCs/>
                      <w:color w:val="000000"/>
                      <w:kern w:val="0"/>
                      <w:sz w:val="24"/>
                      <w:szCs w:val="24"/>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查询渠道：通过“信用中国”（www.creditchina.gov.cn，下载信用信息报告）、“中国政府采购网”（www.ccgp.gov.cn）以及“深圳市政府采购监管网”（http://zfcg.sz.gov.cn）查询供应商信用信息，信用信息以开标当日的查询结果为准。</w:t>
                  </w:r>
                </w:p>
              </w:tc>
            </w:tr>
          </w:tbl>
          <w:p w14:paraId="03B873A5">
            <w:pPr>
              <w:spacing w:line="360" w:lineRule="auto"/>
              <w:rPr>
                <w:rFonts w:hint="eastAsia" w:ascii="宋体" w:hAnsi="宋体" w:eastAsia="宋体" w:cs="宋体"/>
                <w:sz w:val="24"/>
                <w:szCs w:val="24"/>
              </w:rPr>
            </w:pPr>
          </w:p>
          <w:p w14:paraId="1CDEE02C">
            <w:pPr>
              <w:spacing w:line="360" w:lineRule="auto"/>
              <w:rPr>
                <w:rFonts w:hint="eastAsia" w:ascii="宋体" w:hAnsi="宋体" w:eastAsia="宋体" w:cs="宋体"/>
                <w:sz w:val="24"/>
                <w:szCs w:val="24"/>
              </w:rPr>
            </w:pPr>
            <w:r>
              <w:rPr>
                <w:rFonts w:hint="eastAsia" w:ascii="宋体" w:hAnsi="宋体" w:eastAsia="宋体" w:cs="宋体"/>
                <w:sz w:val="24"/>
                <w:szCs w:val="24"/>
              </w:rPr>
              <w:t>备注：</w:t>
            </w:r>
          </w:p>
          <w:p w14:paraId="0E466CAA">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1.每一项的得分均不能超过该项最高分值。</w:t>
            </w:r>
          </w:p>
          <w:p w14:paraId="16BF2C7B">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2.缺项则该项为0分或不合格为0分。</w:t>
            </w:r>
          </w:p>
          <w:p w14:paraId="4213A4F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3.价格、技术、综合实力部分为针对项目具体情况设置项目，累加满分为100分。</w:t>
            </w:r>
          </w:p>
          <w:p w14:paraId="110272CC">
            <w:pPr>
              <w:spacing w:line="360" w:lineRule="auto"/>
              <w:ind w:firstLine="484" w:firstLineChars="202"/>
              <w:rPr>
                <w:rFonts w:hint="eastAsia" w:ascii="宋体" w:hAnsi="宋体" w:eastAsia="宋体" w:cs="宋体"/>
                <w:snapToGrid w:val="0"/>
                <w:sz w:val="24"/>
                <w:szCs w:val="24"/>
              </w:rPr>
            </w:pPr>
            <w:r>
              <w:rPr>
                <w:rFonts w:hint="eastAsia" w:ascii="宋体" w:hAnsi="宋体" w:eastAsia="宋体" w:cs="宋体"/>
                <w:sz w:val="24"/>
                <w:szCs w:val="24"/>
              </w:rPr>
              <w:t>4.综合以上</w:t>
            </w:r>
            <w:r>
              <w:rPr>
                <w:rFonts w:hint="eastAsia" w:ascii="宋体" w:hAnsi="宋体" w:eastAsia="宋体" w:cs="宋体"/>
                <w:snapToGrid w:val="0"/>
                <w:sz w:val="24"/>
                <w:szCs w:val="24"/>
              </w:rPr>
              <w:t>分析比较，评委会将对各投标文件进行书面的量化评定，得分精确到小数点后两位。</w:t>
            </w:r>
          </w:p>
          <w:p w14:paraId="2A7E3FC2">
            <w:pPr>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bCs/>
                <w:color w:val="000000"/>
                <w:sz w:val="24"/>
                <w:szCs w:val="24"/>
              </w:rPr>
              <w:t>5.客观评分项，所有评审专家应当统一打分分值；主观评分项，评审专家应当按照打分标准独立打分，对于方案评审</w:t>
            </w:r>
            <w:r>
              <w:rPr>
                <w:rFonts w:hint="eastAsia" w:ascii="宋体" w:hAnsi="宋体" w:eastAsia="宋体" w:cs="宋体"/>
                <w:sz w:val="24"/>
                <w:szCs w:val="24"/>
              </w:rPr>
              <w:t>为差的</w:t>
            </w:r>
            <w:r>
              <w:rPr>
                <w:rFonts w:hint="eastAsia" w:ascii="宋体" w:hAnsi="宋体" w:eastAsia="宋体" w:cs="宋体"/>
                <w:bCs/>
                <w:color w:val="000000"/>
                <w:sz w:val="24"/>
                <w:szCs w:val="24"/>
              </w:rPr>
              <w:t>，评审专家需要做出书面合理说明。</w:t>
            </w:r>
          </w:p>
        </w:tc>
      </w:tr>
    </w:tbl>
    <w:p w14:paraId="260CAACA">
      <w:pPr>
        <w:rPr>
          <w:rFonts w:hint="eastAsia" w:ascii="宋体" w:hAnsi="宋体" w:eastAsia="宋体" w:cs="宋体"/>
          <w:vanish/>
        </w:rPr>
      </w:pPr>
    </w:p>
    <w:p w14:paraId="55010801">
      <w:pPr>
        <w:pStyle w:val="2"/>
        <w:rPr>
          <w:rFonts w:hint="eastAsia" w:ascii="宋体" w:hAnsi="宋体" w:eastAsia="宋体" w:cs="宋体"/>
          <w:sz w:val="40"/>
          <w:szCs w:val="40"/>
        </w:rPr>
      </w:pPr>
      <w:r>
        <w:rPr>
          <w:rFonts w:hint="eastAsia" w:ascii="宋体" w:hAnsi="宋体" w:eastAsia="宋体" w:cs="宋体"/>
        </w:rPr>
        <w:br w:type="page"/>
      </w:r>
      <w:r>
        <w:rPr>
          <w:rFonts w:hint="eastAsia" w:ascii="宋体" w:hAnsi="宋体" w:eastAsia="宋体" w:cs="宋体"/>
          <w:sz w:val="40"/>
          <w:szCs w:val="40"/>
        </w:rPr>
        <w:t>招标书目录</w:t>
      </w:r>
    </w:p>
    <w:p w14:paraId="7FF49285">
      <w:pPr>
        <w:pStyle w:val="77"/>
        <w:spacing w:line="480" w:lineRule="auto"/>
        <w:jc w:val="center"/>
        <w:rPr>
          <w:rFonts w:hint="eastAsia" w:ascii="宋体" w:hAnsi="宋体" w:eastAsia="宋体" w:cs="宋体"/>
          <w:b/>
        </w:rPr>
      </w:pPr>
      <w:r>
        <w:rPr>
          <w:rFonts w:hint="eastAsia" w:ascii="宋体" w:hAnsi="宋体" w:eastAsia="宋体" w:cs="宋体"/>
          <w:b/>
        </w:rPr>
        <w:t>第一册  专用条款</w:t>
      </w:r>
    </w:p>
    <w:p w14:paraId="65E3F81A">
      <w:pPr>
        <w:pStyle w:val="77"/>
        <w:numPr>
          <w:ilvl w:val="0"/>
          <w:numId w:val="5"/>
        </w:numPr>
        <w:spacing w:line="480" w:lineRule="auto"/>
        <w:rPr>
          <w:rFonts w:hint="eastAsia" w:ascii="宋体" w:hAnsi="宋体" w:eastAsia="宋体" w:cs="宋体"/>
        </w:rPr>
      </w:pPr>
      <w:r>
        <w:rPr>
          <w:rFonts w:hint="eastAsia" w:ascii="宋体" w:hAnsi="宋体" w:eastAsia="宋体" w:cs="宋体"/>
        </w:rPr>
        <w:t xml:space="preserve"> 招标公告</w:t>
      </w:r>
    </w:p>
    <w:p w14:paraId="18A8D18F">
      <w:pPr>
        <w:pStyle w:val="77"/>
        <w:numPr>
          <w:ilvl w:val="0"/>
          <w:numId w:val="5"/>
        </w:numPr>
        <w:spacing w:line="480" w:lineRule="auto"/>
        <w:rPr>
          <w:rFonts w:hint="eastAsia" w:ascii="宋体" w:hAnsi="宋体" w:eastAsia="宋体" w:cs="宋体"/>
        </w:rPr>
      </w:pPr>
      <w:r>
        <w:rPr>
          <w:rFonts w:hint="eastAsia" w:ascii="宋体" w:hAnsi="宋体" w:eastAsia="宋体" w:cs="宋体"/>
        </w:rPr>
        <w:t>对通用条款的补充内容及其他关键信息</w:t>
      </w:r>
    </w:p>
    <w:p w14:paraId="18202E8E">
      <w:pPr>
        <w:pStyle w:val="77"/>
        <w:spacing w:line="480" w:lineRule="auto"/>
        <w:rPr>
          <w:rFonts w:hint="eastAsia" w:ascii="宋体" w:hAnsi="宋体" w:eastAsia="宋体" w:cs="宋体"/>
        </w:rPr>
      </w:pPr>
      <w:r>
        <w:rPr>
          <w:rFonts w:hint="eastAsia" w:ascii="宋体" w:hAnsi="宋体" w:eastAsia="宋体" w:cs="宋体"/>
        </w:rPr>
        <w:t>第三章  招标项目需求</w:t>
      </w:r>
    </w:p>
    <w:p w14:paraId="281D7B72">
      <w:pPr>
        <w:pStyle w:val="77"/>
        <w:spacing w:line="480" w:lineRule="auto"/>
        <w:rPr>
          <w:rFonts w:hint="eastAsia" w:ascii="宋体" w:hAnsi="宋体" w:eastAsia="宋体" w:cs="宋体"/>
        </w:rPr>
      </w:pPr>
      <w:r>
        <w:rPr>
          <w:rFonts w:hint="eastAsia" w:ascii="宋体" w:hAnsi="宋体" w:eastAsia="宋体" w:cs="宋体"/>
        </w:rPr>
        <w:t>第四章  投标文件格式、附件</w:t>
      </w:r>
    </w:p>
    <w:p w14:paraId="2A52D69D">
      <w:pPr>
        <w:spacing w:line="480" w:lineRule="auto"/>
        <w:jc w:val="center"/>
        <w:rPr>
          <w:rFonts w:hint="eastAsia" w:ascii="宋体" w:hAnsi="宋体" w:eastAsia="宋体" w:cs="宋体"/>
          <w:b/>
          <w:sz w:val="24"/>
        </w:rPr>
      </w:pPr>
      <w:r>
        <w:rPr>
          <w:rFonts w:hint="eastAsia" w:ascii="宋体" w:hAnsi="宋体" w:eastAsia="宋体" w:cs="宋体"/>
          <w:b/>
          <w:sz w:val="24"/>
        </w:rPr>
        <w:t>第二册  通用条款</w:t>
      </w:r>
    </w:p>
    <w:p w14:paraId="42B1F685">
      <w:pPr>
        <w:rPr>
          <w:rFonts w:hint="eastAsia" w:ascii="宋体" w:hAnsi="宋体" w:eastAsia="宋体" w:cs="宋体"/>
          <w:b/>
          <w:sz w:val="24"/>
        </w:rPr>
      </w:pPr>
    </w:p>
    <w:p w14:paraId="41763836">
      <w:pPr>
        <w:pStyle w:val="77"/>
        <w:spacing w:line="480" w:lineRule="auto"/>
        <w:rPr>
          <w:rFonts w:hint="eastAsia" w:ascii="宋体" w:hAnsi="宋体" w:eastAsia="宋体" w:cs="宋体"/>
        </w:rPr>
      </w:pPr>
      <w:r>
        <w:rPr>
          <w:rFonts w:hint="eastAsia" w:ascii="宋体" w:hAnsi="宋体" w:eastAsia="宋体" w:cs="宋体"/>
        </w:rPr>
        <w:t>第一章  投标文件的编制</w:t>
      </w:r>
    </w:p>
    <w:p w14:paraId="62777532">
      <w:pPr>
        <w:pStyle w:val="77"/>
        <w:spacing w:line="480" w:lineRule="auto"/>
        <w:rPr>
          <w:rFonts w:hint="eastAsia" w:ascii="宋体" w:hAnsi="宋体" w:eastAsia="宋体" w:cs="宋体"/>
        </w:rPr>
      </w:pPr>
      <w:r>
        <w:rPr>
          <w:rFonts w:hint="eastAsia" w:ascii="宋体" w:hAnsi="宋体" w:eastAsia="宋体" w:cs="宋体"/>
        </w:rPr>
        <w:t>第二章  投标文件的递交</w:t>
      </w:r>
    </w:p>
    <w:p w14:paraId="1F306DCD">
      <w:pPr>
        <w:pStyle w:val="77"/>
        <w:spacing w:line="480" w:lineRule="auto"/>
        <w:rPr>
          <w:rFonts w:hint="eastAsia" w:ascii="宋体" w:hAnsi="宋体" w:eastAsia="宋体" w:cs="宋体"/>
        </w:rPr>
      </w:pPr>
      <w:r>
        <w:rPr>
          <w:rFonts w:hint="eastAsia" w:ascii="宋体" w:hAnsi="宋体" w:eastAsia="宋体" w:cs="宋体"/>
        </w:rPr>
        <w:t>第三章  开标前、开标与评标</w:t>
      </w:r>
    </w:p>
    <w:p w14:paraId="2BDFAA39">
      <w:pPr>
        <w:pStyle w:val="77"/>
        <w:spacing w:line="480" w:lineRule="auto"/>
        <w:rPr>
          <w:rFonts w:hint="eastAsia" w:ascii="宋体" w:hAnsi="宋体" w:eastAsia="宋体" w:cs="宋体"/>
        </w:rPr>
      </w:pPr>
      <w:r>
        <w:rPr>
          <w:rFonts w:hint="eastAsia" w:ascii="宋体" w:hAnsi="宋体" w:eastAsia="宋体" w:cs="宋体"/>
        </w:rPr>
        <w:t>第四章  异议的提出与答复</w:t>
      </w:r>
    </w:p>
    <w:p w14:paraId="7084F976">
      <w:pPr>
        <w:pStyle w:val="77"/>
        <w:spacing w:line="480" w:lineRule="auto"/>
        <w:rPr>
          <w:rFonts w:hint="eastAsia" w:ascii="宋体" w:hAnsi="宋体" w:eastAsia="宋体" w:cs="宋体"/>
        </w:rPr>
      </w:pPr>
      <w:r>
        <w:rPr>
          <w:rFonts w:hint="eastAsia" w:ascii="宋体" w:hAnsi="宋体" w:eastAsia="宋体" w:cs="宋体"/>
        </w:rPr>
        <w:t>第五章  授予合同</w:t>
      </w:r>
    </w:p>
    <w:p w14:paraId="2B2E32E0">
      <w:pPr>
        <w:pStyle w:val="77"/>
        <w:spacing w:line="480" w:lineRule="auto"/>
        <w:rPr>
          <w:rFonts w:hint="eastAsia" w:ascii="宋体" w:hAnsi="宋体" w:eastAsia="宋体" w:cs="宋体"/>
        </w:rPr>
      </w:pPr>
      <w:r>
        <w:rPr>
          <w:rFonts w:hint="eastAsia" w:ascii="宋体" w:hAnsi="宋体" w:eastAsia="宋体" w:cs="宋体"/>
        </w:rPr>
        <w:t>第六章  其他</w:t>
      </w:r>
    </w:p>
    <w:p w14:paraId="08D159D0">
      <w:pPr>
        <w:jc w:val="center"/>
        <w:rPr>
          <w:rFonts w:hint="eastAsia" w:ascii="宋体" w:hAnsi="宋体" w:eastAsia="宋体" w:cs="宋体"/>
        </w:rPr>
      </w:pPr>
      <w:r>
        <w:rPr>
          <w:rFonts w:hint="eastAsia" w:ascii="宋体" w:hAnsi="宋体" w:eastAsia="宋体" w:cs="宋体"/>
          <w:b/>
          <w:sz w:val="28"/>
          <w:szCs w:val="28"/>
        </w:rPr>
        <w:br w:type="page"/>
      </w:r>
      <w:r>
        <w:rPr>
          <w:rFonts w:hint="eastAsia" w:ascii="宋体" w:hAnsi="宋体" w:eastAsia="宋体" w:cs="宋体"/>
          <w:b/>
          <w:sz w:val="28"/>
          <w:szCs w:val="28"/>
        </w:rPr>
        <w:t>第一册  专用条款</w:t>
      </w:r>
    </w:p>
    <w:p w14:paraId="034CFB77">
      <w:pPr>
        <w:pStyle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第一章  招标公告</w:t>
      </w:r>
    </w:p>
    <w:p w14:paraId="2E8F8A51">
      <w:pPr>
        <w:keepNext/>
        <w:keepLines/>
        <w:pageBreakBefore w:val="0"/>
        <w:widowControl w:val="0"/>
        <w:kinsoku/>
        <w:wordWrap/>
        <w:overflowPunct/>
        <w:topLinePunct w:val="0"/>
        <w:autoSpaceDE/>
        <w:autoSpaceDN/>
        <w:bidi w:val="0"/>
        <w:adjustRightInd/>
        <w:snapToGrid/>
        <w:spacing w:before="260" w:after="260" w:line="360" w:lineRule="auto"/>
        <w:ind w:left="0" w:leftChars="0" w:firstLine="482" w:firstLineChars="200"/>
        <w:jc w:val="both"/>
        <w:textAlignment w:val="auto"/>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一、项目基本情况</w:t>
      </w:r>
    </w:p>
    <w:p w14:paraId="79C04B94">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项目名称：沙头角口岸重建项目沙头角口岸围挡工程 </w:t>
      </w:r>
    </w:p>
    <w:p w14:paraId="3F455735">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lang w:val="en-US" w:eastAsia="zh-CN"/>
        </w:rPr>
        <w:t>420776.04</w:t>
      </w:r>
      <w:r>
        <w:rPr>
          <w:rFonts w:hint="eastAsia" w:ascii="宋体" w:hAnsi="宋体" w:eastAsia="宋体" w:cs="宋体"/>
          <w:color w:val="auto"/>
          <w:sz w:val="24"/>
          <w:szCs w:val="24"/>
          <w:highlight w:val="none"/>
        </w:rPr>
        <w:t>元</w:t>
      </w:r>
    </w:p>
    <w:p w14:paraId="325456EB">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lang w:val="en-US" w:eastAsia="zh-CN"/>
        </w:rPr>
        <w:t>420776.04</w:t>
      </w:r>
      <w:r>
        <w:rPr>
          <w:rFonts w:hint="eastAsia" w:ascii="宋体" w:hAnsi="宋体" w:eastAsia="宋体" w:cs="宋体"/>
          <w:color w:val="auto"/>
          <w:sz w:val="24"/>
          <w:szCs w:val="24"/>
          <w:highlight w:val="none"/>
        </w:rPr>
        <w:t>元</w:t>
      </w:r>
    </w:p>
    <w:p w14:paraId="0B805304">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i w:val="0"/>
          <w:iCs w:val="0"/>
          <w:color w:val="auto"/>
          <w:sz w:val="24"/>
          <w:szCs w:val="24"/>
          <w:highlight w:val="none"/>
          <w:u w:val="single"/>
        </w:rPr>
      </w:pPr>
      <w:r>
        <w:rPr>
          <w:rFonts w:hint="eastAsia" w:ascii="宋体" w:hAnsi="宋体" w:eastAsia="宋体" w:cs="宋体"/>
          <w:color w:val="auto"/>
          <w:sz w:val="24"/>
          <w:szCs w:val="24"/>
          <w:highlight w:val="none"/>
        </w:rPr>
        <w:t>采购需求：本项目为沙头角口岸围挡工程，位于盐田区沙头角口岸。围挡主要用于施工现场的封闭管理，围挡总长度预计为600米</w:t>
      </w:r>
      <w:r>
        <w:rPr>
          <w:rFonts w:hint="eastAsia" w:ascii="宋体" w:hAnsi="宋体" w:eastAsia="宋体" w:cs="宋体"/>
          <w:sz w:val="24"/>
          <w:szCs w:val="24"/>
        </w:rPr>
        <w:t>。</w:t>
      </w:r>
    </w:p>
    <w:p w14:paraId="4994B370">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详见招标文件</w:t>
      </w:r>
      <w:r>
        <w:rPr>
          <w:rFonts w:hint="eastAsia" w:ascii="宋体" w:hAnsi="宋体" w:eastAsia="宋体" w:cs="宋体"/>
          <w:color w:val="auto"/>
          <w:sz w:val="24"/>
          <w:szCs w:val="24"/>
          <w:highlight w:val="none"/>
          <w:lang w:eastAsia="zh-CN"/>
        </w:rPr>
        <w:t>。</w:t>
      </w:r>
    </w:p>
    <w:p w14:paraId="0BBB3B59">
      <w:pPr>
        <w:keepNext/>
        <w:keepLines/>
        <w:pageBreakBefore w:val="0"/>
        <w:widowControl w:val="0"/>
        <w:kinsoku/>
        <w:wordWrap/>
        <w:overflowPunct/>
        <w:topLinePunct w:val="0"/>
        <w:autoSpaceDE/>
        <w:autoSpaceDN/>
        <w:bidi w:val="0"/>
        <w:adjustRightInd/>
        <w:snapToGrid/>
        <w:spacing w:before="260" w:after="260" w:line="360" w:lineRule="auto"/>
        <w:ind w:left="0" w:leftChars="0" w:firstLine="482" w:firstLineChars="200"/>
        <w:jc w:val="both"/>
        <w:textAlignment w:val="auto"/>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二、供应商的资格要求</w:t>
      </w:r>
    </w:p>
    <w:p w14:paraId="123FE4DB">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具有独立法人资格或是具有独立承担民事责任能力的其它组织（提供营业执照或事业单位法人证书等证明资料扫描件）；</w:t>
      </w:r>
    </w:p>
    <w:p w14:paraId="1630D9B1">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2、具备建筑工程施工总承包三级或以上资质（提供有效的证书扫描件）；</w:t>
      </w:r>
    </w:p>
    <w:p w14:paraId="0C9A1141">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3、具备建设主管部门颁发的安全生产许可证（提供有效的证书扫描件）；</w:t>
      </w:r>
    </w:p>
    <w:p w14:paraId="2B358F76">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本项目不接受联合体投标,不允许分包、转包；</w:t>
      </w:r>
    </w:p>
    <w:p w14:paraId="131F15CE">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、参与本项目投标前三年内，在经营活动中没有重大违法记录（由供应商在《政府采购投标及履约承诺函》中作出声明）；</w:t>
      </w:r>
    </w:p>
    <w:p w14:paraId="6F4557BE">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、参与本项目政府采购活动时不存在被有关部门禁止参与政府采购活动且在有效期内的情况（由供应商在《政府采购投标及履约承诺函》中作出声明）；</w:t>
      </w:r>
    </w:p>
    <w:p w14:paraId="471A204D">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、具备《中华人民共和国政府采购法》第二十二条第一款的条件（由供应商在《政府采购投标及履约承诺函》中作出声明）；</w:t>
      </w:r>
    </w:p>
    <w:p w14:paraId="076A62AC">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、未被列入失信被执行人、重大税收违法案件当事人名单、政府采购严重违法失信行为记录名单（由供应商在《政府采购投标及履约承诺函》中作出声明）；</w:t>
      </w:r>
    </w:p>
    <w:p w14:paraId="57493926">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、与其他投标供应商不存在单位负责人为同一人或者存在直接控股、管理关系；未对本次</w:t>
      </w:r>
      <w:r>
        <w:rPr>
          <w:rFonts w:hint="eastAsia" w:ascii="宋体" w:hAnsi="宋体" w:eastAsia="宋体" w:cs="宋体"/>
          <w:color w:val="auto"/>
          <w:sz w:val="24"/>
          <w:szCs w:val="24"/>
          <w:highlight w:val="none"/>
        </w:rPr>
        <w:t>采购项目提供整体设计、规范编制或者项目管理、监理、检测等服务（</w:t>
      </w:r>
      <w:r>
        <w:rPr>
          <w:rFonts w:hint="eastAsia" w:ascii="宋体" w:hAnsi="宋体" w:eastAsia="宋体" w:cs="宋体"/>
          <w:color w:val="auto"/>
          <w:sz w:val="24"/>
          <w:szCs w:val="24"/>
          <w:highlight w:val="none"/>
          <w:lang w:val="zh-CN"/>
        </w:rPr>
        <w:t>由供应商在《政府采购投标及履约承诺函》中作出声明</w:t>
      </w:r>
      <w:r>
        <w:rPr>
          <w:rFonts w:hint="eastAsia" w:ascii="宋体" w:hAnsi="宋体" w:eastAsia="宋体" w:cs="宋体"/>
          <w:color w:val="auto"/>
          <w:sz w:val="24"/>
          <w:szCs w:val="24"/>
          <w:highlight w:val="none"/>
        </w:rPr>
        <w:t>）；</w:t>
      </w:r>
    </w:p>
    <w:p w14:paraId="2556C182">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74E95B90">
      <w:pPr>
        <w:keepNext/>
        <w:keepLines/>
        <w:pageBreakBefore w:val="0"/>
        <w:widowControl w:val="0"/>
        <w:kinsoku/>
        <w:wordWrap/>
        <w:overflowPunct/>
        <w:topLinePunct w:val="0"/>
        <w:autoSpaceDE/>
        <w:autoSpaceDN/>
        <w:bidi w:val="0"/>
        <w:adjustRightInd/>
        <w:snapToGrid/>
        <w:spacing w:before="260" w:after="260" w:line="360" w:lineRule="auto"/>
        <w:ind w:left="0" w:leftChars="0" w:firstLine="482" w:firstLineChars="200"/>
        <w:jc w:val="both"/>
        <w:textAlignment w:val="auto"/>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三、供应商提供采购文件主要内容（需盖公章）</w:t>
      </w:r>
    </w:p>
    <w:p w14:paraId="555017B2">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详见招标文件要求。</w:t>
      </w:r>
    </w:p>
    <w:p w14:paraId="1A1CAEF5">
      <w:pPr>
        <w:keepNext/>
        <w:keepLines/>
        <w:pageBreakBefore w:val="0"/>
        <w:widowControl w:val="0"/>
        <w:kinsoku/>
        <w:wordWrap/>
        <w:overflowPunct/>
        <w:topLinePunct w:val="0"/>
        <w:autoSpaceDE/>
        <w:autoSpaceDN/>
        <w:bidi w:val="0"/>
        <w:adjustRightInd/>
        <w:snapToGrid/>
        <w:spacing w:before="260" w:after="260" w:line="360" w:lineRule="auto"/>
        <w:ind w:left="0" w:leftChars="0" w:firstLine="482" w:firstLineChars="200"/>
        <w:jc w:val="both"/>
        <w:textAlignment w:val="auto"/>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四、评定方式</w:t>
      </w:r>
    </w:p>
    <w:p w14:paraId="74B9A49C">
      <w:pPr>
        <w:keepNext/>
        <w:keepLines/>
        <w:pageBreakBefore w:val="0"/>
        <w:widowControl w:val="0"/>
        <w:kinsoku/>
        <w:wordWrap/>
        <w:overflowPunct/>
        <w:topLinePunct w:val="0"/>
        <w:autoSpaceDE/>
        <w:autoSpaceDN/>
        <w:bidi w:val="0"/>
        <w:adjustRightInd/>
        <w:snapToGrid/>
        <w:spacing w:before="260" w:after="260" w:line="360" w:lineRule="auto"/>
        <w:ind w:left="0" w:leftChars="0" w:firstLine="480" w:firstLineChars="200"/>
        <w:jc w:val="both"/>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综合评分法</w:t>
      </w:r>
    </w:p>
    <w:p w14:paraId="37A8EBCC">
      <w:pPr>
        <w:keepNext/>
        <w:keepLines/>
        <w:pageBreakBefore w:val="0"/>
        <w:widowControl w:val="0"/>
        <w:kinsoku/>
        <w:wordWrap/>
        <w:overflowPunct/>
        <w:topLinePunct w:val="0"/>
        <w:autoSpaceDE/>
        <w:autoSpaceDN/>
        <w:bidi w:val="0"/>
        <w:adjustRightInd/>
        <w:snapToGrid/>
        <w:spacing w:before="260" w:after="260" w:line="360" w:lineRule="auto"/>
        <w:ind w:left="0" w:leftChars="0" w:firstLine="482" w:firstLineChars="200"/>
        <w:jc w:val="both"/>
        <w:textAlignment w:val="auto"/>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五、公告期限</w:t>
      </w:r>
    </w:p>
    <w:p w14:paraId="75E9F526">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日至2025年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日。</w:t>
      </w:r>
    </w:p>
    <w:p w14:paraId="4230CA9B">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本项目相关公告在以下媒体发布，相关公告在法定媒体上公布之日即视为有效送达，不再另行通知。</w:t>
      </w:r>
    </w:p>
    <w:p w14:paraId="1D3552CC">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（1）深圳盐田政府在线（http://www.yantian.gov.cn/）。</w:t>
      </w:r>
    </w:p>
    <w:p w14:paraId="1489A1F0">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（2）采购代理机构网站（http://www.sz-gdx.com）。</w:t>
      </w:r>
    </w:p>
    <w:p w14:paraId="46C6E166">
      <w:pPr>
        <w:keepNext/>
        <w:keepLines/>
        <w:pageBreakBefore w:val="0"/>
        <w:widowControl w:val="0"/>
        <w:kinsoku/>
        <w:wordWrap/>
        <w:overflowPunct/>
        <w:topLinePunct w:val="0"/>
        <w:autoSpaceDE/>
        <w:autoSpaceDN/>
        <w:bidi w:val="0"/>
        <w:adjustRightInd/>
        <w:snapToGrid/>
        <w:spacing w:before="260" w:after="260" w:line="360" w:lineRule="auto"/>
        <w:ind w:left="0" w:leftChars="0" w:firstLine="482" w:firstLineChars="200"/>
        <w:jc w:val="both"/>
        <w:textAlignment w:val="auto"/>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六、供应商提交采购文件截止时间、评审时间和地点</w:t>
      </w:r>
    </w:p>
    <w:p w14:paraId="5407544A">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1.投标报名</w:t>
      </w:r>
    </w:p>
    <w:p w14:paraId="0983E2C5">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时间：2025年07月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 xml:space="preserve"> 日 至 2025 年07月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 xml:space="preserve"> 日，每天上午9:00至12:00，下午14:00至17:00（北京时间）</w:t>
      </w:r>
    </w:p>
    <w:p w14:paraId="196F95F7">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地点：深圳市广得信工程造价咨询有限公司【详细地址：深圳市龙岗区横岗街道荣德国际B座701】</w:t>
      </w:r>
    </w:p>
    <w:p w14:paraId="5BC102C6">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式：（1）现场报名。报名时须提交投标报名申请表（投标报名申请表http://www.sz-gdx.com下载中心下载）及营业执照副本复印件、资质证书及安全生产许可证复印件、法定代表人证明书、授权委托书、经办人身份证复印件。以上证明材料须加盖公章用A4纸装订成册，原件备查。（2）网上报名。报名时须提交投标报名申请表（投标报名申请表http://www.sz-gdx.com下载中心下载）及营业执照副本复印件、资质证书及安全生产许可证复印件、法定代表人证明书、授权委托书、经办人身份证复印件。以上证明材料须加盖公章，扫描件发至邮箱    1005523720@qq.com。</w:t>
      </w:r>
    </w:p>
    <w:p w14:paraId="68A86687">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2.提交采购文件截止时间：2025年07月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 日下午02点30分</w:t>
      </w:r>
    </w:p>
    <w:p w14:paraId="426ADF99">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文件提交方式：（1）现场递交：招标代理机构只接受在截标当日递交投标文件时间之前由投标人法定代表人或其授权代表亲自现场递交的投标文件，逾期收到或不符合规定的投标文件恕不接受。（2）邮寄递交：邮寄地址：深圳市龙岗区横岗街道荣德国际B座701，收件人：淦工，联系电话：0755-28703515。为避免快递未按时送达，投标人邮寄投标文件的，应确保开标前一个工作日下午18时00分之前送达指定地点，并及时与收件人联系确认是否收到投标文件（邮寄方式的递交时间为送达我司由我司代表签收的时间），逾期收到或不符合规定的投标文件恕不接受。</w:t>
      </w:r>
    </w:p>
    <w:p w14:paraId="77D48CF2">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3.投标文件递交份数：详见招标文件要求。</w:t>
      </w:r>
    </w:p>
    <w:p w14:paraId="7206DDA8">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4.开标时间、地点：定于2025年07月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 日下午02点30分(北京时间)，在深圳市广得信工程造价咨询有限公司评标一室开标。投标人未参加开标的，视同认可开标结果。</w:t>
      </w:r>
    </w:p>
    <w:p w14:paraId="228B2F3A">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5.采购评审时间和地点：定于2025年07月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 日下午02点30分（北京时间），地址：深圳市龙岗区横岗街道荣德国际B座701。</w:t>
      </w:r>
    </w:p>
    <w:p w14:paraId="3745A51C">
      <w:pPr>
        <w:keepNext/>
        <w:keepLines/>
        <w:pageBreakBefore w:val="0"/>
        <w:widowControl w:val="0"/>
        <w:kinsoku/>
        <w:wordWrap/>
        <w:overflowPunct/>
        <w:topLinePunct w:val="0"/>
        <w:autoSpaceDE/>
        <w:autoSpaceDN/>
        <w:bidi w:val="0"/>
        <w:adjustRightInd/>
        <w:snapToGrid/>
        <w:spacing w:before="260" w:after="260" w:line="360" w:lineRule="auto"/>
        <w:ind w:left="0" w:leftChars="0" w:firstLine="482" w:firstLineChars="200"/>
        <w:jc w:val="both"/>
        <w:textAlignment w:val="auto"/>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七、本单位负责对项目的询问、质疑和投诉进行处理。</w:t>
      </w:r>
    </w:p>
    <w:p w14:paraId="3B0E4F7A">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4EEDFA06">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sz w:val="24"/>
          <w:highlight w:val="none"/>
        </w:rPr>
        <w:t>深圳市盐田区土地整备事务中心</w:t>
      </w:r>
    </w:p>
    <w:p w14:paraId="3429B7C0">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　址：深圳市盐田区海山街道深圳市盐田区沙头角东和路人福大厦3楼 </w:t>
      </w:r>
    </w:p>
    <w:p w14:paraId="2524AAEF">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联系方式：秦工、25161972 </w:t>
      </w:r>
    </w:p>
    <w:p w14:paraId="5036401D">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08972267">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称：深圳市广得信工程造价咨询有限公司</w:t>
      </w:r>
    </w:p>
    <w:p w14:paraId="312DCBF0">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址：深圳市龙岗区横岗街道荣德国际B座701</w:t>
      </w:r>
    </w:p>
    <w:p w14:paraId="06729D7E">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联系方式：淦工、0755-28703515</w:t>
      </w:r>
    </w:p>
    <w:p w14:paraId="4544AD72">
      <w:pPr>
        <w:keepNext/>
        <w:keepLines/>
        <w:pageBreakBefore w:val="0"/>
        <w:widowControl w:val="0"/>
        <w:numPr>
          <w:ilvl w:val="-1"/>
          <w:numId w:val="0"/>
        </w:numPr>
        <w:kinsoku/>
        <w:wordWrap/>
        <w:overflowPunct/>
        <w:topLinePunct w:val="0"/>
        <w:autoSpaceDE/>
        <w:autoSpaceDN/>
        <w:bidi w:val="0"/>
        <w:adjustRightInd/>
        <w:snapToGrid/>
        <w:spacing w:before="260" w:after="260" w:line="360" w:lineRule="auto"/>
        <w:ind w:leftChars="0" w:firstLine="482" w:firstLineChars="200"/>
        <w:jc w:val="both"/>
        <w:textAlignment w:val="auto"/>
        <w:outlineLvl w:val="1"/>
        <w:rPr>
          <w:rFonts w:hint="eastAsia" w:ascii="宋体" w:hAnsi="宋体" w:eastAsia="宋体" w:cs="宋体"/>
          <w:b/>
          <w:bCs w:val="0"/>
          <w:color w:val="auto"/>
          <w:sz w:val="24"/>
          <w:szCs w:val="24"/>
          <w:highlight w:val="none"/>
          <w:u w:val="none"/>
          <w:lang w:eastAsia="zh-CN"/>
        </w:rPr>
      </w:pPr>
      <w:r>
        <w:rPr>
          <w:rFonts w:hint="eastAsia" w:ascii="宋体" w:hAnsi="宋体" w:eastAsia="宋体" w:cs="宋体"/>
          <w:b/>
          <w:bCs w:val="0"/>
          <w:color w:val="auto"/>
          <w:sz w:val="24"/>
          <w:szCs w:val="24"/>
          <w:highlight w:val="none"/>
          <w:u w:val="none"/>
          <w:lang w:eastAsia="zh-CN"/>
        </w:rPr>
        <w:t>八、评审评分规则</w:t>
      </w:r>
    </w:p>
    <w:p w14:paraId="12F4053D">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详见招标文件要求。</w:t>
      </w:r>
    </w:p>
    <w:p w14:paraId="08C536F1">
      <w:pPr>
        <w:spacing w:before="156" w:beforeLines="50"/>
        <w:jc w:val="left"/>
        <w:rPr>
          <w:rFonts w:hint="eastAsia" w:ascii="宋体" w:hAnsi="宋体" w:eastAsia="宋体" w:cs="宋体"/>
          <w:color w:val="000000"/>
          <w:sz w:val="24"/>
          <w:highlight w:val="none"/>
        </w:rPr>
      </w:pPr>
    </w:p>
    <w:p w14:paraId="3C34FD22">
      <w:pPr>
        <w:jc w:val="center"/>
        <w:rPr>
          <w:rFonts w:hint="eastAsia" w:ascii="宋体" w:hAnsi="宋体" w:eastAsia="宋体" w:cs="宋体"/>
          <w:sz w:val="24"/>
          <w:highlight w:val="none"/>
        </w:rPr>
      </w:pPr>
    </w:p>
    <w:p w14:paraId="5DEEED59">
      <w:pPr>
        <w:pStyle w:val="171"/>
        <w:rPr>
          <w:rFonts w:hint="eastAsia" w:ascii="宋体" w:hAnsi="宋体" w:eastAsia="宋体" w:cs="宋体"/>
          <w:sz w:val="24"/>
          <w:highlight w:val="none"/>
        </w:rPr>
      </w:pPr>
    </w:p>
    <w:p w14:paraId="6CCFFC0C">
      <w:pPr>
        <w:pStyle w:val="171"/>
        <w:jc w:val="right"/>
        <w:rPr>
          <w:rFonts w:hint="eastAsia" w:ascii="宋体" w:hAnsi="宋体" w:eastAsia="宋体" w:cs="宋体"/>
          <w:sz w:val="24"/>
          <w:highlight w:val="none"/>
        </w:rPr>
      </w:pPr>
      <w:r>
        <w:rPr>
          <w:rFonts w:hint="eastAsia" w:ascii="宋体" w:hAnsi="宋体" w:eastAsia="宋体" w:cs="宋体"/>
          <w:sz w:val="24"/>
          <w:highlight w:val="none"/>
        </w:rPr>
        <w:t>深圳市盐田区土地整备事务中心</w:t>
      </w:r>
    </w:p>
    <w:p w14:paraId="6667EB58">
      <w:pPr>
        <w:pStyle w:val="171"/>
        <w:rPr>
          <w:rFonts w:hint="eastAsia" w:ascii="宋体" w:hAnsi="宋体" w:eastAsia="宋体" w:cs="宋体"/>
          <w:sz w:val="24"/>
          <w:highlight w:val="none"/>
        </w:rPr>
      </w:pPr>
    </w:p>
    <w:p w14:paraId="48FC2292">
      <w:pPr>
        <w:pageBreakBefore w:val="0"/>
        <w:kinsoku/>
        <w:wordWrap/>
        <w:overflowPunct/>
        <w:topLinePunct w:val="0"/>
        <w:autoSpaceDE/>
        <w:autoSpaceDN/>
        <w:bidi w:val="0"/>
        <w:adjustRightInd/>
        <w:snapToGrid/>
        <w:spacing w:line="360" w:lineRule="auto"/>
        <w:ind w:left="0" w:leftChars="0" w:firstLine="480" w:firstLineChars="2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深圳市广得信工程造价咨询有限公司</w:t>
      </w:r>
    </w:p>
    <w:p w14:paraId="00735AB9">
      <w:pPr>
        <w:pageBreakBefore w:val="0"/>
        <w:kinsoku/>
        <w:wordWrap/>
        <w:overflowPunct/>
        <w:topLinePunct w:val="0"/>
        <w:autoSpaceDE/>
        <w:autoSpaceDN/>
        <w:bidi w:val="0"/>
        <w:adjustRightInd/>
        <w:snapToGrid/>
        <w:spacing w:line="360" w:lineRule="auto"/>
        <w:ind w:left="0" w:leftChars="0" w:firstLine="480" w:firstLineChars="2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2025年07月 </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 xml:space="preserve"> 日</w:t>
      </w:r>
    </w:p>
    <w:p w14:paraId="0207F5BD">
      <w:pPr>
        <w:pageBreakBefore w:val="0"/>
        <w:kinsoku/>
        <w:wordWrap/>
        <w:overflowPunct/>
        <w:topLinePunct w:val="0"/>
        <w:autoSpaceDE/>
        <w:autoSpaceDN/>
        <w:bidi w:val="0"/>
        <w:adjustRightInd/>
        <w:snapToGrid/>
        <w:spacing w:line="360" w:lineRule="auto"/>
        <w:ind w:left="0" w:leftChars="0" w:firstLine="480" w:firstLineChars="200"/>
        <w:jc w:val="right"/>
        <w:textAlignment w:val="auto"/>
        <w:rPr>
          <w:rFonts w:hint="eastAsia" w:ascii="宋体" w:hAnsi="宋体" w:eastAsia="宋体" w:cs="宋体"/>
          <w:color w:val="auto"/>
          <w:sz w:val="24"/>
          <w:szCs w:val="24"/>
          <w:lang w:val="en-US" w:eastAsia="zh-CN"/>
        </w:rPr>
      </w:pPr>
    </w:p>
    <w:p w14:paraId="38F4C382">
      <w:pPr>
        <w:pageBreakBefore w:val="0"/>
        <w:kinsoku/>
        <w:wordWrap/>
        <w:overflowPunct/>
        <w:topLinePunct w:val="0"/>
        <w:autoSpaceDE/>
        <w:autoSpaceDN/>
        <w:bidi w:val="0"/>
        <w:adjustRightInd/>
        <w:snapToGrid/>
        <w:spacing w:line="360" w:lineRule="auto"/>
        <w:ind w:left="0" w:leftChars="0" w:firstLine="480" w:firstLineChars="200"/>
        <w:jc w:val="right"/>
        <w:textAlignment w:val="auto"/>
        <w:rPr>
          <w:rFonts w:hint="eastAsia" w:ascii="宋体" w:hAnsi="宋体" w:eastAsia="宋体" w:cs="宋体"/>
          <w:color w:val="auto"/>
          <w:sz w:val="24"/>
          <w:szCs w:val="24"/>
          <w:lang w:val="en-US" w:eastAsia="zh-CN"/>
        </w:rPr>
      </w:pPr>
    </w:p>
    <w:p w14:paraId="6FA70DC8">
      <w:pPr>
        <w:pStyle w:val="171"/>
        <w:rPr>
          <w:rFonts w:hint="eastAsia" w:ascii="宋体" w:hAnsi="宋体" w:eastAsia="宋体" w:cs="宋体"/>
          <w:sz w:val="24"/>
        </w:rPr>
      </w:pPr>
    </w:p>
    <w:p w14:paraId="1C6F61B8">
      <w:pPr>
        <w:pStyle w:val="171"/>
        <w:rPr>
          <w:rFonts w:hint="eastAsia" w:ascii="宋体" w:hAnsi="宋体" w:eastAsia="宋体" w:cs="宋体"/>
          <w:sz w:val="24"/>
        </w:rPr>
      </w:pPr>
    </w:p>
    <w:p w14:paraId="230B2608">
      <w:pPr>
        <w:pStyle w:val="171"/>
        <w:rPr>
          <w:rFonts w:hint="eastAsia" w:ascii="宋体" w:hAnsi="宋体" w:eastAsia="宋体" w:cs="宋体"/>
          <w:sz w:val="24"/>
        </w:rPr>
      </w:pPr>
    </w:p>
    <w:p w14:paraId="5681EC99">
      <w:pPr>
        <w:pStyle w:val="171"/>
        <w:rPr>
          <w:rFonts w:hint="eastAsia" w:ascii="宋体" w:hAnsi="宋体" w:eastAsia="宋体" w:cs="宋体"/>
          <w:sz w:val="24"/>
        </w:rPr>
      </w:pPr>
    </w:p>
    <w:p w14:paraId="0BDAC9E1">
      <w:pPr>
        <w:pStyle w:val="171"/>
        <w:rPr>
          <w:rFonts w:hint="eastAsia" w:ascii="宋体" w:hAnsi="宋体" w:eastAsia="宋体" w:cs="宋体"/>
          <w:sz w:val="24"/>
        </w:rPr>
      </w:pPr>
    </w:p>
    <w:p w14:paraId="23C1779E">
      <w:pPr>
        <w:pStyle w:val="171"/>
        <w:rPr>
          <w:rFonts w:hint="eastAsia" w:ascii="宋体" w:hAnsi="宋体" w:eastAsia="宋体" w:cs="宋体"/>
          <w:sz w:val="24"/>
        </w:rPr>
      </w:pPr>
    </w:p>
    <w:p w14:paraId="1BF1BBD0">
      <w:pPr>
        <w:pStyle w:val="171"/>
        <w:rPr>
          <w:rFonts w:hint="eastAsia" w:ascii="宋体" w:hAnsi="宋体" w:eastAsia="宋体" w:cs="宋体"/>
          <w:sz w:val="24"/>
        </w:rPr>
      </w:pPr>
    </w:p>
    <w:p w14:paraId="04758CC9">
      <w:pPr>
        <w:pStyle w:val="171"/>
        <w:rPr>
          <w:rFonts w:hint="eastAsia" w:ascii="宋体" w:hAnsi="宋体" w:eastAsia="宋体" w:cs="宋体"/>
          <w:sz w:val="24"/>
        </w:rPr>
      </w:pPr>
    </w:p>
    <w:p w14:paraId="53EB4950">
      <w:pPr>
        <w:pStyle w:val="171"/>
        <w:rPr>
          <w:rFonts w:hint="eastAsia" w:ascii="宋体" w:hAnsi="宋体" w:eastAsia="宋体" w:cs="宋体"/>
          <w:sz w:val="24"/>
        </w:rPr>
      </w:pPr>
    </w:p>
    <w:p w14:paraId="2F6A6A03">
      <w:pPr>
        <w:pStyle w:val="171"/>
        <w:rPr>
          <w:rFonts w:hint="eastAsia" w:ascii="宋体" w:hAnsi="宋体" w:eastAsia="宋体" w:cs="宋体"/>
          <w:sz w:val="24"/>
        </w:rPr>
      </w:pPr>
    </w:p>
    <w:p w14:paraId="2107242E">
      <w:pPr>
        <w:rPr>
          <w:rFonts w:hint="eastAsia" w:ascii="宋体" w:hAnsi="宋体" w:eastAsia="宋体" w:cs="宋体"/>
          <w:sz w:val="24"/>
        </w:rPr>
      </w:pPr>
      <w:r>
        <w:rPr>
          <w:rFonts w:hint="eastAsia" w:ascii="宋体" w:hAnsi="宋体" w:eastAsia="宋体" w:cs="宋体"/>
          <w:sz w:val="24"/>
        </w:rPr>
        <w:br w:type="page"/>
      </w:r>
    </w:p>
    <w:p w14:paraId="0DBD27B0">
      <w:pPr>
        <w:jc w:val="center"/>
        <w:rPr>
          <w:rFonts w:hint="eastAsia" w:ascii="宋体" w:hAnsi="宋体" w:eastAsia="宋体" w:cs="宋体"/>
          <w:b/>
          <w:bCs/>
          <w:sz w:val="28"/>
          <w:szCs w:val="28"/>
        </w:rPr>
      </w:pPr>
      <w:r>
        <w:rPr>
          <w:rFonts w:hint="eastAsia" w:ascii="宋体" w:hAnsi="宋体" w:eastAsia="宋体" w:cs="宋体"/>
          <w:b/>
          <w:bCs/>
          <w:sz w:val="28"/>
          <w:szCs w:val="28"/>
        </w:rPr>
        <w:t>第二章 对通用条款的补充内容及其他关键信息</w:t>
      </w:r>
    </w:p>
    <w:p w14:paraId="680C9CBF">
      <w:pPr>
        <w:pStyle w:val="3"/>
        <w:spacing w:before="156" w:beforeLines="50" w:after="156" w:afterLines="50"/>
        <w:rPr>
          <w:rFonts w:hint="eastAsia" w:ascii="宋体" w:hAnsi="宋体" w:eastAsia="宋体" w:cs="宋体"/>
          <w:sz w:val="28"/>
          <w:szCs w:val="28"/>
        </w:rPr>
      </w:pPr>
      <w:r>
        <w:rPr>
          <w:rFonts w:hint="eastAsia" w:ascii="宋体" w:hAnsi="宋体" w:eastAsia="宋体" w:cs="宋体"/>
          <w:sz w:val="28"/>
          <w:szCs w:val="28"/>
        </w:rPr>
        <w:t>一、对通用条款的补充内容</w:t>
      </w:r>
    </w:p>
    <w:p w14:paraId="4AD96026">
      <w:pPr>
        <w:pStyle w:val="3"/>
        <w:spacing w:before="156" w:beforeLines="50" w:after="156" w:afterLines="50"/>
        <w:rPr>
          <w:rFonts w:hint="eastAsia" w:ascii="宋体" w:hAnsi="宋体" w:eastAsia="宋体" w:cs="宋体"/>
          <w:sz w:val="28"/>
          <w:szCs w:val="28"/>
        </w:rPr>
      </w:pPr>
      <w:r>
        <w:rPr>
          <w:rFonts w:hint="eastAsia" w:ascii="宋体" w:hAnsi="宋体" w:eastAsia="宋体" w:cs="宋体"/>
          <w:sz w:val="28"/>
          <w:szCs w:val="28"/>
        </w:rPr>
        <w:t>（一）投标须知前附表</w:t>
      </w:r>
    </w:p>
    <w:tbl>
      <w:tblPr>
        <w:tblStyle w:val="50"/>
        <w:tblW w:w="813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9"/>
        <w:gridCol w:w="2160"/>
        <w:gridCol w:w="5400"/>
      </w:tblGrid>
      <w:tr w14:paraId="604E57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79" w:type="dxa"/>
            <w:noWrap w:val="0"/>
            <w:vAlign w:val="center"/>
          </w:tcPr>
          <w:p w14:paraId="5A46B42B">
            <w:pPr>
              <w:jc w:val="center"/>
              <w:rPr>
                <w:rFonts w:hint="eastAsia" w:ascii="宋体" w:hAnsi="宋体" w:eastAsia="宋体" w:cs="宋体"/>
                <w:b/>
                <w:bCs/>
              </w:rPr>
            </w:pPr>
            <w:r>
              <w:rPr>
                <w:rFonts w:hint="eastAsia" w:ascii="宋体" w:hAnsi="宋体" w:eastAsia="宋体" w:cs="宋体"/>
                <w:b/>
                <w:bCs/>
              </w:rPr>
              <w:t>序号</w:t>
            </w:r>
          </w:p>
        </w:tc>
        <w:tc>
          <w:tcPr>
            <w:tcW w:w="2160" w:type="dxa"/>
            <w:noWrap w:val="0"/>
            <w:vAlign w:val="center"/>
          </w:tcPr>
          <w:p w14:paraId="2C197244">
            <w:pPr>
              <w:jc w:val="center"/>
              <w:rPr>
                <w:rFonts w:hint="eastAsia" w:ascii="宋体" w:hAnsi="宋体" w:eastAsia="宋体" w:cs="宋体"/>
                <w:b/>
                <w:bCs/>
              </w:rPr>
            </w:pPr>
            <w:r>
              <w:rPr>
                <w:rFonts w:hint="eastAsia" w:ascii="宋体" w:hAnsi="宋体" w:eastAsia="宋体" w:cs="宋体"/>
                <w:b/>
                <w:bCs/>
              </w:rPr>
              <w:t>内   容</w:t>
            </w:r>
          </w:p>
        </w:tc>
        <w:tc>
          <w:tcPr>
            <w:tcW w:w="5400" w:type="dxa"/>
            <w:noWrap w:val="0"/>
            <w:vAlign w:val="center"/>
          </w:tcPr>
          <w:p w14:paraId="18FA4548">
            <w:pPr>
              <w:jc w:val="center"/>
              <w:rPr>
                <w:rFonts w:hint="eastAsia" w:ascii="宋体" w:hAnsi="宋体" w:eastAsia="宋体" w:cs="宋体"/>
                <w:b/>
                <w:bCs/>
              </w:rPr>
            </w:pPr>
            <w:r>
              <w:rPr>
                <w:rFonts w:hint="eastAsia" w:ascii="宋体" w:hAnsi="宋体" w:eastAsia="宋体" w:cs="宋体"/>
                <w:b/>
                <w:bCs/>
              </w:rPr>
              <w:t>规      定</w:t>
            </w:r>
          </w:p>
        </w:tc>
      </w:tr>
      <w:tr w14:paraId="1C6658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79" w:type="dxa"/>
            <w:noWrap w:val="0"/>
            <w:vAlign w:val="center"/>
          </w:tcPr>
          <w:p w14:paraId="7A7AB891">
            <w:pPr>
              <w:jc w:val="center"/>
              <w:rPr>
                <w:rFonts w:hint="eastAsia" w:ascii="宋体" w:hAnsi="宋体" w:eastAsia="宋体" w:cs="宋体"/>
                <w:b/>
                <w:bCs/>
              </w:rPr>
            </w:pPr>
            <w:r>
              <w:rPr>
                <w:rFonts w:hint="eastAsia" w:ascii="宋体" w:hAnsi="宋体" w:eastAsia="宋体" w:cs="宋体"/>
                <w:b/>
                <w:bCs/>
              </w:rPr>
              <w:t>1</w:t>
            </w:r>
          </w:p>
        </w:tc>
        <w:tc>
          <w:tcPr>
            <w:tcW w:w="2160" w:type="dxa"/>
            <w:noWrap w:val="0"/>
            <w:vAlign w:val="center"/>
          </w:tcPr>
          <w:p w14:paraId="7123E388">
            <w:pPr>
              <w:rPr>
                <w:rFonts w:hint="eastAsia" w:ascii="宋体" w:hAnsi="宋体" w:eastAsia="宋体" w:cs="宋体"/>
                <w:b/>
                <w:bCs/>
              </w:rPr>
            </w:pPr>
            <w:r>
              <w:rPr>
                <w:rFonts w:hint="eastAsia" w:ascii="宋体" w:hAnsi="宋体" w:eastAsia="宋体" w:cs="宋体"/>
                <w:b/>
                <w:bCs/>
              </w:rPr>
              <w:t>投标人的资质要求</w:t>
            </w:r>
          </w:p>
        </w:tc>
        <w:tc>
          <w:tcPr>
            <w:tcW w:w="5400" w:type="dxa"/>
            <w:noWrap w:val="0"/>
            <w:vAlign w:val="center"/>
          </w:tcPr>
          <w:p w14:paraId="5234292C">
            <w:pPr>
              <w:rPr>
                <w:rFonts w:hint="eastAsia" w:ascii="宋体" w:hAnsi="宋体" w:eastAsia="宋体" w:cs="宋体"/>
                <w:snapToGrid w:val="0"/>
                <w:kern w:val="0"/>
                <w:szCs w:val="32"/>
                <w:u w:val="single"/>
                <w:lang w:val="zh-CN"/>
              </w:rPr>
            </w:pPr>
            <w:r>
              <w:rPr>
                <w:rFonts w:hint="eastAsia" w:ascii="宋体" w:hAnsi="宋体" w:eastAsia="宋体" w:cs="宋体"/>
                <w:bCs/>
                <w:szCs w:val="21"/>
                <w:u w:val="single"/>
              </w:rPr>
              <w:t>见招标公告中“投标人资质要求”</w:t>
            </w:r>
          </w:p>
        </w:tc>
      </w:tr>
      <w:tr w14:paraId="5704DF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79" w:type="dxa"/>
            <w:noWrap w:val="0"/>
            <w:vAlign w:val="center"/>
          </w:tcPr>
          <w:p w14:paraId="0D0EC91A">
            <w:pPr>
              <w:jc w:val="center"/>
              <w:rPr>
                <w:rFonts w:hint="eastAsia" w:ascii="宋体" w:hAnsi="宋体" w:eastAsia="宋体" w:cs="宋体"/>
              </w:rPr>
            </w:pPr>
            <w:r>
              <w:rPr>
                <w:rFonts w:hint="eastAsia" w:ascii="宋体" w:hAnsi="宋体" w:eastAsia="宋体" w:cs="宋体"/>
              </w:rPr>
              <w:t>2</w:t>
            </w:r>
          </w:p>
        </w:tc>
        <w:tc>
          <w:tcPr>
            <w:tcW w:w="2160" w:type="dxa"/>
            <w:noWrap w:val="0"/>
            <w:vAlign w:val="center"/>
          </w:tcPr>
          <w:p w14:paraId="4F0A6F08">
            <w:pPr>
              <w:rPr>
                <w:rFonts w:hint="eastAsia" w:ascii="宋体" w:hAnsi="宋体" w:eastAsia="宋体" w:cs="宋体"/>
              </w:rPr>
            </w:pPr>
            <w:r>
              <w:rPr>
                <w:rFonts w:hint="eastAsia" w:ascii="宋体" w:hAnsi="宋体" w:eastAsia="宋体" w:cs="宋体"/>
              </w:rPr>
              <w:t>联合体投标</w:t>
            </w:r>
          </w:p>
        </w:tc>
        <w:tc>
          <w:tcPr>
            <w:tcW w:w="5400" w:type="dxa"/>
            <w:noWrap w:val="0"/>
            <w:vAlign w:val="center"/>
          </w:tcPr>
          <w:p w14:paraId="41335A34">
            <w:pPr>
              <w:rPr>
                <w:rFonts w:hint="eastAsia" w:ascii="宋体" w:hAnsi="宋体" w:eastAsia="宋体" w:cs="宋体"/>
                <w:snapToGrid w:val="0"/>
                <w:kern w:val="0"/>
                <w:szCs w:val="32"/>
                <w:u w:val="single"/>
                <w:lang w:val="zh-CN"/>
              </w:rPr>
            </w:pPr>
            <w:r>
              <w:rPr>
                <w:rFonts w:hint="eastAsia" w:ascii="宋体" w:hAnsi="宋体" w:eastAsia="宋体" w:cs="宋体"/>
                <w:snapToGrid w:val="0"/>
                <w:kern w:val="0"/>
                <w:szCs w:val="32"/>
                <w:u w:val="single"/>
                <w:lang w:val="zh-CN"/>
              </w:rPr>
              <w:t>不接受</w:t>
            </w:r>
          </w:p>
        </w:tc>
      </w:tr>
      <w:tr w14:paraId="17ED69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79" w:type="dxa"/>
            <w:noWrap w:val="0"/>
            <w:vAlign w:val="center"/>
          </w:tcPr>
          <w:p w14:paraId="2264F945">
            <w:pPr>
              <w:jc w:val="center"/>
              <w:rPr>
                <w:rFonts w:hint="eastAsia" w:ascii="宋体" w:hAnsi="宋体" w:eastAsia="宋体" w:cs="宋体"/>
              </w:rPr>
            </w:pPr>
            <w:r>
              <w:rPr>
                <w:rFonts w:hint="eastAsia" w:ascii="宋体" w:hAnsi="宋体" w:eastAsia="宋体" w:cs="宋体"/>
              </w:rPr>
              <w:t>3</w:t>
            </w:r>
          </w:p>
        </w:tc>
        <w:tc>
          <w:tcPr>
            <w:tcW w:w="2160" w:type="dxa"/>
            <w:noWrap w:val="0"/>
            <w:vAlign w:val="center"/>
          </w:tcPr>
          <w:p w14:paraId="6BB304CF">
            <w:pPr>
              <w:rPr>
                <w:rFonts w:hint="eastAsia" w:ascii="宋体" w:hAnsi="宋体" w:eastAsia="宋体" w:cs="宋体"/>
              </w:rPr>
            </w:pPr>
            <w:r>
              <w:rPr>
                <w:rFonts w:hint="eastAsia" w:ascii="宋体" w:hAnsi="宋体" w:eastAsia="宋体" w:cs="宋体"/>
              </w:rPr>
              <w:t>投标有效期</w:t>
            </w:r>
          </w:p>
        </w:tc>
        <w:tc>
          <w:tcPr>
            <w:tcW w:w="5400" w:type="dxa"/>
            <w:noWrap w:val="0"/>
            <w:vAlign w:val="center"/>
          </w:tcPr>
          <w:p w14:paraId="579F4279">
            <w:pPr>
              <w:rPr>
                <w:rFonts w:hint="eastAsia" w:ascii="宋体" w:hAnsi="宋体" w:eastAsia="宋体" w:cs="宋体"/>
              </w:rPr>
            </w:pPr>
            <w:r>
              <w:rPr>
                <w:rFonts w:hint="eastAsia" w:ascii="宋体" w:hAnsi="宋体" w:eastAsia="宋体" w:cs="宋体"/>
                <w:u w:val="single"/>
              </w:rPr>
              <w:t>90个日历日</w:t>
            </w:r>
            <w:r>
              <w:rPr>
                <w:rFonts w:hint="eastAsia" w:ascii="宋体" w:hAnsi="宋体" w:eastAsia="宋体" w:cs="宋体"/>
              </w:rPr>
              <w:t>（从投标截止之日算起）</w:t>
            </w:r>
          </w:p>
        </w:tc>
      </w:tr>
      <w:tr w14:paraId="5125F0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79" w:type="dxa"/>
            <w:noWrap w:val="0"/>
            <w:vAlign w:val="center"/>
          </w:tcPr>
          <w:p w14:paraId="1F9A004B">
            <w:pPr>
              <w:jc w:val="center"/>
              <w:rPr>
                <w:rFonts w:hint="eastAsia" w:ascii="宋体" w:hAnsi="宋体" w:eastAsia="宋体" w:cs="宋体"/>
              </w:rPr>
            </w:pPr>
            <w:r>
              <w:rPr>
                <w:rFonts w:hint="eastAsia" w:ascii="宋体" w:hAnsi="宋体" w:eastAsia="宋体" w:cs="宋体"/>
              </w:rPr>
              <w:t>4</w:t>
            </w:r>
          </w:p>
        </w:tc>
        <w:tc>
          <w:tcPr>
            <w:tcW w:w="2160" w:type="dxa"/>
            <w:noWrap w:val="0"/>
            <w:vAlign w:val="center"/>
          </w:tcPr>
          <w:p w14:paraId="46831A64">
            <w:pPr>
              <w:rPr>
                <w:rFonts w:hint="eastAsia" w:ascii="宋体" w:hAnsi="宋体" w:eastAsia="宋体" w:cs="宋体"/>
              </w:rPr>
            </w:pPr>
            <w:r>
              <w:rPr>
                <w:rFonts w:hint="eastAsia" w:ascii="宋体" w:hAnsi="宋体" w:eastAsia="宋体" w:cs="宋体"/>
              </w:rPr>
              <w:t>提交投标文件</w:t>
            </w:r>
          </w:p>
        </w:tc>
        <w:tc>
          <w:tcPr>
            <w:tcW w:w="5400" w:type="dxa"/>
            <w:noWrap w:val="0"/>
            <w:vAlign w:val="center"/>
          </w:tcPr>
          <w:p w14:paraId="0F0D7225">
            <w:pPr>
              <w:numPr>
                <w:ilvl w:val="0"/>
                <w:numId w:val="6"/>
              </w:numPr>
              <w:rPr>
                <w:rFonts w:hint="eastAsia" w:ascii="宋体" w:hAnsi="宋体" w:eastAsia="宋体" w:cs="宋体"/>
                <w:szCs w:val="21"/>
              </w:rPr>
            </w:pPr>
            <w:r>
              <w:rPr>
                <w:rFonts w:hint="eastAsia" w:ascii="宋体" w:hAnsi="宋体" w:eastAsia="宋体" w:cs="宋体"/>
                <w:szCs w:val="21"/>
              </w:rPr>
              <w:t>纸质投标文件：正本一份，副本四份</w:t>
            </w:r>
          </w:p>
          <w:p w14:paraId="6C88792E">
            <w:pPr>
              <w:rPr>
                <w:rFonts w:hint="eastAsia" w:ascii="宋体" w:hAnsi="宋体" w:eastAsia="宋体" w:cs="宋体"/>
                <w:szCs w:val="21"/>
              </w:rPr>
            </w:pPr>
            <w:r>
              <w:rPr>
                <w:rFonts w:hint="eastAsia" w:ascii="宋体" w:hAnsi="宋体" w:eastAsia="宋体" w:cs="宋体"/>
                <w:szCs w:val="21"/>
              </w:rPr>
              <w:t>2、唱标文件：开标一览表一份</w:t>
            </w:r>
          </w:p>
          <w:p w14:paraId="45A8567D">
            <w:pPr>
              <w:rPr>
                <w:rFonts w:hint="eastAsia" w:ascii="宋体" w:hAnsi="宋体" w:eastAsia="宋体" w:cs="宋体"/>
              </w:rPr>
            </w:pPr>
            <w:r>
              <w:rPr>
                <w:rFonts w:hint="eastAsia" w:ascii="宋体" w:hAnsi="宋体" w:eastAsia="宋体" w:cs="宋体"/>
                <w:szCs w:val="21"/>
              </w:rPr>
              <w:t>3、电子投标文件一份（附有投标文件的光盘或U盘，为正本盖章后的彩色扫描件，扫描件要求为PDF格式)</w:t>
            </w:r>
          </w:p>
        </w:tc>
      </w:tr>
      <w:tr w14:paraId="56D9D0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79" w:type="dxa"/>
            <w:noWrap w:val="0"/>
            <w:vAlign w:val="center"/>
          </w:tcPr>
          <w:p w14:paraId="478FD725">
            <w:pPr>
              <w:jc w:val="center"/>
              <w:rPr>
                <w:rFonts w:hint="eastAsia" w:ascii="宋体" w:hAnsi="宋体" w:eastAsia="宋体" w:cs="宋体"/>
              </w:rPr>
            </w:pPr>
            <w:r>
              <w:rPr>
                <w:rFonts w:hint="eastAsia" w:ascii="宋体" w:hAnsi="宋体" w:eastAsia="宋体" w:cs="宋体"/>
              </w:rPr>
              <w:t>5</w:t>
            </w:r>
          </w:p>
        </w:tc>
        <w:tc>
          <w:tcPr>
            <w:tcW w:w="2160" w:type="dxa"/>
            <w:noWrap w:val="0"/>
            <w:vAlign w:val="center"/>
          </w:tcPr>
          <w:p w14:paraId="35A0239B">
            <w:pPr>
              <w:rPr>
                <w:rFonts w:hint="eastAsia" w:ascii="宋体" w:hAnsi="宋体" w:eastAsia="宋体" w:cs="宋体"/>
              </w:rPr>
            </w:pPr>
            <w:r>
              <w:rPr>
                <w:rFonts w:hint="eastAsia" w:ascii="宋体" w:hAnsi="宋体" w:eastAsia="宋体" w:cs="宋体"/>
              </w:rPr>
              <w:t>评标标准及方法</w:t>
            </w:r>
          </w:p>
        </w:tc>
        <w:tc>
          <w:tcPr>
            <w:tcW w:w="5400" w:type="dxa"/>
            <w:noWrap w:val="0"/>
            <w:vAlign w:val="center"/>
          </w:tcPr>
          <w:p w14:paraId="01E5CF9C">
            <w:pPr>
              <w:rPr>
                <w:rFonts w:hint="eastAsia" w:ascii="宋体" w:hAnsi="宋体" w:eastAsia="宋体" w:cs="宋体"/>
              </w:rPr>
            </w:pPr>
            <w:r>
              <w:rPr>
                <w:rFonts w:hint="eastAsia" w:ascii="宋体" w:hAnsi="宋体" w:eastAsia="宋体" w:cs="宋体"/>
              </w:rPr>
              <w:t>综合评分法</w:t>
            </w:r>
          </w:p>
        </w:tc>
      </w:tr>
      <w:tr w14:paraId="2218C1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79" w:type="dxa"/>
            <w:noWrap w:val="0"/>
            <w:vAlign w:val="center"/>
          </w:tcPr>
          <w:p w14:paraId="1DA66583">
            <w:pPr>
              <w:jc w:val="center"/>
              <w:rPr>
                <w:rFonts w:hint="eastAsia" w:ascii="宋体" w:hAnsi="宋体" w:eastAsia="宋体" w:cs="宋体"/>
              </w:rPr>
            </w:pPr>
            <w:r>
              <w:rPr>
                <w:rFonts w:hint="eastAsia" w:ascii="宋体" w:hAnsi="宋体" w:eastAsia="宋体" w:cs="宋体"/>
              </w:rPr>
              <w:t>6</w:t>
            </w:r>
          </w:p>
        </w:tc>
        <w:tc>
          <w:tcPr>
            <w:tcW w:w="2160" w:type="dxa"/>
            <w:noWrap w:val="0"/>
            <w:vAlign w:val="center"/>
          </w:tcPr>
          <w:p w14:paraId="5C02B8AC">
            <w:pPr>
              <w:jc w:val="center"/>
              <w:rPr>
                <w:rFonts w:hint="eastAsia" w:ascii="宋体" w:hAnsi="宋体" w:eastAsia="宋体" w:cs="宋体"/>
                <w:szCs w:val="21"/>
              </w:rPr>
            </w:pPr>
            <w:r>
              <w:rPr>
                <w:rFonts w:hint="eastAsia" w:ascii="宋体" w:hAnsi="宋体" w:eastAsia="宋体" w:cs="宋体"/>
                <w:szCs w:val="21"/>
              </w:rPr>
              <w:t>是否评定分离</w:t>
            </w:r>
          </w:p>
        </w:tc>
        <w:tc>
          <w:tcPr>
            <w:tcW w:w="5400" w:type="dxa"/>
            <w:noWrap w:val="0"/>
            <w:vAlign w:val="center"/>
          </w:tcPr>
          <w:p w14:paraId="1433854E">
            <w:pPr>
              <w:rPr>
                <w:rFonts w:hint="eastAsia" w:ascii="宋体" w:hAnsi="宋体" w:eastAsia="宋体" w:cs="宋体"/>
                <w:szCs w:val="21"/>
              </w:rPr>
            </w:pPr>
            <w:r>
              <w:rPr>
                <w:rFonts w:hint="eastAsia" w:ascii="宋体" w:hAnsi="宋体" w:eastAsia="宋体" w:cs="宋体"/>
                <w:szCs w:val="21"/>
              </w:rPr>
              <w:t>否</w:t>
            </w:r>
          </w:p>
        </w:tc>
      </w:tr>
      <w:tr w14:paraId="69BDC9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79" w:type="dxa"/>
            <w:noWrap w:val="0"/>
            <w:vAlign w:val="center"/>
          </w:tcPr>
          <w:p w14:paraId="57F0DA56">
            <w:pPr>
              <w:jc w:val="center"/>
              <w:rPr>
                <w:rFonts w:hint="eastAsia" w:ascii="宋体" w:hAnsi="宋体" w:eastAsia="宋体" w:cs="宋体"/>
              </w:rPr>
            </w:pPr>
            <w:r>
              <w:rPr>
                <w:rFonts w:hint="eastAsia" w:ascii="宋体" w:hAnsi="宋体" w:eastAsia="宋体" w:cs="宋体"/>
              </w:rPr>
              <w:t>7</w:t>
            </w:r>
          </w:p>
        </w:tc>
        <w:tc>
          <w:tcPr>
            <w:tcW w:w="2160" w:type="dxa"/>
            <w:noWrap w:val="0"/>
            <w:vAlign w:val="center"/>
          </w:tcPr>
          <w:p w14:paraId="19755749">
            <w:pPr>
              <w:jc w:val="center"/>
              <w:rPr>
                <w:rFonts w:hint="eastAsia" w:ascii="宋体" w:hAnsi="宋体" w:eastAsia="宋体" w:cs="宋体"/>
                <w:szCs w:val="21"/>
              </w:rPr>
            </w:pPr>
            <w:r>
              <w:rPr>
                <w:rFonts w:hint="eastAsia" w:ascii="宋体" w:hAnsi="宋体" w:eastAsia="宋体" w:cs="宋体"/>
                <w:szCs w:val="21"/>
              </w:rPr>
              <w:t>中标供应商家数</w:t>
            </w:r>
          </w:p>
        </w:tc>
        <w:tc>
          <w:tcPr>
            <w:tcW w:w="5400" w:type="dxa"/>
            <w:noWrap w:val="0"/>
            <w:vAlign w:val="center"/>
          </w:tcPr>
          <w:p w14:paraId="4A8B4099">
            <w:pPr>
              <w:rPr>
                <w:rFonts w:hint="eastAsia" w:ascii="宋体" w:hAnsi="宋体" w:eastAsia="宋体" w:cs="宋体"/>
                <w:szCs w:val="21"/>
              </w:rPr>
            </w:pPr>
            <w:r>
              <w:rPr>
                <w:rFonts w:hint="eastAsia" w:ascii="宋体" w:hAnsi="宋体" w:eastAsia="宋体" w:cs="宋体"/>
                <w:szCs w:val="21"/>
              </w:rPr>
              <w:t>1</w:t>
            </w:r>
          </w:p>
        </w:tc>
      </w:tr>
      <w:tr w14:paraId="1EEA68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79" w:type="dxa"/>
            <w:noWrap w:val="0"/>
            <w:vAlign w:val="center"/>
          </w:tcPr>
          <w:p w14:paraId="56B68799">
            <w:pPr>
              <w:jc w:val="center"/>
              <w:rPr>
                <w:rFonts w:hint="eastAsia" w:ascii="宋体" w:hAnsi="宋体" w:eastAsia="宋体" w:cs="宋体"/>
              </w:rPr>
            </w:pPr>
            <w:r>
              <w:rPr>
                <w:rFonts w:hint="eastAsia" w:ascii="宋体" w:hAnsi="宋体" w:eastAsia="宋体" w:cs="宋体"/>
              </w:rPr>
              <w:t>8</w:t>
            </w:r>
          </w:p>
        </w:tc>
        <w:tc>
          <w:tcPr>
            <w:tcW w:w="2160" w:type="dxa"/>
            <w:noWrap w:val="0"/>
            <w:vAlign w:val="center"/>
          </w:tcPr>
          <w:p w14:paraId="1A0B1411">
            <w:pPr>
              <w:jc w:val="center"/>
              <w:rPr>
                <w:rFonts w:hint="eastAsia" w:ascii="宋体" w:hAnsi="宋体" w:eastAsia="宋体" w:cs="宋体"/>
                <w:szCs w:val="21"/>
              </w:rPr>
            </w:pPr>
            <w:r>
              <w:rPr>
                <w:rFonts w:hint="eastAsia" w:ascii="宋体" w:hAnsi="宋体" w:eastAsia="宋体" w:cs="宋体"/>
                <w:szCs w:val="21"/>
              </w:rPr>
              <w:t>候选中标供应商家数</w:t>
            </w:r>
          </w:p>
        </w:tc>
        <w:tc>
          <w:tcPr>
            <w:tcW w:w="5400" w:type="dxa"/>
            <w:noWrap w:val="0"/>
            <w:vAlign w:val="center"/>
          </w:tcPr>
          <w:p w14:paraId="574C3C87">
            <w:pPr>
              <w:rPr>
                <w:rFonts w:hint="eastAsia" w:ascii="宋体" w:hAnsi="宋体" w:eastAsia="宋体" w:cs="宋体"/>
                <w:szCs w:val="21"/>
              </w:rPr>
            </w:pPr>
            <w:r>
              <w:rPr>
                <w:rFonts w:hint="eastAsia" w:ascii="宋体" w:hAnsi="宋体" w:eastAsia="宋体" w:cs="宋体"/>
                <w:szCs w:val="21"/>
              </w:rPr>
              <w:t>3</w:t>
            </w:r>
          </w:p>
        </w:tc>
      </w:tr>
      <w:tr w14:paraId="1C5A92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79" w:type="dxa"/>
            <w:noWrap w:val="0"/>
            <w:vAlign w:val="center"/>
          </w:tcPr>
          <w:p w14:paraId="76EA3FC4">
            <w:pPr>
              <w:jc w:val="center"/>
              <w:rPr>
                <w:rFonts w:hint="eastAsia" w:ascii="宋体" w:hAnsi="宋体" w:eastAsia="宋体" w:cs="宋体"/>
              </w:rPr>
            </w:pPr>
            <w:r>
              <w:rPr>
                <w:rFonts w:hint="eastAsia" w:ascii="宋体" w:hAnsi="宋体" w:eastAsia="宋体" w:cs="宋体"/>
              </w:rPr>
              <w:t>9</w:t>
            </w:r>
          </w:p>
        </w:tc>
        <w:tc>
          <w:tcPr>
            <w:tcW w:w="2160" w:type="dxa"/>
            <w:noWrap w:val="0"/>
            <w:vAlign w:val="center"/>
          </w:tcPr>
          <w:p w14:paraId="5D986F6A">
            <w:pPr>
              <w:rPr>
                <w:rFonts w:hint="eastAsia" w:ascii="宋体" w:hAnsi="宋体" w:eastAsia="宋体" w:cs="宋体"/>
                <w:szCs w:val="21"/>
              </w:rPr>
            </w:pPr>
            <w:r>
              <w:rPr>
                <w:rFonts w:hint="eastAsia" w:ascii="宋体" w:hAnsi="宋体" w:eastAsia="宋体" w:cs="宋体"/>
                <w:szCs w:val="21"/>
              </w:rPr>
              <w:t>投标担保金额</w:t>
            </w:r>
          </w:p>
        </w:tc>
        <w:tc>
          <w:tcPr>
            <w:tcW w:w="5400" w:type="dxa"/>
            <w:noWrap w:val="0"/>
            <w:vAlign w:val="center"/>
          </w:tcPr>
          <w:p w14:paraId="6211A79B">
            <w:pPr>
              <w:rPr>
                <w:rFonts w:hint="eastAsia" w:ascii="宋体" w:hAnsi="宋体" w:eastAsia="宋体" w:cs="宋体"/>
                <w:szCs w:val="21"/>
              </w:rPr>
            </w:pPr>
            <w:r>
              <w:rPr>
                <w:rFonts w:hint="eastAsia" w:ascii="宋体" w:hAnsi="宋体" w:eastAsia="宋体" w:cs="宋体"/>
              </w:rPr>
              <w:t>无</w:t>
            </w:r>
          </w:p>
        </w:tc>
      </w:tr>
      <w:tr w14:paraId="711D24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79" w:type="dxa"/>
            <w:noWrap w:val="0"/>
            <w:vAlign w:val="center"/>
          </w:tcPr>
          <w:p w14:paraId="6FB11276">
            <w:pPr>
              <w:jc w:val="center"/>
              <w:rPr>
                <w:rFonts w:hint="eastAsia" w:ascii="宋体" w:hAnsi="宋体" w:eastAsia="宋体" w:cs="宋体"/>
              </w:rPr>
            </w:pPr>
            <w:r>
              <w:rPr>
                <w:rFonts w:hint="eastAsia" w:ascii="宋体" w:hAnsi="宋体" w:eastAsia="宋体" w:cs="宋体"/>
              </w:rPr>
              <w:t>10</w:t>
            </w:r>
          </w:p>
        </w:tc>
        <w:tc>
          <w:tcPr>
            <w:tcW w:w="2160" w:type="dxa"/>
            <w:noWrap w:val="0"/>
            <w:vAlign w:val="center"/>
          </w:tcPr>
          <w:p w14:paraId="229932E9">
            <w:pPr>
              <w:rPr>
                <w:rFonts w:hint="eastAsia" w:ascii="宋体" w:hAnsi="宋体" w:eastAsia="宋体" w:cs="宋体"/>
              </w:rPr>
            </w:pPr>
            <w:r>
              <w:rPr>
                <w:rFonts w:hint="eastAsia" w:ascii="宋体" w:hAnsi="宋体" w:eastAsia="宋体" w:cs="宋体"/>
              </w:rPr>
              <w:t>履约保证金</w:t>
            </w:r>
          </w:p>
        </w:tc>
        <w:tc>
          <w:tcPr>
            <w:tcW w:w="5400" w:type="dxa"/>
            <w:noWrap w:val="0"/>
            <w:vAlign w:val="center"/>
          </w:tcPr>
          <w:p w14:paraId="16BFB280">
            <w:pPr>
              <w:pStyle w:val="23"/>
              <w:rPr>
                <w:rFonts w:hint="eastAsia" w:ascii="宋体" w:hAnsi="宋体" w:eastAsia="宋体" w:cs="宋体"/>
              </w:rPr>
            </w:pPr>
            <w:r>
              <w:rPr>
                <w:rFonts w:hint="eastAsia" w:ascii="宋体" w:hAnsi="宋体" w:eastAsia="宋体" w:cs="宋体"/>
                <w:color w:val="auto"/>
                <w:sz w:val="21"/>
                <w:szCs w:val="21"/>
              </w:rPr>
              <w:t xml:space="preserve"> </w:t>
            </w:r>
            <w:r>
              <w:rPr>
                <w:rFonts w:hint="eastAsia" w:hAnsi="宋体" w:cs="宋体"/>
                <w:color w:val="auto"/>
                <w:sz w:val="21"/>
                <w:szCs w:val="21"/>
                <w:lang w:eastAsia="zh-CN"/>
              </w:rPr>
              <w:t>☑</w:t>
            </w:r>
            <w:r>
              <w:rPr>
                <w:rFonts w:hint="eastAsia" w:ascii="宋体" w:hAnsi="宋体" w:eastAsia="宋体" w:cs="宋体"/>
                <w:color w:val="auto"/>
                <w:sz w:val="21"/>
                <w:szCs w:val="21"/>
              </w:rPr>
              <w:t xml:space="preserve">不提交 </w:t>
            </w:r>
            <w:r>
              <w:rPr>
                <w:rFonts w:hint="eastAsia" w:hAnsi="宋体" w:cs="宋体"/>
                <w:color w:val="auto"/>
                <w:sz w:val="21"/>
                <w:szCs w:val="21"/>
                <w:lang w:eastAsia="zh-CN"/>
              </w:rPr>
              <w:t>□</w:t>
            </w:r>
            <w:r>
              <w:rPr>
                <w:rFonts w:hint="eastAsia" w:ascii="宋体" w:hAnsi="宋体" w:eastAsia="宋体" w:cs="宋体"/>
                <w:color w:val="auto"/>
                <w:sz w:val="21"/>
                <w:szCs w:val="21"/>
              </w:rPr>
              <w:t xml:space="preserve">提交 </w:t>
            </w:r>
          </w:p>
        </w:tc>
      </w:tr>
    </w:tbl>
    <w:p w14:paraId="6397F0B0">
      <w:pPr>
        <w:rPr>
          <w:rFonts w:hint="eastAsia" w:ascii="宋体" w:hAnsi="宋体" w:eastAsia="宋体" w:cs="宋体"/>
          <w:szCs w:val="21"/>
        </w:rPr>
      </w:pPr>
      <w:r>
        <w:rPr>
          <w:rFonts w:hint="eastAsia" w:ascii="宋体" w:hAnsi="宋体" w:eastAsia="宋体" w:cs="宋体"/>
          <w:szCs w:val="21"/>
        </w:rPr>
        <w:t>备注：本表为通用条款相关内容的补充和明确，如与通用条款相冲突的以本表为准。</w:t>
      </w:r>
    </w:p>
    <w:p w14:paraId="693CBB2B">
      <w:pPr>
        <w:widowControl/>
        <w:tabs>
          <w:tab w:val="left" w:pos="426"/>
        </w:tabs>
        <w:jc w:val="center"/>
        <w:rPr>
          <w:rFonts w:hint="eastAsia" w:ascii="宋体" w:hAnsi="宋体" w:eastAsia="宋体" w:cs="宋体"/>
          <w:b/>
          <w:kern w:val="0"/>
          <w:sz w:val="28"/>
          <w:szCs w:val="28"/>
        </w:rPr>
      </w:pPr>
      <w:bookmarkStart w:id="0" w:name="_Toc77407614"/>
      <w:bookmarkStart w:id="1" w:name="工程技术要求"/>
    </w:p>
    <w:p w14:paraId="1E82B7F5">
      <w:pPr>
        <w:pStyle w:val="3"/>
        <w:spacing w:before="156" w:beforeLines="50" w:after="156" w:afterLines="50"/>
        <w:rPr>
          <w:rFonts w:hint="eastAsia" w:ascii="宋体" w:hAnsi="宋体" w:eastAsia="宋体" w:cs="宋体"/>
          <w:szCs w:val="24"/>
        </w:rPr>
      </w:pPr>
      <w:r>
        <w:rPr>
          <w:rFonts w:hint="eastAsia" w:ascii="宋体" w:hAnsi="宋体" w:eastAsia="宋体" w:cs="宋体"/>
          <w:szCs w:val="24"/>
        </w:rPr>
        <w:t>二、其他关键信息</w:t>
      </w:r>
    </w:p>
    <w:p w14:paraId="4BAC8B52">
      <w:pPr>
        <w:ind w:firstLine="422" w:firstLineChars="200"/>
        <w:rPr>
          <w:rFonts w:hint="eastAsia" w:ascii="宋体" w:hAnsi="宋体" w:eastAsia="宋体" w:cs="宋体"/>
          <w:b/>
          <w:bCs/>
        </w:rPr>
      </w:pPr>
      <w:r>
        <w:rPr>
          <w:rFonts w:hint="eastAsia" w:ascii="宋体" w:hAnsi="宋体" w:eastAsia="宋体" w:cs="宋体"/>
          <w:b/>
          <w:bCs/>
        </w:rPr>
        <w:t>（一）与“对通用条款的补充内容”章节相关的事项</w:t>
      </w:r>
    </w:p>
    <w:p w14:paraId="3A276687">
      <w:pPr>
        <w:widowControl/>
        <w:ind w:firstLine="480"/>
        <w:jc w:val="left"/>
        <w:rPr>
          <w:rFonts w:hint="eastAsia" w:ascii="宋体" w:hAnsi="宋体" w:eastAsia="宋体" w:cs="宋体"/>
          <w:color w:val="000000"/>
          <w:kern w:val="0"/>
          <w:sz w:val="24"/>
        </w:rPr>
      </w:pPr>
      <w:bookmarkStart w:id="2" w:name="_Hlk72579465"/>
      <w:r>
        <w:rPr>
          <w:rFonts w:hint="eastAsia" w:ascii="宋体" w:hAnsi="宋体" w:eastAsia="宋体" w:cs="宋体"/>
          <w:color w:val="000000"/>
          <w:kern w:val="0"/>
          <w:sz w:val="24"/>
        </w:rPr>
        <w:t>无</w:t>
      </w:r>
    </w:p>
    <w:p w14:paraId="33BCD5EB">
      <w:pPr>
        <w:widowControl/>
        <w:ind w:firstLine="480"/>
        <w:jc w:val="left"/>
        <w:rPr>
          <w:rFonts w:hint="eastAsia" w:ascii="宋体" w:hAnsi="宋体" w:eastAsia="宋体" w:cs="宋体"/>
          <w:color w:val="FF0000"/>
          <w:kern w:val="0"/>
          <w:sz w:val="24"/>
        </w:rPr>
      </w:pPr>
    </w:p>
    <w:bookmarkEnd w:id="2"/>
    <w:p w14:paraId="19B01022">
      <w:pPr>
        <w:ind w:firstLine="482" w:firstLineChars="200"/>
        <w:rPr>
          <w:rFonts w:hint="eastAsia" w:ascii="宋体" w:hAnsi="宋体" w:eastAsia="宋体" w:cs="宋体"/>
          <w:b/>
          <w:bCs/>
          <w:sz w:val="24"/>
        </w:rPr>
      </w:pPr>
      <w:r>
        <w:rPr>
          <w:rFonts w:hint="eastAsia" w:ascii="宋体" w:hAnsi="宋体" w:eastAsia="宋体" w:cs="宋体"/>
          <w:b/>
          <w:sz w:val="24"/>
        </w:rPr>
        <w:t>（二）其他事项</w:t>
      </w:r>
    </w:p>
    <w:p w14:paraId="5BA77675">
      <w:pPr>
        <w:ind w:firstLine="480" w:firstLineChars="200"/>
        <w:rPr>
          <w:rFonts w:hint="eastAsia" w:ascii="宋体" w:hAnsi="宋体" w:eastAsia="宋体" w:cs="宋体"/>
          <w:sz w:val="24"/>
        </w:rPr>
      </w:pPr>
      <w:r>
        <w:rPr>
          <w:rFonts w:hint="eastAsia" w:ascii="宋体" w:hAnsi="宋体" w:eastAsia="宋体" w:cs="宋体"/>
          <w:sz w:val="24"/>
        </w:rPr>
        <w:t>1、关于享受优惠政策的主体及价格扣除比例</w:t>
      </w:r>
    </w:p>
    <w:p w14:paraId="3C89C236">
      <w:pPr>
        <w:ind w:firstLine="480" w:firstLineChars="200"/>
        <w:rPr>
          <w:rFonts w:hint="eastAsia" w:ascii="宋体" w:hAnsi="宋体" w:eastAsia="宋体" w:cs="宋体"/>
          <w:color w:val="auto"/>
          <w:sz w:val="24"/>
        </w:rPr>
      </w:pPr>
      <w:r>
        <w:rPr>
          <w:rFonts w:hint="eastAsia" w:ascii="宋体" w:hAnsi="宋体" w:eastAsia="宋体" w:cs="宋体"/>
          <w:sz w:val="24"/>
          <w:highlight w:val="yellow"/>
        </w:rPr>
        <w:t>（1）投标人提供的服务全部均由优惠主体承接，则对其投标总价给予</w:t>
      </w:r>
      <w:r>
        <w:rPr>
          <w:rFonts w:hint="eastAsia" w:ascii="宋体" w:hAnsi="宋体" w:eastAsia="宋体" w:cs="宋体"/>
          <w:b/>
          <w:bCs/>
          <w:color w:val="0000FF"/>
          <w:sz w:val="24"/>
          <w:highlight w:val="yellow"/>
          <w:u w:val="single"/>
        </w:rPr>
        <w:t>10%</w:t>
      </w:r>
      <w:r>
        <w:rPr>
          <w:rFonts w:hint="eastAsia" w:ascii="宋体" w:hAnsi="宋体" w:eastAsia="宋体" w:cs="宋体"/>
          <w:sz w:val="24"/>
          <w:highlight w:val="yellow"/>
        </w:rPr>
        <w:t>的扣除，用扣除后的价格参与评审。满足多项优惠政策的企业，不重复享受多项价格扣除政策。</w:t>
      </w:r>
    </w:p>
    <w:p w14:paraId="09AB1115">
      <w:pPr>
        <w:ind w:firstLine="480" w:firstLineChars="200"/>
        <w:rPr>
          <w:rFonts w:hint="eastAsia" w:ascii="宋体" w:hAnsi="宋体" w:eastAsia="宋体" w:cs="宋体"/>
          <w:sz w:val="24"/>
        </w:rPr>
      </w:pPr>
      <w:r>
        <w:rPr>
          <w:rFonts w:hint="eastAsia" w:ascii="宋体" w:hAnsi="宋体" w:eastAsia="宋体" w:cs="宋体"/>
          <w:sz w:val="24"/>
        </w:rPr>
        <w:t>备注：（a）优惠主体包括小型企业、微型企业、监狱企业、残疾人福利性单位；中小企业是指在中华人民共和国境内依法设立，依据国务院批准的</w:t>
      </w:r>
      <w:bookmarkStart w:id="3" w:name="_Hlk81319386"/>
      <w:r>
        <w:rPr>
          <w:rFonts w:hint="eastAsia" w:ascii="宋体" w:hAnsi="宋体" w:eastAsia="宋体" w:cs="宋体"/>
          <w:sz w:val="24"/>
        </w:rPr>
        <w:t>中小企业</w:t>
      </w:r>
      <w:bookmarkEnd w:id="3"/>
      <w:r>
        <w:rPr>
          <w:rFonts w:hint="eastAsia" w:ascii="宋体" w:hAnsi="宋体" w:eastAsia="宋体" w:cs="宋体"/>
          <w:sz w:val="24"/>
        </w:rPr>
        <w:t>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0ECB88CF">
      <w:pPr>
        <w:ind w:firstLine="480" w:firstLineChars="200"/>
        <w:rPr>
          <w:rFonts w:hint="eastAsia" w:ascii="宋体" w:hAnsi="宋体" w:eastAsia="宋体" w:cs="宋体"/>
          <w:color w:val="FF0000"/>
          <w:sz w:val="24"/>
        </w:rPr>
      </w:pPr>
      <w:r>
        <w:rPr>
          <w:rFonts w:hint="eastAsia" w:ascii="宋体" w:hAnsi="宋体" w:eastAsia="宋体" w:cs="宋体"/>
          <w:sz w:val="24"/>
        </w:rPr>
        <w:t>（2）根据</w:t>
      </w:r>
      <w:r>
        <w:rPr>
          <w:rFonts w:hint="eastAsia" w:ascii="宋体" w:hAnsi="宋体" w:eastAsia="宋体" w:cs="宋体"/>
          <w:sz w:val="24"/>
          <w:szCs w:val="24"/>
        </w:rPr>
        <w:t>《工业和信息化部、国家统计局、国家发展和改革委员会、财政部关于印发中小企业划型标准规定的通知》（工信部联企业〔2011〕300 号）</w:t>
      </w:r>
      <w:r>
        <w:rPr>
          <w:rFonts w:hint="eastAsia" w:ascii="宋体" w:hAnsi="宋体" w:eastAsia="宋体" w:cs="宋体"/>
          <w:sz w:val="24"/>
        </w:rPr>
        <w:t>，本项目采购标的（服务需求）对应的中小企业划分标准所属行业为</w:t>
      </w:r>
      <w:r>
        <w:rPr>
          <w:rFonts w:hint="eastAsia" w:ascii="宋体" w:hAnsi="宋体" w:eastAsia="宋体" w:cs="宋体"/>
          <w:b/>
          <w:bCs/>
          <w:color w:val="0000FF"/>
          <w:sz w:val="24"/>
          <w:u w:val="single"/>
          <w:lang w:eastAsia="zh-CN"/>
        </w:rPr>
        <w:t>建筑业</w:t>
      </w:r>
      <w:r>
        <w:rPr>
          <w:rFonts w:hint="eastAsia" w:ascii="宋体" w:hAnsi="宋体" w:eastAsia="宋体" w:cs="宋体"/>
          <w:b/>
          <w:bCs/>
          <w:color w:val="0000FF"/>
          <w:sz w:val="24"/>
          <w:u w:val="single"/>
        </w:rPr>
        <w:t>。</w:t>
      </w:r>
    </w:p>
    <w:p w14:paraId="02BB844E">
      <w:pPr>
        <w:numPr>
          <w:ilvl w:val="0"/>
          <w:numId w:val="0"/>
        </w:numPr>
        <w:ind w:firstLine="480" w:firstLineChars="200"/>
        <w:rPr>
          <w:rFonts w:hint="eastAsia" w:ascii="宋体" w:hAnsi="宋体" w:eastAsia="宋体" w:cs="宋体"/>
          <w:sz w:val="24"/>
        </w:rPr>
      </w:pPr>
      <w:r>
        <w:rPr>
          <w:rFonts w:hint="eastAsia" w:ascii="宋体" w:hAnsi="宋体" w:eastAsia="宋体" w:cs="宋体"/>
          <w:color w:val="auto"/>
          <w:sz w:val="24"/>
        </w:rPr>
        <w:t>（3）小型企业、微型企业、残疾人福利性单位作为优惠主体的认定资料</w:t>
      </w:r>
      <w:r>
        <w:rPr>
          <w:rFonts w:hint="eastAsia" w:ascii="宋体" w:hAnsi="宋体" w:eastAsia="宋体" w:cs="宋体"/>
          <w:sz w:val="24"/>
        </w:rPr>
        <w:t>为《中小企业声明函》、《残疾人福利性单位声明函》；监狱企业作为优惠主体的认定资料为省级以上监狱管理局、戒毒管理局出具的监狱企业证明文件。声明函样式见本招标文件第一册</w:t>
      </w:r>
      <w:r>
        <w:rPr>
          <w:rFonts w:hint="eastAsia" w:ascii="宋体" w:hAnsi="宋体" w:eastAsia="宋体" w:cs="宋体"/>
          <w:color w:val="auto"/>
          <w:sz w:val="24"/>
        </w:rPr>
        <w:t>专用</w:t>
      </w:r>
      <w:r>
        <w:rPr>
          <w:rFonts w:hint="eastAsia" w:ascii="宋体" w:hAnsi="宋体" w:eastAsia="宋体" w:cs="宋体"/>
          <w:sz w:val="24"/>
        </w:rPr>
        <w:t>条款第四章“投标文件组成要求及格式”中“投标人情况及资格证明文件”章节提供的格式）。</w:t>
      </w:r>
    </w:p>
    <w:p w14:paraId="55383E6B">
      <w:pPr>
        <w:ind w:firstLine="480" w:firstLineChars="200"/>
        <w:rPr>
          <w:rFonts w:hint="eastAsia" w:ascii="宋体" w:hAnsi="宋体" w:eastAsia="宋体" w:cs="宋体"/>
          <w:sz w:val="24"/>
        </w:rPr>
      </w:pPr>
      <w:r>
        <w:rPr>
          <w:rFonts w:hint="eastAsia" w:ascii="宋体" w:hAnsi="宋体" w:eastAsia="宋体" w:cs="宋体"/>
          <w:sz w:val="24"/>
        </w:rPr>
        <w:t>（4）享受价格扣除获得政府采购合同的，小微企业不得将合同分包给大中型企业。</w:t>
      </w:r>
    </w:p>
    <w:p w14:paraId="512AE369">
      <w:pPr>
        <w:spacing w:before="50" w:after="50"/>
        <w:ind w:firstLine="480" w:firstLineChars="200"/>
        <w:rPr>
          <w:rFonts w:hint="eastAsia" w:ascii="宋体" w:hAnsi="宋体" w:eastAsia="宋体" w:cs="宋体"/>
          <w:sz w:val="24"/>
        </w:rPr>
      </w:pPr>
      <w:r>
        <w:rPr>
          <w:rFonts w:hint="eastAsia" w:ascii="宋体" w:hAnsi="宋体" w:eastAsia="宋体" w:cs="宋体"/>
          <w:sz w:val="24"/>
        </w:rPr>
        <w:t>2、中标供应商在领取《中标通知书》之前须向深圳市广得信工程造价咨询有限公司交纳代理服务费。若因中标供应商交纳代理服务费所产生的时间影响到合同签订的，由中标供应商自行承担责任。代理服务费标准参照深财购〔2018〕27号文所列标准收取。本项目类型为</w:t>
      </w:r>
      <w:r>
        <w:rPr>
          <w:rFonts w:hint="eastAsia" w:ascii="宋体" w:hAnsi="宋体" w:eastAsia="宋体" w:cs="宋体"/>
          <w:b/>
          <w:bCs/>
          <w:sz w:val="24"/>
          <w:lang w:eastAsia="zh-CN"/>
        </w:rPr>
        <w:t>工程</w:t>
      </w:r>
      <w:r>
        <w:rPr>
          <w:rFonts w:hint="eastAsia" w:ascii="宋体" w:hAnsi="宋体" w:eastAsia="宋体" w:cs="宋体"/>
          <w:b/>
          <w:bCs/>
          <w:sz w:val="24"/>
        </w:rPr>
        <w:t>类</w:t>
      </w:r>
      <w:r>
        <w:rPr>
          <w:rFonts w:hint="eastAsia" w:ascii="宋体" w:hAnsi="宋体" w:eastAsia="宋体" w:cs="宋体"/>
          <w:sz w:val="24"/>
        </w:rPr>
        <w:t>：</w:t>
      </w:r>
    </w:p>
    <w:p w14:paraId="2638DC7E">
      <w:pPr>
        <w:widowControl/>
        <w:ind w:firstLine="480" w:firstLineChars="200"/>
        <w:jc w:val="left"/>
        <w:rPr>
          <w:rFonts w:hint="eastAsia" w:ascii="宋体" w:hAnsi="宋体" w:eastAsia="宋体" w:cs="宋体"/>
          <w:sz w:val="24"/>
        </w:rPr>
      </w:pPr>
      <w:r>
        <w:rPr>
          <w:rFonts w:hint="eastAsia" w:ascii="宋体" w:hAnsi="宋体" w:eastAsia="宋体" w:cs="宋体"/>
          <w:sz w:val="24"/>
        </w:rPr>
        <w:t>（一）代理服务费以《中标通知书》确定的中标金额作为计算基数，按差额定率累进法计算。</w:t>
      </w:r>
    </w:p>
    <w:p w14:paraId="450C476D">
      <w:pPr>
        <w:widowControl/>
        <w:ind w:firstLine="480" w:firstLineChars="200"/>
        <w:jc w:val="left"/>
        <w:rPr>
          <w:rFonts w:hint="eastAsia" w:ascii="宋体" w:hAnsi="宋体" w:eastAsia="宋体" w:cs="宋体"/>
          <w:sz w:val="24"/>
        </w:rPr>
      </w:pPr>
      <w:r>
        <w:rPr>
          <w:rFonts w:hint="eastAsia" w:ascii="宋体" w:hAnsi="宋体" w:eastAsia="宋体" w:cs="宋体"/>
          <w:sz w:val="24"/>
        </w:rPr>
        <w:t>（二）中标金额的各部分费率如下表：</w:t>
      </w:r>
    </w:p>
    <w:tbl>
      <w:tblPr>
        <w:tblStyle w:val="50"/>
        <w:tblW w:w="7161" w:type="dxa"/>
        <w:jc w:val="center"/>
        <w:tblLayout w:type="fixed"/>
        <w:tblCellMar>
          <w:top w:w="0" w:type="dxa"/>
          <w:left w:w="108" w:type="dxa"/>
          <w:bottom w:w="0" w:type="dxa"/>
          <w:right w:w="108" w:type="dxa"/>
        </w:tblCellMar>
      </w:tblPr>
      <w:tblGrid>
        <w:gridCol w:w="2887"/>
        <w:gridCol w:w="1440"/>
        <w:gridCol w:w="1395"/>
        <w:gridCol w:w="1439"/>
      </w:tblGrid>
      <w:tr w14:paraId="1BFF07AA">
        <w:tblPrEx>
          <w:tblCellMar>
            <w:top w:w="0" w:type="dxa"/>
            <w:left w:w="108" w:type="dxa"/>
            <w:bottom w:w="0" w:type="dxa"/>
            <w:right w:w="108" w:type="dxa"/>
          </w:tblCellMar>
        </w:tblPrEx>
        <w:trPr>
          <w:trHeight w:val="752" w:hRule="atLeast"/>
          <w:jc w:val="center"/>
        </w:trPr>
        <w:tc>
          <w:tcPr>
            <w:tcW w:w="2887"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6D8EF9EA">
            <w:pPr>
              <w:widowControl/>
              <w:snapToGrid w:val="0"/>
              <w:spacing w:before="156" w:beforeLines="50" w:after="156" w:afterLines="50"/>
              <w:ind w:firstLine="1920" w:firstLineChars="800"/>
              <w:jc w:val="left"/>
              <w:rPr>
                <w:rFonts w:hint="eastAsia" w:ascii="宋体" w:hAnsi="宋体" w:eastAsia="宋体" w:cs="宋体"/>
                <w:sz w:val="24"/>
              </w:rPr>
            </w:pPr>
            <w:r>
              <w:rPr>
                <w:rFonts w:hint="eastAsia" w:ascii="宋体" w:hAnsi="宋体" w:eastAsia="宋体" w:cs="宋体"/>
                <w:sz w:val="24"/>
              </w:rPr>
              <w:t>类别</w:t>
            </w:r>
          </w:p>
          <w:p w14:paraId="52393AE6">
            <w:pPr>
              <w:widowControl/>
              <w:snapToGrid w:val="0"/>
              <w:spacing w:before="156" w:beforeLines="50" w:after="156" w:afterLines="50"/>
              <w:jc w:val="left"/>
              <w:rPr>
                <w:rFonts w:hint="eastAsia" w:ascii="宋体" w:hAnsi="宋体" w:eastAsia="宋体" w:cs="宋体"/>
                <w:sz w:val="24"/>
              </w:rPr>
            </w:pPr>
            <w:r>
              <w:rPr>
                <w:rFonts w:hint="eastAsia" w:ascii="宋体" w:hAnsi="宋体" w:eastAsia="宋体" w:cs="宋体"/>
                <w:sz w:val="24"/>
              </w:rPr>
              <w:t>金额(万元)</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9CAB1B5">
            <w:pPr>
              <w:widowControl/>
              <w:snapToGrid w:val="0"/>
              <w:spacing w:before="156" w:beforeLines="50" w:after="156" w:afterLines="50"/>
              <w:jc w:val="center"/>
              <w:rPr>
                <w:rFonts w:hint="eastAsia" w:ascii="宋体" w:hAnsi="宋体" w:eastAsia="宋体" w:cs="宋体"/>
                <w:sz w:val="24"/>
              </w:rPr>
            </w:pPr>
            <w:r>
              <w:rPr>
                <w:rFonts w:hint="eastAsia" w:ascii="宋体" w:hAnsi="宋体" w:eastAsia="宋体" w:cs="宋体"/>
                <w:sz w:val="24"/>
              </w:rPr>
              <w:t>工程采购</w:t>
            </w:r>
          </w:p>
        </w:tc>
        <w:tc>
          <w:tcPr>
            <w:tcW w:w="1395" w:type="dxa"/>
            <w:tcBorders>
              <w:top w:val="single" w:color="auto" w:sz="4" w:space="0"/>
              <w:left w:val="nil"/>
              <w:bottom w:val="single" w:color="auto" w:sz="4" w:space="0"/>
              <w:right w:val="single" w:color="auto" w:sz="4" w:space="0"/>
            </w:tcBorders>
            <w:noWrap w:val="0"/>
            <w:vAlign w:val="center"/>
          </w:tcPr>
          <w:p w14:paraId="77886E6C">
            <w:pPr>
              <w:widowControl/>
              <w:snapToGrid w:val="0"/>
              <w:spacing w:before="156" w:beforeLines="50" w:after="156" w:afterLines="50"/>
              <w:jc w:val="center"/>
              <w:rPr>
                <w:rFonts w:hint="eastAsia" w:ascii="宋体" w:hAnsi="宋体" w:eastAsia="宋体" w:cs="宋体"/>
                <w:sz w:val="24"/>
              </w:rPr>
            </w:pPr>
            <w:r>
              <w:rPr>
                <w:rFonts w:hint="eastAsia" w:ascii="宋体" w:hAnsi="宋体" w:eastAsia="宋体" w:cs="宋体"/>
                <w:sz w:val="24"/>
              </w:rPr>
              <w:t>货物采购</w:t>
            </w:r>
          </w:p>
        </w:tc>
        <w:tc>
          <w:tcPr>
            <w:tcW w:w="1439" w:type="dxa"/>
            <w:tcBorders>
              <w:top w:val="single" w:color="auto" w:sz="4" w:space="0"/>
              <w:left w:val="nil"/>
              <w:bottom w:val="single" w:color="auto" w:sz="4" w:space="0"/>
              <w:right w:val="single" w:color="auto" w:sz="4" w:space="0"/>
            </w:tcBorders>
            <w:noWrap w:val="0"/>
            <w:vAlign w:val="center"/>
          </w:tcPr>
          <w:p w14:paraId="651B79CD">
            <w:pPr>
              <w:widowControl/>
              <w:snapToGrid w:val="0"/>
              <w:spacing w:before="156" w:beforeLines="50" w:after="156" w:afterLines="50"/>
              <w:jc w:val="center"/>
              <w:rPr>
                <w:rFonts w:hint="eastAsia" w:ascii="宋体" w:hAnsi="宋体" w:eastAsia="宋体" w:cs="宋体"/>
                <w:sz w:val="24"/>
              </w:rPr>
            </w:pPr>
            <w:r>
              <w:rPr>
                <w:rFonts w:hint="eastAsia" w:ascii="宋体" w:hAnsi="宋体" w:eastAsia="宋体" w:cs="宋体"/>
                <w:sz w:val="24"/>
              </w:rPr>
              <w:t>服务采购</w:t>
            </w:r>
          </w:p>
        </w:tc>
      </w:tr>
      <w:tr w14:paraId="38519D34">
        <w:tblPrEx>
          <w:tblCellMar>
            <w:top w:w="0" w:type="dxa"/>
            <w:left w:w="108" w:type="dxa"/>
            <w:bottom w:w="0" w:type="dxa"/>
            <w:right w:w="108" w:type="dxa"/>
          </w:tblCellMar>
        </w:tblPrEx>
        <w:trPr>
          <w:trHeight w:val="402" w:hRule="atLeast"/>
          <w:jc w:val="center"/>
        </w:trPr>
        <w:tc>
          <w:tcPr>
            <w:tcW w:w="2887" w:type="dxa"/>
            <w:tcBorders>
              <w:top w:val="single" w:color="auto" w:sz="4" w:space="0"/>
              <w:left w:val="single" w:color="auto" w:sz="8" w:space="0"/>
              <w:bottom w:val="single" w:color="auto" w:sz="8" w:space="0"/>
              <w:right w:val="single" w:color="auto" w:sz="8" w:space="0"/>
            </w:tcBorders>
            <w:noWrap w:val="0"/>
            <w:vAlign w:val="top"/>
          </w:tcPr>
          <w:p w14:paraId="6E1AB962">
            <w:pPr>
              <w:widowControl/>
              <w:snapToGrid w:val="0"/>
              <w:spacing w:before="156" w:beforeLines="50" w:after="156" w:afterLines="50"/>
              <w:jc w:val="center"/>
              <w:rPr>
                <w:rFonts w:hint="eastAsia" w:ascii="宋体" w:hAnsi="宋体" w:eastAsia="宋体" w:cs="宋体"/>
                <w:sz w:val="24"/>
              </w:rPr>
            </w:pPr>
            <w:r>
              <w:rPr>
                <w:rFonts w:hint="eastAsia" w:ascii="宋体" w:hAnsi="宋体" w:eastAsia="宋体" w:cs="宋体"/>
                <w:sz w:val="24"/>
              </w:rPr>
              <w:t>100以下</w:t>
            </w:r>
          </w:p>
        </w:tc>
        <w:tc>
          <w:tcPr>
            <w:tcW w:w="1440" w:type="dxa"/>
            <w:tcBorders>
              <w:top w:val="nil"/>
              <w:left w:val="nil"/>
              <w:bottom w:val="single" w:color="auto" w:sz="8" w:space="0"/>
              <w:right w:val="single" w:color="auto" w:sz="8" w:space="0"/>
            </w:tcBorders>
            <w:noWrap w:val="0"/>
            <w:vAlign w:val="top"/>
          </w:tcPr>
          <w:p w14:paraId="04B6BAC1">
            <w:pPr>
              <w:widowControl/>
              <w:snapToGrid w:val="0"/>
              <w:spacing w:before="156" w:beforeLines="50" w:after="156" w:afterLines="50"/>
              <w:jc w:val="center"/>
              <w:rPr>
                <w:rFonts w:hint="eastAsia" w:ascii="宋体" w:hAnsi="宋体" w:eastAsia="宋体" w:cs="宋体"/>
                <w:sz w:val="24"/>
              </w:rPr>
            </w:pPr>
            <w:r>
              <w:rPr>
                <w:rFonts w:hint="eastAsia" w:ascii="宋体" w:hAnsi="宋体" w:eastAsia="宋体" w:cs="宋体"/>
                <w:sz w:val="24"/>
              </w:rPr>
              <w:t>1.00%</w:t>
            </w:r>
          </w:p>
        </w:tc>
        <w:tc>
          <w:tcPr>
            <w:tcW w:w="1395" w:type="dxa"/>
            <w:tcBorders>
              <w:top w:val="nil"/>
              <w:left w:val="nil"/>
              <w:bottom w:val="single" w:color="auto" w:sz="8" w:space="0"/>
              <w:right w:val="single" w:color="auto" w:sz="8" w:space="0"/>
            </w:tcBorders>
            <w:noWrap w:val="0"/>
            <w:vAlign w:val="top"/>
          </w:tcPr>
          <w:p w14:paraId="776E0680">
            <w:pPr>
              <w:widowControl/>
              <w:snapToGrid w:val="0"/>
              <w:spacing w:before="156" w:beforeLines="50" w:after="156" w:afterLines="50"/>
              <w:jc w:val="center"/>
              <w:rPr>
                <w:rFonts w:hint="eastAsia" w:ascii="宋体" w:hAnsi="宋体" w:eastAsia="宋体" w:cs="宋体"/>
                <w:sz w:val="24"/>
              </w:rPr>
            </w:pPr>
            <w:r>
              <w:rPr>
                <w:rFonts w:hint="eastAsia" w:ascii="宋体" w:hAnsi="宋体" w:eastAsia="宋体" w:cs="宋体"/>
                <w:sz w:val="24"/>
              </w:rPr>
              <w:t>1.50%</w:t>
            </w:r>
          </w:p>
        </w:tc>
        <w:tc>
          <w:tcPr>
            <w:tcW w:w="1439" w:type="dxa"/>
            <w:tcBorders>
              <w:top w:val="nil"/>
              <w:left w:val="nil"/>
              <w:bottom w:val="single" w:color="auto" w:sz="8" w:space="0"/>
              <w:right w:val="single" w:color="auto" w:sz="8" w:space="0"/>
            </w:tcBorders>
            <w:noWrap w:val="0"/>
            <w:vAlign w:val="top"/>
          </w:tcPr>
          <w:p w14:paraId="647FC5C1">
            <w:pPr>
              <w:widowControl/>
              <w:snapToGrid w:val="0"/>
              <w:spacing w:before="156" w:beforeLines="50" w:after="156" w:afterLines="50"/>
              <w:jc w:val="center"/>
              <w:rPr>
                <w:rFonts w:hint="eastAsia" w:ascii="宋体" w:hAnsi="宋体" w:eastAsia="宋体" w:cs="宋体"/>
                <w:sz w:val="24"/>
              </w:rPr>
            </w:pPr>
            <w:r>
              <w:rPr>
                <w:rFonts w:hint="eastAsia" w:ascii="宋体" w:hAnsi="宋体" w:eastAsia="宋体" w:cs="宋体"/>
                <w:sz w:val="24"/>
              </w:rPr>
              <w:t>1.50%</w:t>
            </w:r>
          </w:p>
        </w:tc>
      </w:tr>
      <w:tr w14:paraId="25E7E8B1">
        <w:tblPrEx>
          <w:tblCellMar>
            <w:top w:w="0" w:type="dxa"/>
            <w:left w:w="108" w:type="dxa"/>
            <w:bottom w:w="0" w:type="dxa"/>
            <w:right w:w="108" w:type="dxa"/>
          </w:tblCellMar>
        </w:tblPrEx>
        <w:trPr>
          <w:trHeight w:val="402" w:hRule="atLeast"/>
          <w:jc w:val="center"/>
        </w:trPr>
        <w:tc>
          <w:tcPr>
            <w:tcW w:w="2887" w:type="dxa"/>
            <w:tcBorders>
              <w:top w:val="nil"/>
              <w:left w:val="single" w:color="auto" w:sz="8" w:space="0"/>
              <w:bottom w:val="single" w:color="auto" w:sz="8" w:space="0"/>
              <w:right w:val="single" w:color="auto" w:sz="8" w:space="0"/>
            </w:tcBorders>
            <w:noWrap w:val="0"/>
            <w:vAlign w:val="top"/>
          </w:tcPr>
          <w:p w14:paraId="3A04C73F">
            <w:pPr>
              <w:widowControl/>
              <w:snapToGrid w:val="0"/>
              <w:spacing w:before="156" w:beforeLines="50" w:after="156" w:afterLines="50"/>
              <w:jc w:val="center"/>
              <w:rPr>
                <w:rFonts w:hint="eastAsia" w:ascii="宋体" w:hAnsi="宋体" w:eastAsia="宋体" w:cs="宋体"/>
                <w:sz w:val="24"/>
              </w:rPr>
            </w:pPr>
            <w:r>
              <w:rPr>
                <w:rFonts w:hint="eastAsia" w:ascii="宋体" w:hAnsi="宋体" w:eastAsia="宋体" w:cs="宋体"/>
                <w:sz w:val="24"/>
              </w:rPr>
              <w:t>100-500</w:t>
            </w:r>
          </w:p>
        </w:tc>
        <w:tc>
          <w:tcPr>
            <w:tcW w:w="1440" w:type="dxa"/>
            <w:tcBorders>
              <w:top w:val="nil"/>
              <w:left w:val="nil"/>
              <w:bottom w:val="single" w:color="auto" w:sz="8" w:space="0"/>
              <w:right w:val="single" w:color="auto" w:sz="8" w:space="0"/>
            </w:tcBorders>
            <w:noWrap w:val="0"/>
            <w:vAlign w:val="top"/>
          </w:tcPr>
          <w:p w14:paraId="3E58282A">
            <w:pPr>
              <w:widowControl/>
              <w:snapToGrid w:val="0"/>
              <w:spacing w:before="156" w:beforeLines="50" w:after="156" w:afterLines="50"/>
              <w:jc w:val="center"/>
              <w:rPr>
                <w:rFonts w:hint="eastAsia" w:ascii="宋体" w:hAnsi="宋体" w:eastAsia="宋体" w:cs="宋体"/>
                <w:sz w:val="24"/>
              </w:rPr>
            </w:pPr>
            <w:r>
              <w:rPr>
                <w:rFonts w:hint="eastAsia" w:ascii="宋体" w:hAnsi="宋体" w:eastAsia="宋体" w:cs="宋体"/>
                <w:sz w:val="24"/>
              </w:rPr>
              <w:t>0.70%</w:t>
            </w:r>
          </w:p>
        </w:tc>
        <w:tc>
          <w:tcPr>
            <w:tcW w:w="1395" w:type="dxa"/>
            <w:tcBorders>
              <w:top w:val="nil"/>
              <w:left w:val="nil"/>
              <w:bottom w:val="single" w:color="auto" w:sz="8" w:space="0"/>
              <w:right w:val="single" w:color="auto" w:sz="8" w:space="0"/>
            </w:tcBorders>
            <w:noWrap w:val="0"/>
            <w:vAlign w:val="top"/>
          </w:tcPr>
          <w:p w14:paraId="47404E3C">
            <w:pPr>
              <w:widowControl/>
              <w:snapToGrid w:val="0"/>
              <w:spacing w:before="156" w:beforeLines="50" w:after="156" w:afterLines="50"/>
              <w:jc w:val="center"/>
              <w:rPr>
                <w:rFonts w:hint="eastAsia" w:ascii="宋体" w:hAnsi="宋体" w:eastAsia="宋体" w:cs="宋体"/>
                <w:sz w:val="24"/>
              </w:rPr>
            </w:pPr>
            <w:r>
              <w:rPr>
                <w:rFonts w:hint="eastAsia" w:ascii="宋体" w:hAnsi="宋体" w:eastAsia="宋体" w:cs="宋体"/>
                <w:sz w:val="24"/>
              </w:rPr>
              <w:t>1.10%</w:t>
            </w:r>
          </w:p>
        </w:tc>
        <w:tc>
          <w:tcPr>
            <w:tcW w:w="1439" w:type="dxa"/>
            <w:tcBorders>
              <w:top w:val="nil"/>
              <w:left w:val="nil"/>
              <w:bottom w:val="single" w:color="auto" w:sz="8" w:space="0"/>
              <w:right w:val="single" w:color="auto" w:sz="8" w:space="0"/>
            </w:tcBorders>
            <w:noWrap w:val="0"/>
            <w:vAlign w:val="top"/>
          </w:tcPr>
          <w:p w14:paraId="66C3D778">
            <w:pPr>
              <w:widowControl/>
              <w:snapToGrid w:val="0"/>
              <w:spacing w:before="156" w:beforeLines="50" w:after="156" w:afterLines="50"/>
              <w:jc w:val="center"/>
              <w:rPr>
                <w:rFonts w:hint="eastAsia" w:ascii="宋体" w:hAnsi="宋体" w:eastAsia="宋体" w:cs="宋体"/>
                <w:sz w:val="24"/>
              </w:rPr>
            </w:pPr>
            <w:r>
              <w:rPr>
                <w:rFonts w:hint="eastAsia" w:ascii="宋体" w:hAnsi="宋体" w:eastAsia="宋体" w:cs="宋体"/>
                <w:sz w:val="24"/>
              </w:rPr>
              <w:t>0.80%</w:t>
            </w:r>
          </w:p>
        </w:tc>
      </w:tr>
      <w:tr w14:paraId="66938E61">
        <w:tblPrEx>
          <w:tblCellMar>
            <w:top w:w="0" w:type="dxa"/>
            <w:left w:w="108" w:type="dxa"/>
            <w:bottom w:w="0" w:type="dxa"/>
            <w:right w:w="108" w:type="dxa"/>
          </w:tblCellMar>
        </w:tblPrEx>
        <w:trPr>
          <w:trHeight w:val="402" w:hRule="atLeast"/>
          <w:jc w:val="center"/>
        </w:trPr>
        <w:tc>
          <w:tcPr>
            <w:tcW w:w="2887" w:type="dxa"/>
            <w:tcBorders>
              <w:top w:val="nil"/>
              <w:left w:val="single" w:color="auto" w:sz="8" w:space="0"/>
              <w:bottom w:val="single" w:color="auto" w:sz="8" w:space="0"/>
              <w:right w:val="single" w:color="auto" w:sz="8" w:space="0"/>
            </w:tcBorders>
            <w:noWrap w:val="0"/>
            <w:vAlign w:val="top"/>
          </w:tcPr>
          <w:p w14:paraId="55223B87">
            <w:pPr>
              <w:widowControl/>
              <w:snapToGrid w:val="0"/>
              <w:spacing w:before="156" w:beforeLines="50" w:after="156" w:afterLines="50"/>
              <w:jc w:val="center"/>
              <w:rPr>
                <w:rFonts w:hint="eastAsia" w:ascii="宋体" w:hAnsi="宋体" w:eastAsia="宋体" w:cs="宋体"/>
                <w:sz w:val="24"/>
              </w:rPr>
            </w:pPr>
            <w:r>
              <w:rPr>
                <w:rFonts w:hint="eastAsia" w:ascii="宋体" w:hAnsi="宋体" w:eastAsia="宋体" w:cs="宋体"/>
                <w:sz w:val="24"/>
              </w:rPr>
              <w:t>500-1000</w:t>
            </w:r>
          </w:p>
        </w:tc>
        <w:tc>
          <w:tcPr>
            <w:tcW w:w="1440" w:type="dxa"/>
            <w:tcBorders>
              <w:top w:val="nil"/>
              <w:left w:val="nil"/>
              <w:bottom w:val="single" w:color="auto" w:sz="8" w:space="0"/>
              <w:right w:val="single" w:color="auto" w:sz="8" w:space="0"/>
            </w:tcBorders>
            <w:noWrap w:val="0"/>
            <w:vAlign w:val="top"/>
          </w:tcPr>
          <w:p w14:paraId="6E43A2FA">
            <w:pPr>
              <w:widowControl/>
              <w:snapToGrid w:val="0"/>
              <w:spacing w:before="156" w:beforeLines="50" w:after="156" w:afterLines="50"/>
              <w:jc w:val="center"/>
              <w:rPr>
                <w:rFonts w:hint="eastAsia" w:ascii="宋体" w:hAnsi="宋体" w:eastAsia="宋体" w:cs="宋体"/>
                <w:sz w:val="24"/>
              </w:rPr>
            </w:pPr>
            <w:r>
              <w:rPr>
                <w:rFonts w:hint="eastAsia" w:ascii="宋体" w:hAnsi="宋体" w:eastAsia="宋体" w:cs="宋体"/>
                <w:sz w:val="24"/>
              </w:rPr>
              <w:t>0.55%</w:t>
            </w:r>
          </w:p>
        </w:tc>
        <w:tc>
          <w:tcPr>
            <w:tcW w:w="1395" w:type="dxa"/>
            <w:tcBorders>
              <w:top w:val="nil"/>
              <w:left w:val="nil"/>
              <w:bottom w:val="single" w:color="auto" w:sz="8" w:space="0"/>
              <w:right w:val="single" w:color="auto" w:sz="8" w:space="0"/>
            </w:tcBorders>
            <w:noWrap w:val="0"/>
            <w:vAlign w:val="top"/>
          </w:tcPr>
          <w:p w14:paraId="1F1FF672">
            <w:pPr>
              <w:widowControl/>
              <w:snapToGrid w:val="0"/>
              <w:spacing w:before="156" w:beforeLines="50" w:after="156" w:afterLines="50"/>
              <w:jc w:val="center"/>
              <w:rPr>
                <w:rFonts w:hint="eastAsia" w:ascii="宋体" w:hAnsi="宋体" w:eastAsia="宋体" w:cs="宋体"/>
                <w:sz w:val="24"/>
              </w:rPr>
            </w:pPr>
            <w:r>
              <w:rPr>
                <w:rFonts w:hint="eastAsia" w:ascii="宋体" w:hAnsi="宋体" w:eastAsia="宋体" w:cs="宋体"/>
                <w:sz w:val="24"/>
              </w:rPr>
              <w:t>0.80%</w:t>
            </w:r>
          </w:p>
        </w:tc>
        <w:tc>
          <w:tcPr>
            <w:tcW w:w="1439" w:type="dxa"/>
            <w:tcBorders>
              <w:top w:val="nil"/>
              <w:left w:val="nil"/>
              <w:bottom w:val="single" w:color="auto" w:sz="8" w:space="0"/>
              <w:right w:val="single" w:color="auto" w:sz="8" w:space="0"/>
            </w:tcBorders>
            <w:noWrap w:val="0"/>
            <w:vAlign w:val="top"/>
          </w:tcPr>
          <w:p w14:paraId="74CADC6C">
            <w:pPr>
              <w:widowControl/>
              <w:snapToGrid w:val="0"/>
              <w:spacing w:before="156" w:beforeLines="50" w:after="156" w:afterLines="50"/>
              <w:jc w:val="center"/>
              <w:rPr>
                <w:rFonts w:hint="eastAsia" w:ascii="宋体" w:hAnsi="宋体" w:eastAsia="宋体" w:cs="宋体"/>
                <w:sz w:val="24"/>
              </w:rPr>
            </w:pPr>
            <w:r>
              <w:rPr>
                <w:rFonts w:hint="eastAsia" w:ascii="宋体" w:hAnsi="宋体" w:eastAsia="宋体" w:cs="宋体"/>
                <w:sz w:val="24"/>
              </w:rPr>
              <w:t>0.45%</w:t>
            </w:r>
          </w:p>
        </w:tc>
      </w:tr>
    </w:tbl>
    <w:p w14:paraId="32FC725C">
      <w:pPr>
        <w:widowControl/>
        <w:ind w:firstLine="480" w:firstLineChars="200"/>
        <w:jc w:val="left"/>
        <w:rPr>
          <w:rFonts w:hint="eastAsia" w:ascii="宋体" w:hAnsi="宋体" w:eastAsia="宋体" w:cs="宋体"/>
          <w:sz w:val="24"/>
        </w:rPr>
      </w:pPr>
    </w:p>
    <w:p w14:paraId="40F9E423">
      <w:pPr>
        <w:widowControl/>
        <w:ind w:firstLine="480" w:firstLineChars="200"/>
        <w:jc w:val="left"/>
        <w:rPr>
          <w:rFonts w:hint="eastAsia" w:ascii="宋体" w:hAnsi="宋体" w:eastAsia="宋体" w:cs="宋体"/>
          <w:sz w:val="24"/>
        </w:rPr>
      </w:pPr>
      <w:r>
        <w:rPr>
          <w:rFonts w:hint="eastAsia" w:ascii="宋体" w:hAnsi="宋体" w:eastAsia="宋体" w:cs="宋体"/>
          <w:sz w:val="24"/>
        </w:rPr>
        <w:t>如某货物采购项目，中标金额为600万元，总共交纳的代理服务费的具体计算过程如下：</w:t>
      </w:r>
    </w:p>
    <w:p w14:paraId="3451F4E1">
      <w:pPr>
        <w:widowControl/>
        <w:ind w:firstLine="480" w:firstLineChars="200"/>
        <w:jc w:val="left"/>
        <w:rPr>
          <w:rFonts w:hint="eastAsia" w:ascii="宋体" w:hAnsi="宋体" w:eastAsia="宋体" w:cs="宋体"/>
          <w:color w:val="auto"/>
          <w:sz w:val="24"/>
        </w:rPr>
      </w:pPr>
      <w:r>
        <w:rPr>
          <w:rFonts w:hint="eastAsia" w:ascii="宋体" w:hAnsi="宋体" w:eastAsia="宋体" w:cs="宋体"/>
          <w:sz w:val="24"/>
        </w:rPr>
        <w:t>标准代理服务费＝（100万以下部分的代理服务费）+（100万～500万部分的代理服务费）+（500万～600万部分的代理服务费）＝100万元×1.5%+（500-100）万元×1.1%+（600-500）万元×0.8%=1.5万元+4.4万元+0.8万元＝6.</w:t>
      </w:r>
      <w:r>
        <w:rPr>
          <w:rFonts w:hint="eastAsia" w:ascii="宋体" w:hAnsi="宋体" w:eastAsia="宋体" w:cs="宋体"/>
          <w:color w:val="auto"/>
          <w:sz w:val="24"/>
        </w:rPr>
        <w:t>7万元</w:t>
      </w:r>
    </w:p>
    <w:p w14:paraId="265AD452">
      <w:pPr>
        <w:ind w:firstLine="480" w:firstLineChars="200"/>
        <w:rPr>
          <w:rFonts w:hint="eastAsia" w:ascii="宋体" w:hAnsi="宋体" w:eastAsia="宋体" w:cs="宋体"/>
          <w:color w:val="FF0000"/>
          <w:sz w:val="24"/>
        </w:rPr>
      </w:pPr>
      <w:r>
        <w:rPr>
          <w:rFonts w:hint="eastAsia" w:ascii="宋体" w:hAnsi="宋体" w:eastAsia="宋体" w:cs="宋体"/>
          <w:color w:val="auto"/>
          <w:sz w:val="24"/>
        </w:rPr>
        <w:t>每宗交易代理服务费不低于6000元。</w:t>
      </w:r>
    </w:p>
    <w:p w14:paraId="19B537A4">
      <w:pPr>
        <w:widowControl/>
        <w:ind w:firstLine="480" w:firstLineChars="200"/>
        <w:jc w:val="left"/>
        <w:rPr>
          <w:rFonts w:hint="eastAsia" w:ascii="宋体" w:hAnsi="宋体" w:eastAsia="宋体" w:cs="宋体"/>
          <w:sz w:val="24"/>
        </w:rPr>
      </w:pPr>
      <w:r>
        <w:rPr>
          <w:rFonts w:hint="eastAsia" w:ascii="宋体" w:hAnsi="宋体" w:eastAsia="宋体" w:cs="宋体"/>
          <w:sz w:val="24"/>
        </w:rPr>
        <w:t>（三）中标供应商中标后，必须按规定采用银行对公转账方式向深圳市广得信工程造价咨询有限公司直接交纳代理服务费，交纳信息及要求按以下规定执行：</w:t>
      </w:r>
    </w:p>
    <w:p w14:paraId="23BC7860">
      <w:pPr>
        <w:widowControl/>
        <w:ind w:firstLine="482" w:firstLineChars="200"/>
        <w:jc w:val="left"/>
        <w:rPr>
          <w:rFonts w:hint="eastAsia" w:ascii="宋体" w:hAnsi="宋体" w:eastAsia="宋体" w:cs="宋体"/>
          <w:b/>
          <w:bCs/>
          <w:sz w:val="24"/>
        </w:rPr>
      </w:pPr>
      <w:r>
        <w:rPr>
          <w:rFonts w:hint="eastAsia" w:ascii="宋体" w:hAnsi="宋体" w:eastAsia="宋体" w:cs="宋体"/>
          <w:b/>
          <w:bCs/>
          <w:sz w:val="24"/>
        </w:rPr>
        <w:t>中标服务费缴纳至：</w:t>
      </w:r>
    </w:p>
    <w:p w14:paraId="783F1412">
      <w:pPr>
        <w:widowControl/>
        <w:ind w:firstLine="480" w:firstLineChars="200"/>
        <w:jc w:val="left"/>
        <w:rPr>
          <w:rFonts w:hint="eastAsia" w:ascii="宋体" w:hAnsi="宋体" w:eastAsia="宋体" w:cs="宋体"/>
          <w:sz w:val="24"/>
        </w:rPr>
      </w:pPr>
      <w:r>
        <w:rPr>
          <w:rFonts w:hint="eastAsia" w:ascii="宋体" w:hAnsi="宋体" w:eastAsia="宋体" w:cs="宋体"/>
          <w:sz w:val="24"/>
        </w:rPr>
        <w:t>开户名称：深圳市广得信工程造价咨询有限公司</w:t>
      </w:r>
    </w:p>
    <w:p w14:paraId="69884319">
      <w:pPr>
        <w:widowControl/>
        <w:ind w:firstLine="480" w:firstLineChars="200"/>
        <w:jc w:val="left"/>
        <w:rPr>
          <w:rFonts w:hint="eastAsia" w:ascii="宋体" w:hAnsi="宋体" w:eastAsia="宋体" w:cs="宋体"/>
          <w:sz w:val="24"/>
        </w:rPr>
      </w:pPr>
      <w:r>
        <w:rPr>
          <w:rFonts w:hint="eastAsia" w:ascii="宋体" w:hAnsi="宋体" w:eastAsia="宋体" w:cs="宋体"/>
          <w:sz w:val="24"/>
        </w:rPr>
        <w:t>银行账号</w:t>
      </w:r>
      <w:bookmarkStart w:id="39" w:name="_GoBack"/>
      <w:bookmarkEnd w:id="39"/>
      <w:r>
        <w:rPr>
          <w:rFonts w:hint="eastAsia" w:ascii="宋体" w:hAnsi="宋体" w:eastAsia="宋体" w:cs="宋体"/>
          <w:sz w:val="24"/>
        </w:rPr>
        <w:t>：4000025109201798117</w:t>
      </w:r>
    </w:p>
    <w:p w14:paraId="19658E18">
      <w:pPr>
        <w:widowControl/>
        <w:ind w:firstLine="480" w:firstLineChars="200"/>
        <w:jc w:val="left"/>
        <w:rPr>
          <w:rFonts w:hint="eastAsia" w:ascii="宋体" w:hAnsi="宋体" w:eastAsia="宋体" w:cs="宋体"/>
          <w:sz w:val="24"/>
        </w:rPr>
      </w:pPr>
      <w:r>
        <w:rPr>
          <w:rFonts w:hint="eastAsia" w:ascii="宋体" w:hAnsi="宋体" w:eastAsia="宋体" w:cs="宋体"/>
          <w:sz w:val="24"/>
        </w:rPr>
        <w:t>开户银行：工商银行深圳荣德支行</w:t>
      </w:r>
    </w:p>
    <w:p w14:paraId="767BCC94">
      <w:pPr>
        <w:ind w:firstLine="482" w:firstLineChars="200"/>
        <w:rPr>
          <w:rFonts w:hint="eastAsia" w:ascii="宋体" w:hAnsi="宋体" w:eastAsia="宋体" w:cs="宋体"/>
          <w:szCs w:val="21"/>
        </w:rPr>
      </w:pPr>
      <w:r>
        <w:rPr>
          <w:rFonts w:hint="eastAsia" w:ascii="宋体" w:hAnsi="宋体" w:eastAsia="宋体" w:cs="宋体"/>
          <w:b/>
          <w:bCs/>
          <w:sz w:val="24"/>
        </w:rPr>
        <w:t>转账备注：</w:t>
      </w:r>
      <w:r>
        <w:rPr>
          <w:rFonts w:hint="eastAsia" w:ascii="宋体" w:hAnsi="宋体" w:eastAsia="宋体" w:cs="宋体"/>
          <w:sz w:val="24"/>
        </w:rPr>
        <w:t>项目名称</w:t>
      </w:r>
    </w:p>
    <w:p w14:paraId="1D3B5007">
      <w:pPr>
        <w:pStyle w:val="8"/>
        <w:jc w:val="center"/>
        <w:rPr>
          <w:rFonts w:hint="eastAsia" w:ascii="宋体" w:hAnsi="宋体" w:eastAsia="宋体" w:cs="宋体"/>
          <w:b w:val="0"/>
          <w:kern w:val="0"/>
          <w:sz w:val="28"/>
          <w:szCs w:val="28"/>
        </w:rPr>
      </w:pPr>
      <w:r>
        <w:rPr>
          <w:rFonts w:hint="eastAsia" w:ascii="宋体" w:hAnsi="宋体" w:eastAsia="宋体" w:cs="宋体"/>
        </w:rPr>
        <w:br w:type="page"/>
      </w:r>
      <w:r>
        <w:rPr>
          <w:rFonts w:hint="eastAsia" w:ascii="宋体" w:hAnsi="宋体" w:eastAsia="宋体" w:cs="宋体"/>
          <w:sz w:val="28"/>
          <w:szCs w:val="28"/>
        </w:rPr>
        <w:t>第三章 招标项目需求</w:t>
      </w:r>
    </w:p>
    <w:p w14:paraId="21909555">
      <w:pPr>
        <w:pStyle w:val="3"/>
        <w:spacing w:before="120" w:beforeLines="50" w:after="120" w:afterLines="50"/>
        <w:rPr>
          <w:rFonts w:hint="eastAsia" w:ascii="宋体" w:hAnsi="宋体" w:eastAsia="宋体" w:cs="宋体"/>
          <w:b/>
          <w:bCs w:val="0"/>
          <w:kern w:val="2"/>
          <w:sz w:val="24"/>
          <w:szCs w:val="24"/>
          <w:lang w:val="en-US" w:eastAsia="zh-CN" w:bidi="ar-SA"/>
        </w:rPr>
      </w:pPr>
      <w:bookmarkStart w:id="4" w:name="_Toc354571431"/>
      <w:bookmarkStart w:id="5" w:name="_Toc222751156"/>
      <w:bookmarkStart w:id="6" w:name="_Toc222480778"/>
      <w:bookmarkStart w:id="7" w:name="_Toc283323487"/>
      <w:bookmarkStart w:id="8" w:name="_Toc222480773"/>
      <w:bookmarkStart w:id="9" w:name="_Toc269225695"/>
      <w:bookmarkStart w:id="10" w:name="_Toc222751161"/>
      <w:r>
        <w:rPr>
          <w:rFonts w:hint="eastAsia" w:ascii="宋体" w:hAnsi="宋体" w:eastAsia="宋体" w:cs="宋体"/>
          <w:b/>
          <w:bCs w:val="0"/>
          <w:kern w:val="2"/>
          <w:sz w:val="24"/>
          <w:szCs w:val="24"/>
          <w:lang w:val="en-US" w:eastAsia="zh-CN" w:bidi="ar-SA"/>
        </w:rPr>
        <w:t>一、实质性条款</w:t>
      </w:r>
    </w:p>
    <w:tbl>
      <w:tblPr>
        <w:tblStyle w:val="5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6819"/>
      </w:tblGrid>
      <w:tr w14:paraId="7C25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69" w:type="dxa"/>
            <w:vAlign w:val="center"/>
          </w:tcPr>
          <w:p w14:paraId="1B46CDE4">
            <w:pPr>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6819" w:type="dxa"/>
            <w:vAlign w:val="center"/>
          </w:tcPr>
          <w:p w14:paraId="5877BF37">
            <w:pPr>
              <w:jc w:val="center"/>
              <w:rPr>
                <w:rFonts w:hint="eastAsia" w:ascii="宋体" w:hAnsi="宋体" w:eastAsia="宋体" w:cs="宋体"/>
                <w:bCs/>
                <w:sz w:val="24"/>
                <w:szCs w:val="24"/>
              </w:rPr>
            </w:pPr>
            <w:r>
              <w:rPr>
                <w:rFonts w:hint="eastAsia" w:ascii="宋体" w:hAnsi="宋体" w:eastAsia="宋体" w:cs="宋体"/>
                <w:bCs/>
                <w:sz w:val="24"/>
                <w:szCs w:val="24"/>
              </w:rPr>
              <w:t>实质性条款具体内容</w:t>
            </w:r>
          </w:p>
        </w:tc>
      </w:tr>
      <w:tr w14:paraId="63E7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9" w:type="dxa"/>
            <w:vAlign w:val="center"/>
          </w:tcPr>
          <w:p w14:paraId="735481BD">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6819" w:type="dxa"/>
            <w:vAlign w:val="center"/>
          </w:tcPr>
          <w:p w14:paraId="5857EA97">
            <w:pPr>
              <w:jc w:val="center"/>
              <w:rPr>
                <w:rFonts w:hint="eastAsia" w:ascii="宋体" w:hAnsi="宋体" w:eastAsia="宋体" w:cs="宋体"/>
                <w:bCs/>
                <w:sz w:val="24"/>
                <w:szCs w:val="24"/>
              </w:rPr>
            </w:pPr>
            <w:r>
              <w:rPr>
                <w:rFonts w:hint="eastAsia" w:ascii="宋体" w:hAnsi="宋体" w:eastAsia="宋体" w:cs="宋体"/>
                <w:bCs/>
                <w:sz w:val="24"/>
                <w:szCs w:val="24"/>
              </w:rPr>
              <w:t>招标文件规定的带★部分</w:t>
            </w:r>
          </w:p>
        </w:tc>
      </w:tr>
    </w:tbl>
    <w:p w14:paraId="387E8BF2">
      <w:pPr>
        <w:spacing w:line="240" w:lineRule="auto"/>
        <w:ind w:firstLine="482" w:firstLineChars="200"/>
        <w:rPr>
          <w:rFonts w:hint="eastAsia" w:ascii="宋体" w:hAnsi="宋体" w:eastAsia="宋体" w:cs="宋体"/>
          <w:b/>
          <w:bCs/>
          <w:kern w:val="2"/>
          <w:sz w:val="24"/>
          <w:szCs w:val="24"/>
          <w:highlight w:val="none"/>
        </w:rPr>
      </w:pPr>
    </w:p>
    <w:p w14:paraId="4A193DE6">
      <w:pPr>
        <w:spacing w:line="240" w:lineRule="auto"/>
        <w:ind w:firstLine="482" w:firstLineChars="200"/>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注：上表所列内容为不可负偏离条款，负偏离将视为未实质性满足</w:t>
      </w:r>
      <w:r>
        <w:rPr>
          <w:rFonts w:hint="eastAsia" w:ascii="宋体" w:hAnsi="宋体" w:eastAsia="宋体" w:cs="宋体"/>
          <w:b/>
          <w:bCs/>
          <w:kern w:val="2"/>
          <w:sz w:val="24"/>
          <w:szCs w:val="24"/>
          <w:highlight w:val="none"/>
          <w:lang w:eastAsia="zh-CN"/>
        </w:rPr>
        <w:t>招标</w:t>
      </w:r>
      <w:r>
        <w:rPr>
          <w:rFonts w:hint="eastAsia" w:ascii="宋体" w:hAnsi="宋体" w:eastAsia="宋体" w:cs="宋体"/>
          <w:b/>
          <w:bCs/>
          <w:kern w:val="2"/>
          <w:sz w:val="24"/>
          <w:szCs w:val="24"/>
          <w:highlight w:val="none"/>
        </w:rPr>
        <w:t>文件要求和条件作投标无效处理。</w:t>
      </w:r>
    </w:p>
    <w:p w14:paraId="6A89B5AF">
      <w:pPr>
        <w:widowControl/>
        <w:spacing w:line="360" w:lineRule="exact"/>
        <w:jc w:val="center"/>
        <w:outlineLvl w:val="2"/>
        <w:rPr>
          <w:rStyle w:val="134"/>
          <w:rFonts w:hint="eastAsia" w:ascii="宋体" w:hAnsi="宋体" w:eastAsia="宋体" w:cs="宋体"/>
          <w:color w:val="000000"/>
          <w:sz w:val="24"/>
          <w:szCs w:val="24"/>
          <w:lang w:val="en-US"/>
        </w:rPr>
      </w:pPr>
    </w:p>
    <w:p w14:paraId="1A641C41">
      <w:pPr>
        <w:pStyle w:val="4"/>
        <w:jc w:val="center"/>
        <w:rPr>
          <w:rFonts w:hint="eastAsia" w:ascii="宋体" w:hAnsi="宋体" w:eastAsia="宋体" w:cs="宋体"/>
          <w:bCs w:val="0"/>
          <w:sz w:val="24"/>
          <w:szCs w:val="24"/>
          <w:lang w:eastAsia="zh-CN"/>
        </w:rPr>
      </w:pPr>
      <w:r>
        <w:rPr>
          <w:rFonts w:hint="eastAsia" w:ascii="宋体" w:hAnsi="宋体" w:eastAsia="宋体" w:cs="宋体"/>
          <w:bCs w:val="0"/>
          <w:sz w:val="24"/>
          <w:szCs w:val="24"/>
          <w:lang w:eastAsia="zh-CN"/>
        </w:rPr>
        <w:t>二</w:t>
      </w:r>
      <w:r>
        <w:rPr>
          <w:rFonts w:hint="eastAsia" w:ascii="宋体" w:hAnsi="宋体" w:eastAsia="宋体" w:cs="宋体"/>
          <w:bCs w:val="0"/>
          <w:sz w:val="24"/>
          <w:szCs w:val="24"/>
        </w:rPr>
        <w:t>、</w:t>
      </w:r>
      <w:r>
        <w:rPr>
          <w:rFonts w:hint="eastAsia" w:ascii="宋体" w:hAnsi="宋体" w:eastAsia="宋体" w:cs="宋体"/>
          <w:bCs w:val="0"/>
          <w:sz w:val="24"/>
          <w:szCs w:val="24"/>
          <w:lang w:eastAsia="zh-CN"/>
        </w:rPr>
        <w:t>技术条款要求</w:t>
      </w:r>
    </w:p>
    <w:tbl>
      <w:tblPr>
        <w:tblStyle w:val="50"/>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14:paraId="2562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5" w:type="dxa"/>
            <w:vAlign w:val="center"/>
          </w:tcPr>
          <w:p w14:paraId="0DF2A69E">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（一）项目基本情况</w:t>
            </w:r>
          </w:p>
          <w:p w14:paraId="68705081">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1.基本情况</w:t>
            </w:r>
          </w:p>
          <w:p w14:paraId="0F373BE9">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本项目为沙头角口岸围挡工程，位于盐田区沙头角口岸。围挡主要用于施工现场的封闭管理，围挡总长度预计为600米。</w:t>
            </w:r>
          </w:p>
          <w:p w14:paraId="3139BCB0">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2.预算金额</w:t>
            </w:r>
          </w:p>
          <w:p w14:paraId="06AB7065">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420776.04元</w:t>
            </w:r>
            <w:r>
              <w:rPr>
                <w:rFonts w:hint="eastAsia" w:ascii="宋体" w:hAnsi="宋体" w:eastAsia="宋体" w:cs="宋体"/>
                <w:b/>
                <w:bCs/>
                <w:color w:val="FF0000"/>
                <w:kern w:val="0"/>
                <w:sz w:val="22"/>
                <w:szCs w:val="22"/>
                <w:lang w:val="en-US" w:eastAsia="zh-CN"/>
              </w:rPr>
              <w:t>（其中不可竞争费为安全文明施工措施费10896.02元，</w:t>
            </w:r>
            <w:r>
              <w:rPr>
                <w:rFonts w:hint="eastAsia" w:ascii="宋体" w:hAnsi="宋体" w:eastAsia="宋体" w:cs="宋体"/>
                <w:b/>
                <w:bCs/>
                <w:color w:val="FF0000"/>
                <w:kern w:val="0"/>
                <w:sz w:val="22"/>
                <w:szCs w:val="22"/>
              </w:rPr>
              <w:t>投标人报价应包含此部分费用且不可变动，否则视为投标无效</w:t>
            </w:r>
            <w:r>
              <w:rPr>
                <w:rFonts w:hint="eastAsia" w:ascii="宋体" w:hAnsi="宋体" w:eastAsia="宋体" w:cs="宋体"/>
                <w:sz w:val="21"/>
                <w:szCs w:val="21"/>
                <w:lang w:val="en-US" w:eastAsia="zh-CN"/>
              </w:rPr>
              <w:t>）</w:t>
            </w:r>
          </w:p>
          <w:p w14:paraId="762BA3E8">
            <w:pPr>
              <w:spacing w:line="4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（二）</w:t>
            </w:r>
            <w:r>
              <w:rPr>
                <w:rFonts w:hint="eastAsia" w:ascii="宋体" w:hAnsi="宋体" w:eastAsia="宋体" w:cs="宋体"/>
                <w:sz w:val="21"/>
                <w:szCs w:val="21"/>
                <w:lang w:eastAsia="zh-CN"/>
              </w:rPr>
              <w:t>工作</w:t>
            </w:r>
            <w:r>
              <w:rPr>
                <w:rFonts w:hint="eastAsia" w:ascii="宋体" w:hAnsi="宋体" w:eastAsia="宋体" w:cs="宋体"/>
                <w:sz w:val="21"/>
                <w:szCs w:val="21"/>
              </w:rPr>
              <w:t>内容</w:t>
            </w:r>
            <w:r>
              <w:rPr>
                <w:rFonts w:hint="eastAsia" w:ascii="宋体" w:hAnsi="宋体" w:eastAsia="宋体" w:cs="宋体"/>
                <w:sz w:val="21"/>
                <w:szCs w:val="21"/>
                <w:lang w:eastAsia="zh-CN"/>
              </w:rPr>
              <w:t>和要求</w:t>
            </w:r>
          </w:p>
          <w:p w14:paraId="0697B48C">
            <w:pPr>
              <w:spacing w:line="4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中标人工作</w:t>
            </w:r>
            <w:r>
              <w:rPr>
                <w:rFonts w:hint="eastAsia" w:ascii="宋体" w:hAnsi="宋体" w:eastAsia="宋体" w:cs="宋体"/>
                <w:b/>
                <w:bCs/>
                <w:sz w:val="21"/>
                <w:szCs w:val="21"/>
              </w:rPr>
              <w:t>内容：</w:t>
            </w:r>
          </w:p>
          <w:p w14:paraId="7573E9CA">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1、采用深圳市建设工程安全文明施工标准（SJG 46–2023）中装配式钢结构围挡（现代风格），围挡总高2.78米，立柱跨度6.3米，基础选用预制混凝土块（1米×0.6米×0.3米），配套斜撑支撑。</w:t>
            </w:r>
          </w:p>
          <w:p w14:paraId="4343F368">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2、另外，考虑施工人员及大型机械进出需要，同步考虑在现状口岸进出口处设计3处临时铁门，其中2处按宽高5米×2.5米考虑，另外1处按宽高10米×2.5米考虑，角钢骨架焊接。</w:t>
            </w:r>
          </w:p>
          <w:p w14:paraId="1A13E5F6">
            <w:pPr>
              <w:spacing w:line="480" w:lineRule="exact"/>
              <w:ind w:firstLine="420" w:firstLineChars="200"/>
              <w:rPr>
                <w:rFonts w:hint="eastAsia" w:ascii="宋体" w:hAnsi="宋体" w:eastAsia="宋体" w:cs="宋体"/>
                <w:lang w:val="en-US" w:eastAsia="zh-CN"/>
              </w:rPr>
            </w:pPr>
            <w:r>
              <w:rPr>
                <w:rFonts w:hint="eastAsia" w:ascii="宋体" w:hAnsi="宋体" w:eastAsia="宋体" w:cs="宋体"/>
                <w:sz w:val="21"/>
                <w:szCs w:val="21"/>
                <w:lang w:val="en-US" w:eastAsia="zh-CN"/>
              </w:rPr>
              <w:t xml:space="preserve">3、按照深圳市相关规定设置安全防护通道。 </w:t>
            </w:r>
          </w:p>
          <w:p w14:paraId="1886B26F">
            <w:pPr>
              <w:spacing w:line="48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工程质量要求</w:t>
            </w:r>
          </w:p>
          <w:p w14:paraId="405E11F5">
            <w:pPr>
              <w:spacing w:line="480" w:lineRule="exact"/>
              <w:ind w:firstLine="422" w:firstLineChars="200"/>
              <w:rPr>
                <w:rFonts w:hint="eastAsia" w:ascii="宋体" w:hAnsi="宋体" w:eastAsia="宋体" w:cs="宋体"/>
                <w:sz w:val="21"/>
                <w:szCs w:val="21"/>
                <w:lang w:val="en-US" w:eastAsia="zh-CN"/>
              </w:rPr>
            </w:pPr>
            <w:r>
              <w:rPr>
                <w:rFonts w:hint="eastAsia" w:ascii="宋体" w:hAnsi="宋体" w:eastAsia="宋体" w:cs="宋体"/>
                <w:b/>
                <w:bCs/>
                <w:color w:val="000000"/>
                <w:sz w:val="21"/>
                <w:szCs w:val="21"/>
              </w:rPr>
              <w:t>★</w:t>
            </w:r>
            <w:r>
              <w:rPr>
                <w:rFonts w:hint="eastAsia" w:ascii="宋体" w:hAnsi="宋体" w:eastAsia="宋体" w:cs="宋体"/>
                <w:sz w:val="21"/>
                <w:szCs w:val="21"/>
                <w:lang w:val="en-US" w:eastAsia="zh-CN"/>
              </w:rPr>
              <w:t>1、工程质量达到合格标准，工程质量应符合国家、广东省、深圳市现行有关法律、法规、规范和技术标准。</w:t>
            </w:r>
          </w:p>
          <w:p w14:paraId="1AC344D9">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2、满足建设单位的要求。</w:t>
            </w:r>
          </w:p>
          <w:p w14:paraId="3C94DF23">
            <w:pPr>
              <w:spacing w:line="48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工程安全要求</w:t>
            </w:r>
          </w:p>
          <w:p w14:paraId="719627A9">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1、创造全封闭施工条件，加强对施工区的安全保卫、巡逻，严禁无关人员进入施工区。</w:t>
            </w:r>
          </w:p>
          <w:p w14:paraId="61EF6730">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2、施工过程采取安全可靠措施，保护好施工现场未切断的水、电设施及地下管线，以及相邻建筑、人员和外界环境的安全。</w:t>
            </w:r>
          </w:p>
          <w:p w14:paraId="7D782E71">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3、确保安全生产投入，落实各项安全技术措施，提高和改善施工安全生产条件。</w:t>
            </w:r>
          </w:p>
          <w:p w14:paraId="47718893">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4、施工过程严格按国家有关规范标准作业，加强安全管理，强化安全监督检查、职工安全培训教育和劳动防护，确保施工人员自身安全。</w:t>
            </w:r>
          </w:p>
          <w:p w14:paraId="5EE9C5D8">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5、调查施工区域及相关影响区域地下管线和隐蔽工程分布状况，并采取有效的保护措施。</w:t>
            </w:r>
          </w:p>
          <w:p w14:paraId="1C28933F">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6、本工程施工安全目标为零伤亡。</w:t>
            </w:r>
          </w:p>
        </w:tc>
      </w:tr>
    </w:tbl>
    <w:p w14:paraId="458B7B68">
      <w:pPr>
        <w:widowControl/>
        <w:spacing w:line="360" w:lineRule="exact"/>
        <w:jc w:val="both"/>
        <w:outlineLvl w:val="2"/>
        <w:rPr>
          <w:rStyle w:val="134"/>
          <w:rFonts w:hint="eastAsia" w:ascii="宋体" w:hAnsi="宋体" w:eastAsia="宋体" w:cs="宋体"/>
          <w:color w:val="000000"/>
          <w:sz w:val="24"/>
          <w:szCs w:val="24"/>
          <w:lang w:val="en-US"/>
        </w:rPr>
      </w:pPr>
    </w:p>
    <w:p w14:paraId="3D5BF2DF">
      <w:pPr>
        <w:pStyle w:val="4"/>
        <w:numPr>
          <w:ilvl w:val="0"/>
          <w:numId w:val="0"/>
        </w:numPr>
        <w:autoSpaceDE w:val="0"/>
        <w:spacing w:before="0" w:after="0" w:line="240" w:lineRule="auto"/>
        <w:jc w:val="center"/>
        <w:rPr>
          <w:rFonts w:hint="eastAsia" w:ascii="宋体" w:hAnsi="宋体" w:eastAsia="宋体" w:cs="宋体"/>
          <w:b/>
          <w:bCs/>
          <w:kern w:val="2"/>
          <w:sz w:val="24"/>
          <w:szCs w:val="24"/>
          <w:lang w:val="en-US" w:eastAsia="zh-CN" w:bidi="ar-SA"/>
        </w:rPr>
      </w:pPr>
    </w:p>
    <w:p w14:paraId="18E7E41B">
      <w:pPr>
        <w:pStyle w:val="4"/>
        <w:numPr>
          <w:ilvl w:val="0"/>
          <w:numId w:val="0"/>
        </w:numPr>
        <w:autoSpaceDE w:val="0"/>
        <w:spacing w:before="0" w:after="0" w:line="240" w:lineRule="auto"/>
        <w:jc w:val="center"/>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三、</w:t>
      </w:r>
      <w:r>
        <w:rPr>
          <w:rFonts w:hint="eastAsia" w:ascii="宋体" w:hAnsi="宋体" w:eastAsia="宋体" w:cs="宋体"/>
          <w:sz w:val="24"/>
          <w:szCs w:val="24"/>
        </w:rPr>
        <w:t>商务</w:t>
      </w:r>
      <w:r>
        <w:rPr>
          <w:rFonts w:hint="eastAsia" w:ascii="宋体" w:hAnsi="宋体" w:eastAsia="宋体" w:cs="宋体"/>
          <w:sz w:val="24"/>
          <w:szCs w:val="24"/>
          <w:lang w:val="en-US" w:eastAsia="zh-CN"/>
        </w:rPr>
        <w:t>条款</w:t>
      </w:r>
      <w:r>
        <w:rPr>
          <w:rFonts w:hint="eastAsia" w:ascii="宋体" w:hAnsi="宋体" w:eastAsia="宋体" w:cs="宋体"/>
          <w:sz w:val="24"/>
          <w:szCs w:val="24"/>
        </w:rPr>
        <w:t>要求</w:t>
      </w:r>
    </w:p>
    <w:tbl>
      <w:tblPr>
        <w:tblStyle w:val="50"/>
        <w:tblpPr w:leftFromText="180" w:rightFromText="180" w:vertAnchor="text" w:horzAnchor="page" w:tblpX="911" w:tblpY="1371"/>
        <w:tblOverlap w:val="never"/>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77"/>
        <w:gridCol w:w="7724"/>
      </w:tblGrid>
      <w:tr w14:paraId="5B57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16" w:type="dxa"/>
            <w:shd w:val="clear" w:color="auto" w:fill="F1F1F1"/>
            <w:vAlign w:val="center"/>
          </w:tcPr>
          <w:p w14:paraId="35DB6BAE">
            <w:pPr>
              <w:spacing w:line="48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377" w:type="dxa"/>
            <w:shd w:val="clear" w:color="auto" w:fill="F1F1F1"/>
            <w:vAlign w:val="center"/>
          </w:tcPr>
          <w:p w14:paraId="4D0E9909">
            <w:pPr>
              <w:spacing w:line="48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目录</w:t>
            </w:r>
          </w:p>
        </w:tc>
        <w:tc>
          <w:tcPr>
            <w:tcW w:w="7724" w:type="dxa"/>
            <w:shd w:val="clear" w:color="auto" w:fill="F1F1F1"/>
            <w:vAlign w:val="center"/>
          </w:tcPr>
          <w:p w14:paraId="5657C3B9">
            <w:pPr>
              <w:spacing w:line="48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商务条款要求</w:t>
            </w:r>
          </w:p>
        </w:tc>
      </w:tr>
      <w:tr w14:paraId="3B09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6" w:type="dxa"/>
            <w:vAlign w:val="center"/>
          </w:tcPr>
          <w:p w14:paraId="3043DE5C">
            <w:pPr>
              <w:jc w:val="center"/>
              <w:outlineLvl w:val="0"/>
              <w:rPr>
                <w:rFonts w:hint="eastAsia" w:ascii="宋体" w:hAnsi="宋体" w:eastAsia="宋体" w:cs="宋体"/>
                <w:b/>
                <w:bCs/>
                <w:sz w:val="21"/>
                <w:szCs w:val="21"/>
              </w:rPr>
            </w:pPr>
            <w:r>
              <w:rPr>
                <w:rFonts w:hint="eastAsia" w:ascii="宋体" w:hAnsi="宋体" w:eastAsia="宋体" w:cs="宋体"/>
                <w:b/>
                <w:bCs/>
                <w:sz w:val="21"/>
                <w:szCs w:val="21"/>
              </w:rPr>
              <w:t>1</w:t>
            </w:r>
          </w:p>
        </w:tc>
        <w:tc>
          <w:tcPr>
            <w:tcW w:w="1377" w:type="dxa"/>
            <w:vAlign w:val="center"/>
          </w:tcPr>
          <w:p w14:paraId="0810720A">
            <w:pPr>
              <w:jc w:val="center"/>
              <w:outlineLvl w:val="0"/>
              <w:rPr>
                <w:rFonts w:hint="eastAsia" w:ascii="宋体" w:hAnsi="宋体" w:eastAsia="宋体" w:cs="宋体"/>
                <w:b/>
                <w:bCs/>
                <w:sz w:val="21"/>
                <w:szCs w:val="21"/>
              </w:rPr>
            </w:pPr>
            <w:r>
              <w:rPr>
                <w:rFonts w:hint="eastAsia" w:ascii="宋体" w:hAnsi="宋体" w:eastAsia="宋体" w:cs="宋体"/>
                <w:b/>
                <w:bCs/>
                <w:sz w:val="21"/>
                <w:szCs w:val="21"/>
                <w:lang w:eastAsia="zh-CN"/>
              </w:rPr>
              <w:t>工期</w:t>
            </w:r>
            <w:r>
              <w:rPr>
                <w:rFonts w:hint="eastAsia" w:ascii="宋体" w:hAnsi="宋体" w:eastAsia="宋体" w:cs="宋体"/>
                <w:b/>
                <w:bCs/>
                <w:sz w:val="21"/>
                <w:szCs w:val="21"/>
              </w:rPr>
              <w:t>要求</w:t>
            </w:r>
          </w:p>
        </w:tc>
        <w:tc>
          <w:tcPr>
            <w:tcW w:w="7724" w:type="dxa"/>
            <w:vAlign w:val="center"/>
          </w:tcPr>
          <w:p w14:paraId="28D3C640">
            <w:pPr>
              <w:rPr>
                <w:rFonts w:hint="eastAsia" w:ascii="宋体" w:hAnsi="宋体" w:eastAsia="宋体" w:cs="宋体"/>
                <w:sz w:val="21"/>
                <w:szCs w:val="21"/>
                <w:lang w:eastAsia="zh-CN"/>
              </w:rPr>
            </w:pPr>
            <w:r>
              <w:rPr>
                <w:rFonts w:hint="eastAsia" w:ascii="宋体" w:hAnsi="宋体" w:eastAsia="宋体" w:cs="宋体"/>
                <w:b/>
                <w:bCs/>
                <w:color w:val="000000"/>
                <w:sz w:val="21"/>
                <w:szCs w:val="21"/>
              </w:rPr>
              <w:t>★</w:t>
            </w:r>
            <w:r>
              <w:rPr>
                <w:rFonts w:hint="eastAsia" w:ascii="宋体" w:hAnsi="宋体" w:eastAsia="宋体" w:cs="宋体"/>
                <w:sz w:val="21"/>
                <w:szCs w:val="21"/>
                <w:lang w:eastAsia="zh-CN"/>
              </w:rPr>
              <w:t>合同签订之日</w:t>
            </w:r>
            <w:r>
              <w:rPr>
                <w:rFonts w:hint="eastAsia" w:ascii="宋体" w:hAnsi="宋体" w:eastAsia="宋体" w:cs="宋体"/>
                <w:sz w:val="21"/>
                <w:szCs w:val="21"/>
                <w:highlight w:val="none"/>
                <w:lang w:eastAsia="zh-CN"/>
              </w:rPr>
              <w:t>起</w:t>
            </w:r>
            <w:r>
              <w:rPr>
                <w:rFonts w:hint="eastAsia" w:ascii="宋体" w:hAnsi="宋体" w:eastAsia="宋体" w:cs="宋体"/>
                <w:sz w:val="21"/>
                <w:szCs w:val="21"/>
                <w:highlight w:val="none"/>
                <w:lang w:val="en-US" w:eastAsia="zh-CN"/>
              </w:rPr>
              <w:t>15天</w:t>
            </w:r>
            <w:r>
              <w:rPr>
                <w:rFonts w:hint="eastAsia" w:ascii="宋体" w:hAnsi="宋体" w:eastAsia="宋体" w:cs="宋体"/>
                <w:sz w:val="21"/>
                <w:szCs w:val="21"/>
                <w:lang w:val="en-US" w:eastAsia="zh-CN"/>
              </w:rPr>
              <w:t>内完工</w:t>
            </w:r>
            <w:r>
              <w:rPr>
                <w:rFonts w:hint="eastAsia" w:ascii="宋体" w:hAnsi="宋体" w:eastAsia="宋体" w:cs="宋体"/>
                <w:sz w:val="21"/>
                <w:szCs w:val="21"/>
                <w:lang w:val="zh-CN" w:eastAsia="zh-CN"/>
              </w:rPr>
              <w:t>。</w:t>
            </w:r>
          </w:p>
        </w:tc>
      </w:tr>
      <w:tr w14:paraId="28C1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16" w:type="dxa"/>
            <w:vAlign w:val="center"/>
          </w:tcPr>
          <w:p w14:paraId="041E6868">
            <w:pPr>
              <w:jc w:val="center"/>
              <w:outlineLvl w:val="0"/>
              <w:rPr>
                <w:rFonts w:hint="eastAsia" w:ascii="宋体" w:hAnsi="宋体" w:eastAsia="宋体" w:cs="宋体"/>
                <w:b/>
                <w:bCs/>
                <w:sz w:val="21"/>
                <w:szCs w:val="21"/>
              </w:rPr>
            </w:pPr>
            <w:r>
              <w:rPr>
                <w:rFonts w:hint="eastAsia" w:ascii="宋体" w:hAnsi="宋体" w:eastAsia="宋体" w:cs="宋体"/>
                <w:b/>
                <w:bCs/>
                <w:sz w:val="21"/>
                <w:szCs w:val="21"/>
              </w:rPr>
              <w:t>2</w:t>
            </w:r>
          </w:p>
        </w:tc>
        <w:tc>
          <w:tcPr>
            <w:tcW w:w="1377" w:type="dxa"/>
            <w:vAlign w:val="center"/>
          </w:tcPr>
          <w:p w14:paraId="7AE3AFB4">
            <w:pPr>
              <w:jc w:val="center"/>
              <w:outlineLvl w:val="0"/>
              <w:rPr>
                <w:rFonts w:hint="eastAsia" w:ascii="宋体" w:hAnsi="宋体" w:eastAsia="宋体" w:cs="宋体"/>
                <w:b/>
                <w:bCs/>
                <w:sz w:val="21"/>
                <w:szCs w:val="21"/>
              </w:rPr>
            </w:pPr>
            <w:r>
              <w:rPr>
                <w:rFonts w:hint="eastAsia" w:ascii="宋体" w:hAnsi="宋体" w:eastAsia="宋体" w:cs="宋体"/>
                <w:b/>
                <w:bCs/>
                <w:sz w:val="21"/>
                <w:szCs w:val="21"/>
                <w:lang w:eastAsia="zh-CN"/>
              </w:rPr>
              <w:t>工程</w:t>
            </w:r>
            <w:r>
              <w:rPr>
                <w:rFonts w:hint="eastAsia" w:ascii="宋体" w:hAnsi="宋体" w:eastAsia="宋体" w:cs="宋体"/>
                <w:b/>
                <w:bCs/>
                <w:sz w:val="21"/>
                <w:szCs w:val="21"/>
              </w:rPr>
              <w:t>地点</w:t>
            </w:r>
          </w:p>
        </w:tc>
        <w:tc>
          <w:tcPr>
            <w:tcW w:w="7724" w:type="dxa"/>
            <w:vAlign w:val="center"/>
          </w:tcPr>
          <w:p w14:paraId="198E3DB0">
            <w:pPr>
              <w:jc w:val="left"/>
              <w:outlineLvl w:val="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盐田区</w:t>
            </w:r>
          </w:p>
        </w:tc>
      </w:tr>
      <w:tr w14:paraId="2999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16" w:type="dxa"/>
            <w:vAlign w:val="center"/>
          </w:tcPr>
          <w:p w14:paraId="16187BE8">
            <w:pPr>
              <w:jc w:val="center"/>
              <w:outlineLvl w:val="0"/>
              <w:rPr>
                <w:rFonts w:hint="eastAsia" w:ascii="宋体" w:hAnsi="宋体" w:eastAsia="宋体" w:cs="宋体"/>
                <w:b/>
                <w:bCs/>
                <w:sz w:val="21"/>
                <w:szCs w:val="21"/>
              </w:rPr>
            </w:pPr>
            <w:r>
              <w:rPr>
                <w:rFonts w:hint="eastAsia" w:ascii="宋体" w:hAnsi="宋体" w:eastAsia="宋体" w:cs="宋体"/>
                <w:b/>
                <w:bCs/>
                <w:sz w:val="21"/>
                <w:szCs w:val="21"/>
              </w:rPr>
              <w:t>3</w:t>
            </w:r>
          </w:p>
        </w:tc>
        <w:tc>
          <w:tcPr>
            <w:tcW w:w="1377" w:type="dxa"/>
            <w:vAlign w:val="center"/>
          </w:tcPr>
          <w:p w14:paraId="493F79CB">
            <w:pPr>
              <w:jc w:val="center"/>
              <w:outlineLvl w:val="0"/>
              <w:rPr>
                <w:rFonts w:hint="eastAsia" w:ascii="宋体" w:hAnsi="宋体" w:eastAsia="宋体" w:cs="宋体"/>
                <w:b/>
                <w:bCs/>
                <w:sz w:val="21"/>
                <w:szCs w:val="21"/>
              </w:rPr>
            </w:pPr>
            <w:r>
              <w:rPr>
                <w:rFonts w:hint="eastAsia" w:ascii="宋体" w:hAnsi="宋体" w:eastAsia="宋体" w:cs="宋体"/>
                <w:b/>
                <w:bCs/>
                <w:sz w:val="21"/>
                <w:szCs w:val="21"/>
              </w:rPr>
              <w:t>付款方式</w:t>
            </w:r>
          </w:p>
        </w:tc>
        <w:tc>
          <w:tcPr>
            <w:tcW w:w="7724" w:type="dxa"/>
          </w:tcPr>
          <w:p w14:paraId="38CA2A2B">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1付款原则：工程进度款根据拨款情况、监督、监理情况分期付给。由于</w:t>
            </w:r>
            <w:r>
              <w:rPr>
                <w:rFonts w:hint="eastAsia" w:ascii="宋体" w:hAnsi="宋体" w:eastAsia="宋体" w:cs="宋体"/>
                <w:sz w:val="21"/>
                <w:szCs w:val="21"/>
                <w:lang w:eastAsia="zh-CN"/>
              </w:rPr>
              <w:t>施工</w:t>
            </w:r>
            <w:r>
              <w:rPr>
                <w:rFonts w:hint="eastAsia" w:ascii="宋体" w:hAnsi="宋体" w:eastAsia="宋体" w:cs="宋体"/>
                <w:sz w:val="21"/>
                <w:szCs w:val="21"/>
              </w:rPr>
              <w:t>单位原因造成工程款不能支付，责任由</w:t>
            </w:r>
            <w:r>
              <w:rPr>
                <w:rFonts w:hint="eastAsia" w:ascii="宋体" w:hAnsi="宋体" w:eastAsia="宋体" w:cs="宋体"/>
                <w:sz w:val="21"/>
                <w:szCs w:val="21"/>
                <w:lang w:eastAsia="zh-CN"/>
              </w:rPr>
              <w:t>施工</w:t>
            </w:r>
            <w:r>
              <w:rPr>
                <w:rFonts w:hint="eastAsia" w:ascii="宋体" w:hAnsi="宋体" w:eastAsia="宋体" w:cs="宋体"/>
                <w:sz w:val="21"/>
                <w:szCs w:val="21"/>
              </w:rPr>
              <w:t>单位承担。</w:t>
            </w:r>
          </w:p>
          <w:p w14:paraId="2C3CA8F3">
            <w:pPr>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3.2</w:t>
            </w:r>
            <w:r>
              <w:rPr>
                <w:rFonts w:hint="eastAsia" w:ascii="宋体" w:hAnsi="宋体" w:eastAsia="宋体" w:cs="宋体"/>
                <w:sz w:val="21"/>
                <w:szCs w:val="21"/>
              </w:rPr>
              <w:t>工程进度款的支付：</w:t>
            </w:r>
          </w:p>
          <w:p w14:paraId="149DFC30">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 本工程无预付款，工程竣工验收通过后</w:t>
            </w:r>
            <w:r>
              <w:rPr>
                <w:rFonts w:hint="eastAsia" w:ascii="宋体" w:hAnsi="宋体" w:cs="宋体"/>
                <w:sz w:val="21"/>
                <w:szCs w:val="21"/>
                <w:lang w:val="en-US" w:eastAsia="zh-CN"/>
              </w:rPr>
              <w:t>，支付结算审核价</w:t>
            </w:r>
            <w:r>
              <w:rPr>
                <w:rFonts w:hint="eastAsia" w:ascii="宋体" w:hAnsi="宋体" w:eastAsia="宋体" w:cs="宋体"/>
                <w:sz w:val="21"/>
                <w:szCs w:val="21"/>
                <w:lang w:val="en-US" w:eastAsia="zh-CN"/>
              </w:rPr>
              <w:t>的</w:t>
            </w:r>
            <w:r>
              <w:rPr>
                <w:rFonts w:hint="eastAsia" w:ascii="宋体" w:hAnsi="宋体" w:cs="宋体"/>
                <w:sz w:val="21"/>
                <w:szCs w:val="21"/>
                <w:lang w:val="en-US" w:eastAsia="zh-CN"/>
              </w:rPr>
              <w:t>97</w:t>
            </w:r>
            <w:r>
              <w:rPr>
                <w:rFonts w:hint="eastAsia" w:ascii="宋体" w:hAnsi="宋体" w:eastAsia="宋体" w:cs="宋体"/>
                <w:sz w:val="21"/>
                <w:szCs w:val="21"/>
                <w:lang w:val="en-US" w:eastAsia="zh-CN"/>
              </w:rPr>
              <w:t>%；</w:t>
            </w:r>
          </w:p>
          <w:p w14:paraId="77AD3839">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3.2.2 质保期结束后，支付剩余3%质保金。</w:t>
            </w:r>
          </w:p>
          <w:p w14:paraId="1A2EF085">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3.3.</w:t>
            </w:r>
            <w:r>
              <w:rPr>
                <w:rFonts w:hint="eastAsia" w:ascii="宋体" w:hAnsi="宋体" w:cs="宋体"/>
                <w:sz w:val="21"/>
                <w:szCs w:val="21"/>
                <w:lang w:val="en-US" w:eastAsia="zh-CN"/>
              </w:rPr>
              <w:t>3付款前</w:t>
            </w:r>
            <w:r>
              <w:rPr>
                <w:rFonts w:hint="eastAsia" w:ascii="宋体" w:hAnsi="宋体" w:eastAsia="宋体" w:cs="宋体"/>
                <w:sz w:val="21"/>
                <w:szCs w:val="21"/>
                <w:u w:val="none"/>
              </w:rPr>
              <w:t>承包人应提供合规等额的发票，逾期未提供的，付款期限顺延</w:t>
            </w:r>
            <w:r>
              <w:rPr>
                <w:rFonts w:hint="eastAsia" w:ascii="宋体" w:hAnsi="宋体" w:eastAsia="宋体" w:cs="宋体"/>
                <w:sz w:val="21"/>
                <w:szCs w:val="21"/>
              </w:rPr>
              <w:t>。</w:t>
            </w:r>
          </w:p>
        </w:tc>
      </w:tr>
      <w:tr w14:paraId="5C67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6" w:type="dxa"/>
            <w:vAlign w:val="center"/>
          </w:tcPr>
          <w:p w14:paraId="746A532D">
            <w:pPr>
              <w:jc w:val="center"/>
              <w:outlineLvl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1377" w:type="dxa"/>
            <w:vAlign w:val="center"/>
          </w:tcPr>
          <w:p w14:paraId="66AA9DD1">
            <w:pPr>
              <w:jc w:val="center"/>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质保要求</w:t>
            </w:r>
          </w:p>
        </w:tc>
        <w:tc>
          <w:tcPr>
            <w:tcW w:w="7724" w:type="dxa"/>
            <w:vAlign w:val="center"/>
          </w:tcPr>
          <w:p w14:paraId="657798CD">
            <w:pPr>
              <w:jc w:val="left"/>
              <w:outlineLvl w:val="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4.1 质保期：2年</w:t>
            </w:r>
          </w:p>
          <w:p w14:paraId="57BAD87D">
            <w:pPr>
              <w:jc w:val="left"/>
              <w:outlineLvl w:val="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4.2 质保金：合同结算审核价的3%</w:t>
            </w:r>
          </w:p>
        </w:tc>
      </w:tr>
      <w:tr w14:paraId="2A26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C4E786D">
            <w:pPr>
              <w:jc w:val="center"/>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5</w:t>
            </w:r>
          </w:p>
        </w:tc>
        <w:tc>
          <w:tcPr>
            <w:tcW w:w="1377" w:type="dxa"/>
            <w:vAlign w:val="center"/>
          </w:tcPr>
          <w:p w14:paraId="2CBA27A6">
            <w:pPr>
              <w:outlineLvl w:val="0"/>
              <w:rPr>
                <w:rFonts w:hint="eastAsia" w:ascii="宋体" w:hAnsi="宋体" w:eastAsia="宋体" w:cs="宋体"/>
                <w:b/>
                <w:bCs/>
                <w:sz w:val="21"/>
                <w:szCs w:val="21"/>
              </w:rPr>
            </w:pPr>
            <w:r>
              <w:rPr>
                <w:rFonts w:hint="eastAsia" w:ascii="宋体" w:hAnsi="宋体" w:eastAsia="宋体" w:cs="宋体"/>
                <w:b/>
                <w:bCs/>
                <w:sz w:val="21"/>
                <w:szCs w:val="21"/>
              </w:rPr>
              <w:t>违约责任</w:t>
            </w:r>
          </w:p>
        </w:tc>
        <w:tc>
          <w:tcPr>
            <w:tcW w:w="7724" w:type="dxa"/>
          </w:tcPr>
          <w:p w14:paraId="68E7BC88">
            <w:pPr>
              <w:spacing w:line="480" w:lineRule="exact"/>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详见施工合同</w:t>
            </w:r>
          </w:p>
        </w:tc>
      </w:tr>
      <w:bookmarkEnd w:id="4"/>
      <w:bookmarkEnd w:id="5"/>
      <w:bookmarkEnd w:id="6"/>
      <w:bookmarkEnd w:id="7"/>
      <w:bookmarkEnd w:id="8"/>
      <w:bookmarkEnd w:id="9"/>
      <w:bookmarkEnd w:id="10"/>
    </w:tbl>
    <w:p w14:paraId="6E14D202">
      <w:pPr>
        <w:pStyle w:val="4"/>
        <w:spacing w:before="0" w:after="0"/>
        <w:jc w:val="center"/>
        <w:rPr>
          <w:rFonts w:hint="eastAsia" w:ascii="宋体" w:hAnsi="宋体" w:eastAsia="宋体" w:cs="宋体"/>
          <w:sz w:val="24"/>
          <w:szCs w:val="24"/>
          <w:lang w:eastAsia="zh-CN"/>
        </w:rPr>
      </w:pPr>
    </w:p>
    <w:p w14:paraId="02D04019">
      <w:pPr>
        <w:pStyle w:val="4"/>
        <w:numPr>
          <w:ilvl w:val="0"/>
          <w:numId w:val="7"/>
        </w:numPr>
        <w:autoSpaceDE w:val="0"/>
        <w:spacing w:before="0" w:after="0"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投标报价要求</w:t>
      </w:r>
    </w:p>
    <w:p w14:paraId="28AAD6C3">
      <w:pPr>
        <w:numPr>
          <w:ilvl w:val="0"/>
          <w:numId w:val="0"/>
        </w:numPr>
        <w:rPr>
          <w:rFonts w:hint="eastAsia" w:ascii="宋体" w:hAnsi="宋体" w:eastAsia="宋体" w:cs="宋体"/>
          <w:lang w:val="en-US" w:eastAsia="zh-CN"/>
        </w:rPr>
      </w:pPr>
    </w:p>
    <w:p w14:paraId="625C3BF3">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1、工程计价办法：</w:t>
      </w:r>
      <w:r>
        <w:rPr>
          <w:rFonts w:hint="eastAsia" w:ascii="宋体" w:hAnsi="宋体" w:eastAsia="宋体" w:cs="宋体"/>
          <w:b/>
          <w:bCs/>
          <w:szCs w:val="21"/>
          <w:u w:val="single"/>
          <w:lang w:val="en-US" w:eastAsia="zh-CN"/>
        </w:rPr>
        <w:t>综合单价法</w:t>
      </w:r>
      <w:r>
        <w:rPr>
          <w:rFonts w:hint="eastAsia" w:ascii="宋体" w:hAnsi="宋体" w:eastAsia="宋体" w:cs="宋体"/>
          <w:szCs w:val="21"/>
          <w:lang w:val="en-US" w:eastAsia="zh-CN"/>
        </w:rPr>
        <w:t>。</w:t>
      </w:r>
    </w:p>
    <w:p w14:paraId="2AB7F378">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、本工程的工程量清单的投标单价</w:t>
      </w:r>
      <w:bookmarkStart w:id="11" w:name="工程量清单计价方式"/>
      <w:r>
        <w:rPr>
          <w:rFonts w:hint="eastAsia" w:ascii="宋体" w:hAnsi="宋体" w:eastAsia="宋体" w:cs="宋体"/>
          <w:szCs w:val="21"/>
        </w:rPr>
        <w:t>按综合单价方式</w:t>
      </w:r>
      <w:bookmarkEnd w:id="11"/>
      <w:r>
        <w:rPr>
          <w:rFonts w:hint="eastAsia" w:ascii="宋体" w:hAnsi="宋体" w:eastAsia="宋体" w:cs="宋体"/>
          <w:szCs w:val="21"/>
        </w:rPr>
        <w:t>进行报价；</w:t>
      </w:r>
    </w:p>
    <w:p w14:paraId="61CE556B">
      <w:pPr>
        <w:pStyle w:val="7"/>
        <w:spacing w:line="360" w:lineRule="auto"/>
        <w:ind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6E14B4">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、投标人的投标报价，应是本项目招标范围和招标文件及合同条款上所列的各项内容中所述的全部，不得以任何理由予以重复，并以投标人在工程量清单中提出的综合单价或总价为依据；</w:t>
      </w:r>
    </w:p>
    <w:p w14:paraId="477A3748">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、除非</w:t>
      </w:r>
      <w:r>
        <w:rPr>
          <w:rFonts w:hint="eastAsia" w:ascii="宋体" w:hAnsi="宋体" w:eastAsia="宋体" w:cs="宋体"/>
          <w:szCs w:val="21"/>
          <w:lang w:eastAsia="zh-CN"/>
        </w:rPr>
        <w:t>采购人</w:t>
      </w:r>
      <w:r>
        <w:rPr>
          <w:rFonts w:hint="eastAsia" w:ascii="宋体" w:hAnsi="宋体" w:eastAsia="宋体" w:cs="宋体"/>
          <w:szCs w:val="21"/>
        </w:rPr>
        <w:t>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14:paraId="56D89E32">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、投标人应先到工地踏勘以充分了解工地的位置、情况、道路、储存空间、装卸限制及任何其它足以影响投标报价的情况，任何因忽视或误解工地情况而导致的索赔或工期延长申请将不获批准；</w:t>
      </w:r>
    </w:p>
    <w:p w14:paraId="56BD67ED">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投标人不得期望通过索赔、签证等方式获取补偿，否则，除可能遭到拒绝外，还可能将被作为不良行为记录在案，并可能影响其以后参加政府采购的项目投标。各投标人在投标报价时，应充分考虑投标报价的风险。</w:t>
      </w:r>
    </w:p>
    <w:p w14:paraId="38BF2AB5">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577A7818">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投标人的投标报价必须充分考虑到在施工中实施的施工组织设计对工程造价的影响,并在投标报价中反映出来。</w:t>
      </w:r>
    </w:p>
    <w:p w14:paraId="40F85FB8">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、本项目不接受总价优惠折扣形式的报价，投标人应将对项目的优惠直接在清单报价中体现出来。</w:t>
      </w:r>
    </w:p>
    <w:p w14:paraId="38E726FB">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11</w:t>
      </w:r>
      <w:r>
        <w:rPr>
          <w:rFonts w:hint="eastAsia" w:ascii="宋体" w:hAnsi="宋体" w:eastAsia="宋体" w:cs="宋体"/>
          <w:szCs w:val="21"/>
        </w:rPr>
        <w:t>、采购单位委托承包人办理的保险事项：</w:t>
      </w:r>
      <w:bookmarkStart w:id="12" w:name="发包人委托承包人办理的保险事项"/>
      <w:r>
        <w:rPr>
          <w:rFonts w:hint="eastAsia" w:ascii="宋体" w:hAnsi="宋体" w:eastAsia="宋体" w:cs="宋体"/>
          <w:szCs w:val="21"/>
        </w:rPr>
        <w:t>建设工程一切险和第三者责任险，所需的保险费应包含在投标价中</w:t>
      </w:r>
      <w:bookmarkEnd w:id="12"/>
      <w:r>
        <w:rPr>
          <w:rFonts w:hint="eastAsia" w:ascii="宋体" w:hAnsi="宋体" w:eastAsia="宋体" w:cs="宋体"/>
          <w:szCs w:val="21"/>
        </w:rPr>
        <w:t>，施工中若发生安全事故，一切责任及费用由施工单位负责。</w:t>
      </w:r>
    </w:p>
    <w:p w14:paraId="58E6C63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12、一切与施工相关的检验实验费（政府有关部门规定由建设单位支付的检验实验费除外）已含在投标价中。</w:t>
      </w:r>
    </w:p>
    <w:p w14:paraId="335AC885">
      <w:pPr>
        <w:pStyle w:val="8"/>
        <w:rPr>
          <w:rFonts w:hint="eastAsia"/>
        </w:rPr>
      </w:pPr>
    </w:p>
    <w:p w14:paraId="5E500BDB">
      <w:pPr>
        <w:pStyle w:val="8"/>
        <w:jc w:val="center"/>
        <w:rPr>
          <w:rFonts w:hint="eastAsia" w:ascii="宋体" w:hAnsi="宋体" w:eastAsia="宋体" w:cs="宋体"/>
          <w:sz w:val="28"/>
          <w:szCs w:val="28"/>
        </w:rPr>
      </w:pPr>
      <w:r>
        <w:rPr>
          <w:rFonts w:hint="eastAsia" w:ascii="宋体" w:hAnsi="宋体" w:eastAsia="宋体" w:cs="宋体"/>
          <w:sz w:val="28"/>
          <w:szCs w:val="28"/>
        </w:rPr>
        <w:t>第四章 投标文件格式、附件</w:t>
      </w:r>
    </w:p>
    <w:p w14:paraId="68C5D60E">
      <w:pPr>
        <w:pStyle w:val="110"/>
        <w:ind w:firstLine="480"/>
        <w:rPr>
          <w:rFonts w:hint="eastAsia" w:ascii="宋体" w:hAnsi="宋体" w:eastAsia="宋体" w:cs="宋体"/>
          <w:kern w:val="2"/>
          <w:sz w:val="24"/>
          <w:szCs w:val="24"/>
          <w:lang w:val="en-US" w:eastAsia="zh-CN" w:bidi="ar-SA"/>
        </w:rPr>
      </w:pPr>
      <w:r>
        <w:rPr>
          <w:rStyle w:val="132"/>
          <w:rFonts w:hint="eastAsia" w:ascii="宋体" w:hAnsi="宋体" w:eastAsia="宋体" w:cs="宋体"/>
        </w:rPr>
        <w:t>特别提醒：</w:t>
      </w:r>
      <w:r>
        <w:rPr>
          <w:rFonts w:hint="eastAsia" w:ascii="宋体" w:hAnsi="宋体" w:eastAsia="宋体" w:cs="宋体"/>
          <w:kern w:val="2"/>
          <w:sz w:val="24"/>
          <w:szCs w:val="24"/>
          <w:lang w:val="en-US" w:eastAsia="zh-CN" w:bidi="ar-SA"/>
        </w:rPr>
        <w:t>投标人在编制投标文件时，在投标文件目录中属于本节点内容的必须在本节点中填写，填写到其他节点或附件的将可能导致投标无效，投标人应自行承担不利后果。</w:t>
      </w:r>
    </w:p>
    <w:p w14:paraId="175B5A47">
      <w:pPr>
        <w:pStyle w:val="110"/>
        <w:ind w:firstLine="480"/>
        <w:rPr>
          <w:rFonts w:hint="eastAsia" w:ascii="宋体" w:hAnsi="宋体" w:eastAsia="宋体" w:cs="宋体"/>
          <w:kern w:val="2"/>
          <w:sz w:val="24"/>
          <w:szCs w:val="24"/>
          <w:lang w:val="en-US" w:eastAsia="zh-CN" w:bidi="ar-SA"/>
        </w:rPr>
      </w:pPr>
    </w:p>
    <w:p w14:paraId="5C83A6A6">
      <w:pPr>
        <w:pStyle w:val="110"/>
        <w:ind w:firstLine="480"/>
        <w:rPr>
          <w:rFonts w:hint="eastAsia" w:ascii="宋体" w:hAnsi="宋体" w:eastAsia="宋体" w:cs="宋体"/>
        </w:rPr>
      </w:pPr>
    </w:p>
    <w:p w14:paraId="75277B55">
      <w:pPr>
        <w:pStyle w:val="110"/>
        <w:ind w:firstLine="480"/>
        <w:rPr>
          <w:rFonts w:hint="eastAsia" w:ascii="宋体" w:hAnsi="宋体" w:eastAsia="宋体" w:cs="宋体"/>
        </w:rPr>
      </w:pPr>
    </w:p>
    <w:p w14:paraId="66C163B6">
      <w:pPr>
        <w:pStyle w:val="110"/>
        <w:ind w:firstLine="480"/>
        <w:rPr>
          <w:rFonts w:hint="eastAsia" w:ascii="宋体" w:hAnsi="宋体" w:eastAsia="宋体" w:cs="宋体"/>
        </w:rPr>
      </w:pPr>
    </w:p>
    <w:p w14:paraId="5DF8A584">
      <w:pPr>
        <w:pStyle w:val="110"/>
        <w:ind w:firstLine="480"/>
        <w:rPr>
          <w:rFonts w:hint="eastAsia" w:ascii="宋体" w:hAnsi="宋体" w:eastAsia="宋体" w:cs="宋体"/>
        </w:rPr>
      </w:pPr>
    </w:p>
    <w:p w14:paraId="02E3D2E3">
      <w:pPr>
        <w:pStyle w:val="110"/>
        <w:ind w:firstLine="480"/>
        <w:rPr>
          <w:rFonts w:hint="eastAsia" w:ascii="宋体" w:hAnsi="宋体" w:eastAsia="宋体" w:cs="宋体"/>
        </w:rPr>
      </w:pPr>
    </w:p>
    <w:p w14:paraId="59425C3F">
      <w:pPr>
        <w:pStyle w:val="110"/>
        <w:ind w:firstLine="480"/>
        <w:rPr>
          <w:rFonts w:hint="eastAsia" w:ascii="宋体" w:hAnsi="宋体" w:eastAsia="宋体" w:cs="宋体"/>
        </w:rPr>
      </w:pPr>
    </w:p>
    <w:p w14:paraId="261E9BF1">
      <w:pPr>
        <w:pStyle w:val="110"/>
        <w:ind w:firstLine="480"/>
        <w:rPr>
          <w:rFonts w:hint="eastAsia" w:ascii="宋体" w:hAnsi="宋体" w:eastAsia="宋体" w:cs="宋体"/>
        </w:rPr>
      </w:pPr>
    </w:p>
    <w:p w14:paraId="6EF13890">
      <w:pPr>
        <w:pStyle w:val="110"/>
        <w:ind w:firstLine="480"/>
        <w:rPr>
          <w:rFonts w:hint="eastAsia" w:ascii="宋体" w:hAnsi="宋体" w:eastAsia="宋体" w:cs="宋体"/>
        </w:rPr>
      </w:pPr>
    </w:p>
    <w:p w14:paraId="3630AE21">
      <w:pPr>
        <w:pStyle w:val="110"/>
        <w:ind w:firstLine="480"/>
        <w:rPr>
          <w:rFonts w:hint="eastAsia" w:ascii="宋体" w:hAnsi="宋体" w:eastAsia="宋体" w:cs="宋体"/>
        </w:rPr>
      </w:pPr>
    </w:p>
    <w:p w14:paraId="43970FF0">
      <w:pPr>
        <w:pStyle w:val="110"/>
        <w:ind w:firstLine="480"/>
        <w:rPr>
          <w:rFonts w:hint="eastAsia" w:ascii="宋体" w:hAnsi="宋体" w:eastAsia="宋体" w:cs="宋体"/>
        </w:rPr>
      </w:pPr>
    </w:p>
    <w:p w14:paraId="0DE1657A">
      <w:pPr>
        <w:pStyle w:val="110"/>
        <w:ind w:firstLine="480"/>
        <w:rPr>
          <w:rFonts w:hint="eastAsia" w:ascii="宋体" w:hAnsi="宋体" w:eastAsia="宋体" w:cs="宋体"/>
        </w:rPr>
      </w:pPr>
    </w:p>
    <w:p w14:paraId="43DEEF7F">
      <w:pPr>
        <w:pStyle w:val="110"/>
        <w:ind w:firstLine="480"/>
        <w:rPr>
          <w:rFonts w:hint="eastAsia" w:ascii="宋体" w:hAnsi="宋体" w:eastAsia="宋体" w:cs="宋体"/>
        </w:rPr>
      </w:pPr>
    </w:p>
    <w:p w14:paraId="683A0BA5">
      <w:pPr>
        <w:pStyle w:val="110"/>
        <w:ind w:firstLine="480"/>
        <w:rPr>
          <w:rFonts w:hint="eastAsia" w:ascii="宋体" w:hAnsi="宋体" w:eastAsia="宋体" w:cs="宋体"/>
        </w:rPr>
      </w:pPr>
    </w:p>
    <w:p w14:paraId="20D343E0">
      <w:pPr>
        <w:pStyle w:val="110"/>
        <w:ind w:firstLine="480"/>
        <w:rPr>
          <w:rFonts w:hint="eastAsia" w:ascii="宋体" w:hAnsi="宋体" w:eastAsia="宋体" w:cs="宋体"/>
        </w:rPr>
      </w:pPr>
    </w:p>
    <w:p w14:paraId="5C682B12">
      <w:pPr>
        <w:pStyle w:val="110"/>
        <w:ind w:firstLine="480"/>
        <w:rPr>
          <w:rFonts w:hint="eastAsia" w:ascii="宋体" w:hAnsi="宋体" w:eastAsia="宋体" w:cs="宋体"/>
        </w:rPr>
      </w:pPr>
    </w:p>
    <w:p w14:paraId="54824FB4">
      <w:pPr>
        <w:pStyle w:val="110"/>
        <w:ind w:firstLine="480"/>
        <w:rPr>
          <w:rFonts w:hint="eastAsia" w:ascii="宋体" w:hAnsi="宋体" w:eastAsia="宋体" w:cs="宋体"/>
        </w:rPr>
      </w:pPr>
    </w:p>
    <w:p w14:paraId="42510E30">
      <w:pPr>
        <w:pStyle w:val="110"/>
        <w:ind w:firstLine="480"/>
        <w:rPr>
          <w:rFonts w:hint="eastAsia" w:ascii="宋体" w:hAnsi="宋体" w:eastAsia="宋体" w:cs="宋体"/>
        </w:rPr>
      </w:pPr>
    </w:p>
    <w:p w14:paraId="1189929E">
      <w:pPr>
        <w:pStyle w:val="110"/>
        <w:ind w:firstLine="480"/>
        <w:rPr>
          <w:rFonts w:hint="eastAsia" w:ascii="宋体" w:hAnsi="宋体" w:eastAsia="宋体" w:cs="宋体"/>
        </w:rPr>
      </w:pPr>
    </w:p>
    <w:p w14:paraId="274E9998">
      <w:pPr>
        <w:pStyle w:val="110"/>
        <w:ind w:firstLine="480"/>
        <w:rPr>
          <w:rFonts w:hint="eastAsia" w:ascii="宋体" w:hAnsi="宋体" w:eastAsia="宋体" w:cs="宋体"/>
        </w:rPr>
      </w:pPr>
    </w:p>
    <w:p w14:paraId="02275D7D">
      <w:pPr>
        <w:pStyle w:val="110"/>
        <w:ind w:firstLine="480"/>
        <w:rPr>
          <w:rFonts w:hint="eastAsia" w:ascii="宋体" w:hAnsi="宋体" w:eastAsia="宋体" w:cs="宋体"/>
        </w:rPr>
      </w:pPr>
    </w:p>
    <w:p w14:paraId="54DD2324">
      <w:pPr>
        <w:pStyle w:val="110"/>
        <w:ind w:firstLine="480"/>
        <w:rPr>
          <w:rFonts w:hint="eastAsia" w:ascii="宋体" w:hAnsi="宋体" w:eastAsia="宋体" w:cs="宋体"/>
        </w:rPr>
      </w:pPr>
    </w:p>
    <w:p w14:paraId="31B8F7EC">
      <w:pPr>
        <w:pStyle w:val="110"/>
        <w:ind w:firstLine="480"/>
        <w:rPr>
          <w:rFonts w:hint="eastAsia" w:ascii="宋体" w:hAnsi="宋体" w:eastAsia="宋体" w:cs="宋体"/>
        </w:rPr>
      </w:pPr>
    </w:p>
    <w:p w14:paraId="52CD9E3D">
      <w:pPr>
        <w:pStyle w:val="110"/>
        <w:ind w:firstLine="480"/>
        <w:rPr>
          <w:rFonts w:hint="eastAsia" w:ascii="宋体" w:hAnsi="宋体" w:eastAsia="宋体" w:cs="宋体"/>
        </w:rPr>
      </w:pPr>
    </w:p>
    <w:p w14:paraId="7FDB7118">
      <w:pPr>
        <w:pStyle w:val="110"/>
        <w:ind w:firstLine="480"/>
        <w:rPr>
          <w:rFonts w:hint="eastAsia" w:ascii="宋体" w:hAnsi="宋体" w:eastAsia="宋体" w:cs="宋体"/>
        </w:rPr>
      </w:pPr>
    </w:p>
    <w:p w14:paraId="2786581E">
      <w:pPr>
        <w:pStyle w:val="110"/>
        <w:ind w:firstLine="480"/>
        <w:rPr>
          <w:rFonts w:hint="eastAsia" w:ascii="宋体" w:hAnsi="宋体" w:eastAsia="宋体" w:cs="宋体"/>
        </w:rPr>
      </w:pPr>
    </w:p>
    <w:p w14:paraId="76D93B6E">
      <w:pPr>
        <w:pStyle w:val="110"/>
        <w:ind w:firstLine="480"/>
        <w:rPr>
          <w:rFonts w:hint="eastAsia" w:ascii="宋体" w:hAnsi="宋体" w:eastAsia="宋体" w:cs="宋体"/>
        </w:rPr>
      </w:pPr>
    </w:p>
    <w:p w14:paraId="4322C74E">
      <w:pPr>
        <w:pStyle w:val="110"/>
        <w:ind w:firstLine="480"/>
        <w:rPr>
          <w:rFonts w:hint="eastAsia" w:ascii="宋体" w:hAnsi="宋体" w:eastAsia="宋体" w:cs="宋体"/>
        </w:rPr>
      </w:pPr>
    </w:p>
    <w:p w14:paraId="11DCA5D8">
      <w:pPr>
        <w:pStyle w:val="110"/>
        <w:ind w:firstLine="480"/>
        <w:rPr>
          <w:rFonts w:hint="eastAsia" w:ascii="宋体" w:hAnsi="宋体" w:eastAsia="宋体" w:cs="宋体"/>
        </w:rPr>
      </w:pPr>
    </w:p>
    <w:p w14:paraId="2E077C9E">
      <w:pPr>
        <w:pStyle w:val="110"/>
        <w:ind w:firstLine="480"/>
        <w:rPr>
          <w:rFonts w:hint="eastAsia" w:ascii="宋体" w:hAnsi="宋体" w:eastAsia="宋体" w:cs="宋体"/>
        </w:rPr>
      </w:pPr>
    </w:p>
    <w:p w14:paraId="3EFE71D0">
      <w:pPr>
        <w:pStyle w:val="110"/>
        <w:ind w:firstLine="480"/>
        <w:rPr>
          <w:rFonts w:hint="eastAsia" w:ascii="宋体" w:hAnsi="宋体" w:eastAsia="宋体" w:cs="宋体"/>
        </w:rPr>
      </w:pPr>
    </w:p>
    <w:p w14:paraId="0D3A64F7">
      <w:pPr>
        <w:pStyle w:val="110"/>
        <w:ind w:firstLine="480"/>
        <w:rPr>
          <w:rFonts w:hint="eastAsia" w:ascii="宋体" w:hAnsi="宋体" w:eastAsia="宋体" w:cs="宋体"/>
        </w:rPr>
      </w:pPr>
    </w:p>
    <w:p w14:paraId="246B516E">
      <w:pPr>
        <w:pStyle w:val="110"/>
        <w:ind w:firstLine="480"/>
        <w:rPr>
          <w:rFonts w:hint="eastAsia" w:ascii="宋体" w:hAnsi="宋体" w:eastAsia="宋体" w:cs="宋体"/>
        </w:rPr>
      </w:pPr>
    </w:p>
    <w:p w14:paraId="4471DF30">
      <w:pPr>
        <w:pStyle w:val="110"/>
        <w:ind w:firstLine="480"/>
        <w:rPr>
          <w:rFonts w:hint="eastAsia" w:ascii="宋体" w:hAnsi="宋体" w:eastAsia="宋体" w:cs="宋体"/>
        </w:rPr>
      </w:pPr>
    </w:p>
    <w:p w14:paraId="6B459E69">
      <w:pPr>
        <w:pStyle w:val="110"/>
        <w:rPr>
          <w:rFonts w:hint="eastAsia" w:ascii="宋体" w:hAnsi="宋体" w:eastAsia="宋体" w:cs="宋体"/>
        </w:rPr>
      </w:pPr>
    </w:p>
    <w:p w14:paraId="213D4BBF">
      <w:pPr>
        <w:pStyle w:val="3"/>
        <w:rPr>
          <w:rFonts w:hint="eastAsia" w:ascii="宋体" w:hAnsi="宋体" w:eastAsia="宋体" w:cs="宋体"/>
          <w:bCs/>
          <w:kern w:val="28"/>
          <w:sz w:val="44"/>
          <w:szCs w:val="44"/>
        </w:rPr>
      </w:pPr>
      <w:r>
        <w:rPr>
          <w:rFonts w:hint="eastAsia" w:ascii="宋体" w:hAnsi="宋体" w:eastAsia="宋体" w:cs="宋体"/>
        </w:rPr>
        <w:br w:type="page"/>
      </w:r>
      <w:r>
        <w:rPr>
          <w:rFonts w:hint="eastAsia" w:ascii="宋体" w:hAnsi="宋体" w:eastAsia="宋体" w:cs="宋体"/>
          <w:sz w:val="32"/>
          <w:szCs w:val="32"/>
        </w:rPr>
        <w:t>附件1：开标文件</w:t>
      </w:r>
    </w:p>
    <w:p w14:paraId="18371805">
      <w:pPr>
        <w:pStyle w:val="101"/>
        <w:rPr>
          <w:rFonts w:hint="eastAsia" w:ascii="宋体" w:hAnsi="宋体" w:eastAsia="宋体" w:cs="宋体"/>
        </w:rPr>
      </w:pPr>
    </w:p>
    <w:p w14:paraId="660BE773">
      <w:pPr>
        <w:pStyle w:val="101"/>
        <w:rPr>
          <w:rFonts w:hint="eastAsia" w:ascii="宋体" w:hAnsi="宋体" w:eastAsia="宋体" w:cs="宋体"/>
        </w:rPr>
      </w:pPr>
    </w:p>
    <w:p w14:paraId="05A39A10">
      <w:pPr>
        <w:pStyle w:val="101"/>
        <w:rPr>
          <w:rFonts w:hint="eastAsia" w:ascii="宋体" w:hAnsi="宋体" w:eastAsia="宋体" w:cs="宋体"/>
        </w:rPr>
      </w:pPr>
    </w:p>
    <w:p w14:paraId="07186255">
      <w:pPr>
        <w:jc w:val="center"/>
        <w:rPr>
          <w:rFonts w:hint="eastAsia" w:ascii="宋体" w:hAnsi="宋体" w:eastAsia="宋体" w:cs="宋体"/>
          <w:sz w:val="36"/>
          <w:szCs w:val="36"/>
        </w:rPr>
      </w:pPr>
      <w:r>
        <w:rPr>
          <w:rFonts w:hint="eastAsia" w:ascii="宋体" w:hAnsi="宋体" w:cs="宋体"/>
          <w:b/>
          <w:color w:val="auto"/>
          <w:sz w:val="36"/>
          <w:szCs w:val="36"/>
          <w:lang w:eastAsia="zh-CN"/>
        </w:rPr>
        <w:t>沙头角口岸重建项目沙头角口岸围挡工程</w:t>
      </w:r>
      <w:r>
        <w:rPr>
          <w:rFonts w:hint="eastAsia" w:ascii="宋体" w:hAnsi="宋体" w:eastAsia="宋体" w:cs="宋体"/>
          <w:b/>
          <w:color w:val="auto"/>
          <w:sz w:val="36"/>
          <w:szCs w:val="36"/>
          <w:lang w:eastAsia="zh-CN"/>
        </w:rPr>
        <w:t xml:space="preserve"> </w:t>
      </w:r>
    </w:p>
    <w:p w14:paraId="4281CF32">
      <w:pPr>
        <w:jc w:val="center"/>
        <w:rPr>
          <w:rFonts w:hint="eastAsia" w:ascii="宋体" w:hAnsi="宋体" w:eastAsia="宋体" w:cs="宋体"/>
          <w:sz w:val="44"/>
          <w:szCs w:val="44"/>
        </w:rPr>
      </w:pPr>
      <w:r>
        <w:rPr>
          <w:rFonts w:hint="eastAsia" w:ascii="宋体" w:hAnsi="宋体" w:eastAsia="宋体" w:cs="宋体"/>
          <w:sz w:val="44"/>
          <w:szCs w:val="44"/>
        </w:rPr>
        <w:t>（唱标信封）</w:t>
      </w:r>
    </w:p>
    <w:p w14:paraId="4A56D6D2">
      <w:pPr>
        <w:jc w:val="center"/>
        <w:rPr>
          <w:rFonts w:hint="eastAsia" w:ascii="宋体" w:hAnsi="宋体" w:eastAsia="宋体" w:cs="宋体"/>
          <w:sz w:val="44"/>
          <w:szCs w:val="44"/>
        </w:rPr>
      </w:pPr>
    </w:p>
    <w:p w14:paraId="50D59B56">
      <w:pPr>
        <w:jc w:val="center"/>
        <w:rPr>
          <w:rFonts w:hint="eastAsia" w:ascii="宋体" w:hAnsi="宋体" w:eastAsia="宋体" w:cs="宋体"/>
          <w:sz w:val="44"/>
          <w:szCs w:val="44"/>
        </w:rPr>
      </w:pPr>
    </w:p>
    <w:p w14:paraId="6A8CE35F">
      <w:pPr>
        <w:jc w:val="center"/>
        <w:rPr>
          <w:rFonts w:hint="eastAsia" w:ascii="宋体" w:hAnsi="宋体" w:eastAsia="宋体" w:cs="宋体"/>
          <w:sz w:val="44"/>
          <w:szCs w:val="44"/>
        </w:rPr>
      </w:pPr>
    </w:p>
    <w:p w14:paraId="2476B71E">
      <w:pPr>
        <w:jc w:val="center"/>
        <w:rPr>
          <w:rFonts w:hint="eastAsia" w:ascii="宋体" w:hAnsi="宋体" w:eastAsia="宋体" w:cs="宋体"/>
          <w:sz w:val="44"/>
          <w:szCs w:val="44"/>
        </w:rPr>
      </w:pPr>
    </w:p>
    <w:p w14:paraId="043D992B">
      <w:pPr>
        <w:rPr>
          <w:rFonts w:hint="eastAsia" w:ascii="宋体" w:hAnsi="宋体" w:eastAsia="宋体" w:cs="宋体"/>
          <w:sz w:val="44"/>
          <w:szCs w:val="44"/>
        </w:rPr>
      </w:pPr>
    </w:p>
    <w:p w14:paraId="4743C32B">
      <w:pPr>
        <w:pStyle w:val="49"/>
        <w:ind w:firstLine="880"/>
        <w:rPr>
          <w:rFonts w:hint="eastAsia" w:ascii="宋体" w:hAnsi="宋体" w:eastAsia="宋体" w:cs="宋体"/>
          <w:sz w:val="44"/>
          <w:szCs w:val="44"/>
        </w:rPr>
      </w:pPr>
    </w:p>
    <w:p w14:paraId="0C479329">
      <w:pPr>
        <w:pStyle w:val="49"/>
        <w:ind w:firstLine="880"/>
        <w:rPr>
          <w:rFonts w:hint="eastAsia" w:ascii="宋体" w:hAnsi="宋体" w:eastAsia="宋体" w:cs="宋体"/>
          <w:sz w:val="44"/>
          <w:szCs w:val="44"/>
        </w:rPr>
      </w:pPr>
    </w:p>
    <w:p w14:paraId="5EBB00CC">
      <w:pPr>
        <w:spacing w:line="480" w:lineRule="auto"/>
        <w:ind w:firstLine="1260" w:firstLineChars="450"/>
        <w:rPr>
          <w:rFonts w:hint="eastAsia" w:ascii="宋体" w:hAnsi="宋体" w:eastAsia="宋体" w:cs="宋体"/>
          <w:sz w:val="28"/>
          <w:szCs w:val="28"/>
          <w:u w:val="single"/>
        </w:rPr>
      </w:pPr>
      <w:r>
        <w:rPr>
          <w:rFonts w:hint="eastAsia" w:ascii="宋体" w:hAnsi="宋体" w:eastAsia="宋体" w:cs="宋体"/>
          <w:sz w:val="28"/>
          <w:szCs w:val="28"/>
        </w:rPr>
        <w:t>项目编号：_____________________________</w:t>
      </w:r>
    </w:p>
    <w:p w14:paraId="6409A908">
      <w:pPr>
        <w:spacing w:line="480" w:lineRule="auto"/>
        <w:ind w:firstLine="1260" w:firstLineChars="450"/>
        <w:rPr>
          <w:rFonts w:hint="eastAsia" w:ascii="宋体" w:hAnsi="宋体" w:eastAsia="宋体" w:cs="宋体"/>
          <w:sz w:val="28"/>
          <w:szCs w:val="28"/>
          <w:u w:val="single"/>
        </w:rPr>
      </w:pPr>
      <w:r>
        <w:rPr>
          <w:rFonts w:hint="eastAsia" w:ascii="宋体" w:hAnsi="宋体" w:eastAsia="宋体" w:cs="宋体"/>
          <w:sz w:val="28"/>
          <w:szCs w:val="28"/>
        </w:rPr>
        <w:t>供应商（盖章）：___________________________</w:t>
      </w:r>
    </w:p>
    <w:p w14:paraId="06347352">
      <w:pPr>
        <w:spacing w:line="480" w:lineRule="auto"/>
        <w:ind w:firstLine="1260" w:firstLineChars="450"/>
        <w:rPr>
          <w:rFonts w:hint="eastAsia" w:ascii="宋体" w:hAnsi="宋体" w:eastAsia="宋体" w:cs="宋体"/>
          <w:sz w:val="28"/>
          <w:szCs w:val="28"/>
        </w:rPr>
      </w:pPr>
      <w:r>
        <w:rPr>
          <w:rFonts w:hint="eastAsia" w:ascii="宋体" w:hAnsi="宋体" w:eastAsia="宋体" w:cs="宋体"/>
          <w:sz w:val="28"/>
          <w:szCs w:val="28"/>
        </w:rPr>
        <w:t>法定代表人或授权委托人签字：__________________</w:t>
      </w:r>
    </w:p>
    <w:p w14:paraId="38113E9D">
      <w:pPr>
        <w:spacing w:line="360" w:lineRule="auto"/>
        <w:ind w:firstLine="1260" w:firstLineChars="450"/>
        <w:rPr>
          <w:rFonts w:hint="eastAsia" w:ascii="宋体" w:hAnsi="宋体" w:eastAsia="宋体" w:cs="宋体"/>
          <w:sz w:val="28"/>
          <w:szCs w:val="28"/>
        </w:rPr>
      </w:pPr>
      <w:r>
        <w:rPr>
          <w:rFonts w:hint="eastAsia" w:ascii="宋体" w:hAnsi="宋体" w:eastAsia="宋体" w:cs="宋体"/>
          <w:sz w:val="28"/>
          <w:szCs w:val="28"/>
        </w:rPr>
        <w:t>投标日期：____________年_____月______日</w:t>
      </w:r>
    </w:p>
    <w:p w14:paraId="3869BA4B">
      <w:pPr>
        <w:spacing w:line="360" w:lineRule="auto"/>
        <w:ind w:firstLine="1400" w:firstLineChars="500"/>
        <w:rPr>
          <w:rFonts w:hint="eastAsia" w:ascii="宋体" w:hAnsi="宋体" w:eastAsia="宋体" w:cs="宋体"/>
          <w:sz w:val="28"/>
          <w:szCs w:val="28"/>
        </w:rPr>
      </w:pPr>
    </w:p>
    <w:p w14:paraId="111FB4D0">
      <w:pPr>
        <w:spacing w:line="360" w:lineRule="auto"/>
        <w:ind w:firstLine="1400" w:firstLineChars="500"/>
        <w:rPr>
          <w:rFonts w:hint="eastAsia" w:ascii="宋体" w:hAnsi="宋体" w:eastAsia="宋体" w:cs="宋体"/>
          <w:sz w:val="28"/>
          <w:szCs w:val="28"/>
        </w:rPr>
      </w:pPr>
    </w:p>
    <w:p w14:paraId="14A5F397">
      <w:pPr>
        <w:spacing w:line="360" w:lineRule="auto"/>
        <w:ind w:firstLine="1400" w:firstLineChars="500"/>
        <w:rPr>
          <w:rFonts w:hint="eastAsia" w:ascii="宋体" w:hAnsi="宋体" w:eastAsia="宋体" w:cs="宋体"/>
          <w:sz w:val="28"/>
          <w:szCs w:val="28"/>
        </w:rPr>
      </w:pPr>
    </w:p>
    <w:p w14:paraId="6A20D587">
      <w:pPr>
        <w:pStyle w:val="64"/>
        <w:rPr>
          <w:rFonts w:hint="eastAsia" w:ascii="宋体" w:hAnsi="宋体" w:eastAsia="宋体" w:cs="宋体"/>
          <w:sz w:val="28"/>
          <w:szCs w:val="28"/>
        </w:rPr>
      </w:pPr>
    </w:p>
    <w:p w14:paraId="43681102">
      <w:pPr>
        <w:pStyle w:val="64"/>
        <w:rPr>
          <w:rFonts w:hint="eastAsia" w:ascii="宋体" w:hAnsi="宋体" w:eastAsia="宋体" w:cs="宋体"/>
          <w:sz w:val="28"/>
          <w:szCs w:val="28"/>
        </w:rPr>
      </w:pPr>
    </w:p>
    <w:p w14:paraId="7FDDED7A">
      <w:pPr>
        <w:spacing w:line="360" w:lineRule="auto"/>
        <w:ind w:firstLine="1400" w:firstLineChars="500"/>
        <w:rPr>
          <w:rFonts w:hint="eastAsia" w:ascii="宋体" w:hAnsi="宋体" w:eastAsia="宋体" w:cs="宋体"/>
          <w:sz w:val="28"/>
          <w:szCs w:val="28"/>
        </w:rPr>
      </w:pPr>
    </w:p>
    <w:p w14:paraId="0D1D679A">
      <w:pPr>
        <w:pStyle w:val="49"/>
        <w:ind w:left="0" w:leftChars="0" w:firstLine="0" w:firstLineChars="0"/>
        <w:jc w:val="center"/>
        <w:rPr>
          <w:rFonts w:hint="eastAsia" w:ascii="宋体" w:hAnsi="宋体" w:eastAsia="宋体" w:cs="宋体"/>
          <w:bCs/>
          <w:snapToGrid w:val="0"/>
          <w:sz w:val="18"/>
          <w:szCs w:val="18"/>
        </w:rPr>
      </w:pPr>
      <w:r>
        <w:rPr>
          <w:rFonts w:hint="eastAsia" w:ascii="宋体" w:hAnsi="宋体" w:eastAsia="宋体" w:cs="宋体"/>
          <w:b/>
          <w:bCs/>
          <w:kern w:val="0"/>
          <w:sz w:val="28"/>
          <w:szCs w:val="32"/>
        </w:rPr>
        <w:t>一、开标一览表</w:t>
      </w:r>
    </w:p>
    <w:p w14:paraId="24532194">
      <w:pPr>
        <w:adjustRightInd w:val="0"/>
        <w:snapToGrid w:val="0"/>
        <w:spacing w:line="600" w:lineRule="exact"/>
        <w:ind w:left="-88" w:leftChars="-42" w:firstLine="360" w:firstLineChars="150"/>
        <w:outlineLvl w:val="0"/>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632A8E4C">
      <w:pPr>
        <w:adjustRightInd w:val="0"/>
        <w:snapToGrid w:val="0"/>
        <w:spacing w:line="600" w:lineRule="exact"/>
        <w:ind w:left="-88" w:leftChars="-42" w:firstLine="360" w:firstLineChars="150"/>
        <w:outlineLvl w:val="0"/>
        <w:rPr>
          <w:rFonts w:hint="eastAsia" w:ascii="宋体" w:hAnsi="宋体" w:eastAsia="宋体" w:cs="宋体"/>
          <w:sz w:val="24"/>
          <w:u w:val="single"/>
        </w:rPr>
      </w:pPr>
      <w:r>
        <w:rPr>
          <w:rFonts w:hint="eastAsia" w:ascii="宋体" w:hAnsi="宋体" w:eastAsia="宋体" w:cs="宋体"/>
          <w:sz w:val="24"/>
        </w:rPr>
        <w:t>项目编号：</w:t>
      </w:r>
      <w:r>
        <w:rPr>
          <w:rFonts w:hint="eastAsia" w:ascii="宋体" w:hAnsi="宋体" w:eastAsia="宋体" w:cs="宋体"/>
          <w:sz w:val="24"/>
          <w:u w:val="single"/>
        </w:rPr>
        <w:t xml:space="preserve">                         </w:t>
      </w:r>
    </w:p>
    <w:p w14:paraId="4C89C420">
      <w:pPr>
        <w:pStyle w:val="8"/>
        <w:rPr>
          <w:rFonts w:hint="eastAsia" w:ascii="宋体" w:hAnsi="宋体" w:eastAsia="宋体" w:cs="宋体"/>
          <w:lang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4"/>
        <w:gridCol w:w="2850"/>
        <w:gridCol w:w="2208"/>
      </w:tblGrid>
      <w:tr w14:paraId="4068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4" w:type="dxa"/>
          </w:tcPr>
          <w:p w14:paraId="76B94267">
            <w:pPr>
              <w:pStyle w:val="8"/>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投标总价（元）</w:t>
            </w:r>
          </w:p>
        </w:tc>
        <w:tc>
          <w:tcPr>
            <w:tcW w:w="2850" w:type="dxa"/>
          </w:tcPr>
          <w:p w14:paraId="54D6A2A5">
            <w:pPr>
              <w:pStyle w:val="8"/>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投标净下浮率（%）</w:t>
            </w:r>
          </w:p>
        </w:tc>
        <w:tc>
          <w:tcPr>
            <w:tcW w:w="2208" w:type="dxa"/>
          </w:tcPr>
          <w:p w14:paraId="5D311FE4">
            <w:pPr>
              <w:pStyle w:val="8"/>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投标工期（天）</w:t>
            </w:r>
          </w:p>
        </w:tc>
      </w:tr>
      <w:tr w14:paraId="1039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4" w:type="dxa"/>
          </w:tcPr>
          <w:p w14:paraId="2BA4AB1C">
            <w:pPr>
              <w:pStyle w:val="8"/>
              <w:rPr>
                <w:rFonts w:hint="eastAsia" w:ascii="宋体" w:hAnsi="宋体" w:eastAsia="宋体" w:cs="宋体"/>
              </w:rPr>
            </w:pPr>
            <w:r>
              <w:rPr>
                <w:rFonts w:hint="eastAsia" w:ascii="宋体" w:hAnsi="宋体" w:eastAsia="宋体" w:cs="宋体"/>
              </w:rPr>
              <w:t xml:space="preserve">人民币（小写）： </w:t>
            </w:r>
          </w:p>
          <w:p w14:paraId="4A550081">
            <w:pPr>
              <w:pStyle w:val="40"/>
              <w:rPr>
                <w:rFonts w:hint="eastAsia" w:ascii="宋体" w:hAnsi="宋体" w:eastAsia="宋体" w:cs="宋体"/>
              </w:rPr>
            </w:pPr>
            <w:r>
              <w:rPr>
                <w:rFonts w:hint="eastAsia" w:ascii="宋体" w:hAnsi="宋体" w:eastAsia="宋体" w:cs="宋体"/>
                <w:b/>
                <w:bCs/>
                <w:sz w:val="24"/>
              </w:rPr>
              <w:t>人民币（大写）：</w:t>
            </w:r>
          </w:p>
        </w:tc>
        <w:tc>
          <w:tcPr>
            <w:tcW w:w="2850" w:type="dxa"/>
          </w:tcPr>
          <w:p w14:paraId="4F01B726">
            <w:pPr>
              <w:pStyle w:val="8"/>
              <w:rPr>
                <w:rFonts w:hint="eastAsia" w:ascii="宋体" w:hAnsi="宋体" w:eastAsia="宋体" w:cs="宋体"/>
                <w:vertAlign w:val="baseline"/>
              </w:rPr>
            </w:pPr>
          </w:p>
        </w:tc>
        <w:tc>
          <w:tcPr>
            <w:tcW w:w="2208" w:type="dxa"/>
          </w:tcPr>
          <w:p w14:paraId="36B26C22">
            <w:pPr>
              <w:pStyle w:val="8"/>
              <w:rPr>
                <w:rFonts w:hint="eastAsia" w:ascii="宋体" w:hAnsi="宋体" w:eastAsia="宋体" w:cs="宋体"/>
                <w:vertAlign w:val="baseline"/>
              </w:rPr>
            </w:pPr>
          </w:p>
        </w:tc>
      </w:tr>
    </w:tbl>
    <w:p w14:paraId="547F4812">
      <w:pPr>
        <w:pStyle w:val="8"/>
        <w:rPr>
          <w:rFonts w:hint="eastAsia" w:ascii="宋体" w:hAnsi="宋体" w:eastAsia="宋体" w:cs="宋体"/>
        </w:rPr>
      </w:pPr>
    </w:p>
    <w:p w14:paraId="773FA03B">
      <w:pPr>
        <w:adjustRightInd w:val="0"/>
        <w:snapToGrid w:val="0"/>
        <w:spacing w:line="600" w:lineRule="exact"/>
        <w:ind w:firstLine="241" w:firstLineChars="100"/>
        <w:rPr>
          <w:rFonts w:hint="eastAsia" w:ascii="宋体" w:hAnsi="宋体" w:eastAsia="宋体" w:cs="宋体"/>
          <w:sz w:val="24"/>
        </w:rPr>
      </w:pPr>
      <w:r>
        <w:rPr>
          <w:rFonts w:hint="eastAsia" w:ascii="宋体" w:hAnsi="宋体" w:eastAsia="宋体" w:cs="宋体"/>
          <w:b/>
          <w:bCs/>
          <w:sz w:val="24"/>
        </w:rPr>
        <w:t>注：</w:t>
      </w:r>
      <w:r>
        <w:rPr>
          <w:rFonts w:hint="eastAsia" w:ascii="宋体" w:hAnsi="宋体" w:eastAsia="宋体" w:cs="宋体"/>
          <w:sz w:val="24"/>
        </w:rPr>
        <w:t>1．所有价格均以人民币计算。</w:t>
      </w:r>
    </w:p>
    <w:p w14:paraId="496066CD">
      <w:pPr>
        <w:pStyle w:val="8"/>
        <w:ind w:firstLine="720" w:firstLineChars="3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 本工程预算价为420776.04元（其中不可竞争费为安全文明施工措施费10896.02元）。</w:t>
      </w:r>
    </w:p>
    <w:p w14:paraId="10A031AF">
      <w:pPr>
        <w:adjustRightInd w:val="0"/>
        <w:snapToGrid w:val="0"/>
        <w:spacing w:line="600" w:lineRule="exact"/>
        <w:ind w:firstLine="720" w:firstLineChars="300"/>
        <w:rPr>
          <w:rFonts w:hint="eastAsia" w:ascii="宋体" w:hAnsi="宋体" w:eastAsia="宋体" w:cs="宋体"/>
          <w:sz w:val="24"/>
          <w:lang w:val="en-US" w:eastAsia="zh-CN"/>
        </w:rPr>
      </w:pPr>
      <w:r>
        <w:rPr>
          <w:rFonts w:hint="eastAsia" w:ascii="宋体" w:hAnsi="宋体" w:eastAsia="宋体" w:cs="宋体"/>
          <w:sz w:val="24"/>
          <w:lang w:val="en-US" w:eastAsia="zh-CN"/>
        </w:rPr>
        <w:t>3. 投标净下浮率=【1-（投标总价-不可竞争费）/（预算价-不可竞争费）】*100%</w:t>
      </w:r>
    </w:p>
    <w:p w14:paraId="61E56B19">
      <w:pPr>
        <w:pStyle w:val="8"/>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4.投标净下浮率与计算投标总价不一致的，以投标总价为准修正投标净下浮率</w:t>
      </w:r>
    </w:p>
    <w:p w14:paraId="5C7A410B">
      <w:pPr>
        <w:adjustRightInd w:val="0"/>
        <w:snapToGrid w:val="0"/>
        <w:spacing w:line="600" w:lineRule="exact"/>
        <w:rPr>
          <w:rFonts w:hint="eastAsia" w:ascii="宋体" w:hAnsi="宋体" w:eastAsia="宋体" w:cs="宋体"/>
          <w:sz w:val="24"/>
        </w:rPr>
      </w:pPr>
      <w:r>
        <w:rPr>
          <w:rFonts w:hint="eastAsia" w:ascii="宋体" w:hAnsi="宋体" w:eastAsia="宋体" w:cs="宋体"/>
          <w:sz w:val="24"/>
        </w:rPr>
        <w:t xml:space="preserve">                           </w:t>
      </w:r>
    </w:p>
    <w:p w14:paraId="7D39918A">
      <w:pPr>
        <w:adjustRightInd w:val="0"/>
        <w:snapToGrid w:val="0"/>
        <w:spacing w:line="600" w:lineRule="exact"/>
        <w:jc w:val="center"/>
        <w:rPr>
          <w:rFonts w:hint="eastAsia" w:ascii="宋体" w:hAnsi="宋体" w:eastAsia="宋体" w:cs="宋体"/>
          <w:sz w:val="24"/>
          <w:u w:val="single"/>
        </w:rPr>
      </w:pPr>
      <w:r>
        <w:rPr>
          <w:rFonts w:hint="eastAsia" w:ascii="宋体" w:hAnsi="宋体" w:eastAsia="宋体" w:cs="宋体"/>
          <w:sz w:val="24"/>
        </w:rPr>
        <w:t xml:space="preserve">             投标人名称（签章）：</w:t>
      </w:r>
      <w:r>
        <w:rPr>
          <w:rFonts w:hint="eastAsia" w:ascii="宋体" w:hAnsi="宋体" w:eastAsia="宋体" w:cs="宋体"/>
          <w:sz w:val="24"/>
          <w:u w:val="single"/>
        </w:rPr>
        <w:t xml:space="preserve">                   </w:t>
      </w:r>
    </w:p>
    <w:p w14:paraId="46334C56">
      <w:pPr>
        <w:adjustRightInd w:val="0"/>
        <w:snapToGrid w:val="0"/>
        <w:spacing w:line="600" w:lineRule="exact"/>
        <w:ind w:firstLine="3240" w:firstLineChars="1350"/>
        <w:rPr>
          <w:rFonts w:hint="eastAsia" w:ascii="宋体" w:hAnsi="宋体" w:eastAsia="宋体" w:cs="宋体"/>
          <w:sz w:val="24"/>
        </w:rPr>
      </w:pPr>
      <w:r>
        <w:rPr>
          <w:rFonts w:hint="eastAsia" w:ascii="宋体" w:hAnsi="宋体" w:eastAsia="宋体" w:cs="宋体"/>
          <w:sz w:val="24"/>
        </w:rPr>
        <w:t>法定代表人或其授权代表签字：</w:t>
      </w:r>
      <w:r>
        <w:rPr>
          <w:rFonts w:hint="eastAsia" w:ascii="宋体" w:hAnsi="宋体" w:eastAsia="宋体" w:cs="宋体"/>
          <w:sz w:val="24"/>
          <w:u w:val="single"/>
        </w:rPr>
        <w:t xml:space="preserve">                   </w:t>
      </w:r>
    </w:p>
    <w:p w14:paraId="6D46A334">
      <w:pPr>
        <w:adjustRightInd w:val="0"/>
        <w:snapToGrid w:val="0"/>
        <w:spacing w:line="600" w:lineRule="exact"/>
        <w:ind w:firstLine="3840" w:firstLineChars="16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BFF7C3B">
      <w:pPr>
        <w:spacing w:line="360" w:lineRule="exact"/>
        <w:jc w:val="center"/>
        <w:rPr>
          <w:rFonts w:hint="eastAsia" w:ascii="宋体" w:hAnsi="宋体" w:eastAsia="宋体" w:cs="宋体"/>
          <w:b/>
          <w:bCs/>
          <w:sz w:val="32"/>
          <w:szCs w:val="32"/>
        </w:rPr>
      </w:pPr>
    </w:p>
    <w:p w14:paraId="5454B0A0">
      <w:pPr>
        <w:pStyle w:val="8"/>
        <w:rPr>
          <w:rFonts w:hint="eastAsia" w:ascii="宋体" w:hAnsi="宋体" w:eastAsia="宋体" w:cs="宋体"/>
          <w:b w:val="0"/>
          <w:bCs w:val="0"/>
          <w:kern w:val="2"/>
          <w:sz w:val="24"/>
          <w:szCs w:val="24"/>
          <w:lang w:val="en-US" w:eastAsia="zh-CN" w:bidi="ar-SA"/>
        </w:rPr>
      </w:pPr>
    </w:p>
    <w:p w14:paraId="61A32F69">
      <w:pPr>
        <w:rPr>
          <w:rFonts w:hint="eastAsia" w:ascii="宋体" w:hAnsi="宋体" w:eastAsia="宋体" w:cs="宋体"/>
          <w:snapToGrid w:val="0"/>
          <w:kern w:val="0"/>
          <w:sz w:val="22"/>
        </w:rPr>
      </w:pPr>
    </w:p>
    <w:p w14:paraId="4C465762">
      <w:pPr>
        <w:pStyle w:val="8"/>
        <w:rPr>
          <w:rFonts w:hint="eastAsia" w:ascii="宋体" w:hAnsi="宋体" w:eastAsia="宋体" w:cs="宋体"/>
          <w:snapToGrid w:val="0"/>
          <w:kern w:val="0"/>
          <w:sz w:val="22"/>
        </w:rPr>
      </w:pPr>
    </w:p>
    <w:p w14:paraId="0384E000">
      <w:pPr>
        <w:rPr>
          <w:rFonts w:hint="eastAsia" w:ascii="宋体" w:hAnsi="宋体" w:eastAsia="宋体" w:cs="宋体"/>
        </w:rPr>
      </w:pPr>
    </w:p>
    <w:p w14:paraId="32DB4BDD">
      <w:pPr>
        <w:rPr>
          <w:rFonts w:hint="eastAsia" w:ascii="宋体" w:hAnsi="宋体" w:eastAsia="宋体" w:cs="宋体"/>
          <w:snapToGrid w:val="0"/>
          <w:kern w:val="0"/>
          <w:sz w:val="22"/>
        </w:rPr>
      </w:pPr>
    </w:p>
    <w:p w14:paraId="3577EBC7">
      <w:pPr>
        <w:pStyle w:val="8"/>
        <w:rPr>
          <w:rFonts w:hint="eastAsia" w:ascii="宋体" w:hAnsi="宋体" w:eastAsia="宋体" w:cs="宋体"/>
          <w:snapToGrid w:val="0"/>
          <w:kern w:val="0"/>
          <w:sz w:val="22"/>
        </w:rPr>
      </w:pPr>
    </w:p>
    <w:p w14:paraId="001D941F">
      <w:pPr>
        <w:rPr>
          <w:rFonts w:hint="eastAsia" w:ascii="宋体" w:hAnsi="宋体" w:eastAsia="宋体" w:cs="宋体"/>
          <w:snapToGrid w:val="0"/>
          <w:kern w:val="0"/>
          <w:sz w:val="22"/>
        </w:rPr>
      </w:pPr>
    </w:p>
    <w:p w14:paraId="304C4F58">
      <w:pPr>
        <w:spacing w:line="360" w:lineRule="exact"/>
        <w:ind w:right="2100" w:rightChars="1000"/>
        <w:jc w:val="left"/>
        <w:rPr>
          <w:rFonts w:hint="eastAsia" w:ascii="宋体" w:hAnsi="宋体" w:eastAsia="宋体" w:cs="宋体"/>
          <w:snapToGrid w:val="0"/>
          <w:kern w:val="0"/>
        </w:rPr>
      </w:pPr>
    </w:p>
    <w:p w14:paraId="711A5CF1">
      <w:pPr>
        <w:pStyle w:val="109"/>
        <w:ind w:left="602" w:leftChars="0" w:hanging="602" w:hangingChars="250"/>
        <w:jc w:val="center"/>
        <w:rPr>
          <w:rFonts w:hint="eastAsia" w:ascii="宋体" w:hAnsi="宋体" w:eastAsia="宋体" w:cs="宋体"/>
          <w:b/>
          <w:bCs/>
          <w:sz w:val="24"/>
          <w:szCs w:val="32"/>
        </w:rPr>
      </w:pPr>
      <w:r>
        <w:rPr>
          <w:rFonts w:hint="eastAsia" w:ascii="宋体" w:hAnsi="宋体" w:eastAsia="宋体" w:cs="宋体"/>
          <w:b/>
          <w:bCs/>
          <w:sz w:val="24"/>
          <w:szCs w:val="32"/>
        </w:rPr>
        <w:t>二、法定代表人证明书</w:t>
      </w:r>
    </w:p>
    <w:p w14:paraId="0BEC1A61">
      <w:pPr>
        <w:rPr>
          <w:rFonts w:hint="eastAsia" w:ascii="宋体" w:hAnsi="宋体" w:eastAsia="宋体" w:cs="宋体"/>
          <w:sz w:val="24"/>
        </w:rPr>
      </w:pPr>
    </w:p>
    <w:p w14:paraId="0C54B029">
      <w:pPr>
        <w:rPr>
          <w:rFonts w:hint="eastAsia" w:ascii="宋体" w:hAnsi="宋体" w:eastAsia="宋体" w:cs="宋体"/>
          <w:szCs w:val="21"/>
          <w:u w:val="single"/>
        </w:rPr>
      </w:pPr>
      <w:r>
        <w:rPr>
          <w:rFonts w:hint="eastAsia" w:ascii="宋体" w:hAnsi="宋体" w:eastAsia="宋体" w:cs="宋体"/>
          <w:szCs w:val="21"/>
        </w:rPr>
        <w:t>单位名称：</w:t>
      </w:r>
    </w:p>
    <w:p w14:paraId="3E18C938">
      <w:pPr>
        <w:rPr>
          <w:rFonts w:hint="eastAsia" w:ascii="宋体" w:hAnsi="宋体" w:eastAsia="宋体" w:cs="宋体"/>
          <w:szCs w:val="21"/>
          <w:u w:val="single"/>
        </w:rPr>
      </w:pPr>
      <w:r>
        <w:rPr>
          <w:rFonts w:hint="eastAsia" w:ascii="宋体" w:hAnsi="宋体" w:eastAsia="宋体" w:cs="宋体"/>
          <w:szCs w:val="21"/>
        </w:rPr>
        <w:t>地址：</w:t>
      </w:r>
    </w:p>
    <w:p w14:paraId="1F911740">
      <w:pPr>
        <w:rPr>
          <w:rFonts w:hint="eastAsia" w:ascii="宋体" w:hAnsi="宋体" w:eastAsia="宋体" w:cs="宋体"/>
          <w:szCs w:val="21"/>
          <w:u w:val="single"/>
        </w:rPr>
      </w:pPr>
      <w:r>
        <w:rPr>
          <w:rFonts w:hint="eastAsia" w:ascii="宋体" w:hAnsi="宋体" w:eastAsia="宋体" w:cs="宋体"/>
          <w:szCs w:val="21"/>
        </w:rPr>
        <w:t>姓名：  性别：    年龄：       身份证号码：                   职务：</w:t>
      </w:r>
    </w:p>
    <w:p w14:paraId="13D29315">
      <w:pPr>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（投标人名称）</w:t>
      </w:r>
      <w:r>
        <w:rPr>
          <w:rFonts w:hint="eastAsia" w:ascii="宋体" w:hAnsi="宋体" w:eastAsia="宋体" w:cs="宋体"/>
          <w:szCs w:val="21"/>
        </w:rPr>
        <w:t>的法定代表人。</w:t>
      </w:r>
    </w:p>
    <w:p w14:paraId="3D42892A">
      <w:pPr>
        <w:rPr>
          <w:rFonts w:hint="eastAsia" w:ascii="宋体" w:hAnsi="宋体" w:eastAsia="宋体" w:cs="宋体"/>
          <w:szCs w:val="21"/>
        </w:rPr>
      </w:pPr>
      <w:r>
        <w:rPr>
          <w:rFonts w:hint="eastAsia" w:ascii="宋体" w:hAnsi="宋体" w:eastAsia="宋体" w:cs="宋体"/>
          <w:szCs w:val="21"/>
        </w:rPr>
        <w:t>特此证明</w:t>
      </w:r>
    </w:p>
    <w:p w14:paraId="61BB506F">
      <w:pPr>
        <w:ind w:right="420"/>
        <w:jc w:val="right"/>
        <w:rPr>
          <w:rFonts w:hint="eastAsia" w:ascii="宋体" w:hAnsi="宋体" w:eastAsia="宋体" w:cs="宋体"/>
          <w:szCs w:val="21"/>
        </w:rPr>
      </w:pPr>
      <w:r>
        <w:rPr>
          <w:rFonts w:hint="eastAsia" w:ascii="宋体" w:hAnsi="宋体" w:eastAsia="宋体" w:cs="宋体"/>
          <w:szCs w:val="21"/>
        </w:rPr>
        <w:t>投标单位（盖章）：</w:t>
      </w:r>
    </w:p>
    <w:p w14:paraId="38C8E941">
      <w:pPr>
        <w:ind w:right="420"/>
        <w:jc w:val="right"/>
        <w:rPr>
          <w:rFonts w:hint="eastAsia" w:ascii="宋体" w:hAnsi="宋体" w:eastAsia="宋体" w:cs="宋体"/>
          <w:szCs w:val="21"/>
        </w:rPr>
      </w:pPr>
      <w:r>
        <w:rPr>
          <w:rFonts w:hint="eastAsia" w:ascii="宋体" w:hAnsi="宋体" w:eastAsia="宋体" w:cs="宋体"/>
          <w:szCs w:val="21"/>
        </w:rPr>
        <w:t>日期：  年  月  日</w:t>
      </w:r>
    </w:p>
    <w:p w14:paraId="0F1E65C0">
      <w:pPr>
        <w:jc w:val="left"/>
        <w:rPr>
          <w:rFonts w:hint="eastAsia" w:ascii="宋体" w:hAnsi="宋体" w:eastAsia="宋体" w:cs="宋体"/>
          <w:szCs w:val="21"/>
        </w:rPr>
      </w:pPr>
    </w:p>
    <w:p w14:paraId="2D3025A2">
      <w:pPr>
        <w:jc w:val="left"/>
        <w:rPr>
          <w:rFonts w:hint="eastAsia" w:ascii="宋体" w:hAnsi="宋体" w:eastAsia="宋体" w:cs="宋体"/>
          <w:szCs w:val="21"/>
        </w:rPr>
      </w:pPr>
      <w:r>
        <w:rPr>
          <w:rFonts w:hint="eastAsia" w:ascii="宋体" w:hAnsi="宋体" w:eastAsia="宋体" w:cs="宋体"/>
          <w:szCs w:val="21"/>
        </w:rPr>
        <w:t>附：法定代表人身份证复印件。</w:t>
      </w:r>
    </w:p>
    <w:p w14:paraId="5AC1E35C">
      <w:pPr>
        <w:rPr>
          <w:rFonts w:hint="eastAsia" w:ascii="宋体" w:hAnsi="宋体" w:eastAsia="宋体" w:cs="宋体"/>
          <w:szCs w:val="21"/>
        </w:rPr>
      </w:pPr>
    </w:p>
    <w:p w14:paraId="713BD8D9">
      <w:pPr>
        <w:ind w:firstLine="422" w:firstLineChars="200"/>
        <w:rPr>
          <w:rFonts w:hint="eastAsia" w:ascii="宋体" w:hAnsi="宋体" w:eastAsia="宋体" w:cs="宋体"/>
          <w:b/>
          <w:szCs w:val="21"/>
        </w:rPr>
      </w:pPr>
      <w:r>
        <w:rPr>
          <w:rFonts w:hint="eastAsia" w:ascii="宋体" w:hAnsi="宋体" w:eastAsia="宋体" w:cs="宋体"/>
          <w:b/>
          <w:szCs w:val="21"/>
        </w:rPr>
        <w:t>注：必须提供法定代表人（负责人）有效期内身份证（正反面）扫描件（非中国境内居民，可提供公安部门认可的身份证明材料），否则将导致投标无效。</w:t>
      </w:r>
    </w:p>
    <w:p w14:paraId="3E1B8D94">
      <w:pPr>
        <w:ind w:firstLine="422" w:firstLineChars="200"/>
        <w:rPr>
          <w:rFonts w:hint="eastAsia" w:ascii="宋体" w:hAnsi="宋体" w:eastAsia="宋体" w:cs="宋体"/>
          <w:b/>
          <w:szCs w:val="21"/>
        </w:rPr>
      </w:pPr>
    </w:p>
    <w:p w14:paraId="39970EE8">
      <w:pPr>
        <w:ind w:firstLine="422" w:firstLineChars="200"/>
        <w:rPr>
          <w:rFonts w:hint="eastAsia" w:ascii="宋体" w:hAnsi="宋体" w:eastAsia="宋体" w:cs="宋体"/>
          <w:b/>
          <w:szCs w:val="21"/>
        </w:rPr>
      </w:pPr>
    </w:p>
    <w:p w14:paraId="2F288D33">
      <w:pPr>
        <w:ind w:firstLine="422" w:firstLineChars="200"/>
        <w:rPr>
          <w:rFonts w:hint="eastAsia" w:ascii="宋体" w:hAnsi="宋体" w:eastAsia="宋体" w:cs="宋体"/>
          <w:b/>
          <w:szCs w:val="21"/>
        </w:rPr>
      </w:pPr>
    </w:p>
    <w:p w14:paraId="48D6D08E">
      <w:pPr>
        <w:pStyle w:val="4"/>
        <w:jc w:val="center"/>
        <w:rPr>
          <w:rFonts w:hint="eastAsia" w:ascii="宋体" w:hAnsi="宋体" w:eastAsia="宋体" w:cs="宋体"/>
          <w:sz w:val="24"/>
        </w:rPr>
      </w:pPr>
      <w:r>
        <w:rPr>
          <w:rFonts w:hint="eastAsia" w:ascii="宋体" w:hAnsi="宋体" w:eastAsia="宋体" w:cs="宋体"/>
          <w:sz w:val="24"/>
        </w:rPr>
        <w:t>三、授权委托书</w:t>
      </w:r>
    </w:p>
    <w:p w14:paraId="53D8746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我</w:t>
      </w:r>
      <w:r>
        <w:rPr>
          <w:rFonts w:hint="eastAsia" w:ascii="宋体" w:hAnsi="宋体" w:eastAsia="宋体" w:cs="宋体"/>
          <w:szCs w:val="21"/>
          <w:u w:val="single"/>
        </w:rPr>
        <w:t>（姓名）</w:t>
      </w:r>
      <w:r>
        <w:rPr>
          <w:rFonts w:hint="eastAsia" w:ascii="宋体" w:hAnsi="宋体" w:eastAsia="宋体" w:cs="宋体"/>
          <w:szCs w:val="21"/>
        </w:rPr>
        <w:t>系</w:t>
      </w:r>
      <w:r>
        <w:rPr>
          <w:rFonts w:hint="eastAsia" w:ascii="宋体" w:hAnsi="宋体" w:eastAsia="宋体" w:cs="宋体"/>
          <w:szCs w:val="21"/>
          <w:u w:val="single"/>
        </w:rPr>
        <w:t>（投标人名称）的</w:t>
      </w:r>
      <w:r>
        <w:rPr>
          <w:rFonts w:hint="eastAsia" w:ascii="宋体" w:hAnsi="宋体" w:eastAsia="宋体" w:cs="宋体"/>
          <w:szCs w:val="21"/>
        </w:rPr>
        <w:t>法定代表人，现授权我单位的</w:t>
      </w:r>
      <w:r>
        <w:rPr>
          <w:rFonts w:hint="eastAsia" w:ascii="宋体" w:hAnsi="宋体" w:eastAsia="宋体" w:cs="宋体"/>
          <w:szCs w:val="21"/>
          <w:u w:val="single"/>
        </w:rPr>
        <w:t>（姓名）（身份证号码：）</w:t>
      </w:r>
      <w:r>
        <w:rPr>
          <w:rFonts w:hint="eastAsia" w:ascii="宋体" w:hAnsi="宋体" w:eastAsia="宋体" w:cs="宋体"/>
          <w:szCs w:val="21"/>
        </w:rPr>
        <w:t>代表我单位签署</w:t>
      </w:r>
      <w:r>
        <w:rPr>
          <w:rFonts w:hint="eastAsia" w:ascii="宋体" w:hAnsi="宋体" w:eastAsia="宋体" w:cs="宋体"/>
          <w:szCs w:val="21"/>
          <w:u w:val="single"/>
        </w:rPr>
        <w:t>（项目名称）</w:t>
      </w:r>
      <w:r>
        <w:rPr>
          <w:rFonts w:hint="eastAsia" w:ascii="宋体" w:hAnsi="宋体" w:eastAsia="宋体" w:cs="宋体"/>
          <w:szCs w:val="21"/>
        </w:rPr>
        <w:t>的投标文件、参与项目投标、澄清投标文件、签署合同和处理与该项目有关的一切事务。在此过程中所签署的一切文件及处理与该项目有关的一切事务，我均予以承认；</w:t>
      </w:r>
    </w:p>
    <w:p w14:paraId="47ADF68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被授权人签署的所有文件不因授权的撤消而消失；被授权人无转委权。</w:t>
      </w:r>
    </w:p>
    <w:p w14:paraId="04D955A9">
      <w:pPr>
        <w:spacing w:line="360" w:lineRule="auto"/>
        <w:ind w:left="540" w:leftChars="257"/>
        <w:rPr>
          <w:rFonts w:hint="eastAsia" w:ascii="宋体" w:hAnsi="宋体" w:eastAsia="宋体" w:cs="宋体"/>
          <w:szCs w:val="21"/>
          <w:u w:val="single"/>
        </w:rPr>
      </w:pPr>
      <w:r>
        <w:rPr>
          <w:rFonts w:hint="eastAsia" w:ascii="宋体" w:hAnsi="宋体" w:eastAsia="宋体" w:cs="宋体"/>
          <w:szCs w:val="21"/>
        </w:rPr>
        <w:t>被授权人：性别：年龄：</w:t>
      </w:r>
    </w:p>
    <w:p w14:paraId="7C59669B">
      <w:pPr>
        <w:spacing w:line="360" w:lineRule="auto"/>
        <w:ind w:left="540" w:leftChars="257"/>
        <w:rPr>
          <w:rFonts w:hint="eastAsia" w:ascii="宋体" w:hAnsi="宋体" w:eastAsia="宋体" w:cs="宋体"/>
          <w:szCs w:val="21"/>
        </w:rPr>
      </w:pPr>
      <w:r>
        <w:rPr>
          <w:rFonts w:hint="eastAsia" w:ascii="宋体" w:hAnsi="宋体" w:eastAsia="宋体" w:cs="宋体"/>
          <w:szCs w:val="21"/>
        </w:rPr>
        <w:t>联系电话：手机：</w:t>
      </w:r>
    </w:p>
    <w:p w14:paraId="294A231D">
      <w:pPr>
        <w:spacing w:line="360" w:lineRule="auto"/>
        <w:ind w:left="540" w:leftChars="257"/>
        <w:jc w:val="right"/>
        <w:rPr>
          <w:rFonts w:hint="eastAsia" w:ascii="宋体" w:hAnsi="宋体" w:eastAsia="宋体" w:cs="宋体"/>
          <w:szCs w:val="21"/>
        </w:rPr>
      </w:pPr>
      <w:r>
        <w:rPr>
          <w:rFonts w:hint="eastAsia" w:ascii="宋体" w:hAnsi="宋体" w:eastAsia="宋体" w:cs="宋体"/>
          <w:szCs w:val="21"/>
        </w:rPr>
        <w:t xml:space="preserve">投标单位（盖章）：      </w:t>
      </w:r>
    </w:p>
    <w:p w14:paraId="34D19A0A">
      <w:pPr>
        <w:spacing w:line="360" w:lineRule="auto"/>
        <w:ind w:left="540" w:leftChars="257"/>
        <w:jc w:val="right"/>
        <w:rPr>
          <w:rFonts w:hint="eastAsia" w:ascii="宋体" w:hAnsi="宋体" w:eastAsia="宋体" w:cs="宋体"/>
          <w:szCs w:val="21"/>
        </w:rPr>
      </w:pPr>
      <w:r>
        <w:rPr>
          <w:rFonts w:hint="eastAsia" w:ascii="宋体" w:hAnsi="宋体" w:eastAsia="宋体" w:cs="宋体"/>
          <w:szCs w:val="21"/>
        </w:rPr>
        <w:t xml:space="preserve">法定代表人（签名或盖章）：       </w:t>
      </w:r>
    </w:p>
    <w:p w14:paraId="30A99321">
      <w:pPr>
        <w:spacing w:line="360" w:lineRule="auto"/>
        <w:ind w:left="540" w:leftChars="257"/>
        <w:jc w:val="right"/>
        <w:rPr>
          <w:rFonts w:hint="eastAsia" w:ascii="宋体" w:hAnsi="宋体" w:eastAsia="宋体" w:cs="宋体"/>
          <w:szCs w:val="21"/>
        </w:rPr>
      </w:pPr>
      <w:r>
        <w:rPr>
          <w:rFonts w:hint="eastAsia" w:ascii="宋体" w:hAnsi="宋体" w:eastAsia="宋体" w:cs="宋体"/>
          <w:szCs w:val="21"/>
        </w:rPr>
        <w:t>日期：  年  月   日</w:t>
      </w:r>
    </w:p>
    <w:p w14:paraId="50C6E0FF">
      <w:pPr>
        <w:spacing w:line="360" w:lineRule="auto"/>
        <w:ind w:left="540" w:leftChars="257"/>
        <w:rPr>
          <w:rFonts w:hint="eastAsia" w:ascii="宋体" w:hAnsi="宋体" w:eastAsia="宋体" w:cs="宋体"/>
          <w:szCs w:val="21"/>
        </w:rPr>
      </w:pPr>
      <w:r>
        <w:rPr>
          <w:rFonts w:hint="eastAsia" w:ascii="宋体" w:hAnsi="宋体" w:eastAsia="宋体" w:cs="宋体"/>
          <w:szCs w:val="21"/>
        </w:rPr>
        <w:t>附：被授权人身份证复印件。</w:t>
      </w:r>
    </w:p>
    <w:p w14:paraId="3BEEC3DF">
      <w:pPr>
        <w:ind w:firstLine="422" w:firstLineChars="200"/>
        <w:rPr>
          <w:rFonts w:hint="eastAsia" w:ascii="宋体" w:hAnsi="宋体" w:eastAsia="宋体" w:cs="宋体"/>
          <w:b/>
          <w:szCs w:val="21"/>
        </w:rPr>
      </w:pPr>
    </w:p>
    <w:p w14:paraId="0D66A095">
      <w:pPr>
        <w:ind w:firstLine="422" w:firstLineChars="200"/>
        <w:rPr>
          <w:rFonts w:hint="eastAsia" w:ascii="宋体" w:hAnsi="宋体" w:eastAsia="宋体" w:cs="宋体"/>
          <w:b/>
          <w:szCs w:val="21"/>
        </w:rPr>
      </w:pPr>
      <w:r>
        <w:rPr>
          <w:rFonts w:hint="eastAsia" w:ascii="宋体" w:hAnsi="宋体" w:eastAsia="宋体" w:cs="宋体"/>
          <w:b/>
          <w:szCs w:val="21"/>
        </w:rPr>
        <w:t>注：须提供被授权人有效期内身份证（正反面）扫描件。</w:t>
      </w:r>
    </w:p>
    <w:p w14:paraId="3053077E">
      <w:pPr>
        <w:ind w:firstLine="422" w:firstLineChars="200"/>
        <w:rPr>
          <w:rFonts w:hint="eastAsia" w:ascii="宋体" w:hAnsi="宋体" w:eastAsia="宋体" w:cs="宋体"/>
          <w:b/>
        </w:rPr>
      </w:pPr>
      <w:r>
        <w:rPr>
          <w:rFonts w:hint="eastAsia" w:ascii="宋体" w:hAnsi="宋体" w:eastAsia="宋体" w:cs="宋体"/>
          <w:b/>
        </w:rPr>
        <w:t>投标人确保被授权人的联系方式正确，并保证在项目开评标过程中及项目履约期间保持电话、手机畅通。如因投标人自身原因导致无法联系的情况，投标人应自行承担不利后果。</w:t>
      </w:r>
    </w:p>
    <w:p w14:paraId="4DC5B2CD">
      <w:pPr>
        <w:spacing w:line="360" w:lineRule="auto"/>
        <w:ind w:firstLine="723" w:firstLineChars="300"/>
        <w:jc w:val="center"/>
        <w:rPr>
          <w:rFonts w:hint="eastAsia" w:ascii="宋体" w:hAnsi="宋体" w:eastAsia="宋体" w:cs="宋体"/>
          <w:b/>
          <w:sz w:val="24"/>
        </w:rPr>
      </w:pPr>
      <w:r>
        <w:rPr>
          <w:rFonts w:hint="eastAsia" w:ascii="宋体" w:hAnsi="宋体" w:eastAsia="宋体" w:cs="宋体"/>
          <w:b/>
          <w:sz w:val="24"/>
        </w:rPr>
        <w:br w:type="page"/>
      </w:r>
    </w:p>
    <w:p w14:paraId="42F02B20">
      <w:pPr>
        <w:spacing w:line="360" w:lineRule="auto"/>
        <w:ind w:firstLine="3213" w:firstLineChars="1000"/>
        <w:jc w:val="both"/>
        <w:rPr>
          <w:rFonts w:hint="eastAsia" w:ascii="宋体" w:hAnsi="宋体" w:eastAsia="宋体" w:cs="宋体"/>
          <w:sz w:val="32"/>
          <w:szCs w:val="32"/>
        </w:rPr>
      </w:pPr>
      <w:r>
        <w:rPr>
          <w:rFonts w:hint="eastAsia" w:ascii="宋体" w:hAnsi="宋体" w:eastAsia="宋体" w:cs="宋体"/>
          <w:b/>
          <w:bCs/>
          <w:sz w:val="32"/>
          <w:szCs w:val="32"/>
        </w:rPr>
        <w:t>附件2、投标文件</w:t>
      </w:r>
    </w:p>
    <w:p w14:paraId="48385CAE">
      <w:pPr>
        <w:rPr>
          <w:rFonts w:hint="eastAsia" w:ascii="宋体" w:hAnsi="宋体" w:eastAsia="宋体" w:cs="宋体"/>
          <w:szCs w:val="21"/>
        </w:rPr>
      </w:pPr>
    </w:p>
    <w:p w14:paraId="1B226D65">
      <w:pPr>
        <w:rPr>
          <w:rFonts w:hint="eastAsia" w:ascii="宋体" w:hAnsi="宋体" w:eastAsia="宋体" w:cs="宋体"/>
          <w:szCs w:val="21"/>
        </w:rPr>
      </w:pPr>
    </w:p>
    <w:p w14:paraId="563344F0">
      <w:pPr>
        <w:pStyle w:val="49"/>
        <w:ind w:left="0" w:leftChars="0" w:firstLine="0" w:firstLineChars="0"/>
        <w:rPr>
          <w:rFonts w:hint="eastAsia" w:ascii="宋体" w:hAnsi="宋体" w:eastAsia="宋体" w:cs="宋体"/>
        </w:rPr>
      </w:pPr>
    </w:p>
    <w:p w14:paraId="25539424">
      <w:pPr>
        <w:pStyle w:val="49"/>
        <w:ind w:left="0" w:leftChars="0" w:firstLine="0" w:firstLineChars="0"/>
        <w:rPr>
          <w:rFonts w:hint="eastAsia" w:ascii="宋体" w:hAnsi="宋体" w:eastAsia="宋体" w:cs="宋体"/>
        </w:rPr>
      </w:pPr>
    </w:p>
    <w:p w14:paraId="41E53C3F">
      <w:pPr>
        <w:pStyle w:val="49"/>
        <w:ind w:left="0" w:leftChars="0" w:firstLine="0" w:firstLineChars="0"/>
        <w:rPr>
          <w:rFonts w:hint="eastAsia" w:ascii="宋体" w:hAnsi="宋体" w:eastAsia="宋体" w:cs="宋体"/>
        </w:rPr>
      </w:pPr>
    </w:p>
    <w:p w14:paraId="1A5005CA">
      <w:pPr>
        <w:jc w:val="center"/>
        <w:rPr>
          <w:rFonts w:hint="eastAsia" w:ascii="宋体" w:hAnsi="宋体" w:eastAsia="宋体" w:cs="宋体"/>
          <w:b/>
          <w:sz w:val="36"/>
          <w:szCs w:val="36"/>
          <w:lang w:eastAsia="zh-CN"/>
        </w:rPr>
      </w:pPr>
    </w:p>
    <w:p w14:paraId="08BA25A2">
      <w:pPr>
        <w:jc w:val="center"/>
        <w:rPr>
          <w:rFonts w:hint="eastAsia" w:ascii="宋体" w:hAnsi="宋体" w:eastAsia="宋体" w:cs="宋体"/>
          <w:b/>
          <w:sz w:val="36"/>
          <w:szCs w:val="36"/>
          <w:lang w:eastAsia="zh-CN"/>
        </w:rPr>
      </w:pPr>
    </w:p>
    <w:p w14:paraId="5120517D">
      <w:pPr>
        <w:jc w:val="center"/>
        <w:rPr>
          <w:rFonts w:hint="eastAsia" w:ascii="宋体" w:hAnsi="宋体" w:eastAsia="宋体" w:cs="宋体"/>
          <w:sz w:val="36"/>
          <w:szCs w:val="36"/>
        </w:rPr>
      </w:pPr>
      <w:r>
        <w:rPr>
          <w:rFonts w:hint="eastAsia" w:ascii="宋体" w:hAnsi="宋体" w:cs="宋体"/>
          <w:b/>
          <w:color w:val="auto"/>
          <w:sz w:val="36"/>
          <w:szCs w:val="36"/>
          <w:lang w:eastAsia="zh-CN"/>
        </w:rPr>
        <w:t>沙头角口岸重建项目沙头角口岸围挡工程</w:t>
      </w:r>
      <w:r>
        <w:rPr>
          <w:rFonts w:hint="eastAsia" w:ascii="宋体" w:hAnsi="宋体" w:eastAsia="宋体" w:cs="宋体"/>
          <w:b/>
          <w:color w:val="auto"/>
          <w:sz w:val="36"/>
          <w:szCs w:val="36"/>
          <w:lang w:eastAsia="zh-CN"/>
        </w:rPr>
        <w:t xml:space="preserve"> </w:t>
      </w:r>
    </w:p>
    <w:p w14:paraId="0080FA99">
      <w:pPr>
        <w:jc w:val="center"/>
        <w:rPr>
          <w:rFonts w:hint="eastAsia" w:ascii="宋体" w:hAnsi="宋体" w:eastAsia="宋体" w:cs="宋体"/>
          <w:sz w:val="44"/>
          <w:szCs w:val="44"/>
        </w:rPr>
      </w:pPr>
    </w:p>
    <w:p w14:paraId="27171336">
      <w:pPr>
        <w:jc w:val="center"/>
        <w:rPr>
          <w:rFonts w:hint="eastAsia" w:ascii="宋体" w:hAnsi="宋体" w:eastAsia="宋体" w:cs="宋体"/>
          <w:sz w:val="44"/>
          <w:szCs w:val="44"/>
        </w:rPr>
      </w:pPr>
      <w:r>
        <w:rPr>
          <w:rFonts w:hint="eastAsia" w:ascii="宋体" w:hAnsi="宋体" w:eastAsia="宋体" w:cs="宋体"/>
          <w:sz w:val="44"/>
          <w:szCs w:val="44"/>
        </w:rPr>
        <w:t>（投标文件）</w:t>
      </w:r>
    </w:p>
    <w:p w14:paraId="377B43C7">
      <w:pPr>
        <w:jc w:val="center"/>
        <w:rPr>
          <w:rFonts w:hint="eastAsia" w:ascii="宋体" w:hAnsi="宋体" w:eastAsia="宋体" w:cs="宋体"/>
          <w:sz w:val="44"/>
          <w:szCs w:val="44"/>
        </w:rPr>
      </w:pPr>
    </w:p>
    <w:p w14:paraId="072AD541">
      <w:pPr>
        <w:jc w:val="center"/>
        <w:rPr>
          <w:rFonts w:hint="eastAsia" w:ascii="宋体" w:hAnsi="宋体" w:eastAsia="宋体" w:cs="宋体"/>
          <w:sz w:val="44"/>
          <w:szCs w:val="44"/>
        </w:rPr>
      </w:pPr>
    </w:p>
    <w:p w14:paraId="5CDC5B01">
      <w:pPr>
        <w:jc w:val="both"/>
        <w:rPr>
          <w:rFonts w:hint="eastAsia" w:ascii="宋体" w:hAnsi="宋体" w:eastAsia="宋体" w:cs="宋体"/>
          <w:sz w:val="44"/>
          <w:szCs w:val="44"/>
        </w:rPr>
      </w:pPr>
    </w:p>
    <w:p w14:paraId="475A33FB">
      <w:pPr>
        <w:rPr>
          <w:rFonts w:hint="eastAsia" w:ascii="宋体" w:hAnsi="宋体" w:eastAsia="宋体" w:cs="宋体"/>
          <w:sz w:val="44"/>
          <w:szCs w:val="44"/>
        </w:rPr>
      </w:pPr>
    </w:p>
    <w:p w14:paraId="33E6788A">
      <w:pPr>
        <w:spacing w:line="480" w:lineRule="auto"/>
        <w:ind w:firstLine="1400" w:firstLineChars="500"/>
        <w:rPr>
          <w:rFonts w:hint="eastAsia" w:ascii="宋体" w:hAnsi="宋体" w:eastAsia="宋体" w:cs="宋体"/>
          <w:sz w:val="28"/>
          <w:szCs w:val="28"/>
          <w:u w:val="single"/>
        </w:rPr>
      </w:pPr>
      <w:r>
        <w:rPr>
          <w:rFonts w:hint="eastAsia" w:ascii="宋体" w:hAnsi="宋体" w:eastAsia="宋体" w:cs="宋体"/>
          <w:sz w:val="28"/>
          <w:szCs w:val="28"/>
        </w:rPr>
        <w:t>项目编号：________________________</w:t>
      </w:r>
    </w:p>
    <w:p w14:paraId="2165EC94">
      <w:pPr>
        <w:spacing w:line="480" w:lineRule="auto"/>
        <w:ind w:firstLine="1400" w:firstLineChars="500"/>
        <w:rPr>
          <w:rFonts w:hint="eastAsia" w:ascii="宋体" w:hAnsi="宋体" w:eastAsia="宋体" w:cs="宋体"/>
          <w:sz w:val="28"/>
          <w:szCs w:val="28"/>
          <w:u w:val="single"/>
        </w:rPr>
      </w:pPr>
      <w:r>
        <w:rPr>
          <w:rFonts w:hint="eastAsia" w:ascii="宋体" w:hAnsi="宋体" w:eastAsia="宋体" w:cs="宋体"/>
          <w:sz w:val="28"/>
          <w:szCs w:val="28"/>
        </w:rPr>
        <w:t>供应商（盖章）：___________________</w:t>
      </w:r>
    </w:p>
    <w:p w14:paraId="4EF51107">
      <w:pPr>
        <w:spacing w:line="480" w:lineRule="auto"/>
        <w:ind w:firstLine="1400" w:firstLineChars="500"/>
        <w:rPr>
          <w:rFonts w:hint="eastAsia" w:ascii="宋体" w:hAnsi="宋体" w:eastAsia="宋体" w:cs="宋体"/>
          <w:sz w:val="28"/>
          <w:szCs w:val="28"/>
        </w:rPr>
      </w:pPr>
      <w:r>
        <w:rPr>
          <w:rFonts w:hint="eastAsia" w:ascii="宋体" w:hAnsi="宋体" w:eastAsia="宋体" w:cs="宋体"/>
          <w:sz w:val="28"/>
          <w:szCs w:val="28"/>
        </w:rPr>
        <w:t>法定代表人或授权委托人签字：____________</w:t>
      </w:r>
    </w:p>
    <w:p w14:paraId="18D72F84">
      <w:pPr>
        <w:ind w:firstLine="1400" w:firstLineChars="500"/>
        <w:rPr>
          <w:rFonts w:hint="eastAsia" w:ascii="宋体" w:hAnsi="宋体" w:eastAsia="宋体" w:cs="宋体"/>
          <w:sz w:val="28"/>
          <w:szCs w:val="28"/>
        </w:rPr>
      </w:pPr>
      <w:r>
        <w:rPr>
          <w:rFonts w:hint="eastAsia" w:ascii="宋体" w:hAnsi="宋体" w:eastAsia="宋体" w:cs="宋体"/>
          <w:sz w:val="28"/>
          <w:szCs w:val="28"/>
        </w:rPr>
        <w:t>投标日期：______年_____月______日</w:t>
      </w:r>
    </w:p>
    <w:p w14:paraId="740EC471">
      <w:pPr>
        <w:rPr>
          <w:rFonts w:hint="eastAsia" w:ascii="宋体" w:hAnsi="宋体" w:eastAsia="宋体" w:cs="宋体"/>
        </w:rPr>
      </w:pPr>
    </w:p>
    <w:p w14:paraId="1AFF2C3A">
      <w:pPr>
        <w:pStyle w:val="109"/>
        <w:ind w:left="525" w:leftChars="0" w:hanging="525" w:hangingChars="250"/>
        <w:jc w:val="center"/>
        <w:rPr>
          <w:rFonts w:hint="eastAsia" w:ascii="宋体" w:hAnsi="宋体" w:eastAsia="宋体" w:cs="宋体"/>
          <w:b/>
          <w:bCs/>
          <w:sz w:val="24"/>
          <w:szCs w:val="32"/>
        </w:rPr>
      </w:pPr>
      <w:r>
        <w:rPr>
          <w:rFonts w:hint="eastAsia" w:ascii="宋体" w:hAnsi="宋体" w:eastAsia="宋体" w:cs="宋体"/>
        </w:rPr>
        <w:br w:type="page"/>
      </w:r>
      <w:r>
        <w:rPr>
          <w:rFonts w:hint="eastAsia" w:ascii="宋体" w:hAnsi="宋体" w:eastAsia="宋体" w:cs="宋体"/>
          <w:b/>
          <w:bCs/>
          <w:sz w:val="24"/>
          <w:szCs w:val="32"/>
          <w:lang w:eastAsia="zh-CN"/>
        </w:rPr>
        <w:t>一</w:t>
      </w:r>
      <w:r>
        <w:rPr>
          <w:rFonts w:hint="eastAsia" w:ascii="宋体" w:hAnsi="宋体" w:eastAsia="宋体" w:cs="宋体"/>
          <w:b/>
          <w:bCs/>
          <w:sz w:val="24"/>
          <w:szCs w:val="32"/>
        </w:rPr>
        <w:t>、法定代表人证明书</w:t>
      </w:r>
    </w:p>
    <w:p w14:paraId="5D857494">
      <w:pPr>
        <w:rPr>
          <w:rFonts w:hint="eastAsia" w:ascii="宋体" w:hAnsi="宋体" w:eastAsia="宋体" w:cs="宋体"/>
          <w:sz w:val="24"/>
        </w:rPr>
      </w:pPr>
    </w:p>
    <w:p w14:paraId="0061EACA">
      <w:pPr>
        <w:rPr>
          <w:rFonts w:hint="eastAsia" w:ascii="宋体" w:hAnsi="宋体" w:eastAsia="宋体" w:cs="宋体"/>
          <w:szCs w:val="21"/>
          <w:u w:val="single"/>
        </w:rPr>
      </w:pPr>
      <w:r>
        <w:rPr>
          <w:rFonts w:hint="eastAsia" w:ascii="宋体" w:hAnsi="宋体" w:eastAsia="宋体" w:cs="宋体"/>
          <w:szCs w:val="21"/>
        </w:rPr>
        <w:t>单位名称：</w:t>
      </w:r>
    </w:p>
    <w:p w14:paraId="378708AB">
      <w:pPr>
        <w:rPr>
          <w:rFonts w:hint="eastAsia" w:ascii="宋体" w:hAnsi="宋体" w:eastAsia="宋体" w:cs="宋体"/>
          <w:szCs w:val="21"/>
          <w:u w:val="single"/>
        </w:rPr>
      </w:pPr>
      <w:r>
        <w:rPr>
          <w:rFonts w:hint="eastAsia" w:ascii="宋体" w:hAnsi="宋体" w:eastAsia="宋体" w:cs="宋体"/>
          <w:szCs w:val="21"/>
        </w:rPr>
        <w:t>地址：</w:t>
      </w:r>
    </w:p>
    <w:p w14:paraId="0B270758">
      <w:pPr>
        <w:rPr>
          <w:rFonts w:hint="eastAsia" w:ascii="宋体" w:hAnsi="宋体" w:eastAsia="宋体" w:cs="宋体"/>
          <w:szCs w:val="21"/>
          <w:u w:val="single"/>
        </w:rPr>
      </w:pPr>
      <w:r>
        <w:rPr>
          <w:rFonts w:hint="eastAsia" w:ascii="宋体" w:hAnsi="宋体" w:eastAsia="宋体" w:cs="宋体"/>
          <w:szCs w:val="21"/>
        </w:rPr>
        <w:t>姓名：  性别：    年龄：       身份证号码：                   职务：</w:t>
      </w:r>
    </w:p>
    <w:p w14:paraId="7E64EAE2">
      <w:pPr>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（投标人名称）</w:t>
      </w:r>
      <w:r>
        <w:rPr>
          <w:rFonts w:hint="eastAsia" w:ascii="宋体" w:hAnsi="宋体" w:eastAsia="宋体" w:cs="宋体"/>
          <w:szCs w:val="21"/>
        </w:rPr>
        <w:t>的法定代表人。</w:t>
      </w:r>
    </w:p>
    <w:p w14:paraId="3DAC2A42">
      <w:pPr>
        <w:rPr>
          <w:rFonts w:hint="eastAsia" w:ascii="宋体" w:hAnsi="宋体" w:eastAsia="宋体" w:cs="宋体"/>
          <w:szCs w:val="21"/>
        </w:rPr>
      </w:pPr>
      <w:r>
        <w:rPr>
          <w:rFonts w:hint="eastAsia" w:ascii="宋体" w:hAnsi="宋体" w:eastAsia="宋体" w:cs="宋体"/>
          <w:szCs w:val="21"/>
        </w:rPr>
        <w:t>特此证明</w:t>
      </w:r>
    </w:p>
    <w:p w14:paraId="5C43D8DB">
      <w:pPr>
        <w:ind w:right="420"/>
        <w:jc w:val="right"/>
        <w:rPr>
          <w:rFonts w:hint="eastAsia" w:ascii="宋体" w:hAnsi="宋体" w:eastAsia="宋体" w:cs="宋体"/>
          <w:szCs w:val="21"/>
        </w:rPr>
      </w:pPr>
      <w:r>
        <w:rPr>
          <w:rFonts w:hint="eastAsia" w:ascii="宋体" w:hAnsi="宋体" w:eastAsia="宋体" w:cs="宋体"/>
          <w:szCs w:val="21"/>
        </w:rPr>
        <w:t>投标单位（盖章）：</w:t>
      </w:r>
    </w:p>
    <w:p w14:paraId="2A504FF6">
      <w:pPr>
        <w:ind w:right="420"/>
        <w:jc w:val="right"/>
        <w:rPr>
          <w:rFonts w:hint="eastAsia" w:ascii="宋体" w:hAnsi="宋体" w:eastAsia="宋体" w:cs="宋体"/>
          <w:szCs w:val="21"/>
        </w:rPr>
      </w:pPr>
      <w:r>
        <w:rPr>
          <w:rFonts w:hint="eastAsia" w:ascii="宋体" w:hAnsi="宋体" w:eastAsia="宋体" w:cs="宋体"/>
          <w:szCs w:val="21"/>
        </w:rPr>
        <w:t>日期：  年  月  日</w:t>
      </w:r>
    </w:p>
    <w:p w14:paraId="1A842C06">
      <w:pPr>
        <w:jc w:val="left"/>
        <w:rPr>
          <w:rFonts w:hint="eastAsia" w:ascii="宋体" w:hAnsi="宋体" w:eastAsia="宋体" w:cs="宋体"/>
          <w:szCs w:val="21"/>
        </w:rPr>
      </w:pPr>
    </w:p>
    <w:p w14:paraId="71C8B6CA">
      <w:pPr>
        <w:jc w:val="left"/>
        <w:rPr>
          <w:rFonts w:hint="eastAsia" w:ascii="宋体" w:hAnsi="宋体" w:eastAsia="宋体" w:cs="宋体"/>
          <w:szCs w:val="21"/>
        </w:rPr>
      </w:pPr>
      <w:r>
        <w:rPr>
          <w:rFonts w:hint="eastAsia" w:ascii="宋体" w:hAnsi="宋体" w:eastAsia="宋体" w:cs="宋体"/>
          <w:szCs w:val="21"/>
        </w:rPr>
        <w:t>附：法定代表人身份证复印件。</w:t>
      </w:r>
    </w:p>
    <w:p w14:paraId="7E08C23A">
      <w:pPr>
        <w:rPr>
          <w:rFonts w:hint="eastAsia" w:ascii="宋体" w:hAnsi="宋体" w:eastAsia="宋体" w:cs="宋体"/>
          <w:szCs w:val="21"/>
        </w:rPr>
      </w:pPr>
    </w:p>
    <w:p w14:paraId="1EEF12F9">
      <w:pPr>
        <w:ind w:firstLine="422" w:firstLineChars="200"/>
        <w:rPr>
          <w:rFonts w:hint="eastAsia" w:ascii="宋体" w:hAnsi="宋体" w:eastAsia="宋体" w:cs="宋体"/>
          <w:b/>
          <w:szCs w:val="21"/>
        </w:rPr>
      </w:pPr>
      <w:r>
        <w:rPr>
          <w:rFonts w:hint="eastAsia" w:ascii="宋体" w:hAnsi="宋体" w:eastAsia="宋体" w:cs="宋体"/>
          <w:b/>
          <w:szCs w:val="21"/>
        </w:rPr>
        <w:t>注：必须提供法定代表人（负责人）有效期内身份证（正反面）扫描件（非中国境内居民，可提供公安部门认可的身份证明材料），否则将导致投标无效。</w:t>
      </w:r>
    </w:p>
    <w:p w14:paraId="1DF60C82">
      <w:pPr>
        <w:ind w:firstLine="422" w:firstLineChars="200"/>
        <w:rPr>
          <w:rFonts w:hint="eastAsia" w:ascii="宋体" w:hAnsi="宋体" w:eastAsia="宋体" w:cs="宋体"/>
          <w:b/>
          <w:szCs w:val="21"/>
        </w:rPr>
      </w:pPr>
    </w:p>
    <w:p w14:paraId="6D86E4AB">
      <w:pPr>
        <w:ind w:firstLine="422" w:firstLineChars="200"/>
        <w:rPr>
          <w:rFonts w:hint="eastAsia" w:ascii="宋体" w:hAnsi="宋体" w:eastAsia="宋体" w:cs="宋体"/>
          <w:b/>
          <w:szCs w:val="21"/>
        </w:rPr>
      </w:pPr>
    </w:p>
    <w:p w14:paraId="101E5DD2">
      <w:pPr>
        <w:ind w:firstLine="422" w:firstLineChars="200"/>
        <w:rPr>
          <w:rFonts w:hint="eastAsia" w:ascii="宋体" w:hAnsi="宋体" w:eastAsia="宋体" w:cs="宋体"/>
          <w:b/>
          <w:szCs w:val="21"/>
        </w:rPr>
      </w:pPr>
    </w:p>
    <w:p w14:paraId="1C9C7F7C">
      <w:pPr>
        <w:pStyle w:val="4"/>
        <w:jc w:val="center"/>
        <w:rPr>
          <w:rFonts w:hint="eastAsia" w:ascii="宋体" w:hAnsi="宋体" w:eastAsia="宋体" w:cs="宋体"/>
          <w:sz w:val="24"/>
        </w:rPr>
      </w:pPr>
      <w:r>
        <w:rPr>
          <w:rFonts w:hint="eastAsia" w:ascii="宋体" w:hAnsi="宋体" w:eastAsia="宋体" w:cs="宋体"/>
          <w:sz w:val="24"/>
          <w:lang w:eastAsia="zh-CN"/>
        </w:rPr>
        <w:t>二</w:t>
      </w:r>
      <w:r>
        <w:rPr>
          <w:rFonts w:hint="eastAsia" w:ascii="宋体" w:hAnsi="宋体" w:eastAsia="宋体" w:cs="宋体"/>
          <w:sz w:val="24"/>
        </w:rPr>
        <w:t>、授权委托书</w:t>
      </w:r>
    </w:p>
    <w:p w14:paraId="225B070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我</w:t>
      </w:r>
      <w:r>
        <w:rPr>
          <w:rFonts w:hint="eastAsia" w:ascii="宋体" w:hAnsi="宋体" w:eastAsia="宋体" w:cs="宋体"/>
          <w:szCs w:val="21"/>
          <w:u w:val="single"/>
        </w:rPr>
        <w:t>（姓名）</w:t>
      </w:r>
      <w:r>
        <w:rPr>
          <w:rFonts w:hint="eastAsia" w:ascii="宋体" w:hAnsi="宋体" w:eastAsia="宋体" w:cs="宋体"/>
          <w:szCs w:val="21"/>
        </w:rPr>
        <w:t>系</w:t>
      </w:r>
      <w:r>
        <w:rPr>
          <w:rFonts w:hint="eastAsia" w:ascii="宋体" w:hAnsi="宋体" w:eastAsia="宋体" w:cs="宋体"/>
          <w:szCs w:val="21"/>
          <w:u w:val="single"/>
        </w:rPr>
        <w:t>（投标人名称）的</w:t>
      </w:r>
      <w:r>
        <w:rPr>
          <w:rFonts w:hint="eastAsia" w:ascii="宋体" w:hAnsi="宋体" w:eastAsia="宋体" w:cs="宋体"/>
          <w:szCs w:val="21"/>
        </w:rPr>
        <w:t>法定代表人，现授权我单位的</w:t>
      </w:r>
      <w:r>
        <w:rPr>
          <w:rFonts w:hint="eastAsia" w:ascii="宋体" w:hAnsi="宋体" w:eastAsia="宋体" w:cs="宋体"/>
          <w:szCs w:val="21"/>
          <w:u w:val="single"/>
        </w:rPr>
        <w:t>（姓名）（身份证号码：）</w:t>
      </w:r>
      <w:r>
        <w:rPr>
          <w:rFonts w:hint="eastAsia" w:ascii="宋体" w:hAnsi="宋体" w:eastAsia="宋体" w:cs="宋体"/>
          <w:szCs w:val="21"/>
        </w:rPr>
        <w:t>代表我单位签署</w:t>
      </w:r>
      <w:r>
        <w:rPr>
          <w:rFonts w:hint="eastAsia" w:ascii="宋体" w:hAnsi="宋体" w:eastAsia="宋体" w:cs="宋体"/>
          <w:szCs w:val="21"/>
          <w:u w:val="single"/>
        </w:rPr>
        <w:t>（项目名称）</w:t>
      </w:r>
      <w:r>
        <w:rPr>
          <w:rFonts w:hint="eastAsia" w:ascii="宋体" w:hAnsi="宋体" w:eastAsia="宋体" w:cs="宋体"/>
          <w:szCs w:val="21"/>
        </w:rPr>
        <w:t>的投标文件、参与项目投标、澄清投标文件、签署合同和处理与该项目有关的一切事务。在此过程中所签署的一切文件及处理与该项目有关的一切事务，我均予以承认；</w:t>
      </w:r>
    </w:p>
    <w:p w14:paraId="53148C0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被授权人签署的所有文件不因授权的撤消而消失；被授权人无转委权。</w:t>
      </w:r>
    </w:p>
    <w:p w14:paraId="601BEEDB">
      <w:pPr>
        <w:spacing w:line="360" w:lineRule="auto"/>
        <w:ind w:left="540" w:leftChars="257"/>
        <w:rPr>
          <w:rFonts w:hint="eastAsia" w:ascii="宋体" w:hAnsi="宋体" w:eastAsia="宋体" w:cs="宋体"/>
          <w:szCs w:val="21"/>
          <w:u w:val="single"/>
        </w:rPr>
      </w:pPr>
      <w:r>
        <w:rPr>
          <w:rFonts w:hint="eastAsia" w:ascii="宋体" w:hAnsi="宋体" w:eastAsia="宋体" w:cs="宋体"/>
          <w:szCs w:val="21"/>
        </w:rPr>
        <w:t>被授权人：性别：年龄：</w:t>
      </w:r>
    </w:p>
    <w:p w14:paraId="0895F454">
      <w:pPr>
        <w:spacing w:line="360" w:lineRule="auto"/>
        <w:ind w:left="540" w:leftChars="257"/>
        <w:rPr>
          <w:rFonts w:hint="eastAsia" w:ascii="宋体" w:hAnsi="宋体" w:eastAsia="宋体" w:cs="宋体"/>
          <w:szCs w:val="21"/>
        </w:rPr>
      </w:pPr>
      <w:r>
        <w:rPr>
          <w:rFonts w:hint="eastAsia" w:ascii="宋体" w:hAnsi="宋体" w:eastAsia="宋体" w:cs="宋体"/>
          <w:szCs w:val="21"/>
        </w:rPr>
        <w:t>联系电话：手机：</w:t>
      </w:r>
    </w:p>
    <w:p w14:paraId="76E1C808">
      <w:pPr>
        <w:spacing w:line="360" w:lineRule="auto"/>
        <w:ind w:left="540" w:leftChars="257"/>
        <w:jc w:val="right"/>
        <w:rPr>
          <w:rFonts w:hint="eastAsia" w:ascii="宋体" w:hAnsi="宋体" w:eastAsia="宋体" w:cs="宋体"/>
          <w:szCs w:val="21"/>
        </w:rPr>
      </w:pPr>
      <w:r>
        <w:rPr>
          <w:rFonts w:hint="eastAsia" w:ascii="宋体" w:hAnsi="宋体" w:eastAsia="宋体" w:cs="宋体"/>
          <w:szCs w:val="21"/>
        </w:rPr>
        <w:t xml:space="preserve">投标单位（盖章）：      </w:t>
      </w:r>
    </w:p>
    <w:p w14:paraId="626EAC70">
      <w:pPr>
        <w:spacing w:line="360" w:lineRule="auto"/>
        <w:ind w:left="540" w:leftChars="257"/>
        <w:jc w:val="right"/>
        <w:rPr>
          <w:rFonts w:hint="eastAsia" w:ascii="宋体" w:hAnsi="宋体" w:eastAsia="宋体" w:cs="宋体"/>
          <w:szCs w:val="21"/>
        </w:rPr>
      </w:pPr>
      <w:r>
        <w:rPr>
          <w:rFonts w:hint="eastAsia" w:ascii="宋体" w:hAnsi="宋体" w:eastAsia="宋体" w:cs="宋体"/>
          <w:szCs w:val="21"/>
        </w:rPr>
        <w:t xml:space="preserve">法定代表人（签名或盖章）：       </w:t>
      </w:r>
    </w:p>
    <w:p w14:paraId="2C7E8D21">
      <w:pPr>
        <w:spacing w:line="360" w:lineRule="auto"/>
        <w:ind w:left="540" w:leftChars="257"/>
        <w:jc w:val="right"/>
        <w:rPr>
          <w:rFonts w:hint="eastAsia" w:ascii="宋体" w:hAnsi="宋体" w:eastAsia="宋体" w:cs="宋体"/>
          <w:szCs w:val="21"/>
        </w:rPr>
      </w:pPr>
      <w:r>
        <w:rPr>
          <w:rFonts w:hint="eastAsia" w:ascii="宋体" w:hAnsi="宋体" w:eastAsia="宋体" w:cs="宋体"/>
          <w:szCs w:val="21"/>
        </w:rPr>
        <w:t>日期：  年  月   日</w:t>
      </w:r>
    </w:p>
    <w:p w14:paraId="61F2381E">
      <w:pPr>
        <w:spacing w:line="360" w:lineRule="auto"/>
        <w:ind w:left="540" w:leftChars="257"/>
        <w:rPr>
          <w:rFonts w:hint="eastAsia" w:ascii="宋体" w:hAnsi="宋体" w:eastAsia="宋体" w:cs="宋体"/>
          <w:szCs w:val="21"/>
        </w:rPr>
      </w:pPr>
      <w:r>
        <w:rPr>
          <w:rFonts w:hint="eastAsia" w:ascii="宋体" w:hAnsi="宋体" w:eastAsia="宋体" w:cs="宋体"/>
          <w:szCs w:val="21"/>
        </w:rPr>
        <w:t>附：被授权人身份证复印件。</w:t>
      </w:r>
    </w:p>
    <w:p w14:paraId="272EBC34">
      <w:pPr>
        <w:ind w:firstLine="422" w:firstLineChars="200"/>
        <w:rPr>
          <w:rFonts w:hint="eastAsia" w:ascii="宋体" w:hAnsi="宋体" w:eastAsia="宋体" w:cs="宋体"/>
          <w:b/>
          <w:szCs w:val="21"/>
        </w:rPr>
      </w:pPr>
    </w:p>
    <w:p w14:paraId="29DCE2AD">
      <w:pPr>
        <w:ind w:firstLine="422" w:firstLineChars="200"/>
        <w:rPr>
          <w:rFonts w:hint="eastAsia" w:ascii="宋体" w:hAnsi="宋体" w:eastAsia="宋体" w:cs="宋体"/>
          <w:b/>
          <w:szCs w:val="21"/>
        </w:rPr>
      </w:pPr>
      <w:r>
        <w:rPr>
          <w:rFonts w:hint="eastAsia" w:ascii="宋体" w:hAnsi="宋体" w:eastAsia="宋体" w:cs="宋体"/>
          <w:b/>
          <w:szCs w:val="21"/>
        </w:rPr>
        <w:t>注：须提供被授权人有效期内身份证（正反面）扫描件。</w:t>
      </w:r>
    </w:p>
    <w:p w14:paraId="57DEB2FE">
      <w:pPr>
        <w:ind w:firstLine="422" w:firstLineChars="200"/>
        <w:rPr>
          <w:rFonts w:hint="eastAsia" w:ascii="宋体" w:hAnsi="宋体" w:eastAsia="宋体" w:cs="宋体"/>
          <w:b/>
        </w:rPr>
      </w:pPr>
      <w:r>
        <w:rPr>
          <w:rFonts w:hint="eastAsia" w:ascii="宋体" w:hAnsi="宋体" w:eastAsia="宋体" w:cs="宋体"/>
          <w:b/>
        </w:rPr>
        <w:t>投标人确保被授权人的联系方式正确，并保证在项目开评标过程中及项目履约期间保持电话、手机畅通。如因投标人自身原因导致无法联系的情况，投标人应自行承担不利后果。</w:t>
      </w:r>
    </w:p>
    <w:p w14:paraId="47E685FF">
      <w:pPr>
        <w:ind w:firstLine="422" w:firstLineChars="200"/>
        <w:rPr>
          <w:rFonts w:hint="eastAsia" w:ascii="宋体" w:hAnsi="宋体" w:eastAsia="宋体" w:cs="宋体"/>
          <w:b/>
        </w:rPr>
      </w:pPr>
    </w:p>
    <w:p w14:paraId="60E06A84">
      <w:pPr>
        <w:pStyle w:val="4"/>
        <w:jc w:val="center"/>
        <w:rPr>
          <w:rFonts w:hint="eastAsia" w:ascii="宋体" w:hAnsi="宋体" w:eastAsia="宋体" w:cs="宋体"/>
          <w:sz w:val="24"/>
        </w:rPr>
      </w:pPr>
      <w:r>
        <w:rPr>
          <w:rFonts w:hint="eastAsia" w:ascii="宋体" w:hAnsi="宋体" w:eastAsia="宋体" w:cs="宋体"/>
          <w:b w:val="0"/>
          <w:sz w:val="24"/>
        </w:rPr>
        <w:br w:type="page"/>
      </w:r>
      <w:r>
        <w:rPr>
          <w:rFonts w:hint="eastAsia" w:ascii="宋体" w:hAnsi="宋体" w:eastAsia="宋体" w:cs="宋体"/>
          <w:sz w:val="24"/>
        </w:rPr>
        <w:t>三、投标函</w:t>
      </w:r>
    </w:p>
    <w:p w14:paraId="478CD4F9">
      <w:pPr>
        <w:rPr>
          <w:rFonts w:hint="eastAsia" w:ascii="宋体" w:hAnsi="宋体" w:eastAsia="宋体" w:cs="宋体"/>
          <w:szCs w:val="21"/>
          <w:u w:val="single"/>
        </w:rPr>
      </w:pPr>
      <w:r>
        <w:rPr>
          <w:rFonts w:hint="eastAsia" w:ascii="宋体" w:hAnsi="宋体" w:eastAsia="宋体" w:cs="宋体"/>
          <w:szCs w:val="21"/>
        </w:rPr>
        <w:t>致：深圳市广得信工程造价咨询有限公司</w:t>
      </w:r>
    </w:p>
    <w:p w14:paraId="4706B959">
      <w:pPr>
        <w:rPr>
          <w:rFonts w:hint="eastAsia" w:ascii="宋体" w:hAnsi="宋体" w:eastAsia="宋体" w:cs="宋体"/>
          <w:szCs w:val="21"/>
        </w:rPr>
      </w:pPr>
    </w:p>
    <w:p w14:paraId="20AEC832">
      <w:pPr>
        <w:ind w:firstLine="420" w:firstLineChars="200"/>
        <w:rPr>
          <w:rFonts w:hint="eastAsia" w:ascii="宋体" w:hAnsi="宋体" w:eastAsia="宋体" w:cs="宋体"/>
          <w:szCs w:val="21"/>
        </w:rPr>
      </w:pPr>
      <w:r>
        <w:rPr>
          <w:rFonts w:hint="eastAsia" w:ascii="宋体" w:hAnsi="宋体" w:eastAsia="宋体" w:cs="宋体"/>
          <w:szCs w:val="21"/>
        </w:rPr>
        <w:t>1、根据已收到贵方的招标编号为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的</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项目的招标文件，遵照《中华人民共和国政府采购法》、《深圳经济特区政府采购条例》、《深圳市网上政府采购管理暂行办法》等法律法规的规定，我方经研究上述招标文件的投标须知、合同条款、技术规范及其他有关文件后，我方愿按“招标文件”的规定履行责任和义务；</w:t>
      </w:r>
    </w:p>
    <w:p w14:paraId="154A5C95">
      <w:pPr>
        <w:ind w:firstLine="420" w:firstLineChars="200"/>
        <w:rPr>
          <w:rFonts w:hint="eastAsia" w:ascii="宋体" w:hAnsi="宋体" w:eastAsia="宋体" w:cs="宋体"/>
          <w:szCs w:val="21"/>
        </w:rPr>
      </w:pPr>
      <w:r>
        <w:rPr>
          <w:rFonts w:hint="eastAsia" w:ascii="宋体" w:hAnsi="宋体" w:eastAsia="宋体" w:cs="宋体"/>
          <w:szCs w:val="21"/>
        </w:rPr>
        <w:t>2、我方已详细审查全部招标文件，包括招标文件、澄清（答疑）、补充公告（说明）等。我方对此完全理解并同意放弃因对招标文件不明及误解而提出质疑抗辩的权利；</w:t>
      </w:r>
    </w:p>
    <w:p w14:paraId="4A0C1CF8">
      <w:pPr>
        <w:ind w:firstLine="420" w:firstLineChars="200"/>
        <w:rPr>
          <w:rFonts w:hint="eastAsia" w:ascii="宋体" w:hAnsi="宋体" w:eastAsia="宋体" w:cs="宋体"/>
          <w:szCs w:val="21"/>
        </w:rPr>
      </w:pPr>
      <w:r>
        <w:rPr>
          <w:rFonts w:hint="eastAsia" w:ascii="宋体" w:hAnsi="宋体" w:eastAsia="宋体" w:cs="宋体"/>
          <w:szCs w:val="21"/>
        </w:rPr>
        <w:t>3、我方同意提供贵方可能要求的与投标有关的一切数据或资料，完全理解并接受贵方不承担我方的任何投标费用；</w:t>
      </w:r>
    </w:p>
    <w:p w14:paraId="33E71414">
      <w:pPr>
        <w:ind w:firstLine="420" w:firstLineChars="200"/>
        <w:rPr>
          <w:rFonts w:hint="eastAsia" w:ascii="宋体" w:hAnsi="宋体" w:eastAsia="宋体" w:cs="宋体"/>
          <w:szCs w:val="21"/>
        </w:rPr>
      </w:pPr>
      <w:r>
        <w:rPr>
          <w:rFonts w:hint="eastAsia" w:ascii="宋体" w:hAnsi="宋体" w:eastAsia="宋体" w:cs="宋体"/>
          <w:szCs w:val="21"/>
        </w:rPr>
        <w:t>4、我方清楚知道且完全同意投标及履约保证金的作用、退还期限及退还条件；</w:t>
      </w:r>
    </w:p>
    <w:p w14:paraId="19D3AC79">
      <w:pPr>
        <w:ind w:firstLine="420" w:firstLineChars="200"/>
        <w:rPr>
          <w:rFonts w:hint="eastAsia" w:ascii="宋体" w:hAnsi="宋体" w:eastAsia="宋体" w:cs="宋体"/>
          <w:szCs w:val="21"/>
        </w:rPr>
      </w:pPr>
      <w:r>
        <w:rPr>
          <w:rFonts w:hint="eastAsia" w:ascii="宋体" w:hAnsi="宋体" w:eastAsia="宋体" w:cs="宋体"/>
          <w:szCs w:val="21"/>
        </w:rPr>
        <w:t>5、本投标有效期为开标日起九十个日历日；</w:t>
      </w:r>
    </w:p>
    <w:p w14:paraId="3250D095">
      <w:pPr>
        <w:ind w:firstLine="420" w:firstLineChars="200"/>
        <w:rPr>
          <w:rFonts w:hint="eastAsia" w:ascii="宋体" w:hAnsi="宋体" w:eastAsia="宋体" w:cs="宋体"/>
          <w:szCs w:val="21"/>
        </w:rPr>
      </w:pPr>
      <w:r>
        <w:rPr>
          <w:rFonts w:hint="eastAsia" w:ascii="宋体" w:hAnsi="宋体" w:eastAsia="宋体" w:cs="宋体"/>
          <w:szCs w:val="21"/>
        </w:rPr>
        <w:t>6、如果我方在投标有效期内撤回或放弃投标的，贵方将有权不予退还投标保证金；</w:t>
      </w:r>
    </w:p>
    <w:p w14:paraId="06B9CD3D">
      <w:pPr>
        <w:ind w:firstLine="420" w:firstLineChars="200"/>
        <w:rPr>
          <w:rFonts w:hint="eastAsia" w:ascii="宋体" w:hAnsi="宋体" w:eastAsia="宋体" w:cs="宋体"/>
          <w:szCs w:val="21"/>
        </w:rPr>
      </w:pPr>
      <w:r>
        <w:rPr>
          <w:rFonts w:hint="eastAsia" w:ascii="宋体" w:hAnsi="宋体" w:eastAsia="宋体" w:cs="宋体"/>
          <w:szCs w:val="21"/>
        </w:rPr>
        <w:t>7、我方申明在本次投标中提供的所有资料，无论原件、复印件还是扫描件均是真实的；</w:t>
      </w:r>
    </w:p>
    <w:p w14:paraId="6453A809">
      <w:pPr>
        <w:ind w:firstLine="420" w:firstLineChars="200"/>
        <w:rPr>
          <w:rFonts w:hint="eastAsia" w:ascii="宋体" w:hAnsi="宋体" w:eastAsia="宋体" w:cs="宋体"/>
          <w:szCs w:val="21"/>
        </w:rPr>
      </w:pPr>
      <w:r>
        <w:rPr>
          <w:rFonts w:hint="eastAsia" w:ascii="宋体" w:hAnsi="宋体" w:eastAsia="宋体" w:cs="宋体"/>
          <w:szCs w:val="21"/>
        </w:rPr>
        <w:t>8、我方同意提供按照贵方可能要求的与投标有关的一切数据或资料；</w:t>
      </w:r>
    </w:p>
    <w:p w14:paraId="02BD2DF7">
      <w:pPr>
        <w:ind w:firstLine="420" w:firstLineChars="200"/>
        <w:rPr>
          <w:rFonts w:hint="eastAsia" w:ascii="宋体" w:hAnsi="宋体" w:eastAsia="宋体" w:cs="宋体"/>
          <w:szCs w:val="21"/>
        </w:rPr>
      </w:pPr>
      <w:r>
        <w:rPr>
          <w:rFonts w:hint="eastAsia" w:ascii="宋体" w:hAnsi="宋体" w:eastAsia="宋体" w:cs="宋体"/>
          <w:szCs w:val="21"/>
        </w:rPr>
        <w:t>9、我方同意招标程序、评标办法以及评标委员会评标人员产生办法和组成，承认评标人员据此评标办法产生的中标供应商。</w:t>
      </w:r>
    </w:p>
    <w:p w14:paraId="2DA43352">
      <w:pPr>
        <w:ind w:firstLine="420" w:firstLineChars="200"/>
        <w:rPr>
          <w:rFonts w:hint="eastAsia" w:ascii="宋体" w:hAnsi="宋体" w:eastAsia="宋体" w:cs="宋体"/>
          <w:szCs w:val="21"/>
        </w:rPr>
      </w:pPr>
      <w:r>
        <w:rPr>
          <w:rFonts w:hint="eastAsia" w:ascii="宋体" w:hAnsi="宋体" w:eastAsia="宋体" w:cs="宋体"/>
          <w:szCs w:val="21"/>
        </w:rPr>
        <w:t>10、与本投标有关的一切正式往来信函请寄：</w:t>
      </w:r>
    </w:p>
    <w:p w14:paraId="019D3011">
      <w:pPr>
        <w:ind w:firstLine="420" w:firstLineChars="200"/>
        <w:rPr>
          <w:rFonts w:hint="eastAsia" w:ascii="宋体" w:hAnsi="宋体" w:eastAsia="宋体" w:cs="宋体"/>
          <w:szCs w:val="21"/>
        </w:rPr>
      </w:pPr>
    </w:p>
    <w:p w14:paraId="3FDE2D52">
      <w:pPr>
        <w:ind w:firstLine="420" w:firstLineChars="200"/>
        <w:rPr>
          <w:rFonts w:hint="eastAsia" w:ascii="宋体" w:hAnsi="宋体" w:eastAsia="宋体" w:cs="宋体"/>
          <w:szCs w:val="21"/>
        </w:rPr>
      </w:pPr>
      <w:r>
        <w:rPr>
          <w:rFonts w:hint="eastAsia" w:ascii="宋体" w:hAnsi="宋体" w:eastAsia="宋体" w:cs="宋体"/>
          <w:szCs w:val="21"/>
        </w:rPr>
        <w:t xml:space="preserve">地址：                        </w:t>
      </w:r>
    </w:p>
    <w:p w14:paraId="0211DD18">
      <w:pPr>
        <w:ind w:firstLine="420" w:firstLineChars="200"/>
        <w:rPr>
          <w:rFonts w:hint="eastAsia" w:ascii="宋体" w:hAnsi="宋体" w:eastAsia="宋体" w:cs="宋体"/>
          <w:szCs w:val="21"/>
        </w:rPr>
      </w:pPr>
      <w:r>
        <w:rPr>
          <w:rFonts w:hint="eastAsia" w:ascii="宋体" w:hAnsi="宋体" w:eastAsia="宋体" w:cs="宋体"/>
          <w:szCs w:val="21"/>
        </w:rPr>
        <w:t xml:space="preserve">电话：                        </w:t>
      </w:r>
    </w:p>
    <w:p w14:paraId="5930E4FF">
      <w:pPr>
        <w:ind w:firstLine="420" w:firstLineChars="200"/>
        <w:rPr>
          <w:rFonts w:hint="eastAsia" w:ascii="宋体" w:hAnsi="宋体" w:eastAsia="宋体" w:cs="宋体"/>
          <w:szCs w:val="21"/>
        </w:rPr>
      </w:pPr>
      <w:r>
        <w:rPr>
          <w:rFonts w:hint="eastAsia" w:ascii="宋体" w:hAnsi="宋体" w:eastAsia="宋体" w:cs="宋体"/>
          <w:szCs w:val="21"/>
        </w:rPr>
        <w:t xml:space="preserve">传真：                        </w:t>
      </w:r>
    </w:p>
    <w:p w14:paraId="5BE8C106">
      <w:pPr>
        <w:ind w:firstLine="420" w:firstLineChars="200"/>
        <w:rPr>
          <w:rFonts w:hint="eastAsia" w:ascii="宋体" w:hAnsi="宋体" w:eastAsia="宋体" w:cs="宋体"/>
          <w:szCs w:val="21"/>
        </w:rPr>
      </w:pPr>
      <w:r>
        <w:rPr>
          <w:rFonts w:hint="eastAsia" w:ascii="宋体" w:hAnsi="宋体" w:eastAsia="宋体" w:cs="宋体"/>
          <w:szCs w:val="21"/>
        </w:rPr>
        <w:t xml:space="preserve">电子函件：                     </w:t>
      </w:r>
    </w:p>
    <w:p w14:paraId="5024FDCD">
      <w:pPr>
        <w:ind w:firstLine="420" w:firstLineChars="200"/>
        <w:rPr>
          <w:rFonts w:hint="eastAsia" w:ascii="宋体" w:hAnsi="宋体" w:eastAsia="宋体" w:cs="宋体"/>
          <w:szCs w:val="21"/>
        </w:rPr>
      </w:pPr>
      <w:r>
        <w:rPr>
          <w:rFonts w:hint="eastAsia" w:ascii="宋体" w:hAnsi="宋体" w:eastAsia="宋体" w:cs="宋体"/>
          <w:szCs w:val="21"/>
        </w:rPr>
        <w:t xml:space="preserve">法定代表人或其委托代理人：                            </w:t>
      </w:r>
    </w:p>
    <w:p w14:paraId="5F097B5B">
      <w:pPr>
        <w:ind w:firstLine="420" w:firstLineChars="200"/>
        <w:rPr>
          <w:rFonts w:hint="eastAsia" w:ascii="宋体" w:hAnsi="宋体" w:eastAsia="宋体" w:cs="宋体"/>
          <w:szCs w:val="21"/>
        </w:rPr>
      </w:pPr>
      <w:r>
        <w:rPr>
          <w:rFonts w:hint="eastAsia" w:ascii="宋体" w:hAnsi="宋体" w:eastAsia="宋体" w:cs="宋体"/>
          <w:szCs w:val="21"/>
        </w:rPr>
        <w:t xml:space="preserve">投标人名称：                            </w:t>
      </w:r>
    </w:p>
    <w:p w14:paraId="16DF2888">
      <w:pPr>
        <w:ind w:firstLine="420" w:firstLineChars="200"/>
        <w:rPr>
          <w:rFonts w:hint="eastAsia" w:ascii="宋体" w:hAnsi="宋体" w:eastAsia="宋体" w:cs="宋体"/>
          <w:szCs w:val="21"/>
        </w:rPr>
      </w:pPr>
      <w:r>
        <w:rPr>
          <w:rFonts w:hint="eastAsia" w:ascii="宋体" w:hAnsi="宋体" w:eastAsia="宋体" w:cs="宋体"/>
          <w:szCs w:val="21"/>
        </w:rPr>
        <w:t xml:space="preserve">日期：  </w:t>
      </w:r>
    </w:p>
    <w:p w14:paraId="4025E6DF">
      <w:pPr>
        <w:rPr>
          <w:rFonts w:hint="eastAsia" w:ascii="宋体" w:hAnsi="宋体" w:eastAsia="宋体" w:cs="宋体"/>
          <w:b/>
          <w:szCs w:val="21"/>
        </w:rPr>
      </w:pPr>
      <w:r>
        <w:rPr>
          <w:rFonts w:hint="eastAsia" w:ascii="宋体" w:hAnsi="宋体" w:eastAsia="宋体" w:cs="宋体"/>
          <w:b/>
          <w:szCs w:val="21"/>
        </w:rPr>
        <w:t>注：该联系方式和联系信息适用于双方往来联系、书面文件文书送达。因联系方式和联系信息错误而无法直接送达的自交邮后第7日视为送达。</w:t>
      </w:r>
    </w:p>
    <w:p w14:paraId="51503DE4">
      <w:pPr>
        <w:rPr>
          <w:rFonts w:hint="eastAsia" w:ascii="宋体" w:hAnsi="宋体" w:eastAsia="宋体" w:cs="宋体"/>
          <w:szCs w:val="21"/>
        </w:rPr>
      </w:pPr>
    </w:p>
    <w:p w14:paraId="42355A59">
      <w:pPr>
        <w:rPr>
          <w:rFonts w:hint="eastAsia" w:ascii="宋体" w:hAnsi="宋体" w:eastAsia="宋体" w:cs="宋体"/>
          <w:szCs w:val="21"/>
        </w:rPr>
      </w:pPr>
    </w:p>
    <w:p w14:paraId="66984596">
      <w:pPr>
        <w:pStyle w:val="4"/>
        <w:jc w:val="center"/>
        <w:rPr>
          <w:rFonts w:hint="eastAsia" w:ascii="宋体" w:hAnsi="宋体" w:eastAsia="宋体" w:cs="宋体"/>
          <w:bCs w:val="0"/>
          <w:kern w:val="0"/>
          <w:sz w:val="24"/>
        </w:rPr>
      </w:pPr>
      <w:r>
        <w:rPr>
          <w:rStyle w:val="132"/>
          <w:rFonts w:hint="eastAsia" w:ascii="宋体" w:hAnsi="宋体" w:eastAsia="宋体" w:cs="宋体"/>
          <w:bCs w:val="0"/>
        </w:rPr>
        <w:br w:type="page"/>
      </w:r>
      <w:bookmarkStart w:id="13" w:name="_Toc73517694"/>
      <w:bookmarkStart w:id="14" w:name="_Toc73518172"/>
      <w:bookmarkStart w:id="15" w:name="_Toc73521688"/>
      <w:bookmarkStart w:id="16" w:name="_Toc73521600"/>
      <w:r>
        <w:rPr>
          <w:rFonts w:hint="eastAsia" w:ascii="宋体" w:hAnsi="宋体" w:eastAsia="宋体" w:cs="宋体"/>
          <w:bCs w:val="0"/>
          <w:kern w:val="0"/>
          <w:sz w:val="24"/>
        </w:rPr>
        <w:t>四、政府采购违法行为风险知悉确认书</w:t>
      </w:r>
    </w:p>
    <w:p w14:paraId="7ABE9FE5">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本公司在投标前已充分知悉以下情形为参与政府采购活动时的重大风险事项，并承诺已对下述风险提示事项重点排查，做到严谨、诚信、依法依规参与政府采购活动。</w:t>
      </w:r>
    </w:p>
    <w:p w14:paraId="3F24C655">
      <w:pPr>
        <w:ind w:firstLine="422" w:firstLineChars="200"/>
        <w:rPr>
          <w:rFonts w:hint="eastAsia" w:ascii="宋体" w:hAnsi="宋体" w:eastAsia="宋体" w:cs="宋体"/>
          <w:b/>
          <w:bCs/>
        </w:rPr>
      </w:pPr>
      <w:r>
        <w:rPr>
          <w:rFonts w:hint="eastAsia" w:ascii="宋体" w:hAnsi="宋体" w:eastAsia="宋体" w:cs="宋体"/>
          <w:b/>
          <w:bCs/>
        </w:rPr>
        <w:t>一、本公司已充分知悉“隐瞒真实情况，提供虚假资料”的法定情形，相关情形包括但不限于：</w:t>
      </w:r>
    </w:p>
    <w:p w14:paraId="63ED6A7B">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（一）通过转让或者租借等方式从其他单位获取资格或者资质证书投标的。</w:t>
      </w:r>
    </w:p>
    <w:p w14:paraId="7C8887FC">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（二）由其他单位或者其他单位负责人在投标供应商编制的投标文件上加盖印章或者签字的。</w:t>
      </w:r>
    </w:p>
    <w:p w14:paraId="7D09B256">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（三）项目负责人或者主要技术人员不是本单位人员的。</w:t>
      </w:r>
    </w:p>
    <w:p w14:paraId="56D0C86F">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（四）投标保证金不是从投标供应商基本账户转出的。</w:t>
      </w:r>
    </w:p>
    <w:p w14:paraId="4993847C">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（五）其他隐瞒真实情况、提供虚假资料的行为。</w:t>
      </w:r>
    </w:p>
    <w:p w14:paraId="4C68CE97">
      <w:pPr>
        <w:ind w:firstLine="422" w:firstLineChars="200"/>
        <w:rPr>
          <w:rFonts w:hint="eastAsia" w:ascii="宋体" w:hAnsi="宋体" w:eastAsia="宋体" w:cs="宋体"/>
          <w:b/>
          <w:bCs/>
        </w:rPr>
      </w:pPr>
      <w:r>
        <w:rPr>
          <w:rFonts w:hint="eastAsia" w:ascii="宋体" w:hAnsi="宋体" w:eastAsia="宋体" w:cs="宋体"/>
          <w:b/>
          <w:bCs/>
        </w:rPr>
        <w:t>二、本公司已充分知悉“与其他采购参加人串通投标”的法定情形，相关情形包括但不限于：</w:t>
      </w:r>
    </w:p>
    <w:p w14:paraId="44C25408">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（一）投标供应商之间相互约定给予未中标的供应商利益补偿。</w:t>
      </w:r>
    </w:p>
    <w:p w14:paraId="03C39E6E">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（二）不同投标供应商的法定代表人、主要经营负责人、项目投标授权代表人、项目负责人、主要技术人员为同一人、属同一单位或者在同一单位缴纳社会保险。</w:t>
      </w:r>
    </w:p>
    <w:p w14:paraId="27209FCB">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（三）不同投标供应商的投标文件由同一单位或者同一人编制，或者由同一人分阶段参与编制的。</w:t>
      </w:r>
    </w:p>
    <w:p w14:paraId="3489CFD1">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（四）不同投标供应商的投标文件或部分投标文件相互混装。</w:t>
      </w:r>
    </w:p>
    <w:p w14:paraId="7E95BCEE">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（五）不同投标供应商的投标文件内容存在非正常一致。</w:t>
      </w:r>
    </w:p>
    <w:p w14:paraId="542497FE">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（六）由同一单位工作人员为两家以上（含两家）供应商进行同一项投标活动的。</w:t>
      </w:r>
    </w:p>
    <w:p w14:paraId="3A93ABC8">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（七）不同投标人的投标报价呈规律性差异。</w:t>
      </w:r>
    </w:p>
    <w:p w14:paraId="7223A386">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（八）不同投标人的投标保证金从同一单位或者个人的账户转出。</w:t>
      </w:r>
    </w:p>
    <w:p w14:paraId="2CD42B68">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（九）主管部门依照法律、法规认定的其他情形。</w:t>
      </w:r>
    </w:p>
    <w:p w14:paraId="7BDBDAE2">
      <w:pPr>
        <w:ind w:firstLine="422" w:firstLineChars="200"/>
        <w:rPr>
          <w:rFonts w:hint="eastAsia" w:ascii="宋体" w:hAnsi="宋体" w:eastAsia="宋体" w:cs="宋体"/>
          <w:b/>
          <w:bCs/>
        </w:rPr>
      </w:pPr>
      <w:r>
        <w:rPr>
          <w:rFonts w:hint="eastAsia" w:ascii="宋体" w:hAnsi="宋体" w:eastAsia="宋体" w:cs="宋体"/>
          <w:b/>
          <w:bCs/>
        </w:rPr>
        <w:t>三、本公司已充分知悉下列情形所对应的法律风险，并在投标前已对相关风险事项进行排查。</w:t>
      </w:r>
    </w:p>
    <w:p w14:paraId="7737FE6A">
      <w:pPr>
        <w:autoSpaceDE w:val="0"/>
        <w:autoSpaceDN w:val="0"/>
        <w:ind w:firstLine="404" w:firstLineChars="200"/>
        <w:rPr>
          <w:rFonts w:hint="eastAsia" w:ascii="宋体" w:hAnsi="宋体" w:eastAsia="宋体" w:cs="宋体"/>
          <w:b/>
          <w:bCs/>
          <w:spacing w:val="-4"/>
        </w:rPr>
      </w:pPr>
      <w:r>
        <w:rPr>
          <w:rFonts w:hint="eastAsia" w:ascii="宋体" w:hAnsi="宋体" w:eastAsia="宋体" w:cs="宋体"/>
          <w:spacing w:val="-4"/>
        </w:rPr>
        <w:t>（一）对于从其他主体获取的投标资料，供应商应审慎核查，确保投标资料的真实性。</w:t>
      </w:r>
      <w:r>
        <w:rPr>
          <w:rFonts w:hint="eastAsia" w:ascii="宋体" w:hAnsi="宋体" w:eastAsia="宋体" w:cs="宋体"/>
          <w:b/>
          <w:bCs/>
          <w:spacing w:val="-4"/>
        </w:rPr>
        <w:t>如主管部门查实投标文件中存在虚假资料的，无论相关资料是否由第三方或本公司员工提供，均不影响主管部门对供应商存在“隐瞒真实情况，提供虚假资料”违法行为的认定。</w:t>
      </w:r>
    </w:p>
    <w:p w14:paraId="75E1A91D">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（二）对于涉及国家机关出具的公文、证件、证明材料等文件，一旦涉嫌虚假，经查实，主管部门将依法从严处理，并移送有关部门追究法律责任；涉嫌犯罪的，主管部门将一并移送司法机关追究法律责任。</w:t>
      </w:r>
    </w:p>
    <w:p w14:paraId="4ACC08D8">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（三）对于涉及安全生产、特种作业、抢险救灾、防疫等政府采购项目，供应商实施提供虚假资料、串通投标等违法行为的，主管部门将依法从严处理。</w:t>
      </w:r>
    </w:p>
    <w:p w14:paraId="02845CA9">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330EB3F">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C643C17">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6204B05D">
      <w:pPr>
        <w:autoSpaceDE w:val="0"/>
        <w:autoSpaceDN w:val="0"/>
        <w:ind w:firstLine="422" w:firstLineChars="200"/>
        <w:rPr>
          <w:rFonts w:hint="eastAsia" w:ascii="宋体" w:hAnsi="宋体" w:eastAsia="宋体" w:cs="宋体"/>
          <w:b/>
          <w:bCs/>
        </w:rPr>
      </w:pPr>
      <w:r>
        <w:rPr>
          <w:rFonts w:hint="eastAsia" w:ascii="宋体" w:hAnsi="宋体" w:eastAsia="宋体" w:cs="宋体"/>
          <w:b/>
          <w:bCs/>
        </w:rPr>
        <w:t>四、本公司已充分知悉政府采购违法、违规行为的法律后果。</w:t>
      </w:r>
    </w:p>
    <w:p w14:paraId="2E189A6A">
      <w:pPr>
        <w:autoSpaceDE w:val="0"/>
        <w:autoSpaceDN w:val="0"/>
        <w:ind w:firstLine="404" w:firstLineChars="200"/>
        <w:rPr>
          <w:rFonts w:hint="eastAsia" w:ascii="宋体" w:hAnsi="宋体" w:eastAsia="宋体" w:cs="宋体"/>
          <w:spacing w:val="-4"/>
        </w:rPr>
      </w:pPr>
      <w:r>
        <w:rPr>
          <w:rFonts w:hint="eastAsia" w:ascii="宋体" w:hAnsi="宋体" w:eastAsia="宋体" w:cs="宋体"/>
          <w:spacing w:val="-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881DBB3">
      <w:pPr>
        <w:autoSpaceDE w:val="0"/>
        <w:autoSpaceDN w:val="0"/>
        <w:ind w:firstLine="406" w:firstLineChars="200"/>
        <w:rPr>
          <w:rFonts w:hint="eastAsia" w:ascii="宋体" w:hAnsi="宋体" w:eastAsia="宋体" w:cs="宋体"/>
          <w:b/>
          <w:bCs/>
          <w:spacing w:val="-4"/>
        </w:rPr>
      </w:pPr>
      <w:r>
        <w:rPr>
          <w:rFonts w:hint="eastAsia" w:ascii="宋体" w:hAnsi="宋体" w:eastAsia="宋体" w:cs="宋体"/>
          <w:b/>
          <w:bCs/>
          <w:spacing w:val="-4"/>
        </w:rPr>
        <w:t>以下文字请投标供应商抄写并确认：“本公司已仔细阅读《政府采购违法行为风险知悉确认书》，充分知悉违法行为的法律后果，并承诺将严谨、诚信、依法依规参与政府采购活动”。</w:t>
      </w:r>
    </w:p>
    <w:tbl>
      <w:tblPr>
        <w:tblStyle w:val="50"/>
        <w:tblW w:w="8522"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09BFA71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2" w:type="dxa"/>
            <w:tcBorders>
              <w:top w:val="nil"/>
              <w:left w:val="nil"/>
              <w:bottom w:val="single" w:color="000000" w:sz="8" w:space="0"/>
              <w:right w:val="nil"/>
            </w:tcBorders>
            <w:noWrap w:val="0"/>
            <w:vAlign w:val="top"/>
          </w:tcPr>
          <w:p w14:paraId="755323DE">
            <w:pPr>
              <w:autoSpaceDE w:val="0"/>
              <w:autoSpaceDN w:val="0"/>
              <w:spacing w:line="400" w:lineRule="exact"/>
              <w:jc w:val="left"/>
              <w:rPr>
                <w:rFonts w:hint="eastAsia" w:ascii="宋体" w:hAnsi="宋体" w:eastAsia="宋体" w:cs="宋体"/>
                <w:spacing w:val="-4"/>
                <w:szCs w:val="21"/>
                <w:highlight w:val="green"/>
              </w:rPr>
            </w:pPr>
          </w:p>
        </w:tc>
      </w:tr>
      <w:tr w14:paraId="0DCC8FB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000000" w:sz="8" w:space="0"/>
              <w:left w:val="nil"/>
              <w:bottom w:val="single" w:color="000000" w:sz="8" w:space="0"/>
              <w:right w:val="nil"/>
            </w:tcBorders>
            <w:noWrap w:val="0"/>
            <w:vAlign w:val="top"/>
          </w:tcPr>
          <w:p w14:paraId="575B77ED">
            <w:pPr>
              <w:autoSpaceDE w:val="0"/>
              <w:autoSpaceDN w:val="0"/>
              <w:spacing w:line="400" w:lineRule="exact"/>
              <w:jc w:val="left"/>
              <w:rPr>
                <w:rFonts w:hint="eastAsia" w:ascii="宋体" w:hAnsi="宋体" w:eastAsia="宋体" w:cs="宋体"/>
                <w:spacing w:val="-4"/>
                <w:szCs w:val="21"/>
                <w:highlight w:val="green"/>
              </w:rPr>
            </w:pPr>
          </w:p>
        </w:tc>
      </w:tr>
      <w:tr w14:paraId="34D27E6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000000" w:sz="8" w:space="0"/>
              <w:left w:val="nil"/>
              <w:bottom w:val="single" w:color="000000" w:sz="8" w:space="0"/>
              <w:right w:val="nil"/>
            </w:tcBorders>
            <w:noWrap w:val="0"/>
            <w:vAlign w:val="top"/>
          </w:tcPr>
          <w:p w14:paraId="1FAA3CA5">
            <w:pPr>
              <w:autoSpaceDE w:val="0"/>
              <w:autoSpaceDN w:val="0"/>
              <w:spacing w:line="400" w:lineRule="exact"/>
              <w:jc w:val="left"/>
              <w:rPr>
                <w:rFonts w:hint="eastAsia" w:ascii="宋体" w:hAnsi="宋体" w:eastAsia="宋体" w:cs="宋体"/>
                <w:spacing w:val="-4"/>
                <w:szCs w:val="21"/>
                <w:highlight w:val="green"/>
              </w:rPr>
            </w:pPr>
          </w:p>
        </w:tc>
      </w:tr>
      <w:tr w14:paraId="771BEEC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000000" w:sz="8" w:space="0"/>
              <w:left w:val="nil"/>
              <w:bottom w:val="single" w:color="auto" w:sz="8" w:space="0"/>
              <w:right w:val="nil"/>
            </w:tcBorders>
            <w:noWrap w:val="0"/>
            <w:vAlign w:val="top"/>
          </w:tcPr>
          <w:p w14:paraId="72B9A258">
            <w:pPr>
              <w:autoSpaceDE w:val="0"/>
              <w:autoSpaceDN w:val="0"/>
              <w:spacing w:line="400" w:lineRule="exact"/>
              <w:jc w:val="left"/>
              <w:rPr>
                <w:rFonts w:hint="eastAsia" w:ascii="宋体" w:hAnsi="宋体" w:eastAsia="宋体" w:cs="宋体"/>
                <w:spacing w:val="-4"/>
                <w:szCs w:val="21"/>
                <w:highlight w:val="green"/>
              </w:rPr>
            </w:pPr>
          </w:p>
        </w:tc>
      </w:tr>
    </w:tbl>
    <w:p w14:paraId="7AA38A37">
      <w:pPr>
        <w:autoSpaceDE w:val="0"/>
        <w:autoSpaceDN w:val="0"/>
        <w:ind w:firstLine="404" w:firstLineChars="200"/>
        <w:rPr>
          <w:rFonts w:hint="eastAsia" w:ascii="宋体" w:hAnsi="宋体" w:eastAsia="宋体" w:cs="宋体"/>
          <w:color w:val="FF0000"/>
          <w:spacing w:val="-4"/>
        </w:rPr>
      </w:pPr>
    </w:p>
    <w:p w14:paraId="3B073118">
      <w:pPr>
        <w:autoSpaceDE w:val="0"/>
        <w:autoSpaceDN w:val="0"/>
        <w:ind w:right="1180" w:firstLine="404" w:firstLineChars="200"/>
        <w:jc w:val="center"/>
        <w:rPr>
          <w:rFonts w:hint="eastAsia" w:ascii="宋体" w:hAnsi="宋体" w:eastAsia="宋体" w:cs="宋体"/>
          <w:spacing w:val="-4"/>
        </w:rPr>
      </w:pPr>
      <w:r>
        <w:rPr>
          <w:rFonts w:hint="eastAsia" w:ascii="宋体" w:hAnsi="宋体" w:eastAsia="宋体" w:cs="宋体"/>
          <w:spacing w:val="-4"/>
        </w:rPr>
        <w:t xml:space="preserve">                    负责人/投标授权代表签名：                </w:t>
      </w:r>
    </w:p>
    <w:p w14:paraId="55D0A6E0">
      <w:pPr>
        <w:wordWrap w:val="0"/>
        <w:autoSpaceDE w:val="0"/>
        <w:autoSpaceDN w:val="0"/>
        <w:ind w:right="1652" w:firstLine="3030" w:firstLineChars="1500"/>
        <w:rPr>
          <w:rFonts w:hint="eastAsia" w:ascii="宋体" w:hAnsi="宋体" w:eastAsia="宋体" w:cs="宋体"/>
          <w:spacing w:val="-4"/>
        </w:rPr>
      </w:pPr>
      <w:r>
        <w:rPr>
          <w:rFonts w:hint="eastAsia" w:ascii="宋体" w:hAnsi="宋体" w:eastAsia="宋体" w:cs="宋体"/>
          <w:spacing w:val="-4"/>
        </w:rPr>
        <w:t xml:space="preserve">知悉人（公章）：     </w:t>
      </w:r>
    </w:p>
    <w:p w14:paraId="6E7F7126">
      <w:pPr>
        <w:wordWrap w:val="0"/>
        <w:autoSpaceDE w:val="0"/>
        <w:autoSpaceDN w:val="0"/>
        <w:ind w:right="1888" w:firstLine="404" w:firstLineChars="200"/>
        <w:jc w:val="center"/>
        <w:rPr>
          <w:rFonts w:hint="eastAsia" w:ascii="宋体" w:hAnsi="宋体" w:eastAsia="宋体" w:cs="宋体"/>
          <w:spacing w:val="-4"/>
        </w:rPr>
      </w:pPr>
      <w:r>
        <w:rPr>
          <w:rFonts w:hint="eastAsia" w:ascii="宋体" w:hAnsi="宋体" w:eastAsia="宋体" w:cs="宋体"/>
          <w:spacing w:val="-4"/>
        </w:rPr>
        <w:t xml:space="preserve">                     日期：   年  月  日</w:t>
      </w:r>
    </w:p>
    <w:p w14:paraId="27A9A1AB">
      <w:pPr>
        <w:autoSpaceDE w:val="0"/>
        <w:autoSpaceDN w:val="0"/>
        <w:ind w:right="1888" w:firstLine="404" w:firstLineChars="200"/>
        <w:rPr>
          <w:rFonts w:hint="eastAsia" w:ascii="宋体" w:hAnsi="宋体" w:eastAsia="宋体" w:cs="宋体"/>
          <w:spacing w:val="-4"/>
        </w:rPr>
      </w:pPr>
    </w:p>
    <w:p w14:paraId="58AA1DF5">
      <w:pPr>
        <w:autoSpaceDE w:val="0"/>
        <w:autoSpaceDN w:val="0"/>
        <w:ind w:right="1888" w:firstLine="404" w:firstLineChars="200"/>
        <w:rPr>
          <w:rFonts w:hint="eastAsia" w:ascii="宋体" w:hAnsi="宋体" w:eastAsia="宋体" w:cs="宋体"/>
          <w:spacing w:val="-4"/>
        </w:rPr>
      </w:pPr>
    </w:p>
    <w:p w14:paraId="767D16E5">
      <w:pPr>
        <w:autoSpaceDE w:val="0"/>
        <w:autoSpaceDN w:val="0"/>
        <w:ind w:firstLine="406" w:firstLineChars="200"/>
        <w:rPr>
          <w:rFonts w:hint="eastAsia" w:ascii="宋体" w:hAnsi="宋体" w:eastAsia="宋体" w:cs="宋体"/>
          <w:b/>
          <w:bCs/>
          <w:color w:val="FF0000"/>
          <w:spacing w:val="-4"/>
        </w:rPr>
      </w:pPr>
      <w:r>
        <w:rPr>
          <w:rFonts w:hint="eastAsia" w:ascii="宋体" w:hAnsi="宋体" w:eastAsia="宋体" w:cs="宋体"/>
          <w:b/>
          <w:bCs/>
          <w:color w:val="FF0000"/>
          <w:spacing w:val="-4"/>
        </w:rPr>
        <w:t>注：</w:t>
      </w:r>
    </w:p>
    <w:p w14:paraId="54388065">
      <w:pPr>
        <w:autoSpaceDE w:val="0"/>
        <w:autoSpaceDN w:val="0"/>
        <w:ind w:firstLine="406" w:firstLineChars="200"/>
        <w:rPr>
          <w:rFonts w:hint="eastAsia" w:ascii="宋体" w:hAnsi="宋体" w:eastAsia="宋体" w:cs="宋体"/>
          <w:b/>
          <w:bCs/>
          <w:color w:val="FF0000"/>
          <w:spacing w:val="-4"/>
        </w:rPr>
      </w:pPr>
      <w:r>
        <w:rPr>
          <w:rFonts w:hint="eastAsia" w:ascii="宋体" w:hAnsi="宋体" w:eastAsia="宋体" w:cs="宋体"/>
          <w:b/>
          <w:bCs/>
          <w:color w:val="FF0000"/>
          <w:spacing w:val="-4"/>
        </w:rPr>
        <w:t>1.政府采购违法行为风险知悉确认书不作为资格性审查及符合性审查条件。</w:t>
      </w:r>
    </w:p>
    <w:p w14:paraId="7E3F2CFB">
      <w:pPr>
        <w:autoSpaceDE w:val="0"/>
        <w:autoSpaceDN w:val="0"/>
        <w:ind w:firstLine="406" w:firstLineChars="200"/>
        <w:rPr>
          <w:rFonts w:hint="eastAsia" w:ascii="宋体" w:hAnsi="宋体" w:eastAsia="宋体" w:cs="宋体"/>
          <w:b/>
          <w:bCs/>
          <w:color w:val="FF0000"/>
          <w:spacing w:val="-4"/>
        </w:rPr>
      </w:pPr>
      <w:r>
        <w:rPr>
          <w:rFonts w:hint="eastAsia" w:ascii="宋体" w:hAnsi="宋体" w:eastAsia="宋体" w:cs="宋体"/>
          <w:b/>
          <w:bCs/>
          <w:color w:val="FF0000"/>
          <w:spacing w:val="-4"/>
        </w:rPr>
        <w:t>2.投标供应商负责人或投标授权代表签字并加盖单位公章后，扫描上传至投标文件一并提交。</w:t>
      </w:r>
    </w:p>
    <w:p w14:paraId="62415851">
      <w:pPr>
        <w:pStyle w:val="4"/>
        <w:jc w:val="center"/>
        <w:rPr>
          <w:rFonts w:hint="eastAsia" w:ascii="宋体" w:hAnsi="宋体" w:eastAsia="宋体" w:cs="宋体"/>
          <w:sz w:val="24"/>
        </w:rPr>
      </w:pPr>
    </w:p>
    <w:p w14:paraId="6F6447DD">
      <w:pPr>
        <w:rPr>
          <w:rFonts w:hint="eastAsia" w:ascii="宋体" w:hAnsi="宋体" w:eastAsia="宋体" w:cs="宋体"/>
          <w:b/>
          <w:bCs/>
          <w:sz w:val="24"/>
        </w:rPr>
      </w:pPr>
    </w:p>
    <w:p w14:paraId="7BF96A42">
      <w:pPr>
        <w:pStyle w:val="8"/>
        <w:rPr>
          <w:rFonts w:hint="eastAsia" w:ascii="宋体" w:hAnsi="宋体" w:eastAsia="宋体" w:cs="宋体"/>
        </w:rPr>
      </w:pPr>
    </w:p>
    <w:p w14:paraId="15210B67">
      <w:pPr>
        <w:rPr>
          <w:rFonts w:hint="eastAsia" w:ascii="宋体" w:hAnsi="宋体" w:eastAsia="宋体" w:cs="宋体"/>
          <w:b/>
          <w:bCs/>
          <w:sz w:val="24"/>
        </w:rPr>
      </w:pPr>
    </w:p>
    <w:p w14:paraId="2FD84231">
      <w:pPr>
        <w:pStyle w:val="8"/>
        <w:rPr>
          <w:rFonts w:hint="eastAsia" w:ascii="宋体" w:hAnsi="宋体" w:eastAsia="宋体" w:cs="宋体"/>
        </w:rPr>
      </w:pPr>
    </w:p>
    <w:p w14:paraId="5A3230E9">
      <w:pPr>
        <w:widowControl/>
        <w:wordWrap w:val="0"/>
        <w:spacing w:line="360" w:lineRule="auto"/>
        <w:ind w:firstLine="420"/>
        <w:jc w:val="left"/>
        <w:rPr>
          <w:rFonts w:hint="eastAsia" w:ascii="宋体" w:hAnsi="宋体" w:eastAsia="宋体" w:cs="宋体"/>
          <w:sz w:val="24"/>
        </w:rPr>
      </w:pPr>
    </w:p>
    <w:p w14:paraId="2CE24A73">
      <w:pPr>
        <w:widowControl/>
        <w:wordWrap w:val="0"/>
        <w:spacing w:line="360" w:lineRule="auto"/>
        <w:ind w:firstLine="420"/>
        <w:jc w:val="left"/>
        <w:rPr>
          <w:rFonts w:hint="eastAsia" w:ascii="宋体" w:hAnsi="宋体" w:eastAsia="宋体" w:cs="宋体"/>
          <w:sz w:val="24"/>
        </w:rPr>
      </w:pPr>
    </w:p>
    <w:p w14:paraId="02929D00">
      <w:pPr>
        <w:widowControl/>
        <w:wordWrap w:val="0"/>
        <w:spacing w:line="360" w:lineRule="auto"/>
        <w:ind w:firstLine="420"/>
        <w:jc w:val="left"/>
        <w:rPr>
          <w:rFonts w:hint="eastAsia" w:ascii="宋体" w:hAnsi="宋体" w:eastAsia="宋体" w:cs="宋体"/>
          <w:sz w:val="24"/>
        </w:rPr>
      </w:pPr>
    </w:p>
    <w:p w14:paraId="662EB734">
      <w:pPr>
        <w:widowControl/>
        <w:wordWrap w:val="0"/>
        <w:spacing w:line="360" w:lineRule="auto"/>
        <w:ind w:firstLine="420"/>
        <w:jc w:val="left"/>
        <w:rPr>
          <w:rFonts w:hint="eastAsia" w:ascii="宋体" w:hAnsi="宋体" w:eastAsia="宋体" w:cs="宋体"/>
          <w:sz w:val="24"/>
        </w:rPr>
      </w:pPr>
    </w:p>
    <w:p w14:paraId="672B69FC">
      <w:pPr>
        <w:widowControl/>
        <w:wordWrap w:val="0"/>
        <w:spacing w:line="360" w:lineRule="auto"/>
        <w:ind w:firstLine="420"/>
        <w:jc w:val="left"/>
        <w:rPr>
          <w:rFonts w:hint="eastAsia" w:ascii="宋体" w:hAnsi="宋体" w:eastAsia="宋体" w:cs="宋体"/>
          <w:sz w:val="24"/>
        </w:rPr>
      </w:pPr>
    </w:p>
    <w:p w14:paraId="54F46987">
      <w:pPr>
        <w:widowControl/>
        <w:wordWrap w:val="0"/>
        <w:spacing w:line="360" w:lineRule="auto"/>
        <w:ind w:firstLine="420"/>
        <w:jc w:val="left"/>
        <w:rPr>
          <w:rFonts w:hint="eastAsia" w:ascii="宋体" w:hAnsi="宋体" w:eastAsia="宋体" w:cs="宋体"/>
          <w:sz w:val="24"/>
        </w:rPr>
      </w:pPr>
    </w:p>
    <w:p w14:paraId="5163C76F">
      <w:pPr>
        <w:widowControl/>
        <w:wordWrap w:val="0"/>
        <w:spacing w:line="360" w:lineRule="auto"/>
        <w:ind w:firstLine="420"/>
        <w:jc w:val="left"/>
        <w:rPr>
          <w:rFonts w:hint="eastAsia" w:ascii="宋体" w:hAnsi="宋体" w:eastAsia="宋体" w:cs="宋体"/>
          <w:sz w:val="24"/>
        </w:rPr>
      </w:pPr>
    </w:p>
    <w:p w14:paraId="2EA6DA13">
      <w:pPr>
        <w:widowControl/>
        <w:wordWrap w:val="0"/>
        <w:spacing w:line="360" w:lineRule="auto"/>
        <w:ind w:firstLine="420"/>
        <w:jc w:val="left"/>
        <w:rPr>
          <w:rFonts w:hint="eastAsia" w:ascii="宋体" w:hAnsi="宋体" w:eastAsia="宋体" w:cs="宋体"/>
          <w:sz w:val="24"/>
        </w:rPr>
      </w:pPr>
    </w:p>
    <w:p w14:paraId="02508E6C">
      <w:pPr>
        <w:widowControl/>
        <w:wordWrap w:val="0"/>
        <w:spacing w:line="360" w:lineRule="auto"/>
        <w:jc w:val="left"/>
        <w:rPr>
          <w:rFonts w:hint="eastAsia" w:ascii="宋体" w:hAnsi="宋体" w:eastAsia="宋体" w:cs="宋体"/>
          <w:sz w:val="24"/>
        </w:rPr>
      </w:pPr>
    </w:p>
    <w:p w14:paraId="001E9B33">
      <w:pPr>
        <w:keepNext w:val="0"/>
        <w:keepLines w:val="0"/>
        <w:pageBreakBefore w:val="0"/>
        <w:widowControl/>
        <w:numPr>
          <w:ilvl w:val="0"/>
          <w:numId w:val="8"/>
        </w:numPr>
        <w:kinsoku/>
        <w:wordWrap w:val="0"/>
        <w:overflowPunct/>
        <w:topLinePunct w:val="0"/>
        <w:autoSpaceDE/>
        <w:autoSpaceDN/>
        <w:bidi w:val="0"/>
        <w:adjustRightInd/>
        <w:snapToGrid/>
        <w:spacing w:line="280" w:lineRule="exact"/>
        <w:ind w:firstLine="2168" w:firstLineChars="900"/>
        <w:jc w:val="left"/>
        <w:textAlignment w:val="auto"/>
        <w:rPr>
          <w:rFonts w:hint="eastAsia" w:ascii="宋体" w:hAnsi="宋体" w:eastAsia="宋体" w:cs="宋体"/>
          <w:b/>
          <w:bCs/>
          <w:kern w:val="0"/>
          <w:sz w:val="24"/>
        </w:rPr>
      </w:pPr>
      <w:r>
        <w:rPr>
          <w:rFonts w:hint="eastAsia" w:ascii="宋体" w:hAnsi="宋体" w:eastAsia="宋体" w:cs="宋体"/>
          <w:b/>
          <w:bCs/>
          <w:kern w:val="0"/>
          <w:sz w:val="24"/>
        </w:rPr>
        <w:t>政府采购投标及履约承诺函</w:t>
      </w:r>
    </w:p>
    <w:p w14:paraId="161FEC14">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宋体" w:hAnsi="宋体" w:eastAsia="宋体" w:cs="宋体"/>
          <w:b/>
          <w:bCs/>
          <w:kern w:val="0"/>
          <w:sz w:val="24"/>
        </w:rPr>
      </w:pPr>
    </w:p>
    <w:p w14:paraId="1B1C2C78">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sz w:val="24"/>
        </w:rPr>
      </w:pPr>
      <w:r>
        <w:rPr>
          <w:rFonts w:hint="eastAsia" w:ascii="宋体" w:hAnsi="宋体" w:eastAsia="宋体" w:cs="宋体"/>
          <w:sz w:val="24"/>
        </w:rPr>
        <w:t>致：深圳市广得信工程造价咨询有限公司</w:t>
      </w:r>
    </w:p>
    <w:p w14:paraId="6E3E350B">
      <w:pPr>
        <w:keepNext w:val="0"/>
        <w:keepLines w:val="0"/>
        <w:pageBreakBefore w:val="0"/>
        <w:kinsoku/>
        <w:overflowPunct/>
        <w:topLinePunct w:val="0"/>
        <w:autoSpaceDE/>
        <w:autoSpaceDN/>
        <w:bidi w:val="0"/>
        <w:adjustRightInd/>
        <w:snapToGrid/>
        <w:spacing w:line="280" w:lineRule="exact"/>
        <w:ind w:right="-815" w:firstLine="480" w:firstLineChars="200"/>
        <w:textAlignment w:val="auto"/>
        <w:rPr>
          <w:rFonts w:hint="eastAsia" w:ascii="宋体" w:hAnsi="宋体" w:eastAsia="宋体" w:cs="宋体"/>
          <w:sz w:val="24"/>
        </w:rPr>
      </w:pPr>
      <w:r>
        <w:rPr>
          <w:rFonts w:hint="eastAsia" w:ascii="宋体" w:hAnsi="宋体" w:eastAsia="宋体" w:cs="宋体"/>
          <w:sz w:val="24"/>
        </w:rPr>
        <w:t>我单位承诺：</w:t>
      </w:r>
    </w:p>
    <w:p w14:paraId="38A67A9C">
      <w:pPr>
        <w:keepNext w:val="0"/>
        <w:keepLines w:val="0"/>
        <w:pageBreakBefore w:val="0"/>
        <w:kinsoku/>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1、我单位本招标项目所提供的货物或服务未侵犯知识产权。</w:t>
      </w:r>
    </w:p>
    <w:p w14:paraId="0E9E597B">
      <w:pPr>
        <w:keepNext w:val="0"/>
        <w:keepLines w:val="0"/>
        <w:pageBreakBefore w:val="0"/>
        <w:kinsoku/>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2、我单位参与本项目投标前三年内，在经营活动中没有重大违法记录。</w:t>
      </w:r>
    </w:p>
    <w:p w14:paraId="5E1B0C28">
      <w:pPr>
        <w:keepNext w:val="0"/>
        <w:keepLines w:val="0"/>
        <w:pageBreakBefore w:val="0"/>
        <w:kinsoku/>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3、我单位参与本项目</w:t>
      </w:r>
      <w:r>
        <w:rPr>
          <w:rFonts w:hint="eastAsia" w:ascii="宋体" w:hAnsi="宋体" w:eastAsia="宋体" w:cs="宋体"/>
          <w:sz w:val="24"/>
          <w:szCs w:val="32"/>
        </w:rPr>
        <w:t>政府采购活动时不存在被有关部门禁止参与政府采购活动且在有效期内的情况。</w:t>
      </w:r>
    </w:p>
    <w:p w14:paraId="26AAC42D">
      <w:pPr>
        <w:keepNext w:val="0"/>
        <w:keepLines w:val="0"/>
        <w:pageBreakBefore w:val="0"/>
        <w:kinsoku/>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4、我单位具备《中华人民共和国政府采购法》第二十二条第一款规定的六项条件。</w:t>
      </w:r>
    </w:p>
    <w:p w14:paraId="1B8DE100">
      <w:pPr>
        <w:keepNext w:val="0"/>
        <w:keepLines w:val="0"/>
        <w:pageBreakBefore w:val="0"/>
        <w:kinsoku/>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5、我单位</w:t>
      </w:r>
      <w:r>
        <w:rPr>
          <w:rFonts w:hint="eastAsia" w:ascii="宋体" w:hAnsi="宋体" w:eastAsia="宋体" w:cs="宋体"/>
          <w:sz w:val="24"/>
          <w:szCs w:val="32"/>
        </w:rPr>
        <w:t>未被列入失信被执行人、重大税收违法案件当事人名单、政府采购严重违法失信行为记录名单</w:t>
      </w:r>
    </w:p>
    <w:p w14:paraId="11092E68">
      <w:pPr>
        <w:keepNext w:val="0"/>
        <w:keepLines w:val="0"/>
        <w:pageBreakBefore w:val="0"/>
        <w:kinsoku/>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6E50454F">
      <w:pPr>
        <w:keepNext w:val="0"/>
        <w:keepLines w:val="0"/>
        <w:pageBreakBefore w:val="0"/>
        <w:kinsoku/>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8E64B08">
      <w:pPr>
        <w:keepNext w:val="0"/>
        <w:keepLines w:val="0"/>
        <w:pageBreakBefore w:val="0"/>
        <w:kinsoku/>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9BD2E47">
      <w:pPr>
        <w:keepNext w:val="0"/>
        <w:keepLines w:val="0"/>
        <w:pageBreakBefore w:val="0"/>
        <w:kinsoku/>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0DEF53D">
      <w:pPr>
        <w:keepNext w:val="0"/>
        <w:keepLines w:val="0"/>
        <w:pageBreakBefore w:val="0"/>
        <w:kinsoku/>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9、我单位承诺中标后项目不转包，未经采购人同意不进行分包。</w:t>
      </w:r>
    </w:p>
    <w:p w14:paraId="74A6C192">
      <w:pPr>
        <w:keepNext w:val="0"/>
        <w:keepLines w:val="0"/>
        <w:pageBreakBefore w:val="0"/>
        <w:kinsoku/>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rPr>
        <w:t>10、</w:t>
      </w:r>
      <w:r>
        <w:rPr>
          <w:rFonts w:hint="eastAsia" w:ascii="宋体" w:hAnsi="宋体" w:eastAsia="宋体" w:cs="宋体"/>
          <w:sz w:val="24"/>
          <w:szCs w:val="32"/>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BEE9010">
      <w:pPr>
        <w:keepNext w:val="0"/>
        <w:keepLines w:val="0"/>
        <w:pageBreakBefore w:val="0"/>
        <w:kinsoku/>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11、我单位保证，若所投货物涉及《财政部生态环境部关于印发节能产品政府采购品目清单的通知》（财库〔2019〕19号）列明的政府采购强制产品，则所投该产品符合节能产品的认证要求。</w:t>
      </w:r>
    </w:p>
    <w:p w14:paraId="043A1979">
      <w:pPr>
        <w:keepNext w:val="0"/>
        <w:keepLines w:val="0"/>
        <w:pageBreakBefore w:val="0"/>
        <w:kinsoku/>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12、</w:t>
      </w:r>
      <w:r>
        <w:rPr>
          <w:rFonts w:hint="eastAsia" w:ascii="宋体" w:hAnsi="宋体" w:eastAsia="宋体" w:cs="宋体"/>
          <w:sz w:val="24"/>
        </w:rPr>
        <w:t>我单位承诺，与其他投标供应商不存在单位负责人为同一人或者存在直接控股、管理关系；未对本次采购项目提供整体设计、规范编制或者项目管理、监理、检测等服务。</w:t>
      </w:r>
    </w:p>
    <w:p w14:paraId="73B39F8E">
      <w:pPr>
        <w:keepNext w:val="0"/>
        <w:keepLines w:val="0"/>
        <w:pageBreakBefore w:val="0"/>
        <w:kinsoku/>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以上承诺，如有违反，愿依照国家相关法律法规处理，并承担由此给采购人带来的损失。</w:t>
      </w:r>
    </w:p>
    <w:p w14:paraId="71578BA0">
      <w:pPr>
        <w:keepNext w:val="0"/>
        <w:keepLines w:val="0"/>
        <w:pageBreakBefore w:val="0"/>
        <w:kinsoku/>
        <w:overflowPunct/>
        <w:topLinePunct w:val="0"/>
        <w:autoSpaceDE/>
        <w:autoSpaceDN/>
        <w:bidi w:val="0"/>
        <w:adjustRightInd/>
        <w:snapToGrid/>
        <w:spacing w:before="78" w:beforeLines="25" w:after="78" w:afterLines="25" w:line="280" w:lineRule="exact"/>
        <w:textAlignment w:val="auto"/>
        <w:rPr>
          <w:rFonts w:hint="eastAsia" w:ascii="宋体" w:hAnsi="宋体" w:eastAsia="宋体" w:cs="宋体"/>
          <w:sz w:val="24"/>
        </w:rPr>
      </w:pPr>
    </w:p>
    <w:p w14:paraId="414A5B60">
      <w:pPr>
        <w:keepNext w:val="0"/>
        <w:keepLines w:val="0"/>
        <w:pageBreakBefore w:val="0"/>
        <w:kinsoku/>
        <w:overflowPunct/>
        <w:topLinePunct w:val="0"/>
        <w:autoSpaceDE/>
        <w:autoSpaceDN/>
        <w:bidi w:val="0"/>
        <w:adjustRightInd/>
        <w:snapToGrid/>
        <w:spacing w:before="78" w:beforeLines="25" w:after="78" w:afterLines="25" w:line="280" w:lineRule="exact"/>
        <w:ind w:firstLine="5520" w:firstLineChars="2300"/>
        <w:jc w:val="left"/>
        <w:textAlignment w:val="auto"/>
        <w:rPr>
          <w:rFonts w:hint="eastAsia" w:ascii="宋体" w:hAnsi="宋体" w:eastAsia="宋体" w:cs="宋体"/>
          <w:sz w:val="24"/>
          <w:szCs w:val="32"/>
        </w:rPr>
      </w:pPr>
      <w:r>
        <w:rPr>
          <w:rFonts w:hint="eastAsia" w:ascii="宋体" w:hAnsi="宋体" w:eastAsia="宋体" w:cs="宋体"/>
          <w:sz w:val="24"/>
        </w:rPr>
        <w:t>投标人：</w:t>
      </w:r>
      <w:r>
        <w:rPr>
          <w:rFonts w:hint="eastAsia" w:ascii="宋体" w:hAnsi="宋体" w:eastAsia="宋体" w:cs="宋体"/>
          <w:sz w:val="24"/>
          <w:u w:val="single"/>
        </w:rPr>
        <w:t xml:space="preserve">          </w:t>
      </w:r>
    </w:p>
    <w:p w14:paraId="48A34A00">
      <w:pPr>
        <w:keepNext w:val="0"/>
        <w:keepLines w:val="0"/>
        <w:pageBreakBefore w:val="0"/>
        <w:kinsoku/>
        <w:overflowPunct/>
        <w:topLinePunct w:val="0"/>
        <w:autoSpaceDE/>
        <w:autoSpaceDN/>
        <w:bidi w:val="0"/>
        <w:adjustRightInd/>
        <w:snapToGrid/>
        <w:spacing w:line="280" w:lineRule="exact"/>
        <w:ind w:firstLine="5520" w:firstLineChars="2300"/>
        <w:jc w:val="left"/>
        <w:textAlignment w:val="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878D258">
      <w:pPr>
        <w:pStyle w:val="8"/>
        <w:keepNext w:val="0"/>
        <w:keepLines w:val="0"/>
        <w:pageBreakBefore w:val="0"/>
        <w:kinsoku/>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b w:val="0"/>
          <w:bCs w:val="0"/>
          <w:sz w:val="21"/>
          <w:szCs w:val="21"/>
        </w:rPr>
      </w:pPr>
    </w:p>
    <w:p w14:paraId="73E9F137">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rPr>
      </w:pPr>
    </w:p>
    <w:p w14:paraId="625CEB9D">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rPr>
      </w:pPr>
    </w:p>
    <w:p w14:paraId="716DEE49">
      <w:pPr>
        <w:jc w:val="center"/>
        <w:outlineLvl w:val="2"/>
        <w:rPr>
          <w:rFonts w:hint="eastAsia" w:ascii="宋体" w:hAnsi="宋体" w:eastAsia="宋体" w:cs="宋体"/>
          <w:b/>
          <w:bCs/>
          <w:sz w:val="24"/>
          <w:szCs w:val="32"/>
        </w:rPr>
      </w:pPr>
      <w:r>
        <w:rPr>
          <w:rFonts w:hint="eastAsia" w:ascii="宋体" w:hAnsi="宋体" w:eastAsia="宋体" w:cs="宋体"/>
          <w:b/>
          <w:bCs/>
          <w:sz w:val="24"/>
          <w:szCs w:val="32"/>
        </w:rPr>
        <w:t>六、供应商情况介绍及资格证明文件</w:t>
      </w:r>
    </w:p>
    <w:p w14:paraId="322D2CB3">
      <w:pPr>
        <w:pStyle w:val="8"/>
        <w:rPr>
          <w:rFonts w:hint="eastAsia" w:ascii="宋体" w:hAnsi="宋体" w:eastAsia="宋体" w:cs="宋体"/>
        </w:rPr>
      </w:pPr>
    </w:p>
    <w:p w14:paraId="2209A8A0">
      <w:pPr>
        <w:ind w:left="630" w:hanging="632" w:hangingChars="300"/>
        <w:rPr>
          <w:rFonts w:hint="eastAsia" w:ascii="宋体" w:hAnsi="宋体" w:eastAsia="宋体" w:cs="宋体"/>
          <w:bCs/>
          <w:szCs w:val="21"/>
        </w:rPr>
      </w:pPr>
      <w:r>
        <w:rPr>
          <w:rFonts w:hint="eastAsia" w:ascii="宋体" w:hAnsi="宋体" w:eastAsia="宋体" w:cs="宋体"/>
          <w:b/>
          <w:bCs/>
        </w:rPr>
        <w:t xml:space="preserve">1. 供应商基本情况表： </w:t>
      </w:r>
    </w:p>
    <w:p w14:paraId="7CABCB3E">
      <w:pPr>
        <w:pStyle w:val="46"/>
        <w:snapToGrid w:val="0"/>
        <w:spacing w:before="0" w:after="0" w:line="240" w:lineRule="auto"/>
        <w:rPr>
          <w:rFonts w:hint="eastAsia" w:ascii="宋体" w:hAnsi="宋体" w:eastAsia="宋体" w:cs="宋体"/>
          <w:b w:val="0"/>
          <w:bCs w:val="0"/>
          <w:color w:val="auto"/>
          <w:sz w:val="44"/>
          <w:szCs w:val="44"/>
          <w:highlight w:val="none"/>
          <w:lang w:val="en-US" w:eastAsia="zh-CN"/>
        </w:rPr>
      </w:pPr>
    </w:p>
    <w:p w14:paraId="496AC06D">
      <w:pPr>
        <w:pStyle w:val="46"/>
        <w:snapToGrid w:val="0"/>
        <w:spacing w:before="0" w:after="0" w:line="240" w:lineRule="auto"/>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供应商基本情况表</w:t>
      </w:r>
    </w:p>
    <w:tbl>
      <w:tblPr>
        <w:tblStyle w:val="51"/>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2F54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0DE794CC">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2553" w:type="dxa"/>
            <w:gridSpan w:val="2"/>
            <w:noWrap w:val="0"/>
            <w:vAlign w:val="center"/>
          </w:tcPr>
          <w:p w14:paraId="2FA4C8D5">
            <w:pPr>
              <w:jc w:val="center"/>
              <w:rPr>
                <w:rFonts w:hint="eastAsia" w:ascii="宋体" w:hAnsi="宋体" w:eastAsia="宋体" w:cs="宋体"/>
                <w:color w:val="auto"/>
                <w:sz w:val="24"/>
                <w:szCs w:val="24"/>
                <w:vertAlign w:val="baseline"/>
                <w:lang w:val="en-US" w:eastAsia="zh-CN"/>
              </w:rPr>
            </w:pPr>
          </w:p>
        </w:tc>
        <w:tc>
          <w:tcPr>
            <w:tcW w:w="1991" w:type="dxa"/>
            <w:gridSpan w:val="2"/>
            <w:noWrap w:val="0"/>
            <w:vAlign w:val="center"/>
          </w:tcPr>
          <w:p w14:paraId="6C706209">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2985" w:type="dxa"/>
            <w:gridSpan w:val="2"/>
            <w:noWrap w:val="0"/>
            <w:vAlign w:val="center"/>
          </w:tcPr>
          <w:p w14:paraId="24BA6D74">
            <w:pPr>
              <w:jc w:val="center"/>
              <w:rPr>
                <w:rFonts w:hint="eastAsia" w:ascii="宋体" w:hAnsi="宋体" w:eastAsia="宋体" w:cs="宋体"/>
                <w:color w:val="auto"/>
                <w:sz w:val="24"/>
                <w:szCs w:val="24"/>
                <w:vertAlign w:val="baseline"/>
                <w:lang w:val="en-US" w:eastAsia="zh-CN"/>
              </w:rPr>
            </w:pPr>
          </w:p>
        </w:tc>
      </w:tr>
      <w:tr w14:paraId="5901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286BF06">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7D83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69C22549">
            <w:pPr>
              <w:snapToGrid w:val="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2282" w:type="dxa"/>
            <w:gridSpan w:val="2"/>
            <w:tcBorders>
              <w:bottom w:val="single" w:color="auto" w:sz="4" w:space="0"/>
            </w:tcBorders>
            <w:noWrap w:val="0"/>
            <w:vAlign w:val="center"/>
          </w:tcPr>
          <w:p w14:paraId="328A3089">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947" w:type="dxa"/>
            <w:tcBorders>
              <w:bottom w:val="single" w:color="auto" w:sz="4" w:space="0"/>
            </w:tcBorders>
            <w:noWrap w:val="0"/>
            <w:vAlign w:val="center"/>
          </w:tcPr>
          <w:p w14:paraId="74B4209D">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991" w:type="dxa"/>
            <w:gridSpan w:val="2"/>
            <w:tcBorders>
              <w:bottom w:val="single" w:color="auto" w:sz="4" w:space="0"/>
            </w:tcBorders>
            <w:noWrap w:val="0"/>
            <w:vAlign w:val="center"/>
          </w:tcPr>
          <w:p w14:paraId="23F9816F">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1500" w:type="dxa"/>
            <w:tcBorders>
              <w:bottom w:val="single" w:color="auto" w:sz="4" w:space="0"/>
            </w:tcBorders>
            <w:noWrap w:val="0"/>
            <w:vAlign w:val="center"/>
          </w:tcPr>
          <w:p w14:paraId="2AFD22BA">
            <w:pPr>
              <w:snapToGrid w:val="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0E8C6C54">
            <w:pPr>
              <w:snapToGrid w:val="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1485" w:type="dxa"/>
            <w:tcBorders>
              <w:bottom w:val="single" w:color="auto" w:sz="4" w:space="0"/>
            </w:tcBorders>
            <w:noWrap w:val="0"/>
            <w:vAlign w:val="center"/>
          </w:tcPr>
          <w:p w14:paraId="41694B7A">
            <w:pPr>
              <w:snapToGrid w:val="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6429BAFB">
            <w:pPr>
              <w:snapToGrid w:val="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0410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229EBB2">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4F847F2">
            <w:pPr>
              <w:spacing w:line="4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4211C616">
            <w:pPr>
              <w:jc w:val="center"/>
              <w:rPr>
                <w:rFonts w:hint="eastAsia" w:ascii="宋体" w:hAnsi="宋体" w:eastAsia="宋体" w:cs="宋体"/>
                <w:color w:val="auto"/>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16FB67FF">
            <w:pPr>
              <w:jc w:val="center"/>
              <w:rPr>
                <w:rFonts w:hint="eastAsia" w:ascii="宋体" w:hAnsi="宋体" w:eastAsia="宋体" w:cs="宋体"/>
                <w:color w:val="auto"/>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DC97648">
            <w:pPr>
              <w:jc w:val="center"/>
              <w:rPr>
                <w:rFonts w:hint="eastAsia" w:ascii="宋体" w:hAnsi="宋体" w:eastAsia="宋体" w:cs="宋体"/>
                <w:color w:val="auto"/>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843804">
            <w:pPr>
              <w:jc w:val="center"/>
              <w:rPr>
                <w:rFonts w:hint="eastAsia" w:ascii="宋体" w:hAnsi="宋体" w:eastAsia="宋体" w:cs="宋体"/>
                <w:color w:val="auto"/>
                <w:sz w:val="24"/>
                <w:szCs w:val="24"/>
                <w:vertAlign w:val="baseline"/>
                <w:lang w:val="en-US" w:eastAsia="zh-CN"/>
              </w:rPr>
            </w:pPr>
          </w:p>
        </w:tc>
      </w:tr>
      <w:tr w14:paraId="5712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CE3801A">
            <w:pPr>
              <w:spacing w:beforeLines="0" w:afterLine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E3D9DA0">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7B16ED19">
            <w:pPr>
              <w:jc w:val="center"/>
              <w:rPr>
                <w:rFonts w:hint="eastAsia" w:ascii="宋体" w:hAnsi="宋体" w:eastAsia="宋体" w:cs="宋体"/>
                <w:color w:val="auto"/>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0206AFC1">
            <w:pPr>
              <w:jc w:val="center"/>
              <w:rPr>
                <w:rFonts w:hint="eastAsia" w:ascii="宋体" w:hAnsi="宋体" w:eastAsia="宋体" w:cs="宋体"/>
                <w:color w:val="auto"/>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00C2AF8">
            <w:pPr>
              <w:jc w:val="center"/>
              <w:rPr>
                <w:rFonts w:hint="eastAsia" w:ascii="宋体" w:hAnsi="宋体" w:eastAsia="宋体" w:cs="宋体"/>
                <w:color w:val="auto"/>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20563E4">
            <w:pPr>
              <w:jc w:val="center"/>
              <w:rPr>
                <w:rFonts w:hint="eastAsia" w:ascii="宋体" w:hAnsi="宋体" w:eastAsia="宋体" w:cs="宋体"/>
                <w:color w:val="auto"/>
                <w:sz w:val="24"/>
                <w:szCs w:val="24"/>
                <w:vertAlign w:val="baseline"/>
                <w:lang w:val="en-US" w:eastAsia="zh-CN"/>
              </w:rPr>
            </w:pPr>
          </w:p>
        </w:tc>
      </w:tr>
      <w:tr w14:paraId="5133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778540B3">
            <w:pPr>
              <w:spacing w:beforeLines="0" w:afterLine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3</w:t>
            </w:r>
          </w:p>
        </w:tc>
        <w:tc>
          <w:tcPr>
            <w:tcW w:w="2282" w:type="dxa"/>
            <w:gridSpan w:val="2"/>
            <w:tcBorders>
              <w:top w:val="single" w:color="auto" w:sz="4" w:space="0"/>
            </w:tcBorders>
            <w:noWrap w:val="0"/>
            <w:vAlign w:val="center"/>
          </w:tcPr>
          <w:p w14:paraId="22CD40CD">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947" w:type="dxa"/>
            <w:tcBorders>
              <w:top w:val="single" w:color="auto" w:sz="4" w:space="0"/>
            </w:tcBorders>
            <w:noWrap w:val="0"/>
            <w:vAlign w:val="center"/>
          </w:tcPr>
          <w:p w14:paraId="375F678B">
            <w:pPr>
              <w:jc w:val="center"/>
              <w:rPr>
                <w:rFonts w:hint="eastAsia" w:ascii="宋体" w:hAnsi="宋体" w:eastAsia="宋体" w:cs="宋体"/>
                <w:color w:val="auto"/>
                <w:sz w:val="24"/>
                <w:szCs w:val="24"/>
                <w:vertAlign w:val="baseline"/>
                <w:lang w:val="en-US" w:eastAsia="zh-CN"/>
              </w:rPr>
            </w:pPr>
          </w:p>
        </w:tc>
        <w:tc>
          <w:tcPr>
            <w:tcW w:w="1991" w:type="dxa"/>
            <w:gridSpan w:val="2"/>
            <w:tcBorders>
              <w:top w:val="single" w:color="auto" w:sz="4" w:space="0"/>
            </w:tcBorders>
            <w:noWrap w:val="0"/>
            <w:vAlign w:val="center"/>
          </w:tcPr>
          <w:p w14:paraId="30E11FC0">
            <w:pPr>
              <w:jc w:val="center"/>
              <w:rPr>
                <w:rFonts w:hint="eastAsia" w:ascii="宋体" w:hAnsi="宋体" w:eastAsia="宋体" w:cs="宋体"/>
                <w:color w:val="auto"/>
                <w:sz w:val="24"/>
                <w:szCs w:val="24"/>
                <w:vertAlign w:val="baseline"/>
                <w:lang w:val="en-US" w:eastAsia="zh-CN"/>
              </w:rPr>
            </w:pPr>
          </w:p>
        </w:tc>
        <w:tc>
          <w:tcPr>
            <w:tcW w:w="1500" w:type="dxa"/>
            <w:tcBorders>
              <w:top w:val="single" w:color="auto" w:sz="4" w:space="0"/>
            </w:tcBorders>
            <w:noWrap w:val="0"/>
            <w:vAlign w:val="center"/>
          </w:tcPr>
          <w:p w14:paraId="3C8D186E">
            <w:pPr>
              <w:jc w:val="center"/>
              <w:rPr>
                <w:rFonts w:hint="eastAsia" w:ascii="宋体" w:hAnsi="宋体" w:eastAsia="宋体" w:cs="宋体"/>
                <w:color w:val="auto"/>
                <w:sz w:val="24"/>
                <w:szCs w:val="24"/>
                <w:vertAlign w:val="baseline"/>
                <w:lang w:val="en-US" w:eastAsia="zh-CN"/>
              </w:rPr>
            </w:pPr>
          </w:p>
        </w:tc>
        <w:tc>
          <w:tcPr>
            <w:tcW w:w="1485" w:type="dxa"/>
            <w:tcBorders>
              <w:top w:val="single" w:color="auto" w:sz="4" w:space="0"/>
            </w:tcBorders>
            <w:noWrap w:val="0"/>
            <w:vAlign w:val="center"/>
          </w:tcPr>
          <w:p w14:paraId="306BEA1D">
            <w:pPr>
              <w:jc w:val="center"/>
              <w:rPr>
                <w:rFonts w:hint="eastAsia" w:ascii="宋体" w:hAnsi="宋体" w:eastAsia="宋体" w:cs="宋体"/>
                <w:color w:val="auto"/>
                <w:sz w:val="24"/>
                <w:szCs w:val="24"/>
                <w:vertAlign w:val="baseline"/>
                <w:lang w:val="en-US" w:eastAsia="zh-CN"/>
              </w:rPr>
            </w:pPr>
          </w:p>
        </w:tc>
      </w:tr>
      <w:tr w14:paraId="66EA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4BFCA5B3">
            <w:pPr>
              <w:spacing w:beforeLines="0" w:afterLine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4</w:t>
            </w:r>
          </w:p>
        </w:tc>
        <w:tc>
          <w:tcPr>
            <w:tcW w:w="2282" w:type="dxa"/>
            <w:gridSpan w:val="2"/>
            <w:noWrap w:val="0"/>
            <w:vAlign w:val="center"/>
          </w:tcPr>
          <w:p w14:paraId="687FFBB6">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947" w:type="dxa"/>
            <w:noWrap w:val="0"/>
            <w:vAlign w:val="center"/>
          </w:tcPr>
          <w:p w14:paraId="663A8A4C">
            <w:pPr>
              <w:jc w:val="center"/>
              <w:rPr>
                <w:rFonts w:hint="eastAsia" w:ascii="宋体" w:hAnsi="宋体" w:eastAsia="宋体" w:cs="宋体"/>
                <w:color w:val="auto"/>
                <w:sz w:val="24"/>
                <w:szCs w:val="24"/>
                <w:vertAlign w:val="baseline"/>
                <w:lang w:val="en-US" w:eastAsia="zh-CN"/>
              </w:rPr>
            </w:pPr>
          </w:p>
        </w:tc>
        <w:tc>
          <w:tcPr>
            <w:tcW w:w="1991" w:type="dxa"/>
            <w:gridSpan w:val="2"/>
            <w:noWrap w:val="0"/>
            <w:vAlign w:val="center"/>
          </w:tcPr>
          <w:p w14:paraId="6F4128FB">
            <w:pPr>
              <w:jc w:val="center"/>
              <w:rPr>
                <w:rFonts w:hint="eastAsia" w:ascii="宋体" w:hAnsi="宋体" w:eastAsia="宋体" w:cs="宋体"/>
                <w:color w:val="auto"/>
                <w:sz w:val="24"/>
                <w:szCs w:val="24"/>
                <w:vertAlign w:val="baseline"/>
                <w:lang w:val="en-US" w:eastAsia="zh-CN"/>
              </w:rPr>
            </w:pPr>
          </w:p>
        </w:tc>
        <w:tc>
          <w:tcPr>
            <w:tcW w:w="1500" w:type="dxa"/>
            <w:noWrap w:val="0"/>
            <w:vAlign w:val="center"/>
          </w:tcPr>
          <w:p w14:paraId="54281422">
            <w:pPr>
              <w:jc w:val="center"/>
              <w:rPr>
                <w:rFonts w:hint="eastAsia" w:ascii="宋体" w:hAnsi="宋体" w:eastAsia="宋体" w:cs="宋体"/>
                <w:color w:val="auto"/>
                <w:sz w:val="24"/>
                <w:szCs w:val="24"/>
                <w:vertAlign w:val="baseline"/>
                <w:lang w:val="en-US" w:eastAsia="zh-CN"/>
              </w:rPr>
            </w:pPr>
          </w:p>
        </w:tc>
        <w:tc>
          <w:tcPr>
            <w:tcW w:w="1485" w:type="dxa"/>
            <w:noWrap w:val="0"/>
            <w:vAlign w:val="center"/>
          </w:tcPr>
          <w:p w14:paraId="79289E43">
            <w:pPr>
              <w:jc w:val="center"/>
              <w:rPr>
                <w:rFonts w:hint="eastAsia" w:ascii="宋体" w:hAnsi="宋体" w:eastAsia="宋体" w:cs="宋体"/>
                <w:color w:val="auto"/>
                <w:sz w:val="24"/>
                <w:szCs w:val="24"/>
                <w:vertAlign w:val="baseline"/>
                <w:lang w:val="en-US" w:eastAsia="zh-CN"/>
              </w:rPr>
            </w:pPr>
          </w:p>
        </w:tc>
      </w:tr>
      <w:tr w14:paraId="258A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0916418F">
            <w:pPr>
              <w:spacing w:beforeLines="0" w:afterLine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5</w:t>
            </w:r>
          </w:p>
        </w:tc>
        <w:tc>
          <w:tcPr>
            <w:tcW w:w="2282" w:type="dxa"/>
            <w:gridSpan w:val="2"/>
            <w:noWrap w:val="0"/>
            <w:vAlign w:val="center"/>
          </w:tcPr>
          <w:p w14:paraId="6F6FB94A">
            <w:pPr>
              <w:pStyle w:val="7"/>
              <w:snapToGrid w:val="0"/>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947" w:type="dxa"/>
            <w:noWrap w:val="0"/>
            <w:vAlign w:val="center"/>
          </w:tcPr>
          <w:p w14:paraId="5E79DC4B">
            <w:pPr>
              <w:jc w:val="center"/>
              <w:rPr>
                <w:rFonts w:hint="eastAsia" w:ascii="宋体" w:hAnsi="宋体" w:eastAsia="宋体" w:cs="宋体"/>
                <w:color w:val="auto"/>
                <w:sz w:val="24"/>
                <w:szCs w:val="24"/>
                <w:vertAlign w:val="baseline"/>
                <w:lang w:val="en-US" w:eastAsia="zh-CN"/>
              </w:rPr>
            </w:pPr>
          </w:p>
        </w:tc>
        <w:tc>
          <w:tcPr>
            <w:tcW w:w="1991" w:type="dxa"/>
            <w:gridSpan w:val="2"/>
            <w:noWrap w:val="0"/>
            <w:vAlign w:val="center"/>
          </w:tcPr>
          <w:p w14:paraId="580AD700">
            <w:pPr>
              <w:jc w:val="center"/>
              <w:rPr>
                <w:rFonts w:hint="eastAsia" w:ascii="宋体" w:hAnsi="宋体" w:eastAsia="宋体" w:cs="宋体"/>
                <w:color w:val="auto"/>
                <w:sz w:val="24"/>
                <w:szCs w:val="24"/>
                <w:vertAlign w:val="baseline"/>
                <w:lang w:val="en-US" w:eastAsia="zh-CN"/>
              </w:rPr>
            </w:pPr>
          </w:p>
        </w:tc>
        <w:tc>
          <w:tcPr>
            <w:tcW w:w="1500" w:type="dxa"/>
            <w:noWrap w:val="0"/>
            <w:vAlign w:val="center"/>
          </w:tcPr>
          <w:p w14:paraId="4CC203C2">
            <w:pPr>
              <w:jc w:val="center"/>
              <w:rPr>
                <w:rFonts w:hint="eastAsia" w:ascii="宋体" w:hAnsi="宋体" w:eastAsia="宋体" w:cs="宋体"/>
                <w:color w:val="auto"/>
                <w:sz w:val="24"/>
                <w:szCs w:val="24"/>
                <w:vertAlign w:val="baseline"/>
                <w:lang w:val="en-US" w:eastAsia="zh-CN"/>
              </w:rPr>
            </w:pPr>
          </w:p>
        </w:tc>
        <w:tc>
          <w:tcPr>
            <w:tcW w:w="1485" w:type="dxa"/>
            <w:noWrap w:val="0"/>
            <w:vAlign w:val="center"/>
          </w:tcPr>
          <w:p w14:paraId="1946DC37">
            <w:pPr>
              <w:jc w:val="center"/>
              <w:rPr>
                <w:rFonts w:hint="eastAsia" w:ascii="宋体" w:hAnsi="宋体" w:eastAsia="宋体" w:cs="宋体"/>
                <w:color w:val="auto"/>
                <w:sz w:val="24"/>
                <w:szCs w:val="24"/>
                <w:vertAlign w:val="baseline"/>
                <w:lang w:val="en-US" w:eastAsia="zh-CN"/>
              </w:rPr>
            </w:pPr>
          </w:p>
        </w:tc>
      </w:tr>
      <w:tr w14:paraId="0ED2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4E53F0AB">
            <w:pPr>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2C87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18D0F64C">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4241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559E8AD6">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2282" w:type="dxa"/>
            <w:gridSpan w:val="2"/>
            <w:tcBorders>
              <w:bottom w:val="single" w:color="auto" w:sz="4" w:space="0"/>
            </w:tcBorders>
            <w:noWrap w:val="0"/>
            <w:vAlign w:val="center"/>
          </w:tcPr>
          <w:p w14:paraId="4EDCD73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57B79551">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BA232B0">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2568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6CE35D5">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671F4D3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64D6D348">
            <w:pPr>
              <w:jc w:val="center"/>
              <w:rPr>
                <w:rFonts w:hint="eastAsia" w:ascii="宋体" w:hAnsi="宋体" w:eastAsia="宋体" w:cs="宋体"/>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843CF6D">
            <w:pPr>
              <w:snapToGrid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553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280081E">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DABBF4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7515D3AB">
            <w:pPr>
              <w:jc w:val="center"/>
              <w:rPr>
                <w:rFonts w:hint="eastAsia" w:ascii="宋体" w:hAnsi="宋体" w:eastAsia="宋体" w:cs="宋体"/>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6A7E99EE">
            <w:pPr>
              <w:snapToGrid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693F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26D9AA38">
            <w:pPr>
              <w:snapToGrid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21677311">
      <w:pPr>
        <w:ind w:firstLine="426" w:firstLineChars="202"/>
        <w:rPr>
          <w:rFonts w:hint="eastAsia" w:ascii="宋体" w:hAnsi="宋体" w:eastAsia="宋体" w:cs="宋体"/>
          <w:b/>
          <w:szCs w:val="21"/>
        </w:rPr>
      </w:pPr>
    </w:p>
    <w:p w14:paraId="58318D03">
      <w:pPr>
        <w:ind w:firstLine="426" w:firstLineChars="202"/>
        <w:rPr>
          <w:rFonts w:hint="eastAsia" w:ascii="宋体" w:hAnsi="宋体" w:eastAsia="宋体" w:cs="宋体"/>
          <w:b/>
          <w:szCs w:val="21"/>
        </w:rPr>
      </w:pPr>
    </w:p>
    <w:p w14:paraId="4D308B23">
      <w:pPr>
        <w:rPr>
          <w:rFonts w:hint="eastAsia" w:ascii="宋体" w:hAnsi="宋体" w:eastAsia="宋体" w:cs="宋体"/>
          <w:b/>
          <w:bCs/>
          <w:color w:val="auto"/>
        </w:rPr>
      </w:pPr>
      <w:r>
        <w:rPr>
          <w:rFonts w:hint="eastAsia" w:ascii="宋体" w:hAnsi="宋体" w:eastAsia="宋体" w:cs="宋体"/>
          <w:b/>
          <w:bCs/>
          <w:color w:val="auto"/>
        </w:rPr>
        <w:t>2.</w:t>
      </w:r>
      <w:r>
        <w:rPr>
          <w:rFonts w:hint="eastAsia" w:ascii="宋体" w:hAnsi="宋体" w:eastAsia="宋体" w:cs="宋体"/>
          <w:color w:val="auto"/>
        </w:rPr>
        <w:t xml:space="preserve"> </w:t>
      </w:r>
      <w:r>
        <w:rPr>
          <w:rFonts w:hint="eastAsia" w:ascii="宋体" w:hAnsi="宋体" w:eastAsia="宋体" w:cs="宋体"/>
          <w:b/>
          <w:bCs/>
          <w:color w:val="auto"/>
        </w:rPr>
        <w:t>资格证明材料：</w:t>
      </w:r>
    </w:p>
    <w:p w14:paraId="279481B5">
      <w:pPr>
        <w:ind w:firstLine="422" w:firstLineChars="200"/>
        <w:rPr>
          <w:rFonts w:hint="eastAsia" w:ascii="宋体" w:hAnsi="宋体" w:eastAsia="宋体" w:cs="宋体"/>
          <w:b/>
          <w:bCs/>
          <w:color w:val="auto"/>
        </w:rPr>
      </w:pPr>
      <w:r>
        <w:rPr>
          <w:rFonts w:hint="eastAsia" w:ascii="宋体" w:hAnsi="宋体" w:eastAsia="宋体" w:cs="宋体"/>
          <w:b/>
          <w:bCs/>
          <w:color w:val="auto"/>
        </w:rPr>
        <w:t>投标人须按招标公告中</w:t>
      </w:r>
      <w:r>
        <w:rPr>
          <w:rFonts w:hint="eastAsia" w:ascii="宋体" w:hAnsi="宋体" w:eastAsia="宋体" w:cs="宋体"/>
          <w:b/>
          <w:bCs/>
          <w:color w:val="FF0000"/>
        </w:rPr>
        <w:t>“供应商的资格要求”</w:t>
      </w:r>
      <w:r>
        <w:rPr>
          <w:rFonts w:hint="eastAsia" w:ascii="宋体" w:hAnsi="宋体" w:eastAsia="宋体" w:cs="宋体"/>
          <w:b/>
          <w:bCs/>
          <w:color w:val="auto"/>
        </w:rPr>
        <w:t>提供相关的资质证明，投标文件中未提供或提供不完整、不符合要求的，将按投标无效处理。</w:t>
      </w:r>
    </w:p>
    <w:p w14:paraId="01609A86">
      <w:pPr>
        <w:pStyle w:val="171"/>
        <w:rPr>
          <w:rFonts w:hint="eastAsia" w:ascii="宋体" w:hAnsi="宋体" w:eastAsia="宋体" w:cs="宋体"/>
          <w:lang w:val="en-US" w:eastAsia="zh-CN"/>
        </w:rPr>
      </w:pPr>
      <w:r>
        <w:rPr>
          <w:rFonts w:hint="eastAsia" w:ascii="宋体" w:hAnsi="宋体" w:eastAsia="宋体" w:cs="宋体"/>
          <w:b/>
          <w:bCs/>
          <w:color w:val="FF0000"/>
          <w:lang w:val="en-US" w:eastAsia="zh-CN"/>
        </w:rPr>
        <w:t xml:space="preserve">    </w:t>
      </w:r>
    </w:p>
    <w:p w14:paraId="7B0A3C14">
      <w:pPr>
        <w:ind w:firstLine="422" w:firstLineChars="200"/>
        <w:rPr>
          <w:rFonts w:hint="eastAsia" w:ascii="宋体" w:hAnsi="宋体" w:eastAsia="宋体" w:cs="宋体"/>
          <w:b/>
          <w:bCs/>
        </w:rPr>
      </w:pPr>
    </w:p>
    <w:p w14:paraId="6D353A8E">
      <w:pPr>
        <w:rPr>
          <w:rFonts w:hint="eastAsia" w:ascii="宋体" w:hAnsi="宋体" w:eastAsia="宋体" w:cs="宋体"/>
          <w:b/>
          <w:bCs/>
          <w:color w:val="auto"/>
        </w:rPr>
      </w:pPr>
      <w:r>
        <w:rPr>
          <w:rFonts w:hint="eastAsia" w:ascii="宋体" w:hAnsi="宋体" w:eastAsia="宋体" w:cs="宋体"/>
          <w:b/>
          <w:bCs/>
          <w:color w:val="auto"/>
          <w:lang w:val="en-US" w:eastAsia="zh-CN"/>
        </w:rPr>
        <w:t>3.</w:t>
      </w:r>
      <w:r>
        <w:rPr>
          <w:rFonts w:hint="eastAsia" w:ascii="宋体" w:hAnsi="宋体" w:eastAsia="宋体" w:cs="宋体"/>
          <w:b/>
          <w:bCs/>
          <w:color w:val="auto"/>
        </w:rPr>
        <w:t>中小企业声明函、残疾人福利性单位声明函及监狱企业声明函</w:t>
      </w:r>
    </w:p>
    <w:p w14:paraId="1EA4D638">
      <w:pPr>
        <w:ind w:firstLine="420" w:firstLineChars="200"/>
        <w:outlineLvl w:val="3"/>
        <w:rPr>
          <w:rFonts w:hint="eastAsia" w:ascii="宋体" w:hAnsi="宋体" w:eastAsia="宋体" w:cs="宋体"/>
          <w:color w:val="FF0000"/>
        </w:rPr>
      </w:pPr>
      <w:r>
        <w:rPr>
          <w:rFonts w:hint="eastAsia" w:ascii="宋体" w:hAnsi="宋体" w:eastAsia="宋体" w:cs="宋体"/>
          <w:bCs/>
          <w:color w:val="FF0000"/>
          <w:lang w:eastAsia="zh-CN"/>
        </w:rPr>
        <w:t>（</w:t>
      </w:r>
      <w:r>
        <w:rPr>
          <w:rFonts w:hint="eastAsia" w:ascii="宋体" w:hAnsi="宋体" w:eastAsia="宋体" w:cs="宋体"/>
          <w:bCs/>
          <w:color w:val="FF0000"/>
        </w:rPr>
        <w:t>该部分内容由投标人根据自身实际情况填写，</w:t>
      </w:r>
      <w:r>
        <w:rPr>
          <w:rFonts w:hint="eastAsia" w:ascii="宋体" w:hAnsi="宋体" w:eastAsia="宋体" w:cs="宋体"/>
          <w:bCs/>
          <w:color w:val="FF0000"/>
          <w:highlight w:val="green"/>
        </w:rPr>
        <w:t>不符合要求的投标人可以不填写或直接删除相应的声明函</w:t>
      </w:r>
      <w:r>
        <w:rPr>
          <w:rFonts w:hint="eastAsia" w:ascii="宋体" w:hAnsi="宋体" w:eastAsia="宋体" w:cs="宋体"/>
          <w:bCs/>
          <w:color w:val="FF0000"/>
        </w:rPr>
        <w:t>。</w:t>
      </w:r>
      <w:r>
        <w:rPr>
          <w:rFonts w:hint="eastAsia" w:ascii="宋体" w:hAnsi="宋体" w:eastAsia="宋体" w:cs="宋体"/>
          <w:color w:val="FF0000"/>
        </w:rPr>
        <w:t>投标人提供的声明函不属实的，属于提供虚假资料谋取中标，依照《中华人民共和国政府采购法》等国家有关规定追究相应责任。</w:t>
      </w:r>
      <w:r>
        <w:rPr>
          <w:rFonts w:hint="eastAsia" w:ascii="宋体" w:hAnsi="宋体" w:eastAsia="宋体" w:cs="宋体"/>
          <w:bCs/>
          <w:color w:val="FF0000"/>
          <w:lang w:eastAsia="zh-CN"/>
        </w:rPr>
        <w:t>）</w:t>
      </w:r>
    </w:p>
    <w:p w14:paraId="4CC45E73">
      <w:pPr>
        <w:pStyle w:val="8"/>
        <w:numPr>
          <w:ilvl w:val="0"/>
          <w:numId w:val="0"/>
        </w:numPr>
        <w:tabs>
          <w:tab w:val="left" w:pos="426"/>
        </w:tabs>
        <w:spacing w:line="240" w:lineRule="auto"/>
        <w:rPr>
          <w:rFonts w:hint="eastAsia" w:ascii="宋体" w:hAnsi="宋体" w:eastAsia="宋体" w:cs="宋体"/>
        </w:rPr>
      </w:pPr>
    </w:p>
    <w:p w14:paraId="3626367E">
      <w:pPr>
        <w:spacing w:line="240" w:lineRule="auto"/>
        <w:ind w:firstLine="480" w:firstLineChars="200"/>
        <w:outlineLvl w:val="3"/>
        <w:rPr>
          <w:rFonts w:hint="eastAsia" w:ascii="宋体" w:hAnsi="宋体" w:eastAsia="宋体" w:cs="宋体"/>
          <w:bCs/>
          <w:color w:val="auto"/>
          <w:kern w:val="0"/>
          <w:sz w:val="24"/>
        </w:rPr>
      </w:pPr>
      <w:r>
        <w:rPr>
          <w:rFonts w:hint="eastAsia" w:ascii="宋体" w:hAnsi="宋体" w:eastAsia="宋体" w:cs="宋体"/>
          <w:bCs/>
          <w:color w:val="auto"/>
          <w:kern w:val="0"/>
          <w:sz w:val="24"/>
        </w:rPr>
        <w:t>填写指引：</w:t>
      </w:r>
    </w:p>
    <w:p w14:paraId="026E280E">
      <w:pPr>
        <w:spacing w:line="240" w:lineRule="auto"/>
        <w:ind w:firstLine="480" w:firstLineChars="200"/>
        <w:outlineLvl w:val="3"/>
        <w:rPr>
          <w:rFonts w:hint="eastAsia" w:ascii="宋体" w:hAnsi="宋体" w:eastAsia="宋体" w:cs="宋体"/>
          <w:color w:val="auto"/>
          <w:sz w:val="24"/>
        </w:rPr>
      </w:pPr>
      <w:r>
        <w:rPr>
          <w:rFonts w:hint="eastAsia" w:ascii="宋体" w:hAnsi="宋体" w:eastAsia="宋体" w:cs="宋体"/>
          <w:bCs/>
          <w:color w:val="auto"/>
          <w:kern w:val="0"/>
          <w:sz w:val="24"/>
        </w:rPr>
        <w:t>1、</w:t>
      </w:r>
      <w:r>
        <w:rPr>
          <w:rFonts w:hint="eastAsia" w:ascii="宋体" w:hAnsi="宋体" w:eastAsia="宋体" w:cs="宋体"/>
          <w:color w:val="auto"/>
          <w:sz w:val="24"/>
        </w:rPr>
        <w:t>投标人提供的声明函不属实的，属于提供虚假资料谋取中标，依照《中华人民共和国政府采购法》等国家有关规定追究相应责任。</w:t>
      </w:r>
    </w:p>
    <w:p w14:paraId="69602640">
      <w:pPr>
        <w:spacing w:line="240" w:lineRule="auto"/>
        <w:ind w:firstLine="480" w:firstLineChars="200"/>
        <w:outlineLvl w:val="3"/>
        <w:rPr>
          <w:rFonts w:hint="eastAsia" w:ascii="宋体" w:hAnsi="宋体" w:eastAsia="宋体" w:cs="宋体"/>
          <w:color w:val="auto"/>
          <w:sz w:val="24"/>
        </w:rPr>
      </w:pPr>
      <w:r>
        <w:rPr>
          <w:rFonts w:hint="eastAsia" w:ascii="宋体" w:hAnsi="宋体" w:eastAsia="宋体" w:cs="宋体"/>
          <w:color w:val="auto"/>
          <w:sz w:val="24"/>
        </w:rPr>
        <w:t>2、该部分内容填写需要参考的相关文件：(1)财政部《政府采购促进中小企业发展管理办法》（财库〔2020〕46号）；(2)《工业和信息化部、国家统计局、国家发展和改革委员会、财政部关于印发中小企业划型标准规定的通知》（工信部联企业〔2011〕300号，以下简称300号文）。</w:t>
      </w:r>
    </w:p>
    <w:p w14:paraId="7F054DAC">
      <w:pPr>
        <w:spacing w:line="240" w:lineRule="auto"/>
        <w:ind w:firstLine="480" w:firstLineChars="200"/>
        <w:outlineLvl w:val="3"/>
        <w:rPr>
          <w:rFonts w:hint="eastAsia" w:ascii="宋体" w:hAnsi="宋体" w:eastAsia="宋体" w:cs="宋体"/>
          <w:color w:val="auto"/>
          <w:sz w:val="24"/>
        </w:rPr>
      </w:pPr>
      <w:r>
        <w:rPr>
          <w:rFonts w:hint="eastAsia" w:ascii="宋体" w:hAnsi="宋体" w:eastAsia="宋体" w:cs="宋体"/>
          <w:color w:val="auto"/>
          <w:sz w:val="24"/>
        </w:rPr>
        <w:t>(1)《政府采购促进中小企业发展管理办法》（财库〔2020〕46号），链接：</w:t>
      </w:r>
      <w:r>
        <w:rPr>
          <w:rFonts w:hint="eastAsia" w:ascii="宋体" w:hAnsi="宋体" w:eastAsia="宋体" w:cs="宋体"/>
          <w:color w:val="auto"/>
        </w:rPr>
        <w:fldChar w:fldCharType="begin"/>
      </w:r>
      <w:r>
        <w:rPr>
          <w:rFonts w:hint="eastAsia" w:ascii="宋体" w:hAnsi="宋体" w:eastAsia="宋体" w:cs="宋体"/>
          <w:color w:val="auto"/>
          <w:sz w:val="24"/>
        </w:rPr>
        <w:instrText xml:space="preserve"> HYPERLINK "http://www.ccgp.gov.cn/news/202012/t20201229_15715888.htm" </w:instrText>
      </w:r>
      <w:r>
        <w:rPr>
          <w:rFonts w:hint="eastAsia" w:ascii="宋体" w:hAnsi="宋体" w:eastAsia="宋体" w:cs="宋体"/>
          <w:color w:val="auto"/>
        </w:rPr>
        <w:fldChar w:fldCharType="separate"/>
      </w:r>
      <w:r>
        <w:rPr>
          <w:rStyle w:val="61"/>
          <w:rFonts w:hint="eastAsia" w:ascii="宋体" w:hAnsi="宋体" w:eastAsia="宋体" w:cs="宋体"/>
          <w:color w:val="auto"/>
          <w:sz w:val="24"/>
        </w:rPr>
        <w:t>www.ccgp.gov.cn/news/202012/t20201229_15715888.htm</w:t>
      </w:r>
      <w:r>
        <w:rPr>
          <w:rStyle w:val="61"/>
          <w:rFonts w:hint="eastAsia" w:ascii="宋体" w:hAnsi="宋体" w:eastAsia="宋体" w:cs="宋体"/>
          <w:color w:val="auto"/>
          <w:sz w:val="24"/>
        </w:rPr>
        <w:fldChar w:fldCharType="end"/>
      </w:r>
    </w:p>
    <w:p w14:paraId="16C8CE4B">
      <w:pPr>
        <w:spacing w:line="240" w:lineRule="auto"/>
        <w:ind w:firstLine="480" w:firstLineChars="200"/>
        <w:outlineLvl w:val="3"/>
        <w:rPr>
          <w:rFonts w:hint="eastAsia" w:ascii="宋体" w:hAnsi="宋体" w:eastAsia="宋体" w:cs="宋体"/>
          <w:color w:val="auto"/>
          <w:sz w:val="24"/>
        </w:rPr>
      </w:pPr>
      <w:r>
        <w:rPr>
          <w:rFonts w:hint="eastAsia" w:ascii="宋体" w:hAnsi="宋体" w:eastAsia="宋体" w:cs="宋体"/>
          <w:color w:val="auto"/>
          <w:sz w:val="24"/>
        </w:rPr>
        <w:t>(2)《关于印发中小企业划型标准规定的通知》（工信部联企业〔2011〕300 号），链接：</w:t>
      </w:r>
      <w:r>
        <w:rPr>
          <w:rFonts w:hint="eastAsia" w:ascii="宋体" w:hAnsi="宋体" w:eastAsia="宋体" w:cs="宋体"/>
          <w:color w:val="auto"/>
        </w:rPr>
        <w:fldChar w:fldCharType="begin"/>
      </w:r>
      <w:r>
        <w:rPr>
          <w:rFonts w:hint="eastAsia" w:ascii="宋体" w:hAnsi="宋体" w:eastAsia="宋体" w:cs="宋体"/>
          <w:color w:val="auto"/>
          <w:sz w:val="24"/>
        </w:rPr>
        <w:instrText xml:space="preserve"> HYPERLINK "http://www.gov.cn/zwgk/2011-07/04/content_1898747.htm" </w:instrText>
      </w:r>
      <w:r>
        <w:rPr>
          <w:rFonts w:hint="eastAsia" w:ascii="宋体" w:hAnsi="宋体" w:eastAsia="宋体" w:cs="宋体"/>
          <w:color w:val="auto"/>
        </w:rPr>
        <w:fldChar w:fldCharType="separate"/>
      </w:r>
      <w:r>
        <w:rPr>
          <w:rStyle w:val="61"/>
          <w:rFonts w:hint="eastAsia" w:ascii="宋体" w:hAnsi="宋体" w:eastAsia="宋体" w:cs="宋体"/>
          <w:color w:val="auto"/>
          <w:sz w:val="24"/>
        </w:rPr>
        <w:t>www.gov.cn/zwgk/2011-07/04/content_1898747.htm</w:t>
      </w:r>
      <w:r>
        <w:rPr>
          <w:rStyle w:val="61"/>
          <w:rFonts w:hint="eastAsia" w:ascii="宋体" w:hAnsi="宋体" w:eastAsia="宋体" w:cs="宋体"/>
          <w:color w:val="auto"/>
          <w:sz w:val="24"/>
        </w:rPr>
        <w:fldChar w:fldCharType="end"/>
      </w:r>
    </w:p>
    <w:p w14:paraId="50E28986">
      <w:pPr>
        <w:spacing w:line="240" w:lineRule="auto"/>
        <w:ind w:firstLine="480" w:firstLineChars="200"/>
        <w:outlineLvl w:val="3"/>
        <w:rPr>
          <w:rFonts w:hint="eastAsia" w:ascii="宋体" w:hAnsi="宋体" w:eastAsia="宋体" w:cs="宋体"/>
          <w:color w:val="auto"/>
          <w:sz w:val="24"/>
        </w:rPr>
      </w:pPr>
      <w:r>
        <w:rPr>
          <w:rFonts w:hint="eastAsia" w:ascii="宋体" w:hAnsi="宋体" w:eastAsia="宋体" w:cs="宋体"/>
          <w:color w:val="auto"/>
          <w:sz w:val="24"/>
        </w:rPr>
        <w:t>(3)《统计上大中小微型企业划分办法(2017)》（国统字〔2017〕213 号），链接：</w:t>
      </w:r>
      <w:r>
        <w:rPr>
          <w:rFonts w:hint="eastAsia" w:ascii="宋体" w:hAnsi="宋体" w:eastAsia="宋体" w:cs="宋体"/>
          <w:color w:val="auto"/>
        </w:rPr>
        <w:fldChar w:fldCharType="begin"/>
      </w:r>
      <w:r>
        <w:rPr>
          <w:rFonts w:hint="eastAsia" w:ascii="宋体" w:hAnsi="宋体" w:eastAsia="宋体" w:cs="宋体"/>
          <w:color w:val="auto"/>
          <w:sz w:val="24"/>
        </w:rPr>
        <w:instrText xml:space="preserve"> HYPERLINK "http://www.stats.gov.cn/tjsj/tjbz/201801/t20180103_1569357.html" </w:instrText>
      </w:r>
      <w:r>
        <w:rPr>
          <w:rFonts w:hint="eastAsia" w:ascii="宋体" w:hAnsi="宋体" w:eastAsia="宋体" w:cs="宋体"/>
          <w:color w:val="auto"/>
        </w:rPr>
        <w:fldChar w:fldCharType="separate"/>
      </w:r>
      <w:r>
        <w:rPr>
          <w:rStyle w:val="61"/>
          <w:rFonts w:hint="eastAsia" w:ascii="宋体" w:hAnsi="宋体" w:eastAsia="宋体" w:cs="宋体"/>
          <w:color w:val="auto"/>
          <w:sz w:val="24"/>
        </w:rPr>
        <w:t>www.stats.gov.cn/tjsj/tjbz/201801/t20180103_1569357.html</w:t>
      </w:r>
      <w:r>
        <w:rPr>
          <w:rStyle w:val="61"/>
          <w:rFonts w:hint="eastAsia" w:ascii="宋体" w:hAnsi="宋体" w:eastAsia="宋体" w:cs="宋体"/>
          <w:color w:val="auto"/>
          <w:sz w:val="24"/>
        </w:rPr>
        <w:fldChar w:fldCharType="end"/>
      </w:r>
    </w:p>
    <w:p w14:paraId="4E26E104">
      <w:pPr>
        <w:spacing w:line="240" w:lineRule="auto"/>
        <w:ind w:firstLine="480" w:firstLineChars="200"/>
        <w:outlineLvl w:val="3"/>
        <w:rPr>
          <w:rFonts w:hint="eastAsia" w:ascii="宋体" w:hAnsi="宋体" w:eastAsia="宋体" w:cs="宋体"/>
          <w:color w:val="auto"/>
          <w:sz w:val="24"/>
        </w:rPr>
      </w:pPr>
      <w:r>
        <w:rPr>
          <w:rFonts w:hint="eastAsia" w:ascii="宋体" w:hAnsi="宋体" w:eastAsia="宋体" w:cs="宋体"/>
          <w:color w:val="auto"/>
          <w:sz w:val="24"/>
        </w:rPr>
        <w:t>(4)《关于促进残疾人就业政府采购政策的通知》（财库〔2017〕141号），链接：</w:t>
      </w:r>
      <w:r>
        <w:rPr>
          <w:rFonts w:hint="eastAsia" w:ascii="宋体" w:hAnsi="宋体" w:eastAsia="宋体" w:cs="宋体"/>
          <w:color w:val="auto"/>
        </w:rPr>
        <w:fldChar w:fldCharType="begin"/>
      </w:r>
      <w:r>
        <w:rPr>
          <w:rFonts w:hint="eastAsia" w:ascii="宋体" w:hAnsi="宋体" w:eastAsia="宋体" w:cs="宋体"/>
          <w:color w:val="auto"/>
          <w:sz w:val="24"/>
        </w:rPr>
        <w:instrText xml:space="preserve"> HYPERLINK "http://www.ccgp.gov.cn/zcfg/mof/201709/t20170904_8787205.shtml" </w:instrText>
      </w:r>
      <w:r>
        <w:rPr>
          <w:rFonts w:hint="eastAsia" w:ascii="宋体" w:hAnsi="宋体" w:eastAsia="宋体" w:cs="宋体"/>
          <w:color w:val="auto"/>
        </w:rPr>
        <w:fldChar w:fldCharType="separate"/>
      </w:r>
      <w:r>
        <w:rPr>
          <w:rStyle w:val="61"/>
          <w:rFonts w:hint="eastAsia" w:ascii="宋体" w:hAnsi="宋体" w:eastAsia="宋体" w:cs="宋体"/>
          <w:color w:val="auto"/>
          <w:sz w:val="24"/>
        </w:rPr>
        <w:t>www.ccgp.gov.cn/zcfg/mof/201709/t20170904_8787205.shtml</w:t>
      </w:r>
      <w:r>
        <w:rPr>
          <w:rStyle w:val="61"/>
          <w:rFonts w:hint="eastAsia" w:ascii="宋体" w:hAnsi="宋体" w:eastAsia="宋体" w:cs="宋体"/>
          <w:color w:val="auto"/>
          <w:sz w:val="24"/>
        </w:rPr>
        <w:fldChar w:fldCharType="end"/>
      </w:r>
    </w:p>
    <w:p w14:paraId="7EDC7E12">
      <w:pPr>
        <w:spacing w:line="240" w:lineRule="auto"/>
        <w:ind w:firstLine="480" w:firstLineChars="200"/>
        <w:outlineLvl w:val="3"/>
        <w:rPr>
          <w:rFonts w:hint="eastAsia" w:ascii="宋体" w:hAnsi="宋体" w:eastAsia="宋体" w:cs="宋体"/>
          <w:color w:val="auto"/>
          <w:sz w:val="24"/>
        </w:rPr>
      </w:pPr>
      <w:r>
        <w:rPr>
          <w:rFonts w:hint="eastAsia" w:ascii="宋体" w:hAnsi="宋体" w:eastAsia="宋体" w:cs="宋体"/>
          <w:color w:val="auto"/>
          <w:sz w:val="24"/>
        </w:rPr>
        <w:t>(5)《关于政府采购支持监狱企业发展有关问题的通知》（财库〔2014〕68号），链接：</w:t>
      </w:r>
      <w:r>
        <w:rPr>
          <w:rFonts w:hint="eastAsia" w:ascii="宋体" w:hAnsi="宋体" w:eastAsia="宋体" w:cs="宋体"/>
          <w:color w:val="auto"/>
        </w:rPr>
        <w:fldChar w:fldCharType="begin"/>
      </w:r>
      <w:r>
        <w:rPr>
          <w:rFonts w:hint="eastAsia" w:ascii="宋体" w:hAnsi="宋体" w:eastAsia="宋体" w:cs="宋体"/>
          <w:color w:val="auto"/>
          <w:sz w:val="24"/>
        </w:rPr>
        <w:instrText xml:space="preserve"> HYPERLINK "http://www.ccgp.gov.cn/zcfg/mof/201406/t20140616_4619272.htm" </w:instrText>
      </w:r>
      <w:r>
        <w:rPr>
          <w:rFonts w:hint="eastAsia" w:ascii="宋体" w:hAnsi="宋体" w:eastAsia="宋体" w:cs="宋体"/>
          <w:color w:val="auto"/>
        </w:rPr>
        <w:fldChar w:fldCharType="separate"/>
      </w:r>
      <w:r>
        <w:rPr>
          <w:rStyle w:val="61"/>
          <w:rFonts w:hint="eastAsia" w:ascii="宋体" w:hAnsi="宋体" w:eastAsia="宋体" w:cs="宋体"/>
          <w:color w:val="auto"/>
          <w:sz w:val="24"/>
        </w:rPr>
        <w:t>www.ccgp.gov.cn/zcfg/mof/201406/t20140616_4619272.htm</w:t>
      </w:r>
      <w:r>
        <w:rPr>
          <w:rStyle w:val="61"/>
          <w:rFonts w:hint="eastAsia" w:ascii="宋体" w:hAnsi="宋体" w:eastAsia="宋体" w:cs="宋体"/>
          <w:color w:val="auto"/>
          <w:sz w:val="24"/>
        </w:rPr>
        <w:fldChar w:fldCharType="end"/>
      </w:r>
    </w:p>
    <w:p w14:paraId="0630364E">
      <w:pPr>
        <w:spacing w:line="240" w:lineRule="auto"/>
        <w:ind w:firstLine="480" w:firstLineChars="200"/>
        <w:outlineLvl w:val="3"/>
        <w:rPr>
          <w:rFonts w:hint="eastAsia" w:ascii="宋体" w:hAnsi="宋体" w:eastAsia="宋体" w:cs="宋体"/>
          <w:bCs/>
          <w:color w:val="auto"/>
          <w:kern w:val="0"/>
          <w:sz w:val="24"/>
        </w:rPr>
      </w:pPr>
      <w:r>
        <w:rPr>
          <w:rFonts w:hint="eastAsia" w:ascii="宋体" w:hAnsi="宋体" w:eastAsia="宋体" w:cs="宋体"/>
          <w:bCs/>
          <w:color w:val="auto"/>
          <w:kern w:val="0"/>
          <w:sz w:val="24"/>
        </w:rPr>
        <w:t>3、请依照提供的格式和内容填写声明函，不要随意变更格式；声明函不需要盖章或签字；</w:t>
      </w:r>
      <w:r>
        <w:rPr>
          <w:rFonts w:hint="eastAsia" w:ascii="宋体" w:hAnsi="宋体" w:eastAsia="宋体" w:cs="宋体"/>
          <w:color w:val="auto"/>
          <w:sz w:val="24"/>
        </w:rPr>
        <w:t>满足多项优惠政策的投标人，不重复享受多项价格扣除政策。</w:t>
      </w:r>
    </w:p>
    <w:p w14:paraId="379088B9">
      <w:pPr>
        <w:spacing w:line="240" w:lineRule="auto"/>
        <w:ind w:firstLine="480" w:firstLineChars="200"/>
        <w:outlineLvl w:val="3"/>
        <w:rPr>
          <w:rFonts w:hint="eastAsia" w:ascii="宋体" w:hAnsi="宋体" w:eastAsia="宋体" w:cs="宋体"/>
          <w:bCs/>
          <w:color w:val="auto"/>
          <w:kern w:val="0"/>
          <w:sz w:val="24"/>
        </w:rPr>
      </w:pPr>
      <w:r>
        <w:rPr>
          <w:rFonts w:hint="eastAsia" w:ascii="宋体" w:hAnsi="宋体" w:eastAsia="宋体" w:cs="宋体"/>
          <w:bCs/>
          <w:color w:val="auto"/>
          <w:kern w:val="0"/>
          <w:sz w:val="24"/>
        </w:rPr>
        <w:t>4、声明函具体填写要求：</w:t>
      </w:r>
    </w:p>
    <w:p w14:paraId="07800C9C">
      <w:pPr>
        <w:spacing w:line="240" w:lineRule="auto"/>
        <w:ind w:firstLine="480" w:firstLineChars="200"/>
        <w:outlineLvl w:val="3"/>
        <w:rPr>
          <w:rFonts w:hint="eastAsia" w:ascii="宋体" w:hAnsi="宋体" w:eastAsia="宋体" w:cs="宋体"/>
          <w:bCs/>
          <w:color w:val="auto"/>
          <w:kern w:val="0"/>
          <w:sz w:val="24"/>
        </w:rPr>
      </w:pPr>
      <w:r>
        <w:rPr>
          <w:rFonts w:hint="eastAsia" w:ascii="宋体" w:hAnsi="宋体" w:eastAsia="宋体" w:cs="宋体"/>
          <w:bCs/>
          <w:color w:val="auto"/>
          <w:kern w:val="0"/>
          <w:sz w:val="24"/>
        </w:rPr>
        <w:t>（1）声明是中小企业须填写《中小企业声明函》的以下内容：</w:t>
      </w:r>
    </w:p>
    <w:p w14:paraId="70B38C0A">
      <w:pPr>
        <w:spacing w:line="240" w:lineRule="auto"/>
        <w:ind w:firstLine="480" w:firstLineChars="200"/>
        <w:outlineLvl w:val="3"/>
        <w:rPr>
          <w:rFonts w:hint="eastAsia" w:ascii="宋体" w:hAnsi="宋体" w:eastAsia="宋体" w:cs="宋体"/>
          <w:bCs/>
          <w:color w:val="auto"/>
          <w:kern w:val="0"/>
          <w:sz w:val="24"/>
        </w:rPr>
      </w:pPr>
      <w:r>
        <w:rPr>
          <w:rFonts w:hint="eastAsia" w:ascii="宋体" w:hAnsi="宋体" w:eastAsia="宋体" w:cs="宋体"/>
          <w:bCs/>
          <w:color w:val="auto"/>
          <w:kern w:val="0"/>
          <w:sz w:val="24"/>
        </w:rPr>
        <w:t>第一处，在“采购人名称”下划线处如实填写采购人名称；</w:t>
      </w:r>
    </w:p>
    <w:p w14:paraId="4EE094FB">
      <w:pPr>
        <w:spacing w:line="240" w:lineRule="auto"/>
        <w:ind w:firstLine="480" w:firstLineChars="200"/>
        <w:outlineLvl w:val="3"/>
        <w:rPr>
          <w:rFonts w:hint="eastAsia" w:ascii="宋体" w:hAnsi="宋体" w:eastAsia="宋体" w:cs="宋体"/>
          <w:bCs/>
          <w:color w:val="auto"/>
          <w:kern w:val="0"/>
          <w:sz w:val="24"/>
        </w:rPr>
      </w:pPr>
      <w:r>
        <w:rPr>
          <w:rFonts w:hint="eastAsia" w:ascii="宋体" w:hAnsi="宋体" w:eastAsia="宋体" w:cs="宋体"/>
          <w:bCs/>
          <w:color w:val="auto"/>
          <w:kern w:val="0"/>
          <w:sz w:val="24"/>
        </w:rPr>
        <w:t>第二处，在“项目名称”下划线处如实填写采购项目名称；</w:t>
      </w:r>
    </w:p>
    <w:p w14:paraId="5D2D4B23">
      <w:pPr>
        <w:spacing w:line="240" w:lineRule="auto"/>
        <w:ind w:firstLine="480" w:firstLineChars="200"/>
        <w:outlineLvl w:val="3"/>
        <w:rPr>
          <w:rFonts w:hint="eastAsia" w:ascii="宋体" w:hAnsi="宋体" w:eastAsia="宋体" w:cs="宋体"/>
          <w:bCs/>
          <w:color w:val="auto"/>
          <w:kern w:val="0"/>
          <w:sz w:val="24"/>
        </w:rPr>
      </w:pPr>
      <w:r>
        <w:rPr>
          <w:rFonts w:hint="eastAsia" w:ascii="宋体" w:hAnsi="宋体" w:eastAsia="宋体" w:cs="宋体"/>
          <w:bCs/>
          <w:color w:val="auto"/>
          <w:kern w:val="0"/>
          <w:sz w:val="24"/>
        </w:rPr>
        <w:t>第三处，在“标的名称”下划线处填写所采购服务（标的）的具体名称（以</w:t>
      </w:r>
      <w:bookmarkStart w:id="17" w:name="_Hlk72259001"/>
      <w:r>
        <w:rPr>
          <w:rFonts w:hint="eastAsia" w:ascii="宋体" w:hAnsi="宋体" w:eastAsia="宋体" w:cs="宋体"/>
          <w:bCs/>
          <w:color w:val="auto"/>
          <w:kern w:val="0"/>
          <w:sz w:val="24"/>
        </w:rPr>
        <w:t>招标文件第一册第三章</w:t>
      </w:r>
      <w:bookmarkEnd w:id="17"/>
      <w:r>
        <w:rPr>
          <w:rFonts w:hint="eastAsia" w:ascii="宋体" w:hAnsi="宋体" w:eastAsia="宋体" w:cs="宋体"/>
          <w:bCs/>
          <w:color w:val="auto"/>
          <w:kern w:val="0"/>
          <w:sz w:val="24"/>
        </w:rPr>
        <w:t>用户需求书“服务需求明细”的“服务需求名称”一栏为准）；如果涉及多个服务需求（标的）由同一企业承接，“标的名称”下划线处可以如实填写多个服务需求（标的）；</w:t>
      </w:r>
    </w:p>
    <w:p w14:paraId="40149CFC">
      <w:pPr>
        <w:spacing w:line="240" w:lineRule="auto"/>
        <w:ind w:firstLine="480" w:firstLineChars="200"/>
        <w:outlineLvl w:val="3"/>
        <w:rPr>
          <w:rFonts w:hint="eastAsia" w:ascii="宋体" w:hAnsi="宋体" w:eastAsia="宋体" w:cs="宋体"/>
          <w:bCs/>
          <w:color w:val="auto"/>
          <w:kern w:val="0"/>
          <w:sz w:val="24"/>
        </w:rPr>
      </w:pPr>
      <w:r>
        <w:rPr>
          <w:rFonts w:hint="eastAsia" w:ascii="宋体" w:hAnsi="宋体" w:eastAsia="宋体" w:cs="宋体"/>
          <w:bCs/>
          <w:color w:val="auto"/>
          <w:kern w:val="0"/>
          <w:sz w:val="24"/>
        </w:rPr>
        <w:t>第四处，在“招标文件中明确的所属行业”下划线处填写采购标的对应的中小企业划分标准所属行业（所属行业可在招标文件第一册第二章“对通用条款的补充内容及其他关键信息”章节查看）；</w:t>
      </w:r>
    </w:p>
    <w:p w14:paraId="4CFBDD20">
      <w:pPr>
        <w:spacing w:line="240" w:lineRule="auto"/>
        <w:ind w:firstLine="480" w:firstLineChars="200"/>
        <w:outlineLvl w:val="3"/>
        <w:rPr>
          <w:rFonts w:hint="eastAsia" w:ascii="宋体" w:hAnsi="宋体" w:eastAsia="宋体" w:cs="宋体"/>
          <w:bCs/>
          <w:color w:val="auto"/>
          <w:kern w:val="0"/>
          <w:sz w:val="24"/>
        </w:rPr>
      </w:pPr>
      <w:r>
        <w:rPr>
          <w:rFonts w:hint="eastAsia" w:ascii="宋体" w:hAnsi="宋体" w:eastAsia="宋体" w:cs="宋体"/>
          <w:bCs/>
          <w:color w:val="auto"/>
          <w:kern w:val="0"/>
          <w:sz w:val="24"/>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08C163DF">
      <w:pPr>
        <w:spacing w:line="240" w:lineRule="auto"/>
        <w:ind w:firstLine="480" w:firstLineChars="200"/>
        <w:outlineLvl w:val="3"/>
        <w:rPr>
          <w:rFonts w:hint="eastAsia" w:ascii="宋体" w:hAnsi="宋体" w:eastAsia="宋体" w:cs="宋体"/>
          <w:bCs/>
          <w:color w:val="auto"/>
          <w:kern w:val="0"/>
          <w:sz w:val="24"/>
        </w:rPr>
      </w:pPr>
      <w:r>
        <w:rPr>
          <w:rFonts w:hint="eastAsia" w:ascii="宋体" w:hAnsi="宋体" w:eastAsia="宋体" w:cs="宋体"/>
          <w:bCs/>
          <w:color w:val="auto"/>
          <w:kern w:val="0"/>
          <w:sz w:val="24"/>
        </w:rPr>
        <w:t>（2）声明是残疾人福利性单位须填写《残疾人福利性单位声明函》的相关内容（填写位置的字体已加粗），具体参照以上《中小企业声明函》填写要求执行。</w:t>
      </w:r>
    </w:p>
    <w:p w14:paraId="1A16F782">
      <w:pPr>
        <w:spacing w:line="240" w:lineRule="auto"/>
        <w:ind w:firstLine="480" w:firstLineChars="200"/>
        <w:outlineLvl w:val="3"/>
        <w:rPr>
          <w:rFonts w:hint="eastAsia" w:ascii="宋体" w:hAnsi="宋体" w:eastAsia="宋体" w:cs="宋体"/>
          <w:bCs/>
          <w:color w:val="auto"/>
          <w:kern w:val="0"/>
          <w:sz w:val="24"/>
        </w:rPr>
      </w:pPr>
      <w:r>
        <w:rPr>
          <w:rFonts w:hint="eastAsia" w:ascii="宋体" w:hAnsi="宋体" w:eastAsia="宋体" w:cs="宋体"/>
          <w:bCs/>
          <w:color w:val="auto"/>
          <w:kern w:val="0"/>
          <w:sz w:val="24"/>
        </w:rPr>
        <w:t>（3）声明是监狱企业须填写《监狱企业声明函》的相关内容（填写位置的字体已加粗），具体参照以上《中小企业声明函》填写要求执行</w:t>
      </w:r>
    </w:p>
    <w:p w14:paraId="1F097F52">
      <w:pPr>
        <w:spacing w:line="240" w:lineRule="auto"/>
        <w:ind w:firstLine="480" w:firstLineChars="200"/>
        <w:outlineLvl w:val="3"/>
        <w:rPr>
          <w:rFonts w:hint="eastAsia" w:ascii="宋体" w:hAnsi="宋体" w:eastAsia="宋体" w:cs="宋体"/>
          <w:bCs/>
          <w:color w:val="auto"/>
          <w:kern w:val="0"/>
          <w:sz w:val="24"/>
        </w:rPr>
      </w:pPr>
      <w:r>
        <w:rPr>
          <w:rFonts w:hint="eastAsia" w:ascii="宋体" w:hAnsi="宋体" w:eastAsia="宋体" w:cs="宋体"/>
          <w:bCs/>
          <w:color w:val="auto"/>
          <w:kern w:val="0"/>
          <w:sz w:val="24"/>
        </w:rPr>
        <w:t>。</w:t>
      </w:r>
    </w:p>
    <w:p w14:paraId="3C47B131">
      <w:pPr>
        <w:spacing w:line="240" w:lineRule="auto"/>
        <w:ind w:firstLine="420" w:firstLineChars="200"/>
        <w:rPr>
          <w:rFonts w:hint="eastAsia" w:ascii="宋体" w:hAnsi="宋体" w:eastAsia="宋体" w:cs="宋体"/>
          <w:color w:val="auto"/>
        </w:rPr>
      </w:pPr>
    </w:p>
    <w:p w14:paraId="31E8772D">
      <w:pPr>
        <w:jc w:val="center"/>
        <w:outlineLvl w:val="3"/>
        <w:rPr>
          <w:rFonts w:hint="eastAsia" w:ascii="宋体" w:hAnsi="宋体" w:eastAsia="宋体" w:cs="宋体"/>
          <w:b/>
          <w:sz w:val="24"/>
        </w:rPr>
      </w:pPr>
    </w:p>
    <w:p w14:paraId="48571201">
      <w:pPr>
        <w:numPr>
          <w:ilvl w:val="0"/>
          <w:numId w:val="9"/>
        </w:numPr>
        <w:jc w:val="center"/>
        <w:outlineLvl w:val="3"/>
        <w:rPr>
          <w:rFonts w:hint="eastAsia" w:ascii="宋体" w:hAnsi="宋体" w:eastAsia="宋体" w:cs="宋体"/>
          <w:b/>
          <w:sz w:val="24"/>
        </w:rPr>
      </w:pPr>
      <w:r>
        <w:rPr>
          <w:rFonts w:hint="eastAsia" w:ascii="宋体" w:hAnsi="宋体" w:eastAsia="宋体" w:cs="宋体"/>
          <w:b/>
          <w:sz w:val="24"/>
        </w:rPr>
        <w:t xml:space="preserve">中小企业声明函（工程类） </w:t>
      </w:r>
    </w:p>
    <w:p w14:paraId="6F68F8FA">
      <w:pPr>
        <w:ind w:firstLine="420" w:firstLineChars="200"/>
        <w:rPr>
          <w:rFonts w:hint="eastAsia" w:ascii="宋体" w:hAnsi="宋体" w:eastAsia="宋体" w:cs="宋体"/>
          <w:sz w:val="21"/>
          <w:szCs w:val="21"/>
        </w:rPr>
      </w:pPr>
      <w:r>
        <w:rPr>
          <w:rFonts w:hint="eastAsia" w:ascii="宋体" w:hAnsi="宋体" w:eastAsia="宋体" w:cs="宋体"/>
          <w:sz w:val="21"/>
          <w:szCs w:val="21"/>
        </w:rPr>
        <w:t>本公司郑重声明，根据《政府采购促进中小企业发展管理办法》（财库﹝2020﹞46 号）的规定，本公司参加</w:t>
      </w:r>
      <w:r>
        <w:rPr>
          <w:rFonts w:hint="eastAsia" w:ascii="宋体" w:hAnsi="宋体" w:eastAsia="宋体" w:cs="宋体"/>
          <w:b/>
          <w:bCs/>
          <w:sz w:val="21"/>
          <w:szCs w:val="21"/>
          <w:u w:val="single"/>
        </w:rPr>
        <w:t>（单位名称</w:t>
      </w:r>
      <w:r>
        <w:rPr>
          <w:rFonts w:hint="eastAsia" w:ascii="宋体" w:hAnsi="宋体" w:eastAsia="宋体" w:cs="宋体"/>
          <w:b/>
          <w:bCs/>
          <w:sz w:val="21"/>
          <w:szCs w:val="21"/>
          <w:u w:val="single"/>
          <w:lang w:eastAsia="zh-CN"/>
        </w:rPr>
        <w:t>：深圳市盐田区土地整备事务中心</w:t>
      </w:r>
      <w:r>
        <w:rPr>
          <w:rFonts w:hint="eastAsia" w:ascii="宋体" w:hAnsi="宋体" w:eastAsia="宋体" w:cs="宋体"/>
          <w:b/>
          <w:bCs/>
          <w:sz w:val="21"/>
          <w:szCs w:val="21"/>
          <w:u w:val="single"/>
        </w:rPr>
        <w:t>）</w:t>
      </w:r>
      <w:r>
        <w:rPr>
          <w:rFonts w:hint="eastAsia" w:ascii="宋体" w:hAnsi="宋体" w:eastAsia="宋体" w:cs="宋体"/>
          <w:sz w:val="21"/>
          <w:szCs w:val="21"/>
        </w:rPr>
        <w:t>的</w:t>
      </w:r>
      <w:r>
        <w:rPr>
          <w:rFonts w:hint="eastAsia" w:ascii="宋体" w:hAnsi="宋体" w:eastAsia="宋体" w:cs="宋体"/>
          <w:b/>
          <w:bCs/>
          <w:sz w:val="21"/>
          <w:szCs w:val="21"/>
          <w:u w:val="single"/>
        </w:rPr>
        <w:t>（项目名称</w:t>
      </w:r>
      <w:r>
        <w:rPr>
          <w:rFonts w:hint="eastAsia" w:ascii="宋体" w:hAnsi="宋体" w:eastAsia="宋体" w:cs="宋体"/>
          <w:b/>
          <w:bCs/>
          <w:sz w:val="21"/>
          <w:szCs w:val="21"/>
          <w:u w:val="single"/>
          <w:lang w:eastAsia="zh-CN"/>
        </w:rPr>
        <w:t>：</w:t>
      </w:r>
      <w:r>
        <w:rPr>
          <w:rFonts w:hint="eastAsia" w:ascii="宋体" w:hAnsi="宋体" w:cs="宋体"/>
          <w:b/>
          <w:bCs/>
          <w:sz w:val="21"/>
          <w:szCs w:val="21"/>
          <w:u w:val="single"/>
          <w:lang w:eastAsia="zh-CN"/>
        </w:rPr>
        <w:t>沙头角口岸重建项目沙头角口岸围挡工程</w:t>
      </w:r>
      <w:r>
        <w:rPr>
          <w:rFonts w:hint="eastAsia" w:ascii="宋体" w:hAnsi="宋体" w:eastAsia="宋体" w:cs="宋体"/>
          <w:b/>
          <w:bCs/>
          <w:sz w:val="21"/>
          <w:szCs w:val="21"/>
          <w:u w:val="single"/>
        </w:rPr>
        <w:t>）</w:t>
      </w:r>
      <w:r>
        <w:rPr>
          <w:rFonts w:hint="eastAsia" w:ascii="宋体" w:hAnsi="宋体" w:eastAsia="宋体" w:cs="宋体"/>
          <w:sz w:val="21"/>
          <w:szCs w:val="21"/>
        </w:rPr>
        <w:t>采购活动，工程的施工单位全部为符合政策要求的中小企业承建。相关企业的具体情况如下：</w:t>
      </w:r>
    </w:p>
    <w:p w14:paraId="6562C6A0">
      <w:pPr>
        <w:ind w:firstLine="422" w:firstLineChars="200"/>
        <w:rPr>
          <w:rFonts w:hint="eastAsia" w:ascii="宋体" w:hAnsi="宋体" w:eastAsia="宋体" w:cs="宋体"/>
          <w:sz w:val="21"/>
          <w:szCs w:val="21"/>
        </w:rPr>
      </w:pPr>
      <w:r>
        <w:rPr>
          <w:rFonts w:hint="eastAsia" w:ascii="宋体" w:hAnsi="宋体" w:eastAsia="宋体" w:cs="宋体"/>
          <w:b/>
          <w:bCs/>
          <w:sz w:val="21"/>
          <w:szCs w:val="21"/>
          <w:u w:val="single"/>
        </w:rPr>
        <w:t>（标的名称</w:t>
      </w:r>
      <w:r>
        <w:rPr>
          <w:rFonts w:hint="eastAsia" w:ascii="宋体" w:hAnsi="宋体" w:eastAsia="宋体" w:cs="宋体"/>
          <w:b/>
          <w:bCs/>
          <w:sz w:val="21"/>
          <w:szCs w:val="21"/>
          <w:u w:val="single"/>
          <w:lang w:eastAsia="zh-CN"/>
        </w:rPr>
        <w:t>：</w:t>
      </w:r>
      <w:r>
        <w:rPr>
          <w:rFonts w:hint="eastAsia" w:ascii="宋体" w:hAnsi="宋体" w:cs="宋体"/>
          <w:b/>
          <w:bCs/>
          <w:sz w:val="21"/>
          <w:szCs w:val="21"/>
          <w:u w:val="single"/>
          <w:lang w:eastAsia="zh-CN"/>
        </w:rPr>
        <w:t>沙头角口岸重建项目沙头角口岸围挡工程</w:t>
      </w:r>
      <w:r>
        <w:rPr>
          <w:rFonts w:hint="eastAsia" w:ascii="宋体" w:hAnsi="宋体" w:eastAsia="宋体" w:cs="宋体"/>
          <w:b/>
          <w:bCs/>
          <w:sz w:val="21"/>
          <w:szCs w:val="21"/>
          <w:u w:val="single"/>
        </w:rPr>
        <w:t>）</w:t>
      </w:r>
      <w:r>
        <w:rPr>
          <w:rFonts w:hint="eastAsia" w:ascii="宋体" w:hAnsi="宋体" w:eastAsia="宋体" w:cs="宋体"/>
          <w:sz w:val="21"/>
          <w:szCs w:val="21"/>
        </w:rPr>
        <w:t>，属于</w:t>
      </w:r>
      <w:r>
        <w:rPr>
          <w:rFonts w:hint="eastAsia" w:ascii="宋体" w:hAnsi="宋体" w:eastAsia="宋体" w:cs="宋体"/>
          <w:b/>
          <w:bCs/>
          <w:sz w:val="21"/>
          <w:szCs w:val="21"/>
          <w:u w:val="single"/>
        </w:rPr>
        <w:t>（采购文件中明确的所属行业</w:t>
      </w:r>
      <w:r>
        <w:rPr>
          <w:rFonts w:hint="eastAsia" w:ascii="宋体" w:hAnsi="宋体" w:eastAsia="宋体" w:cs="宋体"/>
          <w:b/>
          <w:bCs/>
          <w:sz w:val="21"/>
          <w:szCs w:val="21"/>
          <w:u w:val="single"/>
          <w:lang w:eastAsia="zh-CN"/>
        </w:rPr>
        <w:t>：建筑业</w:t>
      </w:r>
      <w:r>
        <w:rPr>
          <w:rFonts w:hint="eastAsia" w:ascii="宋体" w:hAnsi="宋体" w:eastAsia="宋体" w:cs="宋体"/>
          <w:b/>
          <w:bCs/>
          <w:sz w:val="21"/>
          <w:szCs w:val="21"/>
          <w:u w:val="single"/>
        </w:rPr>
        <w:t>）</w:t>
      </w:r>
      <w:r>
        <w:rPr>
          <w:rFonts w:hint="eastAsia" w:ascii="宋体" w:hAnsi="宋体" w:eastAsia="宋体" w:cs="宋体"/>
          <w:sz w:val="21"/>
          <w:szCs w:val="21"/>
        </w:rPr>
        <w:t>；承建企业为</w:t>
      </w:r>
      <w:r>
        <w:rPr>
          <w:rFonts w:hint="eastAsia" w:ascii="宋体" w:hAnsi="宋体" w:eastAsia="宋体" w:cs="宋体"/>
          <w:b/>
          <w:bCs/>
          <w:sz w:val="21"/>
          <w:szCs w:val="21"/>
          <w:u w:val="single"/>
        </w:rPr>
        <w:t>（企业名称）</w:t>
      </w:r>
      <w:r>
        <w:rPr>
          <w:rFonts w:hint="eastAsia" w:ascii="宋体" w:hAnsi="宋体" w:eastAsia="宋体" w:cs="宋体"/>
          <w:sz w:val="21"/>
          <w:szCs w:val="21"/>
        </w:rPr>
        <w:t>，</w:t>
      </w:r>
      <w:r>
        <w:rPr>
          <w:rFonts w:hint="eastAsia" w:ascii="宋体" w:hAnsi="宋体" w:eastAsia="宋体" w:cs="宋体"/>
          <w:b/>
          <w:bCs/>
          <w:sz w:val="21"/>
          <w:szCs w:val="21"/>
        </w:rPr>
        <w:t xml:space="preserve">从业人员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rPr>
        <w:tab/>
      </w:r>
      <w:r>
        <w:rPr>
          <w:rFonts w:hint="eastAsia" w:ascii="宋体" w:hAnsi="宋体" w:eastAsia="宋体" w:cs="宋体"/>
          <w:b/>
          <w:bCs/>
          <w:sz w:val="21"/>
          <w:szCs w:val="21"/>
        </w:rPr>
        <w:t>人</w:t>
      </w:r>
      <w:r>
        <w:rPr>
          <w:rFonts w:hint="eastAsia" w:ascii="宋体" w:hAnsi="宋体" w:eastAsia="宋体" w:cs="宋体"/>
          <w:sz w:val="21"/>
          <w:szCs w:val="21"/>
        </w:rPr>
        <w:t>，</w:t>
      </w:r>
      <w:r>
        <w:rPr>
          <w:rFonts w:hint="eastAsia" w:ascii="宋体" w:hAnsi="宋体" w:eastAsia="宋体" w:cs="宋体"/>
          <w:b/>
          <w:bCs/>
          <w:sz w:val="21"/>
          <w:szCs w:val="21"/>
        </w:rPr>
        <w:t>营业收入为</w:t>
      </w:r>
      <w:r>
        <w:rPr>
          <w:rFonts w:hint="eastAsia" w:ascii="宋体" w:hAnsi="宋体" w:eastAsia="宋体" w:cs="宋体"/>
          <w:b/>
          <w:bCs/>
          <w:sz w:val="21"/>
          <w:szCs w:val="21"/>
          <w:u w:val="single"/>
        </w:rPr>
        <w:tab/>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万元</w:t>
      </w:r>
      <w:r>
        <w:rPr>
          <w:rFonts w:hint="eastAsia" w:ascii="宋体" w:hAnsi="宋体" w:eastAsia="宋体" w:cs="宋体"/>
          <w:sz w:val="21"/>
          <w:szCs w:val="21"/>
        </w:rPr>
        <w:t>，</w:t>
      </w:r>
      <w:r>
        <w:rPr>
          <w:rFonts w:hint="eastAsia" w:ascii="宋体" w:hAnsi="宋体" w:eastAsia="宋体" w:cs="宋体"/>
          <w:b/>
          <w:bCs/>
          <w:sz w:val="21"/>
          <w:szCs w:val="21"/>
        </w:rPr>
        <w:t>资产总额为</w:t>
      </w:r>
      <w:r>
        <w:rPr>
          <w:rFonts w:hint="eastAsia" w:ascii="宋体" w:hAnsi="宋体" w:eastAsia="宋体" w:cs="宋体"/>
          <w:b/>
          <w:bCs/>
          <w:sz w:val="21"/>
          <w:szCs w:val="21"/>
          <w:u w:val="single"/>
        </w:rPr>
        <w:tab/>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万元</w:t>
      </w:r>
      <w:r>
        <w:rPr>
          <w:rFonts w:hint="eastAsia" w:ascii="宋体" w:hAnsi="宋体" w:eastAsia="宋体" w:cs="宋体"/>
          <w:sz w:val="21"/>
          <w:szCs w:val="21"/>
        </w:rPr>
        <w:t>，属于</w:t>
      </w:r>
      <w:r>
        <w:rPr>
          <w:rFonts w:hint="eastAsia" w:ascii="宋体" w:hAnsi="宋体" w:eastAsia="宋体" w:cs="宋体"/>
          <w:b/>
          <w:bCs/>
          <w:sz w:val="21"/>
          <w:szCs w:val="21"/>
          <w:u w:val="single"/>
        </w:rPr>
        <w:t>（中型企业、小型企业、微型企业）</w:t>
      </w:r>
    </w:p>
    <w:p w14:paraId="31B74252">
      <w:pPr>
        <w:ind w:firstLine="420" w:firstLineChars="200"/>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01E7A66D">
      <w:pPr>
        <w:ind w:firstLine="420" w:firstLineChars="200"/>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76D3FB42">
      <w:pPr>
        <w:ind w:firstLine="420" w:firstLineChars="200"/>
        <w:rPr>
          <w:rFonts w:hint="eastAsia" w:ascii="宋体" w:hAnsi="宋体" w:eastAsia="宋体" w:cs="宋体"/>
          <w:sz w:val="22"/>
          <w:szCs w:val="22"/>
        </w:rPr>
      </w:pPr>
      <w:r>
        <w:rPr>
          <w:rFonts w:hint="eastAsia" w:ascii="宋体" w:hAnsi="宋体" w:eastAsia="宋体" w:cs="宋体"/>
          <w:sz w:val="21"/>
          <w:szCs w:val="21"/>
        </w:rPr>
        <w:t>本公司知悉《政府采购促进中小企业发展管理办法》（财库〔2020〕 46 号）、《中小企业划型标准规定》（工信部联企〔2011〕 300 号）、《统计上大中小微型企业划分办法（2017）》等 规定，承诺提供的声明函内容是真实的，并知悉根据《政府 采购促进中小企业发展管理办法》（财库〔2020〕46 号）第二十条规定，本公司按照本办法规定提供声明函内容不实的，属于提供虚假材料谋取中标、成交，依照《政府</w:t>
      </w:r>
      <w:r>
        <w:rPr>
          <w:rFonts w:hint="eastAsia" w:ascii="宋体" w:hAnsi="宋体" w:eastAsia="宋体" w:cs="宋体"/>
          <w:sz w:val="22"/>
          <w:szCs w:val="22"/>
        </w:rPr>
        <w:t>采购法》等政府采购有关法律法规规定追究相应责任。</w:t>
      </w:r>
    </w:p>
    <w:p w14:paraId="55F8A4DE">
      <w:pPr>
        <w:ind w:firstLine="440" w:firstLineChars="200"/>
        <w:jc w:val="center"/>
        <w:rPr>
          <w:rFonts w:hint="eastAsia" w:ascii="宋体" w:hAnsi="宋体" w:eastAsia="宋体" w:cs="宋体"/>
          <w:sz w:val="22"/>
          <w:szCs w:val="22"/>
          <w:u w:val="single"/>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企业名称：</w:t>
      </w:r>
      <w:r>
        <w:rPr>
          <w:rFonts w:hint="eastAsia" w:ascii="宋体" w:hAnsi="宋体" w:eastAsia="宋体" w:cs="宋体"/>
          <w:sz w:val="22"/>
          <w:szCs w:val="22"/>
          <w:u w:val="single"/>
        </w:rPr>
        <w:t xml:space="preserve">          </w:t>
      </w:r>
    </w:p>
    <w:p w14:paraId="1F1249CF">
      <w:pPr>
        <w:ind w:firstLine="420" w:firstLineChars="200"/>
        <w:jc w:val="center"/>
        <w:rPr>
          <w:rFonts w:hint="eastAsia" w:ascii="宋体" w:hAnsi="宋体" w:eastAsia="宋体" w:cs="宋体"/>
          <w:u w:val="single"/>
        </w:rPr>
      </w:pPr>
      <w:r>
        <w:rPr>
          <w:rFonts w:hint="eastAsia" w:ascii="宋体" w:hAnsi="宋体" w:eastAsia="宋体" w:cs="宋体"/>
        </w:rPr>
        <w:t xml:space="preserve">           日期：</w:t>
      </w:r>
      <w:r>
        <w:rPr>
          <w:rFonts w:hint="eastAsia" w:ascii="宋体" w:hAnsi="宋体" w:eastAsia="宋体" w:cs="宋体"/>
          <w:u w:val="single"/>
        </w:rPr>
        <w:t xml:space="preserve">               </w:t>
      </w:r>
    </w:p>
    <w:p w14:paraId="75D8A83A">
      <w:pPr>
        <w:ind w:firstLine="420" w:firstLineChars="200"/>
        <w:jc w:val="center"/>
        <w:rPr>
          <w:rFonts w:hint="eastAsia" w:ascii="宋体" w:hAnsi="宋体" w:eastAsia="宋体" w:cs="宋体"/>
          <w:u w:val="single"/>
        </w:rPr>
      </w:pPr>
    </w:p>
    <w:p w14:paraId="7D77C7C2">
      <w:pPr>
        <w:rPr>
          <w:rFonts w:hint="eastAsia" w:ascii="宋体" w:hAnsi="宋体" w:eastAsia="宋体" w:cs="宋体"/>
        </w:rPr>
      </w:pPr>
      <w:r>
        <w:rPr>
          <w:rFonts w:hint="eastAsia" w:ascii="宋体" w:hAnsi="宋体" w:eastAsia="宋体" w:cs="宋体"/>
        </w:rPr>
        <w:t>（从业人员、营业收入、资产总额上一年度数据，无上一年度数据的新成立企业可不填报）</w:t>
      </w:r>
    </w:p>
    <w:p w14:paraId="7A394541">
      <w:pPr>
        <w:ind w:firstLine="420" w:firstLineChars="200"/>
        <w:rPr>
          <w:rFonts w:hint="eastAsia" w:ascii="宋体" w:hAnsi="宋体" w:eastAsia="宋体" w:cs="宋体"/>
        </w:rPr>
      </w:pPr>
    </w:p>
    <w:p w14:paraId="3181CE71">
      <w:pPr>
        <w:ind w:firstLine="420" w:firstLineChars="200"/>
        <w:rPr>
          <w:rFonts w:hint="eastAsia" w:ascii="宋体" w:hAnsi="宋体" w:eastAsia="宋体" w:cs="宋体"/>
        </w:rPr>
      </w:pPr>
    </w:p>
    <w:p w14:paraId="72CE0CF0">
      <w:pPr>
        <w:ind w:firstLine="420" w:firstLineChars="200"/>
        <w:rPr>
          <w:rFonts w:hint="eastAsia" w:ascii="宋体" w:hAnsi="宋体" w:eastAsia="宋体" w:cs="宋体"/>
        </w:rPr>
      </w:pPr>
    </w:p>
    <w:p w14:paraId="045FF5D1">
      <w:pPr>
        <w:jc w:val="center"/>
        <w:outlineLvl w:val="3"/>
        <w:rPr>
          <w:rFonts w:hint="eastAsia" w:ascii="宋体" w:hAnsi="宋体" w:eastAsia="宋体" w:cs="宋体"/>
          <w:b/>
          <w:sz w:val="24"/>
        </w:rPr>
      </w:pPr>
      <w:r>
        <w:rPr>
          <w:rFonts w:hint="eastAsia" w:ascii="宋体" w:hAnsi="宋体" w:eastAsia="宋体" w:cs="宋体"/>
          <w:b/>
          <w:sz w:val="24"/>
        </w:rPr>
        <w:t>2、残疾人福利性单位声明函（工程类）</w:t>
      </w:r>
    </w:p>
    <w:p w14:paraId="638A17FA">
      <w:pPr>
        <w:rPr>
          <w:rFonts w:hint="eastAsia" w:ascii="宋体" w:hAnsi="宋体" w:eastAsia="宋体" w:cs="宋体"/>
          <w:b/>
          <w:bCs/>
        </w:rPr>
      </w:pPr>
    </w:p>
    <w:p w14:paraId="4AEE8676">
      <w:pPr>
        <w:ind w:firstLine="420" w:firstLineChars="200"/>
        <w:rPr>
          <w:rFonts w:hint="eastAsia" w:ascii="宋体" w:hAnsi="宋体" w:eastAsia="宋体" w:cs="宋体"/>
          <w:szCs w:val="21"/>
        </w:rPr>
      </w:pPr>
      <w:r>
        <w:rPr>
          <w:rFonts w:hint="eastAsia" w:ascii="宋体" w:hAnsi="宋体" w:eastAsia="宋体" w:cs="宋体"/>
          <w:szCs w:val="21"/>
        </w:rPr>
        <w:t>本投标人郑重声明，根据《财政部民政部中国残疾人联合会关于促进残疾人就业政府采购政策的通知》（财库〔2017〕141 号）的规定，本供应商参加</w:t>
      </w:r>
      <w:r>
        <w:rPr>
          <w:rFonts w:hint="eastAsia" w:ascii="宋体" w:hAnsi="宋体" w:eastAsia="宋体" w:cs="宋体"/>
          <w:b/>
          <w:bCs/>
          <w:szCs w:val="21"/>
          <w:u w:val="single"/>
        </w:rPr>
        <w:t>（采购人名称）</w:t>
      </w:r>
      <w:r>
        <w:rPr>
          <w:rFonts w:hint="eastAsia" w:ascii="宋体" w:hAnsi="宋体" w:eastAsia="宋体" w:cs="宋体"/>
          <w:szCs w:val="21"/>
        </w:rPr>
        <w:t>的</w:t>
      </w:r>
      <w:r>
        <w:rPr>
          <w:rFonts w:hint="eastAsia" w:ascii="宋体" w:hAnsi="宋体" w:eastAsia="宋体" w:cs="宋体"/>
          <w:b/>
          <w:bCs/>
          <w:szCs w:val="21"/>
          <w:u w:val="single"/>
        </w:rPr>
        <w:t>（项目名称）</w:t>
      </w:r>
      <w:r>
        <w:rPr>
          <w:rFonts w:hint="eastAsia" w:ascii="宋体" w:hAnsi="宋体" w:eastAsia="宋体" w:cs="宋体"/>
          <w:szCs w:val="21"/>
        </w:rPr>
        <w:t>采购活动，服务全部由符合政策要求的残疾人福利性单位承接。相关残疾人福利性单位的具体情况如下：</w:t>
      </w:r>
    </w:p>
    <w:p w14:paraId="6EC83225">
      <w:pPr>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u w:val="single"/>
        </w:rPr>
        <w:t xml:space="preserve"> （标的名称）</w:t>
      </w:r>
      <w:r>
        <w:rPr>
          <w:rFonts w:hint="eastAsia" w:ascii="宋体" w:hAnsi="宋体" w:eastAsia="宋体" w:cs="宋体"/>
          <w:szCs w:val="21"/>
        </w:rPr>
        <w:t xml:space="preserve"> ，承接企业为</w:t>
      </w:r>
      <w:r>
        <w:rPr>
          <w:rFonts w:hint="eastAsia" w:ascii="宋体" w:hAnsi="宋体" w:eastAsia="宋体" w:cs="宋体"/>
          <w:b/>
          <w:bCs/>
          <w:szCs w:val="21"/>
          <w:u w:val="single"/>
        </w:rPr>
        <w:t>（单位名称）</w:t>
      </w:r>
      <w:r>
        <w:rPr>
          <w:rFonts w:hint="eastAsia" w:ascii="宋体" w:hAnsi="宋体" w:eastAsia="宋体" w:cs="宋体"/>
          <w:szCs w:val="21"/>
        </w:rPr>
        <w:t>，属于</w:t>
      </w:r>
      <w:r>
        <w:rPr>
          <w:rFonts w:hint="eastAsia" w:ascii="宋体" w:hAnsi="宋体" w:eastAsia="宋体" w:cs="宋体"/>
          <w:b/>
          <w:bCs/>
          <w:szCs w:val="21"/>
          <w:u w:val="single"/>
        </w:rPr>
        <w:t>残疾人福利性单位</w:t>
      </w:r>
      <w:r>
        <w:rPr>
          <w:rFonts w:hint="eastAsia" w:ascii="宋体" w:hAnsi="宋体" w:eastAsia="宋体" w:cs="宋体"/>
          <w:szCs w:val="21"/>
        </w:rPr>
        <w:t>；</w:t>
      </w:r>
    </w:p>
    <w:p w14:paraId="3C4F8319">
      <w:pPr>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
          <w:bCs/>
          <w:szCs w:val="21"/>
          <w:u w:val="single"/>
        </w:rPr>
        <w:t xml:space="preserve"> （标的名称）</w:t>
      </w:r>
      <w:r>
        <w:rPr>
          <w:rFonts w:hint="eastAsia" w:ascii="宋体" w:hAnsi="宋体" w:eastAsia="宋体" w:cs="宋体"/>
          <w:szCs w:val="21"/>
        </w:rPr>
        <w:t xml:space="preserve"> ，承接企业为</w:t>
      </w:r>
      <w:r>
        <w:rPr>
          <w:rFonts w:hint="eastAsia" w:ascii="宋体" w:hAnsi="宋体" w:eastAsia="宋体" w:cs="宋体"/>
          <w:b/>
          <w:bCs/>
          <w:szCs w:val="21"/>
          <w:u w:val="single"/>
        </w:rPr>
        <w:t>（单位名称）</w:t>
      </w:r>
      <w:r>
        <w:rPr>
          <w:rFonts w:hint="eastAsia" w:ascii="宋体" w:hAnsi="宋体" w:eastAsia="宋体" w:cs="宋体"/>
          <w:szCs w:val="21"/>
        </w:rPr>
        <w:t>，属于</w:t>
      </w:r>
      <w:r>
        <w:rPr>
          <w:rFonts w:hint="eastAsia" w:ascii="宋体" w:hAnsi="宋体" w:eastAsia="宋体" w:cs="宋体"/>
          <w:b/>
          <w:bCs/>
          <w:szCs w:val="21"/>
          <w:u w:val="single"/>
        </w:rPr>
        <w:t>残疾人福利性单位</w:t>
      </w:r>
      <w:r>
        <w:rPr>
          <w:rFonts w:hint="eastAsia" w:ascii="宋体" w:hAnsi="宋体" w:eastAsia="宋体" w:cs="宋体"/>
          <w:szCs w:val="21"/>
        </w:rPr>
        <w:t>。</w:t>
      </w:r>
    </w:p>
    <w:p w14:paraId="63C3B731">
      <w:pPr>
        <w:ind w:firstLine="420" w:firstLineChars="200"/>
        <w:outlineLvl w:val="3"/>
        <w:rPr>
          <w:rFonts w:hint="eastAsia" w:ascii="宋体" w:hAnsi="宋体" w:eastAsia="宋体" w:cs="宋体"/>
          <w:szCs w:val="21"/>
        </w:rPr>
      </w:pPr>
      <w:r>
        <w:rPr>
          <w:rFonts w:hint="eastAsia" w:ascii="宋体" w:hAnsi="宋体" w:eastAsia="宋体" w:cs="宋体"/>
          <w:szCs w:val="21"/>
        </w:rPr>
        <w:t xml:space="preserve">…… </w:t>
      </w:r>
    </w:p>
    <w:p w14:paraId="0025AD40">
      <w:pPr>
        <w:ind w:firstLine="420" w:firstLineChars="200"/>
        <w:rPr>
          <w:rFonts w:hint="eastAsia" w:ascii="宋体" w:hAnsi="宋体" w:eastAsia="宋体" w:cs="宋体"/>
          <w:szCs w:val="21"/>
        </w:rPr>
      </w:pPr>
      <w:r>
        <w:rPr>
          <w:rFonts w:hint="eastAsia" w:ascii="宋体" w:hAnsi="宋体" w:eastAsia="宋体" w:cs="宋体"/>
        </w:rPr>
        <w:t>本供应商已知悉《财政部民政部中国残疾人联合会关于促进残疾人就业政府采购政策的通知》（财库〔2017〕141 号）的规定，承诺提供的声明函内容是真实的，如提供声明函内容不实，则依法追究相关法律责任。</w:t>
      </w:r>
    </w:p>
    <w:p w14:paraId="2466206A">
      <w:pPr>
        <w:ind w:firstLine="420" w:firstLineChars="200"/>
        <w:rPr>
          <w:rFonts w:hint="eastAsia" w:ascii="宋体" w:hAnsi="宋体" w:eastAsia="宋体" w:cs="宋体"/>
          <w:szCs w:val="21"/>
        </w:rPr>
      </w:pPr>
    </w:p>
    <w:p w14:paraId="73D4BB5D">
      <w:pPr>
        <w:jc w:val="center"/>
        <w:outlineLvl w:val="3"/>
        <w:rPr>
          <w:rFonts w:hint="eastAsia" w:ascii="宋体" w:hAnsi="宋体" w:eastAsia="宋体" w:cs="宋体"/>
          <w:b/>
          <w:sz w:val="24"/>
        </w:rPr>
      </w:pPr>
      <w:r>
        <w:rPr>
          <w:rFonts w:hint="eastAsia" w:ascii="宋体" w:hAnsi="宋体" w:eastAsia="宋体" w:cs="宋体"/>
          <w:b/>
          <w:sz w:val="24"/>
        </w:rPr>
        <w:t>3、监狱企业声明函【服务类，监狱企业如需享受优惠政策，还须另行提供省级以上监狱管理局、戒毒管理局（含新疆生产建设兵团）出具的监狱企业证明文件】</w:t>
      </w:r>
    </w:p>
    <w:p w14:paraId="2FDE24F8">
      <w:pPr>
        <w:ind w:firstLine="420" w:firstLineChars="200"/>
        <w:rPr>
          <w:rFonts w:hint="eastAsia" w:ascii="宋体" w:hAnsi="宋体" w:eastAsia="宋体" w:cs="宋体"/>
          <w:szCs w:val="21"/>
        </w:rPr>
      </w:pPr>
      <w:r>
        <w:rPr>
          <w:rFonts w:hint="eastAsia" w:ascii="宋体" w:hAnsi="宋体" w:eastAsia="宋体" w:cs="宋体"/>
          <w:szCs w:val="21"/>
        </w:rPr>
        <w:t>本供应商郑重声明，根据《财政部司法部关于政府采购支持监狱企业发展有关问题的通知》（财库〔2014〕68号）的规定，本供应商参加</w:t>
      </w:r>
      <w:r>
        <w:rPr>
          <w:rFonts w:hint="eastAsia" w:ascii="宋体" w:hAnsi="宋体" w:eastAsia="宋体" w:cs="宋体"/>
          <w:b/>
          <w:bCs/>
          <w:szCs w:val="21"/>
          <w:u w:val="single"/>
        </w:rPr>
        <w:t>（采购人名称）</w:t>
      </w:r>
      <w:r>
        <w:rPr>
          <w:rFonts w:hint="eastAsia" w:ascii="宋体" w:hAnsi="宋体" w:eastAsia="宋体" w:cs="宋体"/>
          <w:szCs w:val="21"/>
        </w:rPr>
        <w:t>的</w:t>
      </w:r>
      <w:r>
        <w:rPr>
          <w:rFonts w:hint="eastAsia" w:ascii="宋体" w:hAnsi="宋体" w:eastAsia="宋体" w:cs="宋体"/>
          <w:b/>
          <w:bCs/>
          <w:szCs w:val="21"/>
          <w:u w:val="single"/>
        </w:rPr>
        <w:t>（项目名称）</w:t>
      </w:r>
      <w:r>
        <w:rPr>
          <w:rFonts w:hint="eastAsia" w:ascii="宋体" w:hAnsi="宋体" w:eastAsia="宋体" w:cs="宋体"/>
          <w:szCs w:val="21"/>
        </w:rPr>
        <w:t>采购活动，服务全部由符合政策要求的监狱企业承接。相关监狱企业的具体情况如下：</w:t>
      </w:r>
    </w:p>
    <w:p w14:paraId="0F1A8249">
      <w:pPr>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u w:val="single"/>
        </w:rPr>
        <w:t xml:space="preserve"> （标的名称）</w:t>
      </w:r>
      <w:r>
        <w:rPr>
          <w:rFonts w:hint="eastAsia" w:ascii="宋体" w:hAnsi="宋体" w:eastAsia="宋体" w:cs="宋体"/>
          <w:szCs w:val="21"/>
        </w:rPr>
        <w:t xml:space="preserve"> ，承接单位为</w:t>
      </w:r>
      <w:r>
        <w:rPr>
          <w:rFonts w:hint="eastAsia" w:ascii="宋体" w:hAnsi="宋体" w:eastAsia="宋体" w:cs="宋体"/>
          <w:b/>
          <w:bCs/>
          <w:szCs w:val="21"/>
          <w:u w:val="single"/>
        </w:rPr>
        <w:t>（企业名称）</w:t>
      </w:r>
      <w:r>
        <w:rPr>
          <w:rFonts w:hint="eastAsia" w:ascii="宋体" w:hAnsi="宋体" w:eastAsia="宋体" w:cs="宋体"/>
          <w:szCs w:val="21"/>
        </w:rPr>
        <w:t>，属于</w:t>
      </w:r>
      <w:r>
        <w:rPr>
          <w:rFonts w:hint="eastAsia" w:ascii="宋体" w:hAnsi="宋体" w:eastAsia="宋体" w:cs="宋体"/>
          <w:b/>
          <w:bCs/>
          <w:szCs w:val="21"/>
          <w:u w:val="single"/>
        </w:rPr>
        <w:t>监狱企业</w:t>
      </w:r>
      <w:r>
        <w:rPr>
          <w:rFonts w:hint="eastAsia" w:ascii="宋体" w:hAnsi="宋体" w:eastAsia="宋体" w:cs="宋体"/>
          <w:szCs w:val="21"/>
        </w:rPr>
        <w:t>；</w:t>
      </w:r>
    </w:p>
    <w:p w14:paraId="49F548E8">
      <w:pPr>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
          <w:bCs/>
          <w:szCs w:val="21"/>
          <w:u w:val="single"/>
        </w:rPr>
        <w:t xml:space="preserve"> （标的名称）</w:t>
      </w:r>
      <w:r>
        <w:rPr>
          <w:rFonts w:hint="eastAsia" w:ascii="宋体" w:hAnsi="宋体" w:eastAsia="宋体" w:cs="宋体"/>
          <w:szCs w:val="21"/>
        </w:rPr>
        <w:t xml:space="preserve"> ，承接单位为</w:t>
      </w:r>
      <w:r>
        <w:rPr>
          <w:rFonts w:hint="eastAsia" w:ascii="宋体" w:hAnsi="宋体" w:eastAsia="宋体" w:cs="宋体"/>
          <w:b/>
          <w:bCs/>
          <w:szCs w:val="21"/>
          <w:u w:val="single"/>
        </w:rPr>
        <w:t>（企业名称）</w:t>
      </w:r>
      <w:r>
        <w:rPr>
          <w:rFonts w:hint="eastAsia" w:ascii="宋体" w:hAnsi="宋体" w:eastAsia="宋体" w:cs="宋体"/>
          <w:szCs w:val="21"/>
        </w:rPr>
        <w:t>，属于</w:t>
      </w:r>
      <w:r>
        <w:rPr>
          <w:rFonts w:hint="eastAsia" w:ascii="宋体" w:hAnsi="宋体" w:eastAsia="宋体" w:cs="宋体"/>
          <w:b/>
          <w:bCs/>
          <w:szCs w:val="21"/>
          <w:u w:val="single"/>
        </w:rPr>
        <w:t>监狱企业</w:t>
      </w:r>
      <w:r>
        <w:rPr>
          <w:rFonts w:hint="eastAsia" w:ascii="宋体" w:hAnsi="宋体" w:eastAsia="宋体" w:cs="宋体"/>
          <w:szCs w:val="21"/>
        </w:rPr>
        <w:t>。</w:t>
      </w:r>
    </w:p>
    <w:p w14:paraId="2A73B156">
      <w:pPr>
        <w:ind w:firstLine="420" w:firstLineChars="200"/>
        <w:outlineLvl w:val="3"/>
        <w:rPr>
          <w:rFonts w:hint="eastAsia" w:ascii="宋体" w:hAnsi="宋体" w:eastAsia="宋体" w:cs="宋体"/>
          <w:szCs w:val="21"/>
        </w:rPr>
      </w:pPr>
      <w:r>
        <w:rPr>
          <w:rFonts w:hint="eastAsia" w:ascii="宋体" w:hAnsi="宋体" w:eastAsia="宋体" w:cs="宋体"/>
          <w:szCs w:val="21"/>
        </w:rPr>
        <w:t xml:space="preserve">…… </w:t>
      </w:r>
    </w:p>
    <w:p w14:paraId="6BD4BAF9">
      <w:pPr>
        <w:ind w:firstLine="420" w:firstLineChars="200"/>
        <w:rPr>
          <w:rFonts w:hint="eastAsia" w:ascii="宋体" w:hAnsi="宋体" w:eastAsia="宋体" w:cs="宋体"/>
          <w:szCs w:val="21"/>
        </w:rPr>
      </w:pPr>
      <w:r>
        <w:rPr>
          <w:rFonts w:hint="eastAsia" w:ascii="宋体" w:hAnsi="宋体" w:eastAsia="宋体" w:cs="宋体"/>
          <w:szCs w:val="21"/>
        </w:rPr>
        <w:t>本供应商对上述声明内容的真实性负责。如有虚假，将依法承担相应责任。</w:t>
      </w:r>
    </w:p>
    <w:p w14:paraId="31277216">
      <w:pPr>
        <w:ind w:firstLine="420" w:firstLineChars="200"/>
        <w:rPr>
          <w:rFonts w:hint="eastAsia" w:ascii="宋体" w:hAnsi="宋体" w:eastAsia="宋体" w:cs="宋体"/>
          <w:szCs w:val="21"/>
        </w:rPr>
      </w:pPr>
      <w:r>
        <w:rPr>
          <w:rFonts w:hint="eastAsia" w:ascii="宋体" w:hAnsi="宋体" w:eastAsia="宋体" w:cs="宋体"/>
          <w:szCs w:val="21"/>
        </w:rPr>
        <w:t>附：省级以上监狱管理局、戒毒管理局（含新疆生产建设兵团）出具的监狱企业证明文件。</w:t>
      </w:r>
    </w:p>
    <w:p w14:paraId="4DA01AB6">
      <w:pPr>
        <w:spacing w:line="240" w:lineRule="auto"/>
        <w:rPr>
          <w:rFonts w:hint="eastAsia" w:ascii="宋体" w:hAnsi="宋体" w:eastAsia="宋体" w:cs="宋体"/>
          <w:b/>
          <w:sz w:val="24"/>
        </w:rPr>
      </w:pPr>
    </w:p>
    <w:p w14:paraId="7E86A95C">
      <w:pPr>
        <w:jc w:val="center"/>
        <w:rPr>
          <w:rFonts w:hint="eastAsia" w:ascii="宋体" w:hAnsi="宋体" w:eastAsia="宋体" w:cs="宋体"/>
          <w:b/>
          <w:bCs/>
          <w:sz w:val="24"/>
          <w:szCs w:val="32"/>
        </w:rPr>
      </w:pPr>
      <w:r>
        <w:rPr>
          <w:rFonts w:hint="eastAsia" w:ascii="宋体" w:hAnsi="宋体" w:eastAsia="宋体" w:cs="宋体"/>
          <w:b/>
          <w:bCs/>
          <w:sz w:val="24"/>
          <w:szCs w:val="32"/>
        </w:rPr>
        <w:t>七、开标一览表</w:t>
      </w:r>
    </w:p>
    <w:bookmarkEnd w:id="13"/>
    <w:bookmarkEnd w:id="14"/>
    <w:bookmarkEnd w:id="15"/>
    <w:bookmarkEnd w:id="16"/>
    <w:p w14:paraId="6808BEFD">
      <w:pPr>
        <w:adjustRightInd w:val="0"/>
        <w:snapToGrid w:val="0"/>
        <w:spacing w:line="600" w:lineRule="exact"/>
        <w:ind w:left="-88" w:leftChars="-42" w:firstLine="360" w:firstLineChars="150"/>
        <w:outlineLvl w:val="0"/>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70AA2D86">
      <w:pPr>
        <w:adjustRightInd w:val="0"/>
        <w:snapToGrid w:val="0"/>
        <w:spacing w:line="600" w:lineRule="exact"/>
        <w:ind w:left="-88" w:leftChars="-42" w:firstLine="360" w:firstLineChars="150"/>
        <w:outlineLvl w:val="0"/>
        <w:rPr>
          <w:rFonts w:hint="eastAsia" w:ascii="宋体" w:hAnsi="宋体" w:eastAsia="宋体" w:cs="宋体"/>
          <w:sz w:val="24"/>
          <w:u w:val="single"/>
        </w:rPr>
      </w:pPr>
      <w:r>
        <w:rPr>
          <w:rFonts w:hint="eastAsia" w:ascii="宋体" w:hAnsi="宋体" w:eastAsia="宋体" w:cs="宋体"/>
          <w:sz w:val="24"/>
        </w:rPr>
        <w:t>项目编号：</w:t>
      </w:r>
      <w:r>
        <w:rPr>
          <w:rFonts w:hint="eastAsia" w:ascii="宋体" w:hAnsi="宋体" w:eastAsia="宋体" w:cs="宋体"/>
          <w:sz w:val="24"/>
          <w:u w:val="single"/>
        </w:rPr>
        <w:t xml:space="preserve">                         </w:t>
      </w:r>
    </w:p>
    <w:p w14:paraId="54B3AE8B">
      <w:pPr>
        <w:pStyle w:val="8"/>
        <w:rPr>
          <w:rFonts w:hint="eastAsia" w:ascii="宋体" w:hAnsi="宋体" w:eastAsia="宋体" w:cs="宋体"/>
          <w:lang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4"/>
        <w:gridCol w:w="2850"/>
        <w:gridCol w:w="2208"/>
      </w:tblGrid>
      <w:tr w14:paraId="50F0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4" w:type="dxa"/>
          </w:tcPr>
          <w:p w14:paraId="4D9ED44F">
            <w:pPr>
              <w:pStyle w:val="8"/>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投标总价（元）</w:t>
            </w:r>
          </w:p>
        </w:tc>
        <w:tc>
          <w:tcPr>
            <w:tcW w:w="2850" w:type="dxa"/>
          </w:tcPr>
          <w:p w14:paraId="61268617">
            <w:pPr>
              <w:pStyle w:val="8"/>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投标净下浮率（%）</w:t>
            </w:r>
          </w:p>
        </w:tc>
        <w:tc>
          <w:tcPr>
            <w:tcW w:w="2208" w:type="dxa"/>
          </w:tcPr>
          <w:p w14:paraId="71CAC3BC">
            <w:pPr>
              <w:pStyle w:val="8"/>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投标工期（天）</w:t>
            </w:r>
          </w:p>
        </w:tc>
      </w:tr>
      <w:tr w14:paraId="59D1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4" w:type="dxa"/>
          </w:tcPr>
          <w:p w14:paraId="26789544">
            <w:pPr>
              <w:pStyle w:val="8"/>
              <w:rPr>
                <w:rFonts w:hint="eastAsia" w:ascii="宋体" w:hAnsi="宋体" w:eastAsia="宋体" w:cs="宋体"/>
              </w:rPr>
            </w:pPr>
            <w:r>
              <w:rPr>
                <w:rFonts w:hint="eastAsia" w:ascii="宋体" w:hAnsi="宋体" w:eastAsia="宋体" w:cs="宋体"/>
              </w:rPr>
              <w:t xml:space="preserve">人民币（小写）： </w:t>
            </w:r>
          </w:p>
          <w:p w14:paraId="0BADAADC">
            <w:pPr>
              <w:pStyle w:val="40"/>
              <w:rPr>
                <w:rFonts w:hint="eastAsia" w:ascii="宋体" w:hAnsi="宋体" w:eastAsia="宋体" w:cs="宋体"/>
              </w:rPr>
            </w:pPr>
            <w:r>
              <w:rPr>
                <w:rFonts w:hint="eastAsia" w:ascii="宋体" w:hAnsi="宋体" w:eastAsia="宋体" w:cs="宋体"/>
                <w:b/>
                <w:bCs/>
                <w:sz w:val="24"/>
              </w:rPr>
              <w:t>人民币（大写）：</w:t>
            </w:r>
          </w:p>
        </w:tc>
        <w:tc>
          <w:tcPr>
            <w:tcW w:w="2850" w:type="dxa"/>
          </w:tcPr>
          <w:p w14:paraId="6D47C88B">
            <w:pPr>
              <w:pStyle w:val="8"/>
              <w:rPr>
                <w:rFonts w:hint="eastAsia" w:ascii="宋体" w:hAnsi="宋体" w:eastAsia="宋体" w:cs="宋体"/>
                <w:vertAlign w:val="baseline"/>
              </w:rPr>
            </w:pPr>
          </w:p>
        </w:tc>
        <w:tc>
          <w:tcPr>
            <w:tcW w:w="2208" w:type="dxa"/>
          </w:tcPr>
          <w:p w14:paraId="081FCF1D">
            <w:pPr>
              <w:pStyle w:val="8"/>
              <w:rPr>
                <w:rFonts w:hint="eastAsia" w:ascii="宋体" w:hAnsi="宋体" w:eastAsia="宋体" w:cs="宋体"/>
                <w:vertAlign w:val="baseline"/>
              </w:rPr>
            </w:pPr>
          </w:p>
        </w:tc>
      </w:tr>
    </w:tbl>
    <w:p w14:paraId="7ABCD775">
      <w:pPr>
        <w:pStyle w:val="8"/>
        <w:rPr>
          <w:rFonts w:hint="eastAsia" w:ascii="宋体" w:hAnsi="宋体" w:eastAsia="宋体" w:cs="宋体"/>
        </w:rPr>
      </w:pPr>
    </w:p>
    <w:p w14:paraId="49387156">
      <w:pPr>
        <w:adjustRightInd w:val="0"/>
        <w:snapToGrid w:val="0"/>
        <w:spacing w:line="600" w:lineRule="exact"/>
        <w:ind w:firstLine="241" w:firstLineChars="100"/>
        <w:rPr>
          <w:rFonts w:hint="eastAsia" w:ascii="宋体" w:hAnsi="宋体" w:eastAsia="宋体" w:cs="宋体"/>
          <w:sz w:val="24"/>
        </w:rPr>
      </w:pPr>
      <w:r>
        <w:rPr>
          <w:rFonts w:hint="eastAsia" w:ascii="宋体" w:hAnsi="宋体" w:eastAsia="宋体" w:cs="宋体"/>
          <w:b/>
          <w:bCs/>
          <w:sz w:val="24"/>
        </w:rPr>
        <w:t>注：</w:t>
      </w:r>
      <w:r>
        <w:rPr>
          <w:rFonts w:hint="eastAsia" w:ascii="宋体" w:hAnsi="宋体" w:eastAsia="宋体" w:cs="宋体"/>
          <w:sz w:val="24"/>
        </w:rPr>
        <w:t>1．所有价格均以人民币计算。</w:t>
      </w:r>
    </w:p>
    <w:p w14:paraId="58C8CFC9">
      <w:pPr>
        <w:pStyle w:val="8"/>
        <w:ind w:firstLine="720" w:firstLineChars="3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 本工程预算价为420776.04元（其中不可竞争费为安全文明施工措施费10896.02元）。</w:t>
      </w:r>
    </w:p>
    <w:p w14:paraId="15C10654">
      <w:pPr>
        <w:adjustRightInd w:val="0"/>
        <w:snapToGrid w:val="0"/>
        <w:spacing w:line="600" w:lineRule="exact"/>
        <w:ind w:firstLine="720" w:firstLineChars="300"/>
        <w:rPr>
          <w:rFonts w:hint="eastAsia" w:ascii="宋体" w:hAnsi="宋体" w:eastAsia="宋体" w:cs="宋体"/>
          <w:sz w:val="24"/>
          <w:lang w:val="en-US" w:eastAsia="zh-CN"/>
        </w:rPr>
      </w:pPr>
      <w:r>
        <w:rPr>
          <w:rFonts w:hint="eastAsia" w:ascii="宋体" w:hAnsi="宋体" w:eastAsia="宋体" w:cs="宋体"/>
          <w:sz w:val="24"/>
          <w:lang w:val="en-US" w:eastAsia="zh-CN"/>
        </w:rPr>
        <w:t>3. 投标净下浮率=【1-（投标总价-不可竞争费）/（预算价-不可竞争费）】*100%</w:t>
      </w:r>
    </w:p>
    <w:p w14:paraId="5724EDDC">
      <w:pPr>
        <w:pStyle w:val="8"/>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4.投标净下浮率与计算投标总价不一致的，以投标总价为准修正投标净下浮率</w:t>
      </w:r>
    </w:p>
    <w:p w14:paraId="647E24D0">
      <w:pPr>
        <w:adjustRightInd w:val="0"/>
        <w:snapToGrid w:val="0"/>
        <w:spacing w:line="600" w:lineRule="exact"/>
        <w:rPr>
          <w:rFonts w:hint="eastAsia" w:ascii="宋体" w:hAnsi="宋体" w:eastAsia="宋体" w:cs="宋体"/>
          <w:sz w:val="24"/>
        </w:rPr>
      </w:pPr>
      <w:r>
        <w:rPr>
          <w:rFonts w:hint="eastAsia" w:ascii="宋体" w:hAnsi="宋体" w:eastAsia="宋体" w:cs="宋体"/>
          <w:sz w:val="24"/>
        </w:rPr>
        <w:t xml:space="preserve">                           </w:t>
      </w:r>
    </w:p>
    <w:p w14:paraId="4FCCEFD7">
      <w:pPr>
        <w:adjustRightInd w:val="0"/>
        <w:snapToGrid w:val="0"/>
        <w:spacing w:line="600" w:lineRule="exact"/>
        <w:jc w:val="center"/>
        <w:rPr>
          <w:rFonts w:hint="eastAsia" w:ascii="宋体" w:hAnsi="宋体" w:eastAsia="宋体" w:cs="宋体"/>
          <w:sz w:val="24"/>
          <w:u w:val="single"/>
        </w:rPr>
      </w:pPr>
      <w:r>
        <w:rPr>
          <w:rFonts w:hint="eastAsia" w:ascii="宋体" w:hAnsi="宋体" w:eastAsia="宋体" w:cs="宋体"/>
          <w:sz w:val="24"/>
        </w:rPr>
        <w:t xml:space="preserve">             投标人名称（签章）：</w:t>
      </w:r>
      <w:r>
        <w:rPr>
          <w:rFonts w:hint="eastAsia" w:ascii="宋体" w:hAnsi="宋体" w:eastAsia="宋体" w:cs="宋体"/>
          <w:sz w:val="24"/>
          <w:u w:val="single"/>
        </w:rPr>
        <w:t xml:space="preserve">                   </w:t>
      </w:r>
    </w:p>
    <w:p w14:paraId="18ACAC74">
      <w:pPr>
        <w:adjustRightInd w:val="0"/>
        <w:snapToGrid w:val="0"/>
        <w:spacing w:line="600" w:lineRule="exact"/>
        <w:ind w:firstLine="3240" w:firstLineChars="1350"/>
        <w:rPr>
          <w:rFonts w:hint="eastAsia" w:ascii="宋体" w:hAnsi="宋体" w:eastAsia="宋体" w:cs="宋体"/>
          <w:sz w:val="24"/>
        </w:rPr>
      </w:pPr>
      <w:r>
        <w:rPr>
          <w:rFonts w:hint="eastAsia" w:ascii="宋体" w:hAnsi="宋体" w:eastAsia="宋体" w:cs="宋体"/>
          <w:sz w:val="24"/>
        </w:rPr>
        <w:t>法定代表人或其授权代表签字：</w:t>
      </w:r>
      <w:r>
        <w:rPr>
          <w:rFonts w:hint="eastAsia" w:ascii="宋体" w:hAnsi="宋体" w:eastAsia="宋体" w:cs="宋体"/>
          <w:sz w:val="24"/>
          <w:u w:val="single"/>
        </w:rPr>
        <w:t xml:space="preserve">                   </w:t>
      </w:r>
    </w:p>
    <w:p w14:paraId="00BACB23">
      <w:pPr>
        <w:adjustRightInd w:val="0"/>
        <w:snapToGrid w:val="0"/>
        <w:spacing w:line="600" w:lineRule="exact"/>
        <w:ind w:firstLine="3840" w:firstLineChars="16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40FE5C6">
      <w:pPr>
        <w:spacing w:line="360" w:lineRule="exact"/>
        <w:jc w:val="center"/>
        <w:rPr>
          <w:rFonts w:hint="eastAsia" w:ascii="宋体" w:hAnsi="宋体" w:eastAsia="宋体" w:cs="宋体"/>
          <w:b/>
          <w:bCs/>
          <w:sz w:val="32"/>
          <w:szCs w:val="32"/>
        </w:rPr>
      </w:pPr>
    </w:p>
    <w:p w14:paraId="6E4E267C">
      <w:pPr>
        <w:pStyle w:val="109"/>
        <w:ind w:left="703" w:leftChars="0" w:hanging="703" w:hangingChars="250"/>
        <w:rPr>
          <w:rFonts w:hint="eastAsia" w:ascii="宋体" w:hAnsi="宋体" w:eastAsia="宋体" w:cs="宋体"/>
          <w:b/>
          <w:bCs/>
          <w:kern w:val="0"/>
          <w:sz w:val="28"/>
          <w:szCs w:val="32"/>
        </w:rPr>
      </w:pPr>
      <w:r>
        <w:rPr>
          <w:rFonts w:hint="eastAsia" w:ascii="宋体" w:hAnsi="宋体" w:eastAsia="宋体" w:cs="宋体"/>
          <w:b/>
          <w:bCs/>
          <w:kern w:val="0"/>
          <w:sz w:val="28"/>
          <w:szCs w:val="32"/>
        </w:rPr>
        <w:t xml:space="preserve">    </w:t>
      </w:r>
    </w:p>
    <w:p w14:paraId="2F77BDE2">
      <w:pPr>
        <w:pStyle w:val="109"/>
        <w:ind w:left="703" w:leftChars="0" w:hanging="703" w:hangingChars="250"/>
        <w:rPr>
          <w:rFonts w:hint="eastAsia" w:ascii="宋体" w:hAnsi="宋体" w:eastAsia="宋体" w:cs="宋体"/>
          <w:b/>
          <w:bCs/>
          <w:kern w:val="0"/>
          <w:sz w:val="28"/>
          <w:szCs w:val="32"/>
        </w:rPr>
      </w:pPr>
    </w:p>
    <w:p w14:paraId="0FDF22EF">
      <w:pPr>
        <w:pStyle w:val="49"/>
        <w:numPr>
          <w:ilvl w:val="0"/>
          <w:numId w:val="10"/>
        </w:numPr>
        <w:ind w:left="0" w:leftChars="0" w:firstLine="0" w:firstLineChars="0"/>
        <w:jc w:val="center"/>
        <w:rPr>
          <w:rFonts w:hint="eastAsia" w:ascii="宋体" w:hAnsi="宋体" w:eastAsia="宋体" w:cs="宋体"/>
          <w:b/>
          <w:bCs/>
          <w:kern w:val="0"/>
          <w:sz w:val="28"/>
          <w:szCs w:val="32"/>
          <w:lang w:eastAsia="zh-CN"/>
        </w:rPr>
      </w:pPr>
      <w:r>
        <w:rPr>
          <w:rFonts w:hint="eastAsia" w:ascii="宋体" w:hAnsi="宋体" w:eastAsia="宋体" w:cs="宋体"/>
          <w:b/>
          <w:bCs/>
          <w:kern w:val="0"/>
          <w:sz w:val="28"/>
          <w:szCs w:val="32"/>
          <w:lang w:eastAsia="zh-CN"/>
        </w:rPr>
        <w:t>分项报价表（工程量清单报价格式）</w:t>
      </w:r>
    </w:p>
    <w:p w14:paraId="19B16E50">
      <w:pPr>
        <w:pStyle w:val="49"/>
        <w:ind w:left="0" w:leftChars="0" w:firstLine="0" w:firstLineChars="0"/>
        <w:jc w:val="left"/>
        <w:rPr>
          <w:rFonts w:hint="eastAsia" w:ascii="宋体" w:hAnsi="宋体" w:eastAsia="宋体" w:cs="宋体"/>
          <w:b/>
          <w:bCs/>
          <w:kern w:val="0"/>
          <w:sz w:val="28"/>
          <w:szCs w:val="32"/>
          <w:lang w:eastAsia="zh-CN"/>
        </w:rPr>
      </w:pPr>
      <w:r>
        <w:rPr>
          <w:rFonts w:hint="eastAsia" w:ascii="宋体" w:hAnsi="宋体" w:eastAsia="宋体" w:cs="宋体"/>
          <w:b/>
          <w:sz w:val="24"/>
        </w:rPr>
        <w:t>根据附件 “</w:t>
      </w:r>
      <w:r>
        <w:rPr>
          <w:rFonts w:hint="eastAsia" w:ascii="宋体" w:hAnsi="宋体" w:cs="宋体"/>
          <w:b/>
          <w:sz w:val="24"/>
          <w:lang w:eastAsia="zh-CN"/>
        </w:rPr>
        <w:t>沙头角口岸重建项目沙头角口岸围挡工程</w:t>
      </w:r>
      <w:r>
        <w:rPr>
          <w:rFonts w:hint="eastAsia" w:ascii="宋体" w:hAnsi="宋体" w:eastAsia="宋体" w:cs="宋体"/>
          <w:b/>
          <w:sz w:val="24"/>
          <w:lang w:eastAsia="zh-CN"/>
        </w:rPr>
        <w:t xml:space="preserve"> 预算书”进行报价</w:t>
      </w:r>
    </w:p>
    <w:p w14:paraId="7DA53F18">
      <w:pPr>
        <w:pStyle w:val="49"/>
        <w:spacing w:line="360" w:lineRule="auto"/>
        <w:ind w:left="0" w:leftChars="0" w:firstLine="0" w:firstLineChars="0"/>
        <w:jc w:val="left"/>
        <w:rPr>
          <w:rFonts w:hint="eastAsia" w:ascii="宋体" w:hAnsi="宋体" w:eastAsia="宋体" w:cs="宋体"/>
          <w:b/>
          <w:sz w:val="24"/>
          <w:lang w:val="en-US" w:eastAsia="zh-CN"/>
        </w:rPr>
      </w:pPr>
      <w:r>
        <w:rPr>
          <w:rFonts w:hint="eastAsia" w:ascii="宋体" w:hAnsi="宋体" w:eastAsia="宋体" w:cs="宋体"/>
          <w:b/>
          <w:sz w:val="24"/>
          <w:lang w:val="en-US" w:eastAsia="zh-CN"/>
        </w:rPr>
        <w:t>报价表包含“工程项目投标价汇总表、单项工程投标价汇总表、单位工程投标报价汇总表、分部分项工程量清单与计价表、措施项目清单与计价汇总表、措施项目清单与计价表(一)、计日工表、规费、应纳税费项目清单与计价表”</w:t>
      </w:r>
    </w:p>
    <w:p w14:paraId="47BA80E0">
      <w:pPr>
        <w:rPr>
          <w:rFonts w:hint="eastAsia" w:ascii="宋体" w:hAnsi="宋体" w:eastAsia="宋体" w:cs="宋体"/>
        </w:rPr>
      </w:pPr>
      <w:r>
        <w:rPr>
          <w:rFonts w:hint="eastAsia" w:ascii="宋体" w:hAnsi="宋体" w:eastAsia="宋体" w:cs="宋体"/>
        </w:rPr>
        <w:t xml:space="preserve">            </w:t>
      </w:r>
    </w:p>
    <w:p w14:paraId="23BDDD28">
      <w:pPr>
        <w:pStyle w:val="4"/>
        <w:jc w:val="center"/>
        <w:rPr>
          <w:rFonts w:hint="eastAsia" w:ascii="宋体" w:hAnsi="宋体" w:eastAsia="宋体" w:cs="宋体"/>
          <w:sz w:val="24"/>
        </w:rPr>
      </w:pPr>
      <w:r>
        <w:rPr>
          <w:rFonts w:hint="eastAsia" w:ascii="宋体" w:hAnsi="宋体" w:eastAsia="宋体" w:cs="宋体"/>
          <w:sz w:val="24"/>
        </w:rPr>
        <w:t>九、实质性条款响应情况表</w:t>
      </w:r>
    </w:p>
    <w:tbl>
      <w:tblPr>
        <w:tblStyle w:val="50"/>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1A82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1E2E602">
            <w:pPr>
              <w:adjustRightInd w:val="0"/>
              <w:snapToGrid w:val="0"/>
              <w:jc w:val="center"/>
              <w:rPr>
                <w:rFonts w:hint="eastAsia" w:ascii="宋体" w:hAnsi="宋体" w:eastAsia="宋体" w:cs="宋体"/>
                <w:sz w:val="24"/>
              </w:rPr>
            </w:pPr>
            <w:bookmarkStart w:id="18" w:name="_Hlk72092651"/>
            <w:r>
              <w:rPr>
                <w:rFonts w:hint="eastAsia" w:ascii="宋体" w:hAnsi="宋体" w:eastAsia="宋体" w:cs="宋体"/>
              </w:rPr>
              <w:t>序号</w:t>
            </w:r>
            <w:bookmarkEnd w:id="18"/>
          </w:p>
        </w:tc>
        <w:tc>
          <w:tcPr>
            <w:tcW w:w="2664" w:type="dxa"/>
            <w:tcBorders>
              <w:top w:val="single" w:color="auto" w:sz="4" w:space="0"/>
              <w:left w:val="single" w:color="auto" w:sz="4" w:space="0"/>
              <w:bottom w:val="single" w:color="auto" w:sz="4" w:space="0"/>
              <w:right w:val="single" w:color="auto" w:sz="4" w:space="0"/>
            </w:tcBorders>
            <w:noWrap w:val="0"/>
            <w:vAlign w:val="center"/>
          </w:tcPr>
          <w:p w14:paraId="4A9FECD9">
            <w:pPr>
              <w:adjustRightInd w:val="0"/>
              <w:snapToGrid w:val="0"/>
              <w:jc w:val="center"/>
              <w:rPr>
                <w:rFonts w:hint="eastAsia" w:ascii="宋体" w:hAnsi="宋体" w:eastAsia="宋体" w:cs="宋体"/>
                <w:sz w:val="24"/>
              </w:rPr>
            </w:pPr>
            <w:r>
              <w:rPr>
                <w:rFonts w:hint="eastAsia" w:ascii="宋体" w:hAnsi="宋体" w:eastAsia="宋体" w:cs="宋体"/>
              </w:rPr>
              <w:t>实质性条款具体内容</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7AF738F9">
            <w:pPr>
              <w:adjustRightInd w:val="0"/>
              <w:snapToGrid w:val="0"/>
              <w:jc w:val="center"/>
              <w:rPr>
                <w:rFonts w:hint="eastAsia" w:ascii="宋体" w:hAnsi="宋体" w:eastAsia="宋体" w:cs="宋体"/>
                <w:sz w:val="24"/>
              </w:rPr>
            </w:pPr>
            <w:r>
              <w:rPr>
                <w:rFonts w:hint="eastAsia" w:ascii="宋体" w:hAnsi="宋体" w:eastAsia="宋体" w:cs="宋体"/>
              </w:rPr>
              <w:t>投标响应</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23C3F0AD">
            <w:pPr>
              <w:adjustRightInd w:val="0"/>
              <w:snapToGrid w:val="0"/>
              <w:jc w:val="center"/>
              <w:rPr>
                <w:rFonts w:hint="eastAsia" w:ascii="宋体" w:hAnsi="宋体" w:eastAsia="宋体" w:cs="宋体"/>
                <w:sz w:val="24"/>
              </w:rPr>
            </w:pPr>
            <w:r>
              <w:rPr>
                <w:rFonts w:hint="eastAsia" w:ascii="宋体" w:hAnsi="宋体" w:eastAsia="宋体" w:cs="宋体"/>
              </w:rPr>
              <w:t>偏离情况</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B001E6F">
            <w:pPr>
              <w:adjustRightInd w:val="0"/>
              <w:snapToGrid w:val="0"/>
              <w:jc w:val="center"/>
              <w:rPr>
                <w:rFonts w:hint="eastAsia" w:ascii="宋体" w:hAnsi="宋体" w:eastAsia="宋体" w:cs="宋体"/>
                <w:sz w:val="24"/>
              </w:rPr>
            </w:pPr>
            <w:r>
              <w:rPr>
                <w:rFonts w:hint="eastAsia" w:ascii="宋体" w:hAnsi="宋体" w:eastAsia="宋体" w:cs="宋体"/>
              </w:rPr>
              <w:t>说明</w:t>
            </w:r>
          </w:p>
        </w:tc>
      </w:tr>
      <w:tr w14:paraId="2235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D181AE3">
            <w:pPr>
              <w:adjustRightInd w:val="0"/>
              <w:snapToGrid w:val="0"/>
              <w:rPr>
                <w:rFonts w:hint="eastAsia" w:ascii="宋体" w:hAnsi="宋体" w:eastAsia="宋体" w:cs="宋体"/>
                <w:sz w:val="24"/>
              </w:rPr>
            </w:pPr>
            <w:r>
              <w:rPr>
                <w:rFonts w:hint="eastAsia" w:ascii="宋体" w:hAnsi="宋体" w:eastAsia="宋体" w:cs="宋体"/>
              </w:rPr>
              <w:t>1</w:t>
            </w:r>
          </w:p>
        </w:tc>
        <w:tc>
          <w:tcPr>
            <w:tcW w:w="2664" w:type="dxa"/>
            <w:tcBorders>
              <w:top w:val="single" w:color="auto" w:sz="4" w:space="0"/>
              <w:left w:val="single" w:color="auto" w:sz="4" w:space="0"/>
              <w:bottom w:val="single" w:color="auto" w:sz="4" w:space="0"/>
              <w:right w:val="single" w:color="auto" w:sz="4" w:space="0"/>
            </w:tcBorders>
            <w:noWrap w:val="0"/>
            <w:vAlign w:val="center"/>
          </w:tcPr>
          <w:p w14:paraId="2CB8A637">
            <w:pPr>
              <w:adjustRightInd w:val="0"/>
              <w:snapToGrid w:val="0"/>
              <w:jc w:val="center"/>
              <w:rPr>
                <w:rFonts w:hint="eastAsia" w:ascii="宋体" w:hAnsi="宋体" w:eastAsia="宋体" w:cs="宋体"/>
                <w:sz w:val="24"/>
              </w:rPr>
            </w:pPr>
            <w:r>
              <w:rPr>
                <w:rFonts w:hint="eastAsia" w:ascii="宋体" w:hAnsi="宋体" w:eastAsia="宋体" w:cs="宋体"/>
              </w:rPr>
              <w:t>（填写相关内容）</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2F804E87">
            <w:pPr>
              <w:adjustRightInd w:val="0"/>
              <w:snapToGrid w:val="0"/>
              <w:rPr>
                <w:rFonts w:hint="eastAsia" w:ascii="宋体" w:hAnsi="宋体" w:eastAsia="宋体" w:cs="宋体"/>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73464517">
            <w:pPr>
              <w:adjustRightInd w:val="0"/>
              <w:snapToGrid w:val="0"/>
              <w:rPr>
                <w:rFonts w:hint="eastAsia"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E8872B4">
            <w:pPr>
              <w:adjustRightInd w:val="0"/>
              <w:snapToGrid w:val="0"/>
              <w:rPr>
                <w:rFonts w:hint="eastAsia" w:ascii="宋体" w:hAnsi="宋体" w:eastAsia="宋体" w:cs="宋体"/>
                <w:sz w:val="24"/>
              </w:rPr>
            </w:pPr>
          </w:p>
        </w:tc>
      </w:tr>
      <w:tr w14:paraId="7A5F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5D9884D3">
            <w:pPr>
              <w:adjustRightInd w:val="0"/>
              <w:snapToGrid w:val="0"/>
              <w:rPr>
                <w:rFonts w:hint="eastAsia" w:ascii="宋体" w:hAnsi="宋体" w:eastAsia="宋体" w:cs="宋体"/>
                <w:sz w:val="24"/>
              </w:rPr>
            </w:pPr>
            <w:r>
              <w:rPr>
                <w:rFonts w:hint="eastAsia" w:ascii="宋体" w:hAnsi="宋体" w:eastAsia="宋体" w:cs="宋体"/>
              </w:rPr>
              <w:t>2</w:t>
            </w:r>
          </w:p>
        </w:tc>
        <w:tc>
          <w:tcPr>
            <w:tcW w:w="2664" w:type="dxa"/>
            <w:tcBorders>
              <w:top w:val="single" w:color="auto" w:sz="4" w:space="0"/>
              <w:left w:val="single" w:color="auto" w:sz="4" w:space="0"/>
              <w:bottom w:val="single" w:color="auto" w:sz="4" w:space="0"/>
              <w:right w:val="single" w:color="auto" w:sz="4" w:space="0"/>
            </w:tcBorders>
            <w:noWrap w:val="0"/>
            <w:vAlign w:val="center"/>
          </w:tcPr>
          <w:p w14:paraId="28F0149F">
            <w:pPr>
              <w:adjustRightInd w:val="0"/>
              <w:snapToGrid w:val="0"/>
              <w:jc w:val="center"/>
              <w:rPr>
                <w:rFonts w:hint="eastAsia" w:ascii="宋体" w:hAnsi="宋体" w:eastAsia="宋体" w:cs="宋体"/>
                <w:sz w:val="24"/>
              </w:rPr>
            </w:pPr>
            <w:r>
              <w:rPr>
                <w:rFonts w:hint="eastAsia" w:ascii="宋体" w:hAnsi="宋体" w:eastAsia="宋体" w:cs="宋体"/>
              </w:rPr>
              <w:t>（填写相关内容）</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60F2B9B2">
            <w:pPr>
              <w:adjustRightInd w:val="0"/>
              <w:snapToGrid w:val="0"/>
              <w:rPr>
                <w:rFonts w:hint="eastAsia" w:ascii="宋体" w:hAnsi="宋体" w:eastAsia="宋体" w:cs="宋体"/>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1D84CF5F">
            <w:pPr>
              <w:adjustRightInd w:val="0"/>
              <w:snapToGrid w:val="0"/>
              <w:rPr>
                <w:rFonts w:hint="eastAsia"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D8051E5">
            <w:pPr>
              <w:adjustRightInd w:val="0"/>
              <w:snapToGrid w:val="0"/>
              <w:rPr>
                <w:rFonts w:hint="eastAsia" w:ascii="宋体" w:hAnsi="宋体" w:eastAsia="宋体" w:cs="宋体"/>
                <w:sz w:val="24"/>
              </w:rPr>
            </w:pPr>
          </w:p>
        </w:tc>
      </w:tr>
      <w:tr w14:paraId="688D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3A2B941">
            <w:pPr>
              <w:adjustRightInd w:val="0"/>
              <w:snapToGrid w:val="0"/>
              <w:rPr>
                <w:rFonts w:hint="eastAsia" w:ascii="宋体" w:hAnsi="宋体" w:eastAsia="宋体" w:cs="宋体"/>
                <w:sz w:val="24"/>
              </w:rPr>
            </w:pPr>
            <w:r>
              <w:rPr>
                <w:rFonts w:hint="eastAsia" w:ascii="宋体" w:hAnsi="宋体" w:eastAsia="宋体" w:cs="宋体"/>
              </w:rPr>
              <w:t>3</w:t>
            </w:r>
          </w:p>
        </w:tc>
        <w:tc>
          <w:tcPr>
            <w:tcW w:w="2664" w:type="dxa"/>
            <w:tcBorders>
              <w:top w:val="single" w:color="auto" w:sz="4" w:space="0"/>
              <w:left w:val="single" w:color="auto" w:sz="4" w:space="0"/>
              <w:bottom w:val="single" w:color="auto" w:sz="4" w:space="0"/>
              <w:right w:val="single" w:color="auto" w:sz="4" w:space="0"/>
            </w:tcBorders>
            <w:noWrap w:val="0"/>
            <w:vAlign w:val="center"/>
          </w:tcPr>
          <w:p w14:paraId="4AC7D53E">
            <w:pPr>
              <w:adjustRightInd w:val="0"/>
              <w:snapToGrid w:val="0"/>
              <w:jc w:val="center"/>
              <w:rPr>
                <w:rFonts w:hint="eastAsia" w:ascii="宋体" w:hAnsi="宋体" w:eastAsia="宋体" w:cs="宋体"/>
                <w:sz w:val="24"/>
              </w:rPr>
            </w:pPr>
            <w:r>
              <w:rPr>
                <w:rFonts w:hint="eastAsia" w:ascii="宋体" w:hAnsi="宋体" w:eastAsia="宋体" w:cs="宋体"/>
              </w:rPr>
              <w:t>…………</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0A00F086">
            <w:pPr>
              <w:adjustRightInd w:val="0"/>
              <w:snapToGrid w:val="0"/>
              <w:rPr>
                <w:rFonts w:hint="eastAsia" w:ascii="宋体" w:hAnsi="宋体" w:eastAsia="宋体" w:cs="宋体"/>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62D57B21">
            <w:pPr>
              <w:adjustRightInd w:val="0"/>
              <w:snapToGrid w:val="0"/>
              <w:rPr>
                <w:rFonts w:hint="eastAsia"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1C38F2">
            <w:pPr>
              <w:adjustRightInd w:val="0"/>
              <w:snapToGrid w:val="0"/>
              <w:rPr>
                <w:rFonts w:hint="eastAsia" w:ascii="宋体" w:hAnsi="宋体" w:eastAsia="宋体" w:cs="宋体"/>
                <w:sz w:val="24"/>
              </w:rPr>
            </w:pPr>
          </w:p>
        </w:tc>
      </w:tr>
    </w:tbl>
    <w:p w14:paraId="5A2A97BA">
      <w:pPr>
        <w:ind w:firstLine="422" w:firstLineChars="200"/>
        <w:rPr>
          <w:rFonts w:hint="eastAsia" w:ascii="宋体" w:hAnsi="宋体" w:eastAsia="宋体" w:cs="宋体"/>
          <w:b/>
          <w:sz w:val="24"/>
        </w:rPr>
      </w:pPr>
      <w:r>
        <w:rPr>
          <w:rFonts w:hint="eastAsia" w:ascii="宋体" w:hAnsi="宋体" w:eastAsia="宋体" w:cs="宋体"/>
          <w:b/>
        </w:rPr>
        <w:t xml:space="preserve"> </w:t>
      </w:r>
    </w:p>
    <w:p w14:paraId="089F47E9">
      <w:pPr>
        <w:ind w:firstLine="422" w:firstLineChars="200"/>
        <w:rPr>
          <w:rFonts w:hint="eastAsia" w:ascii="宋体" w:hAnsi="宋体" w:eastAsia="宋体" w:cs="宋体"/>
          <w:b/>
        </w:rPr>
      </w:pPr>
      <w:r>
        <w:rPr>
          <w:rFonts w:hint="eastAsia" w:ascii="宋体" w:hAnsi="宋体" w:eastAsia="宋体" w:cs="宋体"/>
          <w:b/>
        </w:rPr>
        <w:t>注：</w:t>
      </w:r>
    </w:p>
    <w:p w14:paraId="56D93D44">
      <w:pPr>
        <w:ind w:firstLine="422" w:firstLineChars="200"/>
        <w:rPr>
          <w:rFonts w:hint="eastAsia" w:ascii="宋体" w:hAnsi="宋体" w:eastAsia="宋体" w:cs="宋体"/>
          <w:b/>
        </w:rPr>
      </w:pPr>
      <w:r>
        <w:rPr>
          <w:rFonts w:hint="eastAsia" w:ascii="宋体" w:hAnsi="宋体" w:eastAsia="宋体" w:cs="宋体"/>
          <w:b/>
        </w:rPr>
        <w:t>1、上表所列各项均为不可负偏离条款。</w:t>
      </w:r>
    </w:p>
    <w:p w14:paraId="22849D9A">
      <w:pPr>
        <w:ind w:firstLine="422" w:firstLineChars="200"/>
        <w:rPr>
          <w:rFonts w:hint="eastAsia" w:ascii="宋体" w:hAnsi="宋体" w:eastAsia="宋体" w:cs="宋体"/>
          <w:b/>
        </w:rPr>
      </w:pPr>
      <w:r>
        <w:rPr>
          <w:rFonts w:hint="eastAsia" w:ascii="宋体" w:hAnsi="宋体" w:eastAsia="宋体" w:cs="宋体"/>
          <w:b/>
        </w:rPr>
        <w:t>2、“投标响应”一栏应当详细填写投标人自身响应情况，而不能不合理照搬照抄招标文件实质性条款具体内容。</w:t>
      </w:r>
    </w:p>
    <w:p w14:paraId="7F17AC1F">
      <w:pPr>
        <w:ind w:firstLine="422" w:firstLineChars="200"/>
        <w:rPr>
          <w:rFonts w:hint="eastAsia" w:ascii="宋体" w:hAnsi="宋体" w:eastAsia="宋体" w:cs="宋体"/>
          <w:b/>
        </w:rPr>
      </w:pPr>
      <w:r>
        <w:rPr>
          <w:rFonts w:hint="eastAsia" w:ascii="宋体" w:hAnsi="宋体" w:eastAsia="宋体" w:cs="宋体"/>
          <w:b/>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33213193">
      <w:pPr>
        <w:ind w:firstLine="422" w:firstLineChars="200"/>
        <w:rPr>
          <w:rFonts w:hint="eastAsia" w:ascii="宋体" w:hAnsi="宋体" w:eastAsia="宋体" w:cs="宋体"/>
          <w:b/>
        </w:rPr>
      </w:pPr>
      <w:r>
        <w:rPr>
          <w:rFonts w:hint="eastAsia" w:ascii="宋体" w:hAnsi="宋体" w:eastAsia="宋体" w:cs="宋体"/>
          <w:b/>
        </w:rPr>
        <w:t>4、评审委员会有权对投标响应情况作出判断（作出评审结论）。</w:t>
      </w:r>
    </w:p>
    <w:p w14:paraId="5D52CCA3">
      <w:pPr>
        <w:ind w:firstLine="422" w:firstLineChars="200"/>
        <w:rPr>
          <w:rFonts w:hint="eastAsia" w:ascii="宋体" w:hAnsi="宋体" w:eastAsia="宋体" w:cs="宋体"/>
        </w:rPr>
      </w:pPr>
      <w:r>
        <w:rPr>
          <w:rFonts w:hint="eastAsia" w:ascii="宋体" w:hAnsi="宋体" w:eastAsia="宋体" w:cs="宋体"/>
          <w:b/>
        </w:rPr>
        <w:t>5、实质性响应条款“投标响应情况”与投标文件其它内容冲突的，以实质性响应条款“投标响应情况”为准。</w:t>
      </w:r>
    </w:p>
    <w:p w14:paraId="6D0E453A">
      <w:pPr>
        <w:rPr>
          <w:rFonts w:hint="eastAsia" w:ascii="宋体" w:hAnsi="宋体" w:eastAsia="宋体" w:cs="宋体"/>
        </w:rPr>
      </w:pPr>
      <w:r>
        <w:rPr>
          <w:rFonts w:hint="eastAsia" w:ascii="宋体" w:hAnsi="宋体" w:eastAsia="宋体" w:cs="宋体"/>
        </w:rPr>
        <w:t xml:space="preserve"> </w:t>
      </w:r>
    </w:p>
    <w:p w14:paraId="4868D0B4">
      <w:pPr>
        <w:ind w:firstLine="482" w:firstLineChars="200"/>
        <w:jc w:val="center"/>
        <w:rPr>
          <w:rFonts w:hint="eastAsia" w:ascii="宋体" w:hAnsi="宋体" w:eastAsia="宋体" w:cs="宋体"/>
          <w:b/>
          <w:bCs/>
          <w:sz w:val="24"/>
          <w:szCs w:val="32"/>
        </w:rPr>
      </w:pPr>
      <w:r>
        <w:rPr>
          <w:rFonts w:hint="eastAsia" w:ascii="宋体" w:hAnsi="宋体" w:eastAsia="宋体" w:cs="宋体"/>
          <w:b/>
          <w:bCs/>
          <w:sz w:val="24"/>
          <w:szCs w:val="32"/>
        </w:rPr>
        <w:t>十、技术部分（格式自定）</w:t>
      </w:r>
    </w:p>
    <w:p w14:paraId="1CD3743D">
      <w:pPr>
        <w:pStyle w:val="8"/>
        <w:rPr>
          <w:rFonts w:hint="eastAsia" w:ascii="宋体" w:hAnsi="宋体" w:eastAsia="宋体" w:cs="宋体"/>
        </w:rPr>
      </w:pPr>
    </w:p>
    <w:p w14:paraId="59B5A38D">
      <w:pPr>
        <w:rPr>
          <w:rFonts w:hint="eastAsia" w:ascii="宋体" w:hAnsi="宋体" w:eastAsia="宋体" w:cs="宋体"/>
          <w:b/>
          <w:bCs/>
          <w:sz w:val="28"/>
          <w:szCs w:val="28"/>
        </w:rPr>
      </w:pPr>
      <w:r>
        <w:rPr>
          <w:rFonts w:hint="eastAsia" w:ascii="宋体" w:hAnsi="宋体" w:eastAsia="宋体" w:cs="宋体"/>
          <w:b/>
          <w:bCs/>
          <w:kern w:val="0"/>
          <w:sz w:val="22"/>
        </w:rPr>
        <w:t>评标信息-技术部分要求提供的其他内容：</w:t>
      </w:r>
    </w:p>
    <w:p w14:paraId="4685D1E0">
      <w:pPr>
        <w:rPr>
          <w:rFonts w:hint="eastAsia" w:ascii="宋体" w:hAnsi="宋体" w:eastAsia="宋体" w:cs="宋体"/>
        </w:rPr>
      </w:pPr>
    </w:p>
    <w:p w14:paraId="44F01296">
      <w:pPr>
        <w:pStyle w:val="8"/>
        <w:numPr>
          <w:ilvl w:val="0"/>
          <w:numId w:val="11"/>
        </w:numPr>
        <w:rPr>
          <w:rFonts w:hint="eastAsia" w:ascii="宋体" w:hAnsi="宋体" w:eastAsia="宋体" w:cs="宋体"/>
          <w:b w:val="0"/>
          <w:bCs w:val="0"/>
          <w:color w:val="000000"/>
          <w:kern w:val="0"/>
          <w:lang w:val="en-US" w:eastAsia="zh-CN" w:bidi="ar"/>
        </w:rPr>
      </w:pPr>
      <w:r>
        <w:rPr>
          <w:rFonts w:hint="eastAsia" w:ascii="宋体" w:hAnsi="宋体" w:eastAsia="宋体" w:cs="宋体"/>
          <w:b w:val="0"/>
          <w:bCs w:val="0"/>
          <w:color w:val="000000"/>
          <w:kern w:val="0"/>
          <w:lang w:val="en-US" w:eastAsia="zh-CN" w:bidi="ar"/>
        </w:rPr>
        <w:t>项目实施方案</w:t>
      </w:r>
    </w:p>
    <w:p w14:paraId="424198F5">
      <w:pPr>
        <w:pStyle w:val="8"/>
        <w:numPr>
          <w:ilvl w:val="0"/>
          <w:numId w:val="11"/>
        </w:numPr>
        <w:rPr>
          <w:rFonts w:hint="eastAsia" w:ascii="宋体" w:hAnsi="宋体" w:eastAsia="宋体" w:cs="宋体"/>
          <w:b w:val="0"/>
          <w:bCs w:val="0"/>
          <w:color w:val="000000"/>
          <w:kern w:val="0"/>
          <w:lang w:val="en-US" w:eastAsia="zh-CN" w:bidi="ar"/>
        </w:rPr>
      </w:pPr>
      <w:r>
        <w:rPr>
          <w:rFonts w:hint="eastAsia" w:ascii="宋体" w:hAnsi="宋体" w:eastAsia="宋体" w:cs="宋体"/>
          <w:b w:val="0"/>
          <w:bCs w:val="0"/>
          <w:color w:val="000000"/>
          <w:kern w:val="0"/>
          <w:lang w:val="en-US" w:eastAsia="zh-CN" w:bidi="ar"/>
        </w:rPr>
        <w:t>质量保障措施</w:t>
      </w:r>
    </w:p>
    <w:p w14:paraId="27A92EF8">
      <w:pPr>
        <w:pStyle w:val="8"/>
        <w:numPr>
          <w:ilvl w:val="0"/>
          <w:numId w:val="11"/>
        </w:numPr>
        <w:rPr>
          <w:rFonts w:hint="eastAsia" w:ascii="宋体" w:hAnsi="宋体" w:eastAsia="宋体" w:cs="宋体"/>
          <w:b w:val="0"/>
          <w:bCs w:val="0"/>
          <w:color w:val="000000"/>
          <w:kern w:val="0"/>
          <w:lang w:val="en-US" w:eastAsia="zh-CN" w:bidi="ar"/>
        </w:rPr>
      </w:pPr>
      <w:r>
        <w:rPr>
          <w:rFonts w:hint="eastAsia" w:ascii="宋体" w:hAnsi="宋体" w:eastAsia="宋体" w:cs="宋体"/>
          <w:b w:val="0"/>
          <w:bCs w:val="0"/>
          <w:color w:val="000000"/>
          <w:kern w:val="0"/>
          <w:lang w:val="en-US" w:eastAsia="zh-CN" w:bidi="ar"/>
        </w:rPr>
        <w:t>安全管理方案</w:t>
      </w:r>
    </w:p>
    <w:p w14:paraId="31D9F706">
      <w:pPr>
        <w:pStyle w:val="8"/>
        <w:numPr>
          <w:ilvl w:val="0"/>
          <w:numId w:val="11"/>
        </w:numPr>
        <w:rPr>
          <w:rFonts w:hint="eastAsia" w:ascii="宋体" w:hAnsi="宋体" w:eastAsia="宋体" w:cs="宋体"/>
          <w:sz w:val="24"/>
        </w:rPr>
      </w:pPr>
      <w:r>
        <w:rPr>
          <w:rFonts w:hint="eastAsia" w:ascii="宋体" w:hAnsi="宋体" w:eastAsia="宋体" w:cs="宋体"/>
          <w:b w:val="0"/>
          <w:bCs w:val="0"/>
          <w:color w:val="000000"/>
          <w:kern w:val="0"/>
          <w:lang w:val="en-US" w:eastAsia="zh-CN" w:bidi="ar"/>
        </w:rPr>
        <w:t>应急保障措施</w:t>
      </w:r>
    </w:p>
    <w:p w14:paraId="0C650F62">
      <w:pPr>
        <w:pStyle w:val="4"/>
        <w:spacing w:before="0" w:after="0"/>
        <w:jc w:val="center"/>
        <w:rPr>
          <w:rFonts w:hint="eastAsia" w:ascii="宋体" w:hAnsi="宋体" w:eastAsia="宋体" w:cs="宋体"/>
          <w:spacing w:val="4"/>
        </w:rPr>
      </w:pPr>
      <w:r>
        <w:rPr>
          <w:rFonts w:hint="eastAsia" w:ascii="宋体" w:hAnsi="宋体" w:eastAsia="宋体" w:cs="宋体"/>
          <w:sz w:val="24"/>
        </w:rPr>
        <w:t>十</w:t>
      </w:r>
      <w:r>
        <w:rPr>
          <w:rFonts w:hint="eastAsia" w:ascii="宋体" w:hAnsi="宋体" w:eastAsia="宋体" w:cs="宋体"/>
          <w:sz w:val="24"/>
          <w:lang w:eastAsia="zh-CN"/>
        </w:rPr>
        <w:t>一</w:t>
      </w:r>
      <w:r>
        <w:rPr>
          <w:rFonts w:hint="eastAsia" w:ascii="宋体" w:hAnsi="宋体" w:eastAsia="宋体" w:cs="宋体"/>
          <w:sz w:val="24"/>
        </w:rPr>
        <w:t>、综合实力部分（格式自定）</w:t>
      </w:r>
    </w:p>
    <w:p w14:paraId="0F32644C">
      <w:pPr>
        <w:rPr>
          <w:rFonts w:hint="eastAsia" w:ascii="宋体" w:hAnsi="宋体" w:eastAsia="宋体" w:cs="宋体"/>
          <w:spacing w:val="4"/>
          <w:u w:val="single"/>
        </w:rPr>
      </w:pPr>
    </w:p>
    <w:p w14:paraId="1D3296AB">
      <w:pPr>
        <w:rPr>
          <w:rFonts w:hint="eastAsia" w:ascii="宋体" w:hAnsi="宋体" w:eastAsia="宋体" w:cs="宋体"/>
          <w:b/>
          <w:bCs/>
          <w:kern w:val="0"/>
          <w:sz w:val="22"/>
        </w:rPr>
      </w:pPr>
      <w:r>
        <w:rPr>
          <w:rFonts w:hint="eastAsia" w:ascii="宋体" w:hAnsi="宋体" w:eastAsia="宋体" w:cs="宋体"/>
          <w:b/>
          <w:bCs/>
          <w:kern w:val="0"/>
          <w:sz w:val="22"/>
        </w:rPr>
        <w:t>评标信息-综合实力部分要求提供的其他内容：</w:t>
      </w:r>
    </w:p>
    <w:p w14:paraId="697EB408">
      <w:pPr>
        <w:rPr>
          <w:rFonts w:hint="eastAsia" w:ascii="宋体" w:hAnsi="宋体" w:eastAsia="宋体" w:cs="宋体"/>
        </w:rPr>
      </w:pPr>
    </w:p>
    <w:p w14:paraId="5EEE133B">
      <w:pPr>
        <w:numPr>
          <w:ilvl w:val="0"/>
          <w:numId w:val="12"/>
        </w:numPr>
        <w:spacing w:line="360"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同类项目业绩</w:t>
      </w:r>
    </w:p>
    <w:p w14:paraId="3748E725">
      <w:pPr>
        <w:numPr>
          <w:ilvl w:val="0"/>
          <w:numId w:val="12"/>
        </w:numPr>
        <w:spacing w:line="360" w:lineRule="auto"/>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企业认证情况</w:t>
      </w:r>
    </w:p>
    <w:p w14:paraId="3F4C6BD5">
      <w:pPr>
        <w:numPr>
          <w:ilvl w:val="0"/>
          <w:numId w:val="12"/>
        </w:numPr>
        <w:spacing w:line="360"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拟安排的项目负责人（仅限1人）情况</w:t>
      </w:r>
    </w:p>
    <w:p w14:paraId="04BAE0FC">
      <w:pPr>
        <w:numPr>
          <w:ilvl w:val="0"/>
          <w:numId w:val="12"/>
        </w:numPr>
        <w:spacing w:line="360"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拟配备项目团队成员情况</w:t>
      </w:r>
      <w:r>
        <w:rPr>
          <w:rFonts w:hint="eastAsia" w:ascii="宋体" w:hAnsi="宋体" w:eastAsia="宋体" w:cs="宋体"/>
          <w:color w:val="000000"/>
          <w:kern w:val="0"/>
          <w:sz w:val="24"/>
          <w:lang w:eastAsia="zh-CN" w:bidi="ar"/>
        </w:rPr>
        <w:t>（项目负责人除外）</w:t>
      </w:r>
    </w:p>
    <w:p w14:paraId="0BB642B7">
      <w:pPr>
        <w:numPr>
          <w:ilvl w:val="0"/>
          <w:numId w:val="0"/>
        </w:numPr>
        <w:spacing w:line="360" w:lineRule="auto"/>
        <w:rPr>
          <w:rFonts w:hint="eastAsia" w:ascii="宋体" w:hAnsi="宋体" w:eastAsia="宋体" w:cs="宋体"/>
          <w:color w:val="000000"/>
          <w:kern w:val="0"/>
          <w:sz w:val="24"/>
          <w:lang w:bidi="ar"/>
        </w:rPr>
      </w:pPr>
    </w:p>
    <w:p w14:paraId="422F3CB7">
      <w:pPr>
        <w:jc w:val="center"/>
        <w:rPr>
          <w:rFonts w:hint="eastAsia" w:ascii="宋体" w:hAnsi="宋体" w:eastAsia="宋体" w:cs="宋体"/>
          <w:bCs/>
          <w:sz w:val="32"/>
          <w:szCs w:val="32"/>
        </w:rPr>
      </w:pPr>
      <w:bookmarkStart w:id="19" w:name="_Toc480754217"/>
      <w:bookmarkStart w:id="20" w:name="_Toc480789488"/>
      <w:bookmarkStart w:id="21" w:name="_Toc480755938"/>
      <w:bookmarkStart w:id="22" w:name="_Toc480756084"/>
      <w:bookmarkStart w:id="23" w:name="_Toc275865624"/>
      <w:r>
        <w:rPr>
          <w:rFonts w:hint="eastAsia" w:ascii="宋体" w:hAnsi="宋体" w:eastAsia="宋体" w:cs="宋体"/>
          <w:b/>
          <w:sz w:val="24"/>
        </w:rPr>
        <w:t>十</w:t>
      </w:r>
      <w:r>
        <w:rPr>
          <w:rFonts w:hint="eastAsia" w:ascii="宋体" w:hAnsi="宋体" w:eastAsia="宋体" w:cs="宋体"/>
          <w:b/>
          <w:sz w:val="24"/>
          <w:lang w:eastAsia="zh-CN"/>
        </w:rPr>
        <w:t>二</w:t>
      </w:r>
      <w:r>
        <w:rPr>
          <w:rFonts w:hint="eastAsia" w:ascii="宋体" w:hAnsi="宋体" w:eastAsia="宋体" w:cs="宋体"/>
          <w:b/>
          <w:sz w:val="24"/>
        </w:rPr>
        <w:t>、招标代理服务费承诺书</w:t>
      </w:r>
      <w:bookmarkEnd w:id="19"/>
      <w:bookmarkEnd w:id="20"/>
      <w:bookmarkEnd w:id="21"/>
      <w:bookmarkEnd w:id="22"/>
      <w:bookmarkEnd w:id="23"/>
    </w:p>
    <w:p w14:paraId="1019C161">
      <w:pPr>
        <w:rPr>
          <w:rFonts w:hint="eastAsia" w:ascii="宋体" w:hAnsi="宋体" w:eastAsia="宋体" w:cs="宋体"/>
          <w:b/>
        </w:rPr>
      </w:pPr>
    </w:p>
    <w:p w14:paraId="29FD411E">
      <w:pPr>
        <w:rPr>
          <w:rFonts w:hint="eastAsia" w:ascii="宋体" w:hAnsi="宋体" w:eastAsia="宋体" w:cs="宋体"/>
          <w:b/>
        </w:rPr>
      </w:pPr>
      <w:r>
        <w:rPr>
          <w:rFonts w:hint="eastAsia" w:ascii="宋体" w:hAnsi="宋体" w:eastAsia="宋体" w:cs="宋体"/>
          <w:b/>
          <w:u w:val="single"/>
        </w:rPr>
        <w:t>深圳市广得信工程造价咨询有限公司</w:t>
      </w:r>
      <w:r>
        <w:rPr>
          <w:rFonts w:hint="eastAsia" w:ascii="宋体" w:hAnsi="宋体" w:eastAsia="宋体" w:cs="宋体"/>
          <w:b/>
        </w:rPr>
        <w:t>：</w:t>
      </w:r>
    </w:p>
    <w:p w14:paraId="2169D56F">
      <w:pPr>
        <w:rPr>
          <w:rFonts w:hint="eastAsia" w:ascii="宋体" w:hAnsi="宋体" w:eastAsia="宋体" w:cs="宋体"/>
          <w:b/>
        </w:rPr>
      </w:pPr>
    </w:p>
    <w:p w14:paraId="1ACD0697">
      <w:pPr>
        <w:ind w:firstLine="420" w:firstLineChars="200"/>
        <w:rPr>
          <w:rFonts w:hint="eastAsia" w:ascii="宋体" w:hAnsi="宋体" w:eastAsia="宋体" w:cs="宋体"/>
          <w:szCs w:val="21"/>
        </w:rPr>
      </w:pPr>
      <w:r>
        <w:rPr>
          <w:rFonts w:hint="eastAsia" w:ascii="宋体" w:hAnsi="宋体" w:eastAsia="宋体" w:cs="宋体"/>
        </w:rPr>
        <w:t>本公司</w:t>
      </w:r>
      <w:r>
        <w:rPr>
          <w:rFonts w:hint="eastAsia" w:ascii="宋体" w:hAnsi="宋体" w:eastAsia="宋体" w:cs="宋体"/>
          <w:u w:val="single"/>
        </w:rPr>
        <w:t xml:space="preserve">       (投标人名称)      </w:t>
      </w:r>
      <w:r>
        <w:rPr>
          <w:rFonts w:hint="eastAsia" w:ascii="宋体" w:hAnsi="宋体" w:eastAsia="宋体" w:cs="宋体"/>
        </w:rPr>
        <w:t>在参加</w:t>
      </w:r>
      <w:r>
        <w:rPr>
          <w:rFonts w:hint="eastAsia" w:ascii="宋体" w:hAnsi="宋体" w:eastAsia="宋体" w:cs="宋体"/>
          <w:u w:val="single"/>
        </w:rPr>
        <w:t xml:space="preserve"> </w:t>
      </w:r>
      <w:r>
        <w:rPr>
          <w:rFonts w:hint="eastAsia" w:ascii="宋体" w:hAnsi="宋体" w:eastAsia="宋体" w:cs="宋体"/>
          <w:b/>
          <w:u w:val="single"/>
        </w:rPr>
        <w:t xml:space="preserve"> </w:t>
      </w:r>
      <w:r>
        <w:rPr>
          <w:rFonts w:hint="eastAsia" w:ascii="宋体" w:hAnsi="宋体" w:eastAsia="宋体" w:cs="宋体"/>
          <w:u w:val="single"/>
        </w:rPr>
        <w:t xml:space="preserve">（项目名称） </w:t>
      </w:r>
      <w:r>
        <w:rPr>
          <w:rFonts w:hint="eastAsia" w:ascii="宋体" w:hAnsi="宋体" w:eastAsia="宋体" w:cs="宋体"/>
          <w:b/>
          <w:u w:val="single"/>
        </w:rPr>
        <w:t xml:space="preserve"> </w:t>
      </w:r>
      <w:r>
        <w:rPr>
          <w:rFonts w:hint="eastAsia" w:ascii="宋体" w:hAnsi="宋体" w:eastAsia="宋体" w:cs="宋体"/>
        </w:rPr>
        <w:t>(项目编号：</w:t>
      </w:r>
      <w:r>
        <w:rPr>
          <w:rFonts w:hint="eastAsia" w:ascii="宋体" w:hAnsi="宋体" w:eastAsia="宋体" w:cs="宋体"/>
          <w:u w:val="single"/>
        </w:rPr>
        <w:t xml:space="preserve">  （项目编号）  </w:t>
      </w:r>
      <w:r>
        <w:rPr>
          <w:rFonts w:hint="eastAsia" w:ascii="宋体" w:hAnsi="宋体" w:eastAsia="宋体" w:cs="宋体"/>
        </w:rPr>
        <w:t>)的招标中如获中标</w:t>
      </w:r>
      <w:r>
        <w:rPr>
          <w:rFonts w:hint="eastAsia" w:ascii="宋体" w:hAnsi="宋体" w:eastAsia="宋体" w:cs="宋体"/>
          <w:szCs w:val="21"/>
        </w:rPr>
        <w:t>，我公司保证按照招标文件</w:t>
      </w:r>
      <w:r>
        <w:rPr>
          <w:rFonts w:hint="eastAsia" w:ascii="宋体" w:hAnsi="宋体" w:eastAsia="宋体" w:cs="宋体"/>
        </w:rPr>
        <w:t>的</w:t>
      </w:r>
      <w:r>
        <w:rPr>
          <w:rFonts w:hint="eastAsia" w:ascii="宋体" w:hAnsi="宋体" w:eastAsia="宋体" w:cs="宋体"/>
          <w:szCs w:val="21"/>
        </w:rPr>
        <w:t>规定缴纳“招标代理服务费”后，凭领取人身份证复印件并加盖公章领取《中标通知书》。如采用电汇或银行转账，我</w:t>
      </w:r>
      <w:r>
        <w:rPr>
          <w:rFonts w:hint="eastAsia" w:ascii="宋体" w:hAnsi="宋体" w:eastAsia="宋体" w:cs="宋体"/>
        </w:rPr>
        <w:t>公</w:t>
      </w:r>
      <w:r>
        <w:rPr>
          <w:rFonts w:hint="eastAsia" w:ascii="宋体" w:hAnsi="宋体" w:eastAsia="宋体" w:cs="宋体"/>
          <w:szCs w:val="21"/>
        </w:rPr>
        <w:t>司将同时递交招标代理服务费缴费凭证复印件并加盖公章。</w:t>
      </w:r>
    </w:p>
    <w:p w14:paraId="3CF6350C">
      <w:pPr>
        <w:ind w:firstLine="420" w:firstLineChars="200"/>
        <w:rPr>
          <w:rFonts w:hint="eastAsia" w:ascii="宋体" w:hAnsi="宋体" w:eastAsia="宋体" w:cs="宋体"/>
        </w:rPr>
      </w:pPr>
      <w:r>
        <w:rPr>
          <w:rFonts w:hint="eastAsia" w:ascii="宋体" w:hAnsi="宋体" w:eastAsia="宋体" w:cs="宋体"/>
        </w:rPr>
        <w:t>如我公司违反上款承诺，愿凭贵公司开出的相关通知，同意（采购代理机构名称）办理支付手续，扣除我公司提交的全部投标保证金，并愿承担由此引起的一切法律责任。</w:t>
      </w:r>
    </w:p>
    <w:p w14:paraId="23CE4784">
      <w:pPr>
        <w:ind w:firstLine="420" w:firstLineChars="200"/>
        <w:rPr>
          <w:rFonts w:hint="eastAsia" w:ascii="宋体" w:hAnsi="宋体" w:eastAsia="宋体" w:cs="宋体"/>
        </w:rPr>
      </w:pPr>
      <w:r>
        <w:rPr>
          <w:rFonts w:hint="eastAsia" w:ascii="宋体" w:hAnsi="宋体" w:eastAsia="宋体" w:cs="宋体"/>
        </w:rPr>
        <w:t>特此承诺!</w:t>
      </w:r>
    </w:p>
    <w:p w14:paraId="424B0FDB">
      <w:pPr>
        <w:spacing w:line="520" w:lineRule="exact"/>
        <w:ind w:left="424" w:leftChars="202"/>
        <w:rPr>
          <w:rFonts w:hint="eastAsia" w:ascii="宋体" w:hAnsi="宋体" w:eastAsia="宋体" w:cs="宋体"/>
          <w:u w:val="single"/>
        </w:rPr>
      </w:pPr>
      <w:r>
        <w:rPr>
          <w:rFonts w:hint="eastAsia" w:ascii="宋体" w:hAnsi="宋体" w:eastAsia="宋体" w:cs="宋体"/>
        </w:rPr>
        <w:t>投标人名称(盖公章):</w:t>
      </w:r>
      <w:r>
        <w:rPr>
          <w:rFonts w:hint="eastAsia" w:ascii="宋体" w:hAnsi="宋体" w:eastAsia="宋体" w:cs="宋体"/>
          <w:u w:val="single"/>
        </w:rPr>
        <w:t xml:space="preserve">                                                      </w:t>
      </w:r>
    </w:p>
    <w:p w14:paraId="6C188A9D">
      <w:pPr>
        <w:spacing w:line="520" w:lineRule="exact"/>
        <w:ind w:left="424" w:leftChars="202"/>
        <w:rPr>
          <w:rFonts w:hint="eastAsia" w:ascii="宋体" w:hAnsi="宋体" w:eastAsia="宋体" w:cs="宋体"/>
          <w:u w:val="single"/>
        </w:rPr>
      </w:pPr>
      <w:r>
        <w:rPr>
          <w:rFonts w:hint="eastAsia" w:ascii="宋体" w:hAnsi="宋体" w:eastAsia="宋体" w:cs="宋体"/>
        </w:rPr>
        <w:t>投标人地址:</w:t>
      </w:r>
      <w:r>
        <w:rPr>
          <w:rFonts w:hint="eastAsia" w:ascii="宋体" w:hAnsi="宋体" w:eastAsia="宋体" w:cs="宋体"/>
          <w:u w:val="single"/>
        </w:rPr>
        <w:t xml:space="preserve">                                                              </w:t>
      </w:r>
    </w:p>
    <w:p w14:paraId="79C3A29A">
      <w:pPr>
        <w:spacing w:line="520" w:lineRule="exact"/>
        <w:ind w:left="424" w:leftChars="202"/>
        <w:rPr>
          <w:rFonts w:hint="eastAsia" w:ascii="宋体" w:hAnsi="宋体" w:eastAsia="宋体" w:cs="宋体"/>
        </w:rPr>
      </w:pPr>
      <w:r>
        <w:rPr>
          <w:rFonts w:hint="eastAsia" w:ascii="宋体" w:hAnsi="宋体" w:eastAsia="宋体" w:cs="宋体"/>
        </w:rPr>
        <w:t>电话:</w:t>
      </w:r>
      <w:r>
        <w:rPr>
          <w:rFonts w:hint="eastAsia" w:ascii="宋体" w:hAnsi="宋体" w:eastAsia="宋体" w:cs="宋体"/>
          <w:u w:val="single"/>
        </w:rPr>
        <w:t xml:space="preserve">                                                                    </w:t>
      </w:r>
    </w:p>
    <w:p w14:paraId="3B6B81DE">
      <w:pPr>
        <w:spacing w:line="520" w:lineRule="exact"/>
        <w:ind w:left="424" w:leftChars="202"/>
        <w:rPr>
          <w:rFonts w:hint="eastAsia" w:ascii="宋体" w:hAnsi="宋体" w:eastAsia="宋体" w:cs="宋体"/>
        </w:rPr>
      </w:pPr>
      <w:r>
        <w:rPr>
          <w:rFonts w:hint="eastAsia" w:ascii="宋体" w:hAnsi="宋体" w:eastAsia="宋体" w:cs="宋体"/>
        </w:rPr>
        <w:t>传真:</w:t>
      </w:r>
      <w:r>
        <w:rPr>
          <w:rFonts w:hint="eastAsia" w:ascii="宋体" w:hAnsi="宋体" w:eastAsia="宋体" w:cs="宋体"/>
          <w:u w:val="single"/>
        </w:rPr>
        <w:t xml:space="preserve">                                                                    </w:t>
      </w:r>
    </w:p>
    <w:p w14:paraId="5FD7071B">
      <w:pPr>
        <w:spacing w:line="520" w:lineRule="exact"/>
        <w:ind w:left="424" w:leftChars="202"/>
        <w:rPr>
          <w:rFonts w:hint="eastAsia" w:ascii="宋体" w:hAnsi="宋体" w:eastAsia="宋体" w:cs="宋体"/>
        </w:rPr>
      </w:pPr>
      <w:r>
        <w:rPr>
          <w:rFonts w:hint="eastAsia" w:ascii="宋体" w:hAnsi="宋体" w:eastAsia="宋体" w:cs="宋体"/>
        </w:rPr>
        <w:t>法定代表人或投标人授权代表（签名或盖章）</w:t>
      </w:r>
      <w:r>
        <w:rPr>
          <w:rFonts w:hint="eastAsia" w:ascii="宋体" w:hAnsi="宋体" w:eastAsia="宋体" w:cs="宋体"/>
          <w:u w:val="single"/>
        </w:rPr>
        <w:t xml:space="preserve">                                 </w:t>
      </w:r>
    </w:p>
    <w:p w14:paraId="1B018F8A">
      <w:pPr>
        <w:rPr>
          <w:rFonts w:hint="eastAsia" w:ascii="宋体" w:hAnsi="宋体" w:eastAsia="宋体" w:cs="宋体"/>
          <w:b/>
          <w:szCs w:val="21"/>
        </w:rPr>
      </w:pPr>
    </w:p>
    <w:p w14:paraId="7E1BD629">
      <w:pPr>
        <w:jc w:val="center"/>
        <w:rPr>
          <w:rFonts w:hint="eastAsia" w:ascii="宋体" w:hAnsi="宋体" w:eastAsia="宋体" w:cs="宋体"/>
          <w:b/>
          <w:szCs w:val="21"/>
        </w:rPr>
      </w:pPr>
      <w:r>
        <w:rPr>
          <w:rFonts w:hint="eastAsia" w:ascii="宋体" w:hAnsi="宋体" w:eastAsia="宋体" w:cs="宋体"/>
          <w:b/>
          <w:szCs w:val="21"/>
        </w:rPr>
        <w:t>附：缴纳招标代理服务费账号：</w:t>
      </w:r>
    </w:p>
    <w:tbl>
      <w:tblPr>
        <w:tblStyle w:val="50"/>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14:paraId="3DD33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noWrap w:val="0"/>
            <w:vAlign w:val="center"/>
          </w:tcPr>
          <w:p w14:paraId="701B53D9">
            <w:pPr>
              <w:jc w:val="center"/>
              <w:rPr>
                <w:rFonts w:hint="eastAsia" w:ascii="宋体" w:hAnsi="宋体" w:eastAsia="宋体" w:cs="宋体"/>
                <w:b/>
                <w:szCs w:val="21"/>
              </w:rPr>
            </w:pPr>
            <w:r>
              <w:rPr>
                <w:rFonts w:hint="eastAsia" w:ascii="宋体" w:hAnsi="宋体" w:eastAsia="宋体" w:cs="宋体"/>
                <w:b/>
                <w:szCs w:val="21"/>
              </w:rPr>
              <w:t>收款人名称</w:t>
            </w:r>
          </w:p>
        </w:tc>
        <w:tc>
          <w:tcPr>
            <w:tcW w:w="5579" w:type="dxa"/>
            <w:noWrap w:val="0"/>
            <w:vAlign w:val="center"/>
          </w:tcPr>
          <w:p w14:paraId="27C68FE8">
            <w:pPr>
              <w:jc w:val="center"/>
              <w:rPr>
                <w:rFonts w:hint="eastAsia" w:ascii="宋体" w:hAnsi="宋体" w:eastAsia="宋体" w:cs="宋体"/>
                <w:szCs w:val="21"/>
              </w:rPr>
            </w:pPr>
            <w:r>
              <w:rPr>
                <w:rFonts w:hint="eastAsia" w:ascii="宋体" w:hAnsi="宋体" w:eastAsia="宋体" w:cs="宋体"/>
                <w:b/>
                <w:spacing w:val="-12"/>
                <w:kern w:val="0"/>
                <w:szCs w:val="21"/>
              </w:rPr>
              <w:t>深圳市广得信工程造价咨询有限公司</w:t>
            </w:r>
          </w:p>
        </w:tc>
      </w:tr>
      <w:tr w14:paraId="7C5F9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noWrap w:val="0"/>
            <w:vAlign w:val="center"/>
          </w:tcPr>
          <w:p w14:paraId="213C5611">
            <w:pPr>
              <w:jc w:val="center"/>
              <w:rPr>
                <w:rFonts w:hint="eastAsia" w:ascii="宋体" w:hAnsi="宋体" w:eastAsia="宋体" w:cs="宋体"/>
                <w:b/>
                <w:szCs w:val="21"/>
              </w:rPr>
            </w:pPr>
            <w:r>
              <w:rPr>
                <w:rFonts w:hint="eastAsia" w:ascii="宋体" w:hAnsi="宋体" w:eastAsia="宋体" w:cs="宋体"/>
                <w:b/>
                <w:szCs w:val="21"/>
              </w:rPr>
              <w:t>开户银行</w:t>
            </w:r>
          </w:p>
        </w:tc>
        <w:tc>
          <w:tcPr>
            <w:tcW w:w="5579" w:type="dxa"/>
            <w:noWrap w:val="0"/>
            <w:vAlign w:val="center"/>
          </w:tcPr>
          <w:p w14:paraId="5108FD55">
            <w:pPr>
              <w:jc w:val="center"/>
              <w:rPr>
                <w:rFonts w:hint="eastAsia" w:ascii="宋体" w:hAnsi="宋体" w:eastAsia="宋体" w:cs="宋体"/>
                <w:b/>
                <w:szCs w:val="21"/>
              </w:rPr>
            </w:pPr>
            <w:r>
              <w:rPr>
                <w:rFonts w:hint="eastAsia" w:ascii="宋体" w:hAnsi="宋体" w:eastAsia="宋体" w:cs="宋体"/>
                <w:b/>
                <w:kern w:val="0"/>
                <w:szCs w:val="21"/>
              </w:rPr>
              <w:t>工商银行深圳荣德支行</w:t>
            </w:r>
          </w:p>
        </w:tc>
      </w:tr>
      <w:tr w14:paraId="712C3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noWrap w:val="0"/>
            <w:vAlign w:val="center"/>
          </w:tcPr>
          <w:p w14:paraId="172CAFCE">
            <w:pPr>
              <w:jc w:val="center"/>
              <w:rPr>
                <w:rFonts w:hint="eastAsia" w:ascii="宋体" w:hAnsi="宋体" w:eastAsia="宋体" w:cs="宋体"/>
                <w:b/>
                <w:szCs w:val="21"/>
              </w:rPr>
            </w:pPr>
            <w:r>
              <w:rPr>
                <w:rFonts w:hint="eastAsia" w:ascii="宋体" w:hAnsi="宋体" w:eastAsia="宋体" w:cs="宋体"/>
                <w:b/>
                <w:szCs w:val="21"/>
              </w:rPr>
              <w:t>账    号</w:t>
            </w:r>
          </w:p>
        </w:tc>
        <w:tc>
          <w:tcPr>
            <w:tcW w:w="5579" w:type="dxa"/>
            <w:noWrap w:val="0"/>
            <w:vAlign w:val="center"/>
          </w:tcPr>
          <w:p w14:paraId="58616E93">
            <w:pPr>
              <w:jc w:val="center"/>
              <w:rPr>
                <w:rFonts w:hint="eastAsia" w:ascii="宋体" w:hAnsi="宋体" w:eastAsia="宋体" w:cs="宋体"/>
                <w:b/>
                <w:szCs w:val="21"/>
              </w:rPr>
            </w:pPr>
            <w:r>
              <w:rPr>
                <w:rFonts w:hint="eastAsia" w:ascii="宋体" w:hAnsi="宋体" w:eastAsia="宋体" w:cs="宋体"/>
                <w:b/>
                <w:kern w:val="0"/>
                <w:szCs w:val="21"/>
              </w:rPr>
              <w:t>4000025109201798117</w:t>
            </w:r>
          </w:p>
        </w:tc>
      </w:tr>
    </w:tbl>
    <w:p w14:paraId="089EB87D">
      <w:pPr>
        <w:rPr>
          <w:rFonts w:hint="eastAsia" w:ascii="宋体" w:hAnsi="宋体" w:eastAsia="宋体" w:cs="宋体"/>
          <w:bCs/>
          <w:sz w:val="24"/>
        </w:rPr>
      </w:pPr>
    </w:p>
    <w:p w14:paraId="2E0ADFA1">
      <w:pPr>
        <w:pStyle w:val="4"/>
        <w:jc w:val="center"/>
        <w:rPr>
          <w:rFonts w:hint="eastAsia" w:ascii="宋体" w:hAnsi="宋体" w:eastAsia="宋体" w:cs="宋体"/>
          <w:bCs w:val="0"/>
          <w:sz w:val="24"/>
        </w:rPr>
      </w:pPr>
      <w:r>
        <w:rPr>
          <w:rFonts w:hint="eastAsia" w:ascii="宋体" w:hAnsi="宋体" w:eastAsia="宋体" w:cs="宋体"/>
          <w:bCs w:val="0"/>
          <w:sz w:val="24"/>
        </w:rPr>
        <w:t>十</w:t>
      </w:r>
      <w:r>
        <w:rPr>
          <w:rFonts w:hint="eastAsia" w:ascii="宋体" w:hAnsi="宋体" w:eastAsia="宋体" w:cs="宋体"/>
          <w:bCs w:val="0"/>
          <w:sz w:val="24"/>
          <w:lang w:eastAsia="zh-CN"/>
        </w:rPr>
        <w:t>三</w:t>
      </w:r>
      <w:r>
        <w:rPr>
          <w:rFonts w:hint="eastAsia" w:ascii="宋体" w:hAnsi="宋体" w:eastAsia="宋体" w:cs="宋体"/>
          <w:bCs w:val="0"/>
          <w:sz w:val="24"/>
        </w:rPr>
        <w:t>、投标人认为需要加以说明的其他内容（格式自定）</w:t>
      </w:r>
    </w:p>
    <w:p w14:paraId="4C300C4F">
      <w:pPr>
        <w:rPr>
          <w:rFonts w:hint="eastAsia" w:ascii="宋体" w:hAnsi="宋体" w:eastAsia="宋体" w:cs="宋体"/>
          <w:kern w:val="0"/>
          <w:sz w:val="24"/>
          <w:szCs w:val="20"/>
        </w:rPr>
      </w:pPr>
    </w:p>
    <w:p w14:paraId="089F2FDE">
      <w:pPr>
        <w:pStyle w:val="46"/>
        <w:snapToGrid w:val="0"/>
        <w:spacing w:before="0" w:after="0" w:line="240" w:lineRule="auto"/>
        <w:rPr>
          <w:rFonts w:hint="eastAsia" w:ascii="宋体" w:hAnsi="宋体" w:eastAsia="宋体" w:cs="宋体"/>
          <w:b w:val="0"/>
          <w:bCs w:val="0"/>
          <w:color w:val="auto"/>
          <w:sz w:val="44"/>
          <w:szCs w:val="44"/>
          <w:highlight w:val="none"/>
          <w:lang w:val="en-US" w:eastAsia="zh-CN"/>
        </w:rPr>
      </w:pPr>
    </w:p>
    <w:p w14:paraId="30C6D680">
      <w:pPr>
        <w:ind w:firstLine="426" w:firstLineChars="202"/>
        <w:rPr>
          <w:rFonts w:hint="eastAsia" w:ascii="宋体" w:hAnsi="宋体" w:eastAsia="宋体" w:cs="宋体"/>
          <w:b/>
          <w:szCs w:val="21"/>
        </w:rPr>
      </w:pPr>
    </w:p>
    <w:p w14:paraId="18F0FC08">
      <w:pPr>
        <w:numPr>
          <w:ilvl w:val="0"/>
          <w:numId w:val="0"/>
        </w:numPr>
        <w:spacing w:line="560" w:lineRule="exact"/>
        <w:ind w:leftChars="0"/>
        <w:jc w:val="center"/>
        <w:rPr>
          <w:rFonts w:hint="eastAsia" w:ascii="宋体" w:hAnsi="宋体" w:eastAsia="宋体" w:cs="宋体"/>
          <w:b/>
          <w:bCs/>
          <w:kern w:val="0"/>
          <w:sz w:val="24"/>
          <w:szCs w:val="20"/>
          <w:lang w:eastAsia="zh-CN"/>
        </w:rPr>
      </w:pPr>
      <w:r>
        <w:rPr>
          <w:rFonts w:hint="eastAsia" w:ascii="宋体" w:hAnsi="宋体" w:eastAsia="宋体" w:cs="宋体"/>
          <w:b/>
          <w:bCs/>
          <w:kern w:val="0"/>
          <w:sz w:val="24"/>
          <w:szCs w:val="20"/>
          <w:lang w:eastAsia="zh-CN"/>
        </w:rPr>
        <w:t>第四章</w:t>
      </w:r>
      <w:r>
        <w:rPr>
          <w:rFonts w:hint="eastAsia" w:ascii="宋体" w:hAnsi="宋体" w:eastAsia="宋体" w:cs="宋体"/>
          <w:b/>
          <w:bCs/>
          <w:kern w:val="0"/>
          <w:sz w:val="24"/>
          <w:szCs w:val="20"/>
        </w:rPr>
        <w:t xml:space="preserve"> </w:t>
      </w:r>
      <w:r>
        <w:rPr>
          <w:rFonts w:hint="eastAsia" w:ascii="宋体" w:hAnsi="宋体" w:eastAsia="宋体" w:cs="宋体"/>
          <w:b/>
          <w:bCs/>
          <w:kern w:val="0"/>
          <w:sz w:val="24"/>
          <w:szCs w:val="20"/>
          <w:lang w:val="en-US" w:eastAsia="zh-CN"/>
        </w:rPr>
        <w:t xml:space="preserve">  </w:t>
      </w:r>
      <w:r>
        <w:rPr>
          <w:rFonts w:hint="eastAsia" w:ascii="宋体" w:hAnsi="宋体" w:eastAsia="宋体" w:cs="宋体"/>
          <w:b/>
          <w:bCs/>
          <w:kern w:val="0"/>
          <w:sz w:val="24"/>
          <w:szCs w:val="20"/>
        </w:rPr>
        <w:t>合同</w:t>
      </w:r>
      <w:r>
        <w:rPr>
          <w:rFonts w:hint="eastAsia" w:ascii="宋体" w:hAnsi="宋体" w:eastAsia="宋体" w:cs="宋体"/>
          <w:b/>
          <w:bCs/>
          <w:kern w:val="0"/>
          <w:sz w:val="24"/>
          <w:szCs w:val="20"/>
          <w:lang w:eastAsia="zh-CN"/>
        </w:rPr>
        <w:t>条款</w:t>
      </w:r>
    </w:p>
    <w:p w14:paraId="6D9AF10E">
      <w:pPr>
        <w:pStyle w:val="3"/>
        <w:widowControl w:val="0"/>
        <w:numPr>
          <w:ilvl w:val="0"/>
          <w:numId w:val="0"/>
        </w:numPr>
        <w:adjustRightInd w:val="0"/>
        <w:jc w:val="both"/>
        <w:textAlignment w:val="baseline"/>
        <w:outlineLvl w:val="1"/>
        <w:rPr>
          <w:rFonts w:hint="eastAsia" w:ascii="宋体" w:hAnsi="宋体" w:eastAsia="宋体" w:cs="宋体"/>
          <w:lang w:val="en-US" w:eastAsia="zh-CN"/>
        </w:rPr>
      </w:pPr>
    </w:p>
    <w:p w14:paraId="272B5FBB">
      <w:pPr>
        <w:pStyle w:val="4"/>
        <w:spacing w:before="120" w:after="120"/>
        <w:jc w:val="center"/>
        <w:rPr>
          <w:rFonts w:hint="eastAsia" w:ascii="宋体" w:hAnsi="宋体" w:eastAsia="宋体" w:cs="宋体"/>
          <w:sz w:val="24"/>
          <w:szCs w:val="24"/>
        </w:rPr>
      </w:pPr>
    </w:p>
    <w:p w14:paraId="529B4546">
      <w:pPr>
        <w:spacing w:line="240" w:lineRule="atLeast"/>
        <w:rPr>
          <w:rFonts w:hint="eastAsia" w:ascii="宋体" w:hAnsi="宋体" w:eastAsia="宋体" w:cs="宋体"/>
          <w:b/>
          <w:sz w:val="24"/>
          <w:lang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b/>
          <w:sz w:val="24"/>
          <w:lang w:eastAsia="zh-CN"/>
        </w:rPr>
        <w:t>详见附件“</w:t>
      </w:r>
      <w:r>
        <w:rPr>
          <w:rFonts w:hint="eastAsia" w:ascii="宋体" w:hAnsi="宋体" w:cs="宋体"/>
          <w:b/>
          <w:sz w:val="24"/>
          <w:lang w:eastAsia="zh-CN"/>
        </w:rPr>
        <w:t>沙头角口岸重建项目沙头角口岸围挡工程</w:t>
      </w:r>
      <w:r>
        <w:rPr>
          <w:rFonts w:hint="eastAsia" w:ascii="宋体" w:hAnsi="宋体" w:eastAsia="宋体" w:cs="宋体"/>
          <w:b/>
          <w:sz w:val="24"/>
          <w:lang w:eastAsia="zh-CN"/>
        </w:rPr>
        <w:t xml:space="preserve"> 施工合同”</w:t>
      </w:r>
    </w:p>
    <w:p w14:paraId="131C04F3">
      <w:pPr>
        <w:jc w:val="center"/>
        <w:rPr>
          <w:rFonts w:hint="eastAsia" w:ascii="宋体" w:hAnsi="宋体" w:eastAsia="宋体" w:cs="宋体"/>
          <w:b/>
          <w:sz w:val="28"/>
          <w:szCs w:val="28"/>
        </w:rPr>
      </w:pPr>
      <w:bookmarkStart w:id="24" w:name="bt投标人情况介绍"/>
      <w:bookmarkEnd w:id="24"/>
      <w:bookmarkStart w:id="25" w:name="bt项目管理班子配备情况"/>
      <w:bookmarkEnd w:id="25"/>
      <w:bookmarkStart w:id="26" w:name="bt合同条款"/>
      <w:bookmarkEnd w:id="26"/>
      <w:bookmarkStart w:id="27" w:name="bt合同条款及格式"/>
      <w:bookmarkEnd w:id="27"/>
      <w:bookmarkStart w:id="28" w:name="bt其他资料2"/>
      <w:bookmarkEnd w:id="28"/>
      <w:bookmarkStart w:id="29" w:name="bt其他资料由投标人自定"/>
      <w:bookmarkEnd w:id="29"/>
      <w:bookmarkStart w:id="30" w:name="bt技术标投标文件格式"/>
      <w:bookmarkEnd w:id="30"/>
      <w:bookmarkStart w:id="31" w:name="bt投标函"/>
      <w:bookmarkEnd w:id="31"/>
      <w:bookmarkStart w:id="32" w:name="合同格式"/>
      <w:bookmarkEnd w:id="32"/>
      <w:bookmarkStart w:id="33" w:name="bt投标报价汇总表"/>
      <w:bookmarkEnd w:id="33"/>
      <w:bookmarkStart w:id="34" w:name="bt开标一览表"/>
      <w:bookmarkEnd w:id="34"/>
      <w:bookmarkStart w:id="35" w:name="bt本工程承诺书"/>
      <w:bookmarkEnd w:id="35"/>
      <w:bookmarkStart w:id="36" w:name="page57"/>
      <w:bookmarkEnd w:id="36"/>
      <w:bookmarkStart w:id="37" w:name="bt投标文件签署授权委托书"/>
      <w:bookmarkEnd w:id="37"/>
      <w:bookmarkStart w:id="38" w:name="bt商务标投标文件格式"/>
      <w:bookmarkEnd w:id="38"/>
      <w:r>
        <w:rPr>
          <w:rFonts w:hint="eastAsia" w:ascii="宋体" w:hAnsi="宋体" w:eastAsia="宋体" w:cs="宋体"/>
          <w:b/>
          <w:sz w:val="28"/>
          <w:szCs w:val="28"/>
        </w:rPr>
        <w:t>第二册  通用条款</w:t>
      </w:r>
    </w:p>
    <w:p w14:paraId="01EA9B27">
      <w:pPr>
        <w:snapToGrid w:val="0"/>
        <w:spacing w:line="360" w:lineRule="auto"/>
        <w:ind w:left="441" w:leftChars="210"/>
        <w:jc w:val="center"/>
        <w:rPr>
          <w:rFonts w:hint="eastAsia" w:ascii="宋体" w:hAnsi="宋体" w:eastAsia="宋体" w:cs="宋体"/>
          <w:b/>
          <w:sz w:val="28"/>
          <w:szCs w:val="28"/>
          <w:lang w:eastAsia="zh-TW"/>
        </w:rPr>
      </w:pPr>
      <w:r>
        <w:rPr>
          <w:rFonts w:hint="eastAsia" w:ascii="宋体" w:hAnsi="宋体" w:eastAsia="宋体" w:cs="宋体"/>
          <w:b/>
          <w:sz w:val="28"/>
          <w:szCs w:val="28"/>
        </w:rPr>
        <w:t>第一章</w:t>
      </w:r>
      <w:r>
        <w:rPr>
          <w:rFonts w:hint="eastAsia" w:ascii="宋体" w:hAnsi="宋体" w:eastAsia="宋体" w:cs="宋体"/>
          <w:b/>
          <w:sz w:val="28"/>
          <w:szCs w:val="28"/>
          <w:lang w:eastAsia="zh-TW"/>
        </w:rPr>
        <w:t>、投标文件的编制</w:t>
      </w:r>
    </w:p>
    <w:p w14:paraId="07AD597E">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投标的语言</w:t>
      </w:r>
    </w:p>
    <w:p w14:paraId="06C16A0E">
      <w:pPr>
        <w:numPr>
          <w:ilvl w:val="1"/>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szCs w:val="21"/>
        </w:rPr>
        <w:t>投标人提交的投标文件以及投标人与招标人及招标代理机构就有关投标的所有来往函电均应使用中文书写。投</w:t>
      </w:r>
      <w:r>
        <w:rPr>
          <w:rFonts w:hint="eastAsia" w:ascii="宋体" w:hAnsi="宋体" w:eastAsia="宋体" w:cs="宋体"/>
          <w:szCs w:val="21"/>
          <w:lang w:eastAsia="zh-TW"/>
        </w:rPr>
        <w:t>标人提交的支持资料</w:t>
      </w:r>
      <w:r>
        <w:rPr>
          <w:rFonts w:hint="eastAsia" w:ascii="宋体" w:hAnsi="宋体" w:eastAsia="宋体" w:cs="宋体"/>
          <w:szCs w:val="21"/>
        </w:rPr>
        <w:t>或印刷的资料</w:t>
      </w:r>
      <w:r>
        <w:rPr>
          <w:rFonts w:hint="eastAsia" w:ascii="宋体" w:hAnsi="宋体" w:eastAsia="宋体" w:cs="宋体"/>
          <w:szCs w:val="21"/>
          <w:lang w:eastAsia="zh-TW"/>
        </w:rPr>
        <w:t>可以用另一种语言</w:t>
      </w:r>
      <w:r>
        <w:rPr>
          <w:rFonts w:hint="eastAsia" w:ascii="宋体" w:hAnsi="宋体" w:eastAsia="宋体" w:cs="宋体"/>
          <w:szCs w:val="21"/>
        </w:rPr>
        <w:t>，</w:t>
      </w:r>
      <w:r>
        <w:rPr>
          <w:rFonts w:hint="eastAsia" w:ascii="宋体" w:hAnsi="宋体" w:eastAsia="宋体" w:cs="宋体"/>
          <w:szCs w:val="21"/>
          <w:lang w:eastAsia="zh-TW"/>
        </w:rPr>
        <w:t>但相应内容应附有中文翻译本</w:t>
      </w:r>
      <w:r>
        <w:rPr>
          <w:rFonts w:hint="eastAsia" w:ascii="宋体" w:hAnsi="宋体" w:eastAsia="宋体" w:cs="宋体"/>
          <w:szCs w:val="21"/>
        </w:rPr>
        <w:t>，由翻译机构盖章或者翻译人员签名，两种语言不一致时以中文翻译本为准</w:t>
      </w:r>
      <w:r>
        <w:rPr>
          <w:rFonts w:hint="eastAsia" w:ascii="宋体" w:hAnsi="宋体" w:eastAsia="宋体" w:cs="宋体"/>
          <w:szCs w:val="21"/>
          <w:lang w:eastAsia="zh-TW"/>
        </w:rPr>
        <w:t>。</w:t>
      </w:r>
    </w:p>
    <w:p w14:paraId="0AF04644">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投标文件的编写</w:t>
      </w:r>
    </w:p>
    <w:p w14:paraId="21AE90AD">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rPr>
        <w:t>投标人应完整</w:t>
      </w:r>
      <w:r>
        <w:rPr>
          <w:rFonts w:hint="eastAsia" w:ascii="宋体" w:hAnsi="宋体" w:eastAsia="宋体" w:cs="宋体"/>
          <w:szCs w:val="21"/>
          <w:lang w:eastAsia="zh-TW"/>
        </w:rPr>
        <w:t>、真实、准确地填写招标文件中提供的投标函、开标一览表(报价表)、投标分项报价表（如适用）以及招标文件中规定的其它所有内容。</w:t>
      </w:r>
    </w:p>
    <w:p w14:paraId="144ED16E">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rPr>
        <w:t>投标人对招标文件中多个标段进行投标的</w:t>
      </w:r>
      <w:r>
        <w:rPr>
          <w:rFonts w:hint="eastAsia" w:ascii="宋体" w:hAnsi="宋体" w:eastAsia="宋体" w:cs="宋体"/>
          <w:szCs w:val="21"/>
          <w:lang w:eastAsia="zh-TW"/>
        </w:rPr>
        <w:t>，其投标文件的编制可按每个标段分别装订和封装。</w:t>
      </w:r>
      <w:r>
        <w:rPr>
          <w:rFonts w:hint="eastAsia" w:ascii="宋体" w:hAnsi="宋体" w:eastAsia="宋体" w:cs="宋体"/>
          <w:bCs/>
          <w:szCs w:val="21"/>
        </w:rPr>
        <w:t>投标人对所有投标文件</w:t>
      </w:r>
      <w:r>
        <w:rPr>
          <w:rFonts w:hint="eastAsia" w:ascii="宋体" w:hAnsi="宋体" w:eastAsia="宋体" w:cs="宋体"/>
          <w:szCs w:val="21"/>
        </w:rPr>
        <w:t>采用左侧书本式方式</w:t>
      </w:r>
      <w:r>
        <w:rPr>
          <w:rFonts w:hint="eastAsia" w:ascii="宋体" w:hAnsi="宋体" w:eastAsia="宋体" w:cs="宋体"/>
          <w:bCs/>
          <w:szCs w:val="21"/>
        </w:rPr>
        <w:t>装订，装订应牢固、不易拆散和换页，原则上不得采用活页方式装订。</w:t>
      </w:r>
      <w:r>
        <w:rPr>
          <w:rFonts w:hint="eastAsia" w:ascii="宋体" w:hAnsi="宋体" w:eastAsia="宋体" w:cs="宋体"/>
          <w:szCs w:val="21"/>
          <w:lang w:eastAsia="zh-TW"/>
        </w:rPr>
        <w:t>对未经装订的投标文件可能发生的文件散落或缺损，由此造成的后果</w:t>
      </w:r>
      <w:r>
        <w:rPr>
          <w:rFonts w:hint="eastAsia" w:ascii="宋体" w:hAnsi="宋体" w:eastAsia="宋体" w:cs="宋体"/>
          <w:szCs w:val="21"/>
        </w:rPr>
        <w:t>和</w:t>
      </w:r>
      <w:r>
        <w:rPr>
          <w:rFonts w:hint="eastAsia" w:ascii="宋体" w:hAnsi="宋体" w:eastAsia="宋体" w:cs="宋体"/>
          <w:szCs w:val="21"/>
          <w:lang w:eastAsia="zh-TW"/>
        </w:rPr>
        <w:t>责任由投标人承担</w:t>
      </w:r>
      <w:r>
        <w:rPr>
          <w:rFonts w:hint="eastAsia" w:ascii="宋体" w:hAnsi="宋体" w:eastAsia="宋体" w:cs="宋体"/>
          <w:szCs w:val="21"/>
        </w:rPr>
        <w:t>。</w:t>
      </w:r>
    </w:p>
    <w:p w14:paraId="7E23F24F">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rPr>
        <w:t>投标人必须对投标文件所提供的全部资料的真实性承担法律责任</w:t>
      </w:r>
      <w:r>
        <w:rPr>
          <w:rFonts w:hint="eastAsia" w:ascii="宋体" w:hAnsi="宋体" w:eastAsia="宋体" w:cs="宋体"/>
          <w:szCs w:val="21"/>
          <w:lang w:eastAsia="zh-TW"/>
        </w:rPr>
        <w:t>，</w:t>
      </w:r>
      <w:r>
        <w:rPr>
          <w:rFonts w:hint="eastAsia" w:ascii="宋体" w:hAnsi="宋体" w:eastAsia="宋体" w:cs="宋体"/>
          <w:szCs w:val="21"/>
        </w:rPr>
        <w:t>并无条件接受招标人及招标代理机构等对其中任何资料进行核实的要求</w:t>
      </w:r>
      <w:r>
        <w:rPr>
          <w:rFonts w:hint="eastAsia" w:ascii="宋体" w:hAnsi="宋体" w:eastAsia="宋体" w:cs="宋体"/>
          <w:szCs w:val="21"/>
          <w:lang w:eastAsia="zh-TW"/>
        </w:rPr>
        <w:t>。</w:t>
      </w:r>
    </w:p>
    <w:p w14:paraId="0C1A8E86">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rPr>
        <w:t>如果因为投标人的投标文件只填写和提供了本招标文件要求的部分内容和附件</w:t>
      </w:r>
      <w:r>
        <w:rPr>
          <w:rFonts w:hint="eastAsia" w:ascii="宋体" w:hAnsi="宋体" w:eastAsia="宋体" w:cs="宋体"/>
          <w:szCs w:val="21"/>
          <w:lang w:eastAsia="zh-TW"/>
        </w:rPr>
        <w:t>，或没有提供招标文件中所要求的全部资料及数据，由此造成的后果和责任由投标人承担。</w:t>
      </w:r>
    </w:p>
    <w:p w14:paraId="7594D480">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投标报价</w:t>
      </w:r>
    </w:p>
    <w:p w14:paraId="6D29582A">
      <w:pPr>
        <w:numPr>
          <w:ilvl w:val="1"/>
          <w:numId w:val="13"/>
        </w:numPr>
        <w:autoSpaceDE w:val="0"/>
        <w:autoSpaceDN w:val="0"/>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color w:val="000000"/>
          <w:szCs w:val="21"/>
          <w:lang w:eastAsia="zh-TW"/>
        </w:rPr>
        <w:t>投标人应按照</w:t>
      </w:r>
      <w:r>
        <w:rPr>
          <w:rFonts w:hint="eastAsia" w:ascii="宋体" w:hAnsi="宋体" w:eastAsia="宋体" w:cs="宋体"/>
          <w:color w:val="000000"/>
          <w:szCs w:val="21"/>
          <w:lang w:eastAsia="zh-CN"/>
        </w:rPr>
        <w:t>招标文件</w:t>
      </w:r>
      <w:r>
        <w:rPr>
          <w:rFonts w:hint="eastAsia" w:ascii="宋体" w:hAnsi="宋体" w:eastAsia="宋体" w:cs="宋体"/>
          <w:color w:val="000000"/>
          <w:szCs w:val="21"/>
        </w:rPr>
        <w:t>中</w:t>
      </w:r>
      <w:r>
        <w:rPr>
          <w:rFonts w:hint="eastAsia" w:ascii="宋体" w:hAnsi="宋体" w:eastAsia="宋体" w:cs="宋体"/>
          <w:color w:val="000000"/>
          <w:szCs w:val="21"/>
          <w:lang w:eastAsia="zh-TW"/>
        </w:rPr>
        <w:t>采购项目技术规格、参数及要求规定的内容</w:t>
      </w:r>
      <w:r>
        <w:rPr>
          <w:rFonts w:hint="eastAsia" w:ascii="宋体" w:hAnsi="宋体" w:eastAsia="宋体" w:cs="宋体"/>
          <w:color w:val="000000"/>
          <w:szCs w:val="21"/>
        </w:rPr>
        <w:t>或</w:t>
      </w:r>
      <w:r>
        <w:rPr>
          <w:rFonts w:hint="eastAsia" w:ascii="宋体" w:hAnsi="宋体" w:eastAsia="宋体" w:cs="宋体"/>
          <w:color w:val="000000"/>
          <w:szCs w:val="21"/>
          <w:lang w:eastAsia="zh-TW"/>
        </w:rPr>
        <w:t>采购项目</w:t>
      </w:r>
      <w:r>
        <w:rPr>
          <w:rFonts w:hint="eastAsia" w:ascii="宋体" w:hAnsi="宋体" w:eastAsia="宋体" w:cs="宋体"/>
          <w:color w:val="000000"/>
          <w:szCs w:val="21"/>
        </w:rPr>
        <w:t>服务</w:t>
      </w:r>
      <w:r>
        <w:rPr>
          <w:rFonts w:hint="eastAsia" w:ascii="宋体" w:hAnsi="宋体" w:eastAsia="宋体" w:cs="宋体"/>
          <w:color w:val="000000"/>
          <w:szCs w:val="21"/>
          <w:lang w:eastAsia="zh-TW"/>
        </w:rPr>
        <w:t>要求规定的内容、责任范围进行报价。并按《</w:t>
      </w:r>
      <w:r>
        <w:rPr>
          <w:rFonts w:hint="eastAsia" w:ascii="宋体" w:hAnsi="宋体" w:eastAsia="宋体" w:cs="宋体"/>
          <w:color w:val="000000"/>
          <w:szCs w:val="21"/>
        </w:rPr>
        <w:t>开标一览表（报价表）</w:t>
      </w:r>
      <w:r>
        <w:rPr>
          <w:rFonts w:hint="eastAsia" w:ascii="宋体" w:hAnsi="宋体" w:eastAsia="宋体" w:cs="宋体"/>
          <w:color w:val="000000"/>
          <w:szCs w:val="21"/>
          <w:lang w:eastAsia="zh-TW"/>
        </w:rPr>
        <w:t>》</w:t>
      </w:r>
      <w:r>
        <w:rPr>
          <w:rFonts w:hint="eastAsia" w:ascii="宋体" w:hAnsi="宋体" w:eastAsia="宋体" w:cs="宋体"/>
          <w:color w:val="000000"/>
          <w:szCs w:val="21"/>
        </w:rPr>
        <w:t>及</w:t>
      </w:r>
      <w:r>
        <w:rPr>
          <w:rFonts w:hint="eastAsia" w:ascii="宋体" w:hAnsi="宋体" w:eastAsia="宋体" w:cs="宋体"/>
          <w:color w:val="000000"/>
          <w:szCs w:val="21"/>
          <w:lang w:eastAsia="zh-TW"/>
        </w:rPr>
        <w:t>《投标分项报价表》（如适用）的</w:t>
      </w:r>
      <w:r>
        <w:rPr>
          <w:rFonts w:hint="eastAsia" w:ascii="宋体" w:hAnsi="宋体" w:eastAsia="宋体" w:cs="宋体"/>
          <w:color w:val="000000"/>
          <w:szCs w:val="21"/>
        </w:rPr>
        <w:t>要求</w:t>
      </w:r>
      <w:r>
        <w:rPr>
          <w:rFonts w:hint="eastAsia" w:ascii="宋体" w:hAnsi="宋体" w:eastAsia="宋体" w:cs="宋体"/>
          <w:color w:val="000000"/>
          <w:szCs w:val="21"/>
          <w:lang w:eastAsia="zh-TW"/>
        </w:rPr>
        <w:t>报出总价和分项价格。</w:t>
      </w:r>
      <w:r>
        <w:rPr>
          <w:rFonts w:hint="eastAsia" w:ascii="宋体" w:hAnsi="宋体" w:eastAsia="宋体" w:cs="宋体"/>
          <w:color w:val="000000"/>
          <w:szCs w:val="21"/>
        </w:rPr>
        <w:t>投标人</w:t>
      </w:r>
      <w:r>
        <w:rPr>
          <w:rFonts w:hint="eastAsia" w:ascii="宋体" w:hAnsi="宋体" w:eastAsia="宋体" w:cs="宋体"/>
          <w:color w:val="000000"/>
          <w:szCs w:val="21"/>
          <w:lang w:eastAsia="zh-TW"/>
        </w:rPr>
        <w:t>按</w:t>
      </w:r>
      <w:r>
        <w:rPr>
          <w:rFonts w:hint="eastAsia" w:ascii="宋体" w:hAnsi="宋体" w:eastAsia="宋体" w:cs="宋体"/>
          <w:color w:val="000000"/>
          <w:szCs w:val="21"/>
        </w:rPr>
        <w:t>招标</w:t>
      </w:r>
      <w:r>
        <w:rPr>
          <w:rFonts w:hint="eastAsia" w:ascii="宋体" w:hAnsi="宋体" w:eastAsia="宋体" w:cs="宋体"/>
          <w:color w:val="000000"/>
          <w:szCs w:val="21"/>
          <w:lang w:eastAsia="zh-TW"/>
        </w:rPr>
        <w:t>文件的要求报出全部货物及服务内容所需的所有费用，包括但不限于</w:t>
      </w:r>
      <w:r>
        <w:rPr>
          <w:rFonts w:hint="eastAsia" w:ascii="宋体" w:hAnsi="宋体" w:eastAsia="宋体" w:cs="宋体"/>
          <w:b/>
          <w:color w:val="000000"/>
          <w:szCs w:val="21"/>
        </w:rPr>
        <w:t xml:space="preserve"> 对通用条款的补充内容</w:t>
      </w:r>
      <w:r>
        <w:rPr>
          <w:rFonts w:hint="eastAsia" w:ascii="宋体" w:hAnsi="宋体" w:eastAsia="宋体" w:cs="宋体"/>
          <w:color w:val="000000"/>
          <w:szCs w:val="21"/>
          <w:lang w:eastAsia="zh-TW"/>
        </w:rPr>
        <w:t>中规定的。</w:t>
      </w:r>
    </w:p>
    <w:p w14:paraId="6BC93961">
      <w:pPr>
        <w:numPr>
          <w:ilvl w:val="1"/>
          <w:numId w:val="13"/>
        </w:numPr>
        <w:autoSpaceDE w:val="0"/>
        <w:autoSpaceDN w:val="0"/>
        <w:adjustRightInd w:val="0"/>
        <w:snapToGrid w:val="0"/>
        <w:spacing w:line="360" w:lineRule="auto"/>
        <w:rPr>
          <w:rFonts w:hint="eastAsia" w:ascii="宋体" w:hAnsi="宋体" w:eastAsia="宋体" w:cs="宋体"/>
          <w:color w:val="000000"/>
          <w:szCs w:val="21"/>
        </w:rPr>
      </w:pPr>
      <w:r>
        <w:rPr>
          <w:rFonts w:hint="eastAsia" w:ascii="宋体" w:hAnsi="宋体" w:eastAsia="宋体" w:cs="宋体"/>
          <w:b/>
          <w:color w:val="000000"/>
          <w:szCs w:val="21"/>
        </w:rPr>
        <w:t>（适用货物类项目）</w:t>
      </w:r>
      <w:r>
        <w:rPr>
          <w:rFonts w:hint="eastAsia" w:ascii="宋体" w:hAnsi="宋体" w:eastAsia="宋体" w:cs="宋体"/>
          <w:color w:val="000000"/>
          <w:szCs w:val="21"/>
        </w:rPr>
        <w:t>投标分项报价表内容应包含：</w:t>
      </w:r>
    </w:p>
    <w:p w14:paraId="7AFA3FB4">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rPr>
        <w:t>按招标文件的要求全部货物及服务内容所需的所有费用，包括但不限于项目的全部产品价格、服务价格、应向中华人民共和国政府缴纳的增值税和其它税等全部税费、运输、保险、安装、伴随服务、标准附件价、备品备件及专用工具价(如有)、以及履行合同所需的费用、所有风险、责任等其他一切隐含及不可预见的费用。如是提供境外的货物，还应包括货物从境外进口己缴纳或应缴纳的全部关税、增值税和其它税、报货物境外离岸价格、国外运输费、国外运输保险费等费用。投标资料表中对进口环节关税和增值税另有规定的，从其规定。</w:t>
      </w:r>
    </w:p>
    <w:p w14:paraId="0B9BDEB8">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rPr>
        <w:t>投标人在中标并签署合同后，服务期限或供货期内出现货物（或服务）的任何遗漏，均由中标人负责，招标人将不再支付任何费用。</w:t>
      </w:r>
    </w:p>
    <w:p w14:paraId="16E1D1E4">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除</w:t>
      </w:r>
      <w:r>
        <w:rPr>
          <w:rFonts w:hint="eastAsia" w:ascii="宋体" w:hAnsi="宋体" w:eastAsia="宋体" w:cs="宋体"/>
          <w:b/>
          <w:szCs w:val="21"/>
        </w:rPr>
        <w:t xml:space="preserve">“第二章 </w:t>
      </w:r>
      <w:r>
        <w:rPr>
          <w:rFonts w:hint="eastAsia" w:ascii="宋体" w:hAnsi="宋体" w:eastAsia="宋体" w:cs="宋体"/>
          <w:b/>
          <w:bCs/>
          <w:kern w:val="0"/>
          <w:szCs w:val="21"/>
        </w:rPr>
        <w:t>对通用条款的补充内容</w:t>
      </w:r>
      <w:r>
        <w:rPr>
          <w:rFonts w:hint="eastAsia" w:ascii="宋体" w:hAnsi="宋体" w:eastAsia="宋体" w:cs="宋体"/>
          <w:b/>
          <w:szCs w:val="21"/>
        </w:rPr>
        <w:t>”</w:t>
      </w:r>
      <w:r>
        <w:rPr>
          <w:rFonts w:hint="eastAsia" w:ascii="宋体" w:hAnsi="宋体" w:eastAsia="宋体" w:cs="宋体"/>
          <w:szCs w:val="21"/>
        </w:rPr>
        <w:t>中另有规定，</w:t>
      </w:r>
      <w:r>
        <w:rPr>
          <w:rFonts w:hint="eastAsia" w:ascii="宋体" w:hAnsi="宋体" w:eastAsia="宋体" w:cs="宋体"/>
          <w:szCs w:val="21"/>
          <w:lang w:eastAsia="zh-TW"/>
        </w:rPr>
        <w:t>投标人所报的投标价在合同执行过程中是固定不变的</w:t>
      </w:r>
      <w:r>
        <w:rPr>
          <w:rFonts w:hint="eastAsia" w:ascii="宋体" w:hAnsi="宋体" w:eastAsia="宋体" w:cs="宋体"/>
          <w:szCs w:val="21"/>
        </w:rPr>
        <w:t>，</w:t>
      </w:r>
      <w:r>
        <w:rPr>
          <w:rFonts w:hint="eastAsia" w:ascii="宋体" w:hAnsi="宋体" w:eastAsia="宋体" w:cs="宋体"/>
          <w:szCs w:val="21"/>
          <w:lang w:eastAsia="zh-TW"/>
        </w:rPr>
        <w:t>不得以任何理由予以变更。任何包含价格调整要求的投标被认为是非实质性响应投标而予以拒绝。</w:t>
      </w:r>
    </w:p>
    <w:p w14:paraId="1A23B3DD">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除</w:t>
      </w:r>
      <w:r>
        <w:rPr>
          <w:rFonts w:hint="eastAsia" w:ascii="宋体" w:hAnsi="宋体" w:eastAsia="宋体" w:cs="宋体"/>
          <w:b/>
          <w:szCs w:val="21"/>
        </w:rPr>
        <w:t>“第二章  对通用条款的补充内容”</w:t>
      </w:r>
      <w:r>
        <w:rPr>
          <w:rFonts w:hint="eastAsia" w:ascii="宋体" w:hAnsi="宋体" w:eastAsia="宋体" w:cs="宋体"/>
          <w:szCs w:val="21"/>
        </w:rPr>
        <w:t>中允许有备选方案外，本次招标不接受选择性报价，否则将被视为无效投标。</w:t>
      </w:r>
    </w:p>
    <w:p w14:paraId="4687D144">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除</w:t>
      </w:r>
      <w:r>
        <w:rPr>
          <w:rFonts w:hint="eastAsia" w:ascii="宋体" w:hAnsi="宋体" w:eastAsia="宋体" w:cs="宋体"/>
          <w:b/>
          <w:szCs w:val="21"/>
        </w:rPr>
        <w:t>“第二章  对通用条款的补充内容”</w:t>
      </w:r>
      <w:r>
        <w:rPr>
          <w:rFonts w:hint="eastAsia" w:ascii="宋体" w:hAnsi="宋体" w:eastAsia="宋体" w:cs="宋体"/>
          <w:szCs w:val="21"/>
        </w:rPr>
        <w:t>另有规定外，本次招标不接受具有附加条件的报价，否则将被视为无效投标。</w:t>
      </w:r>
    </w:p>
    <w:p w14:paraId="1C273F96">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投标货币</w:t>
      </w:r>
    </w:p>
    <w:p w14:paraId="54FA784A">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如招标文件无特殊规定，投标人所提供的货物和服务均应以人民币报价。</w:t>
      </w:r>
    </w:p>
    <w:p w14:paraId="24ED5538">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联合体投标</w:t>
      </w:r>
    </w:p>
    <w:p w14:paraId="186117CE">
      <w:pPr>
        <w:numPr>
          <w:ilvl w:val="1"/>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szCs w:val="21"/>
        </w:rPr>
        <w:t>除非“第一册招标项目需求”中另有规定，不接受联合体投标。如果投标邀请中规定允许联合体投标的，则必须满足：</w:t>
      </w:r>
    </w:p>
    <w:p w14:paraId="1CCBFE68">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以联合</w:t>
      </w:r>
      <w:r>
        <w:rPr>
          <w:rFonts w:hint="eastAsia" w:ascii="宋体" w:hAnsi="宋体" w:eastAsia="宋体" w:cs="宋体"/>
          <w:szCs w:val="21"/>
          <w:lang w:eastAsia="zh-TW"/>
        </w:rPr>
        <w:t>体形</w:t>
      </w:r>
      <w:r>
        <w:rPr>
          <w:rFonts w:hint="eastAsia" w:ascii="宋体" w:hAnsi="宋体" w:eastAsia="宋体" w:cs="宋体"/>
          <w:szCs w:val="21"/>
        </w:rPr>
        <w:t xml:space="preserve">式参加投标的，联合体各方均应当具备承担招标项目的相应能力；国家有关规定或者招标文件对投标人资格条件有规定的，联合体各方均应当具备规定的相应资格条件； </w:t>
      </w:r>
    </w:p>
    <w:p w14:paraId="696B70E6">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以联合体形式参加投标的，由同一专业的单位组成的联合体，按照资质等级较低的单位确定资质等级。</w:t>
      </w:r>
    </w:p>
    <w:p w14:paraId="3B59C1C9">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联合体</w:t>
      </w:r>
      <w:r>
        <w:rPr>
          <w:rFonts w:hint="eastAsia" w:ascii="宋体" w:hAnsi="宋体" w:eastAsia="宋体" w:cs="宋体"/>
          <w:szCs w:val="21"/>
          <w:lang w:eastAsia="zh-TW"/>
        </w:rPr>
        <w:t>投标</w:t>
      </w:r>
      <w:r>
        <w:rPr>
          <w:rFonts w:hint="eastAsia" w:ascii="宋体" w:hAnsi="宋体" w:eastAsia="宋体" w:cs="宋体"/>
          <w:szCs w:val="21"/>
        </w:rPr>
        <w:t>的，必须提供各方签订的共同投标协议（联合投标协议书），明确约定各方承担的工作和相应的责任。联合体各方签订共同投标协议（联合投标协议书）后，不得再以自己名义单独在同一项目（或标段）中投标，也不得组成新的联合体参加同一项目（或标段）投标；</w:t>
      </w:r>
    </w:p>
    <w:p w14:paraId="178584A5">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联合体中标的，联合体各方应当共同与招标人签订合同。</w:t>
      </w:r>
    </w:p>
    <w:p w14:paraId="028F476B">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证明投标人合格和资格的文件</w:t>
      </w:r>
    </w:p>
    <w:p w14:paraId="085D32BB">
      <w:pPr>
        <w:numPr>
          <w:ilvl w:val="1"/>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szCs w:val="21"/>
        </w:rPr>
        <w:t>投标人应提交证明其有资格参加投标和中标后有能力履行合同的文件，</w:t>
      </w:r>
      <w:r>
        <w:rPr>
          <w:rFonts w:hint="eastAsia" w:ascii="宋体" w:hAnsi="宋体" w:eastAsia="宋体" w:cs="宋体"/>
          <w:szCs w:val="21"/>
          <w:lang w:eastAsia="zh-TW"/>
        </w:rPr>
        <w:t>并作为其投标文件的一部分。如果投标人为联合体</w:t>
      </w:r>
      <w:r>
        <w:rPr>
          <w:rFonts w:hint="eastAsia" w:ascii="宋体" w:hAnsi="宋体" w:eastAsia="宋体" w:cs="宋体"/>
          <w:szCs w:val="21"/>
        </w:rPr>
        <w:t>，</w:t>
      </w:r>
      <w:r>
        <w:rPr>
          <w:rFonts w:hint="eastAsia" w:ascii="宋体" w:hAnsi="宋体" w:eastAsia="宋体" w:cs="宋体"/>
          <w:szCs w:val="21"/>
          <w:lang w:eastAsia="zh-TW"/>
        </w:rPr>
        <w:t>应提交联合体各方的资格证明文件、</w:t>
      </w:r>
      <w:r>
        <w:rPr>
          <w:rFonts w:hint="eastAsia" w:ascii="宋体" w:hAnsi="宋体" w:eastAsia="宋体" w:cs="宋体"/>
          <w:szCs w:val="21"/>
        </w:rPr>
        <w:t>共同投标协议</w:t>
      </w:r>
      <w:r>
        <w:rPr>
          <w:rFonts w:hint="eastAsia" w:ascii="宋体" w:hAnsi="宋体" w:eastAsia="宋体" w:cs="宋体"/>
          <w:szCs w:val="21"/>
          <w:lang w:eastAsia="zh-TW"/>
        </w:rPr>
        <w:t>并注明主体方</w:t>
      </w:r>
      <w:r>
        <w:rPr>
          <w:rFonts w:hint="eastAsia" w:ascii="宋体" w:hAnsi="宋体" w:eastAsia="宋体" w:cs="宋体"/>
          <w:szCs w:val="21"/>
        </w:rPr>
        <w:t>及各方拟承担的工作和责任。</w:t>
      </w:r>
      <w:r>
        <w:rPr>
          <w:rFonts w:hint="eastAsia" w:ascii="宋体" w:hAnsi="宋体" w:eastAsia="宋体" w:cs="宋体"/>
          <w:szCs w:val="21"/>
          <w:lang w:eastAsia="zh-TW"/>
        </w:rPr>
        <w:t>否则</w:t>
      </w:r>
      <w:r>
        <w:rPr>
          <w:rFonts w:hint="eastAsia" w:ascii="宋体" w:hAnsi="宋体" w:eastAsia="宋体" w:cs="宋体"/>
          <w:szCs w:val="21"/>
        </w:rPr>
        <w:t>，</w:t>
      </w:r>
      <w:r>
        <w:rPr>
          <w:rFonts w:hint="eastAsia" w:ascii="宋体" w:hAnsi="宋体" w:eastAsia="宋体" w:cs="宋体"/>
          <w:szCs w:val="21"/>
          <w:lang w:eastAsia="zh-TW"/>
        </w:rPr>
        <w:t>将导致其投标</w:t>
      </w:r>
      <w:r>
        <w:rPr>
          <w:rFonts w:hint="eastAsia" w:ascii="宋体" w:hAnsi="宋体" w:eastAsia="宋体" w:cs="宋体"/>
          <w:szCs w:val="21"/>
        </w:rPr>
        <w:t>无效。</w:t>
      </w:r>
    </w:p>
    <w:p w14:paraId="75C522D5">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lang w:eastAsia="zh-TW"/>
        </w:rPr>
        <w:t>投标人提交的资格证明文件应证明其</w:t>
      </w:r>
      <w:r>
        <w:rPr>
          <w:rFonts w:hint="eastAsia" w:ascii="宋体" w:hAnsi="宋体" w:eastAsia="宋体" w:cs="宋体"/>
          <w:szCs w:val="21"/>
        </w:rPr>
        <w:t>满足本项目招标文件要求。</w:t>
      </w:r>
    </w:p>
    <w:p w14:paraId="75FB80AA">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证明货物的合格性和符合招标文件规定的文件</w:t>
      </w:r>
    </w:p>
    <w:p w14:paraId="1C22A22B">
      <w:pPr>
        <w:numPr>
          <w:ilvl w:val="1"/>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szCs w:val="21"/>
        </w:rPr>
        <w:t>投标人应提交证明文件，</w:t>
      </w:r>
      <w:r>
        <w:rPr>
          <w:rFonts w:hint="eastAsia" w:ascii="宋体" w:hAnsi="宋体" w:eastAsia="宋体" w:cs="宋体"/>
          <w:szCs w:val="21"/>
          <w:lang w:eastAsia="zh-TW"/>
        </w:rPr>
        <w:t>证明其拟供的合同项下的货物和服务的合格性符合招标文件规定。该证明文件作为投标文件的一部分。</w:t>
      </w:r>
    </w:p>
    <w:p w14:paraId="68CE75FD">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lang w:eastAsia="zh-TW"/>
        </w:rPr>
        <w:t>证明货物和服务与招标文件的要求相一致的文件，可以是文字资料、图纸和数据，它包括：</w:t>
      </w:r>
    </w:p>
    <w:p w14:paraId="18DD0C0D">
      <w:pPr>
        <w:snapToGrid w:val="0"/>
        <w:spacing w:line="360" w:lineRule="auto"/>
        <w:rPr>
          <w:rFonts w:hint="eastAsia" w:ascii="宋体" w:hAnsi="宋体" w:eastAsia="宋体" w:cs="宋体"/>
          <w:szCs w:val="21"/>
        </w:rPr>
      </w:pPr>
      <w:r>
        <w:rPr>
          <w:rFonts w:hint="eastAsia" w:ascii="宋体" w:hAnsi="宋体" w:eastAsia="宋体" w:cs="宋体"/>
          <w:szCs w:val="21"/>
        </w:rPr>
        <w:t>7.2.1.</w:t>
      </w:r>
      <w:r>
        <w:rPr>
          <w:rFonts w:hint="eastAsia" w:ascii="宋体" w:hAnsi="宋体" w:eastAsia="宋体" w:cs="宋体"/>
          <w:szCs w:val="21"/>
          <w:lang w:eastAsia="zh-TW"/>
        </w:rPr>
        <w:t>货物主要技术指标和性能的详细说明</w:t>
      </w:r>
      <w:r>
        <w:rPr>
          <w:rFonts w:hint="eastAsia" w:ascii="宋体" w:hAnsi="宋体" w:eastAsia="宋体" w:cs="宋体"/>
          <w:szCs w:val="21"/>
        </w:rPr>
        <w:t>；</w:t>
      </w:r>
    </w:p>
    <w:p w14:paraId="6E910CB2">
      <w:pPr>
        <w:snapToGrid w:val="0"/>
        <w:spacing w:line="360" w:lineRule="auto"/>
        <w:rPr>
          <w:rFonts w:hint="eastAsia" w:ascii="宋体" w:hAnsi="宋体" w:eastAsia="宋体" w:cs="宋体"/>
          <w:szCs w:val="21"/>
        </w:rPr>
      </w:pPr>
      <w:r>
        <w:rPr>
          <w:rFonts w:hint="eastAsia" w:ascii="宋体" w:hAnsi="宋体" w:eastAsia="宋体" w:cs="宋体"/>
          <w:szCs w:val="21"/>
        </w:rPr>
        <w:t>7.2.2.</w:t>
      </w:r>
      <w:r>
        <w:rPr>
          <w:rFonts w:hint="eastAsia" w:ascii="宋体" w:hAnsi="宋体" w:eastAsia="宋体" w:cs="宋体"/>
          <w:szCs w:val="21"/>
          <w:lang w:eastAsia="zh-TW"/>
        </w:rPr>
        <w:t>货物正常使用所必须的备件和专用工具清单</w:t>
      </w:r>
      <w:r>
        <w:rPr>
          <w:rFonts w:hint="eastAsia" w:ascii="宋体" w:hAnsi="宋体" w:eastAsia="宋体" w:cs="宋体"/>
          <w:szCs w:val="21"/>
        </w:rPr>
        <w:t>，</w:t>
      </w:r>
      <w:r>
        <w:rPr>
          <w:rFonts w:hint="eastAsia" w:ascii="宋体" w:hAnsi="宋体" w:eastAsia="宋体" w:cs="宋体"/>
          <w:szCs w:val="21"/>
          <w:lang w:eastAsia="zh-TW"/>
        </w:rPr>
        <w:t>包括备件和专用工具的货源及现行价格</w:t>
      </w:r>
      <w:r>
        <w:rPr>
          <w:rFonts w:hint="eastAsia" w:ascii="宋体" w:hAnsi="宋体" w:eastAsia="宋体" w:cs="宋体"/>
          <w:szCs w:val="21"/>
        </w:rPr>
        <w:t>；</w:t>
      </w:r>
    </w:p>
    <w:p w14:paraId="259C7621">
      <w:pPr>
        <w:snapToGrid w:val="0"/>
        <w:spacing w:line="360" w:lineRule="auto"/>
        <w:rPr>
          <w:rFonts w:hint="eastAsia" w:ascii="宋体" w:hAnsi="宋体" w:eastAsia="宋体" w:cs="宋体"/>
          <w:szCs w:val="21"/>
        </w:rPr>
      </w:pPr>
      <w:r>
        <w:rPr>
          <w:rFonts w:hint="eastAsia" w:ascii="宋体" w:hAnsi="宋体" w:eastAsia="宋体" w:cs="宋体"/>
          <w:szCs w:val="21"/>
        </w:rPr>
        <w:t>7.2.3.</w:t>
      </w:r>
      <w:r>
        <w:rPr>
          <w:rFonts w:hint="eastAsia" w:ascii="宋体" w:hAnsi="宋体" w:eastAsia="宋体" w:cs="宋体"/>
          <w:szCs w:val="21"/>
          <w:lang w:eastAsia="zh-TW"/>
        </w:rPr>
        <w:t>对照招标文件技术规格，逐条说明所提供货物和服务已对招标文件的技术规格作出了实质性的响应</w:t>
      </w:r>
      <w:r>
        <w:rPr>
          <w:rFonts w:hint="eastAsia" w:ascii="宋体" w:hAnsi="宋体" w:eastAsia="宋体" w:cs="宋体"/>
          <w:szCs w:val="21"/>
        </w:rPr>
        <w:t>，</w:t>
      </w:r>
      <w:r>
        <w:rPr>
          <w:rFonts w:hint="eastAsia" w:ascii="宋体" w:hAnsi="宋体" w:eastAsia="宋体" w:cs="宋体"/>
          <w:szCs w:val="21"/>
          <w:lang w:eastAsia="zh-TW"/>
        </w:rPr>
        <w:t>并申明与技术规格条文的偏差和例外。特别对有具体参数要求的指标</w:t>
      </w:r>
      <w:r>
        <w:rPr>
          <w:rFonts w:hint="eastAsia" w:ascii="宋体" w:hAnsi="宋体" w:eastAsia="宋体" w:cs="宋体"/>
          <w:szCs w:val="21"/>
        </w:rPr>
        <w:t>，</w:t>
      </w:r>
      <w:r>
        <w:rPr>
          <w:rFonts w:hint="eastAsia" w:ascii="宋体" w:hAnsi="宋体" w:eastAsia="宋体" w:cs="宋体"/>
          <w:szCs w:val="21"/>
          <w:lang w:eastAsia="zh-TW"/>
        </w:rPr>
        <w:t>投标人须提供所投设备的具体参数值。投标人在阐述时应注意招标文件的技术规格中指出的工艺、材料和设备的标准，投标人在投标中要实质上满足或超过招标文件的要求。</w:t>
      </w:r>
    </w:p>
    <w:p w14:paraId="240A25E6">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投标保证金</w:t>
      </w:r>
    </w:p>
    <w:p w14:paraId="6D95AF8F">
      <w:pPr>
        <w:numPr>
          <w:ilvl w:val="1"/>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szCs w:val="21"/>
        </w:rPr>
        <w:t>投标人应按</w:t>
      </w:r>
      <w:r>
        <w:rPr>
          <w:rFonts w:hint="eastAsia" w:ascii="宋体" w:hAnsi="宋体" w:eastAsia="宋体" w:cs="宋体"/>
          <w:b/>
          <w:szCs w:val="21"/>
        </w:rPr>
        <w:t xml:space="preserve">“第二章 </w:t>
      </w:r>
      <w:r>
        <w:rPr>
          <w:rFonts w:hint="eastAsia" w:ascii="宋体" w:hAnsi="宋体" w:eastAsia="宋体" w:cs="宋体"/>
          <w:b/>
          <w:bCs/>
          <w:kern w:val="0"/>
          <w:szCs w:val="21"/>
        </w:rPr>
        <w:t>对通用条款的补充内容</w:t>
      </w:r>
      <w:r>
        <w:rPr>
          <w:rFonts w:hint="eastAsia" w:ascii="宋体" w:hAnsi="宋体" w:eastAsia="宋体" w:cs="宋体"/>
          <w:b/>
          <w:szCs w:val="21"/>
        </w:rPr>
        <w:t>”</w:t>
      </w:r>
      <w:r>
        <w:rPr>
          <w:rFonts w:hint="eastAsia" w:ascii="宋体" w:hAnsi="宋体" w:eastAsia="宋体" w:cs="宋体"/>
          <w:szCs w:val="21"/>
        </w:rPr>
        <w:t>中规定的金额、期限缴纳</w:t>
      </w:r>
      <w:r>
        <w:rPr>
          <w:rFonts w:hint="eastAsia" w:ascii="宋体" w:hAnsi="宋体" w:eastAsia="宋体" w:cs="宋体"/>
          <w:szCs w:val="21"/>
          <w:lang w:eastAsia="zh-TW"/>
        </w:rPr>
        <w:t>投标保证金</w:t>
      </w:r>
      <w:r>
        <w:rPr>
          <w:rFonts w:hint="eastAsia" w:ascii="宋体" w:hAnsi="宋体" w:eastAsia="宋体" w:cs="宋体"/>
          <w:szCs w:val="21"/>
        </w:rPr>
        <w:t>，</w:t>
      </w:r>
      <w:r>
        <w:rPr>
          <w:rFonts w:hint="eastAsia" w:ascii="宋体" w:hAnsi="宋体" w:eastAsia="宋体" w:cs="宋体"/>
          <w:szCs w:val="21"/>
          <w:lang w:eastAsia="zh-TW"/>
        </w:rPr>
        <w:t>并作为其投标</w:t>
      </w:r>
      <w:r>
        <w:rPr>
          <w:rFonts w:hint="eastAsia" w:ascii="宋体" w:hAnsi="宋体" w:eastAsia="宋体" w:cs="宋体"/>
          <w:szCs w:val="21"/>
        </w:rPr>
        <w:t>文件的组成</w:t>
      </w:r>
      <w:r>
        <w:rPr>
          <w:rFonts w:hint="eastAsia" w:ascii="宋体" w:hAnsi="宋体" w:eastAsia="宋体" w:cs="宋体"/>
          <w:szCs w:val="21"/>
          <w:lang w:eastAsia="zh-TW"/>
        </w:rPr>
        <w:t>部分。</w:t>
      </w:r>
      <w:r>
        <w:rPr>
          <w:rFonts w:hint="eastAsia" w:ascii="宋体" w:hAnsi="宋体" w:eastAsia="宋体" w:cs="宋体"/>
          <w:szCs w:val="21"/>
        </w:rPr>
        <w:t>如联合体投标的，可以由联合体中的一方或者共同提交投标保证金，以一方名义提交投标保证金的，对联合体各方均具有约束力。</w:t>
      </w:r>
    </w:p>
    <w:p w14:paraId="31D45A34">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投标人撤回已提交的投标文件，应当在投标截止时间前书面通知招标人或招标代理机构。招标人或招标代理机构已收取投标保证金的，应当自收到投标人书面撤回通知之日起5日内退还。</w:t>
      </w:r>
    </w:p>
    <w:p w14:paraId="25518EE0">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lang w:eastAsia="zh-TW"/>
        </w:rPr>
        <w:t>在招标人与中标人签订书面合同后 5 日内，</w:t>
      </w:r>
      <w:r>
        <w:rPr>
          <w:rFonts w:hint="eastAsia" w:ascii="宋体" w:hAnsi="宋体" w:eastAsia="宋体" w:cs="宋体"/>
          <w:szCs w:val="21"/>
        </w:rPr>
        <w:t>招标代理机构</w:t>
      </w:r>
      <w:r>
        <w:rPr>
          <w:rFonts w:hint="eastAsia" w:ascii="宋体" w:hAnsi="宋体" w:eastAsia="宋体" w:cs="宋体"/>
          <w:szCs w:val="21"/>
          <w:lang w:eastAsia="zh-TW"/>
        </w:rPr>
        <w:t>将向</w:t>
      </w:r>
      <w:r>
        <w:rPr>
          <w:rFonts w:hint="eastAsia" w:ascii="宋体" w:hAnsi="宋体" w:eastAsia="宋体" w:cs="宋体"/>
          <w:szCs w:val="21"/>
        </w:rPr>
        <w:t>中标人和</w:t>
      </w:r>
      <w:r>
        <w:rPr>
          <w:rFonts w:hint="eastAsia" w:ascii="宋体" w:hAnsi="宋体" w:eastAsia="宋体" w:cs="宋体"/>
          <w:szCs w:val="21"/>
          <w:lang w:eastAsia="zh-TW"/>
        </w:rPr>
        <w:t>未中标的投标人退还投标保证金。</w:t>
      </w:r>
    </w:p>
    <w:p w14:paraId="25C9DDD4">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lang w:eastAsia="zh-TW"/>
        </w:rPr>
        <w:t>下列任一情况发生时</w:t>
      </w:r>
      <w:r>
        <w:rPr>
          <w:rFonts w:hint="eastAsia" w:ascii="宋体" w:hAnsi="宋体" w:eastAsia="宋体" w:cs="宋体"/>
          <w:szCs w:val="21"/>
        </w:rPr>
        <w:t>，</w:t>
      </w:r>
      <w:r>
        <w:rPr>
          <w:rFonts w:hint="eastAsia" w:ascii="宋体" w:hAnsi="宋体" w:eastAsia="宋体" w:cs="宋体"/>
          <w:szCs w:val="21"/>
          <w:lang w:eastAsia="zh-TW"/>
        </w:rPr>
        <w:t>投标保证金将</w:t>
      </w:r>
      <w:r>
        <w:rPr>
          <w:rFonts w:hint="eastAsia" w:ascii="宋体" w:hAnsi="宋体" w:eastAsia="宋体" w:cs="宋体"/>
          <w:szCs w:val="21"/>
        </w:rPr>
        <w:t>不予退还：</w:t>
      </w:r>
    </w:p>
    <w:p w14:paraId="2F856F6E">
      <w:pPr>
        <w:snapToGrid w:val="0"/>
        <w:spacing w:line="360" w:lineRule="auto"/>
        <w:rPr>
          <w:rFonts w:hint="eastAsia" w:ascii="宋体" w:hAnsi="宋体" w:eastAsia="宋体" w:cs="宋体"/>
          <w:szCs w:val="21"/>
          <w:lang w:eastAsia="zh-TW"/>
        </w:rPr>
      </w:pPr>
      <w:r>
        <w:rPr>
          <w:rFonts w:hint="eastAsia" w:ascii="宋体" w:hAnsi="宋体" w:eastAsia="宋体" w:cs="宋体"/>
          <w:szCs w:val="21"/>
        </w:rPr>
        <w:t>8.4.1.</w:t>
      </w:r>
      <w:r>
        <w:rPr>
          <w:rFonts w:hint="eastAsia" w:ascii="宋体" w:hAnsi="宋体" w:eastAsia="宋体" w:cs="宋体"/>
          <w:szCs w:val="21"/>
          <w:lang w:eastAsia="zh-TW"/>
        </w:rPr>
        <w:t>投标人在投标截止后撤销投标文件的；</w:t>
      </w:r>
    </w:p>
    <w:p w14:paraId="1352CF3D">
      <w:pPr>
        <w:snapToGrid w:val="0"/>
        <w:spacing w:line="360" w:lineRule="auto"/>
        <w:rPr>
          <w:rFonts w:hint="eastAsia" w:ascii="宋体" w:hAnsi="宋体" w:eastAsia="宋体" w:cs="宋体"/>
          <w:szCs w:val="21"/>
          <w:lang w:eastAsia="zh-TW"/>
        </w:rPr>
      </w:pPr>
      <w:r>
        <w:rPr>
          <w:rFonts w:hint="eastAsia" w:ascii="宋体" w:hAnsi="宋体" w:eastAsia="宋体" w:cs="宋体"/>
          <w:szCs w:val="21"/>
        </w:rPr>
        <w:t>8.4.2.中标后中标人放弃中标资格的；</w:t>
      </w:r>
    </w:p>
    <w:p w14:paraId="3117825C">
      <w:pPr>
        <w:snapToGrid w:val="0"/>
        <w:spacing w:line="360" w:lineRule="auto"/>
        <w:rPr>
          <w:rFonts w:hint="eastAsia" w:ascii="宋体" w:hAnsi="宋体" w:eastAsia="宋体" w:cs="宋体"/>
          <w:szCs w:val="21"/>
          <w:lang w:eastAsia="zh-TW"/>
        </w:rPr>
      </w:pPr>
      <w:r>
        <w:rPr>
          <w:rFonts w:hint="eastAsia" w:ascii="宋体" w:hAnsi="宋体" w:eastAsia="宋体" w:cs="宋体"/>
          <w:szCs w:val="21"/>
        </w:rPr>
        <w:t>8.4.3.中标</w:t>
      </w:r>
      <w:r>
        <w:rPr>
          <w:rFonts w:hint="eastAsia" w:ascii="宋体" w:hAnsi="宋体" w:eastAsia="宋体" w:cs="宋体"/>
          <w:szCs w:val="21"/>
          <w:lang w:eastAsia="zh-TW"/>
        </w:rPr>
        <w:t>人未按招标文件要求递交履约保证金的；</w:t>
      </w:r>
    </w:p>
    <w:p w14:paraId="680A5B00">
      <w:pPr>
        <w:snapToGrid w:val="0"/>
        <w:spacing w:line="360" w:lineRule="auto"/>
        <w:rPr>
          <w:rFonts w:hint="eastAsia" w:ascii="宋体" w:hAnsi="宋体" w:eastAsia="宋体" w:cs="宋体"/>
          <w:szCs w:val="21"/>
          <w:lang w:eastAsia="zh-TW"/>
        </w:rPr>
      </w:pPr>
      <w:r>
        <w:rPr>
          <w:rFonts w:hint="eastAsia" w:ascii="宋体" w:hAnsi="宋体" w:eastAsia="宋体" w:cs="宋体"/>
          <w:szCs w:val="21"/>
        </w:rPr>
        <w:t>8.4.4.投</w:t>
      </w:r>
      <w:r>
        <w:rPr>
          <w:rFonts w:hint="eastAsia" w:ascii="宋体" w:hAnsi="宋体" w:eastAsia="宋体" w:cs="宋体"/>
          <w:szCs w:val="21"/>
          <w:lang w:eastAsia="zh-TW"/>
        </w:rPr>
        <w:t>标人在招标文件中提供虚假材料的；</w:t>
      </w:r>
    </w:p>
    <w:p w14:paraId="28E76CE2">
      <w:pPr>
        <w:snapToGrid w:val="0"/>
        <w:spacing w:line="360" w:lineRule="auto"/>
        <w:rPr>
          <w:rFonts w:hint="eastAsia" w:ascii="宋体" w:hAnsi="宋体" w:eastAsia="宋体" w:cs="宋体"/>
          <w:szCs w:val="21"/>
          <w:lang w:eastAsia="zh-TW"/>
        </w:rPr>
      </w:pPr>
      <w:r>
        <w:rPr>
          <w:rFonts w:hint="eastAsia" w:ascii="宋体" w:hAnsi="宋体" w:eastAsia="宋体" w:cs="宋体"/>
          <w:szCs w:val="21"/>
        </w:rPr>
        <w:t>8.4.5.</w:t>
      </w:r>
      <w:r>
        <w:rPr>
          <w:rFonts w:hint="eastAsia" w:ascii="宋体" w:hAnsi="宋体" w:eastAsia="宋体" w:cs="宋体"/>
          <w:szCs w:val="21"/>
          <w:lang w:eastAsia="zh-TW"/>
        </w:rPr>
        <w:t>除因不可抗力或招标文件认可的情形以外，中标人不与招标人签订合同的</w:t>
      </w:r>
      <w:r>
        <w:rPr>
          <w:rFonts w:hint="eastAsia" w:ascii="宋体" w:hAnsi="宋体" w:eastAsia="宋体" w:cs="宋体"/>
          <w:szCs w:val="21"/>
        </w:rPr>
        <w:t>或在签订合同时向招标人提出附加条件的</w:t>
      </w:r>
      <w:r>
        <w:rPr>
          <w:rFonts w:hint="eastAsia" w:ascii="宋体" w:hAnsi="宋体" w:eastAsia="宋体" w:cs="宋体"/>
          <w:szCs w:val="21"/>
          <w:lang w:eastAsia="zh-TW"/>
        </w:rPr>
        <w:t>；</w:t>
      </w:r>
    </w:p>
    <w:p w14:paraId="30A0814B">
      <w:pPr>
        <w:snapToGrid w:val="0"/>
        <w:spacing w:line="360" w:lineRule="auto"/>
        <w:rPr>
          <w:rFonts w:hint="eastAsia" w:ascii="宋体" w:hAnsi="宋体" w:eastAsia="宋体" w:cs="宋体"/>
          <w:szCs w:val="21"/>
          <w:lang w:eastAsia="zh-TW"/>
        </w:rPr>
      </w:pPr>
      <w:r>
        <w:rPr>
          <w:rFonts w:hint="eastAsia" w:ascii="宋体" w:hAnsi="宋体" w:eastAsia="宋体" w:cs="宋体"/>
          <w:szCs w:val="21"/>
        </w:rPr>
        <w:t>8.4.6.属于投标人相互串通投标的情形</w:t>
      </w:r>
      <w:r>
        <w:rPr>
          <w:rFonts w:hint="eastAsia" w:ascii="宋体" w:hAnsi="宋体" w:eastAsia="宋体" w:cs="宋体"/>
          <w:szCs w:val="21"/>
          <w:lang w:eastAsia="zh-TW"/>
        </w:rPr>
        <w:t>；</w:t>
      </w:r>
    </w:p>
    <w:p w14:paraId="289D00A1">
      <w:pPr>
        <w:snapToGrid w:val="0"/>
        <w:spacing w:line="360" w:lineRule="auto"/>
        <w:rPr>
          <w:rFonts w:hint="eastAsia" w:ascii="宋体" w:hAnsi="宋体" w:eastAsia="宋体" w:cs="宋体"/>
          <w:szCs w:val="21"/>
        </w:rPr>
      </w:pPr>
      <w:r>
        <w:rPr>
          <w:rFonts w:hint="eastAsia" w:ascii="宋体" w:hAnsi="宋体" w:eastAsia="宋体" w:cs="宋体"/>
          <w:szCs w:val="21"/>
        </w:rPr>
        <w:t>8.4.7.</w:t>
      </w:r>
      <w:r>
        <w:rPr>
          <w:rFonts w:hint="eastAsia" w:ascii="宋体" w:hAnsi="宋体" w:eastAsia="宋体" w:cs="宋体"/>
          <w:szCs w:val="21"/>
          <w:lang w:eastAsia="zh-TW"/>
        </w:rPr>
        <w:t>中标人未按本须知规定</w:t>
      </w:r>
      <w:r>
        <w:rPr>
          <w:rFonts w:hint="eastAsia" w:ascii="宋体" w:hAnsi="宋体" w:eastAsia="宋体" w:cs="宋体"/>
          <w:szCs w:val="21"/>
        </w:rPr>
        <w:t>缴</w:t>
      </w:r>
      <w:r>
        <w:rPr>
          <w:rFonts w:hint="eastAsia" w:ascii="宋体" w:hAnsi="宋体" w:eastAsia="宋体" w:cs="宋体"/>
          <w:szCs w:val="21"/>
          <w:lang w:eastAsia="zh-TW"/>
        </w:rPr>
        <w:t>纳招标代理服务费。</w:t>
      </w:r>
    </w:p>
    <w:p w14:paraId="206346E0">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投标有效期</w:t>
      </w:r>
    </w:p>
    <w:p w14:paraId="67C7B2F2">
      <w:pPr>
        <w:numPr>
          <w:ilvl w:val="1"/>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szCs w:val="21"/>
          <w:lang w:eastAsia="zh-TW"/>
        </w:rPr>
        <w:t>投标应自</w:t>
      </w:r>
      <w:r>
        <w:rPr>
          <w:rFonts w:hint="eastAsia" w:ascii="宋体" w:hAnsi="宋体" w:eastAsia="宋体" w:cs="宋体"/>
          <w:b/>
          <w:szCs w:val="21"/>
        </w:rPr>
        <w:t>“第二章  对通用条款的补充内容”</w:t>
      </w:r>
      <w:r>
        <w:rPr>
          <w:rFonts w:hint="eastAsia" w:ascii="宋体" w:hAnsi="宋体" w:eastAsia="宋体" w:cs="宋体"/>
          <w:szCs w:val="21"/>
          <w:lang w:eastAsia="zh-TW"/>
        </w:rPr>
        <w:t>中规定的</w:t>
      </w:r>
      <w:r>
        <w:rPr>
          <w:rFonts w:hint="eastAsia" w:ascii="宋体" w:hAnsi="宋体" w:eastAsia="宋体" w:cs="宋体"/>
          <w:szCs w:val="21"/>
        </w:rPr>
        <w:t>投标文件递交截止时间</w:t>
      </w:r>
      <w:r>
        <w:rPr>
          <w:rFonts w:hint="eastAsia" w:ascii="宋体" w:hAnsi="宋体" w:eastAsia="宋体" w:cs="宋体"/>
          <w:szCs w:val="21"/>
          <w:lang w:eastAsia="zh-TW"/>
        </w:rPr>
        <w:t>起</w:t>
      </w:r>
      <w:r>
        <w:rPr>
          <w:rFonts w:hint="eastAsia" w:ascii="宋体" w:hAnsi="宋体" w:eastAsia="宋体" w:cs="宋体"/>
          <w:szCs w:val="21"/>
        </w:rPr>
        <w:t>，</w:t>
      </w:r>
      <w:r>
        <w:rPr>
          <w:rFonts w:hint="eastAsia" w:ascii="宋体" w:hAnsi="宋体" w:eastAsia="宋体" w:cs="宋体"/>
          <w:szCs w:val="21"/>
          <w:lang w:eastAsia="zh-TW"/>
        </w:rPr>
        <w:t>并在</w:t>
      </w:r>
      <w:r>
        <w:rPr>
          <w:rFonts w:hint="eastAsia" w:ascii="宋体" w:hAnsi="宋体" w:eastAsia="宋体" w:cs="宋体"/>
          <w:b/>
          <w:szCs w:val="21"/>
        </w:rPr>
        <w:t>“ 对通用条款的补充内容”</w:t>
      </w:r>
      <w:r>
        <w:rPr>
          <w:rFonts w:hint="eastAsia" w:ascii="宋体" w:hAnsi="宋体" w:eastAsia="宋体" w:cs="宋体"/>
          <w:szCs w:val="21"/>
          <w:lang w:eastAsia="zh-TW"/>
        </w:rPr>
        <w:t>中所述期限内保持有效。投标有效期不足的投标将被视为非实质性响应</w:t>
      </w:r>
      <w:r>
        <w:rPr>
          <w:rFonts w:hint="eastAsia" w:ascii="宋体" w:hAnsi="宋体" w:eastAsia="宋体" w:cs="宋体"/>
          <w:szCs w:val="21"/>
        </w:rPr>
        <w:t>，视为投标无效</w:t>
      </w:r>
      <w:r>
        <w:rPr>
          <w:rFonts w:hint="eastAsia" w:ascii="宋体" w:hAnsi="宋体" w:eastAsia="宋体" w:cs="宋体"/>
          <w:szCs w:val="21"/>
          <w:lang w:eastAsia="zh-TW"/>
        </w:rPr>
        <w:t>。</w:t>
      </w:r>
    </w:p>
    <w:p w14:paraId="5DD9E6DE">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lang w:eastAsia="zh-TW"/>
        </w:rPr>
        <w:t>特殊情况下</w:t>
      </w:r>
      <w:r>
        <w:rPr>
          <w:rFonts w:hint="eastAsia" w:ascii="宋体" w:hAnsi="宋体" w:eastAsia="宋体" w:cs="宋体"/>
          <w:szCs w:val="21"/>
        </w:rPr>
        <w:t>，</w:t>
      </w:r>
      <w:r>
        <w:rPr>
          <w:rFonts w:hint="eastAsia" w:ascii="宋体" w:hAnsi="宋体" w:eastAsia="宋体" w:cs="宋体"/>
          <w:szCs w:val="21"/>
          <w:lang w:eastAsia="zh-TW"/>
        </w:rPr>
        <w:t>在原投标有效期截止之前</w:t>
      </w:r>
      <w:r>
        <w:rPr>
          <w:rFonts w:hint="eastAsia" w:ascii="宋体" w:hAnsi="宋体" w:eastAsia="宋体" w:cs="宋体"/>
          <w:szCs w:val="21"/>
        </w:rPr>
        <w:t>，</w:t>
      </w:r>
      <w:r>
        <w:rPr>
          <w:rFonts w:hint="eastAsia" w:ascii="宋体" w:hAnsi="宋体" w:eastAsia="宋体" w:cs="宋体"/>
          <w:szCs w:val="21"/>
          <w:lang w:eastAsia="zh-TW"/>
        </w:rPr>
        <w:t>招标代理机构可要求投标人延长投标有效期。这种要求与答复均应以书面形式提交。投标人可拒绝招标代理机构的这种要求</w:t>
      </w:r>
      <w:r>
        <w:rPr>
          <w:rFonts w:hint="eastAsia" w:ascii="宋体" w:hAnsi="宋体" w:eastAsia="宋体" w:cs="宋体"/>
          <w:szCs w:val="21"/>
        </w:rPr>
        <w:t>，</w:t>
      </w:r>
      <w:r>
        <w:rPr>
          <w:rFonts w:hint="eastAsia" w:ascii="宋体" w:hAnsi="宋体" w:eastAsia="宋体" w:cs="宋体"/>
          <w:szCs w:val="21"/>
          <w:lang w:eastAsia="zh-TW"/>
        </w:rPr>
        <w:t>其投标保证金将</w:t>
      </w:r>
      <w:r>
        <w:rPr>
          <w:rFonts w:hint="eastAsia" w:ascii="宋体" w:hAnsi="宋体" w:eastAsia="宋体" w:cs="宋体"/>
          <w:szCs w:val="21"/>
        </w:rPr>
        <w:t>予以退还，</w:t>
      </w:r>
      <w:r>
        <w:rPr>
          <w:rFonts w:hint="eastAsia" w:ascii="宋体" w:hAnsi="宋体" w:eastAsia="宋体" w:cs="宋体"/>
          <w:szCs w:val="21"/>
          <w:lang w:eastAsia="zh-TW"/>
        </w:rPr>
        <w:t>但其投标在原投标有效期期满后将不再有效。同意延长投标有效期的投标人将不会被要求和允许修正其投标</w:t>
      </w:r>
      <w:r>
        <w:rPr>
          <w:rFonts w:hint="eastAsia" w:ascii="宋体" w:hAnsi="宋体" w:eastAsia="宋体" w:cs="宋体"/>
          <w:szCs w:val="21"/>
        </w:rPr>
        <w:t>，</w:t>
      </w:r>
      <w:r>
        <w:rPr>
          <w:rFonts w:hint="eastAsia" w:ascii="宋体" w:hAnsi="宋体" w:eastAsia="宋体" w:cs="宋体"/>
          <w:szCs w:val="21"/>
          <w:lang w:eastAsia="zh-TW"/>
        </w:rPr>
        <w:t>而只会被要求相应地延长其投标保证金的有效期。在这种情况下</w:t>
      </w:r>
      <w:r>
        <w:rPr>
          <w:rFonts w:hint="eastAsia" w:ascii="宋体" w:hAnsi="宋体" w:eastAsia="宋体" w:cs="宋体"/>
          <w:szCs w:val="21"/>
        </w:rPr>
        <w:t>，</w:t>
      </w:r>
      <w:r>
        <w:rPr>
          <w:rFonts w:hint="eastAsia" w:ascii="宋体" w:hAnsi="宋体" w:eastAsia="宋体" w:cs="宋体"/>
          <w:szCs w:val="21"/>
          <w:lang w:eastAsia="zh-TW"/>
        </w:rPr>
        <w:t>本须知有关投标保证金的退还和没收的规定将在延长了的有效期内继续有效。</w:t>
      </w:r>
    </w:p>
    <w:p w14:paraId="77FABD49">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投标文件的式样和签署</w:t>
      </w:r>
    </w:p>
    <w:p w14:paraId="234F06CC">
      <w:pPr>
        <w:numPr>
          <w:ilvl w:val="1"/>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szCs w:val="21"/>
          <w:lang w:eastAsia="zh-TW"/>
        </w:rPr>
        <w:t>投标文件的式样：投标人应准备一份投标文件正本</w:t>
      </w:r>
      <w:r>
        <w:rPr>
          <w:rFonts w:hint="eastAsia" w:ascii="宋体" w:hAnsi="宋体" w:eastAsia="宋体" w:cs="宋体"/>
          <w:szCs w:val="21"/>
        </w:rPr>
        <w:t>、电子文件</w:t>
      </w:r>
      <w:r>
        <w:rPr>
          <w:rFonts w:hint="eastAsia" w:ascii="宋体" w:hAnsi="宋体" w:eastAsia="宋体" w:cs="宋体"/>
          <w:szCs w:val="21"/>
          <w:lang w:eastAsia="zh-TW"/>
        </w:rPr>
        <w:t>和</w:t>
      </w:r>
      <w:r>
        <w:rPr>
          <w:rFonts w:hint="eastAsia" w:ascii="宋体" w:hAnsi="宋体" w:eastAsia="宋体" w:cs="宋体"/>
          <w:b/>
          <w:szCs w:val="21"/>
        </w:rPr>
        <w:t>“第二章  对通用条款的补充内容”</w:t>
      </w:r>
      <w:r>
        <w:rPr>
          <w:rFonts w:hint="eastAsia" w:ascii="宋体" w:hAnsi="宋体" w:eastAsia="宋体" w:cs="宋体"/>
          <w:szCs w:val="21"/>
          <w:lang w:eastAsia="zh-TW"/>
        </w:rPr>
        <w:t>中规定数目的副本</w:t>
      </w:r>
      <w:r>
        <w:rPr>
          <w:rFonts w:hint="eastAsia" w:ascii="宋体" w:hAnsi="宋体" w:eastAsia="宋体" w:cs="宋体"/>
          <w:szCs w:val="21"/>
        </w:rPr>
        <w:t>，</w:t>
      </w:r>
      <w:r>
        <w:rPr>
          <w:rFonts w:hint="eastAsia" w:ascii="宋体" w:hAnsi="宋体" w:eastAsia="宋体" w:cs="宋体"/>
          <w:szCs w:val="21"/>
          <w:lang w:eastAsia="zh-TW"/>
        </w:rPr>
        <w:t>投标文件的副本可采用正本复印，与正本具有同等法律效力。每套投标文件须清楚地标明“正本”或</w:t>
      </w:r>
      <w:r>
        <w:rPr>
          <w:rFonts w:hint="eastAsia" w:ascii="宋体" w:hAnsi="宋体" w:eastAsia="宋体" w:cs="宋体"/>
          <w:szCs w:val="21"/>
        </w:rPr>
        <w:t>“副</w:t>
      </w:r>
      <w:r>
        <w:rPr>
          <w:rFonts w:hint="eastAsia" w:ascii="宋体" w:hAnsi="宋体" w:eastAsia="宋体" w:cs="宋体"/>
          <w:szCs w:val="21"/>
          <w:lang w:eastAsia="zh-TW"/>
        </w:rPr>
        <w:t>本</w:t>
      </w:r>
      <w:r>
        <w:rPr>
          <w:rFonts w:hint="eastAsia" w:ascii="宋体" w:hAnsi="宋体" w:eastAsia="宋体" w:cs="宋体"/>
          <w:szCs w:val="21"/>
        </w:rPr>
        <w:t>”</w:t>
      </w:r>
      <w:r>
        <w:rPr>
          <w:rFonts w:hint="eastAsia" w:ascii="宋体" w:hAnsi="宋体" w:eastAsia="宋体" w:cs="宋体"/>
          <w:szCs w:val="21"/>
          <w:lang w:eastAsia="zh-TW"/>
        </w:rPr>
        <w:t>。若副本与正本不符</w:t>
      </w:r>
      <w:r>
        <w:rPr>
          <w:rFonts w:hint="eastAsia" w:ascii="宋体" w:hAnsi="宋体" w:eastAsia="宋体" w:cs="宋体"/>
          <w:szCs w:val="21"/>
        </w:rPr>
        <w:t>，</w:t>
      </w:r>
      <w:r>
        <w:rPr>
          <w:rFonts w:hint="eastAsia" w:ascii="宋体" w:hAnsi="宋体" w:eastAsia="宋体" w:cs="宋体"/>
          <w:szCs w:val="21"/>
          <w:lang w:eastAsia="zh-TW"/>
        </w:rPr>
        <w:t>以正本为准。</w:t>
      </w:r>
    </w:p>
    <w:p w14:paraId="6B983FDD">
      <w:pPr>
        <w:numPr>
          <w:ilvl w:val="1"/>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szCs w:val="21"/>
          <w:lang w:eastAsia="zh-TW"/>
        </w:rPr>
        <w:t>电子文件：是指将按招标文件要求签署、盖章后的投标文件扫描成PDF格式后拷贝至无病毒无密码的U盘或光盘。电子文件与正本投标文件一同密封</w:t>
      </w:r>
      <w:r>
        <w:rPr>
          <w:rFonts w:hint="eastAsia" w:ascii="宋体" w:hAnsi="宋体" w:eastAsia="宋体" w:cs="宋体"/>
          <w:szCs w:val="21"/>
        </w:rPr>
        <w:t>。若电子文件与正本不符，以正本为准。</w:t>
      </w:r>
    </w:p>
    <w:p w14:paraId="0215D798">
      <w:pPr>
        <w:numPr>
          <w:ilvl w:val="1"/>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szCs w:val="21"/>
          <w:lang w:eastAsia="zh-TW"/>
        </w:rPr>
        <w:t>投标文件的签署：</w:t>
      </w:r>
    </w:p>
    <w:p w14:paraId="0881F975">
      <w:pPr>
        <w:snapToGrid w:val="0"/>
        <w:spacing w:line="360" w:lineRule="auto"/>
        <w:rPr>
          <w:rFonts w:hint="eastAsia" w:ascii="宋体" w:hAnsi="宋体" w:eastAsia="宋体" w:cs="宋体"/>
          <w:szCs w:val="21"/>
          <w:lang w:eastAsia="zh-TW"/>
        </w:rPr>
      </w:pPr>
      <w:r>
        <w:rPr>
          <w:rFonts w:hint="eastAsia" w:ascii="宋体" w:hAnsi="宋体" w:eastAsia="宋体" w:cs="宋体"/>
          <w:szCs w:val="21"/>
        </w:rPr>
        <w:t>10.3.1.</w:t>
      </w:r>
      <w:r>
        <w:rPr>
          <w:rFonts w:hint="eastAsia" w:ascii="宋体" w:hAnsi="宋体" w:eastAsia="宋体" w:cs="宋体"/>
          <w:szCs w:val="21"/>
          <w:lang w:eastAsia="zh-TW"/>
        </w:rPr>
        <w:t>投标文件的正本需打印或用不褪色墨水书写，招标文件要求签名的由法定代表人或经其正式授权的代表签字</w:t>
      </w:r>
      <w:r>
        <w:rPr>
          <w:rFonts w:hint="eastAsia" w:ascii="宋体" w:hAnsi="宋体" w:eastAsia="宋体" w:cs="宋体"/>
          <w:szCs w:val="21"/>
        </w:rPr>
        <w:t>或盖章</w:t>
      </w:r>
      <w:r>
        <w:rPr>
          <w:rFonts w:hint="eastAsia" w:ascii="宋体" w:hAnsi="宋体" w:eastAsia="宋体" w:cs="宋体"/>
          <w:szCs w:val="21"/>
          <w:lang w:eastAsia="zh-TW"/>
        </w:rPr>
        <w:t>，以及招标文件中明示盖公章</w:t>
      </w:r>
      <w:r>
        <w:rPr>
          <w:rFonts w:hint="eastAsia" w:ascii="宋体" w:hAnsi="宋体" w:eastAsia="宋体" w:cs="宋体"/>
          <w:szCs w:val="21"/>
        </w:rPr>
        <w:t>处</w:t>
      </w:r>
      <w:r>
        <w:rPr>
          <w:rFonts w:hint="eastAsia" w:ascii="宋体" w:hAnsi="宋体" w:eastAsia="宋体" w:cs="宋体"/>
          <w:szCs w:val="21"/>
          <w:lang w:eastAsia="zh-TW"/>
        </w:rPr>
        <w:t>及</w:t>
      </w:r>
      <w:r>
        <w:rPr>
          <w:rFonts w:hint="eastAsia" w:ascii="宋体" w:hAnsi="宋体" w:eastAsia="宋体" w:cs="宋体"/>
          <w:szCs w:val="21"/>
        </w:rPr>
        <w:t>要求</w:t>
      </w:r>
      <w:r>
        <w:rPr>
          <w:rFonts w:hint="eastAsia" w:ascii="宋体" w:hAnsi="宋体" w:eastAsia="宋体" w:cs="宋体"/>
          <w:szCs w:val="21"/>
          <w:lang w:eastAsia="zh-TW"/>
        </w:rPr>
        <w:t>提供的证明材料应盖投标人公章。授权代表须将以书面形式出具的《法定代表人授权委托书》附在投标文件中。</w:t>
      </w:r>
    </w:p>
    <w:p w14:paraId="779EB291">
      <w:pPr>
        <w:snapToGrid w:val="0"/>
        <w:spacing w:line="360" w:lineRule="auto"/>
        <w:rPr>
          <w:rFonts w:hint="eastAsia" w:ascii="宋体" w:hAnsi="宋体" w:eastAsia="宋体" w:cs="宋体"/>
          <w:szCs w:val="21"/>
          <w:lang w:eastAsia="zh-TW"/>
        </w:rPr>
      </w:pPr>
      <w:r>
        <w:rPr>
          <w:rFonts w:hint="eastAsia" w:ascii="宋体" w:hAnsi="宋体" w:eastAsia="宋体" w:cs="宋体"/>
          <w:szCs w:val="21"/>
        </w:rPr>
        <w:t>10.3.2.</w:t>
      </w:r>
      <w:r>
        <w:rPr>
          <w:rFonts w:hint="eastAsia" w:ascii="宋体" w:hAnsi="宋体" w:eastAsia="宋体" w:cs="宋体"/>
          <w:szCs w:val="21"/>
          <w:lang w:eastAsia="zh-TW"/>
        </w:rPr>
        <w:t>投标文件中的任何重要的插字、涂改和增删，必须由法定代表人或经其正式授权的代表在旁边签章或签字</w:t>
      </w:r>
      <w:r>
        <w:rPr>
          <w:rFonts w:hint="eastAsia" w:ascii="宋体" w:hAnsi="宋体" w:eastAsia="宋体" w:cs="宋体"/>
          <w:szCs w:val="21"/>
        </w:rPr>
        <w:t>或盖投标人公章</w:t>
      </w:r>
      <w:r>
        <w:rPr>
          <w:rFonts w:hint="eastAsia" w:ascii="宋体" w:hAnsi="宋体" w:eastAsia="宋体" w:cs="宋体"/>
          <w:szCs w:val="21"/>
          <w:lang w:eastAsia="zh-TW"/>
        </w:rPr>
        <w:t>才有效。</w:t>
      </w:r>
    </w:p>
    <w:p w14:paraId="57B3F4AD">
      <w:pPr>
        <w:snapToGrid w:val="0"/>
        <w:spacing w:line="360" w:lineRule="auto"/>
        <w:rPr>
          <w:rFonts w:hint="eastAsia" w:ascii="宋体" w:hAnsi="宋体" w:eastAsia="宋体" w:cs="宋体"/>
          <w:szCs w:val="21"/>
        </w:rPr>
      </w:pPr>
    </w:p>
    <w:p w14:paraId="418AE81E">
      <w:pPr>
        <w:autoSpaceDE w:val="0"/>
        <w:autoSpaceDN w:val="0"/>
        <w:adjustRightInd w:val="0"/>
        <w:snapToGrid w:val="0"/>
        <w:spacing w:line="360" w:lineRule="auto"/>
        <w:ind w:left="-2" w:leftChars="-607" w:hanging="1273" w:hangingChars="453"/>
        <w:jc w:val="center"/>
        <w:rPr>
          <w:rFonts w:hint="eastAsia" w:ascii="宋体" w:hAnsi="宋体" w:eastAsia="宋体" w:cs="宋体"/>
          <w:b/>
          <w:sz w:val="28"/>
          <w:szCs w:val="28"/>
          <w:lang w:eastAsia="zh-TW"/>
        </w:rPr>
      </w:pPr>
      <w:r>
        <w:rPr>
          <w:rFonts w:hint="eastAsia" w:ascii="宋体" w:hAnsi="宋体" w:eastAsia="宋体" w:cs="宋体"/>
          <w:b/>
          <w:sz w:val="28"/>
          <w:szCs w:val="28"/>
        </w:rPr>
        <w:t xml:space="preserve"> 第二章、</w:t>
      </w:r>
      <w:r>
        <w:rPr>
          <w:rFonts w:hint="eastAsia" w:ascii="宋体" w:hAnsi="宋体" w:eastAsia="宋体" w:cs="宋体"/>
          <w:b/>
          <w:sz w:val="28"/>
          <w:szCs w:val="28"/>
          <w:lang w:eastAsia="zh-TW"/>
        </w:rPr>
        <w:t>投标文件的递交</w:t>
      </w:r>
    </w:p>
    <w:p w14:paraId="570FDBDD">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投标文件的密封和标识</w:t>
      </w:r>
    </w:p>
    <w:p w14:paraId="30BAC0D1">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投标文件的密封</w:t>
      </w:r>
    </w:p>
    <w:p w14:paraId="44510E63">
      <w:p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11.1. 1投标文件正本与副本可以单独密封包装，也可以所有投标文件密封包装在一个密封袋内。</w:t>
      </w:r>
    </w:p>
    <w:p w14:paraId="2DA3B268">
      <w:p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11.1.2不足以造成投标文件可从外包装内散出而导致投标文件泄密的，不认定为投标文件未密封。</w:t>
      </w:r>
    </w:p>
    <w:p w14:paraId="7210EBF7">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投标文件的标识</w:t>
      </w:r>
    </w:p>
    <w:p w14:paraId="3D685234">
      <w:pPr>
        <w:snapToGrid w:val="0"/>
        <w:spacing w:line="360" w:lineRule="auto"/>
        <w:rPr>
          <w:rFonts w:hint="eastAsia" w:ascii="宋体" w:hAnsi="宋体" w:eastAsia="宋体" w:cs="宋体"/>
          <w:szCs w:val="21"/>
        </w:rPr>
      </w:pPr>
      <w:r>
        <w:rPr>
          <w:rFonts w:hint="eastAsia" w:ascii="宋体" w:hAnsi="宋体" w:eastAsia="宋体" w:cs="宋体"/>
          <w:szCs w:val="21"/>
        </w:rPr>
        <w:t>11.2.1.外包装上清楚写明投标人名称、项目名称、标段号（如有）的</w:t>
      </w:r>
      <w:r>
        <w:rPr>
          <w:rFonts w:hint="eastAsia" w:ascii="宋体" w:hAnsi="宋体" w:eastAsia="宋体" w:cs="宋体"/>
          <w:szCs w:val="21"/>
          <w:lang w:eastAsia="zh-TW"/>
        </w:rPr>
        <w:t>字样</w:t>
      </w:r>
      <w:r>
        <w:rPr>
          <w:rFonts w:hint="eastAsia" w:ascii="宋体" w:hAnsi="宋体" w:eastAsia="宋体" w:cs="宋体"/>
          <w:szCs w:val="21"/>
        </w:rPr>
        <w:t>。</w:t>
      </w:r>
    </w:p>
    <w:p w14:paraId="26BFA303">
      <w:pPr>
        <w:snapToGrid w:val="0"/>
        <w:spacing w:line="360" w:lineRule="auto"/>
        <w:rPr>
          <w:rFonts w:hint="eastAsia" w:ascii="宋体" w:hAnsi="宋体" w:eastAsia="宋体" w:cs="宋体"/>
          <w:szCs w:val="21"/>
        </w:rPr>
      </w:pPr>
      <w:r>
        <w:rPr>
          <w:rFonts w:hint="eastAsia" w:ascii="宋体" w:hAnsi="宋体" w:eastAsia="宋体" w:cs="宋体"/>
          <w:szCs w:val="21"/>
        </w:rPr>
        <w:t>11.2.2.</w:t>
      </w:r>
      <w:r>
        <w:rPr>
          <w:rFonts w:hint="eastAsia" w:ascii="宋体" w:hAnsi="宋体" w:eastAsia="宋体" w:cs="宋体"/>
          <w:szCs w:val="21"/>
          <w:lang w:eastAsia="zh-TW"/>
        </w:rPr>
        <w:t>如果未按本须知</w:t>
      </w:r>
      <w:r>
        <w:rPr>
          <w:rFonts w:hint="eastAsia" w:ascii="宋体" w:hAnsi="宋体" w:eastAsia="宋体" w:cs="宋体"/>
          <w:szCs w:val="21"/>
        </w:rPr>
        <w:t>上款</w:t>
      </w:r>
      <w:r>
        <w:rPr>
          <w:rFonts w:hint="eastAsia" w:ascii="宋体" w:hAnsi="宋体" w:eastAsia="宋体" w:cs="宋体"/>
          <w:szCs w:val="21"/>
          <w:lang w:eastAsia="zh-TW"/>
        </w:rPr>
        <w:t>要求加写</w:t>
      </w:r>
      <w:r>
        <w:rPr>
          <w:rFonts w:hint="eastAsia" w:ascii="宋体" w:hAnsi="宋体" w:eastAsia="宋体" w:cs="宋体"/>
          <w:szCs w:val="21"/>
        </w:rPr>
        <w:t>标识，</w:t>
      </w:r>
      <w:r>
        <w:rPr>
          <w:rFonts w:hint="eastAsia" w:ascii="宋体" w:hAnsi="宋体" w:eastAsia="宋体" w:cs="宋体"/>
          <w:szCs w:val="21"/>
          <w:lang w:eastAsia="zh-TW"/>
        </w:rPr>
        <w:t>招标代理机构对误投或提前启封概不负责</w:t>
      </w:r>
      <w:r>
        <w:rPr>
          <w:rFonts w:hint="eastAsia" w:ascii="宋体" w:hAnsi="宋体" w:eastAsia="宋体" w:cs="宋体"/>
          <w:szCs w:val="21"/>
        </w:rPr>
        <w:t>。</w:t>
      </w:r>
    </w:p>
    <w:p w14:paraId="54DA6726">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投标文件的递交</w:t>
      </w:r>
    </w:p>
    <w:p w14:paraId="711E6426">
      <w:pPr>
        <w:numPr>
          <w:ilvl w:val="1"/>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szCs w:val="21"/>
          <w:lang w:eastAsia="zh-TW"/>
        </w:rPr>
        <w:t>投标人</w:t>
      </w:r>
      <w:r>
        <w:rPr>
          <w:rFonts w:hint="eastAsia" w:ascii="宋体" w:hAnsi="宋体" w:eastAsia="宋体" w:cs="宋体"/>
          <w:szCs w:val="21"/>
        </w:rPr>
        <w:t>的投标文件</w:t>
      </w:r>
      <w:r>
        <w:rPr>
          <w:rFonts w:hint="eastAsia" w:ascii="宋体" w:hAnsi="宋体" w:eastAsia="宋体" w:cs="宋体"/>
          <w:szCs w:val="21"/>
          <w:lang w:eastAsia="zh-TW"/>
        </w:rPr>
        <w:t>应</w:t>
      </w:r>
      <w:r>
        <w:rPr>
          <w:rFonts w:hint="eastAsia" w:ascii="宋体" w:hAnsi="宋体" w:eastAsia="宋体" w:cs="宋体"/>
          <w:szCs w:val="21"/>
        </w:rPr>
        <w:t>在本项目投标截止时间前送达开标地点。</w:t>
      </w:r>
    </w:p>
    <w:p w14:paraId="277E139F">
      <w:pPr>
        <w:numPr>
          <w:ilvl w:val="1"/>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szCs w:val="21"/>
          <w:lang w:eastAsia="zh-TW"/>
        </w:rPr>
        <w:t>逾期送达或者</w:t>
      </w:r>
      <w:r>
        <w:rPr>
          <w:rFonts w:hint="eastAsia" w:ascii="宋体" w:hAnsi="宋体" w:eastAsia="宋体" w:cs="宋体"/>
          <w:szCs w:val="21"/>
        </w:rPr>
        <w:t>发现</w:t>
      </w:r>
      <w:r>
        <w:rPr>
          <w:rFonts w:hint="eastAsia" w:ascii="宋体" w:hAnsi="宋体" w:eastAsia="宋体" w:cs="宋体"/>
          <w:szCs w:val="21"/>
          <w:lang w:eastAsia="zh-TW"/>
        </w:rPr>
        <w:t>未按照招标文件要求密封的投标文件，招标人、招标代理机构应当拒收</w:t>
      </w:r>
      <w:r>
        <w:rPr>
          <w:rFonts w:hint="eastAsia" w:ascii="宋体" w:hAnsi="宋体" w:eastAsia="宋体" w:cs="宋体"/>
          <w:szCs w:val="21"/>
        </w:rPr>
        <w:t>。</w:t>
      </w:r>
    </w:p>
    <w:p w14:paraId="5FBAD448">
      <w:pPr>
        <w:numPr>
          <w:ilvl w:val="0"/>
          <w:numId w:val="13"/>
        </w:numPr>
        <w:autoSpaceDE w:val="0"/>
        <w:autoSpaceDN w:val="0"/>
        <w:adjustRightInd w:val="0"/>
        <w:snapToGrid w:val="0"/>
        <w:spacing w:line="360" w:lineRule="auto"/>
        <w:rPr>
          <w:rFonts w:hint="eastAsia" w:ascii="宋体" w:hAnsi="宋体" w:eastAsia="宋体" w:cs="宋体"/>
          <w:b/>
          <w:bCs/>
          <w:szCs w:val="21"/>
          <w:lang w:eastAsia="zh-TW"/>
        </w:rPr>
      </w:pPr>
      <w:r>
        <w:rPr>
          <w:rFonts w:hint="eastAsia" w:ascii="宋体" w:hAnsi="宋体" w:eastAsia="宋体" w:cs="宋体"/>
          <w:b/>
          <w:bCs/>
          <w:szCs w:val="21"/>
        </w:rPr>
        <w:t>投标文件的修改与撤回、撤销</w:t>
      </w:r>
    </w:p>
    <w:p w14:paraId="6360414D">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lang w:eastAsia="zh-TW"/>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r>
        <w:rPr>
          <w:rFonts w:hint="eastAsia" w:ascii="宋体" w:hAnsi="宋体" w:eastAsia="宋体" w:cs="宋体"/>
          <w:szCs w:val="21"/>
        </w:rPr>
        <w:t>。</w:t>
      </w:r>
    </w:p>
    <w:p w14:paraId="2E95A1AB">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lang w:eastAsia="zh-TW"/>
        </w:rPr>
        <w:t>在</w:t>
      </w:r>
      <w:r>
        <w:rPr>
          <w:rFonts w:hint="eastAsia" w:ascii="宋体" w:hAnsi="宋体" w:eastAsia="宋体" w:cs="宋体"/>
          <w:szCs w:val="21"/>
        </w:rPr>
        <w:t>投标</w:t>
      </w:r>
      <w:r>
        <w:rPr>
          <w:rFonts w:hint="eastAsia" w:ascii="宋体" w:hAnsi="宋体" w:eastAsia="宋体" w:cs="宋体"/>
          <w:szCs w:val="21"/>
          <w:lang w:eastAsia="zh-TW"/>
        </w:rPr>
        <w:t>截止</w:t>
      </w:r>
      <w:r>
        <w:rPr>
          <w:rFonts w:hint="eastAsia" w:ascii="宋体" w:hAnsi="宋体" w:eastAsia="宋体" w:cs="宋体"/>
          <w:szCs w:val="21"/>
        </w:rPr>
        <w:t>时间</w:t>
      </w:r>
      <w:r>
        <w:rPr>
          <w:rFonts w:hint="eastAsia" w:ascii="宋体" w:hAnsi="宋体" w:eastAsia="宋体" w:cs="宋体"/>
          <w:szCs w:val="21"/>
          <w:lang w:eastAsia="zh-TW"/>
        </w:rPr>
        <w:t>后不可撤销其</w:t>
      </w:r>
      <w:r>
        <w:rPr>
          <w:rFonts w:hint="eastAsia" w:ascii="宋体" w:hAnsi="宋体" w:eastAsia="宋体" w:cs="宋体"/>
          <w:szCs w:val="21"/>
        </w:rPr>
        <w:t>投标及其投标文件。</w:t>
      </w:r>
    </w:p>
    <w:p w14:paraId="7DC0DBCC">
      <w:pPr>
        <w:snapToGrid w:val="0"/>
        <w:spacing w:line="360" w:lineRule="auto"/>
        <w:jc w:val="center"/>
        <w:rPr>
          <w:rFonts w:hint="eastAsia" w:ascii="宋体" w:hAnsi="宋体" w:eastAsia="宋体" w:cs="宋体"/>
          <w:b/>
          <w:sz w:val="28"/>
          <w:szCs w:val="28"/>
        </w:rPr>
      </w:pPr>
    </w:p>
    <w:p w14:paraId="354639E6">
      <w:pPr>
        <w:snapToGrid w:val="0"/>
        <w:spacing w:line="360" w:lineRule="auto"/>
        <w:jc w:val="center"/>
        <w:rPr>
          <w:rFonts w:hint="eastAsia" w:ascii="宋体" w:hAnsi="宋体" w:eastAsia="宋体" w:cs="宋体"/>
          <w:b/>
          <w:sz w:val="28"/>
          <w:szCs w:val="28"/>
          <w:lang w:eastAsia="zh-TW"/>
        </w:rPr>
      </w:pPr>
      <w:r>
        <w:rPr>
          <w:rFonts w:hint="eastAsia" w:ascii="宋体" w:hAnsi="宋体" w:eastAsia="宋体" w:cs="宋体"/>
          <w:b/>
          <w:sz w:val="28"/>
          <w:szCs w:val="28"/>
        </w:rPr>
        <w:t>第三章</w:t>
      </w:r>
      <w:r>
        <w:rPr>
          <w:rFonts w:hint="eastAsia" w:ascii="宋体" w:hAnsi="宋体" w:eastAsia="宋体" w:cs="宋体"/>
          <w:b/>
          <w:sz w:val="28"/>
          <w:szCs w:val="28"/>
          <w:lang w:eastAsia="zh-TW"/>
        </w:rPr>
        <w:t>、</w:t>
      </w:r>
      <w:r>
        <w:rPr>
          <w:rFonts w:hint="eastAsia" w:ascii="宋体" w:hAnsi="宋体" w:eastAsia="宋体" w:cs="宋体"/>
          <w:b/>
          <w:sz w:val="28"/>
          <w:szCs w:val="28"/>
        </w:rPr>
        <w:t>开标前、</w:t>
      </w:r>
      <w:r>
        <w:rPr>
          <w:rFonts w:hint="eastAsia" w:ascii="宋体" w:hAnsi="宋体" w:eastAsia="宋体" w:cs="宋体"/>
          <w:b/>
          <w:sz w:val="28"/>
          <w:szCs w:val="28"/>
          <w:lang w:eastAsia="zh-TW"/>
        </w:rPr>
        <w:t>开标与评标</w:t>
      </w:r>
    </w:p>
    <w:p w14:paraId="2B79F17C">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开标前</w:t>
      </w:r>
    </w:p>
    <w:p w14:paraId="7E9172EB">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招标文件发售期截止后，购买招标文件的潜在投标人少于3个的，经招标人确认后，可以重新招标。</w:t>
      </w:r>
    </w:p>
    <w:p w14:paraId="577D6794">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开标</w:t>
      </w:r>
    </w:p>
    <w:p w14:paraId="6F612522">
      <w:pPr>
        <w:numPr>
          <w:ilvl w:val="1"/>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szCs w:val="21"/>
          <w:lang w:eastAsia="zh-TW"/>
        </w:rPr>
        <w:t>招标代理机构在“第一章</w:t>
      </w:r>
      <w:r>
        <w:rPr>
          <w:rFonts w:hint="eastAsia" w:ascii="宋体" w:hAnsi="宋体" w:eastAsia="宋体" w:cs="宋体"/>
          <w:szCs w:val="21"/>
        </w:rPr>
        <w:t xml:space="preserve"> 招标公告</w:t>
      </w:r>
      <w:r>
        <w:rPr>
          <w:rFonts w:hint="eastAsia" w:ascii="宋体" w:hAnsi="宋体" w:eastAsia="宋体" w:cs="宋体"/>
          <w:szCs w:val="21"/>
          <w:lang w:eastAsia="zh-TW"/>
        </w:rPr>
        <w:t>”中规定的日期、时</w:t>
      </w:r>
      <w:r>
        <w:rPr>
          <w:rFonts w:hint="eastAsia" w:ascii="宋体" w:hAnsi="宋体" w:eastAsia="宋体" w:cs="宋体"/>
          <w:szCs w:val="21"/>
        </w:rPr>
        <w:t>间</w:t>
      </w:r>
      <w:r>
        <w:rPr>
          <w:rFonts w:hint="eastAsia" w:ascii="宋体" w:hAnsi="宋体" w:eastAsia="宋体" w:cs="宋体"/>
          <w:szCs w:val="21"/>
          <w:lang w:eastAsia="zh-TW"/>
        </w:rPr>
        <w:t>和地点组织公开开标。开标时邀请所有投标人代表参加。参加开标的代表应签名报到以证明其出席。</w:t>
      </w:r>
    </w:p>
    <w:p w14:paraId="77734933">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投标人少于3个的，不得开标；招标人应当重新招标。重新招标后投标人或经评审合格投标人仍少于3个的，经招标人确认后，可以进入两家或一家开标评标。</w:t>
      </w:r>
    </w:p>
    <w:p w14:paraId="57D6C081">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开标时，</w:t>
      </w:r>
      <w:r>
        <w:rPr>
          <w:rFonts w:hint="eastAsia" w:ascii="宋体" w:hAnsi="宋体" w:eastAsia="宋体" w:cs="宋体"/>
          <w:szCs w:val="21"/>
          <w:lang w:eastAsia="zh-TW"/>
        </w:rPr>
        <w:t>由投标人或者其推选的代表检查投标文件的密封情况；经确认无误后，由招标人或者招标代理机构工作人员当众拆封，宣布投标人名称、投标价格和招标文件规定的需要宣布的其他内容。</w:t>
      </w:r>
    </w:p>
    <w:p w14:paraId="6E26184E">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在招标文件要求提交投标文件的截止时间前收到的所有投标文件，开标时都应当当众予以拆封、宣读。</w:t>
      </w:r>
    </w:p>
    <w:p w14:paraId="22DB9B85">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lang w:eastAsia="zh-TW"/>
        </w:rPr>
        <w:t>开标过程应当由招标人或者招标代理机构负责记录，由参加开标的各投标人代表和相关工作人员签字确认。</w:t>
      </w:r>
    </w:p>
    <w:p w14:paraId="58A01099">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投标人未参加开标的，视同认可开标结果。</w:t>
      </w:r>
    </w:p>
    <w:p w14:paraId="71FFC46D">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评标委员会和评标方法</w:t>
      </w:r>
    </w:p>
    <w:p w14:paraId="371B3046">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rPr>
        <w:t>评标委员会</w:t>
      </w:r>
      <w:r>
        <w:rPr>
          <w:rFonts w:hint="eastAsia" w:ascii="宋体" w:hAnsi="宋体" w:eastAsia="宋体" w:cs="宋体"/>
          <w:szCs w:val="21"/>
          <w:lang w:eastAsia="zh-TW"/>
        </w:rPr>
        <w:t>人数按照</w:t>
      </w:r>
      <w:r>
        <w:rPr>
          <w:rFonts w:hint="eastAsia" w:ascii="宋体" w:hAnsi="宋体" w:eastAsia="宋体" w:cs="宋体"/>
          <w:b/>
          <w:szCs w:val="21"/>
        </w:rPr>
        <w:t>“第二章  对通用条款的补充内容”</w:t>
      </w:r>
      <w:r>
        <w:rPr>
          <w:rFonts w:hint="eastAsia" w:ascii="宋体" w:hAnsi="宋体" w:eastAsia="宋体" w:cs="宋体"/>
          <w:szCs w:val="21"/>
          <w:lang w:eastAsia="zh-TW"/>
        </w:rPr>
        <w:t>中确定</w:t>
      </w:r>
      <w:r>
        <w:rPr>
          <w:rFonts w:hint="eastAsia" w:ascii="宋体" w:hAnsi="宋体" w:eastAsia="宋体" w:cs="宋体"/>
          <w:szCs w:val="21"/>
        </w:rPr>
        <w:t>。</w:t>
      </w:r>
    </w:p>
    <w:p w14:paraId="7D7F5DDA">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lang w:eastAsia="zh-TW"/>
        </w:rPr>
        <w:t>评标由评标委员会负责</w:t>
      </w:r>
      <w:r>
        <w:rPr>
          <w:rFonts w:hint="eastAsia" w:ascii="宋体" w:hAnsi="宋体" w:eastAsia="宋体" w:cs="宋体"/>
          <w:szCs w:val="21"/>
        </w:rPr>
        <w:t>，</w:t>
      </w:r>
      <w:r>
        <w:rPr>
          <w:rFonts w:hint="eastAsia" w:ascii="宋体" w:hAnsi="宋体" w:eastAsia="宋体" w:cs="宋体"/>
          <w:szCs w:val="21"/>
          <w:lang w:eastAsia="zh-TW"/>
        </w:rPr>
        <w:t>评标委员会将首先按照本须知第2</w:t>
      </w:r>
      <w:r>
        <w:rPr>
          <w:rFonts w:hint="eastAsia" w:ascii="宋体" w:hAnsi="宋体" w:eastAsia="宋体" w:cs="宋体"/>
          <w:szCs w:val="21"/>
        </w:rPr>
        <w:t>4</w:t>
      </w:r>
      <w:r>
        <w:rPr>
          <w:rFonts w:hint="eastAsia" w:ascii="宋体" w:hAnsi="宋体" w:eastAsia="宋体" w:cs="宋体"/>
          <w:szCs w:val="21"/>
          <w:lang w:eastAsia="zh-TW"/>
        </w:rPr>
        <w:t>条款对投标文件进行初审。对初审合格的投标文件将按照招标文件投标资料表中确定的综合评分法或最低评标价法进行评</w:t>
      </w:r>
      <w:r>
        <w:rPr>
          <w:rFonts w:hint="eastAsia" w:ascii="宋体" w:hAnsi="宋体" w:eastAsia="宋体" w:cs="宋体"/>
          <w:szCs w:val="21"/>
        </w:rPr>
        <w:t>审</w:t>
      </w:r>
      <w:r>
        <w:rPr>
          <w:rFonts w:hint="eastAsia" w:ascii="宋体" w:hAnsi="宋体" w:eastAsia="宋体" w:cs="宋体"/>
          <w:szCs w:val="21"/>
          <w:lang w:eastAsia="zh-TW"/>
        </w:rPr>
        <w:t>。</w:t>
      </w:r>
    </w:p>
    <w:p w14:paraId="62FB228E">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lang w:eastAsia="zh-TW"/>
        </w:rPr>
        <w:t>评标委员会将按照</w:t>
      </w:r>
      <w:r>
        <w:rPr>
          <w:rFonts w:hint="eastAsia" w:ascii="宋体" w:hAnsi="宋体" w:eastAsia="宋体" w:cs="宋体"/>
          <w:b/>
          <w:szCs w:val="21"/>
        </w:rPr>
        <w:t>“第二章  对通用条款的补充内容”</w:t>
      </w:r>
      <w:r>
        <w:rPr>
          <w:rFonts w:hint="eastAsia" w:ascii="宋体" w:hAnsi="宋体" w:eastAsia="宋体" w:cs="宋体"/>
          <w:szCs w:val="21"/>
          <w:lang w:eastAsia="zh-TW"/>
        </w:rPr>
        <w:t>中确定的评标方法</w:t>
      </w:r>
      <w:r>
        <w:rPr>
          <w:rFonts w:hint="eastAsia" w:ascii="宋体" w:hAnsi="宋体" w:eastAsia="宋体" w:cs="宋体"/>
          <w:szCs w:val="21"/>
        </w:rPr>
        <w:t>和</w:t>
      </w:r>
      <w:r>
        <w:rPr>
          <w:rFonts w:hint="eastAsia" w:ascii="宋体" w:hAnsi="宋体" w:eastAsia="宋体" w:cs="宋体"/>
          <w:szCs w:val="21"/>
          <w:lang w:eastAsia="zh-TW"/>
        </w:rPr>
        <w:t>本招标文件</w:t>
      </w:r>
      <w:r>
        <w:rPr>
          <w:rFonts w:hint="eastAsia" w:ascii="宋体" w:hAnsi="宋体" w:eastAsia="宋体" w:cs="宋体"/>
          <w:szCs w:val="21"/>
        </w:rPr>
        <w:t>“</w:t>
      </w:r>
      <w:r>
        <w:rPr>
          <w:rFonts w:hint="eastAsia" w:ascii="宋体" w:hAnsi="宋体" w:eastAsia="宋体" w:cs="宋体"/>
          <w:szCs w:val="21"/>
          <w:lang w:eastAsia="zh-TW"/>
        </w:rPr>
        <w:t>第二册、评标方法、评标因素及权重分值（适用于各包）</w:t>
      </w:r>
      <w:r>
        <w:rPr>
          <w:rFonts w:hint="eastAsia" w:ascii="宋体" w:hAnsi="宋体" w:eastAsia="宋体" w:cs="宋体"/>
          <w:szCs w:val="21"/>
        </w:rPr>
        <w:t>”</w:t>
      </w:r>
      <w:r>
        <w:rPr>
          <w:rFonts w:hint="eastAsia" w:ascii="宋体" w:hAnsi="宋体" w:eastAsia="宋体" w:cs="宋体"/>
          <w:szCs w:val="21"/>
          <w:lang w:eastAsia="zh-TW"/>
        </w:rPr>
        <w:t>中规定</w:t>
      </w:r>
      <w:r>
        <w:rPr>
          <w:rFonts w:hint="eastAsia" w:ascii="宋体" w:hAnsi="宋体" w:eastAsia="宋体" w:cs="宋体"/>
          <w:szCs w:val="21"/>
        </w:rPr>
        <w:t>的评标</w:t>
      </w:r>
      <w:r>
        <w:rPr>
          <w:rFonts w:hint="eastAsia" w:ascii="宋体" w:hAnsi="宋体" w:eastAsia="宋体" w:cs="宋体"/>
          <w:szCs w:val="21"/>
          <w:lang w:eastAsia="zh-TW"/>
        </w:rPr>
        <w:t>标准进行评标。</w:t>
      </w:r>
    </w:p>
    <w:p w14:paraId="385C6B0A">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lang w:eastAsia="zh-TW"/>
        </w:rPr>
        <w:t>对招标文件中描述有歧</w:t>
      </w:r>
      <w:r>
        <w:rPr>
          <w:rFonts w:hint="eastAsia" w:ascii="宋体" w:hAnsi="宋体" w:eastAsia="宋体" w:cs="宋体"/>
          <w:szCs w:val="21"/>
        </w:rPr>
        <w:t>义</w:t>
      </w:r>
      <w:r>
        <w:rPr>
          <w:rFonts w:hint="eastAsia" w:ascii="宋体" w:hAnsi="宋体" w:eastAsia="宋体" w:cs="宋体"/>
          <w:szCs w:val="21"/>
          <w:lang w:eastAsia="zh-TW"/>
        </w:rPr>
        <w:t>或前后不一致的地方，评标委员会有权进行评判</w:t>
      </w:r>
      <w:r>
        <w:rPr>
          <w:rFonts w:hint="eastAsia" w:ascii="宋体" w:hAnsi="宋体" w:eastAsia="宋体" w:cs="宋体"/>
          <w:szCs w:val="21"/>
        </w:rPr>
        <w:t>，</w:t>
      </w:r>
      <w:r>
        <w:rPr>
          <w:rFonts w:hint="eastAsia" w:ascii="宋体" w:hAnsi="宋体" w:eastAsia="宋体" w:cs="宋体"/>
          <w:szCs w:val="21"/>
          <w:lang w:eastAsia="zh-TW"/>
        </w:rPr>
        <w:t>但对同一条款的评判应适用于每个投标人</w:t>
      </w:r>
      <w:r>
        <w:rPr>
          <w:rFonts w:hint="eastAsia" w:ascii="宋体" w:hAnsi="宋体" w:eastAsia="宋体" w:cs="宋体"/>
          <w:szCs w:val="21"/>
        </w:rPr>
        <w:t>。</w:t>
      </w:r>
    </w:p>
    <w:p w14:paraId="54C0F359">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投标文件的初审</w:t>
      </w:r>
    </w:p>
    <w:p w14:paraId="32B3E752">
      <w:pPr>
        <w:numPr>
          <w:ilvl w:val="1"/>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szCs w:val="21"/>
          <w:lang w:eastAsia="zh-TW"/>
        </w:rPr>
        <w:t>评标委员会将审查投标文件是否完整、文件签署是否合格、投标人是否</w:t>
      </w:r>
      <w:r>
        <w:rPr>
          <w:rFonts w:hint="eastAsia" w:ascii="宋体" w:hAnsi="宋体" w:eastAsia="宋体" w:cs="宋体"/>
          <w:szCs w:val="21"/>
        </w:rPr>
        <w:t>缴纳</w:t>
      </w:r>
      <w:r>
        <w:rPr>
          <w:rFonts w:hint="eastAsia" w:ascii="宋体" w:hAnsi="宋体" w:eastAsia="宋体" w:cs="宋体"/>
          <w:szCs w:val="21"/>
          <w:lang w:eastAsia="zh-TW"/>
        </w:rPr>
        <w:t>了投标保证金、有无计算</w:t>
      </w:r>
      <w:r>
        <w:rPr>
          <w:rFonts w:hint="eastAsia" w:ascii="宋体" w:hAnsi="宋体" w:eastAsia="宋体" w:cs="宋体"/>
          <w:szCs w:val="21"/>
        </w:rPr>
        <w:t>上</w:t>
      </w:r>
      <w:r>
        <w:rPr>
          <w:rFonts w:hint="eastAsia" w:ascii="宋体" w:hAnsi="宋体" w:eastAsia="宋体" w:cs="宋体"/>
          <w:szCs w:val="21"/>
          <w:lang w:eastAsia="zh-TW"/>
        </w:rPr>
        <w:t>的错误等。</w:t>
      </w:r>
    </w:p>
    <w:p w14:paraId="65C867CC">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lang w:eastAsia="zh-TW"/>
        </w:rPr>
        <w:t>投标文件报价出现前后不一致的，</w:t>
      </w:r>
      <w:r>
        <w:rPr>
          <w:rFonts w:hint="eastAsia" w:ascii="宋体" w:hAnsi="宋体" w:eastAsia="宋体" w:cs="宋体"/>
          <w:szCs w:val="21"/>
        </w:rPr>
        <w:t>评标委员会</w:t>
      </w:r>
      <w:r>
        <w:rPr>
          <w:rFonts w:hint="eastAsia" w:ascii="宋体" w:hAnsi="宋体" w:eastAsia="宋体" w:cs="宋体"/>
          <w:szCs w:val="21"/>
          <w:lang w:eastAsia="zh-TW"/>
        </w:rPr>
        <w:t>按照下列规定修正：</w:t>
      </w:r>
    </w:p>
    <w:p w14:paraId="3165BE87">
      <w:pPr>
        <w:snapToGrid w:val="0"/>
        <w:spacing w:line="360" w:lineRule="auto"/>
        <w:rPr>
          <w:rFonts w:hint="eastAsia" w:ascii="宋体" w:hAnsi="宋体" w:eastAsia="宋体" w:cs="宋体"/>
          <w:szCs w:val="21"/>
          <w:lang w:eastAsia="zh-TW"/>
        </w:rPr>
      </w:pPr>
      <w:r>
        <w:rPr>
          <w:rFonts w:hint="eastAsia" w:ascii="宋体" w:hAnsi="宋体" w:eastAsia="宋体" w:cs="宋体"/>
          <w:szCs w:val="21"/>
        </w:rPr>
        <w:t>17.2.1.</w:t>
      </w:r>
      <w:r>
        <w:rPr>
          <w:rFonts w:hint="eastAsia" w:ascii="宋体" w:hAnsi="宋体" w:eastAsia="宋体" w:cs="宋体"/>
          <w:szCs w:val="21"/>
          <w:lang w:eastAsia="zh-TW"/>
        </w:rPr>
        <w:t>投标文件中开标一览表（报价表）内容与投标文件中相应内容不一致的，以开标一览表（报价表）</w:t>
      </w:r>
    </w:p>
    <w:p w14:paraId="6ACBF955">
      <w:pPr>
        <w:snapToGrid w:val="0"/>
        <w:spacing w:line="360" w:lineRule="auto"/>
        <w:ind w:left="709" w:firstLine="105" w:firstLineChars="50"/>
        <w:rPr>
          <w:rFonts w:hint="eastAsia" w:ascii="宋体" w:hAnsi="宋体" w:eastAsia="宋体" w:cs="宋体"/>
          <w:szCs w:val="21"/>
          <w:lang w:eastAsia="zh-TW"/>
        </w:rPr>
      </w:pPr>
      <w:r>
        <w:rPr>
          <w:rFonts w:hint="eastAsia" w:ascii="宋体" w:hAnsi="宋体" w:eastAsia="宋体" w:cs="宋体"/>
          <w:szCs w:val="21"/>
          <w:lang w:eastAsia="zh-TW"/>
        </w:rPr>
        <w:t>为准；</w:t>
      </w:r>
    </w:p>
    <w:p w14:paraId="6F45A6F4">
      <w:pPr>
        <w:snapToGrid w:val="0"/>
        <w:spacing w:line="360" w:lineRule="auto"/>
        <w:rPr>
          <w:rFonts w:hint="eastAsia" w:ascii="宋体" w:hAnsi="宋体" w:eastAsia="宋体" w:cs="宋体"/>
          <w:szCs w:val="21"/>
          <w:lang w:eastAsia="zh-TW"/>
        </w:rPr>
      </w:pPr>
      <w:r>
        <w:rPr>
          <w:rFonts w:hint="eastAsia" w:ascii="宋体" w:hAnsi="宋体" w:eastAsia="宋体" w:cs="宋体"/>
          <w:szCs w:val="21"/>
        </w:rPr>
        <w:t>17.2.2.</w:t>
      </w:r>
      <w:r>
        <w:rPr>
          <w:rFonts w:hint="eastAsia" w:ascii="宋体" w:hAnsi="宋体" w:eastAsia="宋体" w:cs="宋体"/>
          <w:szCs w:val="21"/>
          <w:lang w:eastAsia="zh-TW"/>
        </w:rPr>
        <w:t>大写金额和小写金额不一致的，以大写金额为准；</w:t>
      </w:r>
    </w:p>
    <w:p w14:paraId="63B7F546">
      <w:pPr>
        <w:snapToGrid w:val="0"/>
        <w:spacing w:line="360" w:lineRule="auto"/>
        <w:rPr>
          <w:rFonts w:hint="eastAsia" w:ascii="宋体" w:hAnsi="宋体" w:eastAsia="宋体" w:cs="宋体"/>
          <w:szCs w:val="21"/>
          <w:lang w:eastAsia="zh-TW"/>
        </w:rPr>
      </w:pPr>
      <w:r>
        <w:rPr>
          <w:rFonts w:hint="eastAsia" w:ascii="宋体" w:hAnsi="宋体" w:eastAsia="宋体" w:cs="宋体"/>
          <w:szCs w:val="21"/>
        </w:rPr>
        <w:t>17.2.3.</w:t>
      </w:r>
      <w:r>
        <w:rPr>
          <w:rFonts w:hint="eastAsia" w:ascii="宋体" w:hAnsi="宋体" w:eastAsia="宋体" w:cs="宋体"/>
          <w:szCs w:val="21"/>
          <w:lang w:eastAsia="zh-TW"/>
        </w:rPr>
        <w:t>单价金额小数点或者百分比有明显错位的，以开标一览表的总价为准，并修改单价；</w:t>
      </w:r>
    </w:p>
    <w:p w14:paraId="0614B03A">
      <w:pPr>
        <w:snapToGrid w:val="0"/>
        <w:spacing w:line="360" w:lineRule="auto"/>
        <w:rPr>
          <w:rFonts w:hint="eastAsia" w:ascii="宋体" w:hAnsi="宋体" w:eastAsia="宋体" w:cs="宋体"/>
          <w:szCs w:val="21"/>
          <w:lang w:eastAsia="zh-TW"/>
        </w:rPr>
      </w:pPr>
      <w:r>
        <w:rPr>
          <w:rFonts w:hint="eastAsia" w:ascii="宋体" w:hAnsi="宋体" w:eastAsia="宋体" w:cs="宋体"/>
          <w:szCs w:val="21"/>
        </w:rPr>
        <w:t>17.2.4.</w:t>
      </w:r>
      <w:r>
        <w:rPr>
          <w:rFonts w:hint="eastAsia" w:ascii="宋体" w:hAnsi="宋体" w:eastAsia="宋体" w:cs="宋体"/>
          <w:szCs w:val="21"/>
          <w:lang w:eastAsia="zh-TW"/>
        </w:rPr>
        <w:t>总价金额与按单价汇总金额不一致的，以单价金额计算结果为准。</w:t>
      </w:r>
    </w:p>
    <w:p w14:paraId="3F6D3760">
      <w:pPr>
        <w:snapToGrid w:val="0"/>
        <w:spacing w:line="360" w:lineRule="auto"/>
        <w:ind w:left="567"/>
        <w:rPr>
          <w:rFonts w:hint="eastAsia" w:ascii="宋体" w:hAnsi="宋体" w:eastAsia="宋体" w:cs="宋体"/>
          <w:szCs w:val="21"/>
        </w:rPr>
      </w:pPr>
      <w:r>
        <w:rPr>
          <w:rFonts w:hint="eastAsia" w:ascii="宋体" w:hAnsi="宋体" w:eastAsia="宋体" w:cs="宋体"/>
          <w:szCs w:val="21"/>
          <w:lang w:eastAsia="zh-TW"/>
        </w:rPr>
        <w:t>同时出现两种以上不一致的，按照前款规定的顺序修正。</w:t>
      </w:r>
      <w:r>
        <w:rPr>
          <w:rFonts w:hint="eastAsia" w:ascii="宋体" w:hAnsi="宋体" w:eastAsia="宋体" w:cs="宋体"/>
          <w:szCs w:val="21"/>
        </w:rPr>
        <w:t>评标委员会</w:t>
      </w:r>
      <w:r>
        <w:rPr>
          <w:rFonts w:hint="eastAsia" w:ascii="宋体" w:hAnsi="宋体" w:eastAsia="宋体" w:cs="宋体"/>
          <w:szCs w:val="21"/>
          <w:lang w:eastAsia="zh-TW"/>
        </w:rPr>
        <w:t>按上述修正误差的原则调整的价</w:t>
      </w:r>
    </w:p>
    <w:p w14:paraId="01A6229F">
      <w:pPr>
        <w:snapToGrid w:val="0"/>
        <w:spacing w:line="360" w:lineRule="auto"/>
        <w:rPr>
          <w:rFonts w:hint="eastAsia" w:ascii="宋体" w:hAnsi="宋体" w:eastAsia="宋体" w:cs="宋体"/>
          <w:szCs w:val="21"/>
          <w:lang w:eastAsia="zh-TW"/>
        </w:rPr>
      </w:pPr>
      <w:r>
        <w:rPr>
          <w:rFonts w:hint="eastAsia" w:ascii="宋体" w:hAnsi="宋体" w:eastAsia="宋体" w:cs="宋体"/>
          <w:szCs w:val="21"/>
          <w:lang w:eastAsia="zh-TW"/>
        </w:rPr>
        <w:t>格对</w:t>
      </w:r>
      <w:r>
        <w:rPr>
          <w:rFonts w:hint="eastAsia" w:ascii="宋体" w:hAnsi="宋体" w:eastAsia="宋体" w:cs="宋体"/>
          <w:szCs w:val="21"/>
        </w:rPr>
        <w:t>投标人</w:t>
      </w:r>
      <w:r>
        <w:rPr>
          <w:rFonts w:hint="eastAsia" w:ascii="宋体" w:hAnsi="宋体" w:eastAsia="宋体" w:cs="宋体"/>
          <w:szCs w:val="21"/>
          <w:lang w:eastAsia="zh-TW"/>
        </w:rPr>
        <w:t>具有约束力</w:t>
      </w:r>
      <w:r>
        <w:rPr>
          <w:rFonts w:hint="eastAsia" w:ascii="宋体" w:hAnsi="宋体" w:eastAsia="宋体" w:cs="宋体"/>
          <w:szCs w:val="21"/>
        </w:rPr>
        <w:t>，</w:t>
      </w:r>
      <w:r>
        <w:rPr>
          <w:rFonts w:hint="eastAsia" w:ascii="宋体" w:hAnsi="宋体" w:eastAsia="宋体" w:cs="宋体"/>
          <w:szCs w:val="21"/>
          <w:lang w:eastAsia="zh-TW"/>
        </w:rPr>
        <w:t>投标人不确认的，其投标无效。</w:t>
      </w:r>
    </w:p>
    <w:p w14:paraId="61CE89BC">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lang w:eastAsia="zh-TW"/>
        </w:rPr>
        <w:t>评标委员会认为投标人的报价明显低于其他通过</w:t>
      </w:r>
      <w:r>
        <w:rPr>
          <w:rFonts w:hint="eastAsia" w:ascii="宋体" w:hAnsi="宋体" w:eastAsia="宋体" w:cs="宋体"/>
          <w:szCs w:val="21"/>
        </w:rPr>
        <w:t>资格、</w:t>
      </w:r>
      <w:r>
        <w:rPr>
          <w:rFonts w:hint="eastAsia" w:ascii="宋体" w:hAnsi="宋体" w:eastAsia="宋体" w:cs="宋体"/>
          <w:szCs w:val="21"/>
          <w:lang w:eastAsia="zh-TW"/>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szCs w:val="21"/>
        </w:rPr>
        <w:t>。</w:t>
      </w:r>
    </w:p>
    <w:p w14:paraId="33C252E6">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lang w:eastAsia="zh-TW"/>
        </w:rPr>
        <w:t>在详细评标之前</w:t>
      </w:r>
      <w:r>
        <w:rPr>
          <w:rFonts w:hint="eastAsia" w:ascii="宋体" w:hAnsi="宋体" w:eastAsia="宋体" w:cs="宋体"/>
          <w:szCs w:val="21"/>
        </w:rPr>
        <w:t>，</w:t>
      </w:r>
      <w:r>
        <w:rPr>
          <w:rFonts w:hint="eastAsia" w:ascii="宋体" w:hAnsi="宋体" w:eastAsia="宋体" w:cs="宋体"/>
          <w:szCs w:val="21"/>
          <w:lang w:eastAsia="zh-TW"/>
        </w:rPr>
        <w:t>评标委员会要审查每份投标文件是否实质上响应了招标文件的要求。实质上</w:t>
      </w:r>
      <w:r>
        <w:rPr>
          <w:rFonts w:hint="eastAsia" w:ascii="宋体" w:hAnsi="宋体" w:eastAsia="宋体" w:cs="宋体"/>
          <w:szCs w:val="21"/>
        </w:rPr>
        <w:t>响</w:t>
      </w:r>
      <w:r>
        <w:rPr>
          <w:rFonts w:hint="eastAsia" w:ascii="宋体" w:hAnsi="宋体" w:eastAsia="宋体" w:cs="宋体"/>
          <w:szCs w:val="21"/>
          <w:lang w:eastAsia="zh-TW"/>
        </w:rPr>
        <w:t>应的投标</w:t>
      </w:r>
      <w:r>
        <w:rPr>
          <w:rFonts w:hint="eastAsia" w:ascii="宋体" w:hAnsi="宋体" w:eastAsia="宋体" w:cs="宋体"/>
          <w:szCs w:val="21"/>
        </w:rPr>
        <w:t>文件</w:t>
      </w:r>
      <w:r>
        <w:rPr>
          <w:rFonts w:hint="eastAsia" w:ascii="宋体" w:hAnsi="宋体" w:eastAsia="宋体" w:cs="宋体"/>
          <w:szCs w:val="21"/>
          <w:lang w:eastAsia="zh-TW"/>
        </w:rPr>
        <w:t>应该是与招标文件要求的关键条款</w:t>
      </w:r>
      <w:r>
        <w:rPr>
          <w:rFonts w:hint="eastAsia" w:ascii="宋体" w:hAnsi="宋体" w:eastAsia="宋体" w:cs="宋体"/>
          <w:szCs w:val="21"/>
        </w:rPr>
        <w:t>、</w:t>
      </w:r>
      <w:r>
        <w:rPr>
          <w:rFonts w:hint="eastAsia" w:ascii="宋体" w:hAnsi="宋体" w:eastAsia="宋体" w:cs="宋体"/>
          <w:szCs w:val="21"/>
          <w:lang w:eastAsia="zh-TW"/>
        </w:rPr>
        <w:t>条件和规格相符</w:t>
      </w:r>
      <w:r>
        <w:rPr>
          <w:rFonts w:hint="eastAsia" w:ascii="宋体" w:hAnsi="宋体" w:eastAsia="宋体" w:cs="宋体"/>
          <w:szCs w:val="21"/>
        </w:rPr>
        <w:t>或优于，</w:t>
      </w:r>
      <w:r>
        <w:rPr>
          <w:rFonts w:hint="eastAsia" w:ascii="宋体" w:hAnsi="宋体" w:eastAsia="宋体" w:cs="宋体"/>
          <w:szCs w:val="21"/>
          <w:lang w:eastAsia="zh-TW"/>
        </w:rPr>
        <w:t>没有</w:t>
      </w:r>
      <w:r>
        <w:rPr>
          <w:rFonts w:hint="eastAsia" w:ascii="宋体" w:hAnsi="宋体" w:eastAsia="宋体" w:cs="宋体"/>
          <w:szCs w:val="21"/>
        </w:rPr>
        <w:t>实质</w:t>
      </w:r>
      <w:r>
        <w:rPr>
          <w:rFonts w:hint="eastAsia" w:ascii="宋体" w:hAnsi="宋体" w:eastAsia="宋体" w:cs="宋体"/>
          <w:szCs w:val="21"/>
          <w:lang w:eastAsia="zh-TW"/>
        </w:rPr>
        <w:t>偏离的投标</w:t>
      </w:r>
      <w:r>
        <w:rPr>
          <w:rFonts w:hint="eastAsia" w:ascii="宋体" w:hAnsi="宋体" w:eastAsia="宋体" w:cs="宋体"/>
          <w:szCs w:val="21"/>
        </w:rPr>
        <w:t>文件</w:t>
      </w:r>
      <w:r>
        <w:rPr>
          <w:rFonts w:hint="eastAsia" w:ascii="宋体" w:hAnsi="宋体" w:eastAsia="宋体" w:cs="宋体"/>
          <w:szCs w:val="21"/>
          <w:lang w:eastAsia="zh-TW"/>
        </w:rPr>
        <w:t>。评标委员会决定投标的响应性只根据投标</w:t>
      </w:r>
      <w:r>
        <w:rPr>
          <w:rFonts w:hint="eastAsia" w:ascii="宋体" w:hAnsi="宋体" w:eastAsia="宋体" w:cs="宋体"/>
          <w:szCs w:val="21"/>
        </w:rPr>
        <w:t>文件</w:t>
      </w:r>
      <w:r>
        <w:rPr>
          <w:rFonts w:hint="eastAsia" w:ascii="宋体" w:hAnsi="宋体" w:eastAsia="宋体" w:cs="宋体"/>
          <w:szCs w:val="21"/>
          <w:lang w:eastAsia="zh-TW"/>
        </w:rPr>
        <w:t>本身的真实无误的内容</w:t>
      </w:r>
      <w:r>
        <w:rPr>
          <w:rFonts w:hint="eastAsia" w:ascii="宋体" w:hAnsi="宋体" w:eastAsia="宋体" w:cs="宋体"/>
          <w:szCs w:val="21"/>
        </w:rPr>
        <w:t>，</w:t>
      </w:r>
      <w:r>
        <w:rPr>
          <w:rFonts w:hint="eastAsia" w:ascii="宋体" w:hAnsi="宋体" w:eastAsia="宋体" w:cs="宋体"/>
          <w:szCs w:val="21"/>
          <w:lang w:eastAsia="zh-TW"/>
        </w:rPr>
        <w:t>而不依据外部的证据</w:t>
      </w:r>
      <w:r>
        <w:rPr>
          <w:rFonts w:hint="eastAsia" w:ascii="宋体" w:hAnsi="宋体" w:eastAsia="宋体" w:cs="宋体"/>
          <w:szCs w:val="21"/>
        </w:rPr>
        <w:t>，</w:t>
      </w:r>
      <w:r>
        <w:rPr>
          <w:rFonts w:hint="eastAsia" w:ascii="宋体" w:hAnsi="宋体" w:eastAsia="宋体" w:cs="宋体"/>
          <w:szCs w:val="21"/>
          <w:lang w:eastAsia="zh-TW"/>
        </w:rPr>
        <w:t>但投标有不真实的内容时除外。</w:t>
      </w:r>
    </w:p>
    <w:p w14:paraId="44743F10">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lang w:eastAsia="zh-TW"/>
        </w:rPr>
        <w:t>实质上没有响应招标文件要求的投标将</w:t>
      </w:r>
      <w:r>
        <w:rPr>
          <w:rFonts w:hint="eastAsia" w:ascii="宋体" w:hAnsi="宋体" w:eastAsia="宋体" w:cs="宋体"/>
          <w:szCs w:val="21"/>
        </w:rPr>
        <w:t>被否决</w:t>
      </w:r>
      <w:r>
        <w:rPr>
          <w:rFonts w:hint="eastAsia" w:ascii="宋体" w:hAnsi="宋体" w:eastAsia="宋体" w:cs="宋体"/>
          <w:szCs w:val="21"/>
          <w:lang w:eastAsia="zh-TW"/>
        </w:rPr>
        <w:t>。投标人不得通过修正</w:t>
      </w:r>
      <w:r>
        <w:rPr>
          <w:rFonts w:hint="eastAsia" w:ascii="宋体" w:hAnsi="宋体" w:eastAsia="宋体" w:cs="宋体"/>
          <w:szCs w:val="21"/>
        </w:rPr>
        <w:t>、补充</w:t>
      </w:r>
      <w:r>
        <w:rPr>
          <w:rFonts w:hint="eastAsia" w:ascii="宋体" w:hAnsi="宋体" w:eastAsia="宋体" w:cs="宋体"/>
          <w:szCs w:val="21"/>
          <w:lang w:eastAsia="zh-TW"/>
        </w:rPr>
        <w:t>或撤销不合要求的偏离或保留从而使其投标成为实质上响应的投标。</w:t>
      </w:r>
    </w:p>
    <w:p w14:paraId="65703913">
      <w:pPr>
        <w:snapToGrid w:val="0"/>
        <w:spacing w:line="360" w:lineRule="auto"/>
        <w:ind w:left="709" w:hanging="709"/>
        <w:rPr>
          <w:rFonts w:hint="eastAsia" w:ascii="宋体" w:hAnsi="宋体" w:eastAsia="宋体" w:cs="宋体"/>
          <w:szCs w:val="21"/>
        </w:rPr>
      </w:pPr>
      <w:r>
        <w:rPr>
          <w:rFonts w:hint="eastAsia" w:ascii="宋体" w:hAnsi="宋体" w:eastAsia="宋体" w:cs="宋体"/>
          <w:szCs w:val="21"/>
        </w:rPr>
        <w:t>17.5.1.</w:t>
      </w:r>
      <w:r>
        <w:rPr>
          <w:rFonts w:hint="eastAsia" w:ascii="宋体" w:hAnsi="宋体" w:eastAsia="宋体" w:cs="宋体"/>
          <w:szCs w:val="21"/>
          <w:lang w:eastAsia="zh-TW"/>
        </w:rPr>
        <w:t>在资格、符合性检查时，未能通过资格、符合性审查</w:t>
      </w:r>
      <w:r>
        <w:rPr>
          <w:rFonts w:hint="eastAsia" w:ascii="宋体" w:hAnsi="宋体" w:eastAsia="宋体" w:cs="宋体"/>
          <w:szCs w:val="21"/>
        </w:rPr>
        <w:t>的其投标</w:t>
      </w:r>
      <w:r>
        <w:rPr>
          <w:rFonts w:hint="eastAsia" w:ascii="宋体" w:hAnsi="宋体" w:eastAsia="宋体" w:cs="宋体"/>
          <w:szCs w:val="21"/>
          <w:lang w:eastAsia="zh-TW"/>
        </w:rPr>
        <w:t>被</w:t>
      </w:r>
      <w:r>
        <w:rPr>
          <w:rFonts w:hint="eastAsia" w:ascii="宋体" w:hAnsi="宋体" w:eastAsia="宋体" w:cs="宋体"/>
          <w:szCs w:val="21"/>
        </w:rPr>
        <w:t>否决。</w:t>
      </w:r>
      <w:r>
        <w:rPr>
          <w:rFonts w:hint="eastAsia" w:ascii="宋体" w:hAnsi="宋体" w:eastAsia="宋体" w:cs="宋体"/>
          <w:szCs w:val="21"/>
          <w:lang w:eastAsia="zh-TW"/>
        </w:rPr>
        <w:t>对初步被认定为资格</w:t>
      </w:r>
      <w:r>
        <w:rPr>
          <w:rFonts w:hint="eastAsia" w:ascii="宋体" w:hAnsi="宋体" w:eastAsia="宋体" w:cs="宋体"/>
          <w:szCs w:val="21"/>
        </w:rPr>
        <w:t>、符合</w:t>
      </w:r>
      <w:r>
        <w:rPr>
          <w:rFonts w:hint="eastAsia" w:ascii="宋体" w:hAnsi="宋体" w:eastAsia="宋体" w:cs="宋体"/>
          <w:szCs w:val="21"/>
          <w:lang w:eastAsia="zh-TW"/>
        </w:rPr>
        <w:t>性审查不</w:t>
      </w:r>
      <w:r>
        <w:rPr>
          <w:rFonts w:hint="eastAsia" w:ascii="宋体" w:hAnsi="宋体" w:eastAsia="宋体" w:cs="宋体"/>
          <w:szCs w:val="21"/>
        </w:rPr>
        <w:t>通过</w:t>
      </w:r>
      <w:r>
        <w:rPr>
          <w:rFonts w:hint="eastAsia" w:ascii="宋体" w:hAnsi="宋体" w:eastAsia="宋体" w:cs="宋体"/>
          <w:szCs w:val="21"/>
          <w:lang w:eastAsia="zh-TW"/>
        </w:rPr>
        <w:t>的，可实行告知投标当事人，以让其核证、澄清事实。未通过资格</w:t>
      </w:r>
      <w:r>
        <w:rPr>
          <w:rFonts w:hint="eastAsia" w:ascii="宋体" w:hAnsi="宋体" w:eastAsia="宋体" w:cs="宋体"/>
          <w:szCs w:val="21"/>
        </w:rPr>
        <w:t>、符合</w:t>
      </w:r>
      <w:r>
        <w:rPr>
          <w:rFonts w:hint="eastAsia" w:ascii="宋体" w:hAnsi="宋体" w:eastAsia="宋体" w:cs="宋体"/>
          <w:szCs w:val="21"/>
          <w:lang w:eastAsia="zh-TW"/>
        </w:rPr>
        <w:t>性审查的投标人，不进入</w:t>
      </w:r>
      <w:r>
        <w:rPr>
          <w:rFonts w:hint="eastAsia" w:ascii="宋体" w:hAnsi="宋体" w:eastAsia="宋体" w:cs="宋体"/>
          <w:szCs w:val="21"/>
        </w:rPr>
        <w:t>技术、商务、价格评审</w:t>
      </w:r>
      <w:r>
        <w:rPr>
          <w:rFonts w:hint="eastAsia" w:ascii="宋体" w:hAnsi="宋体" w:eastAsia="宋体" w:cs="宋体"/>
          <w:szCs w:val="21"/>
          <w:lang w:eastAsia="zh-TW"/>
        </w:rPr>
        <w:t>。对投标有效性认定意见不一致的，评标委员会按</w:t>
      </w:r>
      <w:r>
        <w:rPr>
          <w:rFonts w:hint="eastAsia" w:ascii="宋体" w:hAnsi="宋体" w:eastAsia="宋体" w:cs="宋体"/>
          <w:szCs w:val="21"/>
        </w:rPr>
        <w:t>少数服从多数的</w:t>
      </w:r>
      <w:r>
        <w:rPr>
          <w:rFonts w:hint="eastAsia" w:ascii="宋体" w:hAnsi="宋体" w:eastAsia="宋体" w:cs="宋体"/>
          <w:szCs w:val="21"/>
          <w:lang w:eastAsia="zh-TW"/>
        </w:rPr>
        <w:t>原则</w:t>
      </w:r>
      <w:r>
        <w:rPr>
          <w:rFonts w:hint="eastAsia" w:ascii="宋体" w:hAnsi="宋体" w:eastAsia="宋体" w:cs="宋体"/>
          <w:szCs w:val="21"/>
        </w:rPr>
        <w:t>做出结论</w:t>
      </w:r>
      <w:r>
        <w:rPr>
          <w:rFonts w:hint="eastAsia" w:ascii="宋体" w:hAnsi="宋体" w:eastAsia="宋体" w:cs="宋体"/>
          <w:szCs w:val="21"/>
          <w:lang w:eastAsia="zh-TW"/>
        </w:rPr>
        <w:t>。具体条款</w:t>
      </w:r>
      <w:r>
        <w:rPr>
          <w:rFonts w:hint="eastAsia" w:ascii="宋体" w:hAnsi="宋体" w:eastAsia="宋体" w:cs="宋体"/>
          <w:szCs w:val="21"/>
        </w:rPr>
        <w:t>详</w:t>
      </w:r>
      <w:r>
        <w:rPr>
          <w:rFonts w:hint="eastAsia" w:ascii="宋体" w:hAnsi="宋体" w:eastAsia="宋体" w:cs="宋体"/>
          <w:szCs w:val="21"/>
          <w:lang w:eastAsia="zh-TW"/>
        </w:rPr>
        <w:t>见招标文件《资格、符合性评审条款》。</w:t>
      </w:r>
    </w:p>
    <w:p w14:paraId="775E71CE">
      <w:pPr>
        <w:numPr>
          <w:ilvl w:val="1"/>
          <w:numId w:val="13"/>
        </w:num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szCs w:val="21"/>
        </w:rPr>
        <w:t>投标文件初审中关于供应商家数的计算。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公开招标以外采购方式以及政府采购服务和工程涉及采购货物的项目，也按此方法计算供应商家数。</w:t>
      </w:r>
    </w:p>
    <w:p w14:paraId="5B06EEF1">
      <w:pPr>
        <w:numPr>
          <w:ilvl w:val="1"/>
          <w:numId w:val="13"/>
        </w:num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szCs w:val="21"/>
        </w:rPr>
        <w:t>通过资格、符合性审查的投标人少于3个时，不再继续技术商务评审，本项目招标失败。</w:t>
      </w:r>
    </w:p>
    <w:p w14:paraId="6C35EC6D">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投标文件的澄清</w:t>
      </w:r>
    </w:p>
    <w:p w14:paraId="5FE05A1E">
      <w:pPr>
        <w:numPr>
          <w:ilvl w:val="1"/>
          <w:numId w:val="13"/>
        </w:numPr>
        <w:autoSpaceDE w:val="0"/>
        <w:autoSpaceDN w:val="0"/>
        <w:adjustRightInd w:val="0"/>
        <w:snapToGrid w:val="0"/>
        <w:spacing w:line="360" w:lineRule="auto"/>
        <w:rPr>
          <w:rFonts w:hint="eastAsia" w:ascii="宋体" w:hAnsi="宋体" w:eastAsia="宋体" w:cs="宋体"/>
          <w:bCs/>
          <w:szCs w:val="21"/>
        </w:rPr>
      </w:pPr>
      <w:r>
        <w:rPr>
          <w:rFonts w:hint="eastAsia" w:ascii="宋体" w:hAnsi="宋体" w:eastAsia="宋体" w:cs="宋体"/>
          <w:bCs/>
          <w:szCs w:val="21"/>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宋体" w:hAnsi="宋体" w:eastAsia="宋体" w:cs="宋体"/>
          <w:szCs w:val="21"/>
          <w:lang w:eastAsia="zh-TW"/>
        </w:rPr>
        <w:t>投标人的澄清</w:t>
      </w:r>
      <w:r>
        <w:rPr>
          <w:rFonts w:hint="eastAsia" w:ascii="宋体" w:hAnsi="宋体" w:eastAsia="宋体" w:cs="宋体"/>
          <w:szCs w:val="21"/>
        </w:rPr>
        <w:t>或</w:t>
      </w:r>
      <w:r>
        <w:rPr>
          <w:rFonts w:hint="eastAsia" w:ascii="宋体" w:hAnsi="宋体" w:eastAsia="宋体" w:cs="宋体"/>
          <w:szCs w:val="21"/>
          <w:lang w:eastAsia="zh-TW"/>
        </w:rPr>
        <w:t>说明</w:t>
      </w:r>
      <w:r>
        <w:rPr>
          <w:rFonts w:hint="eastAsia" w:ascii="宋体" w:hAnsi="宋体" w:eastAsia="宋体" w:cs="宋体"/>
          <w:szCs w:val="21"/>
        </w:rPr>
        <w:t>答复应加盖公章或</w:t>
      </w:r>
      <w:r>
        <w:rPr>
          <w:rFonts w:hint="eastAsia" w:ascii="宋体" w:hAnsi="宋体" w:eastAsia="宋体" w:cs="宋体"/>
          <w:szCs w:val="21"/>
          <w:lang w:eastAsia="zh-TW"/>
        </w:rPr>
        <w:t>由投标人的法定代表人或其授权的代表签字</w:t>
      </w:r>
      <w:r>
        <w:rPr>
          <w:rFonts w:hint="eastAsia" w:ascii="宋体" w:hAnsi="宋体" w:eastAsia="宋体" w:cs="宋体"/>
          <w:szCs w:val="21"/>
        </w:rPr>
        <w:t>或盖章。</w:t>
      </w:r>
    </w:p>
    <w:p w14:paraId="254CB1CD">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lang w:eastAsia="zh-TW"/>
        </w:rPr>
        <w:t>投标人的澄清</w:t>
      </w:r>
      <w:r>
        <w:rPr>
          <w:rFonts w:hint="eastAsia" w:ascii="宋体" w:hAnsi="宋体" w:eastAsia="宋体" w:cs="宋体"/>
          <w:szCs w:val="21"/>
        </w:rPr>
        <w:t>或说明答复</w:t>
      </w:r>
      <w:r>
        <w:rPr>
          <w:rFonts w:hint="eastAsia" w:ascii="宋体" w:hAnsi="宋体" w:eastAsia="宋体" w:cs="宋体"/>
          <w:szCs w:val="21"/>
          <w:lang w:eastAsia="zh-TW"/>
        </w:rPr>
        <w:t>文件是其投标文件的组成部分。</w:t>
      </w:r>
    </w:p>
    <w:p w14:paraId="1D07B7A7">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投标文件详细评价</w:t>
      </w:r>
    </w:p>
    <w:p w14:paraId="0081D4E7">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lang w:eastAsia="zh-TW"/>
        </w:rPr>
        <w:t>评标委员会按照招标文件确定的评标方法、步骤、标准对通过资格、符合性审查的投标文件进行详细评价和比较</w:t>
      </w:r>
      <w:r>
        <w:rPr>
          <w:rFonts w:hint="eastAsia" w:ascii="宋体" w:hAnsi="宋体" w:eastAsia="宋体" w:cs="宋体"/>
          <w:szCs w:val="21"/>
        </w:rPr>
        <w:t>，并出具书面评标报告。</w:t>
      </w:r>
    </w:p>
    <w:p w14:paraId="74B3E85F">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中标候选人的推荐方法</w:t>
      </w:r>
    </w:p>
    <w:p w14:paraId="1F926226">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采用综合评分法的，按评审后综合得分由高到低顺序排列，综合得分相同的，按下列顺序比较确定：（1）投标报价由低到高；（2）技术部分（或技术商务部分）得分由高到低；（3）以少数服从多数为原则，由评标委员会投票确定。</w:t>
      </w:r>
    </w:p>
    <w:p w14:paraId="74709961">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采用最低评标价法的，按投标报价（经价格核准后的价格）由低到高顺序排列。投标报价相同的，以少数服从多数为原则，由评标委员会投票确定。</w:t>
      </w:r>
    </w:p>
    <w:p w14:paraId="007425D2">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除</w:t>
      </w:r>
      <w:r>
        <w:rPr>
          <w:rFonts w:hint="eastAsia" w:ascii="宋体" w:hAnsi="宋体" w:eastAsia="宋体" w:cs="宋体"/>
          <w:b/>
          <w:szCs w:val="21"/>
        </w:rPr>
        <w:t>“第二章  对通用条款的补充内容”</w:t>
      </w:r>
      <w:r>
        <w:rPr>
          <w:rFonts w:hint="eastAsia" w:ascii="宋体" w:hAnsi="宋体" w:eastAsia="宋体" w:cs="宋体"/>
          <w:szCs w:val="21"/>
        </w:rPr>
        <w:t>另有规定的，采用综合评分法的推荐综合得分排名前三的投标人为候选中标供应商。</w:t>
      </w:r>
    </w:p>
    <w:p w14:paraId="3570C4C6">
      <w:pPr>
        <w:numPr>
          <w:ilvl w:val="1"/>
          <w:numId w:val="13"/>
        </w:numPr>
        <w:autoSpaceDE w:val="0"/>
        <w:autoSpaceDN w:val="0"/>
        <w:adjustRightInd w:val="0"/>
        <w:snapToGrid w:val="0"/>
        <w:spacing w:line="360" w:lineRule="auto"/>
        <w:rPr>
          <w:rFonts w:hint="eastAsia" w:ascii="宋体" w:hAnsi="宋体" w:eastAsia="宋体" w:cs="宋体"/>
          <w:szCs w:val="21"/>
          <w:lang w:eastAsia="zh-TW"/>
        </w:rPr>
      </w:pPr>
      <w:r>
        <w:rPr>
          <w:rFonts w:hint="eastAsia" w:ascii="宋体" w:hAnsi="宋体" w:eastAsia="宋体" w:cs="宋体"/>
          <w:szCs w:val="21"/>
        </w:rPr>
        <w:t>排名前三的中标候选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14:paraId="16276284">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评标结果公示与中标通知书</w:t>
      </w:r>
    </w:p>
    <w:p w14:paraId="6F224220">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评标结果经招标人确定后，招标代理机构将在发布本项目招标公告媒体上进行评标结果公示，公示期为3日。</w:t>
      </w:r>
    </w:p>
    <w:p w14:paraId="4029A990">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评标结果公示无异议的，招标代理机构向其发出中标通知书，同时将中标结果通知所有未中标的投标人。</w:t>
      </w:r>
    </w:p>
    <w:p w14:paraId="17084DDB">
      <w:pPr>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第四章、异议的提出与答复</w:t>
      </w:r>
    </w:p>
    <w:p w14:paraId="4CF037E6">
      <w:pPr>
        <w:numPr>
          <w:ilvl w:val="0"/>
          <w:numId w:val="13"/>
        </w:numPr>
        <w:autoSpaceDE w:val="0"/>
        <w:autoSpaceDN w:val="0"/>
        <w:adjustRightInd w:val="0"/>
        <w:snapToGrid w:val="0"/>
        <w:spacing w:line="360" w:lineRule="auto"/>
        <w:rPr>
          <w:rFonts w:hint="eastAsia" w:ascii="宋体" w:hAnsi="宋体" w:eastAsia="宋体" w:cs="宋体"/>
          <w:b/>
          <w:szCs w:val="21"/>
        </w:rPr>
      </w:pPr>
      <w:r>
        <w:rPr>
          <w:rFonts w:hint="eastAsia" w:ascii="宋体" w:hAnsi="宋体" w:eastAsia="宋体" w:cs="宋体"/>
          <w:b/>
          <w:szCs w:val="21"/>
        </w:rPr>
        <w:t>异议的提出与答复</w:t>
      </w:r>
    </w:p>
    <w:p w14:paraId="2CD46C7F">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潜在投标人或其他利害关系人对招标文件有异议的，应当在投标截止时间10日前以书面形式（加盖投标人公章）向招标代理机构提交异议函原件，逾期异议无效。</w:t>
      </w:r>
    </w:p>
    <w:p w14:paraId="0836AEE0">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投标人对开标异议的，应当在开标现场提出，招标人或招标代理机构应当当场作出答复，并制作记录。</w:t>
      </w:r>
    </w:p>
    <w:p w14:paraId="7B545154">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投标人对评标结果有异议的，应当在公示期间以书面形式（加盖投标人公章）向招标代理机构提交异议函原件，逾期异议无效。</w:t>
      </w:r>
    </w:p>
    <w:p w14:paraId="102FA711">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以联合体形式参加采购活动的，其异议应当由组成联合体的所有供应商共同提出。</w:t>
      </w:r>
    </w:p>
    <w:p w14:paraId="57AEA555">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14:paraId="63462F99">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投标人异议应当有明确的请求和必要的证明材料，捏造事实、提供虚假材料或者以非法手段取得证明材料不能作为异议的证明材料。</w:t>
      </w:r>
    </w:p>
    <w:p w14:paraId="54CE8D3C">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投标人异议须提供相关证明材料，包括但不限于权益受损害的情况说明及受损害的原因、证据内容等，并对异议内容的真实性承担责任。</w:t>
      </w:r>
    </w:p>
    <w:p w14:paraId="283D564C">
      <w:pPr>
        <w:numPr>
          <w:ilvl w:val="1"/>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szCs w:val="21"/>
        </w:rPr>
        <w:t>招标人及招标代理机构应当在收到书面异议之日起3日内作出答复，但答复的内容不得涉及其他投标人的商业秘密。</w:t>
      </w:r>
    </w:p>
    <w:p w14:paraId="7CE0662C">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投标人提出的异议涉及评审过程或者结果的，招标人及招标代理机构可以组织原评审委员会协助处理异议事项，并可依据评审委员会出具的意见进行答复。</w:t>
      </w:r>
    </w:p>
    <w:p w14:paraId="710FCDE3">
      <w:pPr>
        <w:snapToGrid w:val="0"/>
        <w:spacing w:line="360" w:lineRule="auto"/>
        <w:rPr>
          <w:rFonts w:hint="eastAsia" w:ascii="宋体" w:hAnsi="宋体" w:eastAsia="宋体" w:cs="宋体"/>
          <w:b/>
          <w:bCs/>
          <w:szCs w:val="21"/>
        </w:rPr>
      </w:pPr>
    </w:p>
    <w:p w14:paraId="1BBD4C3A">
      <w:pPr>
        <w:snapToGrid w:val="0"/>
        <w:spacing w:line="360" w:lineRule="auto"/>
        <w:jc w:val="center"/>
        <w:rPr>
          <w:rFonts w:hint="eastAsia" w:ascii="宋体" w:hAnsi="宋体" w:eastAsia="宋体" w:cs="宋体"/>
          <w:b/>
          <w:sz w:val="28"/>
          <w:szCs w:val="28"/>
          <w:lang w:eastAsia="zh-TW"/>
        </w:rPr>
      </w:pPr>
      <w:r>
        <w:rPr>
          <w:rFonts w:hint="eastAsia" w:ascii="宋体" w:hAnsi="宋体" w:eastAsia="宋体" w:cs="宋体"/>
          <w:b/>
          <w:sz w:val="28"/>
          <w:szCs w:val="28"/>
        </w:rPr>
        <w:t>第五章、</w:t>
      </w:r>
      <w:r>
        <w:rPr>
          <w:rFonts w:hint="eastAsia" w:ascii="宋体" w:hAnsi="宋体" w:eastAsia="宋体" w:cs="宋体"/>
          <w:b/>
          <w:sz w:val="28"/>
          <w:szCs w:val="28"/>
          <w:lang w:eastAsia="zh-TW"/>
        </w:rPr>
        <w:t>授予合同</w:t>
      </w:r>
    </w:p>
    <w:p w14:paraId="026A6FF1">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合同的订立</w:t>
      </w:r>
    </w:p>
    <w:p w14:paraId="373E4E9F">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除非</w:t>
      </w:r>
      <w:r>
        <w:rPr>
          <w:rFonts w:hint="eastAsia" w:ascii="宋体" w:hAnsi="宋体" w:eastAsia="宋体" w:cs="宋体"/>
          <w:b/>
          <w:szCs w:val="21"/>
        </w:rPr>
        <w:t>“ 对通用条款的补充内容”</w:t>
      </w:r>
      <w:r>
        <w:rPr>
          <w:rFonts w:hint="eastAsia" w:ascii="宋体" w:hAnsi="宋体" w:eastAsia="宋体" w:cs="宋体"/>
          <w:szCs w:val="21"/>
        </w:rPr>
        <w:t>另有规定，招标人和中标人应当自中标通知书发出之日起十个工作日内，参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14:paraId="589F588E">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履约保证金</w:t>
      </w:r>
    </w:p>
    <w:p w14:paraId="6D9DF7A0">
      <w:pPr>
        <w:numPr>
          <w:ilvl w:val="1"/>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szCs w:val="21"/>
          <w:lang w:eastAsia="zh-TW"/>
        </w:rPr>
        <w:t>中标人</w:t>
      </w:r>
      <w:r>
        <w:rPr>
          <w:rFonts w:hint="eastAsia" w:ascii="宋体" w:hAnsi="宋体" w:eastAsia="宋体" w:cs="宋体"/>
          <w:szCs w:val="21"/>
        </w:rPr>
        <w:t>应按照</w:t>
      </w:r>
      <w:r>
        <w:rPr>
          <w:rFonts w:hint="eastAsia" w:ascii="宋体" w:hAnsi="宋体" w:eastAsia="宋体" w:cs="宋体"/>
          <w:b/>
          <w:szCs w:val="21"/>
        </w:rPr>
        <w:t>招标文件</w:t>
      </w:r>
      <w:r>
        <w:rPr>
          <w:rFonts w:hint="eastAsia" w:ascii="宋体" w:hAnsi="宋体" w:eastAsia="宋体" w:cs="宋体"/>
          <w:szCs w:val="21"/>
        </w:rPr>
        <w:t>规定的金额，采用招标人可以接受的形式向招标人提交履约保证金。</w:t>
      </w:r>
    </w:p>
    <w:p w14:paraId="30E71415">
      <w:pPr>
        <w:numPr>
          <w:ilvl w:val="0"/>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招标代理服务费</w:t>
      </w:r>
    </w:p>
    <w:p w14:paraId="221D2998">
      <w:pPr>
        <w:numPr>
          <w:ilvl w:val="1"/>
          <w:numId w:val="13"/>
        </w:numPr>
        <w:autoSpaceDE w:val="0"/>
        <w:autoSpaceDN w:val="0"/>
        <w:adjustRightInd w:val="0"/>
        <w:snapToGrid w:val="0"/>
        <w:spacing w:line="360" w:lineRule="auto"/>
        <w:rPr>
          <w:rFonts w:hint="eastAsia" w:ascii="宋体" w:hAnsi="宋体" w:eastAsia="宋体" w:cs="宋体"/>
          <w:b/>
          <w:bCs/>
          <w:szCs w:val="21"/>
        </w:rPr>
      </w:pPr>
      <w:r>
        <w:rPr>
          <w:rFonts w:hint="eastAsia" w:ascii="宋体" w:hAnsi="宋体" w:eastAsia="宋体" w:cs="宋体"/>
          <w:szCs w:val="21"/>
        </w:rPr>
        <w:t>中标人应按照招标文件的规定缴纳招标代理服务费。</w:t>
      </w:r>
    </w:p>
    <w:p w14:paraId="1E6A5EF6">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服务费按差额定率累进法计算。</w:t>
      </w:r>
    </w:p>
    <w:tbl>
      <w:tblPr>
        <w:tblStyle w:val="5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505D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130" w:type="dxa"/>
            <w:noWrap w:val="0"/>
            <w:vAlign w:val="center"/>
          </w:tcPr>
          <w:p w14:paraId="56C0BDA8">
            <w:pPr>
              <w:spacing w:line="360" w:lineRule="auto"/>
              <w:jc w:val="right"/>
              <w:rPr>
                <w:rFonts w:hint="eastAsia" w:ascii="宋体" w:hAnsi="宋体" w:eastAsia="宋体" w:cs="宋体"/>
                <w:bCs/>
                <w:szCs w:val="21"/>
              </w:rPr>
            </w:pPr>
            <w:r>
              <w:rPr>
                <w:rFonts w:hint="eastAsia" w:ascii="宋体" w:hAnsi="宋体" w:eastAsia="宋体" w:cs="宋体"/>
                <w:bCs/>
                <w:szCs w:val="21"/>
              </w:rPr>
              <w:t>服务类型</w:t>
            </w:r>
          </w:p>
          <w:p w14:paraId="299C1334">
            <w:pPr>
              <w:spacing w:line="360" w:lineRule="auto"/>
              <w:rPr>
                <w:rFonts w:hint="eastAsia" w:ascii="宋体" w:hAnsi="宋体" w:eastAsia="宋体" w:cs="宋体"/>
                <w:bCs/>
                <w:szCs w:val="21"/>
              </w:rPr>
            </w:pPr>
            <w:r>
              <w:rPr>
                <w:rFonts w:hint="eastAsia" w:ascii="宋体" w:hAnsi="宋体" w:eastAsia="宋体" w:cs="宋体"/>
                <w:bCs/>
                <w:szCs w:val="21"/>
              </w:rPr>
              <w:t>取费基准（万元）</w:t>
            </w:r>
          </w:p>
        </w:tc>
        <w:tc>
          <w:tcPr>
            <w:tcW w:w="2130" w:type="dxa"/>
            <w:noWrap w:val="0"/>
            <w:vAlign w:val="center"/>
          </w:tcPr>
          <w:p w14:paraId="2560B0C7">
            <w:pPr>
              <w:spacing w:line="360" w:lineRule="auto"/>
              <w:jc w:val="center"/>
              <w:rPr>
                <w:rFonts w:hint="eastAsia" w:ascii="宋体" w:hAnsi="宋体" w:eastAsia="宋体" w:cs="宋体"/>
                <w:bCs/>
                <w:szCs w:val="21"/>
              </w:rPr>
            </w:pPr>
            <w:r>
              <w:rPr>
                <w:rFonts w:hint="eastAsia" w:ascii="宋体" w:hAnsi="宋体" w:eastAsia="宋体" w:cs="宋体"/>
                <w:bCs/>
                <w:szCs w:val="21"/>
              </w:rPr>
              <w:t>货物招标</w:t>
            </w:r>
          </w:p>
        </w:tc>
        <w:tc>
          <w:tcPr>
            <w:tcW w:w="2131" w:type="dxa"/>
            <w:noWrap w:val="0"/>
            <w:vAlign w:val="center"/>
          </w:tcPr>
          <w:p w14:paraId="7E7844E5">
            <w:pPr>
              <w:spacing w:line="360" w:lineRule="auto"/>
              <w:jc w:val="center"/>
              <w:rPr>
                <w:rFonts w:hint="eastAsia" w:ascii="宋体" w:hAnsi="宋体" w:eastAsia="宋体" w:cs="宋体"/>
                <w:bCs/>
                <w:szCs w:val="21"/>
              </w:rPr>
            </w:pPr>
            <w:r>
              <w:rPr>
                <w:rFonts w:hint="eastAsia" w:ascii="宋体" w:hAnsi="宋体" w:eastAsia="宋体" w:cs="宋体"/>
                <w:bCs/>
                <w:szCs w:val="21"/>
              </w:rPr>
              <w:t>服务招标</w:t>
            </w:r>
          </w:p>
        </w:tc>
        <w:tc>
          <w:tcPr>
            <w:tcW w:w="2131" w:type="dxa"/>
            <w:noWrap w:val="0"/>
            <w:vAlign w:val="center"/>
          </w:tcPr>
          <w:p w14:paraId="22AF15ED">
            <w:pPr>
              <w:spacing w:line="360" w:lineRule="auto"/>
              <w:jc w:val="center"/>
              <w:rPr>
                <w:rFonts w:hint="eastAsia" w:ascii="宋体" w:hAnsi="宋体" w:eastAsia="宋体" w:cs="宋体"/>
                <w:bCs/>
                <w:szCs w:val="21"/>
              </w:rPr>
            </w:pPr>
            <w:r>
              <w:rPr>
                <w:rFonts w:hint="eastAsia" w:ascii="宋体" w:hAnsi="宋体" w:eastAsia="宋体" w:cs="宋体"/>
                <w:bCs/>
                <w:szCs w:val="21"/>
              </w:rPr>
              <w:t>工程招标</w:t>
            </w:r>
          </w:p>
        </w:tc>
      </w:tr>
      <w:tr w14:paraId="70DE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7749D68">
            <w:pPr>
              <w:spacing w:line="360" w:lineRule="auto"/>
              <w:rPr>
                <w:rFonts w:hint="eastAsia" w:ascii="宋体" w:hAnsi="宋体" w:eastAsia="宋体" w:cs="宋体"/>
                <w:bCs/>
                <w:szCs w:val="21"/>
              </w:rPr>
            </w:pPr>
            <w:r>
              <w:rPr>
                <w:rFonts w:hint="eastAsia" w:ascii="宋体" w:hAnsi="宋体" w:eastAsia="宋体" w:cs="宋体"/>
                <w:bCs/>
                <w:szCs w:val="21"/>
              </w:rPr>
              <w:t>100以下</w:t>
            </w:r>
          </w:p>
        </w:tc>
        <w:tc>
          <w:tcPr>
            <w:tcW w:w="2130" w:type="dxa"/>
            <w:noWrap w:val="0"/>
            <w:vAlign w:val="top"/>
          </w:tcPr>
          <w:p w14:paraId="3A09EDDC">
            <w:pPr>
              <w:spacing w:line="360" w:lineRule="auto"/>
              <w:rPr>
                <w:rFonts w:hint="eastAsia" w:ascii="宋体" w:hAnsi="宋体" w:eastAsia="宋体" w:cs="宋体"/>
                <w:bCs/>
                <w:szCs w:val="21"/>
              </w:rPr>
            </w:pPr>
            <w:r>
              <w:rPr>
                <w:rFonts w:hint="eastAsia" w:ascii="宋体" w:hAnsi="宋体" w:eastAsia="宋体" w:cs="宋体"/>
                <w:bCs/>
                <w:szCs w:val="21"/>
              </w:rPr>
              <w:t>1.5%</w:t>
            </w:r>
          </w:p>
        </w:tc>
        <w:tc>
          <w:tcPr>
            <w:tcW w:w="2131" w:type="dxa"/>
            <w:noWrap w:val="0"/>
            <w:vAlign w:val="top"/>
          </w:tcPr>
          <w:p w14:paraId="3706D9B7">
            <w:pPr>
              <w:spacing w:line="360" w:lineRule="auto"/>
              <w:rPr>
                <w:rFonts w:hint="eastAsia" w:ascii="宋体" w:hAnsi="宋体" w:eastAsia="宋体" w:cs="宋体"/>
                <w:bCs/>
                <w:szCs w:val="21"/>
              </w:rPr>
            </w:pPr>
            <w:r>
              <w:rPr>
                <w:rFonts w:hint="eastAsia" w:ascii="宋体" w:hAnsi="宋体" w:eastAsia="宋体" w:cs="宋体"/>
                <w:bCs/>
                <w:szCs w:val="21"/>
              </w:rPr>
              <w:t>1.5%</w:t>
            </w:r>
          </w:p>
        </w:tc>
        <w:tc>
          <w:tcPr>
            <w:tcW w:w="2131" w:type="dxa"/>
            <w:noWrap w:val="0"/>
            <w:vAlign w:val="top"/>
          </w:tcPr>
          <w:p w14:paraId="23B8FF8B">
            <w:pPr>
              <w:spacing w:line="360" w:lineRule="auto"/>
              <w:rPr>
                <w:rFonts w:hint="eastAsia" w:ascii="宋体" w:hAnsi="宋体" w:eastAsia="宋体" w:cs="宋体"/>
                <w:bCs/>
                <w:szCs w:val="21"/>
              </w:rPr>
            </w:pPr>
            <w:r>
              <w:rPr>
                <w:rFonts w:hint="eastAsia" w:ascii="宋体" w:hAnsi="宋体" w:eastAsia="宋体" w:cs="宋体"/>
                <w:bCs/>
                <w:szCs w:val="21"/>
              </w:rPr>
              <w:t>1.0%</w:t>
            </w:r>
          </w:p>
        </w:tc>
      </w:tr>
      <w:tr w14:paraId="28B8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11F6C42">
            <w:pPr>
              <w:spacing w:line="360" w:lineRule="auto"/>
              <w:rPr>
                <w:rFonts w:hint="eastAsia" w:ascii="宋体" w:hAnsi="宋体" w:eastAsia="宋体" w:cs="宋体"/>
                <w:bCs/>
                <w:szCs w:val="21"/>
              </w:rPr>
            </w:pPr>
            <w:r>
              <w:rPr>
                <w:rFonts w:hint="eastAsia" w:ascii="宋体" w:hAnsi="宋体" w:eastAsia="宋体" w:cs="宋体"/>
                <w:bCs/>
                <w:szCs w:val="21"/>
              </w:rPr>
              <w:t>100-500</w:t>
            </w:r>
          </w:p>
        </w:tc>
        <w:tc>
          <w:tcPr>
            <w:tcW w:w="2130" w:type="dxa"/>
            <w:noWrap w:val="0"/>
            <w:vAlign w:val="top"/>
          </w:tcPr>
          <w:p w14:paraId="45A521C7">
            <w:pPr>
              <w:spacing w:line="360" w:lineRule="auto"/>
              <w:rPr>
                <w:rFonts w:hint="eastAsia" w:ascii="宋体" w:hAnsi="宋体" w:eastAsia="宋体" w:cs="宋体"/>
                <w:bCs/>
                <w:szCs w:val="21"/>
              </w:rPr>
            </w:pPr>
            <w:r>
              <w:rPr>
                <w:rFonts w:hint="eastAsia" w:ascii="宋体" w:hAnsi="宋体" w:eastAsia="宋体" w:cs="宋体"/>
                <w:bCs/>
                <w:szCs w:val="21"/>
              </w:rPr>
              <w:t>1.1%</w:t>
            </w:r>
          </w:p>
        </w:tc>
        <w:tc>
          <w:tcPr>
            <w:tcW w:w="2131" w:type="dxa"/>
            <w:noWrap w:val="0"/>
            <w:vAlign w:val="top"/>
          </w:tcPr>
          <w:p w14:paraId="33060485">
            <w:pPr>
              <w:spacing w:line="360" w:lineRule="auto"/>
              <w:rPr>
                <w:rFonts w:hint="eastAsia" w:ascii="宋体" w:hAnsi="宋体" w:eastAsia="宋体" w:cs="宋体"/>
                <w:bCs/>
                <w:szCs w:val="21"/>
              </w:rPr>
            </w:pPr>
            <w:r>
              <w:rPr>
                <w:rFonts w:hint="eastAsia" w:ascii="宋体" w:hAnsi="宋体" w:eastAsia="宋体" w:cs="宋体"/>
                <w:bCs/>
                <w:szCs w:val="21"/>
              </w:rPr>
              <w:t>0.8%</w:t>
            </w:r>
          </w:p>
        </w:tc>
        <w:tc>
          <w:tcPr>
            <w:tcW w:w="2131" w:type="dxa"/>
            <w:noWrap w:val="0"/>
            <w:vAlign w:val="top"/>
          </w:tcPr>
          <w:p w14:paraId="71F6AB50">
            <w:pPr>
              <w:spacing w:line="360" w:lineRule="auto"/>
              <w:rPr>
                <w:rFonts w:hint="eastAsia" w:ascii="宋体" w:hAnsi="宋体" w:eastAsia="宋体" w:cs="宋体"/>
                <w:bCs/>
                <w:szCs w:val="21"/>
              </w:rPr>
            </w:pPr>
            <w:r>
              <w:rPr>
                <w:rFonts w:hint="eastAsia" w:ascii="宋体" w:hAnsi="宋体" w:eastAsia="宋体" w:cs="宋体"/>
                <w:bCs/>
                <w:szCs w:val="21"/>
              </w:rPr>
              <w:t>0.7%</w:t>
            </w:r>
          </w:p>
        </w:tc>
      </w:tr>
      <w:tr w14:paraId="62DF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04B13C0B">
            <w:pPr>
              <w:spacing w:line="360" w:lineRule="auto"/>
              <w:rPr>
                <w:rFonts w:hint="eastAsia" w:ascii="宋体" w:hAnsi="宋体" w:eastAsia="宋体" w:cs="宋体"/>
                <w:bCs/>
                <w:szCs w:val="21"/>
              </w:rPr>
            </w:pPr>
            <w:r>
              <w:rPr>
                <w:rFonts w:hint="eastAsia" w:ascii="宋体" w:hAnsi="宋体" w:eastAsia="宋体" w:cs="宋体"/>
                <w:bCs/>
                <w:szCs w:val="21"/>
              </w:rPr>
              <w:t>500-1000</w:t>
            </w:r>
          </w:p>
        </w:tc>
        <w:tc>
          <w:tcPr>
            <w:tcW w:w="2130" w:type="dxa"/>
            <w:noWrap w:val="0"/>
            <w:vAlign w:val="top"/>
          </w:tcPr>
          <w:p w14:paraId="0D2496C0">
            <w:pPr>
              <w:spacing w:line="360" w:lineRule="auto"/>
              <w:rPr>
                <w:rFonts w:hint="eastAsia" w:ascii="宋体" w:hAnsi="宋体" w:eastAsia="宋体" w:cs="宋体"/>
                <w:bCs/>
                <w:szCs w:val="21"/>
              </w:rPr>
            </w:pPr>
            <w:r>
              <w:rPr>
                <w:rFonts w:hint="eastAsia" w:ascii="宋体" w:hAnsi="宋体" w:eastAsia="宋体" w:cs="宋体"/>
                <w:bCs/>
                <w:szCs w:val="21"/>
              </w:rPr>
              <w:t>0.8%</w:t>
            </w:r>
          </w:p>
        </w:tc>
        <w:tc>
          <w:tcPr>
            <w:tcW w:w="2131" w:type="dxa"/>
            <w:noWrap w:val="0"/>
            <w:vAlign w:val="top"/>
          </w:tcPr>
          <w:p w14:paraId="336596A4">
            <w:pPr>
              <w:spacing w:line="360" w:lineRule="auto"/>
              <w:rPr>
                <w:rFonts w:hint="eastAsia" w:ascii="宋体" w:hAnsi="宋体" w:eastAsia="宋体" w:cs="宋体"/>
                <w:bCs/>
                <w:szCs w:val="21"/>
              </w:rPr>
            </w:pPr>
            <w:r>
              <w:rPr>
                <w:rFonts w:hint="eastAsia" w:ascii="宋体" w:hAnsi="宋体" w:eastAsia="宋体" w:cs="宋体"/>
                <w:bCs/>
                <w:szCs w:val="21"/>
              </w:rPr>
              <w:t>0.45%</w:t>
            </w:r>
          </w:p>
        </w:tc>
        <w:tc>
          <w:tcPr>
            <w:tcW w:w="2131" w:type="dxa"/>
            <w:noWrap w:val="0"/>
            <w:vAlign w:val="top"/>
          </w:tcPr>
          <w:p w14:paraId="0863F3A5">
            <w:pPr>
              <w:spacing w:line="360" w:lineRule="auto"/>
              <w:rPr>
                <w:rFonts w:hint="eastAsia" w:ascii="宋体" w:hAnsi="宋体" w:eastAsia="宋体" w:cs="宋体"/>
                <w:bCs/>
                <w:szCs w:val="21"/>
              </w:rPr>
            </w:pPr>
            <w:r>
              <w:rPr>
                <w:rFonts w:hint="eastAsia" w:ascii="宋体" w:hAnsi="宋体" w:eastAsia="宋体" w:cs="宋体"/>
                <w:bCs/>
                <w:szCs w:val="21"/>
              </w:rPr>
              <w:t>0.55%</w:t>
            </w:r>
          </w:p>
        </w:tc>
      </w:tr>
      <w:tr w14:paraId="5CE0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A9FA0E2">
            <w:pPr>
              <w:spacing w:line="360" w:lineRule="auto"/>
              <w:rPr>
                <w:rFonts w:hint="eastAsia" w:ascii="宋体" w:hAnsi="宋体" w:eastAsia="宋体" w:cs="宋体"/>
                <w:bCs/>
                <w:szCs w:val="21"/>
              </w:rPr>
            </w:pPr>
            <w:r>
              <w:rPr>
                <w:rFonts w:hint="eastAsia" w:ascii="宋体" w:hAnsi="宋体" w:eastAsia="宋体" w:cs="宋体"/>
                <w:bCs/>
                <w:szCs w:val="21"/>
              </w:rPr>
              <w:t>1000-5000</w:t>
            </w:r>
          </w:p>
        </w:tc>
        <w:tc>
          <w:tcPr>
            <w:tcW w:w="2130" w:type="dxa"/>
            <w:noWrap w:val="0"/>
            <w:vAlign w:val="top"/>
          </w:tcPr>
          <w:p w14:paraId="6DBDC86F">
            <w:pPr>
              <w:spacing w:line="360" w:lineRule="auto"/>
              <w:rPr>
                <w:rFonts w:hint="eastAsia" w:ascii="宋体" w:hAnsi="宋体" w:eastAsia="宋体" w:cs="宋体"/>
                <w:bCs/>
                <w:szCs w:val="21"/>
              </w:rPr>
            </w:pPr>
            <w:r>
              <w:rPr>
                <w:rFonts w:hint="eastAsia" w:ascii="宋体" w:hAnsi="宋体" w:eastAsia="宋体" w:cs="宋体"/>
                <w:bCs/>
                <w:szCs w:val="21"/>
              </w:rPr>
              <w:t>0.5%</w:t>
            </w:r>
          </w:p>
        </w:tc>
        <w:tc>
          <w:tcPr>
            <w:tcW w:w="2131" w:type="dxa"/>
            <w:noWrap w:val="0"/>
            <w:vAlign w:val="top"/>
          </w:tcPr>
          <w:p w14:paraId="3A80CCA6">
            <w:pPr>
              <w:spacing w:line="360" w:lineRule="auto"/>
              <w:rPr>
                <w:rFonts w:hint="eastAsia" w:ascii="宋体" w:hAnsi="宋体" w:eastAsia="宋体" w:cs="宋体"/>
                <w:bCs/>
                <w:szCs w:val="21"/>
              </w:rPr>
            </w:pPr>
            <w:r>
              <w:rPr>
                <w:rFonts w:hint="eastAsia" w:ascii="宋体" w:hAnsi="宋体" w:eastAsia="宋体" w:cs="宋体"/>
                <w:bCs/>
                <w:szCs w:val="21"/>
              </w:rPr>
              <w:t>0.25%</w:t>
            </w:r>
          </w:p>
        </w:tc>
        <w:tc>
          <w:tcPr>
            <w:tcW w:w="2131" w:type="dxa"/>
            <w:noWrap w:val="0"/>
            <w:vAlign w:val="top"/>
          </w:tcPr>
          <w:p w14:paraId="4003B230">
            <w:pPr>
              <w:spacing w:line="360" w:lineRule="auto"/>
              <w:rPr>
                <w:rFonts w:hint="eastAsia" w:ascii="宋体" w:hAnsi="宋体" w:eastAsia="宋体" w:cs="宋体"/>
                <w:bCs/>
                <w:szCs w:val="21"/>
              </w:rPr>
            </w:pPr>
            <w:r>
              <w:rPr>
                <w:rFonts w:hint="eastAsia" w:ascii="宋体" w:hAnsi="宋体" w:eastAsia="宋体" w:cs="宋体"/>
                <w:bCs/>
                <w:szCs w:val="21"/>
              </w:rPr>
              <w:t>0.35%</w:t>
            </w:r>
          </w:p>
        </w:tc>
      </w:tr>
      <w:tr w14:paraId="1979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EA62CB7">
            <w:pPr>
              <w:spacing w:line="360" w:lineRule="auto"/>
              <w:rPr>
                <w:rFonts w:hint="eastAsia" w:ascii="宋体" w:hAnsi="宋体" w:eastAsia="宋体" w:cs="宋体"/>
                <w:bCs/>
                <w:szCs w:val="21"/>
              </w:rPr>
            </w:pPr>
            <w:r>
              <w:rPr>
                <w:rFonts w:hint="eastAsia" w:ascii="宋体" w:hAnsi="宋体" w:eastAsia="宋体" w:cs="宋体"/>
                <w:bCs/>
                <w:szCs w:val="21"/>
              </w:rPr>
              <w:t>5000-10000</w:t>
            </w:r>
          </w:p>
        </w:tc>
        <w:tc>
          <w:tcPr>
            <w:tcW w:w="2130" w:type="dxa"/>
            <w:noWrap w:val="0"/>
            <w:vAlign w:val="top"/>
          </w:tcPr>
          <w:p w14:paraId="43B5E653">
            <w:pPr>
              <w:spacing w:line="360" w:lineRule="auto"/>
              <w:rPr>
                <w:rFonts w:hint="eastAsia" w:ascii="宋体" w:hAnsi="宋体" w:eastAsia="宋体" w:cs="宋体"/>
                <w:bCs/>
                <w:szCs w:val="21"/>
              </w:rPr>
            </w:pPr>
            <w:r>
              <w:rPr>
                <w:rFonts w:hint="eastAsia" w:ascii="宋体" w:hAnsi="宋体" w:eastAsia="宋体" w:cs="宋体"/>
                <w:bCs/>
                <w:szCs w:val="21"/>
              </w:rPr>
              <w:t>0.25%</w:t>
            </w:r>
          </w:p>
        </w:tc>
        <w:tc>
          <w:tcPr>
            <w:tcW w:w="2131" w:type="dxa"/>
            <w:noWrap w:val="0"/>
            <w:vAlign w:val="top"/>
          </w:tcPr>
          <w:p w14:paraId="2160AA7F">
            <w:pPr>
              <w:spacing w:line="360" w:lineRule="auto"/>
              <w:rPr>
                <w:rFonts w:hint="eastAsia" w:ascii="宋体" w:hAnsi="宋体" w:eastAsia="宋体" w:cs="宋体"/>
                <w:bCs/>
                <w:szCs w:val="21"/>
              </w:rPr>
            </w:pPr>
            <w:r>
              <w:rPr>
                <w:rFonts w:hint="eastAsia" w:ascii="宋体" w:hAnsi="宋体" w:eastAsia="宋体" w:cs="宋体"/>
                <w:bCs/>
                <w:szCs w:val="21"/>
              </w:rPr>
              <w:t>0.1%</w:t>
            </w:r>
          </w:p>
        </w:tc>
        <w:tc>
          <w:tcPr>
            <w:tcW w:w="2131" w:type="dxa"/>
            <w:noWrap w:val="0"/>
            <w:vAlign w:val="top"/>
          </w:tcPr>
          <w:p w14:paraId="574A2F6F">
            <w:pPr>
              <w:spacing w:line="360" w:lineRule="auto"/>
              <w:rPr>
                <w:rFonts w:hint="eastAsia" w:ascii="宋体" w:hAnsi="宋体" w:eastAsia="宋体" w:cs="宋体"/>
                <w:bCs/>
                <w:szCs w:val="21"/>
              </w:rPr>
            </w:pPr>
            <w:r>
              <w:rPr>
                <w:rFonts w:hint="eastAsia" w:ascii="宋体" w:hAnsi="宋体" w:eastAsia="宋体" w:cs="宋体"/>
                <w:bCs/>
                <w:szCs w:val="21"/>
              </w:rPr>
              <w:t>0.2%</w:t>
            </w:r>
          </w:p>
        </w:tc>
      </w:tr>
      <w:tr w14:paraId="5F93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EA38BFA">
            <w:pPr>
              <w:spacing w:line="360" w:lineRule="auto"/>
              <w:rPr>
                <w:rFonts w:hint="eastAsia" w:ascii="宋体" w:hAnsi="宋体" w:eastAsia="宋体" w:cs="宋体"/>
                <w:bCs/>
                <w:szCs w:val="21"/>
              </w:rPr>
            </w:pPr>
            <w:r>
              <w:rPr>
                <w:rFonts w:hint="eastAsia" w:ascii="宋体" w:hAnsi="宋体" w:eastAsia="宋体" w:cs="宋体"/>
                <w:bCs/>
                <w:szCs w:val="21"/>
              </w:rPr>
              <w:t>10000-100000</w:t>
            </w:r>
          </w:p>
        </w:tc>
        <w:tc>
          <w:tcPr>
            <w:tcW w:w="2130" w:type="dxa"/>
            <w:noWrap w:val="0"/>
            <w:vAlign w:val="top"/>
          </w:tcPr>
          <w:p w14:paraId="52D3A385">
            <w:pPr>
              <w:spacing w:line="360" w:lineRule="auto"/>
              <w:rPr>
                <w:rFonts w:hint="eastAsia" w:ascii="宋体" w:hAnsi="宋体" w:eastAsia="宋体" w:cs="宋体"/>
                <w:bCs/>
                <w:szCs w:val="21"/>
              </w:rPr>
            </w:pPr>
            <w:r>
              <w:rPr>
                <w:rFonts w:hint="eastAsia" w:ascii="宋体" w:hAnsi="宋体" w:eastAsia="宋体" w:cs="宋体"/>
                <w:bCs/>
                <w:szCs w:val="21"/>
              </w:rPr>
              <w:t>0.05%</w:t>
            </w:r>
          </w:p>
        </w:tc>
        <w:tc>
          <w:tcPr>
            <w:tcW w:w="2131" w:type="dxa"/>
            <w:noWrap w:val="0"/>
            <w:vAlign w:val="top"/>
          </w:tcPr>
          <w:p w14:paraId="07ED88AD">
            <w:pPr>
              <w:spacing w:line="360" w:lineRule="auto"/>
              <w:rPr>
                <w:rFonts w:hint="eastAsia" w:ascii="宋体" w:hAnsi="宋体" w:eastAsia="宋体" w:cs="宋体"/>
                <w:bCs/>
                <w:szCs w:val="21"/>
              </w:rPr>
            </w:pPr>
            <w:r>
              <w:rPr>
                <w:rFonts w:hint="eastAsia" w:ascii="宋体" w:hAnsi="宋体" w:eastAsia="宋体" w:cs="宋体"/>
                <w:bCs/>
                <w:szCs w:val="21"/>
              </w:rPr>
              <w:t>0.05%</w:t>
            </w:r>
          </w:p>
        </w:tc>
        <w:tc>
          <w:tcPr>
            <w:tcW w:w="2131" w:type="dxa"/>
            <w:noWrap w:val="0"/>
            <w:vAlign w:val="top"/>
          </w:tcPr>
          <w:p w14:paraId="3D0F777B">
            <w:pPr>
              <w:spacing w:line="360" w:lineRule="auto"/>
              <w:rPr>
                <w:rFonts w:hint="eastAsia" w:ascii="宋体" w:hAnsi="宋体" w:eastAsia="宋体" w:cs="宋体"/>
                <w:bCs/>
                <w:szCs w:val="21"/>
              </w:rPr>
            </w:pPr>
            <w:r>
              <w:rPr>
                <w:rFonts w:hint="eastAsia" w:ascii="宋体" w:hAnsi="宋体" w:eastAsia="宋体" w:cs="宋体"/>
                <w:bCs/>
                <w:szCs w:val="21"/>
              </w:rPr>
              <w:t>0.05%</w:t>
            </w:r>
          </w:p>
        </w:tc>
      </w:tr>
      <w:tr w14:paraId="4078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E18131E">
            <w:pPr>
              <w:spacing w:line="360" w:lineRule="auto"/>
              <w:rPr>
                <w:rFonts w:hint="eastAsia" w:ascii="宋体" w:hAnsi="宋体" w:eastAsia="宋体" w:cs="宋体"/>
                <w:bCs/>
                <w:szCs w:val="21"/>
              </w:rPr>
            </w:pPr>
            <w:r>
              <w:rPr>
                <w:rFonts w:hint="eastAsia" w:ascii="宋体" w:hAnsi="宋体" w:eastAsia="宋体" w:cs="宋体"/>
                <w:bCs/>
                <w:szCs w:val="21"/>
              </w:rPr>
              <w:t>100000以上</w:t>
            </w:r>
          </w:p>
        </w:tc>
        <w:tc>
          <w:tcPr>
            <w:tcW w:w="2130" w:type="dxa"/>
            <w:noWrap w:val="0"/>
            <w:vAlign w:val="top"/>
          </w:tcPr>
          <w:p w14:paraId="3485CC98">
            <w:pPr>
              <w:spacing w:line="360" w:lineRule="auto"/>
              <w:rPr>
                <w:rFonts w:hint="eastAsia" w:ascii="宋体" w:hAnsi="宋体" w:eastAsia="宋体" w:cs="宋体"/>
                <w:bCs/>
                <w:szCs w:val="21"/>
              </w:rPr>
            </w:pPr>
            <w:r>
              <w:rPr>
                <w:rFonts w:hint="eastAsia" w:ascii="宋体" w:hAnsi="宋体" w:eastAsia="宋体" w:cs="宋体"/>
                <w:bCs/>
                <w:szCs w:val="21"/>
              </w:rPr>
              <w:t>0.01%</w:t>
            </w:r>
          </w:p>
        </w:tc>
        <w:tc>
          <w:tcPr>
            <w:tcW w:w="2131" w:type="dxa"/>
            <w:noWrap w:val="0"/>
            <w:vAlign w:val="top"/>
          </w:tcPr>
          <w:p w14:paraId="12522B4F">
            <w:pPr>
              <w:spacing w:line="360" w:lineRule="auto"/>
              <w:rPr>
                <w:rFonts w:hint="eastAsia" w:ascii="宋体" w:hAnsi="宋体" w:eastAsia="宋体" w:cs="宋体"/>
                <w:bCs/>
                <w:szCs w:val="21"/>
              </w:rPr>
            </w:pPr>
            <w:r>
              <w:rPr>
                <w:rFonts w:hint="eastAsia" w:ascii="宋体" w:hAnsi="宋体" w:eastAsia="宋体" w:cs="宋体"/>
                <w:bCs/>
                <w:szCs w:val="21"/>
              </w:rPr>
              <w:t>0.01%</w:t>
            </w:r>
          </w:p>
        </w:tc>
        <w:tc>
          <w:tcPr>
            <w:tcW w:w="2131" w:type="dxa"/>
            <w:noWrap w:val="0"/>
            <w:vAlign w:val="top"/>
          </w:tcPr>
          <w:p w14:paraId="533ABF75">
            <w:pPr>
              <w:spacing w:line="360" w:lineRule="auto"/>
              <w:rPr>
                <w:rFonts w:hint="eastAsia" w:ascii="宋体" w:hAnsi="宋体" w:eastAsia="宋体" w:cs="宋体"/>
                <w:bCs/>
                <w:szCs w:val="21"/>
              </w:rPr>
            </w:pPr>
            <w:r>
              <w:rPr>
                <w:rFonts w:hint="eastAsia" w:ascii="宋体" w:hAnsi="宋体" w:eastAsia="宋体" w:cs="宋体"/>
                <w:bCs/>
                <w:szCs w:val="21"/>
              </w:rPr>
              <w:t>0.01%</w:t>
            </w:r>
          </w:p>
        </w:tc>
      </w:tr>
    </w:tbl>
    <w:p w14:paraId="710AC343">
      <w:pPr>
        <w:snapToGrid w:val="0"/>
        <w:spacing w:line="360" w:lineRule="auto"/>
        <w:ind w:left="644"/>
        <w:rPr>
          <w:rFonts w:hint="eastAsia" w:ascii="宋体" w:hAnsi="宋体" w:eastAsia="宋体" w:cs="宋体"/>
          <w:szCs w:val="21"/>
        </w:rPr>
      </w:pPr>
    </w:p>
    <w:p w14:paraId="16E83B95">
      <w:pPr>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第六章、 其他</w:t>
      </w:r>
    </w:p>
    <w:p w14:paraId="610F1BCA">
      <w:pPr>
        <w:pStyle w:val="83"/>
        <w:widowControl/>
        <w:numPr>
          <w:ilvl w:val="0"/>
          <w:numId w:val="13"/>
        </w:numPr>
        <w:autoSpaceDE w:val="0"/>
        <w:autoSpaceDN w:val="0"/>
        <w:adjustRightInd w:val="0"/>
        <w:spacing w:line="360" w:lineRule="auto"/>
        <w:ind w:firstLineChars="0"/>
        <w:jc w:val="left"/>
        <w:rPr>
          <w:rFonts w:hint="eastAsia" w:ascii="宋体" w:hAnsi="宋体" w:eastAsia="宋体" w:cs="宋体"/>
          <w:szCs w:val="21"/>
        </w:rPr>
      </w:pPr>
      <w:r>
        <w:rPr>
          <w:rFonts w:hint="eastAsia" w:ascii="宋体" w:hAnsi="宋体" w:eastAsia="宋体" w:cs="宋体"/>
          <w:szCs w:val="21"/>
        </w:rPr>
        <w:t>有下列情形之一的，属于投标人相互串通投标：</w:t>
      </w:r>
    </w:p>
    <w:p w14:paraId="04C4F7B7">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投标人之间协商投标报价等投标文件的实质性内容；</w:t>
      </w:r>
    </w:p>
    <w:p w14:paraId="7DFDD972">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投标人之间约定中标人；</w:t>
      </w:r>
    </w:p>
    <w:p w14:paraId="6B175311">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投标人之间约定部分投标人放弃投标或者中标；</w:t>
      </w:r>
    </w:p>
    <w:p w14:paraId="4B6BF2B8">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属于同一集团、协会、商会等组织成员的投标人按照该组织要求协同投标；</w:t>
      </w:r>
    </w:p>
    <w:p w14:paraId="44F18BC7">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投标人之间为谋取中标或者排斥特定投标人而采取的其他联合行动</w:t>
      </w:r>
    </w:p>
    <w:p w14:paraId="348832DC">
      <w:pPr>
        <w:pStyle w:val="83"/>
        <w:widowControl/>
        <w:numPr>
          <w:ilvl w:val="0"/>
          <w:numId w:val="13"/>
        </w:numPr>
        <w:autoSpaceDE w:val="0"/>
        <w:autoSpaceDN w:val="0"/>
        <w:adjustRightInd w:val="0"/>
        <w:spacing w:line="360" w:lineRule="auto"/>
        <w:ind w:firstLineChars="0"/>
        <w:jc w:val="left"/>
        <w:rPr>
          <w:rFonts w:hint="eastAsia" w:ascii="宋体" w:hAnsi="宋体" w:eastAsia="宋体" w:cs="宋体"/>
          <w:szCs w:val="21"/>
        </w:rPr>
      </w:pPr>
      <w:r>
        <w:rPr>
          <w:rFonts w:hint="eastAsia" w:ascii="宋体" w:hAnsi="宋体" w:eastAsia="宋体" w:cs="宋体"/>
          <w:szCs w:val="21"/>
        </w:rPr>
        <w:t>有下列情形之一的，视为投标人串通投标，其投标无效：</w:t>
      </w:r>
    </w:p>
    <w:p w14:paraId="74A6D217">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不同投标人的投标文件由同一单位或者个人编制；</w:t>
      </w:r>
    </w:p>
    <w:p w14:paraId="16A5B942">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不同投标人委托同一单位或者个人办理投标事宜；</w:t>
      </w:r>
    </w:p>
    <w:p w14:paraId="225E0D3B">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不同投标人的投标文件载明的项目管理成员或者联系人员为同一人；</w:t>
      </w:r>
    </w:p>
    <w:p w14:paraId="75997447">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不同投标人的投标文件异常一致或者投标报价呈规律性差异；</w:t>
      </w:r>
    </w:p>
    <w:p w14:paraId="00655E8B">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不同投标人的投标文件相互混装；</w:t>
      </w:r>
    </w:p>
    <w:p w14:paraId="227B316B">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不同投标人的投标保证金从同一单位或者个人的账户转出。</w:t>
      </w:r>
    </w:p>
    <w:p w14:paraId="792FF2D5">
      <w:pPr>
        <w:pStyle w:val="83"/>
        <w:widowControl/>
        <w:numPr>
          <w:ilvl w:val="0"/>
          <w:numId w:val="13"/>
        </w:numPr>
        <w:autoSpaceDE w:val="0"/>
        <w:autoSpaceDN w:val="0"/>
        <w:adjustRightInd w:val="0"/>
        <w:spacing w:line="360" w:lineRule="auto"/>
        <w:ind w:firstLineChars="0"/>
        <w:jc w:val="left"/>
        <w:rPr>
          <w:rFonts w:hint="eastAsia" w:ascii="宋体" w:hAnsi="宋体" w:eastAsia="宋体" w:cs="宋体"/>
          <w:szCs w:val="21"/>
        </w:rPr>
      </w:pPr>
      <w:r>
        <w:rPr>
          <w:rFonts w:hint="eastAsia" w:ascii="宋体" w:hAnsi="宋体" w:eastAsia="宋体" w:cs="宋体"/>
          <w:szCs w:val="21"/>
        </w:rPr>
        <w:t>有下列情形之一的，评标委员会应当否决其投标：</w:t>
      </w:r>
    </w:p>
    <w:p w14:paraId="17BFCF9C">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投标文件未经投标单位盖章和单位负责人签字；</w:t>
      </w:r>
    </w:p>
    <w:p w14:paraId="0B000688">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投标联合体没有提交共同投标协议；</w:t>
      </w:r>
    </w:p>
    <w:p w14:paraId="45BB1068">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投标人不符合国家或者招标文件规定的资格条件；</w:t>
      </w:r>
    </w:p>
    <w:p w14:paraId="5DDFEFB4">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同一投标人提交两个以上不同的投标文件或者投标报价，但招标文件要求提交备选投标的除外；</w:t>
      </w:r>
    </w:p>
    <w:p w14:paraId="14F5E588">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投标报价低于成本或者高于招标文件设定的最高投标限价；</w:t>
      </w:r>
    </w:p>
    <w:p w14:paraId="2C5BC4A7">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投标文件没有对招标文件的实质性要求和条件作出响应；</w:t>
      </w:r>
    </w:p>
    <w:p w14:paraId="22FBDC89">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投标人有串通投标、弄虚作假、行贿等违法行为；</w:t>
      </w:r>
    </w:p>
    <w:p w14:paraId="32544593">
      <w:pPr>
        <w:pStyle w:val="83"/>
        <w:widowControl/>
        <w:numPr>
          <w:ilvl w:val="0"/>
          <w:numId w:val="13"/>
        </w:numPr>
        <w:autoSpaceDE w:val="0"/>
        <w:autoSpaceDN w:val="0"/>
        <w:adjustRightInd w:val="0"/>
        <w:spacing w:line="360" w:lineRule="auto"/>
        <w:ind w:firstLineChars="0"/>
        <w:jc w:val="left"/>
        <w:rPr>
          <w:rFonts w:hint="eastAsia" w:ascii="宋体" w:hAnsi="宋体" w:eastAsia="宋体" w:cs="宋体"/>
          <w:szCs w:val="21"/>
        </w:rPr>
      </w:pPr>
      <w:r>
        <w:rPr>
          <w:rFonts w:hint="eastAsia" w:ascii="宋体" w:hAnsi="宋体" w:eastAsia="宋体" w:cs="宋体"/>
          <w:szCs w:val="21"/>
        </w:rPr>
        <w:t>投标人存在下列情况之一的，投标无效:</w:t>
      </w:r>
    </w:p>
    <w:p w14:paraId="6048ED5C">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未按照招标文件的规定提交投标保证金的；</w:t>
      </w:r>
    </w:p>
    <w:p w14:paraId="16402EF5">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投标文件未按招标文件要求签署、盖章的；</w:t>
      </w:r>
    </w:p>
    <w:p w14:paraId="06D2311C">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不具备招标文件中规定的资格要求的；</w:t>
      </w:r>
    </w:p>
    <w:p w14:paraId="648FDDFC">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报价超过招标文件中规定的预算金额或者最高限价的；</w:t>
      </w:r>
    </w:p>
    <w:p w14:paraId="2DD9CE0C">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投标文件含有招标人不能接受的附加条件的;</w:t>
      </w:r>
    </w:p>
    <w:p w14:paraId="2EDD0122">
      <w:pPr>
        <w:numPr>
          <w:ilvl w:val="1"/>
          <w:numId w:val="13"/>
        </w:numPr>
        <w:autoSpaceDE w:val="0"/>
        <w:autoSpaceDN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法律、法规和招标文件规定的其他无效情形。</w:t>
      </w:r>
    </w:p>
    <w:p w14:paraId="65BCC306">
      <w:pPr>
        <w:pStyle w:val="42"/>
        <w:adjustRightInd w:val="0"/>
        <w:snapToGrid w:val="0"/>
        <w:spacing w:line="360" w:lineRule="auto"/>
        <w:outlineLvl w:val="3"/>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2：异议函格式</w:t>
      </w:r>
    </w:p>
    <w:p w14:paraId="5555DD47">
      <w:pPr>
        <w:jc w:val="center"/>
        <w:rPr>
          <w:rFonts w:hint="eastAsia" w:ascii="宋体" w:hAnsi="宋体" w:eastAsia="宋体" w:cs="宋体"/>
          <w:b/>
          <w:bCs/>
          <w:szCs w:val="21"/>
        </w:rPr>
      </w:pPr>
      <w:r>
        <w:rPr>
          <w:rFonts w:hint="eastAsia" w:ascii="宋体" w:hAnsi="宋体" w:eastAsia="宋体" w:cs="宋体"/>
          <w:b/>
          <w:bCs/>
          <w:szCs w:val="21"/>
        </w:rPr>
        <w:t>异议函范本</w:t>
      </w:r>
    </w:p>
    <w:p w14:paraId="57EEF185">
      <w:pPr>
        <w:snapToGrid w:val="0"/>
        <w:spacing w:before="312" w:beforeLines="100" w:line="360" w:lineRule="auto"/>
        <w:rPr>
          <w:rFonts w:hint="eastAsia" w:ascii="宋体" w:hAnsi="宋体" w:eastAsia="宋体" w:cs="宋体"/>
          <w:bCs/>
          <w:szCs w:val="21"/>
        </w:rPr>
      </w:pPr>
      <w:r>
        <w:rPr>
          <w:rFonts w:hint="eastAsia" w:ascii="宋体" w:hAnsi="宋体" w:eastAsia="宋体" w:cs="宋体"/>
          <w:bCs/>
          <w:szCs w:val="21"/>
        </w:rPr>
        <w:t>一、异议供应商基本信息</w:t>
      </w:r>
    </w:p>
    <w:p w14:paraId="70C2ADA3">
      <w:pPr>
        <w:snapToGrid w:val="0"/>
        <w:spacing w:line="360" w:lineRule="auto"/>
        <w:rPr>
          <w:rFonts w:hint="eastAsia" w:ascii="宋体" w:hAnsi="宋体" w:eastAsia="宋体" w:cs="宋体"/>
          <w:szCs w:val="21"/>
          <w:u w:val="dotted"/>
        </w:rPr>
      </w:pPr>
      <w:r>
        <w:rPr>
          <w:rFonts w:hint="eastAsia" w:ascii="宋体" w:hAnsi="宋体" w:eastAsia="宋体" w:cs="宋体"/>
          <w:szCs w:val="21"/>
        </w:rPr>
        <w:t>异议供应商：</w:t>
      </w:r>
    </w:p>
    <w:p w14:paraId="181BA8B4">
      <w:pPr>
        <w:snapToGrid w:val="0"/>
        <w:spacing w:line="360" w:lineRule="auto"/>
        <w:rPr>
          <w:rFonts w:hint="eastAsia" w:ascii="宋体" w:hAnsi="宋体" w:eastAsia="宋体" w:cs="宋体"/>
          <w:szCs w:val="21"/>
        </w:rPr>
      </w:pPr>
      <w:r>
        <w:rPr>
          <w:rFonts w:hint="eastAsia" w:ascii="宋体" w:hAnsi="宋体" w:eastAsia="宋体" w:cs="宋体"/>
          <w:szCs w:val="21"/>
        </w:rPr>
        <w:t>地址：邮编：</w:t>
      </w:r>
    </w:p>
    <w:p w14:paraId="0D033251">
      <w:pPr>
        <w:snapToGrid w:val="0"/>
        <w:spacing w:line="360" w:lineRule="auto"/>
        <w:rPr>
          <w:rFonts w:hint="eastAsia" w:ascii="宋体" w:hAnsi="宋体" w:eastAsia="宋体" w:cs="宋体"/>
          <w:szCs w:val="21"/>
        </w:rPr>
      </w:pPr>
      <w:r>
        <w:rPr>
          <w:rFonts w:hint="eastAsia" w:ascii="宋体" w:hAnsi="宋体" w:eastAsia="宋体" w:cs="宋体"/>
          <w:szCs w:val="21"/>
        </w:rPr>
        <w:t>联系人：联系电话：</w:t>
      </w:r>
    </w:p>
    <w:p w14:paraId="270615C7">
      <w:pPr>
        <w:snapToGrid w:val="0"/>
        <w:spacing w:line="360" w:lineRule="auto"/>
        <w:rPr>
          <w:rFonts w:hint="eastAsia" w:ascii="宋体" w:hAnsi="宋体" w:eastAsia="宋体" w:cs="宋体"/>
          <w:szCs w:val="21"/>
          <w:u w:val="dotted"/>
        </w:rPr>
      </w:pPr>
      <w:r>
        <w:rPr>
          <w:rFonts w:hint="eastAsia" w:ascii="宋体" w:hAnsi="宋体" w:eastAsia="宋体" w:cs="宋体"/>
          <w:szCs w:val="21"/>
        </w:rPr>
        <w:t>授权代表：</w:t>
      </w:r>
    </w:p>
    <w:p w14:paraId="4DAB630E">
      <w:pPr>
        <w:snapToGrid w:val="0"/>
        <w:spacing w:line="360" w:lineRule="auto"/>
        <w:rPr>
          <w:rFonts w:hint="eastAsia" w:ascii="宋体" w:hAnsi="宋体" w:eastAsia="宋体" w:cs="宋体"/>
          <w:szCs w:val="21"/>
        </w:rPr>
      </w:pPr>
      <w:r>
        <w:rPr>
          <w:rFonts w:hint="eastAsia" w:ascii="宋体" w:hAnsi="宋体" w:eastAsia="宋体" w:cs="宋体"/>
          <w:szCs w:val="21"/>
        </w:rPr>
        <w:t>联系电话：</w:t>
      </w:r>
    </w:p>
    <w:p w14:paraId="7C1F6892">
      <w:pPr>
        <w:snapToGrid w:val="0"/>
        <w:spacing w:line="360" w:lineRule="auto"/>
        <w:rPr>
          <w:rFonts w:hint="eastAsia" w:ascii="宋体" w:hAnsi="宋体" w:eastAsia="宋体" w:cs="宋体"/>
          <w:szCs w:val="21"/>
        </w:rPr>
      </w:pPr>
      <w:r>
        <w:rPr>
          <w:rFonts w:hint="eastAsia" w:ascii="宋体" w:hAnsi="宋体" w:eastAsia="宋体" w:cs="宋体"/>
          <w:szCs w:val="21"/>
        </w:rPr>
        <w:t>地址：邮编：</w:t>
      </w:r>
    </w:p>
    <w:p w14:paraId="6527170F">
      <w:pPr>
        <w:snapToGrid w:val="0"/>
        <w:spacing w:line="360" w:lineRule="auto"/>
        <w:rPr>
          <w:rFonts w:hint="eastAsia" w:ascii="宋体" w:hAnsi="宋体" w:eastAsia="宋体" w:cs="宋体"/>
          <w:bCs/>
          <w:szCs w:val="21"/>
        </w:rPr>
      </w:pPr>
      <w:r>
        <w:rPr>
          <w:rFonts w:hint="eastAsia" w:ascii="宋体" w:hAnsi="宋体" w:eastAsia="宋体" w:cs="宋体"/>
          <w:bCs/>
          <w:szCs w:val="21"/>
        </w:rPr>
        <w:t>二、异议项目基本情况</w:t>
      </w:r>
    </w:p>
    <w:p w14:paraId="262AAEA1">
      <w:pPr>
        <w:snapToGrid w:val="0"/>
        <w:spacing w:line="360" w:lineRule="auto"/>
        <w:rPr>
          <w:rFonts w:hint="eastAsia" w:ascii="宋体" w:hAnsi="宋体" w:eastAsia="宋体" w:cs="宋体"/>
          <w:szCs w:val="21"/>
        </w:rPr>
      </w:pPr>
      <w:r>
        <w:rPr>
          <w:rFonts w:hint="eastAsia" w:ascii="宋体" w:hAnsi="宋体" w:eastAsia="宋体" w:cs="宋体"/>
          <w:szCs w:val="21"/>
        </w:rPr>
        <w:t>异议项目的名称：</w:t>
      </w:r>
    </w:p>
    <w:p w14:paraId="416AFB05">
      <w:pPr>
        <w:snapToGrid w:val="0"/>
        <w:spacing w:line="360" w:lineRule="auto"/>
        <w:rPr>
          <w:rFonts w:hint="eastAsia" w:ascii="宋体" w:hAnsi="宋体" w:eastAsia="宋体" w:cs="宋体"/>
          <w:szCs w:val="21"/>
        </w:rPr>
      </w:pPr>
      <w:r>
        <w:rPr>
          <w:rFonts w:hint="eastAsia" w:ascii="宋体" w:hAnsi="宋体" w:eastAsia="宋体" w:cs="宋体"/>
          <w:szCs w:val="21"/>
        </w:rPr>
        <w:t>异议项目的编号：包号：</w:t>
      </w:r>
    </w:p>
    <w:p w14:paraId="117DAAF0">
      <w:pPr>
        <w:snapToGrid w:val="0"/>
        <w:spacing w:line="360" w:lineRule="auto"/>
        <w:rPr>
          <w:rFonts w:hint="eastAsia" w:ascii="宋体" w:hAnsi="宋体" w:eastAsia="宋体" w:cs="宋体"/>
          <w:szCs w:val="21"/>
          <w:u w:val="single"/>
        </w:rPr>
      </w:pPr>
      <w:r>
        <w:rPr>
          <w:rFonts w:hint="eastAsia" w:ascii="宋体" w:hAnsi="宋体" w:eastAsia="宋体" w:cs="宋体"/>
          <w:szCs w:val="21"/>
        </w:rPr>
        <w:t xml:space="preserve"> </w:t>
      </w:r>
    </w:p>
    <w:p w14:paraId="04E5A350">
      <w:pPr>
        <w:snapToGrid w:val="0"/>
        <w:spacing w:line="360" w:lineRule="auto"/>
        <w:rPr>
          <w:rFonts w:hint="eastAsia" w:ascii="宋体" w:hAnsi="宋体" w:eastAsia="宋体" w:cs="宋体"/>
          <w:szCs w:val="21"/>
          <w:u w:val="single"/>
        </w:rPr>
      </w:pPr>
      <w:r>
        <w:rPr>
          <w:rFonts w:hint="eastAsia" w:ascii="宋体" w:hAnsi="宋体" w:eastAsia="宋体" w:cs="宋体"/>
          <w:szCs w:val="21"/>
        </w:rPr>
        <w:t>招标文件获取日期：</w:t>
      </w:r>
    </w:p>
    <w:p w14:paraId="17A27154">
      <w:pPr>
        <w:snapToGrid w:val="0"/>
        <w:spacing w:line="360" w:lineRule="auto"/>
        <w:rPr>
          <w:rFonts w:hint="eastAsia" w:ascii="宋体" w:hAnsi="宋体" w:eastAsia="宋体" w:cs="宋体"/>
          <w:bCs/>
          <w:szCs w:val="21"/>
        </w:rPr>
      </w:pPr>
      <w:r>
        <w:rPr>
          <w:rFonts w:hint="eastAsia" w:ascii="宋体" w:hAnsi="宋体" w:eastAsia="宋体" w:cs="宋体"/>
          <w:bCs/>
          <w:szCs w:val="21"/>
        </w:rPr>
        <w:t>三、异议事项具体内容</w:t>
      </w:r>
    </w:p>
    <w:p w14:paraId="1EEDBF6A">
      <w:pPr>
        <w:snapToGrid w:val="0"/>
        <w:spacing w:line="360" w:lineRule="auto"/>
        <w:rPr>
          <w:rFonts w:hint="eastAsia" w:ascii="宋体" w:hAnsi="宋体" w:eastAsia="宋体" w:cs="宋体"/>
          <w:szCs w:val="21"/>
          <w:u w:val="single"/>
        </w:rPr>
      </w:pPr>
      <w:r>
        <w:rPr>
          <w:rFonts w:hint="eastAsia" w:ascii="宋体" w:hAnsi="宋体" w:eastAsia="宋体" w:cs="宋体"/>
          <w:szCs w:val="21"/>
        </w:rPr>
        <w:t>异议事项1：</w:t>
      </w:r>
    </w:p>
    <w:p w14:paraId="0413FFED">
      <w:pPr>
        <w:snapToGrid w:val="0"/>
        <w:spacing w:line="360" w:lineRule="auto"/>
        <w:rPr>
          <w:rFonts w:hint="eastAsia" w:ascii="宋体" w:hAnsi="宋体" w:eastAsia="宋体" w:cs="宋体"/>
          <w:szCs w:val="21"/>
          <w:u w:val="single"/>
        </w:rPr>
      </w:pPr>
      <w:r>
        <w:rPr>
          <w:rFonts w:hint="eastAsia" w:ascii="宋体" w:hAnsi="宋体" w:eastAsia="宋体" w:cs="宋体"/>
          <w:szCs w:val="21"/>
        </w:rPr>
        <w:t>事实依据：</w:t>
      </w:r>
    </w:p>
    <w:p w14:paraId="7951C34B">
      <w:pPr>
        <w:snapToGrid w:val="0"/>
        <w:spacing w:line="360" w:lineRule="auto"/>
        <w:rPr>
          <w:rFonts w:hint="eastAsia" w:ascii="宋体" w:hAnsi="宋体" w:eastAsia="宋体" w:cs="宋体"/>
          <w:szCs w:val="21"/>
          <w:u w:val="single"/>
        </w:rPr>
      </w:pPr>
    </w:p>
    <w:p w14:paraId="21D61616">
      <w:pPr>
        <w:snapToGrid w:val="0"/>
        <w:spacing w:line="360" w:lineRule="auto"/>
        <w:rPr>
          <w:rFonts w:hint="eastAsia" w:ascii="宋体" w:hAnsi="宋体" w:eastAsia="宋体" w:cs="宋体"/>
          <w:szCs w:val="21"/>
          <w:u w:val="single"/>
        </w:rPr>
      </w:pPr>
      <w:r>
        <w:rPr>
          <w:rFonts w:hint="eastAsia" w:ascii="宋体" w:hAnsi="宋体" w:eastAsia="宋体" w:cs="宋体"/>
          <w:szCs w:val="21"/>
        </w:rPr>
        <w:t>法律依据：</w:t>
      </w:r>
    </w:p>
    <w:p w14:paraId="080904E1">
      <w:pPr>
        <w:snapToGrid w:val="0"/>
        <w:spacing w:line="360" w:lineRule="auto"/>
        <w:rPr>
          <w:rFonts w:hint="eastAsia" w:ascii="宋体" w:hAnsi="宋体" w:eastAsia="宋体" w:cs="宋体"/>
          <w:szCs w:val="21"/>
          <w:u w:val="single"/>
        </w:rPr>
      </w:pPr>
    </w:p>
    <w:p w14:paraId="4F4300F5">
      <w:pPr>
        <w:snapToGrid w:val="0"/>
        <w:spacing w:line="360" w:lineRule="auto"/>
        <w:rPr>
          <w:rFonts w:hint="eastAsia" w:ascii="宋体" w:hAnsi="宋体" w:eastAsia="宋体" w:cs="宋体"/>
          <w:szCs w:val="21"/>
          <w:u w:val="dotted"/>
        </w:rPr>
      </w:pPr>
      <w:r>
        <w:rPr>
          <w:rFonts w:hint="eastAsia" w:ascii="宋体" w:hAnsi="宋体" w:eastAsia="宋体" w:cs="宋体"/>
          <w:szCs w:val="21"/>
        </w:rPr>
        <w:t>异议事项2</w:t>
      </w:r>
    </w:p>
    <w:p w14:paraId="50C8EF84">
      <w:pPr>
        <w:snapToGrid w:val="0"/>
        <w:spacing w:line="360" w:lineRule="auto"/>
        <w:rPr>
          <w:rFonts w:hint="eastAsia" w:ascii="宋体" w:hAnsi="宋体" w:eastAsia="宋体" w:cs="宋体"/>
          <w:szCs w:val="21"/>
        </w:rPr>
      </w:pPr>
      <w:r>
        <w:rPr>
          <w:rFonts w:hint="eastAsia" w:ascii="宋体" w:hAnsi="宋体" w:eastAsia="宋体" w:cs="宋体"/>
          <w:szCs w:val="21"/>
        </w:rPr>
        <w:t>……</w:t>
      </w:r>
    </w:p>
    <w:p w14:paraId="3284998E">
      <w:pPr>
        <w:snapToGrid w:val="0"/>
        <w:spacing w:line="360" w:lineRule="auto"/>
        <w:rPr>
          <w:rFonts w:hint="eastAsia" w:ascii="宋体" w:hAnsi="宋体" w:eastAsia="宋体" w:cs="宋体"/>
          <w:bCs/>
          <w:szCs w:val="21"/>
        </w:rPr>
      </w:pPr>
      <w:r>
        <w:rPr>
          <w:rFonts w:hint="eastAsia" w:ascii="宋体" w:hAnsi="宋体" w:eastAsia="宋体" w:cs="宋体"/>
          <w:bCs/>
          <w:szCs w:val="21"/>
        </w:rPr>
        <w:t>四、与异议事项相关的异议请求</w:t>
      </w:r>
    </w:p>
    <w:p w14:paraId="7ED7CADF">
      <w:pPr>
        <w:snapToGrid w:val="0"/>
        <w:spacing w:line="360" w:lineRule="auto"/>
        <w:rPr>
          <w:rFonts w:hint="eastAsia" w:ascii="宋体" w:hAnsi="宋体" w:eastAsia="宋体" w:cs="宋体"/>
          <w:szCs w:val="21"/>
          <w:u w:val="dotted"/>
        </w:rPr>
      </w:pPr>
      <w:r>
        <w:rPr>
          <w:rFonts w:hint="eastAsia" w:ascii="宋体" w:hAnsi="宋体" w:eastAsia="宋体" w:cs="宋体"/>
          <w:szCs w:val="21"/>
        </w:rPr>
        <w:t>请求：</w:t>
      </w:r>
    </w:p>
    <w:p w14:paraId="1517503A">
      <w:pPr>
        <w:spacing w:line="360" w:lineRule="auto"/>
        <w:rPr>
          <w:rFonts w:hint="eastAsia" w:ascii="宋体" w:hAnsi="宋体" w:eastAsia="宋体" w:cs="宋体"/>
          <w:szCs w:val="21"/>
        </w:rPr>
      </w:pPr>
      <w:r>
        <w:rPr>
          <w:rFonts w:hint="eastAsia" w:ascii="宋体" w:hAnsi="宋体" w:eastAsia="宋体" w:cs="宋体"/>
          <w:szCs w:val="21"/>
        </w:rPr>
        <w:t xml:space="preserve">签字(签章)：                   公章：                      </w:t>
      </w:r>
    </w:p>
    <w:p w14:paraId="2B11097A">
      <w:pPr>
        <w:spacing w:line="360" w:lineRule="auto"/>
        <w:rPr>
          <w:rFonts w:hint="eastAsia" w:ascii="宋体" w:hAnsi="宋体" w:eastAsia="宋体" w:cs="宋体"/>
          <w:szCs w:val="21"/>
        </w:rPr>
      </w:pPr>
      <w:r>
        <w:rPr>
          <w:rFonts w:hint="eastAsia" w:ascii="宋体" w:hAnsi="宋体" w:eastAsia="宋体" w:cs="宋体"/>
          <w:szCs w:val="21"/>
        </w:rPr>
        <w:t xml:space="preserve">日期：   </w:t>
      </w:r>
    </w:p>
    <w:p w14:paraId="28FF54C9">
      <w:pPr>
        <w:snapToGrid w:val="0"/>
        <w:spacing w:line="360" w:lineRule="auto"/>
        <w:rPr>
          <w:rFonts w:hint="eastAsia" w:ascii="宋体" w:hAnsi="宋体" w:eastAsia="宋体" w:cs="宋体"/>
          <w:szCs w:val="21"/>
        </w:rPr>
      </w:pPr>
      <w:r>
        <w:rPr>
          <w:rFonts w:hint="eastAsia" w:ascii="宋体" w:hAnsi="宋体" w:eastAsia="宋体" w:cs="宋体"/>
          <w:szCs w:val="21"/>
        </w:rPr>
        <w:t>附件：</w:t>
      </w:r>
    </w:p>
    <w:tbl>
      <w:tblPr>
        <w:tblStyle w:val="50"/>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7"/>
        <w:gridCol w:w="2761"/>
        <w:gridCol w:w="2247"/>
        <w:gridCol w:w="2247"/>
      </w:tblGrid>
      <w:tr w14:paraId="6067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noWrap w:val="0"/>
            <w:tcMar>
              <w:top w:w="72" w:type="dxa"/>
              <w:left w:w="144" w:type="dxa"/>
              <w:bottom w:w="72" w:type="dxa"/>
              <w:right w:w="144" w:type="dxa"/>
            </w:tcMar>
            <w:vAlign w:val="top"/>
          </w:tcPr>
          <w:p w14:paraId="0917944A">
            <w:pPr>
              <w:snapToGrid w:val="0"/>
              <w:spacing w:line="360" w:lineRule="auto"/>
              <w:rPr>
                <w:rFonts w:hint="eastAsia" w:ascii="宋体" w:hAnsi="宋体" w:eastAsia="宋体" w:cs="宋体"/>
                <w:szCs w:val="21"/>
              </w:rPr>
            </w:pPr>
            <w:r>
              <w:rPr>
                <w:rFonts w:hint="eastAsia" w:ascii="宋体" w:hAnsi="宋体" w:eastAsia="宋体" w:cs="宋体"/>
                <w:szCs w:val="21"/>
              </w:rPr>
              <w:t>序号</w:t>
            </w:r>
          </w:p>
        </w:tc>
        <w:tc>
          <w:tcPr>
            <w:tcW w:w="2761" w:type="dxa"/>
            <w:noWrap w:val="0"/>
            <w:tcMar>
              <w:top w:w="72" w:type="dxa"/>
              <w:left w:w="144" w:type="dxa"/>
              <w:bottom w:w="72" w:type="dxa"/>
              <w:right w:w="144" w:type="dxa"/>
            </w:tcMar>
            <w:vAlign w:val="top"/>
          </w:tcPr>
          <w:p w14:paraId="6B49CA42">
            <w:pPr>
              <w:snapToGrid w:val="0"/>
              <w:spacing w:line="360" w:lineRule="auto"/>
              <w:rPr>
                <w:rFonts w:hint="eastAsia" w:ascii="宋体" w:hAnsi="宋体" w:eastAsia="宋体" w:cs="宋体"/>
                <w:szCs w:val="21"/>
              </w:rPr>
            </w:pPr>
            <w:r>
              <w:rPr>
                <w:rFonts w:hint="eastAsia" w:ascii="宋体" w:hAnsi="宋体" w:eastAsia="宋体" w:cs="宋体"/>
                <w:szCs w:val="21"/>
              </w:rPr>
              <w:t>证明材料名称</w:t>
            </w:r>
          </w:p>
        </w:tc>
        <w:tc>
          <w:tcPr>
            <w:tcW w:w="2247" w:type="dxa"/>
            <w:noWrap w:val="0"/>
            <w:tcMar>
              <w:top w:w="72" w:type="dxa"/>
              <w:left w:w="144" w:type="dxa"/>
              <w:bottom w:w="72" w:type="dxa"/>
              <w:right w:w="144" w:type="dxa"/>
            </w:tcMar>
            <w:vAlign w:val="top"/>
          </w:tcPr>
          <w:p w14:paraId="10A4BF1C">
            <w:pPr>
              <w:snapToGrid w:val="0"/>
              <w:spacing w:line="360" w:lineRule="auto"/>
              <w:rPr>
                <w:rFonts w:hint="eastAsia" w:ascii="宋体" w:hAnsi="宋体" w:eastAsia="宋体" w:cs="宋体"/>
                <w:szCs w:val="21"/>
              </w:rPr>
            </w:pPr>
            <w:r>
              <w:rPr>
                <w:rFonts w:hint="eastAsia" w:ascii="宋体" w:hAnsi="宋体" w:eastAsia="宋体" w:cs="宋体"/>
                <w:szCs w:val="21"/>
              </w:rPr>
              <w:t>证明材料来源</w:t>
            </w:r>
          </w:p>
        </w:tc>
        <w:tc>
          <w:tcPr>
            <w:tcW w:w="2247" w:type="dxa"/>
            <w:noWrap w:val="0"/>
            <w:tcMar>
              <w:top w:w="72" w:type="dxa"/>
              <w:left w:w="144" w:type="dxa"/>
              <w:bottom w:w="72" w:type="dxa"/>
              <w:right w:w="144" w:type="dxa"/>
            </w:tcMar>
            <w:vAlign w:val="top"/>
          </w:tcPr>
          <w:p w14:paraId="1E867528">
            <w:pPr>
              <w:snapToGrid w:val="0"/>
              <w:spacing w:line="360" w:lineRule="auto"/>
              <w:rPr>
                <w:rFonts w:hint="eastAsia" w:ascii="宋体" w:hAnsi="宋体" w:eastAsia="宋体" w:cs="宋体"/>
                <w:szCs w:val="21"/>
              </w:rPr>
            </w:pPr>
            <w:r>
              <w:rPr>
                <w:rFonts w:hint="eastAsia" w:ascii="宋体" w:hAnsi="宋体" w:eastAsia="宋体" w:cs="宋体"/>
                <w:szCs w:val="21"/>
              </w:rPr>
              <w:t>证明对象</w:t>
            </w:r>
          </w:p>
        </w:tc>
      </w:tr>
      <w:tr w14:paraId="7A3C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noWrap w:val="0"/>
            <w:tcMar>
              <w:top w:w="72" w:type="dxa"/>
              <w:left w:w="144" w:type="dxa"/>
              <w:bottom w:w="72" w:type="dxa"/>
              <w:right w:w="144" w:type="dxa"/>
            </w:tcMar>
            <w:vAlign w:val="top"/>
          </w:tcPr>
          <w:p w14:paraId="168A8D9F">
            <w:pPr>
              <w:snapToGrid w:val="0"/>
              <w:spacing w:line="360" w:lineRule="auto"/>
              <w:rPr>
                <w:rFonts w:hint="eastAsia" w:ascii="宋体" w:hAnsi="宋体" w:eastAsia="宋体" w:cs="宋体"/>
                <w:szCs w:val="21"/>
              </w:rPr>
            </w:pPr>
            <w:r>
              <w:rPr>
                <w:rFonts w:hint="eastAsia" w:ascii="宋体" w:hAnsi="宋体" w:eastAsia="宋体" w:cs="宋体"/>
                <w:szCs w:val="21"/>
              </w:rPr>
              <w:t xml:space="preserve">1 </w:t>
            </w:r>
          </w:p>
        </w:tc>
        <w:tc>
          <w:tcPr>
            <w:tcW w:w="2761" w:type="dxa"/>
            <w:noWrap w:val="0"/>
            <w:tcMar>
              <w:top w:w="72" w:type="dxa"/>
              <w:left w:w="144" w:type="dxa"/>
              <w:bottom w:w="72" w:type="dxa"/>
              <w:right w:w="144" w:type="dxa"/>
            </w:tcMar>
            <w:vAlign w:val="top"/>
          </w:tcPr>
          <w:p w14:paraId="6AAE0755">
            <w:pPr>
              <w:snapToGrid w:val="0"/>
              <w:spacing w:line="360" w:lineRule="auto"/>
              <w:rPr>
                <w:rFonts w:hint="eastAsia" w:ascii="宋体" w:hAnsi="宋体" w:eastAsia="宋体" w:cs="宋体"/>
                <w:szCs w:val="21"/>
              </w:rPr>
            </w:pPr>
          </w:p>
        </w:tc>
        <w:tc>
          <w:tcPr>
            <w:tcW w:w="2247" w:type="dxa"/>
            <w:noWrap w:val="0"/>
            <w:tcMar>
              <w:top w:w="72" w:type="dxa"/>
              <w:left w:w="144" w:type="dxa"/>
              <w:bottom w:w="72" w:type="dxa"/>
              <w:right w:w="144" w:type="dxa"/>
            </w:tcMar>
            <w:vAlign w:val="top"/>
          </w:tcPr>
          <w:p w14:paraId="6E89AB44">
            <w:pPr>
              <w:snapToGrid w:val="0"/>
              <w:spacing w:line="360" w:lineRule="auto"/>
              <w:rPr>
                <w:rFonts w:hint="eastAsia" w:ascii="宋体" w:hAnsi="宋体" w:eastAsia="宋体" w:cs="宋体"/>
                <w:szCs w:val="21"/>
              </w:rPr>
            </w:pPr>
          </w:p>
        </w:tc>
        <w:tc>
          <w:tcPr>
            <w:tcW w:w="2247" w:type="dxa"/>
            <w:noWrap w:val="0"/>
            <w:tcMar>
              <w:top w:w="72" w:type="dxa"/>
              <w:left w:w="144" w:type="dxa"/>
              <w:bottom w:w="72" w:type="dxa"/>
              <w:right w:w="144" w:type="dxa"/>
            </w:tcMar>
            <w:vAlign w:val="top"/>
          </w:tcPr>
          <w:p w14:paraId="7A640267">
            <w:pPr>
              <w:snapToGrid w:val="0"/>
              <w:spacing w:line="360" w:lineRule="auto"/>
              <w:rPr>
                <w:rFonts w:hint="eastAsia" w:ascii="宋体" w:hAnsi="宋体" w:eastAsia="宋体" w:cs="宋体"/>
                <w:szCs w:val="21"/>
              </w:rPr>
            </w:pPr>
          </w:p>
        </w:tc>
      </w:tr>
      <w:tr w14:paraId="6A83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noWrap w:val="0"/>
            <w:tcMar>
              <w:top w:w="72" w:type="dxa"/>
              <w:left w:w="144" w:type="dxa"/>
              <w:bottom w:w="72" w:type="dxa"/>
              <w:right w:w="144" w:type="dxa"/>
            </w:tcMar>
            <w:vAlign w:val="top"/>
          </w:tcPr>
          <w:p w14:paraId="6CCFC79F">
            <w:pPr>
              <w:snapToGrid w:val="0"/>
              <w:spacing w:line="360" w:lineRule="auto"/>
              <w:rPr>
                <w:rFonts w:hint="eastAsia" w:ascii="宋体" w:hAnsi="宋体" w:eastAsia="宋体" w:cs="宋体"/>
                <w:szCs w:val="21"/>
              </w:rPr>
            </w:pPr>
            <w:r>
              <w:rPr>
                <w:rFonts w:hint="eastAsia" w:ascii="宋体" w:hAnsi="宋体" w:eastAsia="宋体" w:cs="宋体"/>
                <w:szCs w:val="21"/>
              </w:rPr>
              <w:t xml:space="preserve">2 </w:t>
            </w:r>
          </w:p>
        </w:tc>
        <w:tc>
          <w:tcPr>
            <w:tcW w:w="2761" w:type="dxa"/>
            <w:noWrap w:val="0"/>
            <w:tcMar>
              <w:top w:w="72" w:type="dxa"/>
              <w:left w:w="144" w:type="dxa"/>
              <w:bottom w:w="72" w:type="dxa"/>
              <w:right w:w="144" w:type="dxa"/>
            </w:tcMar>
            <w:vAlign w:val="top"/>
          </w:tcPr>
          <w:p w14:paraId="1751D469">
            <w:pPr>
              <w:snapToGrid w:val="0"/>
              <w:spacing w:line="360" w:lineRule="auto"/>
              <w:rPr>
                <w:rFonts w:hint="eastAsia" w:ascii="宋体" w:hAnsi="宋体" w:eastAsia="宋体" w:cs="宋体"/>
                <w:szCs w:val="21"/>
              </w:rPr>
            </w:pPr>
          </w:p>
        </w:tc>
        <w:tc>
          <w:tcPr>
            <w:tcW w:w="2247" w:type="dxa"/>
            <w:noWrap w:val="0"/>
            <w:tcMar>
              <w:top w:w="72" w:type="dxa"/>
              <w:left w:w="144" w:type="dxa"/>
              <w:bottom w:w="72" w:type="dxa"/>
              <w:right w:w="144" w:type="dxa"/>
            </w:tcMar>
            <w:vAlign w:val="top"/>
          </w:tcPr>
          <w:p w14:paraId="21C462FD">
            <w:pPr>
              <w:snapToGrid w:val="0"/>
              <w:spacing w:line="360" w:lineRule="auto"/>
              <w:rPr>
                <w:rFonts w:hint="eastAsia" w:ascii="宋体" w:hAnsi="宋体" w:eastAsia="宋体" w:cs="宋体"/>
                <w:szCs w:val="21"/>
              </w:rPr>
            </w:pPr>
          </w:p>
        </w:tc>
        <w:tc>
          <w:tcPr>
            <w:tcW w:w="2247" w:type="dxa"/>
            <w:noWrap w:val="0"/>
            <w:tcMar>
              <w:top w:w="72" w:type="dxa"/>
              <w:left w:w="144" w:type="dxa"/>
              <w:bottom w:w="72" w:type="dxa"/>
              <w:right w:w="144" w:type="dxa"/>
            </w:tcMar>
            <w:vAlign w:val="top"/>
          </w:tcPr>
          <w:p w14:paraId="46D8B96F">
            <w:pPr>
              <w:snapToGrid w:val="0"/>
              <w:spacing w:line="360" w:lineRule="auto"/>
              <w:rPr>
                <w:rFonts w:hint="eastAsia" w:ascii="宋体" w:hAnsi="宋体" w:eastAsia="宋体" w:cs="宋体"/>
                <w:szCs w:val="21"/>
              </w:rPr>
            </w:pPr>
          </w:p>
        </w:tc>
      </w:tr>
      <w:tr w14:paraId="04AF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noWrap w:val="0"/>
            <w:tcMar>
              <w:top w:w="72" w:type="dxa"/>
              <w:left w:w="144" w:type="dxa"/>
              <w:bottom w:w="72" w:type="dxa"/>
              <w:right w:w="144" w:type="dxa"/>
            </w:tcMar>
            <w:vAlign w:val="top"/>
          </w:tcPr>
          <w:p w14:paraId="6F455D59">
            <w:pPr>
              <w:snapToGrid w:val="0"/>
              <w:spacing w:line="360" w:lineRule="auto"/>
              <w:rPr>
                <w:rFonts w:hint="eastAsia" w:ascii="宋体" w:hAnsi="宋体" w:eastAsia="宋体" w:cs="宋体"/>
                <w:szCs w:val="21"/>
              </w:rPr>
            </w:pPr>
            <w:r>
              <w:rPr>
                <w:rFonts w:hint="eastAsia" w:ascii="宋体" w:hAnsi="宋体" w:eastAsia="宋体" w:cs="宋体"/>
                <w:szCs w:val="21"/>
              </w:rPr>
              <w:t>……</w:t>
            </w:r>
          </w:p>
        </w:tc>
        <w:tc>
          <w:tcPr>
            <w:tcW w:w="2761" w:type="dxa"/>
            <w:noWrap w:val="0"/>
            <w:tcMar>
              <w:top w:w="72" w:type="dxa"/>
              <w:left w:w="144" w:type="dxa"/>
              <w:bottom w:w="72" w:type="dxa"/>
              <w:right w:w="144" w:type="dxa"/>
            </w:tcMar>
            <w:vAlign w:val="top"/>
          </w:tcPr>
          <w:p w14:paraId="1D8C61DD">
            <w:pPr>
              <w:snapToGrid w:val="0"/>
              <w:spacing w:line="360" w:lineRule="auto"/>
              <w:rPr>
                <w:rFonts w:hint="eastAsia" w:ascii="宋体" w:hAnsi="宋体" w:eastAsia="宋体" w:cs="宋体"/>
                <w:szCs w:val="21"/>
              </w:rPr>
            </w:pPr>
          </w:p>
        </w:tc>
        <w:tc>
          <w:tcPr>
            <w:tcW w:w="2247" w:type="dxa"/>
            <w:noWrap w:val="0"/>
            <w:tcMar>
              <w:top w:w="72" w:type="dxa"/>
              <w:left w:w="144" w:type="dxa"/>
              <w:bottom w:w="72" w:type="dxa"/>
              <w:right w:w="144" w:type="dxa"/>
            </w:tcMar>
            <w:vAlign w:val="top"/>
          </w:tcPr>
          <w:p w14:paraId="6A5B3CC5">
            <w:pPr>
              <w:snapToGrid w:val="0"/>
              <w:spacing w:line="360" w:lineRule="auto"/>
              <w:rPr>
                <w:rFonts w:hint="eastAsia" w:ascii="宋体" w:hAnsi="宋体" w:eastAsia="宋体" w:cs="宋体"/>
                <w:szCs w:val="21"/>
              </w:rPr>
            </w:pPr>
          </w:p>
        </w:tc>
        <w:tc>
          <w:tcPr>
            <w:tcW w:w="2247" w:type="dxa"/>
            <w:noWrap w:val="0"/>
            <w:tcMar>
              <w:top w:w="72" w:type="dxa"/>
              <w:left w:w="144" w:type="dxa"/>
              <w:bottom w:w="72" w:type="dxa"/>
              <w:right w:w="144" w:type="dxa"/>
            </w:tcMar>
            <w:vAlign w:val="top"/>
          </w:tcPr>
          <w:p w14:paraId="530AA399">
            <w:pPr>
              <w:snapToGrid w:val="0"/>
              <w:spacing w:line="360" w:lineRule="auto"/>
              <w:rPr>
                <w:rFonts w:hint="eastAsia" w:ascii="宋体" w:hAnsi="宋体" w:eastAsia="宋体" w:cs="宋体"/>
                <w:szCs w:val="21"/>
              </w:rPr>
            </w:pPr>
          </w:p>
        </w:tc>
      </w:tr>
    </w:tbl>
    <w:p w14:paraId="7F2340C7">
      <w:pPr>
        <w:snapToGrid w:val="0"/>
        <w:spacing w:line="360" w:lineRule="auto"/>
        <w:rPr>
          <w:rFonts w:hint="eastAsia" w:ascii="宋体" w:hAnsi="宋体" w:eastAsia="宋体" w:cs="宋体"/>
          <w:szCs w:val="21"/>
        </w:rPr>
      </w:pPr>
    </w:p>
    <w:p w14:paraId="7F824112">
      <w:pPr>
        <w:spacing w:line="360" w:lineRule="auto"/>
        <w:rPr>
          <w:rFonts w:hint="eastAsia" w:ascii="宋体" w:hAnsi="宋体" w:eastAsia="宋体" w:cs="宋体"/>
          <w:b/>
          <w:szCs w:val="21"/>
        </w:rPr>
      </w:pPr>
      <w:r>
        <w:rPr>
          <w:rFonts w:hint="eastAsia" w:ascii="宋体" w:hAnsi="宋体" w:eastAsia="宋体" w:cs="宋体"/>
          <w:b/>
          <w:szCs w:val="21"/>
        </w:rPr>
        <w:t>异议函制作说明：</w:t>
      </w:r>
    </w:p>
    <w:p w14:paraId="1555FE15">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1.供应商提出异议时，应提交异议函和必要的证明材料。</w:t>
      </w:r>
    </w:p>
    <w:p w14:paraId="5814B79E">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2.异议供应商若委托代理人进行异议的，异议函应按要求列明“授权代表”的有关内容，并在附件中提交由异议供应商签署的授权委托书。授权委托书应载明代理人的姓名或者名称、代理事项、具体权限、期限和相关事项。</w:t>
      </w:r>
    </w:p>
    <w:p w14:paraId="525ED9B9">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3.异议供应商若对项目的某一分包进行异议，异议函中应列明具体标段号。</w:t>
      </w:r>
    </w:p>
    <w:p w14:paraId="740979B3">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4.异议函的异议事项应具体、明确，并有必要的事实依据和法律依据。</w:t>
      </w:r>
    </w:p>
    <w:p w14:paraId="10C751CD">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5.异议函的异议请求应与异议事项相关。</w:t>
      </w:r>
    </w:p>
    <w:p w14:paraId="799B15E4">
      <w:pPr>
        <w:ind w:firstLine="420"/>
        <w:rPr>
          <w:rFonts w:hint="eastAsia" w:ascii="宋体" w:hAnsi="宋体" w:eastAsia="宋体" w:cs="宋体"/>
          <w:szCs w:val="21"/>
        </w:rPr>
      </w:pPr>
      <w:r>
        <w:rPr>
          <w:rFonts w:hint="eastAsia" w:ascii="宋体" w:hAnsi="宋体" w:eastAsia="宋体" w:cs="宋体"/>
          <w:szCs w:val="21"/>
        </w:rPr>
        <w:t>6.异议供应商为自然人的，异议函应由本人签字；异议供应商为法人或者其他组织的，异议函应由法定代表人、主要负责人，或者其授权代表签字或者盖章，并加盖公章。</w:t>
      </w:r>
    </w:p>
    <w:p w14:paraId="2A213F4E">
      <w:pPr>
        <w:ind w:firstLine="420"/>
        <w:rPr>
          <w:rFonts w:hint="eastAsia" w:ascii="宋体" w:hAnsi="宋体" w:eastAsia="宋体" w:cs="宋体"/>
        </w:rPr>
      </w:pPr>
      <w:r>
        <w:rPr>
          <w:rFonts w:hint="eastAsia" w:ascii="宋体" w:hAnsi="宋体" w:eastAsia="宋体" w:cs="宋体"/>
          <w:szCs w:val="21"/>
        </w:rPr>
        <w:t>7. 供应商应在提交的证明材料中对异议点的内容作出相应的标识或以醒目的方式标明。</w:t>
      </w:r>
    </w:p>
    <w:p w14:paraId="761AC08D">
      <w:pPr>
        <w:pStyle w:val="87"/>
        <w:ind w:firstLine="480"/>
        <w:rPr>
          <w:rFonts w:hint="eastAsia" w:ascii="宋体" w:hAnsi="宋体" w:eastAsia="宋体" w:cs="宋体"/>
        </w:rPr>
      </w:pPr>
    </w:p>
    <w:p w14:paraId="7DE91CDD">
      <w:pPr>
        <w:rPr>
          <w:rFonts w:hint="eastAsia" w:ascii="宋体" w:hAnsi="宋体" w:eastAsia="宋体" w:cs="宋体"/>
          <w:kern w:val="0"/>
          <w:sz w:val="24"/>
          <w:szCs w:val="20"/>
        </w:rPr>
      </w:pPr>
    </w:p>
    <w:p w14:paraId="7DBFB874">
      <w:pPr>
        <w:rPr>
          <w:rFonts w:hint="eastAsia" w:ascii="宋体" w:hAnsi="宋体" w:eastAsia="宋体" w:cs="宋体"/>
          <w:kern w:val="0"/>
          <w:sz w:val="24"/>
          <w:szCs w:val="20"/>
        </w:rPr>
      </w:pPr>
    </w:p>
    <w:p w14:paraId="1A31F4DC">
      <w:pPr>
        <w:pStyle w:val="34"/>
        <w:tabs>
          <w:tab w:val="clear" w:pos="426"/>
        </w:tabs>
        <w:rPr>
          <w:rFonts w:hint="eastAsia" w:ascii="宋体" w:hAnsi="宋体" w:eastAsia="宋体" w:cs="宋体"/>
        </w:rPr>
      </w:pPr>
    </w:p>
    <w:p w14:paraId="01AE767A">
      <w:pPr>
        <w:rPr>
          <w:rFonts w:hint="eastAsia" w:ascii="宋体" w:hAnsi="宋体" w:eastAsia="宋体" w:cs="宋体"/>
          <w:kern w:val="0"/>
          <w:sz w:val="24"/>
          <w:szCs w:val="20"/>
        </w:rPr>
      </w:pPr>
    </w:p>
    <w:p w14:paraId="384BF048">
      <w:pPr>
        <w:rPr>
          <w:rFonts w:hint="eastAsia" w:ascii="宋体" w:hAnsi="宋体" w:eastAsia="宋体" w:cs="宋体"/>
          <w:kern w:val="0"/>
          <w:sz w:val="24"/>
          <w:szCs w:val="20"/>
        </w:rPr>
      </w:pPr>
    </w:p>
    <w:p w14:paraId="5D1D7868">
      <w:pPr>
        <w:rPr>
          <w:rFonts w:hint="eastAsia" w:ascii="宋体" w:hAnsi="宋体" w:eastAsia="宋体" w:cs="宋体"/>
          <w:kern w:val="0"/>
          <w:sz w:val="24"/>
          <w:szCs w:val="20"/>
        </w:rPr>
      </w:pPr>
    </w:p>
    <w:bookmarkEnd w:id="0"/>
    <w:bookmarkEnd w:id="1"/>
    <w:p w14:paraId="0BC08E87">
      <w:pPr>
        <w:rPr>
          <w:rFonts w:hint="eastAsia" w:ascii="宋体" w:hAnsi="宋体" w:eastAsia="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ndale Sans UI">
    <w:altName w:val="宋体"/>
    <w:panose1 w:val="00000000000000000000"/>
    <w:charset w:val="86"/>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长城仿宋">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6E5A">
    <w:pPr>
      <w:pStyle w:val="29"/>
      <w:jc w:val="center"/>
    </w:pPr>
    <w:r>
      <w:fldChar w:fldCharType="begin"/>
    </w:r>
    <w:r>
      <w:instrText xml:space="preserve"> PAGE   \* MERGEFORMAT </w:instrText>
    </w:r>
    <w:r>
      <w:fldChar w:fldCharType="separate"/>
    </w:r>
    <w:r>
      <w:rPr>
        <w:lang w:val="zh-CN"/>
      </w:rPr>
      <w:t>24</w:t>
    </w:r>
    <w:r>
      <w:fldChar w:fldCharType="end"/>
    </w:r>
  </w:p>
  <w:p w14:paraId="5784B85C">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8A33D"/>
    <w:multiLevelType w:val="singleLevel"/>
    <w:tmpl w:val="87C8A33D"/>
    <w:lvl w:ilvl="0" w:tentative="0">
      <w:start w:val="1"/>
      <w:numFmt w:val="decimal"/>
      <w:lvlText w:val="%1."/>
      <w:lvlJc w:val="left"/>
      <w:pPr>
        <w:tabs>
          <w:tab w:val="left" w:pos="312"/>
        </w:tabs>
      </w:pPr>
    </w:lvl>
  </w:abstractNum>
  <w:abstractNum w:abstractNumId="1">
    <w:nsid w:val="88368C50"/>
    <w:multiLevelType w:val="singleLevel"/>
    <w:tmpl w:val="88368C50"/>
    <w:lvl w:ilvl="0" w:tentative="0">
      <w:start w:val="8"/>
      <w:numFmt w:val="chineseCounting"/>
      <w:suff w:val="nothing"/>
      <w:lvlText w:val="%1、"/>
      <w:lvlJc w:val="left"/>
      <w:rPr>
        <w:rFonts w:hint="eastAsia"/>
      </w:rPr>
    </w:lvl>
  </w:abstractNum>
  <w:abstractNum w:abstractNumId="2">
    <w:nsid w:val="8EA080A1"/>
    <w:multiLevelType w:val="singleLevel"/>
    <w:tmpl w:val="8EA080A1"/>
    <w:lvl w:ilvl="0" w:tentative="0">
      <w:start w:val="4"/>
      <w:numFmt w:val="chineseCounting"/>
      <w:suff w:val="nothing"/>
      <w:lvlText w:val="%1、"/>
      <w:lvlJc w:val="left"/>
      <w:rPr>
        <w:rFonts w:hint="eastAsia"/>
      </w:rPr>
    </w:lvl>
  </w:abstractNum>
  <w:abstractNum w:abstractNumId="3">
    <w:nsid w:val="ADD38251"/>
    <w:multiLevelType w:val="singleLevel"/>
    <w:tmpl w:val="ADD38251"/>
    <w:lvl w:ilvl="0" w:tentative="0">
      <w:start w:val="1"/>
      <w:numFmt w:val="decimal"/>
      <w:suff w:val="nothing"/>
      <w:lvlText w:val="%1、"/>
      <w:lvlJc w:val="left"/>
    </w:lvl>
  </w:abstractNum>
  <w:abstractNum w:abstractNumId="4">
    <w:nsid w:val="0BD4F8BC"/>
    <w:multiLevelType w:val="singleLevel"/>
    <w:tmpl w:val="0BD4F8BC"/>
    <w:lvl w:ilvl="0" w:tentative="0">
      <w:start w:val="1"/>
      <w:numFmt w:val="decimal"/>
      <w:suff w:val="nothing"/>
      <w:lvlText w:val="%1、"/>
      <w:lvlJc w:val="left"/>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pStyle w:val="93"/>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6">
    <w:nsid w:val="33EF11C5"/>
    <w:multiLevelType w:val="singleLevel"/>
    <w:tmpl w:val="33EF11C5"/>
    <w:lvl w:ilvl="0" w:tentative="0">
      <w:start w:val="1"/>
      <w:numFmt w:val="chineseCounting"/>
      <w:suff w:val="space"/>
      <w:lvlText w:val="第%1章"/>
      <w:lvlJc w:val="left"/>
      <w:rPr>
        <w:rFonts w:hint="eastAsia"/>
      </w:rPr>
    </w:lvl>
  </w:abstractNum>
  <w:abstractNum w:abstractNumId="7">
    <w:nsid w:val="44DA27F3"/>
    <w:multiLevelType w:val="multilevel"/>
    <w:tmpl w:val="44DA27F3"/>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dstrike w:val="0"/>
        <w:sz w:val="21"/>
        <w:szCs w:val="21"/>
      </w:rPr>
    </w:lvl>
    <w:lvl w:ilvl="2" w:tentative="0">
      <w:start w:val="1"/>
      <w:numFmt w:val="decimal"/>
      <w:lvlText w:val="%1.%2.%3."/>
      <w:lvlJc w:val="left"/>
      <w:pPr>
        <w:ind w:left="709" w:hanging="709"/>
      </w:pPr>
      <w:rPr>
        <w:rFonts w:ascii="宋体" w:hAnsi="宋体" w:eastAsia="宋体"/>
        <w:dstrike w:val="0"/>
        <w:color w:val="0000FF"/>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530F2B75"/>
    <w:multiLevelType w:val="singleLevel"/>
    <w:tmpl w:val="530F2B75"/>
    <w:lvl w:ilvl="0" w:tentative="0">
      <w:start w:val="1"/>
      <w:numFmt w:val="decimal"/>
      <w:suff w:val="nothing"/>
      <w:lvlText w:val="%1、"/>
      <w:lvlJc w:val="left"/>
    </w:lvl>
  </w:abstractNum>
  <w:abstractNum w:abstractNumId="9">
    <w:nsid w:val="571D36E9"/>
    <w:multiLevelType w:val="singleLevel"/>
    <w:tmpl w:val="571D36E9"/>
    <w:lvl w:ilvl="0" w:tentative="0">
      <w:start w:val="5"/>
      <w:numFmt w:val="chineseCounting"/>
      <w:suff w:val="nothing"/>
      <w:lvlText w:val="%1、"/>
      <w:lvlJc w:val="left"/>
      <w:rPr>
        <w:rFonts w:hint="eastAsia"/>
      </w:rPr>
    </w:lvl>
  </w:abstractNum>
  <w:abstractNum w:abstractNumId="10">
    <w:nsid w:val="70B47A0E"/>
    <w:multiLevelType w:val="singleLevel"/>
    <w:tmpl w:val="70B47A0E"/>
    <w:lvl w:ilvl="0" w:tentative="0">
      <w:start w:val="1"/>
      <w:numFmt w:val="decimal"/>
      <w:suff w:val="nothing"/>
      <w:lvlText w:val="%1、"/>
      <w:lvlJc w:val="left"/>
    </w:lvl>
  </w:abstractNum>
  <w:abstractNum w:abstractNumId="11">
    <w:nsid w:val="74C27CE1"/>
    <w:multiLevelType w:val="singleLevel"/>
    <w:tmpl w:val="74C27CE1"/>
    <w:lvl w:ilvl="0" w:tentative="0">
      <w:start w:val="1"/>
      <w:numFmt w:val="decimal"/>
      <w:suff w:val="nothing"/>
      <w:lvlText w:val="%1、"/>
      <w:lvlJc w:val="left"/>
    </w:lvl>
  </w:abstractNum>
  <w:abstractNum w:abstractNumId="12">
    <w:nsid w:val="7AA7339C"/>
    <w:multiLevelType w:val="singleLevel"/>
    <w:tmpl w:val="7AA7339C"/>
    <w:lvl w:ilvl="0" w:tentative="0">
      <w:start w:val="1"/>
      <w:numFmt w:val="decimal"/>
      <w:suff w:val="nothing"/>
      <w:lvlText w:val="%1、"/>
      <w:lvlJc w:val="left"/>
    </w:lvl>
  </w:abstractNum>
  <w:num w:numId="1">
    <w:abstractNumId w:val="5"/>
  </w:num>
  <w:num w:numId="2">
    <w:abstractNumId w:val="10"/>
  </w:num>
  <w:num w:numId="3">
    <w:abstractNumId w:val="0"/>
  </w:num>
  <w:num w:numId="4">
    <w:abstractNumId w:val="3"/>
  </w:num>
  <w:num w:numId="5">
    <w:abstractNumId w:val="6"/>
  </w:num>
  <w:num w:numId="6">
    <w:abstractNumId w:val="4"/>
  </w:num>
  <w:num w:numId="7">
    <w:abstractNumId w:val="2"/>
  </w:num>
  <w:num w:numId="8">
    <w:abstractNumId w:val="9"/>
  </w:num>
  <w:num w:numId="9">
    <w:abstractNumId w:val="8"/>
  </w:num>
  <w:num w:numId="10">
    <w:abstractNumId w:val="1"/>
  </w:num>
  <w:num w:numId="11">
    <w:abstractNumId w:val="1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NTU0NGU3MmNhYjVlMGMxODI1OGFmYjliNjEyOTAifQ=="/>
    <w:docVar w:name="KSO_WPS_MARK_KEY" w:val="c2a48d59-0483-4ad9-936d-81c77dbc922b"/>
  </w:docVars>
  <w:rsids>
    <w:rsidRoot w:val="00246612"/>
    <w:rsid w:val="000005B8"/>
    <w:rsid w:val="00001557"/>
    <w:rsid w:val="0000178D"/>
    <w:rsid w:val="00001AC0"/>
    <w:rsid w:val="00002699"/>
    <w:rsid w:val="000029C6"/>
    <w:rsid w:val="00003ABB"/>
    <w:rsid w:val="00004377"/>
    <w:rsid w:val="000045D5"/>
    <w:rsid w:val="000047AF"/>
    <w:rsid w:val="0000518B"/>
    <w:rsid w:val="00005261"/>
    <w:rsid w:val="00005A86"/>
    <w:rsid w:val="000065CD"/>
    <w:rsid w:val="00006F5D"/>
    <w:rsid w:val="00006FB3"/>
    <w:rsid w:val="000074C4"/>
    <w:rsid w:val="00007707"/>
    <w:rsid w:val="00007E38"/>
    <w:rsid w:val="00010793"/>
    <w:rsid w:val="00010D68"/>
    <w:rsid w:val="000110EA"/>
    <w:rsid w:val="00011752"/>
    <w:rsid w:val="00012D2B"/>
    <w:rsid w:val="00012E91"/>
    <w:rsid w:val="0001348A"/>
    <w:rsid w:val="00013BCC"/>
    <w:rsid w:val="00014283"/>
    <w:rsid w:val="000148EB"/>
    <w:rsid w:val="00014922"/>
    <w:rsid w:val="00014BB8"/>
    <w:rsid w:val="00014C26"/>
    <w:rsid w:val="000152B7"/>
    <w:rsid w:val="0001583D"/>
    <w:rsid w:val="00015961"/>
    <w:rsid w:val="00015A3D"/>
    <w:rsid w:val="00016785"/>
    <w:rsid w:val="00016B1F"/>
    <w:rsid w:val="00017125"/>
    <w:rsid w:val="0001765C"/>
    <w:rsid w:val="000177CF"/>
    <w:rsid w:val="00017830"/>
    <w:rsid w:val="000205B0"/>
    <w:rsid w:val="00020748"/>
    <w:rsid w:val="00021005"/>
    <w:rsid w:val="00021588"/>
    <w:rsid w:val="00022D69"/>
    <w:rsid w:val="000230C9"/>
    <w:rsid w:val="000232F3"/>
    <w:rsid w:val="00023827"/>
    <w:rsid w:val="00023BA3"/>
    <w:rsid w:val="000241A8"/>
    <w:rsid w:val="0002483A"/>
    <w:rsid w:val="00024B4E"/>
    <w:rsid w:val="0002504A"/>
    <w:rsid w:val="00025563"/>
    <w:rsid w:val="00025639"/>
    <w:rsid w:val="000257D8"/>
    <w:rsid w:val="000263E2"/>
    <w:rsid w:val="0002644C"/>
    <w:rsid w:val="00026805"/>
    <w:rsid w:val="00026E8D"/>
    <w:rsid w:val="000272F8"/>
    <w:rsid w:val="0002739F"/>
    <w:rsid w:val="00027CDB"/>
    <w:rsid w:val="00027F7E"/>
    <w:rsid w:val="000300D2"/>
    <w:rsid w:val="0003081F"/>
    <w:rsid w:val="000308E3"/>
    <w:rsid w:val="00030B96"/>
    <w:rsid w:val="00030D7C"/>
    <w:rsid w:val="00031468"/>
    <w:rsid w:val="000318CC"/>
    <w:rsid w:val="000319F3"/>
    <w:rsid w:val="000321F9"/>
    <w:rsid w:val="00032998"/>
    <w:rsid w:val="00032C94"/>
    <w:rsid w:val="0003305A"/>
    <w:rsid w:val="00033329"/>
    <w:rsid w:val="00034B21"/>
    <w:rsid w:val="00035872"/>
    <w:rsid w:val="00035D9B"/>
    <w:rsid w:val="00036245"/>
    <w:rsid w:val="00036C54"/>
    <w:rsid w:val="000371D6"/>
    <w:rsid w:val="00037CFC"/>
    <w:rsid w:val="0004043A"/>
    <w:rsid w:val="00040801"/>
    <w:rsid w:val="00040928"/>
    <w:rsid w:val="00041C37"/>
    <w:rsid w:val="000421E7"/>
    <w:rsid w:val="000424A9"/>
    <w:rsid w:val="00042666"/>
    <w:rsid w:val="00042EDD"/>
    <w:rsid w:val="00042F4B"/>
    <w:rsid w:val="00043DC8"/>
    <w:rsid w:val="00045CBF"/>
    <w:rsid w:val="000463B2"/>
    <w:rsid w:val="0004658D"/>
    <w:rsid w:val="000465CC"/>
    <w:rsid w:val="00046F63"/>
    <w:rsid w:val="00047345"/>
    <w:rsid w:val="0004755E"/>
    <w:rsid w:val="00047AD0"/>
    <w:rsid w:val="00047C12"/>
    <w:rsid w:val="00047C93"/>
    <w:rsid w:val="00047CA6"/>
    <w:rsid w:val="00050033"/>
    <w:rsid w:val="0005070E"/>
    <w:rsid w:val="000509AA"/>
    <w:rsid w:val="00050B55"/>
    <w:rsid w:val="00050C47"/>
    <w:rsid w:val="00050D49"/>
    <w:rsid w:val="00051555"/>
    <w:rsid w:val="000515A5"/>
    <w:rsid w:val="00051629"/>
    <w:rsid w:val="00051E4D"/>
    <w:rsid w:val="00051F72"/>
    <w:rsid w:val="00052211"/>
    <w:rsid w:val="0005223E"/>
    <w:rsid w:val="00052ADD"/>
    <w:rsid w:val="00052DC4"/>
    <w:rsid w:val="000538A6"/>
    <w:rsid w:val="00054F25"/>
    <w:rsid w:val="00056CF0"/>
    <w:rsid w:val="0005741D"/>
    <w:rsid w:val="00057676"/>
    <w:rsid w:val="00057782"/>
    <w:rsid w:val="000610FF"/>
    <w:rsid w:val="0006127A"/>
    <w:rsid w:val="00061A09"/>
    <w:rsid w:val="00062108"/>
    <w:rsid w:val="0006239B"/>
    <w:rsid w:val="00062A2E"/>
    <w:rsid w:val="00063342"/>
    <w:rsid w:val="000635A3"/>
    <w:rsid w:val="00063D66"/>
    <w:rsid w:val="00063FC4"/>
    <w:rsid w:val="0006440A"/>
    <w:rsid w:val="0006489B"/>
    <w:rsid w:val="00064B43"/>
    <w:rsid w:val="000659F4"/>
    <w:rsid w:val="00065B43"/>
    <w:rsid w:val="0006696C"/>
    <w:rsid w:val="00067367"/>
    <w:rsid w:val="00067542"/>
    <w:rsid w:val="00067786"/>
    <w:rsid w:val="00067811"/>
    <w:rsid w:val="000710D4"/>
    <w:rsid w:val="00072E8F"/>
    <w:rsid w:val="00073984"/>
    <w:rsid w:val="00073C7D"/>
    <w:rsid w:val="00073F02"/>
    <w:rsid w:val="000740B9"/>
    <w:rsid w:val="000742B9"/>
    <w:rsid w:val="000746D9"/>
    <w:rsid w:val="00074C85"/>
    <w:rsid w:val="00074E52"/>
    <w:rsid w:val="00074F5B"/>
    <w:rsid w:val="00075101"/>
    <w:rsid w:val="000757EA"/>
    <w:rsid w:val="00075E76"/>
    <w:rsid w:val="000769C0"/>
    <w:rsid w:val="00077092"/>
    <w:rsid w:val="00077F58"/>
    <w:rsid w:val="0008128A"/>
    <w:rsid w:val="0008128B"/>
    <w:rsid w:val="0008185A"/>
    <w:rsid w:val="000819F5"/>
    <w:rsid w:val="00081FA1"/>
    <w:rsid w:val="000828C7"/>
    <w:rsid w:val="0008292C"/>
    <w:rsid w:val="00083D96"/>
    <w:rsid w:val="00083F52"/>
    <w:rsid w:val="0008405E"/>
    <w:rsid w:val="0008475E"/>
    <w:rsid w:val="00084846"/>
    <w:rsid w:val="00085118"/>
    <w:rsid w:val="00086476"/>
    <w:rsid w:val="00087011"/>
    <w:rsid w:val="00090574"/>
    <w:rsid w:val="00090A6A"/>
    <w:rsid w:val="00090D5A"/>
    <w:rsid w:val="00091168"/>
    <w:rsid w:val="00091442"/>
    <w:rsid w:val="00091726"/>
    <w:rsid w:val="00091749"/>
    <w:rsid w:val="000919D7"/>
    <w:rsid w:val="00091A18"/>
    <w:rsid w:val="00091C14"/>
    <w:rsid w:val="00092C31"/>
    <w:rsid w:val="000934E1"/>
    <w:rsid w:val="00093970"/>
    <w:rsid w:val="00093A51"/>
    <w:rsid w:val="0009405A"/>
    <w:rsid w:val="00094156"/>
    <w:rsid w:val="0009450A"/>
    <w:rsid w:val="00094BB1"/>
    <w:rsid w:val="0009507A"/>
    <w:rsid w:val="00095E5B"/>
    <w:rsid w:val="00095F0D"/>
    <w:rsid w:val="000978A2"/>
    <w:rsid w:val="00097C2B"/>
    <w:rsid w:val="00097C55"/>
    <w:rsid w:val="000A0DBF"/>
    <w:rsid w:val="000A1C06"/>
    <w:rsid w:val="000A2F79"/>
    <w:rsid w:val="000A31CD"/>
    <w:rsid w:val="000A43BF"/>
    <w:rsid w:val="000A4606"/>
    <w:rsid w:val="000A490F"/>
    <w:rsid w:val="000A56D8"/>
    <w:rsid w:val="000A56FA"/>
    <w:rsid w:val="000A5B65"/>
    <w:rsid w:val="000A5CC2"/>
    <w:rsid w:val="000A5D08"/>
    <w:rsid w:val="000A5D9C"/>
    <w:rsid w:val="000A6277"/>
    <w:rsid w:val="000A636A"/>
    <w:rsid w:val="000A708B"/>
    <w:rsid w:val="000A738A"/>
    <w:rsid w:val="000A74C6"/>
    <w:rsid w:val="000A7A21"/>
    <w:rsid w:val="000A7B54"/>
    <w:rsid w:val="000B0FA3"/>
    <w:rsid w:val="000B108C"/>
    <w:rsid w:val="000B18CF"/>
    <w:rsid w:val="000B19D9"/>
    <w:rsid w:val="000B19E1"/>
    <w:rsid w:val="000B2C00"/>
    <w:rsid w:val="000B342D"/>
    <w:rsid w:val="000B3A0D"/>
    <w:rsid w:val="000B3E8A"/>
    <w:rsid w:val="000B4208"/>
    <w:rsid w:val="000B4CF8"/>
    <w:rsid w:val="000B4F05"/>
    <w:rsid w:val="000B4FBB"/>
    <w:rsid w:val="000B603A"/>
    <w:rsid w:val="000B60D0"/>
    <w:rsid w:val="000B6304"/>
    <w:rsid w:val="000B6B01"/>
    <w:rsid w:val="000B6C23"/>
    <w:rsid w:val="000B6D40"/>
    <w:rsid w:val="000C086C"/>
    <w:rsid w:val="000C08E3"/>
    <w:rsid w:val="000C0D8D"/>
    <w:rsid w:val="000C0DA8"/>
    <w:rsid w:val="000C1E85"/>
    <w:rsid w:val="000C3602"/>
    <w:rsid w:val="000C3662"/>
    <w:rsid w:val="000C3DBD"/>
    <w:rsid w:val="000C4C0B"/>
    <w:rsid w:val="000C5F95"/>
    <w:rsid w:val="000C625F"/>
    <w:rsid w:val="000C6766"/>
    <w:rsid w:val="000C67CE"/>
    <w:rsid w:val="000C6BCF"/>
    <w:rsid w:val="000C78F6"/>
    <w:rsid w:val="000C7AC8"/>
    <w:rsid w:val="000C7C76"/>
    <w:rsid w:val="000D12F8"/>
    <w:rsid w:val="000D15ED"/>
    <w:rsid w:val="000D1A42"/>
    <w:rsid w:val="000D1AB2"/>
    <w:rsid w:val="000D1E8F"/>
    <w:rsid w:val="000D2373"/>
    <w:rsid w:val="000D2864"/>
    <w:rsid w:val="000D2B12"/>
    <w:rsid w:val="000D31C8"/>
    <w:rsid w:val="000D3E7F"/>
    <w:rsid w:val="000D5C6D"/>
    <w:rsid w:val="000D5C92"/>
    <w:rsid w:val="000D6BAC"/>
    <w:rsid w:val="000D6C0E"/>
    <w:rsid w:val="000D7207"/>
    <w:rsid w:val="000D7649"/>
    <w:rsid w:val="000D7EF7"/>
    <w:rsid w:val="000D7F42"/>
    <w:rsid w:val="000E0613"/>
    <w:rsid w:val="000E131A"/>
    <w:rsid w:val="000E1C29"/>
    <w:rsid w:val="000E20C2"/>
    <w:rsid w:val="000E23FF"/>
    <w:rsid w:val="000E31D2"/>
    <w:rsid w:val="000E52F0"/>
    <w:rsid w:val="000E6B7D"/>
    <w:rsid w:val="000E7413"/>
    <w:rsid w:val="000E7E2E"/>
    <w:rsid w:val="000F0BC7"/>
    <w:rsid w:val="000F0D42"/>
    <w:rsid w:val="000F0D6E"/>
    <w:rsid w:val="000F107D"/>
    <w:rsid w:val="000F1119"/>
    <w:rsid w:val="000F14D3"/>
    <w:rsid w:val="000F1606"/>
    <w:rsid w:val="000F29A2"/>
    <w:rsid w:val="000F2A73"/>
    <w:rsid w:val="000F2BA8"/>
    <w:rsid w:val="000F394C"/>
    <w:rsid w:val="000F4427"/>
    <w:rsid w:val="000F4550"/>
    <w:rsid w:val="000F4660"/>
    <w:rsid w:val="000F6066"/>
    <w:rsid w:val="000F76A3"/>
    <w:rsid w:val="00100487"/>
    <w:rsid w:val="00100580"/>
    <w:rsid w:val="00100764"/>
    <w:rsid w:val="001008D0"/>
    <w:rsid w:val="00101512"/>
    <w:rsid w:val="001018DB"/>
    <w:rsid w:val="001020D4"/>
    <w:rsid w:val="00102552"/>
    <w:rsid w:val="001026CC"/>
    <w:rsid w:val="00102903"/>
    <w:rsid w:val="00102DF7"/>
    <w:rsid w:val="00102E24"/>
    <w:rsid w:val="001030D8"/>
    <w:rsid w:val="0010451F"/>
    <w:rsid w:val="0010478F"/>
    <w:rsid w:val="00104880"/>
    <w:rsid w:val="00104A32"/>
    <w:rsid w:val="00104B44"/>
    <w:rsid w:val="0010665E"/>
    <w:rsid w:val="001067E4"/>
    <w:rsid w:val="00106E37"/>
    <w:rsid w:val="00106FA7"/>
    <w:rsid w:val="001071E5"/>
    <w:rsid w:val="0010799B"/>
    <w:rsid w:val="001103C2"/>
    <w:rsid w:val="00110B90"/>
    <w:rsid w:val="0011107D"/>
    <w:rsid w:val="00111487"/>
    <w:rsid w:val="00111A0E"/>
    <w:rsid w:val="00112396"/>
    <w:rsid w:val="001133C8"/>
    <w:rsid w:val="00113519"/>
    <w:rsid w:val="00113C91"/>
    <w:rsid w:val="00114A2C"/>
    <w:rsid w:val="00114F4E"/>
    <w:rsid w:val="00115243"/>
    <w:rsid w:val="00116498"/>
    <w:rsid w:val="00116871"/>
    <w:rsid w:val="001171AB"/>
    <w:rsid w:val="00120496"/>
    <w:rsid w:val="00120953"/>
    <w:rsid w:val="00120BB7"/>
    <w:rsid w:val="00121480"/>
    <w:rsid w:val="001216A5"/>
    <w:rsid w:val="00122267"/>
    <w:rsid w:val="00122AD2"/>
    <w:rsid w:val="00122EE9"/>
    <w:rsid w:val="001233DD"/>
    <w:rsid w:val="001238F8"/>
    <w:rsid w:val="00123916"/>
    <w:rsid w:val="00123C83"/>
    <w:rsid w:val="00123D03"/>
    <w:rsid w:val="001254F8"/>
    <w:rsid w:val="0012699A"/>
    <w:rsid w:val="00127261"/>
    <w:rsid w:val="0012794C"/>
    <w:rsid w:val="00127E18"/>
    <w:rsid w:val="001316BE"/>
    <w:rsid w:val="00131B4F"/>
    <w:rsid w:val="00131F95"/>
    <w:rsid w:val="00133A93"/>
    <w:rsid w:val="00133F94"/>
    <w:rsid w:val="00134167"/>
    <w:rsid w:val="00134524"/>
    <w:rsid w:val="001347D6"/>
    <w:rsid w:val="00134B12"/>
    <w:rsid w:val="001358FF"/>
    <w:rsid w:val="00135DDF"/>
    <w:rsid w:val="00136732"/>
    <w:rsid w:val="001367D3"/>
    <w:rsid w:val="0013683F"/>
    <w:rsid w:val="00137DE7"/>
    <w:rsid w:val="00140E31"/>
    <w:rsid w:val="00142150"/>
    <w:rsid w:val="001427B6"/>
    <w:rsid w:val="00142982"/>
    <w:rsid w:val="00143595"/>
    <w:rsid w:val="001438FC"/>
    <w:rsid w:val="00144B39"/>
    <w:rsid w:val="001459ED"/>
    <w:rsid w:val="00145A6F"/>
    <w:rsid w:val="00146A43"/>
    <w:rsid w:val="00146E25"/>
    <w:rsid w:val="00146EFD"/>
    <w:rsid w:val="00147E98"/>
    <w:rsid w:val="0015050C"/>
    <w:rsid w:val="00150E23"/>
    <w:rsid w:val="001510ED"/>
    <w:rsid w:val="0015186C"/>
    <w:rsid w:val="00151E7E"/>
    <w:rsid w:val="00151E84"/>
    <w:rsid w:val="001527DD"/>
    <w:rsid w:val="00152A62"/>
    <w:rsid w:val="001551FB"/>
    <w:rsid w:val="00155224"/>
    <w:rsid w:val="00155EFB"/>
    <w:rsid w:val="00155F07"/>
    <w:rsid w:val="00155F44"/>
    <w:rsid w:val="00156228"/>
    <w:rsid w:val="0015650B"/>
    <w:rsid w:val="0015669C"/>
    <w:rsid w:val="001567A2"/>
    <w:rsid w:val="001567E8"/>
    <w:rsid w:val="00156B61"/>
    <w:rsid w:val="001572CC"/>
    <w:rsid w:val="001575E8"/>
    <w:rsid w:val="0015793A"/>
    <w:rsid w:val="00157A8E"/>
    <w:rsid w:val="00157DAB"/>
    <w:rsid w:val="001608CD"/>
    <w:rsid w:val="00160978"/>
    <w:rsid w:val="00160A4B"/>
    <w:rsid w:val="00160DC5"/>
    <w:rsid w:val="00161880"/>
    <w:rsid w:val="001624DB"/>
    <w:rsid w:val="00162E75"/>
    <w:rsid w:val="001631DC"/>
    <w:rsid w:val="001634FB"/>
    <w:rsid w:val="00163552"/>
    <w:rsid w:val="00163F1A"/>
    <w:rsid w:val="001644F8"/>
    <w:rsid w:val="00164660"/>
    <w:rsid w:val="00164DF9"/>
    <w:rsid w:val="0016579C"/>
    <w:rsid w:val="00165849"/>
    <w:rsid w:val="001662D5"/>
    <w:rsid w:val="0016742A"/>
    <w:rsid w:val="0016744C"/>
    <w:rsid w:val="001674DB"/>
    <w:rsid w:val="00167B75"/>
    <w:rsid w:val="00170317"/>
    <w:rsid w:val="00170C6D"/>
    <w:rsid w:val="0017227A"/>
    <w:rsid w:val="00173C96"/>
    <w:rsid w:val="00173D95"/>
    <w:rsid w:val="00174CFE"/>
    <w:rsid w:val="001760DA"/>
    <w:rsid w:val="001765D6"/>
    <w:rsid w:val="00176B50"/>
    <w:rsid w:val="001771AB"/>
    <w:rsid w:val="00177448"/>
    <w:rsid w:val="00177DBF"/>
    <w:rsid w:val="001807E5"/>
    <w:rsid w:val="0018081A"/>
    <w:rsid w:val="00180C1F"/>
    <w:rsid w:val="00181DB0"/>
    <w:rsid w:val="0018227C"/>
    <w:rsid w:val="00182642"/>
    <w:rsid w:val="00182B26"/>
    <w:rsid w:val="001832E9"/>
    <w:rsid w:val="0018396B"/>
    <w:rsid w:val="00183DC6"/>
    <w:rsid w:val="00183F76"/>
    <w:rsid w:val="0018455C"/>
    <w:rsid w:val="0018495B"/>
    <w:rsid w:val="00184C4A"/>
    <w:rsid w:val="00185E19"/>
    <w:rsid w:val="001865E6"/>
    <w:rsid w:val="00186E12"/>
    <w:rsid w:val="001872A2"/>
    <w:rsid w:val="00187C77"/>
    <w:rsid w:val="00187FDC"/>
    <w:rsid w:val="00190182"/>
    <w:rsid w:val="00190193"/>
    <w:rsid w:val="00190CA3"/>
    <w:rsid w:val="00191131"/>
    <w:rsid w:val="0019113F"/>
    <w:rsid w:val="00191551"/>
    <w:rsid w:val="00191A86"/>
    <w:rsid w:val="00191FAA"/>
    <w:rsid w:val="001924B3"/>
    <w:rsid w:val="00192CEF"/>
    <w:rsid w:val="00193221"/>
    <w:rsid w:val="00193529"/>
    <w:rsid w:val="00193D03"/>
    <w:rsid w:val="00194144"/>
    <w:rsid w:val="0019490B"/>
    <w:rsid w:val="0019547F"/>
    <w:rsid w:val="0019609B"/>
    <w:rsid w:val="00196310"/>
    <w:rsid w:val="00196731"/>
    <w:rsid w:val="00196CC4"/>
    <w:rsid w:val="00196EBD"/>
    <w:rsid w:val="001971B6"/>
    <w:rsid w:val="00197550"/>
    <w:rsid w:val="00197945"/>
    <w:rsid w:val="00197BDE"/>
    <w:rsid w:val="00197E0E"/>
    <w:rsid w:val="001A019E"/>
    <w:rsid w:val="001A040C"/>
    <w:rsid w:val="001A0B03"/>
    <w:rsid w:val="001A0E84"/>
    <w:rsid w:val="001A0FAA"/>
    <w:rsid w:val="001A10C2"/>
    <w:rsid w:val="001A11CF"/>
    <w:rsid w:val="001A18EC"/>
    <w:rsid w:val="001A1953"/>
    <w:rsid w:val="001A2A65"/>
    <w:rsid w:val="001A32F9"/>
    <w:rsid w:val="001A3385"/>
    <w:rsid w:val="001A348B"/>
    <w:rsid w:val="001A363C"/>
    <w:rsid w:val="001A38CE"/>
    <w:rsid w:val="001A3BF9"/>
    <w:rsid w:val="001A49DB"/>
    <w:rsid w:val="001A4D2B"/>
    <w:rsid w:val="001A5415"/>
    <w:rsid w:val="001A5C3F"/>
    <w:rsid w:val="001A5FF2"/>
    <w:rsid w:val="001A6966"/>
    <w:rsid w:val="001A6D44"/>
    <w:rsid w:val="001A7163"/>
    <w:rsid w:val="001A7CEA"/>
    <w:rsid w:val="001A7D4F"/>
    <w:rsid w:val="001B00B7"/>
    <w:rsid w:val="001B0A48"/>
    <w:rsid w:val="001B0FF8"/>
    <w:rsid w:val="001B10CB"/>
    <w:rsid w:val="001B239E"/>
    <w:rsid w:val="001B2D0C"/>
    <w:rsid w:val="001B32EB"/>
    <w:rsid w:val="001B3517"/>
    <w:rsid w:val="001B39B2"/>
    <w:rsid w:val="001B4E2D"/>
    <w:rsid w:val="001B5451"/>
    <w:rsid w:val="001B590C"/>
    <w:rsid w:val="001B69D2"/>
    <w:rsid w:val="001B709B"/>
    <w:rsid w:val="001B72BE"/>
    <w:rsid w:val="001B7F58"/>
    <w:rsid w:val="001C0360"/>
    <w:rsid w:val="001C0B7E"/>
    <w:rsid w:val="001C158A"/>
    <w:rsid w:val="001C19CF"/>
    <w:rsid w:val="001C1AAF"/>
    <w:rsid w:val="001C2A35"/>
    <w:rsid w:val="001C2C47"/>
    <w:rsid w:val="001C2CCF"/>
    <w:rsid w:val="001C355B"/>
    <w:rsid w:val="001C3D15"/>
    <w:rsid w:val="001C3DC1"/>
    <w:rsid w:val="001C4654"/>
    <w:rsid w:val="001C48A5"/>
    <w:rsid w:val="001C561B"/>
    <w:rsid w:val="001C5936"/>
    <w:rsid w:val="001C5C21"/>
    <w:rsid w:val="001C7A6F"/>
    <w:rsid w:val="001D0920"/>
    <w:rsid w:val="001D097F"/>
    <w:rsid w:val="001D0A9E"/>
    <w:rsid w:val="001D0B39"/>
    <w:rsid w:val="001D0B8E"/>
    <w:rsid w:val="001D0DEC"/>
    <w:rsid w:val="001D1661"/>
    <w:rsid w:val="001D18D2"/>
    <w:rsid w:val="001D18F6"/>
    <w:rsid w:val="001D27DE"/>
    <w:rsid w:val="001D3099"/>
    <w:rsid w:val="001D30FD"/>
    <w:rsid w:val="001D365B"/>
    <w:rsid w:val="001D3E4C"/>
    <w:rsid w:val="001D3F32"/>
    <w:rsid w:val="001D45E7"/>
    <w:rsid w:val="001D4898"/>
    <w:rsid w:val="001D4FCB"/>
    <w:rsid w:val="001D5094"/>
    <w:rsid w:val="001D50B1"/>
    <w:rsid w:val="001D5139"/>
    <w:rsid w:val="001D5760"/>
    <w:rsid w:val="001D5A2C"/>
    <w:rsid w:val="001D5F26"/>
    <w:rsid w:val="001D6101"/>
    <w:rsid w:val="001D65D7"/>
    <w:rsid w:val="001D7180"/>
    <w:rsid w:val="001D7B9D"/>
    <w:rsid w:val="001D7F2F"/>
    <w:rsid w:val="001E0577"/>
    <w:rsid w:val="001E0FED"/>
    <w:rsid w:val="001E1E77"/>
    <w:rsid w:val="001E2072"/>
    <w:rsid w:val="001E2784"/>
    <w:rsid w:val="001E3EC9"/>
    <w:rsid w:val="001E45B5"/>
    <w:rsid w:val="001E4AF3"/>
    <w:rsid w:val="001E4CEF"/>
    <w:rsid w:val="001E4F74"/>
    <w:rsid w:val="001E5214"/>
    <w:rsid w:val="001E575D"/>
    <w:rsid w:val="001E5A0B"/>
    <w:rsid w:val="001E5FC9"/>
    <w:rsid w:val="001E6545"/>
    <w:rsid w:val="001E689D"/>
    <w:rsid w:val="001E71CE"/>
    <w:rsid w:val="001E7235"/>
    <w:rsid w:val="001E762C"/>
    <w:rsid w:val="001F0B24"/>
    <w:rsid w:val="001F1308"/>
    <w:rsid w:val="001F1895"/>
    <w:rsid w:val="001F1AB0"/>
    <w:rsid w:val="001F263F"/>
    <w:rsid w:val="001F2DE6"/>
    <w:rsid w:val="001F2EE8"/>
    <w:rsid w:val="001F3969"/>
    <w:rsid w:val="001F3C27"/>
    <w:rsid w:val="001F464F"/>
    <w:rsid w:val="001F4FEA"/>
    <w:rsid w:val="001F6E9C"/>
    <w:rsid w:val="001F6FE4"/>
    <w:rsid w:val="001F6FEF"/>
    <w:rsid w:val="001F72BF"/>
    <w:rsid w:val="00200EDB"/>
    <w:rsid w:val="002024C2"/>
    <w:rsid w:val="00203652"/>
    <w:rsid w:val="00203AF6"/>
    <w:rsid w:val="00203BFC"/>
    <w:rsid w:val="002043AC"/>
    <w:rsid w:val="00205331"/>
    <w:rsid w:val="0020543C"/>
    <w:rsid w:val="0020603E"/>
    <w:rsid w:val="00206122"/>
    <w:rsid w:val="002065D1"/>
    <w:rsid w:val="00206908"/>
    <w:rsid w:val="0020698A"/>
    <w:rsid w:val="00206C1E"/>
    <w:rsid w:val="002072F4"/>
    <w:rsid w:val="002075F9"/>
    <w:rsid w:val="00207893"/>
    <w:rsid w:val="002100E5"/>
    <w:rsid w:val="00210CE0"/>
    <w:rsid w:val="0021151D"/>
    <w:rsid w:val="00211864"/>
    <w:rsid w:val="00211D39"/>
    <w:rsid w:val="00211FA1"/>
    <w:rsid w:val="002128F5"/>
    <w:rsid w:val="00212A0A"/>
    <w:rsid w:val="00212AFA"/>
    <w:rsid w:val="002130D3"/>
    <w:rsid w:val="00213418"/>
    <w:rsid w:val="002135C9"/>
    <w:rsid w:val="00213E13"/>
    <w:rsid w:val="00213F6C"/>
    <w:rsid w:val="0021417B"/>
    <w:rsid w:val="002143BF"/>
    <w:rsid w:val="0021622D"/>
    <w:rsid w:val="002162CA"/>
    <w:rsid w:val="00216989"/>
    <w:rsid w:val="002171B6"/>
    <w:rsid w:val="00217FCD"/>
    <w:rsid w:val="002208FA"/>
    <w:rsid w:val="00220AE2"/>
    <w:rsid w:val="00220BAB"/>
    <w:rsid w:val="00220DFB"/>
    <w:rsid w:val="0022132C"/>
    <w:rsid w:val="0022190B"/>
    <w:rsid w:val="00221F36"/>
    <w:rsid w:val="00222310"/>
    <w:rsid w:val="00222423"/>
    <w:rsid w:val="002225BA"/>
    <w:rsid w:val="00222BF9"/>
    <w:rsid w:val="00223A39"/>
    <w:rsid w:val="00224257"/>
    <w:rsid w:val="00224370"/>
    <w:rsid w:val="0022576C"/>
    <w:rsid w:val="00225882"/>
    <w:rsid w:val="00225E0C"/>
    <w:rsid w:val="002265CC"/>
    <w:rsid w:val="002268C8"/>
    <w:rsid w:val="00226CEE"/>
    <w:rsid w:val="00227224"/>
    <w:rsid w:val="0022729F"/>
    <w:rsid w:val="00227B3F"/>
    <w:rsid w:val="002309B5"/>
    <w:rsid w:val="00231609"/>
    <w:rsid w:val="00231637"/>
    <w:rsid w:val="00231A8F"/>
    <w:rsid w:val="00231F6F"/>
    <w:rsid w:val="002323F9"/>
    <w:rsid w:val="00232861"/>
    <w:rsid w:val="00232D26"/>
    <w:rsid w:val="00233CA0"/>
    <w:rsid w:val="0023473E"/>
    <w:rsid w:val="0023693D"/>
    <w:rsid w:val="00236CB1"/>
    <w:rsid w:val="00236FD6"/>
    <w:rsid w:val="00237219"/>
    <w:rsid w:val="00237B00"/>
    <w:rsid w:val="00240052"/>
    <w:rsid w:val="00240969"/>
    <w:rsid w:val="00240DD9"/>
    <w:rsid w:val="00240EC4"/>
    <w:rsid w:val="002418FE"/>
    <w:rsid w:val="00241BB3"/>
    <w:rsid w:val="00241FAD"/>
    <w:rsid w:val="002420AA"/>
    <w:rsid w:val="00242305"/>
    <w:rsid w:val="00242AA3"/>
    <w:rsid w:val="00242D0E"/>
    <w:rsid w:val="00243400"/>
    <w:rsid w:val="00243423"/>
    <w:rsid w:val="0024361A"/>
    <w:rsid w:val="00244056"/>
    <w:rsid w:val="00244553"/>
    <w:rsid w:val="00245744"/>
    <w:rsid w:val="00245E4A"/>
    <w:rsid w:val="00245E5E"/>
    <w:rsid w:val="002464E5"/>
    <w:rsid w:val="00246612"/>
    <w:rsid w:val="00246972"/>
    <w:rsid w:val="00247686"/>
    <w:rsid w:val="00247F1C"/>
    <w:rsid w:val="0025005D"/>
    <w:rsid w:val="002505DF"/>
    <w:rsid w:val="0025077B"/>
    <w:rsid w:val="00250ADE"/>
    <w:rsid w:val="00251303"/>
    <w:rsid w:val="0025165B"/>
    <w:rsid w:val="00251F53"/>
    <w:rsid w:val="00252003"/>
    <w:rsid w:val="00252CE0"/>
    <w:rsid w:val="002539BB"/>
    <w:rsid w:val="002539C7"/>
    <w:rsid w:val="00254C86"/>
    <w:rsid w:val="00255760"/>
    <w:rsid w:val="00257D8D"/>
    <w:rsid w:val="00257E4C"/>
    <w:rsid w:val="00260187"/>
    <w:rsid w:val="002605F1"/>
    <w:rsid w:val="00260737"/>
    <w:rsid w:val="00260BFC"/>
    <w:rsid w:val="00260EAD"/>
    <w:rsid w:val="00261917"/>
    <w:rsid w:val="00261DDA"/>
    <w:rsid w:val="00261EF2"/>
    <w:rsid w:val="0026216A"/>
    <w:rsid w:val="0026273B"/>
    <w:rsid w:val="00262E23"/>
    <w:rsid w:val="002637F3"/>
    <w:rsid w:val="002646A2"/>
    <w:rsid w:val="00264EC9"/>
    <w:rsid w:val="002654F2"/>
    <w:rsid w:val="00265D2B"/>
    <w:rsid w:val="0026617A"/>
    <w:rsid w:val="0026621F"/>
    <w:rsid w:val="0026637B"/>
    <w:rsid w:val="0026663F"/>
    <w:rsid w:val="00267418"/>
    <w:rsid w:val="0027020F"/>
    <w:rsid w:val="00270BFF"/>
    <w:rsid w:val="00270E9A"/>
    <w:rsid w:val="00271292"/>
    <w:rsid w:val="00272942"/>
    <w:rsid w:val="002729B5"/>
    <w:rsid w:val="00272D54"/>
    <w:rsid w:val="00273360"/>
    <w:rsid w:val="00273C3E"/>
    <w:rsid w:val="00273F66"/>
    <w:rsid w:val="00274065"/>
    <w:rsid w:val="00274FBD"/>
    <w:rsid w:val="00275437"/>
    <w:rsid w:val="0027589A"/>
    <w:rsid w:val="002761A3"/>
    <w:rsid w:val="002767C2"/>
    <w:rsid w:val="00276819"/>
    <w:rsid w:val="00277462"/>
    <w:rsid w:val="002814FD"/>
    <w:rsid w:val="00281CDA"/>
    <w:rsid w:val="00281E5A"/>
    <w:rsid w:val="00282254"/>
    <w:rsid w:val="00282C1B"/>
    <w:rsid w:val="002830F7"/>
    <w:rsid w:val="00283120"/>
    <w:rsid w:val="00283892"/>
    <w:rsid w:val="0028452A"/>
    <w:rsid w:val="00284583"/>
    <w:rsid w:val="002845AA"/>
    <w:rsid w:val="00284A8F"/>
    <w:rsid w:val="00284AF5"/>
    <w:rsid w:val="0028500A"/>
    <w:rsid w:val="00285D00"/>
    <w:rsid w:val="00285D2F"/>
    <w:rsid w:val="0028604E"/>
    <w:rsid w:val="00286EA6"/>
    <w:rsid w:val="00286F3F"/>
    <w:rsid w:val="00287944"/>
    <w:rsid w:val="00287D16"/>
    <w:rsid w:val="002905CC"/>
    <w:rsid w:val="002908AE"/>
    <w:rsid w:val="00290EA5"/>
    <w:rsid w:val="00291167"/>
    <w:rsid w:val="002917FA"/>
    <w:rsid w:val="002929C4"/>
    <w:rsid w:val="00292AC7"/>
    <w:rsid w:val="00292C84"/>
    <w:rsid w:val="00293F76"/>
    <w:rsid w:val="00294480"/>
    <w:rsid w:val="00294641"/>
    <w:rsid w:val="00295452"/>
    <w:rsid w:val="002957BB"/>
    <w:rsid w:val="00295F57"/>
    <w:rsid w:val="00296D9A"/>
    <w:rsid w:val="002976EF"/>
    <w:rsid w:val="002A0652"/>
    <w:rsid w:val="002A0E1D"/>
    <w:rsid w:val="002A1717"/>
    <w:rsid w:val="002A1737"/>
    <w:rsid w:val="002A19D5"/>
    <w:rsid w:val="002A1A41"/>
    <w:rsid w:val="002A2062"/>
    <w:rsid w:val="002A20CD"/>
    <w:rsid w:val="002A2175"/>
    <w:rsid w:val="002A39DA"/>
    <w:rsid w:val="002A416F"/>
    <w:rsid w:val="002A558C"/>
    <w:rsid w:val="002A5B20"/>
    <w:rsid w:val="002A5BCE"/>
    <w:rsid w:val="002A7323"/>
    <w:rsid w:val="002A7455"/>
    <w:rsid w:val="002A74D9"/>
    <w:rsid w:val="002A7A04"/>
    <w:rsid w:val="002B0235"/>
    <w:rsid w:val="002B04DA"/>
    <w:rsid w:val="002B05F5"/>
    <w:rsid w:val="002B061E"/>
    <w:rsid w:val="002B1464"/>
    <w:rsid w:val="002B1633"/>
    <w:rsid w:val="002B1B50"/>
    <w:rsid w:val="002B1C04"/>
    <w:rsid w:val="002B1EF9"/>
    <w:rsid w:val="002B2346"/>
    <w:rsid w:val="002B2384"/>
    <w:rsid w:val="002B27E8"/>
    <w:rsid w:val="002B296C"/>
    <w:rsid w:val="002B2FFD"/>
    <w:rsid w:val="002B3B35"/>
    <w:rsid w:val="002B3F92"/>
    <w:rsid w:val="002B44DD"/>
    <w:rsid w:val="002B6185"/>
    <w:rsid w:val="002B6240"/>
    <w:rsid w:val="002B6249"/>
    <w:rsid w:val="002B6879"/>
    <w:rsid w:val="002B6D0E"/>
    <w:rsid w:val="002B72CD"/>
    <w:rsid w:val="002B743B"/>
    <w:rsid w:val="002B7C9C"/>
    <w:rsid w:val="002B7CA8"/>
    <w:rsid w:val="002C0185"/>
    <w:rsid w:val="002C0F4C"/>
    <w:rsid w:val="002C1221"/>
    <w:rsid w:val="002C139F"/>
    <w:rsid w:val="002C16FC"/>
    <w:rsid w:val="002C18D7"/>
    <w:rsid w:val="002C1ADA"/>
    <w:rsid w:val="002C2357"/>
    <w:rsid w:val="002C279A"/>
    <w:rsid w:val="002C2AC4"/>
    <w:rsid w:val="002C2CDB"/>
    <w:rsid w:val="002C2DF7"/>
    <w:rsid w:val="002C4390"/>
    <w:rsid w:val="002C5AFB"/>
    <w:rsid w:val="002C6250"/>
    <w:rsid w:val="002C674D"/>
    <w:rsid w:val="002C7583"/>
    <w:rsid w:val="002C7767"/>
    <w:rsid w:val="002D1099"/>
    <w:rsid w:val="002D237F"/>
    <w:rsid w:val="002D3396"/>
    <w:rsid w:val="002D3CB6"/>
    <w:rsid w:val="002D42B4"/>
    <w:rsid w:val="002D4D5E"/>
    <w:rsid w:val="002D4F8A"/>
    <w:rsid w:val="002D529C"/>
    <w:rsid w:val="002D5300"/>
    <w:rsid w:val="002D5BF2"/>
    <w:rsid w:val="002D7176"/>
    <w:rsid w:val="002D7272"/>
    <w:rsid w:val="002D7B35"/>
    <w:rsid w:val="002E0146"/>
    <w:rsid w:val="002E0300"/>
    <w:rsid w:val="002E0419"/>
    <w:rsid w:val="002E0FA8"/>
    <w:rsid w:val="002E1874"/>
    <w:rsid w:val="002E1A5F"/>
    <w:rsid w:val="002E1BBF"/>
    <w:rsid w:val="002E203C"/>
    <w:rsid w:val="002E2305"/>
    <w:rsid w:val="002E2BEF"/>
    <w:rsid w:val="002E2C9E"/>
    <w:rsid w:val="002E2D78"/>
    <w:rsid w:val="002E3473"/>
    <w:rsid w:val="002E3DD4"/>
    <w:rsid w:val="002E4A7C"/>
    <w:rsid w:val="002E549C"/>
    <w:rsid w:val="002E5604"/>
    <w:rsid w:val="002E5705"/>
    <w:rsid w:val="002E5D76"/>
    <w:rsid w:val="002E5E59"/>
    <w:rsid w:val="002E61B6"/>
    <w:rsid w:val="002E62C0"/>
    <w:rsid w:val="002E695C"/>
    <w:rsid w:val="002E6E55"/>
    <w:rsid w:val="002F0594"/>
    <w:rsid w:val="002F0C89"/>
    <w:rsid w:val="002F0D24"/>
    <w:rsid w:val="002F1398"/>
    <w:rsid w:val="002F2050"/>
    <w:rsid w:val="002F2445"/>
    <w:rsid w:val="002F2F54"/>
    <w:rsid w:val="002F302B"/>
    <w:rsid w:val="002F336F"/>
    <w:rsid w:val="002F3BE1"/>
    <w:rsid w:val="002F3DD4"/>
    <w:rsid w:val="002F5305"/>
    <w:rsid w:val="002F5CA9"/>
    <w:rsid w:val="002F5E4F"/>
    <w:rsid w:val="002F5FC0"/>
    <w:rsid w:val="002F6B60"/>
    <w:rsid w:val="002F6CA7"/>
    <w:rsid w:val="002F6F0B"/>
    <w:rsid w:val="002F6F9A"/>
    <w:rsid w:val="002F79AC"/>
    <w:rsid w:val="002F79F4"/>
    <w:rsid w:val="0030042D"/>
    <w:rsid w:val="003018B0"/>
    <w:rsid w:val="00301C9A"/>
    <w:rsid w:val="00301EFE"/>
    <w:rsid w:val="00301F66"/>
    <w:rsid w:val="00301FA5"/>
    <w:rsid w:val="003023D9"/>
    <w:rsid w:val="0030258C"/>
    <w:rsid w:val="0030280D"/>
    <w:rsid w:val="00302FD5"/>
    <w:rsid w:val="003037C7"/>
    <w:rsid w:val="00303C2F"/>
    <w:rsid w:val="00304066"/>
    <w:rsid w:val="00304248"/>
    <w:rsid w:val="00304939"/>
    <w:rsid w:val="00304957"/>
    <w:rsid w:val="00304A9C"/>
    <w:rsid w:val="00304E80"/>
    <w:rsid w:val="00305895"/>
    <w:rsid w:val="00305981"/>
    <w:rsid w:val="00305C60"/>
    <w:rsid w:val="00307526"/>
    <w:rsid w:val="00307873"/>
    <w:rsid w:val="00307CC4"/>
    <w:rsid w:val="00310378"/>
    <w:rsid w:val="00310A7E"/>
    <w:rsid w:val="00310B52"/>
    <w:rsid w:val="00310E38"/>
    <w:rsid w:val="00311775"/>
    <w:rsid w:val="003123DD"/>
    <w:rsid w:val="003126DE"/>
    <w:rsid w:val="003135F1"/>
    <w:rsid w:val="00314323"/>
    <w:rsid w:val="003143D8"/>
    <w:rsid w:val="00315D43"/>
    <w:rsid w:val="00316067"/>
    <w:rsid w:val="0031620F"/>
    <w:rsid w:val="00316446"/>
    <w:rsid w:val="003164DD"/>
    <w:rsid w:val="00316739"/>
    <w:rsid w:val="00316BDF"/>
    <w:rsid w:val="00316CE5"/>
    <w:rsid w:val="00317479"/>
    <w:rsid w:val="00317997"/>
    <w:rsid w:val="00317D2C"/>
    <w:rsid w:val="00320855"/>
    <w:rsid w:val="00320E48"/>
    <w:rsid w:val="00320EC4"/>
    <w:rsid w:val="00320EE7"/>
    <w:rsid w:val="0032123F"/>
    <w:rsid w:val="003212CA"/>
    <w:rsid w:val="00321B86"/>
    <w:rsid w:val="00322B58"/>
    <w:rsid w:val="00322BF2"/>
    <w:rsid w:val="00323096"/>
    <w:rsid w:val="00323785"/>
    <w:rsid w:val="003238AA"/>
    <w:rsid w:val="00323A50"/>
    <w:rsid w:val="00323AB2"/>
    <w:rsid w:val="003246C2"/>
    <w:rsid w:val="003257D3"/>
    <w:rsid w:val="0032709B"/>
    <w:rsid w:val="0032767C"/>
    <w:rsid w:val="00330A90"/>
    <w:rsid w:val="0033268B"/>
    <w:rsid w:val="003329CD"/>
    <w:rsid w:val="00332DA6"/>
    <w:rsid w:val="00333313"/>
    <w:rsid w:val="00333B2F"/>
    <w:rsid w:val="00333DDB"/>
    <w:rsid w:val="00334853"/>
    <w:rsid w:val="003352DB"/>
    <w:rsid w:val="00335783"/>
    <w:rsid w:val="00335794"/>
    <w:rsid w:val="00335AD5"/>
    <w:rsid w:val="00336845"/>
    <w:rsid w:val="00337E7E"/>
    <w:rsid w:val="00340015"/>
    <w:rsid w:val="003400F9"/>
    <w:rsid w:val="00340755"/>
    <w:rsid w:val="003410DF"/>
    <w:rsid w:val="00342ED6"/>
    <w:rsid w:val="0034341C"/>
    <w:rsid w:val="00343D0B"/>
    <w:rsid w:val="00343DEF"/>
    <w:rsid w:val="00343ECF"/>
    <w:rsid w:val="00344429"/>
    <w:rsid w:val="00344636"/>
    <w:rsid w:val="0034550B"/>
    <w:rsid w:val="00345BFE"/>
    <w:rsid w:val="00346091"/>
    <w:rsid w:val="00346A6F"/>
    <w:rsid w:val="00346E4E"/>
    <w:rsid w:val="00347134"/>
    <w:rsid w:val="0034715E"/>
    <w:rsid w:val="00347E37"/>
    <w:rsid w:val="00350207"/>
    <w:rsid w:val="0035081A"/>
    <w:rsid w:val="00351114"/>
    <w:rsid w:val="003524B9"/>
    <w:rsid w:val="00352798"/>
    <w:rsid w:val="00352917"/>
    <w:rsid w:val="00352ECC"/>
    <w:rsid w:val="00353545"/>
    <w:rsid w:val="00353AAF"/>
    <w:rsid w:val="00353C6A"/>
    <w:rsid w:val="00354046"/>
    <w:rsid w:val="0035419B"/>
    <w:rsid w:val="003549F9"/>
    <w:rsid w:val="00354ED7"/>
    <w:rsid w:val="00354F99"/>
    <w:rsid w:val="0035530D"/>
    <w:rsid w:val="0035552C"/>
    <w:rsid w:val="00355844"/>
    <w:rsid w:val="00355981"/>
    <w:rsid w:val="00355A7D"/>
    <w:rsid w:val="00355E91"/>
    <w:rsid w:val="00356335"/>
    <w:rsid w:val="003568F3"/>
    <w:rsid w:val="00356DB9"/>
    <w:rsid w:val="00357BE2"/>
    <w:rsid w:val="00357CC3"/>
    <w:rsid w:val="00357DCA"/>
    <w:rsid w:val="003609F0"/>
    <w:rsid w:val="00360DB5"/>
    <w:rsid w:val="00360EF4"/>
    <w:rsid w:val="0036109F"/>
    <w:rsid w:val="00361335"/>
    <w:rsid w:val="0036139E"/>
    <w:rsid w:val="003637A4"/>
    <w:rsid w:val="00363BED"/>
    <w:rsid w:val="00363E0A"/>
    <w:rsid w:val="00364298"/>
    <w:rsid w:val="00364E3C"/>
    <w:rsid w:val="0036569C"/>
    <w:rsid w:val="0036586F"/>
    <w:rsid w:val="003658EB"/>
    <w:rsid w:val="00366580"/>
    <w:rsid w:val="003666BB"/>
    <w:rsid w:val="003669CD"/>
    <w:rsid w:val="003704F3"/>
    <w:rsid w:val="0037090B"/>
    <w:rsid w:val="00370E7E"/>
    <w:rsid w:val="00371D82"/>
    <w:rsid w:val="00371EF4"/>
    <w:rsid w:val="003736FE"/>
    <w:rsid w:val="00373804"/>
    <w:rsid w:val="00373A15"/>
    <w:rsid w:val="00374770"/>
    <w:rsid w:val="00374BAB"/>
    <w:rsid w:val="00375DB5"/>
    <w:rsid w:val="003763F1"/>
    <w:rsid w:val="0037663B"/>
    <w:rsid w:val="00377266"/>
    <w:rsid w:val="0037728B"/>
    <w:rsid w:val="0037796D"/>
    <w:rsid w:val="0038032F"/>
    <w:rsid w:val="00380D77"/>
    <w:rsid w:val="00380EC3"/>
    <w:rsid w:val="00381004"/>
    <w:rsid w:val="0038165F"/>
    <w:rsid w:val="00382023"/>
    <w:rsid w:val="00382241"/>
    <w:rsid w:val="0038249C"/>
    <w:rsid w:val="003825C1"/>
    <w:rsid w:val="00382FF5"/>
    <w:rsid w:val="00383779"/>
    <w:rsid w:val="00383F84"/>
    <w:rsid w:val="003853AD"/>
    <w:rsid w:val="0038570C"/>
    <w:rsid w:val="0038572B"/>
    <w:rsid w:val="00386B51"/>
    <w:rsid w:val="00386C6B"/>
    <w:rsid w:val="00387267"/>
    <w:rsid w:val="00387783"/>
    <w:rsid w:val="00387CA1"/>
    <w:rsid w:val="00390AA0"/>
    <w:rsid w:val="00390FAB"/>
    <w:rsid w:val="00391E81"/>
    <w:rsid w:val="00393206"/>
    <w:rsid w:val="003949E2"/>
    <w:rsid w:val="00394A1C"/>
    <w:rsid w:val="003955FA"/>
    <w:rsid w:val="0039656D"/>
    <w:rsid w:val="00396B2E"/>
    <w:rsid w:val="003973BD"/>
    <w:rsid w:val="00397794"/>
    <w:rsid w:val="003A02EA"/>
    <w:rsid w:val="003A0677"/>
    <w:rsid w:val="003A0709"/>
    <w:rsid w:val="003A08FB"/>
    <w:rsid w:val="003A14F9"/>
    <w:rsid w:val="003A155C"/>
    <w:rsid w:val="003A1CC1"/>
    <w:rsid w:val="003A1DC1"/>
    <w:rsid w:val="003A2487"/>
    <w:rsid w:val="003A28FC"/>
    <w:rsid w:val="003A4683"/>
    <w:rsid w:val="003A4751"/>
    <w:rsid w:val="003A4C7F"/>
    <w:rsid w:val="003A4F69"/>
    <w:rsid w:val="003A54D0"/>
    <w:rsid w:val="003A5D66"/>
    <w:rsid w:val="003A6625"/>
    <w:rsid w:val="003A6944"/>
    <w:rsid w:val="003A6FAC"/>
    <w:rsid w:val="003A7108"/>
    <w:rsid w:val="003B0483"/>
    <w:rsid w:val="003B06BD"/>
    <w:rsid w:val="003B07A0"/>
    <w:rsid w:val="003B0C08"/>
    <w:rsid w:val="003B0E3D"/>
    <w:rsid w:val="003B0E9D"/>
    <w:rsid w:val="003B0ECD"/>
    <w:rsid w:val="003B17B3"/>
    <w:rsid w:val="003B1B32"/>
    <w:rsid w:val="003B1C66"/>
    <w:rsid w:val="003B1D5F"/>
    <w:rsid w:val="003B239E"/>
    <w:rsid w:val="003B24B7"/>
    <w:rsid w:val="003B4BE0"/>
    <w:rsid w:val="003B4C46"/>
    <w:rsid w:val="003B4CC3"/>
    <w:rsid w:val="003B54FC"/>
    <w:rsid w:val="003B56F1"/>
    <w:rsid w:val="003B668F"/>
    <w:rsid w:val="003B6A25"/>
    <w:rsid w:val="003B6FC0"/>
    <w:rsid w:val="003B7C1C"/>
    <w:rsid w:val="003C0324"/>
    <w:rsid w:val="003C095A"/>
    <w:rsid w:val="003C0ACF"/>
    <w:rsid w:val="003C0C18"/>
    <w:rsid w:val="003C0D94"/>
    <w:rsid w:val="003C1143"/>
    <w:rsid w:val="003C1209"/>
    <w:rsid w:val="003C18B3"/>
    <w:rsid w:val="003C1A5F"/>
    <w:rsid w:val="003C1B6D"/>
    <w:rsid w:val="003C1BEB"/>
    <w:rsid w:val="003C2AE5"/>
    <w:rsid w:val="003C3D1A"/>
    <w:rsid w:val="003C44A7"/>
    <w:rsid w:val="003C4A92"/>
    <w:rsid w:val="003C4B66"/>
    <w:rsid w:val="003C5346"/>
    <w:rsid w:val="003C54F7"/>
    <w:rsid w:val="003C6531"/>
    <w:rsid w:val="003C6592"/>
    <w:rsid w:val="003C6718"/>
    <w:rsid w:val="003C67DC"/>
    <w:rsid w:val="003C7191"/>
    <w:rsid w:val="003D17C5"/>
    <w:rsid w:val="003D24D2"/>
    <w:rsid w:val="003D25F0"/>
    <w:rsid w:val="003D2A95"/>
    <w:rsid w:val="003D2FD2"/>
    <w:rsid w:val="003D3BA9"/>
    <w:rsid w:val="003D3C36"/>
    <w:rsid w:val="003D3F66"/>
    <w:rsid w:val="003D43C3"/>
    <w:rsid w:val="003D48C9"/>
    <w:rsid w:val="003D4A16"/>
    <w:rsid w:val="003D589E"/>
    <w:rsid w:val="003D58C3"/>
    <w:rsid w:val="003D59A4"/>
    <w:rsid w:val="003D637B"/>
    <w:rsid w:val="003D6591"/>
    <w:rsid w:val="003D6949"/>
    <w:rsid w:val="003D7373"/>
    <w:rsid w:val="003D766B"/>
    <w:rsid w:val="003D76E5"/>
    <w:rsid w:val="003D7E01"/>
    <w:rsid w:val="003E010C"/>
    <w:rsid w:val="003E0359"/>
    <w:rsid w:val="003E03A4"/>
    <w:rsid w:val="003E0C1D"/>
    <w:rsid w:val="003E0C4B"/>
    <w:rsid w:val="003E0DDE"/>
    <w:rsid w:val="003E0FD7"/>
    <w:rsid w:val="003E1A26"/>
    <w:rsid w:val="003E1F54"/>
    <w:rsid w:val="003E2119"/>
    <w:rsid w:val="003E2A22"/>
    <w:rsid w:val="003E2A46"/>
    <w:rsid w:val="003E3563"/>
    <w:rsid w:val="003E3D08"/>
    <w:rsid w:val="003E42FF"/>
    <w:rsid w:val="003E482F"/>
    <w:rsid w:val="003E4D8C"/>
    <w:rsid w:val="003E5063"/>
    <w:rsid w:val="003E5111"/>
    <w:rsid w:val="003E523E"/>
    <w:rsid w:val="003E595C"/>
    <w:rsid w:val="003E5CD5"/>
    <w:rsid w:val="003E618D"/>
    <w:rsid w:val="003E6CD5"/>
    <w:rsid w:val="003E6EB4"/>
    <w:rsid w:val="003E75AE"/>
    <w:rsid w:val="003E7816"/>
    <w:rsid w:val="003E7CCC"/>
    <w:rsid w:val="003F0F15"/>
    <w:rsid w:val="003F18C2"/>
    <w:rsid w:val="003F2557"/>
    <w:rsid w:val="003F2588"/>
    <w:rsid w:val="003F2A72"/>
    <w:rsid w:val="003F387D"/>
    <w:rsid w:val="003F54DF"/>
    <w:rsid w:val="003F55A4"/>
    <w:rsid w:val="003F598B"/>
    <w:rsid w:val="003F6190"/>
    <w:rsid w:val="003F65A2"/>
    <w:rsid w:val="003F7A50"/>
    <w:rsid w:val="0040017A"/>
    <w:rsid w:val="004009EC"/>
    <w:rsid w:val="004015B5"/>
    <w:rsid w:val="004019C3"/>
    <w:rsid w:val="00401ADB"/>
    <w:rsid w:val="00401E68"/>
    <w:rsid w:val="00402903"/>
    <w:rsid w:val="00402B6D"/>
    <w:rsid w:val="004033E5"/>
    <w:rsid w:val="004035F0"/>
    <w:rsid w:val="00403945"/>
    <w:rsid w:val="00403BDE"/>
    <w:rsid w:val="00403BFD"/>
    <w:rsid w:val="00404128"/>
    <w:rsid w:val="004043E8"/>
    <w:rsid w:val="004044DA"/>
    <w:rsid w:val="00404CC3"/>
    <w:rsid w:val="00405428"/>
    <w:rsid w:val="0040570D"/>
    <w:rsid w:val="00405C18"/>
    <w:rsid w:val="00405C7C"/>
    <w:rsid w:val="00405D9F"/>
    <w:rsid w:val="0040614B"/>
    <w:rsid w:val="00406BBA"/>
    <w:rsid w:val="00406E24"/>
    <w:rsid w:val="00407B26"/>
    <w:rsid w:val="00407DDC"/>
    <w:rsid w:val="00410257"/>
    <w:rsid w:val="004102A2"/>
    <w:rsid w:val="004103C5"/>
    <w:rsid w:val="00410412"/>
    <w:rsid w:val="0041108B"/>
    <w:rsid w:val="00411832"/>
    <w:rsid w:val="00411AA6"/>
    <w:rsid w:val="00413911"/>
    <w:rsid w:val="00414141"/>
    <w:rsid w:val="0041423C"/>
    <w:rsid w:val="00414BF9"/>
    <w:rsid w:val="00414D8D"/>
    <w:rsid w:val="004165B2"/>
    <w:rsid w:val="00416A05"/>
    <w:rsid w:val="004170D6"/>
    <w:rsid w:val="00417D1C"/>
    <w:rsid w:val="0042176D"/>
    <w:rsid w:val="004217F2"/>
    <w:rsid w:val="00422BEF"/>
    <w:rsid w:val="00422E86"/>
    <w:rsid w:val="0042306B"/>
    <w:rsid w:val="00423275"/>
    <w:rsid w:val="0042352A"/>
    <w:rsid w:val="00423FE8"/>
    <w:rsid w:val="00424320"/>
    <w:rsid w:val="00424444"/>
    <w:rsid w:val="00424DB5"/>
    <w:rsid w:val="0042574B"/>
    <w:rsid w:val="00425C4B"/>
    <w:rsid w:val="00425E15"/>
    <w:rsid w:val="00425E97"/>
    <w:rsid w:val="00425F5D"/>
    <w:rsid w:val="00426948"/>
    <w:rsid w:val="00426A5C"/>
    <w:rsid w:val="00426C57"/>
    <w:rsid w:val="00426D7A"/>
    <w:rsid w:val="0042741C"/>
    <w:rsid w:val="0042743E"/>
    <w:rsid w:val="004307CF"/>
    <w:rsid w:val="004309AF"/>
    <w:rsid w:val="00431369"/>
    <w:rsid w:val="004315F2"/>
    <w:rsid w:val="00432975"/>
    <w:rsid w:val="00433009"/>
    <w:rsid w:val="00433B21"/>
    <w:rsid w:val="0043408B"/>
    <w:rsid w:val="004349F9"/>
    <w:rsid w:val="0043594F"/>
    <w:rsid w:val="00435B18"/>
    <w:rsid w:val="00435D65"/>
    <w:rsid w:val="00436270"/>
    <w:rsid w:val="0043675F"/>
    <w:rsid w:val="00436ECB"/>
    <w:rsid w:val="004378F6"/>
    <w:rsid w:val="0043796C"/>
    <w:rsid w:val="0044009F"/>
    <w:rsid w:val="00440585"/>
    <w:rsid w:val="00440A35"/>
    <w:rsid w:val="00440DE2"/>
    <w:rsid w:val="004415F1"/>
    <w:rsid w:val="00443395"/>
    <w:rsid w:val="004433CC"/>
    <w:rsid w:val="004434B3"/>
    <w:rsid w:val="004435C2"/>
    <w:rsid w:val="00443FAA"/>
    <w:rsid w:val="0044552A"/>
    <w:rsid w:val="00445535"/>
    <w:rsid w:val="004458EE"/>
    <w:rsid w:val="00445A94"/>
    <w:rsid w:val="00445FEA"/>
    <w:rsid w:val="0044613F"/>
    <w:rsid w:val="0044619A"/>
    <w:rsid w:val="00446E46"/>
    <w:rsid w:val="00446F2C"/>
    <w:rsid w:val="00447FE6"/>
    <w:rsid w:val="004509A9"/>
    <w:rsid w:val="00450BEC"/>
    <w:rsid w:val="00450C09"/>
    <w:rsid w:val="0045102E"/>
    <w:rsid w:val="00451E78"/>
    <w:rsid w:val="00452C30"/>
    <w:rsid w:val="00452C88"/>
    <w:rsid w:val="004531C9"/>
    <w:rsid w:val="004534FA"/>
    <w:rsid w:val="00453B45"/>
    <w:rsid w:val="00454F8A"/>
    <w:rsid w:val="00454FD5"/>
    <w:rsid w:val="0045560C"/>
    <w:rsid w:val="0045573C"/>
    <w:rsid w:val="0045592F"/>
    <w:rsid w:val="00456327"/>
    <w:rsid w:val="00457AB7"/>
    <w:rsid w:val="00460339"/>
    <w:rsid w:val="00461387"/>
    <w:rsid w:val="00461ED7"/>
    <w:rsid w:val="00461F3D"/>
    <w:rsid w:val="00462933"/>
    <w:rsid w:val="00462DCC"/>
    <w:rsid w:val="004636F8"/>
    <w:rsid w:val="00463A94"/>
    <w:rsid w:val="00463B1F"/>
    <w:rsid w:val="00463E4B"/>
    <w:rsid w:val="00463FA9"/>
    <w:rsid w:val="00463FF9"/>
    <w:rsid w:val="0046496D"/>
    <w:rsid w:val="0046528B"/>
    <w:rsid w:val="0046582D"/>
    <w:rsid w:val="004660C1"/>
    <w:rsid w:val="00466132"/>
    <w:rsid w:val="0046662B"/>
    <w:rsid w:val="00466C15"/>
    <w:rsid w:val="00467E1C"/>
    <w:rsid w:val="004713FD"/>
    <w:rsid w:val="004719F7"/>
    <w:rsid w:val="00471EFF"/>
    <w:rsid w:val="00471FEF"/>
    <w:rsid w:val="00472423"/>
    <w:rsid w:val="00472B65"/>
    <w:rsid w:val="00472B67"/>
    <w:rsid w:val="00472DD3"/>
    <w:rsid w:val="00473380"/>
    <w:rsid w:val="00474168"/>
    <w:rsid w:val="00474CD5"/>
    <w:rsid w:val="00475050"/>
    <w:rsid w:val="00475475"/>
    <w:rsid w:val="00475C1D"/>
    <w:rsid w:val="004760FA"/>
    <w:rsid w:val="00476F6E"/>
    <w:rsid w:val="004770FA"/>
    <w:rsid w:val="004773E7"/>
    <w:rsid w:val="004807C9"/>
    <w:rsid w:val="004816FD"/>
    <w:rsid w:val="004818D2"/>
    <w:rsid w:val="00482979"/>
    <w:rsid w:val="00482C9D"/>
    <w:rsid w:val="00482DE7"/>
    <w:rsid w:val="00482E32"/>
    <w:rsid w:val="00483052"/>
    <w:rsid w:val="004830ED"/>
    <w:rsid w:val="00483BFF"/>
    <w:rsid w:val="0048402F"/>
    <w:rsid w:val="0048414B"/>
    <w:rsid w:val="0048489E"/>
    <w:rsid w:val="00484F4B"/>
    <w:rsid w:val="004850D6"/>
    <w:rsid w:val="00485431"/>
    <w:rsid w:val="00485770"/>
    <w:rsid w:val="00485AA4"/>
    <w:rsid w:val="00486C20"/>
    <w:rsid w:val="00487AA7"/>
    <w:rsid w:val="0049019E"/>
    <w:rsid w:val="004904FA"/>
    <w:rsid w:val="0049053A"/>
    <w:rsid w:val="00490710"/>
    <w:rsid w:val="0049087B"/>
    <w:rsid w:val="00491A6C"/>
    <w:rsid w:val="00491F29"/>
    <w:rsid w:val="00493097"/>
    <w:rsid w:val="004930DB"/>
    <w:rsid w:val="00493423"/>
    <w:rsid w:val="00493719"/>
    <w:rsid w:val="00493F14"/>
    <w:rsid w:val="004941B1"/>
    <w:rsid w:val="00494649"/>
    <w:rsid w:val="00494887"/>
    <w:rsid w:val="00494C41"/>
    <w:rsid w:val="00494C95"/>
    <w:rsid w:val="004957F5"/>
    <w:rsid w:val="004959AC"/>
    <w:rsid w:val="00495B34"/>
    <w:rsid w:val="00495EF3"/>
    <w:rsid w:val="00495EF5"/>
    <w:rsid w:val="0049610B"/>
    <w:rsid w:val="00496204"/>
    <w:rsid w:val="0049738F"/>
    <w:rsid w:val="004A026D"/>
    <w:rsid w:val="004A07F1"/>
    <w:rsid w:val="004A1013"/>
    <w:rsid w:val="004A1398"/>
    <w:rsid w:val="004A141C"/>
    <w:rsid w:val="004A1B2E"/>
    <w:rsid w:val="004A1BDC"/>
    <w:rsid w:val="004A20FC"/>
    <w:rsid w:val="004A21E3"/>
    <w:rsid w:val="004A291A"/>
    <w:rsid w:val="004A311A"/>
    <w:rsid w:val="004A37E3"/>
    <w:rsid w:val="004A39C9"/>
    <w:rsid w:val="004A460D"/>
    <w:rsid w:val="004A4B04"/>
    <w:rsid w:val="004A4DE6"/>
    <w:rsid w:val="004A5D4F"/>
    <w:rsid w:val="004A6210"/>
    <w:rsid w:val="004A6D0B"/>
    <w:rsid w:val="004A70CC"/>
    <w:rsid w:val="004A7D55"/>
    <w:rsid w:val="004B0105"/>
    <w:rsid w:val="004B0284"/>
    <w:rsid w:val="004B0DC4"/>
    <w:rsid w:val="004B20DB"/>
    <w:rsid w:val="004B21CA"/>
    <w:rsid w:val="004B2578"/>
    <w:rsid w:val="004B2918"/>
    <w:rsid w:val="004B29E9"/>
    <w:rsid w:val="004B329B"/>
    <w:rsid w:val="004B4E2C"/>
    <w:rsid w:val="004B6A4D"/>
    <w:rsid w:val="004B6E8B"/>
    <w:rsid w:val="004C0363"/>
    <w:rsid w:val="004C05C3"/>
    <w:rsid w:val="004C112D"/>
    <w:rsid w:val="004C1542"/>
    <w:rsid w:val="004C2B0B"/>
    <w:rsid w:val="004C2F9D"/>
    <w:rsid w:val="004C3346"/>
    <w:rsid w:val="004C4894"/>
    <w:rsid w:val="004C50A2"/>
    <w:rsid w:val="004C548F"/>
    <w:rsid w:val="004C5515"/>
    <w:rsid w:val="004C66E2"/>
    <w:rsid w:val="004C684D"/>
    <w:rsid w:val="004C6899"/>
    <w:rsid w:val="004C6AE4"/>
    <w:rsid w:val="004C729A"/>
    <w:rsid w:val="004C73DB"/>
    <w:rsid w:val="004C73E7"/>
    <w:rsid w:val="004C79CC"/>
    <w:rsid w:val="004D0029"/>
    <w:rsid w:val="004D0226"/>
    <w:rsid w:val="004D1AD1"/>
    <w:rsid w:val="004D1F18"/>
    <w:rsid w:val="004D2009"/>
    <w:rsid w:val="004D21DF"/>
    <w:rsid w:val="004D2C0C"/>
    <w:rsid w:val="004D3008"/>
    <w:rsid w:val="004D3025"/>
    <w:rsid w:val="004D3836"/>
    <w:rsid w:val="004D6010"/>
    <w:rsid w:val="004D63A0"/>
    <w:rsid w:val="004D6B34"/>
    <w:rsid w:val="004D7BEB"/>
    <w:rsid w:val="004E006C"/>
    <w:rsid w:val="004E09CF"/>
    <w:rsid w:val="004E09D2"/>
    <w:rsid w:val="004E0B15"/>
    <w:rsid w:val="004E1151"/>
    <w:rsid w:val="004E1514"/>
    <w:rsid w:val="004E16E3"/>
    <w:rsid w:val="004E18A3"/>
    <w:rsid w:val="004E1E57"/>
    <w:rsid w:val="004E2244"/>
    <w:rsid w:val="004E3596"/>
    <w:rsid w:val="004E4EA1"/>
    <w:rsid w:val="004E54F6"/>
    <w:rsid w:val="004E5636"/>
    <w:rsid w:val="004E57D8"/>
    <w:rsid w:val="004E59D1"/>
    <w:rsid w:val="004E5D26"/>
    <w:rsid w:val="004E5EC7"/>
    <w:rsid w:val="004E618D"/>
    <w:rsid w:val="004E6431"/>
    <w:rsid w:val="004E6918"/>
    <w:rsid w:val="004E796F"/>
    <w:rsid w:val="004E7DEE"/>
    <w:rsid w:val="004E7E39"/>
    <w:rsid w:val="004F01BB"/>
    <w:rsid w:val="004F13F2"/>
    <w:rsid w:val="004F1456"/>
    <w:rsid w:val="004F1724"/>
    <w:rsid w:val="004F3831"/>
    <w:rsid w:val="004F3FB9"/>
    <w:rsid w:val="004F4467"/>
    <w:rsid w:val="004F476D"/>
    <w:rsid w:val="004F4A0E"/>
    <w:rsid w:val="004F4A75"/>
    <w:rsid w:val="004F52B6"/>
    <w:rsid w:val="004F54EE"/>
    <w:rsid w:val="004F567E"/>
    <w:rsid w:val="004F5C9B"/>
    <w:rsid w:val="004F5CC7"/>
    <w:rsid w:val="004F64D1"/>
    <w:rsid w:val="004F6840"/>
    <w:rsid w:val="004F7FE0"/>
    <w:rsid w:val="0050012B"/>
    <w:rsid w:val="00500431"/>
    <w:rsid w:val="005004B0"/>
    <w:rsid w:val="0050070A"/>
    <w:rsid w:val="00500FA2"/>
    <w:rsid w:val="0050268A"/>
    <w:rsid w:val="0050327D"/>
    <w:rsid w:val="00503A51"/>
    <w:rsid w:val="00505E9C"/>
    <w:rsid w:val="0050606D"/>
    <w:rsid w:val="00506C58"/>
    <w:rsid w:val="005072EA"/>
    <w:rsid w:val="005074EC"/>
    <w:rsid w:val="00507944"/>
    <w:rsid w:val="00507F1F"/>
    <w:rsid w:val="00510075"/>
    <w:rsid w:val="005100FC"/>
    <w:rsid w:val="00510850"/>
    <w:rsid w:val="005109E5"/>
    <w:rsid w:val="00512D92"/>
    <w:rsid w:val="005132FA"/>
    <w:rsid w:val="00513363"/>
    <w:rsid w:val="005134E1"/>
    <w:rsid w:val="0051356E"/>
    <w:rsid w:val="0051402B"/>
    <w:rsid w:val="005146CA"/>
    <w:rsid w:val="00514B64"/>
    <w:rsid w:val="00514CCD"/>
    <w:rsid w:val="005150D5"/>
    <w:rsid w:val="005156AC"/>
    <w:rsid w:val="00515A54"/>
    <w:rsid w:val="00515C41"/>
    <w:rsid w:val="00516275"/>
    <w:rsid w:val="0051645D"/>
    <w:rsid w:val="0051663A"/>
    <w:rsid w:val="00516C1A"/>
    <w:rsid w:val="00517EB6"/>
    <w:rsid w:val="005203BA"/>
    <w:rsid w:val="00520471"/>
    <w:rsid w:val="005214BE"/>
    <w:rsid w:val="00521928"/>
    <w:rsid w:val="005227BB"/>
    <w:rsid w:val="00522F86"/>
    <w:rsid w:val="00522FA9"/>
    <w:rsid w:val="00523620"/>
    <w:rsid w:val="00523700"/>
    <w:rsid w:val="00523F47"/>
    <w:rsid w:val="00524ACE"/>
    <w:rsid w:val="005250BE"/>
    <w:rsid w:val="00525334"/>
    <w:rsid w:val="00525641"/>
    <w:rsid w:val="00526042"/>
    <w:rsid w:val="00526158"/>
    <w:rsid w:val="00526449"/>
    <w:rsid w:val="005265B6"/>
    <w:rsid w:val="00526DB6"/>
    <w:rsid w:val="005279B7"/>
    <w:rsid w:val="00527C5C"/>
    <w:rsid w:val="005300C7"/>
    <w:rsid w:val="00530CE6"/>
    <w:rsid w:val="00531FE5"/>
    <w:rsid w:val="00532088"/>
    <w:rsid w:val="00532621"/>
    <w:rsid w:val="00532B1F"/>
    <w:rsid w:val="00532F40"/>
    <w:rsid w:val="005330AB"/>
    <w:rsid w:val="00533153"/>
    <w:rsid w:val="00533BBF"/>
    <w:rsid w:val="005346E7"/>
    <w:rsid w:val="00534CD1"/>
    <w:rsid w:val="00535194"/>
    <w:rsid w:val="005358D9"/>
    <w:rsid w:val="005368CC"/>
    <w:rsid w:val="00537A75"/>
    <w:rsid w:val="00537C7F"/>
    <w:rsid w:val="005402C7"/>
    <w:rsid w:val="00540604"/>
    <w:rsid w:val="00540EEA"/>
    <w:rsid w:val="0054127B"/>
    <w:rsid w:val="005431C9"/>
    <w:rsid w:val="005434AB"/>
    <w:rsid w:val="0054407E"/>
    <w:rsid w:val="00544191"/>
    <w:rsid w:val="00544211"/>
    <w:rsid w:val="0054435A"/>
    <w:rsid w:val="00544706"/>
    <w:rsid w:val="00545057"/>
    <w:rsid w:val="00546093"/>
    <w:rsid w:val="00547BA5"/>
    <w:rsid w:val="00547EBB"/>
    <w:rsid w:val="00547F9F"/>
    <w:rsid w:val="005507AD"/>
    <w:rsid w:val="00550BEA"/>
    <w:rsid w:val="00551104"/>
    <w:rsid w:val="0055122F"/>
    <w:rsid w:val="005514C8"/>
    <w:rsid w:val="00551AC0"/>
    <w:rsid w:val="00552C80"/>
    <w:rsid w:val="00553A1B"/>
    <w:rsid w:val="0055444D"/>
    <w:rsid w:val="00554AFA"/>
    <w:rsid w:val="00554B6D"/>
    <w:rsid w:val="00554E9F"/>
    <w:rsid w:val="00555142"/>
    <w:rsid w:val="005551CA"/>
    <w:rsid w:val="00555358"/>
    <w:rsid w:val="00555D74"/>
    <w:rsid w:val="00556020"/>
    <w:rsid w:val="0055647A"/>
    <w:rsid w:val="0055659A"/>
    <w:rsid w:val="00556E96"/>
    <w:rsid w:val="00556F2B"/>
    <w:rsid w:val="00557035"/>
    <w:rsid w:val="00557A41"/>
    <w:rsid w:val="00557ACA"/>
    <w:rsid w:val="00557F62"/>
    <w:rsid w:val="00560575"/>
    <w:rsid w:val="005610A6"/>
    <w:rsid w:val="0056206A"/>
    <w:rsid w:val="005627DD"/>
    <w:rsid w:val="00562EBD"/>
    <w:rsid w:val="005653FE"/>
    <w:rsid w:val="00565739"/>
    <w:rsid w:val="00565A8B"/>
    <w:rsid w:val="00566017"/>
    <w:rsid w:val="005675F7"/>
    <w:rsid w:val="0057092F"/>
    <w:rsid w:val="00570BD7"/>
    <w:rsid w:val="005715A4"/>
    <w:rsid w:val="005716B8"/>
    <w:rsid w:val="0057282E"/>
    <w:rsid w:val="00572D72"/>
    <w:rsid w:val="0057328D"/>
    <w:rsid w:val="00573594"/>
    <w:rsid w:val="00573776"/>
    <w:rsid w:val="00573DF3"/>
    <w:rsid w:val="00574914"/>
    <w:rsid w:val="00574DA5"/>
    <w:rsid w:val="0057536C"/>
    <w:rsid w:val="00575618"/>
    <w:rsid w:val="00575980"/>
    <w:rsid w:val="00575FAB"/>
    <w:rsid w:val="00576A5E"/>
    <w:rsid w:val="00576EFF"/>
    <w:rsid w:val="00577877"/>
    <w:rsid w:val="00577A8A"/>
    <w:rsid w:val="00577EF4"/>
    <w:rsid w:val="0058019A"/>
    <w:rsid w:val="0058052A"/>
    <w:rsid w:val="00580BD4"/>
    <w:rsid w:val="00581843"/>
    <w:rsid w:val="00581ED8"/>
    <w:rsid w:val="00582845"/>
    <w:rsid w:val="0058338E"/>
    <w:rsid w:val="005833B0"/>
    <w:rsid w:val="00585304"/>
    <w:rsid w:val="0058542D"/>
    <w:rsid w:val="0058566B"/>
    <w:rsid w:val="005858F2"/>
    <w:rsid w:val="00585910"/>
    <w:rsid w:val="005859B4"/>
    <w:rsid w:val="00586003"/>
    <w:rsid w:val="005868F4"/>
    <w:rsid w:val="00586C16"/>
    <w:rsid w:val="005874E2"/>
    <w:rsid w:val="00587773"/>
    <w:rsid w:val="00590EF0"/>
    <w:rsid w:val="00590F77"/>
    <w:rsid w:val="00591551"/>
    <w:rsid w:val="0059156A"/>
    <w:rsid w:val="00591C1C"/>
    <w:rsid w:val="00591CA2"/>
    <w:rsid w:val="00593178"/>
    <w:rsid w:val="005935DA"/>
    <w:rsid w:val="00594098"/>
    <w:rsid w:val="0059440E"/>
    <w:rsid w:val="00595AAD"/>
    <w:rsid w:val="005967F7"/>
    <w:rsid w:val="005970AE"/>
    <w:rsid w:val="00597910"/>
    <w:rsid w:val="00597A45"/>
    <w:rsid w:val="005A0826"/>
    <w:rsid w:val="005A1863"/>
    <w:rsid w:val="005A1C2B"/>
    <w:rsid w:val="005A2EFE"/>
    <w:rsid w:val="005A2FC7"/>
    <w:rsid w:val="005A3497"/>
    <w:rsid w:val="005A35A7"/>
    <w:rsid w:val="005A470D"/>
    <w:rsid w:val="005A4DAC"/>
    <w:rsid w:val="005A56B2"/>
    <w:rsid w:val="005A5E8F"/>
    <w:rsid w:val="005A60A3"/>
    <w:rsid w:val="005A6A13"/>
    <w:rsid w:val="005A733D"/>
    <w:rsid w:val="005A7AC7"/>
    <w:rsid w:val="005B03EE"/>
    <w:rsid w:val="005B129A"/>
    <w:rsid w:val="005B13D2"/>
    <w:rsid w:val="005B1406"/>
    <w:rsid w:val="005B1618"/>
    <w:rsid w:val="005B1AEF"/>
    <w:rsid w:val="005B29E8"/>
    <w:rsid w:val="005B2A5E"/>
    <w:rsid w:val="005B2A8D"/>
    <w:rsid w:val="005B341A"/>
    <w:rsid w:val="005B38C4"/>
    <w:rsid w:val="005B3F61"/>
    <w:rsid w:val="005B4292"/>
    <w:rsid w:val="005B42F2"/>
    <w:rsid w:val="005B4361"/>
    <w:rsid w:val="005B4719"/>
    <w:rsid w:val="005B50D7"/>
    <w:rsid w:val="005B5181"/>
    <w:rsid w:val="005B5800"/>
    <w:rsid w:val="005B5B38"/>
    <w:rsid w:val="005B62D7"/>
    <w:rsid w:val="005B6EDE"/>
    <w:rsid w:val="005B7CFC"/>
    <w:rsid w:val="005C1019"/>
    <w:rsid w:val="005C107C"/>
    <w:rsid w:val="005C1EDB"/>
    <w:rsid w:val="005C1F5A"/>
    <w:rsid w:val="005C30B9"/>
    <w:rsid w:val="005C30D5"/>
    <w:rsid w:val="005C32FB"/>
    <w:rsid w:val="005C37D2"/>
    <w:rsid w:val="005C3954"/>
    <w:rsid w:val="005C3A61"/>
    <w:rsid w:val="005C3D23"/>
    <w:rsid w:val="005C42E9"/>
    <w:rsid w:val="005C556D"/>
    <w:rsid w:val="005C5BEF"/>
    <w:rsid w:val="005C672B"/>
    <w:rsid w:val="005C690E"/>
    <w:rsid w:val="005C6B5E"/>
    <w:rsid w:val="005D0183"/>
    <w:rsid w:val="005D02EA"/>
    <w:rsid w:val="005D036C"/>
    <w:rsid w:val="005D05DB"/>
    <w:rsid w:val="005D0753"/>
    <w:rsid w:val="005D0A29"/>
    <w:rsid w:val="005D1134"/>
    <w:rsid w:val="005D1137"/>
    <w:rsid w:val="005D14C1"/>
    <w:rsid w:val="005D1B4B"/>
    <w:rsid w:val="005D1D77"/>
    <w:rsid w:val="005D22FB"/>
    <w:rsid w:val="005D319D"/>
    <w:rsid w:val="005D344C"/>
    <w:rsid w:val="005D44FA"/>
    <w:rsid w:val="005D4B70"/>
    <w:rsid w:val="005D4BE2"/>
    <w:rsid w:val="005D5113"/>
    <w:rsid w:val="005D5240"/>
    <w:rsid w:val="005D557C"/>
    <w:rsid w:val="005D559A"/>
    <w:rsid w:val="005D5C3A"/>
    <w:rsid w:val="005D64B6"/>
    <w:rsid w:val="005D6C10"/>
    <w:rsid w:val="005D70BE"/>
    <w:rsid w:val="005D7880"/>
    <w:rsid w:val="005E0285"/>
    <w:rsid w:val="005E07A5"/>
    <w:rsid w:val="005E096E"/>
    <w:rsid w:val="005E0EFC"/>
    <w:rsid w:val="005E1A47"/>
    <w:rsid w:val="005E1E44"/>
    <w:rsid w:val="005E1F80"/>
    <w:rsid w:val="005E23FC"/>
    <w:rsid w:val="005E2D68"/>
    <w:rsid w:val="005E2F5B"/>
    <w:rsid w:val="005E3194"/>
    <w:rsid w:val="005E345F"/>
    <w:rsid w:val="005E36B6"/>
    <w:rsid w:val="005E4298"/>
    <w:rsid w:val="005E42B4"/>
    <w:rsid w:val="005E52ED"/>
    <w:rsid w:val="005E54BD"/>
    <w:rsid w:val="005E5EB2"/>
    <w:rsid w:val="005E655F"/>
    <w:rsid w:val="005E65A0"/>
    <w:rsid w:val="005E682E"/>
    <w:rsid w:val="005E6B0A"/>
    <w:rsid w:val="005E7122"/>
    <w:rsid w:val="005E76A5"/>
    <w:rsid w:val="005E780B"/>
    <w:rsid w:val="005E7D3A"/>
    <w:rsid w:val="005E7FFE"/>
    <w:rsid w:val="005F0034"/>
    <w:rsid w:val="005F0533"/>
    <w:rsid w:val="005F064A"/>
    <w:rsid w:val="005F0CD4"/>
    <w:rsid w:val="005F0E0F"/>
    <w:rsid w:val="005F1006"/>
    <w:rsid w:val="005F10C6"/>
    <w:rsid w:val="005F1867"/>
    <w:rsid w:val="005F1C57"/>
    <w:rsid w:val="005F1F52"/>
    <w:rsid w:val="005F29D8"/>
    <w:rsid w:val="005F34BF"/>
    <w:rsid w:val="005F3C48"/>
    <w:rsid w:val="005F43F5"/>
    <w:rsid w:val="005F4928"/>
    <w:rsid w:val="005F4D78"/>
    <w:rsid w:val="005F4F91"/>
    <w:rsid w:val="005F5014"/>
    <w:rsid w:val="005F5372"/>
    <w:rsid w:val="005F54C5"/>
    <w:rsid w:val="005F56A8"/>
    <w:rsid w:val="005F5764"/>
    <w:rsid w:val="005F58E0"/>
    <w:rsid w:val="005F6F14"/>
    <w:rsid w:val="006003E7"/>
    <w:rsid w:val="00600821"/>
    <w:rsid w:val="00600E8D"/>
    <w:rsid w:val="006014F9"/>
    <w:rsid w:val="006018A5"/>
    <w:rsid w:val="00601A20"/>
    <w:rsid w:val="0060215A"/>
    <w:rsid w:val="006022E5"/>
    <w:rsid w:val="00602FBC"/>
    <w:rsid w:val="00603FE7"/>
    <w:rsid w:val="0060408F"/>
    <w:rsid w:val="006044C1"/>
    <w:rsid w:val="00604B01"/>
    <w:rsid w:val="00604BE8"/>
    <w:rsid w:val="00604D6E"/>
    <w:rsid w:val="0060692B"/>
    <w:rsid w:val="00606F87"/>
    <w:rsid w:val="0060759E"/>
    <w:rsid w:val="006075E7"/>
    <w:rsid w:val="00607B58"/>
    <w:rsid w:val="006105BE"/>
    <w:rsid w:val="00611973"/>
    <w:rsid w:val="00612387"/>
    <w:rsid w:val="00612892"/>
    <w:rsid w:val="00613135"/>
    <w:rsid w:val="00613708"/>
    <w:rsid w:val="00614132"/>
    <w:rsid w:val="006144CB"/>
    <w:rsid w:val="0061483B"/>
    <w:rsid w:val="006148EC"/>
    <w:rsid w:val="0061490D"/>
    <w:rsid w:val="00614D01"/>
    <w:rsid w:val="00614D3B"/>
    <w:rsid w:val="006152D9"/>
    <w:rsid w:val="00615569"/>
    <w:rsid w:val="00615C40"/>
    <w:rsid w:val="00615D59"/>
    <w:rsid w:val="00615F7D"/>
    <w:rsid w:val="0061697E"/>
    <w:rsid w:val="00616C21"/>
    <w:rsid w:val="00616F6D"/>
    <w:rsid w:val="00617234"/>
    <w:rsid w:val="006172E3"/>
    <w:rsid w:val="00617622"/>
    <w:rsid w:val="00620C31"/>
    <w:rsid w:val="00620D28"/>
    <w:rsid w:val="00621992"/>
    <w:rsid w:val="00621A66"/>
    <w:rsid w:val="00622812"/>
    <w:rsid w:val="00623324"/>
    <w:rsid w:val="00623475"/>
    <w:rsid w:val="00624590"/>
    <w:rsid w:val="00626DFA"/>
    <w:rsid w:val="0062706B"/>
    <w:rsid w:val="006276B9"/>
    <w:rsid w:val="006277D1"/>
    <w:rsid w:val="00627866"/>
    <w:rsid w:val="00627FBB"/>
    <w:rsid w:val="0063000F"/>
    <w:rsid w:val="0063034F"/>
    <w:rsid w:val="006306E3"/>
    <w:rsid w:val="00630A90"/>
    <w:rsid w:val="00630ED9"/>
    <w:rsid w:val="00631176"/>
    <w:rsid w:val="00631287"/>
    <w:rsid w:val="00631846"/>
    <w:rsid w:val="006318A8"/>
    <w:rsid w:val="00631987"/>
    <w:rsid w:val="006320D4"/>
    <w:rsid w:val="0063285C"/>
    <w:rsid w:val="006329BC"/>
    <w:rsid w:val="00632CBE"/>
    <w:rsid w:val="00633052"/>
    <w:rsid w:val="00633353"/>
    <w:rsid w:val="00633979"/>
    <w:rsid w:val="00633EEE"/>
    <w:rsid w:val="006340FB"/>
    <w:rsid w:val="0063432E"/>
    <w:rsid w:val="00634CFC"/>
    <w:rsid w:val="00635684"/>
    <w:rsid w:val="00636094"/>
    <w:rsid w:val="00636A37"/>
    <w:rsid w:val="00636D18"/>
    <w:rsid w:val="00636DDB"/>
    <w:rsid w:val="00636F0E"/>
    <w:rsid w:val="00637319"/>
    <w:rsid w:val="00637355"/>
    <w:rsid w:val="00637876"/>
    <w:rsid w:val="00640311"/>
    <w:rsid w:val="00641261"/>
    <w:rsid w:val="006420B5"/>
    <w:rsid w:val="00642532"/>
    <w:rsid w:val="006426E1"/>
    <w:rsid w:val="006430A1"/>
    <w:rsid w:val="006434BD"/>
    <w:rsid w:val="00643DFE"/>
    <w:rsid w:val="0064408A"/>
    <w:rsid w:val="0064414B"/>
    <w:rsid w:val="00644C3F"/>
    <w:rsid w:val="00644F04"/>
    <w:rsid w:val="00644F14"/>
    <w:rsid w:val="00644FA9"/>
    <w:rsid w:val="00645458"/>
    <w:rsid w:val="00645EE1"/>
    <w:rsid w:val="00646390"/>
    <w:rsid w:val="006464E3"/>
    <w:rsid w:val="006467CE"/>
    <w:rsid w:val="00646C7B"/>
    <w:rsid w:val="00646E53"/>
    <w:rsid w:val="00647C12"/>
    <w:rsid w:val="006508F5"/>
    <w:rsid w:val="00651098"/>
    <w:rsid w:val="0065124B"/>
    <w:rsid w:val="0065142C"/>
    <w:rsid w:val="006515FA"/>
    <w:rsid w:val="00651DF9"/>
    <w:rsid w:val="0065217D"/>
    <w:rsid w:val="0065271E"/>
    <w:rsid w:val="006535AF"/>
    <w:rsid w:val="00653EE0"/>
    <w:rsid w:val="006540DA"/>
    <w:rsid w:val="00655543"/>
    <w:rsid w:val="006560D4"/>
    <w:rsid w:val="00656CB9"/>
    <w:rsid w:val="0065709C"/>
    <w:rsid w:val="0065718D"/>
    <w:rsid w:val="0066048A"/>
    <w:rsid w:val="00661315"/>
    <w:rsid w:val="00661543"/>
    <w:rsid w:val="0066154F"/>
    <w:rsid w:val="00661A56"/>
    <w:rsid w:val="00662DAE"/>
    <w:rsid w:val="00663D02"/>
    <w:rsid w:val="0066461B"/>
    <w:rsid w:val="00664CF3"/>
    <w:rsid w:val="006665F1"/>
    <w:rsid w:val="006667A4"/>
    <w:rsid w:val="00666A31"/>
    <w:rsid w:val="00666F6A"/>
    <w:rsid w:val="00667045"/>
    <w:rsid w:val="006671F8"/>
    <w:rsid w:val="00671317"/>
    <w:rsid w:val="00672191"/>
    <w:rsid w:val="00673061"/>
    <w:rsid w:val="0067341B"/>
    <w:rsid w:val="00673CC9"/>
    <w:rsid w:val="00674115"/>
    <w:rsid w:val="0067530E"/>
    <w:rsid w:val="006768F6"/>
    <w:rsid w:val="00676ADC"/>
    <w:rsid w:val="0067754C"/>
    <w:rsid w:val="006801F8"/>
    <w:rsid w:val="00681E2E"/>
    <w:rsid w:val="006827E8"/>
    <w:rsid w:val="00682E02"/>
    <w:rsid w:val="0068408E"/>
    <w:rsid w:val="006842C2"/>
    <w:rsid w:val="00684436"/>
    <w:rsid w:val="00684EC3"/>
    <w:rsid w:val="00685165"/>
    <w:rsid w:val="0068586B"/>
    <w:rsid w:val="00685FF7"/>
    <w:rsid w:val="0068621A"/>
    <w:rsid w:val="0069001D"/>
    <w:rsid w:val="00690073"/>
    <w:rsid w:val="0069186A"/>
    <w:rsid w:val="00691BEF"/>
    <w:rsid w:val="00691E21"/>
    <w:rsid w:val="0069203B"/>
    <w:rsid w:val="00692B80"/>
    <w:rsid w:val="00692D6C"/>
    <w:rsid w:val="00693431"/>
    <w:rsid w:val="00694122"/>
    <w:rsid w:val="006942C3"/>
    <w:rsid w:val="006946F1"/>
    <w:rsid w:val="00694779"/>
    <w:rsid w:val="00694AE3"/>
    <w:rsid w:val="00695962"/>
    <w:rsid w:val="00695CB8"/>
    <w:rsid w:val="006968A5"/>
    <w:rsid w:val="006969FB"/>
    <w:rsid w:val="00697233"/>
    <w:rsid w:val="006972E3"/>
    <w:rsid w:val="0069764C"/>
    <w:rsid w:val="006A12E9"/>
    <w:rsid w:val="006A1AAE"/>
    <w:rsid w:val="006A2935"/>
    <w:rsid w:val="006A36E3"/>
    <w:rsid w:val="006A3A8E"/>
    <w:rsid w:val="006A3BEF"/>
    <w:rsid w:val="006A40AB"/>
    <w:rsid w:val="006A6304"/>
    <w:rsid w:val="006A72DB"/>
    <w:rsid w:val="006B1ABA"/>
    <w:rsid w:val="006B29B4"/>
    <w:rsid w:val="006B4119"/>
    <w:rsid w:val="006B478A"/>
    <w:rsid w:val="006B4A5C"/>
    <w:rsid w:val="006B4A5E"/>
    <w:rsid w:val="006B58E0"/>
    <w:rsid w:val="006B63A1"/>
    <w:rsid w:val="006B66E0"/>
    <w:rsid w:val="006B68D8"/>
    <w:rsid w:val="006B7246"/>
    <w:rsid w:val="006B7280"/>
    <w:rsid w:val="006B7514"/>
    <w:rsid w:val="006B7751"/>
    <w:rsid w:val="006B7BD5"/>
    <w:rsid w:val="006B7EDB"/>
    <w:rsid w:val="006C0037"/>
    <w:rsid w:val="006C0CF6"/>
    <w:rsid w:val="006C1CC8"/>
    <w:rsid w:val="006C2472"/>
    <w:rsid w:val="006C2EA1"/>
    <w:rsid w:val="006C318D"/>
    <w:rsid w:val="006C4517"/>
    <w:rsid w:val="006C49B9"/>
    <w:rsid w:val="006C4A8B"/>
    <w:rsid w:val="006C4FA3"/>
    <w:rsid w:val="006C55FD"/>
    <w:rsid w:val="006C56DC"/>
    <w:rsid w:val="006C5A77"/>
    <w:rsid w:val="006C637F"/>
    <w:rsid w:val="006C6B3B"/>
    <w:rsid w:val="006C6B8B"/>
    <w:rsid w:val="006D1293"/>
    <w:rsid w:val="006D1CC4"/>
    <w:rsid w:val="006D1E35"/>
    <w:rsid w:val="006D1EB4"/>
    <w:rsid w:val="006D3B59"/>
    <w:rsid w:val="006D46F3"/>
    <w:rsid w:val="006D4A17"/>
    <w:rsid w:val="006D4DCC"/>
    <w:rsid w:val="006D56EE"/>
    <w:rsid w:val="006D5ABA"/>
    <w:rsid w:val="006D6065"/>
    <w:rsid w:val="006D630B"/>
    <w:rsid w:val="006D6A20"/>
    <w:rsid w:val="006D6B11"/>
    <w:rsid w:val="006D6F32"/>
    <w:rsid w:val="006D78EA"/>
    <w:rsid w:val="006D7A53"/>
    <w:rsid w:val="006E00AE"/>
    <w:rsid w:val="006E010E"/>
    <w:rsid w:val="006E02ED"/>
    <w:rsid w:val="006E04C5"/>
    <w:rsid w:val="006E060B"/>
    <w:rsid w:val="006E2501"/>
    <w:rsid w:val="006E270B"/>
    <w:rsid w:val="006E28F0"/>
    <w:rsid w:val="006E29A0"/>
    <w:rsid w:val="006E335C"/>
    <w:rsid w:val="006E38B3"/>
    <w:rsid w:val="006E3A0D"/>
    <w:rsid w:val="006E3D0B"/>
    <w:rsid w:val="006E3DA2"/>
    <w:rsid w:val="006E3ED3"/>
    <w:rsid w:val="006E4919"/>
    <w:rsid w:val="006E570D"/>
    <w:rsid w:val="006E67CB"/>
    <w:rsid w:val="006E696B"/>
    <w:rsid w:val="006E6A9D"/>
    <w:rsid w:val="006E6AAC"/>
    <w:rsid w:val="006E6ECD"/>
    <w:rsid w:val="006E7058"/>
    <w:rsid w:val="006E714A"/>
    <w:rsid w:val="006E7F60"/>
    <w:rsid w:val="006F12E0"/>
    <w:rsid w:val="006F140F"/>
    <w:rsid w:val="006F1B41"/>
    <w:rsid w:val="006F2155"/>
    <w:rsid w:val="006F241C"/>
    <w:rsid w:val="006F24F2"/>
    <w:rsid w:val="006F3444"/>
    <w:rsid w:val="006F43C3"/>
    <w:rsid w:val="006F4B5F"/>
    <w:rsid w:val="006F514C"/>
    <w:rsid w:val="006F5187"/>
    <w:rsid w:val="006F552A"/>
    <w:rsid w:val="006F5877"/>
    <w:rsid w:val="006F5C3A"/>
    <w:rsid w:val="006F6501"/>
    <w:rsid w:val="006F7843"/>
    <w:rsid w:val="006F7A4E"/>
    <w:rsid w:val="006F7CFD"/>
    <w:rsid w:val="006F7F7A"/>
    <w:rsid w:val="00700545"/>
    <w:rsid w:val="00700C1B"/>
    <w:rsid w:val="0070137A"/>
    <w:rsid w:val="00701E7A"/>
    <w:rsid w:val="00701EB6"/>
    <w:rsid w:val="0070232E"/>
    <w:rsid w:val="00702854"/>
    <w:rsid w:val="00702FD3"/>
    <w:rsid w:val="00704DB4"/>
    <w:rsid w:val="00704E25"/>
    <w:rsid w:val="00705395"/>
    <w:rsid w:val="007057EC"/>
    <w:rsid w:val="007059BA"/>
    <w:rsid w:val="00705D31"/>
    <w:rsid w:val="00705FA5"/>
    <w:rsid w:val="00706605"/>
    <w:rsid w:val="00706A4D"/>
    <w:rsid w:val="00706F1D"/>
    <w:rsid w:val="00707744"/>
    <w:rsid w:val="0071015F"/>
    <w:rsid w:val="00710BA2"/>
    <w:rsid w:val="007117AC"/>
    <w:rsid w:val="00711CD5"/>
    <w:rsid w:val="00712145"/>
    <w:rsid w:val="00712662"/>
    <w:rsid w:val="0071269F"/>
    <w:rsid w:val="007129F0"/>
    <w:rsid w:val="007133BD"/>
    <w:rsid w:val="00714B0B"/>
    <w:rsid w:val="00714E18"/>
    <w:rsid w:val="00715392"/>
    <w:rsid w:val="0071557A"/>
    <w:rsid w:val="007156A8"/>
    <w:rsid w:val="00717C9B"/>
    <w:rsid w:val="00720358"/>
    <w:rsid w:val="007212B8"/>
    <w:rsid w:val="00722204"/>
    <w:rsid w:val="00722398"/>
    <w:rsid w:val="00723319"/>
    <w:rsid w:val="00723DE0"/>
    <w:rsid w:val="00724460"/>
    <w:rsid w:val="00724F96"/>
    <w:rsid w:val="0072557C"/>
    <w:rsid w:val="00725587"/>
    <w:rsid w:val="00727836"/>
    <w:rsid w:val="00727C31"/>
    <w:rsid w:val="00730190"/>
    <w:rsid w:val="00730651"/>
    <w:rsid w:val="007309BA"/>
    <w:rsid w:val="00730B86"/>
    <w:rsid w:val="007313C7"/>
    <w:rsid w:val="00731D1F"/>
    <w:rsid w:val="007322A2"/>
    <w:rsid w:val="007326D4"/>
    <w:rsid w:val="0073271F"/>
    <w:rsid w:val="007339E6"/>
    <w:rsid w:val="00733F6E"/>
    <w:rsid w:val="007343F9"/>
    <w:rsid w:val="00734436"/>
    <w:rsid w:val="00734CD0"/>
    <w:rsid w:val="00734CEB"/>
    <w:rsid w:val="00735854"/>
    <w:rsid w:val="007359AD"/>
    <w:rsid w:val="00737A5B"/>
    <w:rsid w:val="00737D3A"/>
    <w:rsid w:val="00740F51"/>
    <w:rsid w:val="00741462"/>
    <w:rsid w:val="0074176F"/>
    <w:rsid w:val="007419B5"/>
    <w:rsid w:val="007434E6"/>
    <w:rsid w:val="0074357E"/>
    <w:rsid w:val="0074382C"/>
    <w:rsid w:val="00745073"/>
    <w:rsid w:val="007452C1"/>
    <w:rsid w:val="00745696"/>
    <w:rsid w:val="00745F61"/>
    <w:rsid w:val="00746259"/>
    <w:rsid w:val="0074643E"/>
    <w:rsid w:val="007469F6"/>
    <w:rsid w:val="00746ABC"/>
    <w:rsid w:val="0074760B"/>
    <w:rsid w:val="00747FE2"/>
    <w:rsid w:val="0075138B"/>
    <w:rsid w:val="007514CC"/>
    <w:rsid w:val="0075152E"/>
    <w:rsid w:val="007518FB"/>
    <w:rsid w:val="00751D17"/>
    <w:rsid w:val="0075252D"/>
    <w:rsid w:val="00753892"/>
    <w:rsid w:val="00753F59"/>
    <w:rsid w:val="00753FCF"/>
    <w:rsid w:val="00754439"/>
    <w:rsid w:val="00754800"/>
    <w:rsid w:val="00754A5C"/>
    <w:rsid w:val="00754AE5"/>
    <w:rsid w:val="007554D3"/>
    <w:rsid w:val="007563E1"/>
    <w:rsid w:val="00756B74"/>
    <w:rsid w:val="00756FE5"/>
    <w:rsid w:val="00757878"/>
    <w:rsid w:val="007579E9"/>
    <w:rsid w:val="00760407"/>
    <w:rsid w:val="00760813"/>
    <w:rsid w:val="00760DD7"/>
    <w:rsid w:val="00760E3E"/>
    <w:rsid w:val="00761288"/>
    <w:rsid w:val="00761678"/>
    <w:rsid w:val="00762CF1"/>
    <w:rsid w:val="00763381"/>
    <w:rsid w:val="007634B2"/>
    <w:rsid w:val="0076350E"/>
    <w:rsid w:val="007635C6"/>
    <w:rsid w:val="00763F10"/>
    <w:rsid w:val="00765673"/>
    <w:rsid w:val="00765A1B"/>
    <w:rsid w:val="00765C48"/>
    <w:rsid w:val="00765FA0"/>
    <w:rsid w:val="0076600D"/>
    <w:rsid w:val="00766E5E"/>
    <w:rsid w:val="00766F11"/>
    <w:rsid w:val="0076708F"/>
    <w:rsid w:val="007670C1"/>
    <w:rsid w:val="0076730A"/>
    <w:rsid w:val="00767546"/>
    <w:rsid w:val="00767761"/>
    <w:rsid w:val="00767DF2"/>
    <w:rsid w:val="00767FDF"/>
    <w:rsid w:val="007700D8"/>
    <w:rsid w:val="00770C49"/>
    <w:rsid w:val="00771457"/>
    <w:rsid w:val="0077153E"/>
    <w:rsid w:val="007717B9"/>
    <w:rsid w:val="00771B5A"/>
    <w:rsid w:val="00772207"/>
    <w:rsid w:val="00772334"/>
    <w:rsid w:val="0077275B"/>
    <w:rsid w:val="007734BE"/>
    <w:rsid w:val="00773BAF"/>
    <w:rsid w:val="0077451B"/>
    <w:rsid w:val="00774590"/>
    <w:rsid w:val="0077463B"/>
    <w:rsid w:val="00774B91"/>
    <w:rsid w:val="007754F4"/>
    <w:rsid w:val="00775BFD"/>
    <w:rsid w:val="00775D94"/>
    <w:rsid w:val="0077695A"/>
    <w:rsid w:val="007771FB"/>
    <w:rsid w:val="00777A83"/>
    <w:rsid w:val="00777E7F"/>
    <w:rsid w:val="00781809"/>
    <w:rsid w:val="00781EE6"/>
    <w:rsid w:val="0078213F"/>
    <w:rsid w:val="007823C8"/>
    <w:rsid w:val="007829F2"/>
    <w:rsid w:val="00782D12"/>
    <w:rsid w:val="00782D45"/>
    <w:rsid w:val="00783430"/>
    <w:rsid w:val="00783927"/>
    <w:rsid w:val="00784FC4"/>
    <w:rsid w:val="007854BF"/>
    <w:rsid w:val="0078609A"/>
    <w:rsid w:val="00786395"/>
    <w:rsid w:val="007868A4"/>
    <w:rsid w:val="007868D1"/>
    <w:rsid w:val="00786F6E"/>
    <w:rsid w:val="007871A7"/>
    <w:rsid w:val="007877E8"/>
    <w:rsid w:val="007901F3"/>
    <w:rsid w:val="007909CA"/>
    <w:rsid w:val="007910F7"/>
    <w:rsid w:val="0079114A"/>
    <w:rsid w:val="007916EE"/>
    <w:rsid w:val="007917EA"/>
    <w:rsid w:val="00791E82"/>
    <w:rsid w:val="0079290C"/>
    <w:rsid w:val="00792D63"/>
    <w:rsid w:val="00792ECA"/>
    <w:rsid w:val="007930CC"/>
    <w:rsid w:val="00793394"/>
    <w:rsid w:val="00793B5A"/>
    <w:rsid w:val="00793F3A"/>
    <w:rsid w:val="007959B8"/>
    <w:rsid w:val="007961BA"/>
    <w:rsid w:val="0079737C"/>
    <w:rsid w:val="00797794"/>
    <w:rsid w:val="00797A8C"/>
    <w:rsid w:val="007A025E"/>
    <w:rsid w:val="007A08BF"/>
    <w:rsid w:val="007A09DB"/>
    <w:rsid w:val="007A0E18"/>
    <w:rsid w:val="007A10AD"/>
    <w:rsid w:val="007A12D7"/>
    <w:rsid w:val="007A148F"/>
    <w:rsid w:val="007A1879"/>
    <w:rsid w:val="007A18FA"/>
    <w:rsid w:val="007A20D5"/>
    <w:rsid w:val="007A2100"/>
    <w:rsid w:val="007A22A2"/>
    <w:rsid w:val="007A2301"/>
    <w:rsid w:val="007A28DB"/>
    <w:rsid w:val="007A29DE"/>
    <w:rsid w:val="007A2EAC"/>
    <w:rsid w:val="007A2F27"/>
    <w:rsid w:val="007A5766"/>
    <w:rsid w:val="007A597B"/>
    <w:rsid w:val="007A6113"/>
    <w:rsid w:val="007A6129"/>
    <w:rsid w:val="007A6278"/>
    <w:rsid w:val="007A638A"/>
    <w:rsid w:val="007B004F"/>
    <w:rsid w:val="007B0082"/>
    <w:rsid w:val="007B06C4"/>
    <w:rsid w:val="007B0B30"/>
    <w:rsid w:val="007B1742"/>
    <w:rsid w:val="007B220B"/>
    <w:rsid w:val="007B2765"/>
    <w:rsid w:val="007B2C70"/>
    <w:rsid w:val="007B3407"/>
    <w:rsid w:val="007B37E1"/>
    <w:rsid w:val="007B4002"/>
    <w:rsid w:val="007B55AF"/>
    <w:rsid w:val="007B585D"/>
    <w:rsid w:val="007B720D"/>
    <w:rsid w:val="007B7DBA"/>
    <w:rsid w:val="007C0077"/>
    <w:rsid w:val="007C02F0"/>
    <w:rsid w:val="007C192C"/>
    <w:rsid w:val="007C1B6E"/>
    <w:rsid w:val="007C2660"/>
    <w:rsid w:val="007C34F5"/>
    <w:rsid w:val="007C370E"/>
    <w:rsid w:val="007C5B29"/>
    <w:rsid w:val="007C5DD2"/>
    <w:rsid w:val="007C6BD9"/>
    <w:rsid w:val="007C6FEB"/>
    <w:rsid w:val="007C7973"/>
    <w:rsid w:val="007D0760"/>
    <w:rsid w:val="007D0BA8"/>
    <w:rsid w:val="007D0BD1"/>
    <w:rsid w:val="007D1DB0"/>
    <w:rsid w:val="007D2804"/>
    <w:rsid w:val="007D38B9"/>
    <w:rsid w:val="007D40B7"/>
    <w:rsid w:val="007D442E"/>
    <w:rsid w:val="007D4C91"/>
    <w:rsid w:val="007D4D66"/>
    <w:rsid w:val="007D4F06"/>
    <w:rsid w:val="007D5E34"/>
    <w:rsid w:val="007D66CE"/>
    <w:rsid w:val="007D765D"/>
    <w:rsid w:val="007D7B83"/>
    <w:rsid w:val="007E0193"/>
    <w:rsid w:val="007E034C"/>
    <w:rsid w:val="007E0781"/>
    <w:rsid w:val="007E0B8E"/>
    <w:rsid w:val="007E0D1E"/>
    <w:rsid w:val="007E0D90"/>
    <w:rsid w:val="007E12A7"/>
    <w:rsid w:val="007E131C"/>
    <w:rsid w:val="007E264F"/>
    <w:rsid w:val="007E34E7"/>
    <w:rsid w:val="007E4224"/>
    <w:rsid w:val="007E448A"/>
    <w:rsid w:val="007E580C"/>
    <w:rsid w:val="007E6B15"/>
    <w:rsid w:val="007E71EB"/>
    <w:rsid w:val="007E7475"/>
    <w:rsid w:val="007E7ABA"/>
    <w:rsid w:val="007F097B"/>
    <w:rsid w:val="007F0EFD"/>
    <w:rsid w:val="007F0FC2"/>
    <w:rsid w:val="007F11AF"/>
    <w:rsid w:val="007F17F2"/>
    <w:rsid w:val="007F2AF6"/>
    <w:rsid w:val="007F2EFE"/>
    <w:rsid w:val="007F3202"/>
    <w:rsid w:val="007F389E"/>
    <w:rsid w:val="007F4096"/>
    <w:rsid w:val="007F5205"/>
    <w:rsid w:val="007F576E"/>
    <w:rsid w:val="007F6504"/>
    <w:rsid w:val="007F6CDD"/>
    <w:rsid w:val="007F784D"/>
    <w:rsid w:val="00800DC3"/>
    <w:rsid w:val="0080203C"/>
    <w:rsid w:val="00802AB4"/>
    <w:rsid w:val="0080361B"/>
    <w:rsid w:val="00803C36"/>
    <w:rsid w:val="0080447F"/>
    <w:rsid w:val="0080458F"/>
    <w:rsid w:val="00804B01"/>
    <w:rsid w:val="00804F69"/>
    <w:rsid w:val="00804F7E"/>
    <w:rsid w:val="00805A06"/>
    <w:rsid w:val="00805A36"/>
    <w:rsid w:val="00807138"/>
    <w:rsid w:val="008072DD"/>
    <w:rsid w:val="00807D0B"/>
    <w:rsid w:val="0081082D"/>
    <w:rsid w:val="00810BCA"/>
    <w:rsid w:val="00812050"/>
    <w:rsid w:val="00812432"/>
    <w:rsid w:val="008125C6"/>
    <w:rsid w:val="008127A4"/>
    <w:rsid w:val="008133DB"/>
    <w:rsid w:val="00813836"/>
    <w:rsid w:val="0081399D"/>
    <w:rsid w:val="00813C5F"/>
    <w:rsid w:val="00814128"/>
    <w:rsid w:val="00814A01"/>
    <w:rsid w:val="00815820"/>
    <w:rsid w:val="00815DB3"/>
    <w:rsid w:val="00815F56"/>
    <w:rsid w:val="0082061A"/>
    <w:rsid w:val="00820BB0"/>
    <w:rsid w:val="00821276"/>
    <w:rsid w:val="0082180C"/>
    <w:rsid w:val="00821848"/>
    <w:rsid w:val="00821F5A"/>
    <w:rsid w:val="00822DF7"/>
    <w:rsid w:val="00823915"/>
    <w:rsid w:val="008248C0"/>
    <w:rsid w:val="00824C71"/>
    <w:rsid w:val="00824F58"/>
    <w:rsid w:val="00824FAE"/>
    <w:rsid w:val="00825057"/>
    <w:rsid w:val="00826120"/>
    <w:rsid w:val="00826AA2"/>
    <w:rsid w:val="00826EC2"/>
    <w:rsid w:val="008276D7"/>
    <w:rsid w:val="0082775E"/>
    <w:rsid w:val="00830394"/>
    <w:rsid w:val="00830411"/>
    <w:rsid w:val="0083101E"/>
    <w:rsid w:val="00833210"/>
    <w:rsid w:val="008337E1"/>
    <w:rsid w:val="0083406A"/>
    <w:rsid w:val="008348F3"/>
    <w:rsid w:val="008349F8"/>
    <w:rsid w:val="00834CB0"/>
    <w:rsid w:val="00835170"/>
    <w:rsid w:val="0083548D"/>
    <w:rsid w:val="0083556E"/>
    <w:rsid w:val="00835615"/>
    <w:rsid w:val="00835B2E"/>
    <w:rsid w:val="00835D52"/>
    <w:rsid w:val="008363E1"/>
    <w:rsid w:val="008365D2"/>
    <w:rsid w:val="008366EB"/>
    <w:rsid w:val="008377D4"/>
    <w:rsid w:val="008401E2"/>
    <w:rsid w:val="008410DC"/>
    <w:rsid w:val="00841CE2"/>
    <w:rsid w:val="00841E8C"/>
    <w:rsid w:val="00843152"/>
    <w:rsid w:val="0084318B"/>
    <w:rsid w:val="00843201"/>
    <w:rsid w:val="00843A6D"/>
    <w:rsid w:val="00843D36"/>
    <w:rsid w:val="00844E18"/>
    <w:rsid w:val="00845BE9"/>
    <w:rsid w:val="00846717"/>
    <w:rsid w:val="00846790"/>
    <w:rsid w:val="00846AB3"/>
    <w:rsid w:val="00846AF7"/>
    <w:rsid w:val="00846CAD"/>
    <w:rsid w:val="00847411"/>
    <w:rsid w:val="00847FB6"/>
    <w:rsid w:val="00850436"/>
    <w:rsid w:val="00851254"/>
    <w:rsid w:val="00851714"/>
    <w:rsid w:val="008523BC"/>
    <w:rsid w:val="00853D59"/>
    <w:rsid w:val="0085471F"/>
    <w:rsid w:val="008547CB"/>
    <w:rsid w:val="008548CC"/>
    <w:rsid w:val="00854CED"/>
    <w:rsid w:val="0085561B"/>
    <w:rsid w:val="00855EDA"/>
    <w:rsid w:val="00855FAD"/>
    <w:rsid w:val="00856684"/>
    <w:rsid w:val="00856E1D"/>
    <w:rsid w:val="008571E9"/>
    <w:rsid w:val="00857864"/>
    <w:rsid w:val="00860467"/>
    <w:rsid w:val="0086077E"/>
    <w:rsid w:val="008609CF"/>
    <w:rsid w:val="00860A07"/>
    <w:rsid w:val="00862597"/>
    <w:rsid w:val="00862CC5"/>
    <w:rsid w:val="00863F2C"/>
    <w:rsid w:val="00864BF6"/>
    <w:rsid w:val="00865CC9"/>
    <w:rsid w:val="00866157"/>
    <w:rsid w:val="0086618C"/>
    <w:rsid w:val="00866CBC"/>
    <w:rsid w:val="00870F9F"/>
    <w:rsid w:val="00871F83"/>
    <w:rsid w:val="008735BF"/>
    <w:rsid w:val="008736E3"/>
    <w:rsid w:val="00873A22"/>
    <w:rsid w:val="0087431E"/>
    <w:rsid w:val="00874581"/>
    <w:rsid w:val="008746FB"/>
    <w:rsid w:val="00874837"/>
    <w:rsid w:val="00875598"/>
    <w:rsid w:val="008758C9"/>
    <w:rsid w:val="00880319"/>
    <w:rsid w:val="00880577"/>
    <w:rsid w:val="00880A21"/>
    <w:rsid w:val="00881777"/>
    <w:rsid w:val="00881CF8"/>
    <w:rsid w:val="008840F3"/>
    <w:rsid w:val="008846F8"/>
    <w:rsid w:val="00884EB2"/>
    <w:rsid w:val="008851EC"/>
    <w:rsid w:val="00885220"/>
    <w:rsid w:val="0088529A"/>
    <w:rsid w:val="00885573"/>
    <w:rsid w:val="008856D0"/>
    <w:rsid w:val="008858C9"/>
    <w:rsid w:val="00885E35"/>
    <w:rsid w:val="00886047"/>
    <w:rsid w:val="008860B9"/>
    <w:rsid w:val="008873B6"/>
    <w:rsid w:val="008900A5"/>
    <w:rsid w:val="0089054D"/>
    <w:rsid w:val="008908A0"/>
    <w:rsid w:val="00890DF6"/>
    <w:rsid w:val="008911F1"/>
    <w:rsid w:val="0089190B"/>
    <w:rsid w:val="00891A28"/>
    <w:rsid w:val="00892F75"/>
    <w:rsid w:val="008951AA"/>
    <w:rsid w:val="0089569A"/>
    <w:rsid w:val="00895CB2"/>
    <w:rsid w:val="00896468"/>
    <w:rsid w:val="00896A2B"/>
    <w:rsid w:val="00896CB1"/>
    <w:rsid w:val="008973A9"/>
    <w:rsid w:val="00897A80"/>
    <w:rsid w:val="00897D21"/>
    <w:rsid w:val="00897DC4"/>
    <w:rsid w:val="00897EDB"/>
    <w:rsid w:val="008A0763"/>
    <w:rsid w:val="008A08F8"/>
    <w:rsid w:val="008A0BF7"/>
    <w:rsid w:val="008A1519"/>
    <w:rsid w:val="008A197A"/>
    <w:rsid w:val="008A21D7"/>
    <w:rsid w:val="008A2696"/>
    <w:rsid w:val="008A29D0"/>
    <w:rsid w:val="008A2A7E"/>
    <w:rsid w:val="008A2F5F"/>
    <w:rsid w:val="008A3776"/>
    <w:rsid w:val="008A37B4"/>
    <w:rsid w:val="008A3B0D"/>
    <w:rsid w:val="008A400F"/>
    <w:rsid w:val="008A4299"/>
    <w:rsid w:val="008A42CF"/>
    <w:rsid w:val="008A4C0C"/>
    <w:rsid w:val="008A616D"/>
    <w:rsid w:val="008A617D"/>
    <w:rsid w:val="008A63D7"/>
    <w:rsid w:val="008A65EC"/>
    <w:rsid w:val="008A6884"/>
    <w:rsid w:val="008A6CFF"/>
    <w:rsid w:val="008A6E62"/>
    <w:rsid w:val="008A7040"/>
    <w:rsid w:val="008A7779"/>
    <w:rsid w:val="008A7DC6"/>
    <w:rsid w:val="008B03AE"/>
    <w:rsid w:val="008B13DB"/>
    <w:rsid w:val="008B144E"/>
    <w:rsid w:val="008B1615"/>
    <w:rsid w:val="008B2E10"/>
    <w:rsid w:val="008B30A4"/>
    <w:rsid w:val="008B3283"/>
    <w:rsid w:val="008B3C5F"/>
    <w:rsid w:val="008B3EE8"/>
    <w:rsid w:val="008B469F"/>
    <w:rsid w:val="008B4ED8"/>
    <w:rsid w:val="008B504F"/>
    <w:rsid w:val="008B5134"/>
    <w:rsid w:val="008B5397"/>
    <w:rsid w:val="008B5D6F"/>
    <w:rsid w:val="008B7740"/>
    <w:rsid w:val="008B7E2C"/>
    <w:rsid w:val="008C0363"/>
    <w:rsid w:val="008C17E3"/>
    <w:rsid w:val="008C20FA"/>
    <w:rsid w:val="008C2A6C"/>
    <w:rsid w:val="008C2ABE"/>
    <w:rsid w:val="008C2D0D"/>
    <w:rsid w:val="008C3F4E"/>
    <w:rsid w:val="008C4876"/>
    <w:rsid w:val="008C67A9"/>
    <w:rsid w:val="008C6882"/>
    <w:rsid w:val="008D0FD6"/>
    <w:rsid w:val="008D163E"/>
    <w:rsid w:val="008D1A93"/>
    <w:rsid w:val="008D1B8E"/>
    <w:rsid w:val="008D1E15"/>
    <w:rsid w:val="008D2185"/>
    <w:rsid w:val="008D2285"/>
    <w:rsid w:val="008D248E"/>
    <w:rsid w:val="008D2592"/>
    <w:rsid w:val="008D285D"/>
    <w:rsid w:val="008D2B2F"/>
    <w:rsid w:val="008D2BB6"/>
    <w:rsid w:val="008D361A"/>
    <w:rsid w:val="008D3730"/>
    <w:rsid w:val="008D3C54"/>
    <w:rsid w:val="008D3E3F"/>
    <w:rsid w:val="008D45FE"/>
    <w:rsid w:val="008D468B"/>
    <w:rsid w:val="008D47FA"/>
    <w:rsid w:val="008D4F36"/>
    <w:rsid w:val="008D597B"/>
    <w:rsid w:val="008D6CFC"/>
    <w:rsid w:val="008D71E0"/>
    <w:rsid w:val="008D73AD"/>
    <w:rsid w:val="008D7C1E"/>
    <w:rsid w:val="008E0D44"/>
    <w:rsid w:val="008E0F73"/>
    <w:rsid w:val="008E143E"/>
    <w:rsid w:val="008E1830"/>
    <w:rsid w:val="008E1C68"/>
    <w:rsid w:val="008E2275"/>
    <w:rsid w:val="008E2512"/>
    <w:rsid w:val="008E2B41"/>
    <w:rsid w:val="008E3170"/>
    <w:rsid w:val="008E393F"/>
    <w:rsid w:val="008E3F38"/>
    <w:rsid w:val="008E512C"/>
    <w:rsid w:val="008E5B6D"/>
    <w:rsid w:val="008E5E31"/>
    <w:rsid w:val="008E6919"/>
    <w:rsid w:val="008E6D85"/>
    <w:rsid w:val="008E6F46"/>
    <w:rsid w:val="008E7BDB"/>
    <w:rsid w:val="008F00B1"/>
    <w:rsid w:val="008F0B1D"/>
    <w:rsid w:val="008F0EEB"/>
    <w:rsid w:val="008F104F"/>
    <w:rsid w:val="008F21C5"/>
    <w:rsid w:val="008F22AF"/>
    <w:rsid w:val="008F27A1"/>
    <w:rsid w:val="008F2BC1"/>
    <w:rsid w:val="008F35C2"/>
    <w:rsid w:val="008F3E97"/>
    <w:rsid w:val="008F41E6"/>
    <w:rsid w:val="008F46A2"/>
    <w:rsid w:val="008F5A1F"/>
    <w:rsid w:val="008F5ABF"/>
    <w:rsid w:val="008F6C26"/>
    <w:rsid w:val="008F6EB7"/>
    <w:rsid w:val="008F701C"/>
    <w:rsid w:val="008F7857"/>
    <w:rsid w:val="008F7EFC"/>
    <w:rsid w:val="00900A5B"/>
    <w:rsid w:val="0090151B"/>
    <w:rsid w:val="00901538"/>
    <w:rsid w:val="00901B6D"/>
    <w:rsid w:val="009031CC"/>
    <w:rsid w:val="00903C12"/>
    <w:rsid w:val="009052F3"/>
    <w:rsid w:val="009056FA"/>
    <w:rsid w:val="009057A2"/>
    <w:rsid w:val="009057AF"/>
    <w:rsid w:val="00905BFB"/>
    <w:rsid w:val="009061B5"/>
    <w:rsid w:val="009064F5"/>
    <w:rsid w:val="009065F3"/>
    <w:rsid w:val="00906759"/>
    <w:rsid w:val="00906A75"/>
    <w:rsid w:val="00906AB0"/>
    <w:rsid w:val="009079A8"/>
    <w:rsid w:val="00907B61"/>
    <w:rsid w:val="00907F57"/>
    <w:rsid w:val="009100FA"/>
    <w:rsid w:val="009101DD"/>
    <w:rsid w:val="00910B54"/>
    <w:rsid w:val="00910CAD"/>
    <w:rsid w:val="00910EF0"/>
    <w:rsid w:val="009114B7"/>
    <w:rsid w:val="00912435"/>
    <w:rsid w:val="00913434"/>
    <w:rsid w:val="0091390C"/>
    <w:rsid w:val="009141B5"/>
    <w:rsid w:val="009143B5"/>
    <w:rsid w:val="009144FC"/>
    <w:rsid w:val="0091451C"/>
    <w:rsid w:val="00915846"/>
    <w:rsid w:val="009166C4"/>
    <w:rsid w:val="00916A45"/>
    <w:rsid w:val="00916BCB"/>
    <w:rsid w:val="00917B2B"/>
    <w:rsid w:val="00917BC4"/>
    <w:rsid w:val="00917BF5"/>
    <w:rsid w:val="00917C43"/>
    <w:rsid w:val="00921F83"/>
    <w:rsid w:val="00922225"/>
    <w:rsid w:val="009222F4"/>
    <w:rsid w:val="0092259D"/>
    <w:rsid w:val="00922BBC"/>
    <w:rsid w:val="00922C4C"/>
    <w:rsid w:val="00923EB3"/>
    <w:rsid w:val="009248AF"/>
    <w:rsid w:val="00925C84"/>
    <w:rsid w:val="00925EB2"/>
    <w:rsid w:val="00925EF5"/>
    <w:rsid w:val="00925F2D"/>
    <w:rsid w:val="00926165"/>
    <w:rsid w:val="00927329"/>
    <w:rsid w:val="00927E89"/>
    <w:rsid w:val="009300EC"/>
    <w:rsid w:val="00930219"/>
    <w:rsid w:val="009302AA"/>
    <w:rsid w:val="00930DC4"/>
    <w:rsid w:val="00930EF2"/>
    <w:rsid w:val="009317A2"/>
    <w:rsid w:val="00931CF9"/>
    <w:rsid w:val="00932B2B"/>
    <w:rsid w:val="00932FDA"/>
    <w:rsid w:val="009333E3"/>
    <w:rsid w:val="00933605"/>
    <w:rsid w:val="00933663"/>
    <w:rsid w:val="00933D31"/>
    <w:rsid w:val="00934BFF"/>
    <w:rsid w:val="0093552D"/>
    <w:rsid w:val="009358B3"/>
    <w:rsid w:val="00935B07"/>
    <w:rsid w:val="0093664E"/>
    <w:rsid w:val="00936ABB"/>
    <w:rsid w:val="00940333"/>
    <w:rsid w:val="009407DA"/>
    <w:rsid w:val="0094141E"/>
    <w:rsid w:val="00941A80"/>
    <w:rsid w:val="009422C0"/>
    <w:rsid w:val="00942D13"/>
    <w:rsid w:val="009444FF"/>
    <w:rsid w:val="0094477D"/>
    <w:rsid w:val="00944B94"/>
    <w:rsid w:val="009462F4"/>
    <w:rsid w:val="00946835"/>
    <w:rsid w:val="009468F9"/>
    <w:rsid w:val="009471AF"/>
    <w:rsid w:val="00947959"/>
    <w:rsid w:val="00947AB5"/>
    <w:rsid w:val="00947F43"/>
    <w:rsid w:val="009502C9"/>
    <w:rsid w:val="0095076F"/>
    <w:rsid w:val="009508BB"/>
    <w:rsid w:val="00950BA2"/>
    <w:rsid w:val="00950C6E"/>
    <w:rsid w:val="009525D3"/>
    <w:rsid w:val="0095273F"/>
    <w:rsid w:val="00952FE9"/>
    <w:rsid w:val="00953821"/>
    <w:rsid w:val="00953A48"/>
    <w:rsid w:val="00953C32"/>
    <w:rsid w:val="009542AB"/>
    <w:rsid w:val="0095448F"/>
    <w:rsid w:val="00954492"/>
    <w:rsid w:val="00954B15"/>
    <w:rsid w:val="00954DB4"/>
    <w:rsid w:val="00954F98"/>
    <w:rsid w:val="009560AD"/>
    <w:rsid w:val="009561FC"/>
    <w:rsid w:val="00957140"/>
    <w:rsid w:val="0096021B"/>
    <w:rsid w:val="009608B8"/>
    <w:rsid w:val="00960CFE"/>
    <w:rsid w:val="00960F46"/>
    <w:rsid w:val="00962E6C"/>
    <w:rsid w:val="00963253"/>
    <w:rsid w:val="0096383D"/>
    <w:rsid w:val="009639DD"/>
    <w:rsid w:val="00964160"/>
    <w:rsid w:val="0096439A"/>
    <w:rsid w:val="009645D5"/>
    <w:rsid w:val="00965236"/>
    <w:rsid w:val="0096553D"/>
    <w:rsid w:val="00965E13"/>
    <w:rsid w:val="009669C9"/>
    <w:rsid w:val="00966A0F"/>
    <w:rsid w:val="00966F3B"/>
    <w:rsid w:val="009671A0"/>
    <w:rsid w:val="00967C31"/>
    <w:rsid w:val="009709AB"/>
    <w:rsid w:val="00970EC6"/>
    <w:rsid w:val="00970F30"/>
    <w:rsid w:val="00971FB6"/>
    <w:rsid w:val="00972A41"/>
    <w:rsid w:val="00973179"/>
    <w:rsid w:val="00973630"/>
    <w:rsid w:val="009740A1"/>
    <w:rsid w:val="00974946"/>
    <w:rsid w:val="00974E24"/>
    <w:rsid w:val="0097520B"/>
    <w:rsid w:val="00975945"/>
    <w:rsid w:val="009763B6"/>
    <w:rsid w:val="00977B6C"/>
    <w:rsid w:val="00977F0E"/>
    <w:rsid w:val="00980155"/>
    <w:rsid w:val="00980A01"/>
    <w:rsid w:val="00980E73"/>
    <w:rsid w:val="00981EB7"/>
    <w:rsid w:val="00981F9C"/>
    <w:rsid w:val="009828A5"/>
    <w:rsid w:val="00982AF8"/>
    <w:rsid w:val="00982D24"/>
    <w:rsid w:val="00982FB7"/>
    <w:rsid w:val="00983213"/>
    <w:rsid w:val="009832CF"/>
    <w:rsid w:val="009834C9"/>
    <w:rsid w:val="0098371D"/>
    <w:rsid w:val="00983C8D"/>
    <w:rsid w:val="0098404A"/>
    <w:rsid w:val="009842B4"/>
    <w:rsid w:val="0098444A"/>
    <w:rsid w:val="00984E8F"/>
    <w:rsid w:val="009852EE"/>
    <w:rsid w:val="009854E1"/>
    <w:rsid w:val="00985557"/>
    <w:rsid w:val="00985A47"/>
    <w:rsid w:val="00985C87"/>
    <w:rsid w:val="009860EC"/>
    <w:rsid w:val="00986CD3"/>
    <w:rsid w:val="00991097"/>
    <w:rsid w:val="00991805"/>
    <w:rsid w:val="009921E1"/>
    <w:rsid w:val="00992818"/>
    <w:rsid w:val="00992D20"/>
    <w:rsid w:val="00992DB1"/>
    <w:rsid w:val="009932A9"/>
    <w:rsid w:val="009938C5"/>
    <w:rsid w:val="00994AAD"/>
    <w:rsid w:val="00994BC0"/>
    <w:rsid w:val="00994BE1"/>
    <w:rsid w:val="0099524B"/>
    <w:rsid w:val="009952CA"/>
    <w:rsid w:val="00995861"/>
    <w:rsid w:val="00995946"/>
    <w:rsid w:val="0099673B"/>
    <w:rsid w:val="00996A0F"/>
    <w:rsid w:val="009977A4"/>
    <w:rsid w:val="00997CDC"/>
    <w:rsid w:val="00997E1B"/>
    <w:rsid w:val="009A1058"/>
    <w:rsid w:val="009A1DDA"/>
    <w:rsid w:val="009A1EEA"/>
    <w:rsid w:val="009A26E1"/>
    <w:rsid w:val="009A2877"/>
    <w:rsid w:val="009A4CAD"/>
    <w:rsid w:val="009A52A8"/>
    <w:rsid w:val="009A5BE7"/>
    <w:rsid w:val="009A5D84"/>
    <w:rsid w:val="009A5F16"/>
    <w:rsid w:val="009A61C7"/>
    <w:rsid w:val="009A72C7"/>
    <w:rsid w:val="009B00F7"/>
    <w:rsid w:val="009B1102"/>
    <w:rsid w:val="009B127C"/>
    <w:rsid w:val="009B1827"/>
    <w:rsid w:val="009B23A8"/>
    <w:rsid w:val="009B23B4"/>
    <w:rsid w:val="009B2564"/>
    <w:rsid w:val="009B296D"/>
    <w:rsid w:val="009B2F97"/>
    <w:rsid w:val="009B339D"/>
    <w:rsid w:val="009B3667"/>
    <w:rsid w:val="009B3F59"/>
    <w:rsid w:val="009B4811"/>
    <w:rsid w:val="009B4CB3"/>
    <w:rsid w:val="009B4D44"/>
    <w:rsid w:val="009B5C67"/>
    <w:rsid w:val="009B6573"/>
    <w:rsid w:val="009B65C1"/>
    <w:rsid w:val="009B67BC"/>
    <w:rsid w:val="009B6A8C"/>
    <w:rsid w:val="009B6E60"/>
    <w:rsid w:val="009B78BB"/>
    <w:rsid w:val="009B7947"/>
    <w:rsid w:val="009B794A"/>
    <w:rsid w:val="009C01F0"/>
    <w:rsid w:val="009C0B66"/>
    <w:rsid w:val="009C137D"/>
    <w:rsid w:val="009C2455"/>
    <w:rsid w:val="009C2896"/>
    <w:rsid w:val="009C463A"/>
    <w:rsid w:val="009C48E9"/>
    <w:rsid w:val="009C4EBB"/>
    <w:rsid w:val="009C5087"/>
    <w:rsid w:val="009C61AE"/>
    <w:rsid w:val="009C683E"/>
    <w:rsid w:val="009C6BD2"/>
    <w:rsid w:val="009C6BE3"/>
    <w:rsid w:val="009C78CD"/>
    <w:rsid w:val="009D0416"/>
    <w:rsid w:val="009D05A7"/>
    <w:rsid w:val="009D0869"/>
    <w:rsid w:val="009D0B7D"/>
    <w:rsid w:val="009D19C2"/>
    <w:rsid w:val="009D1BA0"/>
    <w:rsid w:val="009D1C11"/>
    <w:rsid w:val="009D1DB1"/>
    <w:rsid w:val="009D2479"/>
    <w:rsid w:val="009D2F50"/>
    <w:rsid w:val="009D2FAE"/>
    <w:rsid w:val="009D3E46"/>
    <w:rsid w:val="009D4C27"/>
    <w:rsid w:val="009D51D4"/>
    <w:rsid w:val="009D5FDF"/>
    <w:rsid w:val="009D5FED"/>
    <w:rsid w:val="009D60C8"/>
    <w:rsid w:val="009D7ECA"/>
    <w:rsid w:val="009E049A"/>
    <w:rsid w:val="009E1E4F"/>
    <w:rsid w:val="009E2097"/>
    <w:rsid w:val="009E24F2"/>
    <w:rsid w:val="009E5531"/>
    <w:rsid w:val="009E6F8D"/>
    <w:rsid w:val="009E70C9"/>
    <w:rsid w:val="009E7438"/>
    <w:rsid w:val="009E77D5"/>
    <w:rsid w:val="009E78C9"/>
    <w:rsid w:val="009F090B"/>
    <w:rsid w:val="009F1047"/>
    <w:rsid w:val="009F1DEE"/>
    <w:rsid w:val="009F4145"/>
    <w:rsid w:val="009F422C"/>
    <w:rsid w:val="009F4FBF"/>
    <w:rsid w:val="009F50B5"/>
    <w:rsid w:val="009F51CC"/>
    <w:rsid w:val="009F6686"/>
    <w:rsid w:val="009F67BF"/>
    <w:rsid w:val="009F69C7"/>
    <w:rsid w:val="009F7E60"/>
    <w:rsid w:val="00A0021C"/>
    <w:rsid w:val="00A00654"/>
    <w:rsid w:val="00A0131D"/>
    <w:rsid w:val="00A01BE0"/>
    <w:rsid w:val="00A02018"/>
    <w:rsid w:val="00A024DA"/>
    <w:rsid w:val="00A04160"/>
    <w:rsid w:val="00A0441E"/>
    <w:rsid w:val="00A04C6D"/>
    <w:rsid w:val="00A0559B"/>
    <w:rsid w:val="00A0576C"/>
    <w:rsid w:val="00A05D24"/>
    <w:rsid w:val="00A062FD"/>
    <w:rsid w:val="00A06EE2"/>
    <w:rsid w:val="00A06EE6"/>
    <w:rsid w:val="00A102BE"/>
    <w:rsid w:val="00A10719"/>
    <w:rsid w:val="00A11BAE"/>
    <w:rsid w:val="00A12E06"/>
    <w:rsid w:val="00A12E1A"/>
    <w:rsid w:val="00A13119"/>
    <w:rsid w:val="00A13501"/>
    <w:rsid w:val="00A13EF7"/>
    <w:rsid w:val="00A14F23"/>
    <w:rsid w:val="00A15061"/>
    <w:rsid w:val="00A15383"/>
    <w:rsid w:val="00A15B0A"/>
    <w:rsid w:val="00A15C0E"/>
    <w:rsid w:val="00A16D52"/>
    <w:rsid w:val="00A1716B"/>
    <w:rsid w:val="00A176E6"/>
    <w:rsid w:val="00A17BC6"/>
    <w:rsid w:val="00A20EC9"/>
    <w:rsid w:val="00A21BF7"/>
    <w:rsid w:val="00A21C20"/>
    <w:rsid w:val="00A21D2E"/>
    <w:rsid w:val="00A2388E"/>
    <w:rsid w:val="00A23B75"/>
    <w:rsid w:val="00A243AA"/>
    <w:rsid w:val="00A24BE3"/>
    <w:rsid w:val="00A24BF1"/>
    <w:rsid w:val="00A25396"/>
    <w:rsid w:val="00A25450"/>
    <w:rsid w:val="00A256CA"/>
    <w:rsid w:val="00A269A4"/>
    <w:rsid w:val="00A26AE6"/>
    <w:rsid w:val="00A27B43"/>
    <w:rsid w:val="00A304B9"/>
    <w:rsid w:val="00A3089E"/>
    <w:rsid w:val="00A320EA"/>
    <w:rsid w:val="00A3235F"/>
    <w:rsid w:val="00A32A49"/>
    <w:rsid w:val="00A32BCB"/>
    <w:rsid w:val="00A33220"/>
    <w:rsid w:val="00A334EF"/>
    <w:rsid w:val="00A33929"/>
    <w:rsid w:val="00A33D57"/>
    <w:rsid w:val="00A3498A"/>
    <w:rsid w:val="00A359E6"/>
    <w:rsid w:val="00A360CA"/>
    <w:rsid w:val="00A363D2"/>
    <w:rsid w:val="00A36FCF"/>
    <w:rsid w:val="00A374D0"/>
    <w:rsid w:val="00A40191"/>
    <w:rsid w:val="00A41532"/>
    <w:rsid w:val="00A41871"/>
    <w:rsid w:val="00A42638"/>
    <w:rsid w:val="00A427CC"/>
    <w:rsid w:val="00A43294"/>
    <w:rsid w:val="00A433EC"/>
    <w:rsid w:val="00A435DC"/>
    <w:rsid w:val="00A4400B"/>
    <w:rsid w:val="00A44C99"/>
    <w:rsid w:val="00A45060"/>
    <w:rsid w:val="00A45066"/>
    <w:rsid w:val="00A45153"/>
    <w:rsid w:val="00A45577"/>
    <w:rsid w:val="00A457F5"/>
    <w:rsid w:val="00A45A2E"/>
    <w:rsid w:val="00A45D3C"/>
    <w:rsid w:val="00A45D77"/>
    <w:rsid w:val="00A45E4B"/>
    <w:rsid w:val="00A465D9"/>
    <w:rsid w:val="00A46D6C"/>
    <w:rsid w:val="00A4700D"/>
    <w:rsid w:val="00A472A7"/>
    <w:rsid w:val="00A4735E"/>
    <w:rsid w:val="00A47847"/>
    <w:rsid w:val="00A47F06"/>
    <w:rsid w:val="00A50761"/>
    <w:rsid w:val="00A514C3"/>
    <w:rsid w:val="00A51CC3"/>
    <w:rsid w:val="00A52936"/>
    <w:rsid w:val="00A53635"/>
    <w:rsid w:val="00A54302"/>
    <w:rsid w:val="00A543C9"/>
    <w:rsid w:val="00A547F3"/>
    <w:rsid w:val="00A5512E"/>
    <w:rsid w:val="00A55505"/>
    <w:rsid w:val="00A5569C"/>
    <w:rsid w:val="00A56514"/>
    <w:rsid w:val="00A56E44"/>
    <w:rsid w:val="00A56E9D"/>
    <w:rsid w:val="00A576B5"/>
    <w:rsid w:val="00A5774F"/>
    <w:rsid w:val="00A57890"/>
    <w:rsid w:val="00A57CBB"/>
    <w:rsid w:val="00A60419"/>
    <w:rsid w:val="00A61CA7"/>
    <w:rsid w:val="00A62F27"/>
    <w:rsid w:val="00A632C0"/>
    <w:rsid w:val="00A63953"/>
    <w:rsid w:val="00A64F68"/>
    <w:rsid w:val="00A6553D"/>
    <w:rsid w:val="00A65DE8"/>
    <w:rsid w:val="00A66065"/>
    <w:rsid w:val="00A66100"/>
    <w:rsid w:val="00A669A2"/>
    <w:rsid w:val="00A67047"/>
    <w:rsid w:val="00A6723E"/>
    <w:rsid w:val="00A67505"/>
    <w:rsid w:val="00A675F4"/>
    <w:rsid w:val="00A677E5"/>
    <w:rsid w:val="00A7016E"/>
    <w:rsid w:val="00A70180"/>
    <w:rsid w:val="00A70619"/>
    <w:rsid w:val="00A71C22"/>
    <w:rsid w:val="00A71CB8"/>
    <w:rsid w:val="00A722A8"/>
    <w:rsid w:val="00A7305D"/>
    <w:rsid w:val="00A739F6"/>
    <w:rsid w:val="00A74799"/>
    <w:rsid w:val="00A7557B"/>
    <w:rsid w:val="00A75B92"/>
    <w:rsid w:val="00A7667F"/>
    <w:rsid w:val="00A768F5"/>
    <w:rsid w:val="00A76AE8"/>
    <w:rsid w:val="00A76E07"/>
    <w:rsid w:val="00A77357"/>
    <w:rsid w:val="00A77705"/>
    <w:rsid w:val="00A77AF3"/>
    <w:rsid w:val="00A81028"/>
    <w:rsid w:val="00A8119E"/>
    <w:rsid w:val="00A81F83"/>
    <w:rsid w:val="00A823E8"/>
    <w:rsid w:val="00A823F6"/>
    <w:rsid w:val="00A82DB4"/>
    <w:rsid w:val="00A83630"/>
    <w:rsid w:val="00A83665"/>
    <w:rsid w:val="00A83764"/>
    <w:rsid w:val="00A83ED2"/>
    <w:rsid w:val="00A83FA9"/>
    <w:rsid w:val="00A85BE8"/>
    <w:rsid w:val="00A85FEE"/>
    <w:rsid w:val="00A86050"/>
    <w:rsid w:val="00A86131"/>
    <w:rsid w:val="00A86990"/>
    <w:rsid w:val="00A86DBF"/>
    <w:rsid w:val="00A8725E"/>
    <w:rsid w:val="00A87E54"/>
    <w:rsid w:val="00A900D1"/>
    <w:rsid w:val="00A90B14"/>
    <w:rsid w:val="00A90D6C"/>
    <w:rsid w:val="00A91742"/>
    <w:rsid w:val="00A91881"/>
    <w:rsid w:val="00A921C8"/>
    <w:rsid w:val="00A924C7"/>
    <w:rsid w:val="00A928AB"/>
    <w:rsid w:val="00A92DA8"/>
    <w:rsid w:val="00A92F55"/>
    <w:rsid w:val="00A93E4D"/>
    <w:rsid w:val="00A94363"/>
    <w:rsid w:val="00A95592"/>
    <w:rsid w:val="00A955A7"/>
    <w:rsid w:val="00A95B36"/>
    <w:rsid w:val="00A96B77"/>
    <w:rsid w:val="00A971C0"/>
    <w:rsid w:val="00A97905"/>
    <w:rsid w:val="00AA05A3"/>
    <w:rsid w:val="00AA0FEC"/>
    <w:rsid w:val="00AA149D"/>
    <w:rsid w:val="00AA1663"/>
    <w:rsid w:val="00AA179F"/>
    <w:rsid w:val="00AA27B4"/>
    <w:rsid w:val="00AA298F"/>
    <w:rsid w:val="00AA2DFC"/>
    <w:rsid w:val="00AA3F77"/>
    <w:rsid w:val="00AA41D4"/>
    <w:rsid w:val="00AA41D7"/>
    <w:rsid w:val="00AA44CF"/>
    <w:rsid w:val="00AA50DB"/>
    <w:rsid w:val="00AA61D8"/>
    <w:rsid w:val="00AA6309"/>
    <w:rsid w:val="00AA6586"/>
    <w:rsid w:val="00AA7616"/>
    <w:rsid w:val="00AB0589"/>
    <w:rsid w:val="00AB0A2F"/>
    <w:rsid w:val="00AB12A6"/>
    <w:rsid w:val="00AB2C0D"/>
    <w:rsid w:val="00AB2C12"/>
    <w:rsid w:val="00AB3109"/>
    <w:rsid w:val="00AB3594"/>
    <w:rsid w:val="00AB37AA"/>
    <w:rsid w:val="00AB3908"/>
    <w:rsid w:val="00AB3B86"/>
    <w:rsid w:val="00AB43D2"/>
    <w:rsid w:val="00AB4969"/>
    <w:rsid w:val="00AB523E"/>
    <w:rsid w:val="00AB6138"/>
    <w:rsid w:val="00AB613F"/>
    <w:rsid w:val="00AB6EDC"/>
    <w:rsid w:val="00AB762B"/>
    <w:rsid w:val="00AB7F01"/>
    <w:rsid w:val="00AC0409"/>
    <w:rsid w:val="00AC05D4"/>
    <w:rsid w:val="00AC0657"/>
    <w:rsid w:val="00AC0C3D"/>
    <w:rsid w:val="00AC1688"/>
    <w:rsid w:val="00AC1A49"/>
    <w:rsid w:val="00AC1BC6"/>
    <w:rsid w:val="00AC2588"/>
    <w:rsid w:val="00AC32F7"/>
    <w:rsid w:val="00AC35B2"/>
    <w:rsid w:val="00AC38C4"/>
    <w:rsid w:val="00AC49B8"/>
    <w:rsid w:val="00AC506E"/>
    <w:rsid w:val="00AC545A"/>
    <w:rsid w:val="00AC5FBA"/>
    <w:rsid w:val="00AC72AA"/>
    <w:rsid w:val="00AC731C"/>
    <w:rsid w:val="00AC7D31"/>
    <w:rsid w:val="00AD0010"/>
    <w:rsid w:val="00AD0200"/>
    <w:rsid w:val="00AD0BBA"/>
    <w:rsid w:val="00AD1022"/>
    <w:rsid w:val="00AD194A"/>
    <w:rsid w:val="00AD2111"/>
    <w:rsid w:val="00AD269D"/>
    <w:rsid w:val="00AD3A08"/>
    <w:rsid w:val="00AD3AB3"/>
    <w:rsid w:val="00AD42A8"/>
    <w:rsid w:val="00AD4489"/>
    <w:rsid w:val="00AD4614"/>
    <w:rsid w:val="00AD507F"/>
    <w:rsid w:val="00AD5D2B"/>
    <w:rsid w:val="00AD5EB0"/>
    <w:rsid w:val="00AD61E9"/>
    <w:rsid w:val="00AD7357"/>
    <w:rsid w:val="00AD737F"/>
    <w:rsid w:val="00AE0DB7"/>
    <w:rsid w:val="00AE17CF"/>
    <w:rsid w:val="00AE19F3"/>
    <w:rsid w:val="00AE19FA"/>
    <w:rsid w:val="00AE1A1F"/>
    <w:rsid w:val="00AE35A9"/>
    <w:rsid w:val="00AE394F"/>
    <w:rsid w:val="00AE4A66"/>
    <w:rsid w:val="00AE501E"/>
    <w:rsid w:val="00AE5297"/>
    <w:rsid w:val="00AE5E6D"/>
    <w:rsid w:val="00AE6417"/>
    <w:rsid w:val="00AE6677"/>
    <w:rsid w:val="00AE6F13"/>
    <w:rsid w:val="00AE71E5"/>
    <w:rsid w:val="00AE7F0B"/>
    <w:rsid w:val="00AF0644"/>
    <w:rsid w:val="00AF0C3A"/>
    <w:rsid w:val="00AF1545"/>
    <w:rsid w:val="00AF1909"/>
    <w:rsid w:val="00AF2166"/>
    <w:rsid w:val="00AF3005"/>
    <w:rsid w:val="00AF4286"/>
    <w:rsid w:val="00AF434D"/>
    <w:rsid w:val="00AF4788"/>
    <w:rsid w:val="00AF570B"/>
    <w:rsid w:val="00AF572D"/>
    <w:rsid w:val="00AF629A"/>
    <w:rsid w:val="00AF74C2"/>
    <w:rsid w:val="00B0042A"/>
    <w:rsid w:val="00B00BBF"/>
    <w:rsid w:val="00B01996"/>
    <w:rsid w:val="00B01C2F"/>
    <w:rsid w:val="00B01C75"/>
    <w:rsid w:val="00B01DE0"/>
    <w:rsid w:val="00B01EE3"/>
    <w:rsid w:val="00B022BB"/>
    <w:rsid w:val="00B026F4"/>
    <w:rsid w:val="00B02D61"/>
    <w:rsid w:val="00B02FFA"/>
    <w:rsid w:val="00B04393"/>
    <w:rsid w:val="00B04EBD"/>
    <w:rsid w:val="00B05C41"/>
    <w:rsid w:val="00B05DBE"/>
    <w:rsid w:val="00B060D3"/>
    <w:rsid w:val="00B068A9"/>
    <w:rsid w:val="00B06ED2"/>
    <w:rsid w:val="00B06F0E"/>
    <w:rsid w:val="00B0713E"/>
    <w:rsid w:val="00B07372"/>
    <w:rsid w:val="00B07494"/>
    <w:rsid w:val="00B07F71"/>
    <w:rsid w:val="00B108AE"/>
    <w:rsid w:val="00B10CDB"/>
    <w:rsid w:val="00B11270"/>
    <w:rsid w:val="00B11F15"/>
    <w:rsid w:val="00B12207"/>
    <w:rsid w:val="00B127A4"/>
    <w:rsid w:val="00B12823"/>
    <w:rsid w:val="00B12D36"/>
    <w:rsid w:val="00B133C2"/>
    <w:rsid w:val="00B13AD7"/>
    <w:rsid w:val="00B13BEA"/>
    <w:rsid w:val="00B142EA"/>
    <w:rsid w:val="00B14563"/>
    <w:rsid w:val="00B1461E"/>
    <w:rsid w:val="00B177A9"/>
    <w:rsid w:val="00B20934"/>
    <w:rsid w:val="00B21B1C"/>
    <w:rsid w:val="00B226CB"/>
    <w:rsid w:val="00B22B78"/>
    <w:rsid w:val="00B22E38"/>
    <w:rsid w:val="00B22F07"/>
    <w:rsid w:val="00B232E0"/>
    <w:rsid w:val="00B23790"/>
    <w:rsid w:val="00B24205"/>
    <w:rsid w:val="00B24E8E"/>
    <w:rsid w:val="00B25767"/>
    <w:rsid w:val="00B25BA3"/>
    <w:rsid w:val="00B265E3"/>
    <w:rsid w:val="00B26714"/>
    <w:rsid w:val="00B26D17"/>
    <w:rsid w:val="00B274D3"/>
    <w:rsid w:val="00B27637"/>
    <w:rsid w:val="00B27A2A"/>
    <w:rsid w:val="00B27C4E"/>
    <w:rsid w:val="00B27E57"/>
    <w:rsid w:val="00B300C1"/>
    <w:rsid w:val="00B3011B"/>
    <w:rsid w:val="00B302F8"/>
    <w:rsid w:val="00B3062E"/>
    <w:rsid w:val="00B30CE8"/>
    <w:rsid w:val="00B30F18"/>
    <w:rsid w:val="00B31898"/>
    <w:rsid w:val="00B31973"/>
    <w:rsid w:val="00B31BC2"/>
    <w:rsid w:val="00B31CB3"/>
    <w:rsid w:val="00B3208D"/>
    <w:rsid w:val="00B32705"/>
    <w:rsid w:val="00B32E87"/>
    <w:rsid w:val="00B338F7"/>
    <w:rsid w:val="00B33F06"/>
    <w:rsid w:val="00B3424B"/>
    <w:rsid w:val="00B34581"/>
    <w:rsid w:val="00B3583C"/>
    <w:rsid w:val="00B358F2"/>
    <w:rsid w:val="00B35D56"/>
    <w:rsid w:val="00B36635"/>
    <w:rsid w:val="00B36FB5"/>
    <w:rsid w:val="00B37471"/>
    <w:rsid w:val="00B37A09"/>
    <w:rsid w:val="00B37AE6"/>
    <w:rsid w:val="00B421C5"/>
    <w:rsid w:val="00B42331"/>
    <w:rsid w:val="00B43009"/>
    <w:rsid w:val="00B435CD"/>
    <w:rsid w:val="00B44704"/>
    <w:rsid w:val="00B4493E"/>
    <w:rsid w:val="00B44C0C"/>
    <w:rsid w:val="00B45D93"/>
    <w:rsid w:val="00B46750"/>
    <w:rsid w:val="00B47218"/>
    <w:rsid w:val="00B4794D"/>
    <w:rsid w:val="00B50221"/>
    <w:rsid w:val="00B503A4"/>
    <w:rsid w:val="00B50459"/>
    <w:rsid w:val="00B505CB"/>
    <w:rsid w:val="00B5095B"/>
    <w:rsid w:val="00B50E85"/>
    <w:rsid w:val="00B51613"/>
    <w:rsid w:val="00B517E7"/>
    <w:rsid w:val="00B51AB4"/>
    <w:rsid w:val="00B52DB9"/>
    <w:rsid w:val="00B52E2F"/>
    <w:rsid w:val="00B536E9"/>
    <w:rsid w:val="00B538DD"/>
    <w:rsid w:val="00B53F39"/>
    <w:rsid w:val="00B54726"/>
    <w:rsid w:val="00B54841"/>
    <w:rsid w:val="00B55034"/>
    <w:rsid w:val="00B551AB"/>
    <w:rsid w:val="00B55BD6"/>
    <w:rsid w:val="00B56B9E"/>
    <w:rsid w:val="00B5771D"/>
    <w:rsid w:val="00B577DC"/>
    <w:rsid w:val="00B57D33"/>
    <w:rsid w:val="00B60042"/>
    <w:rsid w:val="00B60832"/>
    <w:rsid w:val="00B60E76"/>
    <w:rsid w:val="00B60E7B"/>
    <w:rsid w:val="00B6185B"/>
    <w:rsid w:val="00B61B71"/>
    <w:rsid w:val="00B61BEF"/>
    <w:rsid w:val="00B61D10"/>
    <w:rsid w:val="00B62C53"/>
    <w:rsid w:val="00B62F74"/>
    <w:rsid w:val="00B63284"/>
    <w:rsid w:val="00B63E4A"/>
    <w:rsid w:val="00B640BA"/>
    <w:rsid w:val="00B641CB"/>
    <w:rsid w:val="00B64EBA"/>
    <w:rsid w:val="00B65530"/>
    <w:rsid w:val="00B6593B"/>
    <w:rsid w:val="00B65992"/>
    <w:rsid w:val="00B664BF"/>
    <w:rsid w:val="00B66A04"/>
    <w:rsid w:val="00B66C52"/>
    <w:rsid w:val="00B66D41"/>
    <w:rsid w:val="00B67546"/>
    <w:rsid w:val="00B67815"/>
    <w:rsid w:val="00B7007E"/>
    <w:rsid w:val="00B70283"/>
    <w:rsid w:val="00B702DE"/>
    <w:rsid w:val="00B705D3"/>
    <w:rsid w:val="00B70A9F"/>
    <w:rsid w:val="00B70C70"/>
    <w:rsid w:val="00B70E2C"/>
    <w:rsid w:val="00B7134F"/>
    <w:rsid w:val="00B7139A"/>
    <w:rsid w:val="00B71ECC"/>
    <w:rsid w:val="00B71F7A"/>
    <w:rsid w:val="00B727F6"/>
    <w:rsid w:val="00B72D6E"/>
    <w:rsid w:val="00B7341E"/>
    <w:rsid w:val="00B7342D"/>
    <w:rsid w:val="00B73C33"/>
    <w:rsid w:val="00B74A7D"/>
    <w:rsid w:val="00B74F3A"/>
    <w:rsid w:val="00B75254"/>
    <w:rsid w:val="00B75677"/>
    <w:rsid w:val="00B761F5"/>
    <w:rsid w:val="00B76ACC"/>
    <w:rsid w:val="00B77271"/>
    <w:rsid w:val="00B773C6"/>
    <w:rsid w:val="00B775EF"/>
    <w:rsid w:val="00B804D9"/>
    <w:rsid w:val="00B80CBF"/>
    <w:rsid w:val="00B81214"/>
    <w:rsid w:val="00B81248"/>
    <w:rsid w:val="00B81935"/>
    <w:rsid w:val="00B81EA4"/>
    <w:rsid w:val="00B82472"/>
    <w:rsid w:val="00B824EE"/>
    <w:rsid w:val="00B82FF9"/>
    <w:rsid w:val="00B833E9"/>
    <w:rsid w:val="00B833F4"/>
    <w:rsid w:val="00B8341A"/>
    <w:rsid w:val="00B83672"/>
    <w:rsid w:val="00B837A5"/>
    <w:rsid w:val="00B8420B"/>
    <w:rsid w:val="00B84BDA"/>
    <w:rsid w:val="00B850C7"/>
    <w:rsid w:val="00B860CA"/>
    <w:rsid w:val="00B86712"/>
    <w:rsid w:val="00B86C2E"/>
    <w:rsid w:val="00B87022"/>
    <w:rsid w:val="00B879DE"/>
    <w:rsid w:val="00B87A8C"/>
    <w:rsid w:val="00B91345"/>
    <w:rsid w:val="00B940AB"/>
    <w:rsid w:val="00B95103"/>
    <w:rsid w:val="00B953B8"/>
    <w:rsid w:val="00B954C3"/>
    <w:rsid w:val="00B95EFD"/>
    <w:rsid w:val="00B96376"/>
    <w:rsid w:val="00B96A50"/>
    <w:rsid w:val="00B97869"/>
    <w:rsid w:val="00BA0303"/>
    <w:rsid w:val="00BA0425"/>
    <w:rsid w:val="00BA07A4"/>
    <w:rsid w:val="00BA1AC6"/>
    <w:rsid w:val="00BA222F"/>
    <w:rsid w:val="00BA2348"/>
    <w:rsid w:val="00BA2DDC"/>
    <w:rsid w:val="00BA369F"/>
    <w:rsid w:val="00BA3D47"/>
    <w:rsid w:val="00BA4771"/>
    <w:rsid w:val="00BA486F"/>
    <w:rsid w:val="00BA4961"/>
    <w:rsid w:val="00BA5117"/>
    <w:rsid w:val="00BA55C8"/>
    <w:rsid w:val="00BA7024"/>
    <w:rsid w:val="00BA741F"/>
    <w:rsid w:val="00BA7D35"/>
    <w:rsid w:val="00BA7EA6"/>
    <w:rsid w:val="00BB0291"/>
    <w:rsid w:val="00BB041F"/>
    <w:rsid w:val="00BB05F5"/>
    <w:rsid w:val="00BB0DC5"/>
    <w:rsid w:val="00BB0E5F"/>
    <w:rsid w:val="00BB13E7"/>
    <w:rsid w:val="00BB228A"/>
    <w:rsid w:val="00BB27D5"/>
    <w:rsid w:val="00BB2B9C"/>
    <w:rsid w:val="00BB2C13"/>
    <w:rsid w:val="00BB2FD0"/>
    <w:rsid w:val="00BB3CBA"/>
    <w:rsid w:val="00BB3FAF"/>
    <w:rsid w:val="00BB47D2"/>
    <w:rsid w:val="00BB661A"/>
    <w:rsid w:val="00BB6734"/>
    <w:rsid w:val="00BB6CA4"/>
    <w:rsid w:val="00BB765C"/>
    <w:rsid w:val="00BB7EC2"/>
    <w:rsid w:val="00BC07F6"/>
    <w:rsid w:val="00BC0B93"/>
    <w:rsid w:val="00BC0FCF"/>
    <w:rsid w:val="00BC1C21"/>
    <w:rsid w:val="00BC216B"/>
    <w:rsid w:val="00BC25E9"/>
    <w:rsid w:val="00BC261A"/>
    <w:rsid w:val="00BC3624"/>
    <w:rsid w:val="00BC4326"/>
    <w:rsid w:val="00BC43FF"/>
    <w:rsid w:val="00BC56F8"/>
    <w:rsid w:val="00BC5BAD"/>
    <w:rsid w:val="00BC6298"/>
    <w:rsid w:val="00BC6364"/>
    <w:rsid w:val="00BC641E"/>
    <w:rsid w:val="00BC6E40"/>
    <w:rsid w:val="00BC753C"/>
    <w:rsid w:val="00BC7FB0"/>
    <w:rsid w:val="00BD0500"/>
    <w:rsid w:val="00BD05AE"/>
    <w:rsid w:val="00BD1215"/>
    <w:rsid w:val="00BD153E"/>
    <w:rsid w:val="00BD17D9"/>
    <w:rsid w:val="00BD2053"/>
    <w:rsid w:val="00BD25B3"/>
    <w:rsid w:val="00BD29D2"/>
    <w:rsid w:val="00BD2DC1"/>
    <w:rsid w:val="00BD2EB6"/>
    <w:rsid w:val="00BD3446"/>
    <w:rsid w:val="00BD35C8"/>
    <w:rsid w:val="00BD3672"/>
    <w:rsid w:val="00BD4272"/>
    <w:rsid w:val="00BD4448"/>
    <w:rsid w:val="00BD448C"/>
    <w:rsid w:val="00BD4F46"/>
    <w:rsid w:val="00BD5A8E"/>
    <w:rsid w:val="00BD5ABD"/>
    <w:rsid w:val="00BD5ACC"/>
    <w:rsid w:val="00BD60E9"/>
    <w:rsid w:val="00BD6266"/>
    <w:rsid w:val="00BD6553"/>
    <w:rsid w:val="00BD677E"/>
    <w:rsid w:val="00BD6C83"/>
    <w:rsid w:val="00BD6EF9"/>
    <w:rsid w:val="00BD7AFC"/>
    <w:rsid w:val="00BD7C3C"/>
    <w:rsid w:val="00BD7F58"/>
    <w:rsid w:val="00BE01F4"/>
    <w:rsid w:val="00BE0505"/>
    <w:rsid w:val="00BE068F"/>
    <w:rsid w:val="00BE0CC1"/>
    <w:rsid w:val="00BE1968"/>
    <w:rsid w:val="00BE1F71"/>
    <w:rsid w:val="00BE26F1"/>
    <w:rsid w:val="00BE3288"/>
    <w:rsid w:val="00BE47BC"/>
    <w:rsid w:val="00BE4A00"/>
    <w:rsid w:val="00BE4A13"/>
    <w:rsid w:val="00BE4CA2"/>
    <w:rsid w:val="00BE4DB4"/>
    <w:rsid w:val="00BE57AB"/>
    <w:rsid w:val="00BE57F9"/>
    <w:rsid w:val="00BE5D3D"/>
    <w:rsid w:val="00BE5E01"/>
    <w:rsid w:val="00BE638D"/>
    <w:rsid w:val="00BE651F"/>
    <w:rsid w:val="00BE696F"/>
    <w:rsid w:val="00BE6AA4"/>
    <w:rsid w:val="00BE7718"/>
    <w:rsid w:val="00BF127E"/>
    <w:rsid w:val="00BF242C"/>
    <w:rsid w:val="00BF2469"/>
    <w:rsid w:val="00BF294E"/>
    <w:rsid w:val="00BF2C23"/>
    <w:rsid w:val="00BF2CCA"/>
    <w:rsid w:val="00BF3489"/>
    <w:rsid w:val="00BF4D41"/>
    <w:rsid w:val="00BF6381"/>
    <w:rsid w:val="00BF7146"/>
    <w:rsid w:val="00BF7426"/>
    <w:rsid w:val="00BF7B09"/>
    <w:rsid w:val="00BF7CA6"/>
    <w:rsid w:val="00C002E8"/>
    <w:rsid w:val="00C00FD6"/>
    <w:rsid w:val="00C01161"/>
    <w:rsid w:val="00C026A1"/>
    <w:rsid w:val="00C026A5"/>
    <w:rsid w:val="00C02B05"/>
    <w:rsid w:val="00C036BA"/>
    <w:rsid w:val="00C03803"/>
    <w:rsid w:val="00C03816"/>
    <w:rsid w:val="00C03CDD"/>
    <w:rsid w:val="00C04162"/>
    <w:rsid w:val="00C04277"/>
    <w:rsid w:val="00C04ACB"/>
    <w:rsid w:val="00C04D8F"/>
    <w:rsid w:val="00C053A1"/>
    <w:rsid w:val="00C0550A"/>
    <w:rsid w:val="00C055F8"/>
    <w:rsid w:val="00C05851"/>
    <w:rsid w:val="00C05AFD"/>
    <w:rsid w:val="00C05D13"/>
    <w:rsid w:val="00C068B3"/>
    <w:rsid w:val="00C06934"/>
    <w:rsid w:val="00C06A3A"/>
    <w:rsid w:val="00C06C6F"/>
    <w:rsid w:val="00C0716B"/>
    <w:rsid w:val="00C07A00"/>
    <w:rsid w:val="00C07CE4"/>
    <w:rsid w:val="00C10027"/>
    <w:rsid w:val="00C1010B"/>
    <w:rsid w:val="00C10293"/>
    <w:rsid w:val="00C104B5"/>
    <w:rsid w:val="00C108A5"/>
    <w:rsid w:val="00C1108B"/>
    <w:rsid w:val="00C116F4"/>
    <w:rsid w:val="00C11814"/>
    <w:rsid w:val="00C11A20"/>
    <w:rsid w:val="00C11CB5"/>
    <w:rsid w:val="00C12916"/>
    <w:rsid w:val="00C12996"/>
    <w:rsid w:val="00C134B9"/>
    <w:rsid w:val="00C13615"/>
    <w:rsid w:val="00C13712"/>
    <w:rsid w:val="00C13F88"/>
    <w:rsid w:val="00C140EE"/>
    <w:rsid w:val="00C14172"/>
    <w:rsid w:val="00C14E75"/>
    <w:rsid w:val="00C155AF"/>
    <w:rsid w:val="00C15FD9"/>
    <w:rsid w:val="00C163C6"/>
    <w:rsid w:val="00C16AB4"/>
    <w:rsid w:val="00C16F16"/>
    <w:rsid w:val="00C173FA"/>
    <w:rsid w:val="00C17605"/>
    <w:rsid w:val="00C178B9"/>
    <w:rsid w:val="00C20030"/>
    <w:rsid w:val="00C21E93"/>
    <w:rsid w:val="00C22255"/>
    <w:rsid w:val="00C2310D"/>
    <w:rsid w:val="00C23D5C"/>
    <w:rsid w:val="00C24268"/>
    <w:rsid w:val="00C24532"/>
    <w:rsid w:val="00C24A38"/>
    <w:rsid w:val="00C24C63"/>
    <w:rsid w:val="00C24EE4"/>
    <w:rsid w:val="00C252D2"/>
    <w:rsid w:val="00C25325"/>
    <w:rsid w:val="00C25871"/>
    <w:rsid w:val="00C25B61"/>
    <w:rsid w:val="00C25B81"/>
    <w:rsid w:val="00C26191"/>
    <w:rsid w:val="00C26308"/>
    <w:rsid w:val="00C2664D"/>
    <w:rsid w:val="00C26B30"/>
    <w:rsid w:val="00C2713C"/>
    <w:rsid w:val="00C2793F"/>
    <w:rsid w:val="00C27C5F"/>
    <w:rsid w:val="00C27DE3"/>
    <w:rsid w:val="00C27F82"/>
    <w:rsid w:val="00C30B60"/>
    <w:rsid w:val="00C30CFA"/>
    <w:rsid w:val="00C31FB3"/>
    <w:rsid w:val="00C325FF"/>
    <w:rsid w:val="00C32788"/>
    <w:rsid w:val="00C3283B"/>
    <w:rsid w:val="00C32B21"/>
    <w:rsid w:val="00C33579"/>
    <w:rsid w:val="00C33F06"/>
    <w:rsid w:val="00C340A4"/>
    <w:rsid w:val="00C34396"/>
    <w:rsid w:val="00C346CE"/>
    <w:rsid w:val="00C34A90"/>
    <w:rsid w:val="00C34B44"/>
    <w:rsid w:val="00C34DE9"/>
    <w:rsid w:val="00C34F44"/>
    <w:rsid w:val="00C35597"/>
    <w:rsid w:val="00C35D37"/>
    <w:rsid w:val="00C3655E"/>
    <w:rsid w:val="00C367B4"/>
    <w:rsid w:val="00C3697B"/>
    <w:rsid w:val="00C36DFE"/>
    <w:rsid w:val="00C3701A"/>
    <w:rsid w:val="00C37652"/>
    <w:rsid w:val="00C4076C"/>
    <w:rsid w:val="00C40886"/>
    <w:rsid w:val="00C40B07"/>
    <w:rsid w:val="00C4179F"/>
    <w:rsid w:val="00C41A79"/>
    <w:rsid w:val="00C41C0D"/>
    <w:rsid w:val="00C4218F"/>
    <w:rsid w:val="00C42414"/>
    <w:rsid w:val="00C42444"/>
    <w:rsid w:val="00C42D0A"/>
    <w:rsid w:val="00C42DD1"/>
    <w:rsid w:val="00C4341E"/>
    <w:rsid w:val="00C43AD7"/>
    <w:rsid w:val="00C44768"/>
    <w:rsid w:val="00C44BA0"/>
    <w:rsid w:val="00C452C8"/>
    <w:rsid w:val="00C456C9"/>
    <w:rsid w:val="00C4575A"/>
    <w:rsid w:val="00C459FB"/>
    <w:rsid w:val="00C45CA9"/>
    <w:rsid w:val="00C45D1C"/>
    <w:rsid w:val="00C46512"/>
    <w:rsid w:val="00C4659E"/>
    <w:rsid w:val="00C46A88"/>
    <w:rsid w:val="00C46F60"/>
    <w:rsid w:val="00C475F4"/>
    <w:rsid w:val="00C47C46"/>
    <w:rsid w:val="00C47DF3"/>
    <w:rsid w:val="00C50BE5"/>
    <w:rsid w:val="00C51528"/>
    <w:rsid w:val="00C52191"/>
    <w:rsid w:val="00C52924"/>
    <w:rsid w:val="00C52930"/>
    <w:rsid w:val="00C52A9C"/>
    <w:rsid w:val="00C53A43"/>
    <w:rsid w:val="00C53D1B"/>
    <w:rsid w:val="00C53FC9"/>
    <w:rsid w:val="00C54D7F"/>
    <w:rsid w:val="00C54F4F"/>
    <w:rsid w:val="00C55835"/>
    <w:rsid w:val="00C55BD9"/>
    <w:rsid w:val="00C56125"/>
    <w:rsid w:val="00C562A6"/>
    <w:rsid w:val="00C5652F"/>
    <w:rsid w:val="00C565C4"/>
    <w:rsid w:val="00C57C34"/>
    <w:rsid w:val="00C57CDF"/>
    <w:rsid w:val="00C60147"/>
    <w:rsid w:val="00C613A4"/>
    <w:rsid w:val="00C62A44"/>
    <w:rsid w:val="00C62BA9"/>
    <w:rsid w:val="00C635D2"/>
    <w:rsid w:val="00C63ADB"/>
    <w:rsid w:val="00C64457"/>
    <w:rsid w:val="00C64A71"/>
    <w:rsid w:val="00C64F22"/>
    <w:rsid w:val="00C658E8"/>
    <w:rsid w:val="00C65C07"/>
    <w:rsid w:val="00C667B6"/>
    <w:rsid w:val="00C6744A"/>
    <w:rsid w:val="00C70399"/>
    <w:rsid w:val="00C703B2"/>
    <w:rsid w:val="00C70642"/>
    <w:rsid w:val="00C71CD8"/>
    <w:rsid w:val="00C71EBF"/>
    <w:rsid w:val="00C738C8"/>
    <w:rsid w:val="00C73E78"/>
    <w:rsid w:val="00C7406A"/>
    <w:rsid w:val="00C74143"/>
    <w:rsid w:val="00C747F1"/>
    <w:rsid w:val="00C75728"/>
    <w:rsid w:val="00C759F9"/>
    <w:rsid w:val="00C75BE5"/>
    <w:rsid w:val="00C76685"/>
    <w:rsid w:val="00C76A8D"/>
    <w:rsid w:val="00C76D9C"/>
    <w:rsid w:val="00C76F9E"/>
    <w:rsid w:val="00C77424"/>
    <w:rsid w:val="00C8067B"/>
    <w:rsid w:val="00C8075F"/>
    <w:rsid w:val="00C807D7"/>
    <w:rsid w:val="00C807D8"/>
    <w:rsid w:val="00C80DDB"/>
    <w:rsid w:val="00C81963"/>
    <w:rsid w:val="00C82B88"/>
    <w:rsid w:val="00C82CE4"/>
    <w:rsid w:val="00C82D63"/>
    <w:rsid w:val="00C82EFD"/>
    <w:rsid w:val="00C848E3"/>
    <w:rsid w:val="00C84A7B"/>
    <w:rsid w:val="00C852DB"/>
    <w:rsid w:val="00C859E7"/>
    <w:rsid w:val="00C85D8A"/>
    <w:rsid w:val="00C861EB"/>
    <w:rsid w:val="00C86B7F"/>
    <w:rsid w:val="00C86ED8"/>
    <w:rsid w:val="00C86EE5"/>
    <w:rsid w:val="00C86EE9"/>
    <w:rsid w:val="00C8746F"/>
    <w:rsid w:val="00C874B9"/>
    <w:rsid w:val="00C87527"/>
    <w:rsid w:val="00C87633"/>
    <w:rsid w:val="00C87787"/>
    <w:rsid w:val="00C87F63"/>
    <w:rsid w:val="00C9045A"/>
    <w:rsid w:val="00C9096F"/>
    <w:rsid w:val="00C9182D"/>
    <w:rsid w:val="00C91B11"/>
    <w:rsid w:val="00C91B79"/>
    <w:rsid w:val="00C91C1C"/>
    <w:rsid w:val="00C91E2D"/>
    <w:rsid w:val="00C91FF9"/>
    <w:rsid w:val="00C92015"/>
    <w:rsid w:val="00C9312C"/>
    <w:rsid w:val="00C931A5"/>
    <w:rsid w:val="00C935DD"/>
    <w:rsid w:val="00C94925"/>
    <w:rsid w:val="00C94EA5"/>
    <w:rsid w:val="00C952E2"/>
    <w:rsid w:val="00C9592C"/>
    <w:rsid w:val="00C969CD"/>
    <w:rsid w:val="00C973FA"/>
    <w:rsid w:val="00C97FF5"/>
    <w:rsid w:val="00CA0377"/>
    <w:rsid w:val="00CA0955"/>
    <w:rsid w:val="00CA26E4"/>
    <w:rsid w:val="00CA316F"/>
    <w:rsid w:val="00CA4B0E"/>
    <w:rsid w:val="00CA4BEB"/>
    <w:rsid w:val="00CA539B"/>
    <w:rsid w:val="00CA53C2"/>
    <w:rsid w:val="00CA5A7C"/>
    <w:rsid w:val="00CA5DB2"/>
    <w:rsid w:val="00CA6387"/>
    <w:rsid w:val="00CA65B2"/>
    <w:rsid w:val="00CA687B"/>
    <w:rsid w:val="00CA6A50"/>
    <w:rsid w:val="00CA6AC6"/>
    <w:rsid w:val="00CA6F29"/>
    <w:rsid w:val="00CA6FC3"/>
    <w:rsid w:val="00CA711E"/>
    <w:rsid w:val="00CA728A"/>
    <w:rsid w:val="00CA738B"/>
    <w:rsid w:val="00CB0108"/>
    <w:rsid w:val="00CB059D"/>
    <w:rsid w:val="00CB08CF"/>
    <w:rsid w:val="00CB1D93"/>
    <w:rsid w:val="00CB20FB"/>
    <w:rsid w:val="00CB2F6C"/>
    <w:rsid w:val="00CB4005"/>
    <w:rsid w:val="00CB4060"/>
    <w:rsid w:val="00CB4936"/>
    <w:rsid w:val="00CB4DFB"/>
    <w:rsid w:val="00CB54DF"/>
    <w:rsid w:val="00CB5980"/>
    <w:rsid w:val="00CB6416"/>
    <w:rsid w:val="00CB6428"/>
    <w:rsid w:val="00CB65AB"/>
    <w:rsid w:val="00CB684A"/>
    <w:rsid w:val="00CB69BE"/>
    <w:rsid w:val="00CB6A13"/>
    <w:rsid w:val="00CB6BCE"/>
    <w:rsid w:val="00CB7632"/>
    <w:rsid w:val="00CC020D"/>
    <w:rsid w:val="00CC02ED"/>
    <w:rsid w:val="00CC0CB3"/>
    <w:rsid w:val="00CC1331"/>
    <w:rsid w:val="00CC1B1B"/>
    <w:rsid w:val="00CC1E32"/>
    <w:rsid w:val="00CC2725"/>
    <w:rsid w:val="00CC3B2A"/>
    <w:rsid w:val="00CC3C60"/>
    <w:rsid w:val="00CC486F"/>
    <w:rsid w:val="00CC48D5"/>
    <w:rsid w:val="00CC4A79"/>
    <w:rsid w:val="00CC4DB4"/>
    <w:rsid w:val="00CC4E15"/>
    <w:rsid w:val="00CC4F14"/>
    <w:rsid w:val="00CC5113"/>
    <w:rsid w:val="00CC5895"/>
    <w:rsid w:val="00CC5F02"/>
    <w:rsid w:val="00CC6241"/>
    <w:rsid w:val="00CC659A"/>
    <w:rsid w:val="00CC69C4"/>
    <w:rsid w:val="00CC6AF6"/>
    <w:rsid w:val="00CC7AA5"/>
    <w:rsid w:val="00CD0003"/>
    <w:rsid w:val="00CD02D4"/>
    <w:rsid w:val="00CD0A92"/>
    <w:rsid w:val="00CD0E27"/>
    <w:rsid w:val="00CD1B79"/>
    <w:rsid w:val="00CD217E"/>
    <w:rsid w:val="00CD26B3"/>
    <w:rsid w:val="00CD3424"/>
    <w:rsid w:val="00CD3FF0"/>
    <w:rsid w:val="00CD425E"/>
    <w:rsid w:val="00CD4C69"/>
    <w:rsid w:val="00CD4E28"/>
    <w:rsid w:val="00CD4EAF"/>
    <w:rsid w:val="00CD5657"/>
    <w:rsid w:val="00CD5C69"/>
    <w:rsid w:val="00CD6070"/>
    <w:rsid w:val="00CD645B"/>
    <w:rsid w:val="00CD66FC"/>
    <w:rsid w:val="00CD6DA4"/>
    <w:rsid w:val="00CD733B"/>
    <w:rsid w:val="00CD740C"/>
    <w:rsid w:val="00CD7B01"/>
    <w:rsid w:val="00CD7D43"/>
    <w:rsid w:val="00CE03A8"/>
    <w:rsid w:val="00CE0700"/>
    <w:rsid w:val="00CE1410"/>
    <w:rsid w:val="00CE199A"/>
    <w:rsid w:val="00CE19ED"/>
    <w:rsid w:val="00CE1CF3"/>
    <w:rsid w:val="00CE2128"/>
    <w:rsid w:val="00CE2152"/>
    <w:rsid w:val="00CE24E1"/>
    <w:rsid w:val="00CE2C92"/>
    <w:rsid w:val="00CE2F71"/>
    <w:rsid w:val="00CE3522"/>
    <w:rsid w:val="00CE35E9"/>
    <w:rsid w:val="00CE3680"/>
    <w:rsid w:val="00CE3AEE"/>
    <w:rsid w:val="00CE3B8D"/>
    <w:rsid w:val="00CE3D14"/>
    <w:rsid w:val="00CE4316"/>
    <w:rsid w:val="00CE4B22"/>
    <w:rsid w:val="00CE5BE5"/>
    <w:rsid w:val="00CE5FF9"/>
    <w:rsid w:val="00CE60C4"/>
    <w:rsid w:val="00CE6327"/>
    <w:rsid w:val="00CE6AD8"/>
    <w:rsid w:val="00CE6C82"/>
    <w:rsid w:val="00CF05B1"/>
    <w:rsid w:val="00CF05B7"/>
    <w:rsid w:val="00CF0618"/>
    <w:rsid w:val="00CF0EE6"/>
    <w:rsid w:val="00CF0F21"/>
    <w:rsid w:val="00CF0F5C"/>
    <w:rsid w:val="00CF116A"/>
    <w:rsid w:val="00CF13E6"/>
    <w:rsid w:val="00CF204F"/>
    <w:rsid w:val="00CF256D"/>
    <w:rsid w:val="00CF27AB"/>
    <w:rsid w:val="00CF2F28"/>
    <w:rsid w:val="00CF3F65"/>
    <w:rsid w:val="00CF4B44"/>
    <w:rsid w:val="00CF4C8F"/>
    <w:rsid w:val="00CF4D02"/>
    <w:rsid w:val="00CF4D97"/>
    <w:rsid w:val="00CF4DCD"/>
    <w:rsid w:val="00CF556B"/>
    <w:rsid w:val="00CF5B99"/>
    <w:rsid w:val="00CF5E57"/>
    <w:rsid w:val="00CF6619"/>
    <w:rsid w:val="00CF69D3"/>
    <w:rsid w:val="00CF6EE0"/>
    <w:rsid w:val="00CF7F1C"/>
    <w:rsid w:val="00D003CB"/>
    <w:rsid w:val="00D0040C"/>
    <w:rsid w:val="00D0042B"/>
    <w:rsid w:val="00D01089"/>
    <w:rsid w:val="00D0121A"/>
    <w:rsid w:val="00D017A1"/>
    <w:rsid w:val="00D024AE"/>
    <w:rsid w:val="00D03368"/>
    <w:rsid w:val="00D03635"/>
    <w:rsid w:val="00D03771"/>
    <w:rsid w:val="00D04622"/>
    <w:rsid w:val="00D05388"/>
    <w:rsid w:val="00D05874"/>
    <w:rsid w:val="00D05C14"/>
    <w:rsid w:val="00D05FC2"/>
    <w:rsid w:val="00D06428"/>
    <w:rsid w:val="00D06515"/>
    <w:rsid w:val="00D065A2"/>
    <w:rsid w:val="00D06B3A"/>
    <w:rsid w:val="00D07C1E"/>
    <w:rsid w:val="00D1048B"/>
    <w:rsid w:val="00D105D7"/>
    <w:rsid w:val="00D10E64"/>
    <w:rsid w:val="00D11336"/>
    <w:rsid w:val="00D118D9"/>
    <w:rsid w:val="00D11B97"/>
    <w:rsid w:val="00D11FDA"/>
    <w:rsid w:val="00D121B4"/>
    <w:rsid w:val="00D12614"/>
    <w:rsid w:val="00D12A17"/>
    <w:rsid w:val="00D1393A"/>
    <w:rsid w:val="00D14004"/>
    <w:rsid w:val="00D1454B"/>
    <w:rsid w:val="00D14A23"/>
    <w:rsid w:val="00D1516C"/>
    <w:rsid w:val="00D16991"/>
    <w:rsid w:val="00D1707D"/>
    <w:rsid w:val="00D17214"/>
    <w:rsid w:val="00D17774"/>
    <w:rsid w:val="00D17ADF"/>
    <w:rsid w:val="00D17C61"/>
    <w:rsid w:val="00D17E54"/>
    <w:rsid w:val="00D17E71"/>
    <w:rsid w:val="00D20E02"/>
    <w:rsid w:val="00D20F2C"/>
    <w:rsid w:val="00D2147A"/>
    <w:rsid w:val="00D214FB"/>
    <w:rsid w:val="00D22207"/>
    <w:rsid w:val="00D22E27"/>
    <w:rsid w:val="00D232B8"/>
    <w:rsid w:val="00D2354B"/>
    <w:rsid w:val="00D235EB"/>
    <w:rsid w:val="00D23A24"/>
    <w:rsid w:val="00D23ABF"/>
    <w:rsid w:val="00D240B7"/>
    <w:rsid w:val="00D24165"/>
    <w:rsid w:val="00D251CC"/>
    <w:rsid w:val="00D257D8"/>
    <w:rsid w:val="00D25849"/>
    <w:rsid w:val="00D25B2E"/>
    <w:rsid w:val="00D25C12"/>
    <w:rsid w:val="00D26174"/>
    <w:rsid w:val="00D264F8"/>
    <w:rsid w:val="00D26921"/>
    <w:rsid w:val="00D269C9"/>
    <w:rsid w:val="00D26D32"/>
    <w:rsid w:val="00D26E9E"/>
    <w:rsid w:val="00D2728B"/>
    <w:rsid w:val="00D275A6"/>
    <w:rsid w:val="00D27AEF"/>
    <w:rsid w:val="00D27EF0"/>
    <w:rsid w:val="00D30538"/>
    <w:rsid w:val="00D307A2"/>
    <w:rsid w:val="00D31B61"/>
    <w:rsid w:val="00D328B3"/>
    <w:rsid w:val="00D32A1A"/>
    <w:rsid w:val="00D33255"/>
    <w:rsid w:val="00D33C3D"/>
    <w:rsid w:val="00D346F3"/>
    <w:rsid w:val="00D3481C"/>
    <w:rsid w:val="00D348D3"/>
    <w:rsid w:val="00D3585A"/>
    <w:rsid w:val="00D36308"/>
    <w:rsid w:val="00D367BE"/>
    <w:rsid w:val="00D36E5A"/>
    <w:rsid w:val="00D37296"/>
    <w:rsid w:val="00D37314"/>
    <w:rsid w:val="00D37478"/>
    <w:rsid w:val="00D3790A"/>
    <w:rsid w:val="00D40BE5"/>
    <w:rsid w:val="00D40E8C"/>
    <w:rsid w:val="00D41471"/>
    <w:rsid w:val="00D41554"/>
    <w:rsid w:val="00D4183E"/>
    <w:rsid w:val="00D41E01"/>
    <w:rsid w:val="00D4208B"/>
    <w:rsid w:val="00D421DB"/>
    <w:rsid w:val="00D4229B"/>
    <w:rsid w:val="00D42D72"/>
    <w:rsid w:val="00D42E27"/>
    <w:rsid w:val="00D430D8"/>
    <w:rsid w:val="00D435EF"/>
    <w:rsid w:val="00D44AD4"/>
    <w:rsid w:val="00D44ED0"/>
    <w:rsid w:val="00D4513C"/>
    <w:rsid w:val="00D4568F"/>
    <w:rsid w:val="00D45C64"/>
    <w:rsid w:val="00D460FD"/>
    <w:rsid w:val="00D47597"/>
    <w:rsid w:val="00D47727"/>
    <w:rsid w:val="00D47E07"/>
    <w:rsid w:val="00D50195"/>
    <w:rsid w:val="00D5087F"/>
    <w:rsid w:val="00D5135F"/>
    <w:rsid w:val="00D51416"/>
    <w:rsid w:val="00D51E99"/>
    <w:rsid w:val="00D5234A"/>
    <w:rsid w:val="00D52AE0"/>
    <w:rsid w:val="00D52CDD"/>
    <w:rsid w:val="00D530B0"/>
    <w:rsid w:val="00D53BFD"/>
    <w:rsid w:val="00D549B6"/>
    <w:rsid w:val="00D555AE"/>
    <w:rsid w:val="00D5563E"/>
    <w:rsid w:val="00D56156"/>
    <w:rsid w:val="00D562EB"/>
    <w:rsid w:val="00D56431"/>
    <w:rsid w:val="00D56D51"/>
    <w:rsid w:val="00D56F6B"/>
    <w:rsid w:val="00D570F1"/>
    <w:rsid w:val="00D570F3"/>
    <w:rsid w:val="00D57690"/>
    <w:rsid w:val="00D60154"/>
    <w:rsid w:val="00D60576"/>
    <w:rsid w:val="00D61010"/>
    <w:rsid w:val="00D611EC"/>
    <w:rsid w:val="00D615FC"/>
    <w:rsid w:val="00D61914"/>
    <w:rsid w:val="00D61C91"/>
    <w:rsid w:val="00D62087"/>
    <w:rsid w:val="00D623F7"/>
    <w:rsid w:val="00D62408"/>
    <w:rsid w:val="00D63143"/>
    <w:rsid w:val="00D6379C"/>
    <w:rsid w:val="00D64D58"/>
    <w:rsid w:val="00D65085"/>
    <w:rsid w:val="00D657C4"/>
    <w:rsid w:val="00D657FF"/>
    <w:rsid w:val="00D6583E"/>
    <w:rsid w:val="00D65977"/>
    <w:rsid w:val="00D65D1D"/>
    <w:rsid w:val="00D661E5"/>
    <w:rsid w:val="00D6638B"/>
    <w:rsid w:val="00D66474"/>
    <w:rsid w:val="00D67FA3"/>
    <w:rsid w:val="00D7007D"/>
    <w:rsid w:val="00D701BF"/>
    <w:rsid w:val="00D70567"/>
    <w:rsid w:val="00D70C48"/>
    <w:rsid w:val="00D70D4A"/>
    <w:rsid w:val="00D71562"/>
    <w:rsid w:val="00D7189B"/>
    <w:rsid w:val="00D73BD8"/>
    <w:rsid w:val="00D74407"/>
    <w:rsid w:val="00D75F2E"/>
    <w:rsid w:val="00D760A6"/>
    <w:rsid w:val="00D7768C"/>
    <w:rsid w:val="00D77A11"/>
    <w:rsid w:val="00D77CE6"/>
    <w:rsid w:val="00D77DCD"/>
    <w:rsid w:val="00D77F55"/>
    <w:rsid w:val="00D77F92"/>
    <w:rsid w:val="00D807D4"/>
    <w:rsid w:val="00D810BC"/>
    <w:rsid w:val="00D81C32"/>
    <w:rsid w:val="00D84105"/>
    <w:rsid w:val="00D84422"/>
    <w:rsid w:val="00D844E4"/>
    <w:rsid w:val="00D84BD7"/>
    <w:rsid w:val="00D8538C"/>
    <w:rsid w:val="00D854F4"/>
    <w:rsid w:val="00D86E1B"/>
    <w:rsid w:val="00D872EB"/>
    <w:rsid w:val="00D87756"/>
    <w:rsid w:val="00D87A56"/>
    <w:rsid w:val="00D87DD2"/>
    <w:rsid w:val="00D87E8A"/>
    <w:rsid w:val="00D90B1D"/>
    <w:rsid w:val="00D923EE"/>
    <w:rsid w:val="00D93293"/>
    <w:rsid w:val="00D93302"/>
    <w:rsid w:val="00D93466"/>
    <w:rsid w:val="00D934E0"/>
    <w:rsid w:val="00D93681"/>
    <w:rsid w:val="00D93FC3"/>
    <w:rsid w:val="00D94C45"/>
    <w:rsid w:val="00D94F10"/>
    <w:rsid w:val="00D94F5A"/>
    <w:rsid w:val="00D953D3"/>
    <w:rsid w:val="00D956A5"/>
    <w:rsid w:val="00D962E9"/>
    <w:rsid w:val="00D9631C"/>
    <w:rsid w:val="00D96604"/>
    <w:rsid w:val="00D969C2"/>
    <w:rsid w:val="00DA116E"/>
    <w:rsid w:val="00DA128A"/>
    <w:rsid w:val="00DA2BCA"/>
    <w:rsid w:val="00DA2E5B"/>
    <w:rsid w:val="00DA3549"/>
    <w:rsid w:val="00DA40DE"/>
    <w:rsid w:val="00DA46EF"/>
    <w:rsid w:val="00DA4E67"/>
    <w:rsid w:val="00DA52F0"/>
    <w:rsid w:val="00DA5F49"/>
    <w:rsid w:val="00DA6A1D"/>
    <w:rsid w:val="00DA70F8"/>
    <w:rsid w:val="00DA7553"/>
    <w:rsid w:val="00DA7743"/>
    <w:rsid w:val="00DA7820"/>
    <w:rsid w:val="00DB1BF3"/>
    <w:rsid w:val="00DB215D"/>
    <w:rsid w:val="00DB2E4C"/>
    <w:rsid w:val="00DB2FC3"/>
    <w:rsid w:val="00DB314D"/>
    <w:rsid w:val="00DB3853"/>
    <w:rsid w:val="00DB3A1D"/>
    <w:rsid w:val="00DB4019"/>
    <w:rsid w:val="00DB40D6"/>
    <w:rsid w:val="00DB48B1"/>
    <w:rsid w:val="00DB4F19"/>
    <w:rsid w:val="00DB558A"/>
    <w:rsid w:val="00DB5618"/>
    <w:rsid w:val="00DB5920"/>
    <w:rsid w:val="00DB6255"/>
    <w:rsid w:val="00DB6363"/>
    <w:rsid w:val="00DB6BED"/>
    <w:rsid w:val="00DB7423"/>
    <w:rsid w:val="00DC048D"/>
    <w:rsid w:val="00DC0A87"/>
    <w:rsid w:val="00DC2171"/>
    <w:rsid w:val="00DC2D56"/>
    <w:rsid w:val="00DC3722"/>
    <w:rsid w:val="00DC3985"/>
    <w:rsid w:val="00DC40A3"/>
    <w:rsid w:val="00DC444C"/>
    <w:rsid w:val="00DC4D22"/>
    <w:rsid w:val="00DC5951"/>
    <w:rsid w:val="00DC78D2"/>
    <w:rsid w:val="00DC7EBF"/>
    <w:rsid w:val="00DD002F"/>
    <w:rsid w:val="00DD0A4E"/>
    <w:rsid w:val="00DD0D97"/>
    <w:rsid w:val="00DD12D7"/>
    <w:rsid w:val="00DD167C"/>
    <w:rsid w:val="00DD1B01"/>
    <w:rsid w:val="00DD2406"/>
    <w:rsid w:val="00DD2E4D"/>
    <w:rsid w:val="00DD3CB8"/>
    <w:rsid w:val="00DD3DF1"/>
    <w:rsid w:val="00DD40D8"/>
    <w:rsid w:val="00DD4223"/>
    <w:rsid w:val="00DD43EA"/>
    <w:rsid w:val="00DD4A08"/>
    <w:rsid w:val="00DD4E6B"/>
    <w:rsid w:val="00DD5518"/>
    <w:rsid w:val="00DD5F72"/>
    <w:rsid w:val="00DD7789"/>
    <w:rsid w:val="00DD7E90"/>
    <w:rsid w:val="00DE1068"/>
    <w:rsid w:val="00DE1674"/>
    <w:rsid w:val="00DE1A74"/>
    <w:rsid w:val="00DE1E6A"/>
    <w:rsid w:val="00DE2CEE"/>
    <w:rsid w:val="00DE2E9B"/>
    <w:rsid w:val="00DE3239"/>
    <w:rsid w:val="00DE33FD"/>
    <w:rsid w:val="00DE3695"/>
    <w:rsid w:val="00DE3999"/>
    <w:rsid w:val="00DE39F4"/>
    <w:rsid w:val="00DE45FA"/>
    <w:rsid w:val="00DE4845"/>
    <w:rsid w:val="00DE4B58"/>
    <w:rsid w:val="00DE4DAF"/>
    <w:rsid w:val="00DE54B9"/>
    <w:rsid w:val="00DE5734"/>
    <w:rsid w:val="00DE5E05"/>
    <w:rsid w:val="00DE668E"/>
    <w:rsid w:val="00DE7B64"/>
    <w:rsid w:val="00DF0235"/>
    <w:rsid w:val="00DF0836"/>
    <w:rsid w:val="00DF0B43"/>
    <w:rsid w:val="00DF117F"/>
    <w:rsid w:val="00DF1D73"/>
    <w:rsid w:val="00DF20B4"/>
    <w:rsid w:val="00DF2836"/>
    <w:rsid w:val="00DF28AD"/>
    <w:rsid w:val="00DF2DC3"/>
    <w:rsid w:val="00DF52E1"/>
    <w:rsid w:val="00DF5AA8"/>
    <w:rsid w:val="00DF63D7"/>
    <w:rsid w:val="00DF653D"/>
    <w:rsid w:val="00DF6B06"/>
    <w:rsid w:val="00DF6F33"/>
    <w:rsid w:val="00DF7705"/>
    <w:rsid w:val="00DF78E9"/>
    <w:rsid w:val="00DF7F67"/>
    <w:rsid w:val="00E00013"/>
    <w:rsid w:val="00E0051B"/>
    <w:rsid w:val="00E00D57"/>
    <w:rsid w:val="00E01034"/>
    <w:rsid w:val="00E01319"/>
    <w:rsid w:val="00E0191D"/>
    <w:rsid w:val="00E0262A"/>
    <w:rsid w:val="00E0264D"/>
    <w:rsid w:val="00E02D44"/>
    <w:rsid w:val="00E03765"/>
    <w:rsid w:val="00E038B5"/>
    <w:rsid w:val="00E03C2B"/>
    <w:rsid w:val="00E03DE8"/>
    <w:rsid w:val="00E03E03"/>
    <w:rsid w:val="00E03EB5"/>
    <w:rsid w:val="00E042EE"/>
    <w:rsid w:val="00E04660"/>
    <w:rsid w:val="00E04960"/>
    <w:rsid w:val="00E04CF2"/>
    <w:rsid w:val="00E0560D"/>
    <w:rsid w:val="00E05F06"/>
    <w:rsid w:val="00E0627E"/>
    <w:rsid w:val="00E06E53"/>
    <w:rsid w:val="00E120AE"/>
    <w:rsid w:val="00E13152"/>
    <w:rsid w:val="00E1350E"/>
    <w:rsid w:val="00E13547"/>
    <w:rsid w:val="00E137A5"/>
    <w:rsid w:val="00E13BA3"/>
    <w:rsid w:val="00E13E94"/>
    <w:rsid w:val="00E1452F"/>
    <w:rsid w:val="00E145D3"/>
    <w:rsid w:val="00E14CF6"/>
    <w:rsid w:val="00E15AB9"/>
    <w:rsid w:val="00E16784"/>
    <w:rsid w:val="00E16D51"/>
    <w:rsid w:val="00E17050"/>
    <w:rsid w:val="00E2097E"/>
    <w:rsid w:val="00E20D97"/>
    <w:rsid w:val="00E21508"/>
    <w:rsid w:val="00E21661"/>
    <w:rsid w:val="00E2166E"/>
    <w:rsid w:val="00E216FF"/>
    <w:rsid w:val="00E22C5F"/>
    <w:rsid w:val="00E23380"/>
    <w:rsid w:val="00E233A9"/>
    <w:rsid w:val="00E237C9"/>
    <w:rsid w:val="00E24816"/>
    <w:rsid w:val="00E25C1F"/>
    <w:rsid w:val="00E25C3F"/>
    <w:rsid w:val="00E265F8"/>
    <w:rsid w:val="00E268E8"/>
    <w:rsid w:val="00E26CF5"/>
    <w:rsid w:val="00E27427"/>
    <w:rsid w:val="00E278AE"/>
    <w:rsid w:val="00E27CE9"/>
    <w:rsid w:val="00E3001C"/>
    <w:rsid w:val="00E3049E"/>
    <w:rsid w:val="00E30867"/>
    <w:rsid w:val="00E30B01"/>
    <w:rsid w:val="00E31D8B"/>
    <w:rsid w:val="00E31FE4"/>
    <w:rsid w:val="00E324B3"/>
    <w:rsid w:val="00E32CAD"/>
    <w:rsid w:val="00E33A57"/>
    <w:rsid w:val="00E33B63"/>
    <w:rsid w:val="00E3572B"/>
    <w:rsid w:val="00E35C3D"/>
    <w:rsid w:val="00E35C7B"/>
    <w:rsid w:val="00E35E9A"/>
    <w:rsid w:val="00E3679E"/>
    <w:rsid w:val="00E37326"/>
    <w:rsid w:val="00E37390"/>
    <w:rsid w:val="00E375CD"/>
    <w:rsid w:val="00E37607"/>
    <w:rsid w:val="00E376E1"/>
    <w:rsid w:val="00E4058A"/>
    <w:rsid w:val="00E4062E"/>
    <w:rsid w:val="00E40897"/>
    <w:rsid w:val="00E40A89"/>
    <w:rsid w:val="00E40F15"/>
    <w:rsid w:val="00E41004"/>
    <w:rsid w:val="00E41025"/>
    <w:rsid w:val="00E412FE"/>
    <w:rsid w:val="00E414CA"/>
    <w:rsid w:val="00E415C8"/>
    <w:rsid w:val="00E41681"/>
    <w:rsid w:val="00E41E44"/>
    <w:rsid w:val="00E42428"/>
    <w:rsid w:val="00E42546"/>
    <w:rsid w:val="00E427D6"/>
    <w:rsid w:val="00E42B8A"/>
    <w:rsid w:val="00E42C67"/>
    <w:rsid w:val="00E43515"/>
    <w:rsid w:val="00E43F7E"/>
    <w:rsid w:val="00E4454D"/>
    <w:rsid w:val="00E447AA"/>
    <w:rsid w:val="00E448D8"/>
    <w:rsid w:val="00E45522"/>
    <w:rsid w:val="00E45F50"/>
    <w:rsid w:val="00E4645B"/>
    <w:rsid w:val="00E464F8"/>
    <w:rsid w:val="00E46A2E"/>
    <w:rsid w:val="00E46B21"/>
    <w:rsid w:val="00E46E07"/>
    <w:rsid w:val="00E470CD"/>
    <w:rsid w:val="00E4770B"/>
    <w:rsid w:val="00E51389"/>
    <w:rsid w:val="00E519B2"/>
    <w:rsid w:val="00E51D81"/>
    <w:rsid w:val="00E51E2E"/>
    <w:rsid w:val="00E532DA"/>
    <w:rsid w:val="00E54404"/>
    <w:rsid w:val="00E55B12"/>
    <w:rsid w:val="00E56094"/>
    <w:rsid w:val="00E5615A"/>
    <w:rsid w:val="00E564AC"/>
    <w:rsid w:val="00E5656E"/>
    <w:rsid w:val="00E56FC3"/>
    <w:rsid w:val="00E57AA1"/>
    <w:rsid w:val="00E57CE9"/>
    <w:rsid w:val="00E60475"/>
    <w:rsid w:val="00E61D9E"/>
    <w:rsid w:val="00E62200"/>
    <w:rsid w:val="00E622E8"/>
    <w:rsid w:val="00E628CB"/>
    <w:rsid w:val="00E629E0"/>
    <w:rsid w:val="00E62F3B"/>
    <w:rsid w:val="00E63996"/>
    <w:rsid w:val="00E65070"/>
    <w:rsid w:val="00E65085"/>
    <w:rsid w:val="00E6544D"/>
    <w:rsid w:val="00E65D7F"/>
    <w:rsid w:val="00E65F90"/>
    <w:rsid w:val="00E66DB7"/>
    <w:rsid w:val="00E67D90"/>
    <w:rsid w:val="00E70124"/>
    <w:rsid w:val="00E708D6"/>
    <w:rsid w:val="00E70FC5"/>
    <w:rsid w:val="00E71115"/>
    <w:rsid w:val="00E719CE"/>
    <w:rsid w:val="00E724CD"/>
    <w:rsid w:val="00E72855"/>
    <w:rsid w:val="00E72FF1"/>
    <w:rsid w:val="00E743C3"/>
    <w:rsid w:val="00E74475"/>
    <w:rsid w:val="00E74D06"/>
    <w:rsid w:val="00E74DD7"/>
    <w:rsid w:val="00E7557B"/>
    <w:rsid w:val="00E7559C"/>
    <w:rsid w:val="00E75CAF"/>
    <w:rsid w:val="00E7608C"/>
    <w:rsid w:val="00E764DD"/>
    <w:rsid w:val="00E76783"/>
    <w:rsid w:val="00E769DA"/>
    <w:rsid w:val="00E769F8"/>
    <w:rsid w:val="00E77945"/>
    <w:rsid w:val="00E8256D"/>
    <w:rsid w:val="00E8277B"/>
    <w:rsid w:val="00E83C89"/>
    <w:rsid w:val="00E83FA3"/>
    <w:rsid w:val="00E8446A"/>
    <w:rsid w:val="00E84989"/>
    <w:rsid w:val="00E84C4F"/>
    <w:rsid w:val="00E84CB1"/>
    <w:rsid w:val="00E84D20"/>
    <w:rsid w:val="00E84FBF"/>
    <w:rsid w:val="00E8504C"/>
    <w:rsid w:val="00E85092"/>
    <w:rsid w:val="00E85BE5"/>
    <w:rsid w:val="00E860BF"/>
    <w:rsid w:val="00E8629E"/>
    <w:rsid w:val="00E86D35"/>
    <w:rsid w:val="00E86F79"/>
    <w:rsid w:val="00E87095"/>
    <w:rsid w:val="00E901F7"/>
    <w:rsid w:val="00E905A0"/>
    <w:rsid w:val="00E91243"/>
    <w:rsid w:val="00E915D3"/>
    <w:rsid w:val="00E918AF"/>
    <w:rsid w:val="00E91D9F"/>
    <w:rsid w:val="00E91F01"/>
    <w:rsid w:val="00E920AE"/>
    <w:rsid w:val="00E927AE"/>
    <w:rsid w:val="00E92849"/>
    <w:rsid w:val="00E9292A"/>
    <w:rsid w:val="00E93282"/>
    <w:rsid w:val="00E93966"/>
    <w:rsid w:val="00E93CBB"/>
    <w:rsid w:val="00E93FF2"/>
    <w:rsid w:val="00E9549E"/>
    <w:rsid w:val="00E95592"/>
    <w:rsid w:val="00E95EFB"/>
    <w:rsid w:val="00E95EFF"/>
    <w:rsid w:val="00E96A89"/>
    <w:rsid w:val="00E97509"/>
    <w:rsid w:val="00E979B8"/>
    <w:rsid w:val="00E97A29"/>
    <w:rsid w:val="00E97AB4"/>
    <w:rsid w:val="00E97B43"/>
    <w:rsid w:val="00EA03F6"/>
    <w:rsid w:val="00EA07A7"/>
    <w:rsid w:val="00EA0CA8"/>
    <w:rsid w:val="00EA137E"/>
    <w:rsid w:val="00EA14AB"/>
    <w:rsid w:val="00EA1E9B"/>
    <w:rsid w:val="00EA1F0A"/>
    <w:rsid w:val="00EA3256"/>
    <w:rsid w:val="00EA4CA5"/>
    <w:rsid w:val="00EA54A4"/>
    <w:rsid w:val="00EA5943"/>
    <w:rsid w:val="00EA59B7"/>
    <w:rsid w:val="00EA5B69"/>
    <w:rsid w:val="00EA5EDD"/>
    <w:rsid w:val="00EA6036"/>
    <w:rsid w:val="00EA62FC"/>
    <w:rsid w:val="00EA672F"/>
    <w:rsid w:val="00EA6805"/>
    <w:rsid w:val="00EA75B0"/>
    <w:rsid w:val="00EA75D6"/>
    <w:rsid w:val="00EB0E76"/>
    <w:rsid w:val="00EB14D7"/>
    <w:rsid w:val="00EB1787"/>
    <w:rsid w:val="00EB20F4"/>
    <w:rsid w:val="00EB2611"/>
    <w:rsid w:val="00EB2682"/>
    <w:rsid w:val="00EB2B93"/>
    <w:rsid w:val="00EB2D11"/>
    <w:rsid w:val="00EB30E6"/>
    <w:rsid w:val="00EB3373"/>
    <w:rsid w:val="00EB3379"/>
    <w:rsid w:val="00EB3FF1"/>
    <w:rsid w:val="00EB4BCD"/>
    <w:rsid w:val="00EB5913"/>
    <w:rsid w:val="00EB5CAE"/>
    <w:rsid w:val="00EB64F2"/>
    <w:rsid w:val="00EB656A"/>
    <w:rsid w:val="00EB6D55"/>
    <w:rsid w:val="00EB6FE1"/>
    <w:rsid w:val="00EB7009"/>
    <w:rsid w:val="00EB79DB"/>
    <w:rsid w:val="00EB7D49"/>
    <w:rsid w:val="00EC07DB"/>
    <w:rsid w:val="00EC0E61"/>
    <w:rsid w:val="00EC163F"/>
    <w:rsid w:val="00EC29CC"/>
    <w:rsid w:val="00EC2BD3"/>
    <w:rsid w:val="00EC30A9"/>
    <w:rsid w:val="00EC40BB"/>
    <w:rsid w:val="00EC40E1"/>
    <w:rsid w:val="00EC61FF"/>
    <w:rsid w:val="00EC63BC"/>
    <w:rsid w:val="00EC6853"/>
    <w:rsid w:val="00EC6B46"/>
    <w:rsid w:val="00EC7331"/>
    <w:rsid w:val="00EC7BB7"/>
    <w:rsid w:val="00ED00F0"/>
    <w:rsid w:val="00ED0DD7"/>
    <w:rsid w:val="00ED1003"/>
    <w:rsid w:val="00ED1D76"/>
    <w:rsid w:val="00ED2F0C"/>
    <w:rsid w:val="00ED43CB"/>
    <w:rsid w:val="00ED4684"/>
    <w:rsid w:val="00ED562C"/>
    <w:rsid w:val="00ED565F"/>
    <w:rsid w:val="00ED5B62"/>
    <w:rsid w:val="00ED601E"/>
    <w:rsid w:val="00ED6A32"/>
    <w:rsid w:val="00ED6E78"/>
    <w:rsid w:val="00ED7C38"/>
    <w:rsid w:val="00EE0620"/>
    <w:rsid w:val="00EE0C3E"/>
    <w:rsid w:val="00EE10AD"/>
    <w:rsid w:val="00EE15C3"/>
    <w:rsid w:val="00EE1E68"/>
    <w:rsid w:val="00EE255E"/>
    <w:rsid w:val="00EE2781"/>
    <w:rsid w:val="00EE2969"/>
    <w:rsid w:val="00EE29D5"/>
    <w:rsid w:val="00EE3D41"/>
    <w:rsid w:val="00EE3E4D"/>
    <w:rsid w:val="00EE3E71"/>
    <w:rsid w:val="00EE3ED0"/>
    <w:rsid w:val="00EE3EF6"/>
    <w:rsid w:val="00EE47EA"/>
    <w:rsid w:val="00EE4DF7"/>
    <w:rsid w:val="00EE4EAE"/>
    <w:rsid w:val="00EE5130"/>
    <w:rsid w:val="00EE5254"/>
    <w:rsid w:val="00EE576B"/>
    <w:rsid w:val="00EE5E63"/>
    <w:rsid w:val="00EE6D04"/>
    <w:rsid w:val="00EE6D4E"/>
    <w:rsid w:val="00EE7029"/>
    <w:rsid w:val="00EE7078"/>
    <w:rsid w:val="00EE7531"/>
    <w:rsid w:val="00EE7EAB"/>
    <w:rsid w:val="00EF03F8"/>
    <w:rsid w:val="00EF0C4F"/>
    <w:rsid w:val="00EF13CE"/>
    <w:rsid w:val="00EF1B6E"/>
    <w:rsid w:val="00EF2328"/>
    <w:rsid w:val="00EF275A"/>
    <w:rsid w:val="00EF294B"/>
    <w:rsid w:val="00EF33E6"/>
    <w:rsid w:val="00EF3D3B"/>
    <w:rsid w:val="00EF3E08"/>
    <w:rsid w:val="00EF3FDD"/>
    <w:rsid w:val="00EF48D9"/>
    <w:rsid w:val="00EF4ADA"/>
    <w:rsid w:val="00EF4DF0"/>
    <w:rsid w:val="00EF51D7"/>
    <w:rsid w:val="00EF5BF7"/>
    <w:rsid w:val="00EF6193"/>
    <w:rsid w:val="00EF6A3B"/>
    <w:rsid w:val="00EF6C95"/>
    <w:rsid w:val="00EF7298"/>
    <w:rsid w:val="00F0162D"/>
    <w:rsid w:val="00F01FFF"/>
    <w:rsid w:val="00F02570"/>
    <w:rsid w:val="00F036B1"/>
    <w:rsid w:val="00F036B3"/>
    <w:rsid w:val="00F040B9"/>
    <w:rsid w:val="00F04286"/>
    <w:rsid w:val="00F04916"/>
    <w:rsid w:val="00F05216"/>
    <w:rsid w:val="00F053E1"/>
    <w:rsid w:val="00F058C3"/>
    <w:rsid w:val="00F05A42"/>
    <w:rsid w:val="00F05F85"/>
    <w:rsid w:val="00F061CE"/>
    <w:rsid w:val="00F06BBC"/>
    <w:rsid w:val="00F07671"/>
    <w:rsid w:val="00F0784F"/>
    <w:rsid w:val="00F07D10"/>
    <w:rsid w:val="00F07D8D"/>
    <w:rsid w:val="00F1038B"/>
    <w:rsid w:val="00F10E49"/>
    <w:rsid w:val="00F12440"/>
    <w:rsid w:val="00F12D69"/>
    <w:rsid w:val="00F1312E"/>
    <w:rsid w:val="00F1323F"/>
    <w:rsid w:val="00F1368B"/>
    <w:rsid w:val="00F1388C"/>
    <w:rsid w:val="00F141CA"/>
    <w:rsid w:val="00F14922"/>
    <w:rsid w:val="00F14A85"/>
    <w:rsid w:val="00F15672"/>
    <w:rsid w:val="00F15B2A"/>
    <w:rsid w:val="00F15ECD"/>
    <w:rsid w:val="00F16C67"/>
    <w:rsid w:val="00F176C8"/>
    <w:rsid w:val="00F20D0E"/>
    <w:rsid w:val="00F20F16"/>
    <w:rsid w:val="00F211D2"/>
    <w:rsid w:val="00F21AFF"/>
    <w:rsid w:val="00F22A09"/>
    <w:rsid w:val="00F23348"/>
    <w:rsid w:val="00F242A6"/>
    <w:rsid w:val="00F2489C"/>
    <w:rsid w:val="00F254D2"/>
    <w:rsid w:val="00F25514"/>
    <w:rsid w:val="00F25F59"/>
    <w:rsid w:val="00F2655A"/>
    <w:rsid w:val="00F26F6C"/>
    <w:rsid w:val="00F27D24"/>
    <w:rsid w:val="00F30372"/>
    <w:rsid w:val="00F3068A"/>
    <w:rsid w:val="00F3098E"/>
    <w:rsid w:val="00F309AE"/>
    <w:rsid w:val="00F30A96"/>
    <w:rsid w:val="00F3100C"/>
    <w:rsid w:val="00F31233"/>
    <w:rsid w:val="00F31A02"/>
    <w:rsid w:val="00F32BF6"/>
    <w:rsid w:val="00F33426"/>
    <w:rsid w:val="00F340F4"/>
    <w:rsid w:val="00F3505E"/>
    <w:rsid w:val="00F35210"/>
    <w:rsid w:val="00F352D5"/>
    <w:rsid w:val="00F35E98"/>
    <w:rsid w:val="00F35F50"/>
    <w:rsid w:val="00F36456"/>
    <w:rsid w:val="00F36B72"/>
    <w:rsid w:val="00F36EF5"/>
    <w:rsid w:val="00F36F04"/>
    <w:rsid w:val="00F371C4"/>
    <w:rsid w:val="00F3735F"/>
    <w:rsid w:val="00F379EC"/>
    <w:rsid w:val="00F37E8A"/>
    <w:rsid w:val="00F37EDC"/>
    <w:rsid w:val="00F40788"/>
    <w:rsid w:val="00F40E4F"/>
    <w:rsid w:val="00F4217B"/>
    <w:rsid w:val="00F42707"/>
    <w:rsid w:val="00F42EA1"/>
    <w:rsid w:val="00F43035"/>
    <w:rsid w:val="00F43B42"/>
    <w:rsid w:val="00F446B1"/>
    <w:rsid w:val="00F4482B"/>
    <w:rsid w:val="00F44F67"/>
    <w:rsid w:val="00F45A8E"/>
    <w:rsid w:val="00F45B6C"/>
    <w:rsid w:val="00F46AAE"/>
    <w:rsid w:val="00F47409"/>
    <w:rsid w:val="00F500D2"/>
    <w:rsid w:val="00F504BA"/>
    <w:rsid w:val="00F517D0"/>
    <w:rsid w:val="00F51D2D"/>
    <w:rsid w:val="00F51DD7"/>
    <w:rsid w:val="00F52095"/>
    <w:rsid w:val="00F523C7"/>
    <w:rsid w:val="00F52C21"/>
    <w:rsid w:val="00F5301E"/>
    <w:rsid w:val="00F5348E"/>
    <w:rsid w:val="00F53AF6"/>
    <w:rsid w:val="00F544DE"/>
    <w:rsid w:val="00F54DCF"/>
    <w:rsid w:val="00F554D9"/>
    <w:rsid w:val="00F55551"/>
    <w:rsid w:val="00F55696"/>
    <w:rsid w:val="00F561CC"/>
    <w:rsid w:val="00F569C8"/>
    <w:rsid w:val="00F569D1"/>
    <w:rsid w:val="00F576F9"/>
    <w:rsid w:val="00F61760"/>
    <w:rsid w:val="00F621CC"/>
    <w:rsid w:val="00F6271D"/>
    <w:rsid w:val="00F62DCC"/>
    <w:rsid w:val="00F636A9"/>
    <w:rsid w:val="00F6479D"/>
    <w:rsid w:val="00F64DCD"/>
    <w:rsid w:val="00F64E71"/>
    <w:rsid w:val="00F65336"/>
    <w:rsid w:val="00F66313"/>
    <w:rsid w:val="00F66401"/>
    <w:rsid w:val="00F6651A"/>
    <w:rsid w:val="00F66CF7"/>
    <w:rsid w:val="00F67227"/>
    <w:rsid w:val="00F67257"/>
    <w:rsid w:val="00F673F2"/>
    <w:rsid w:val="00F67AAD"/>
    <w:rsid w:val="00F67FDB"/>
    <w:rsid w:val="00F70A77"/>
    <w:rsid w:val="00F719E3"/>
    <w:rsid w:val="00F729A9"/>
    <w:rsid w:val="00F72AD5"/>
    <w:rsid w:val="00F730B3"/>
    <w:rsid w:val="00F730DA"/>
    <w:rsid w:val="00F7503F"/>
    <w:rsid w:val="00F751E1"/>
    <w:rsid w:val="00F75C69"/>
    <w:rsid w:val="00F766A5"/>
    <w:rsid w:val="00F76D64"/>
    <w:rsid w:val="00F7717D"/>
    <w:rsid w:val="00F7730B"/>
    <w:rsid w:val="00F77C08"/>
    <w:rsid w:val="00F77C3B"/>
    <w:rsid w:val="00F77F24"/>
    <w:rsid w:val="00F80C15"/>
    <w:rsid w:val="00F81052"/>
    <w:rsid w:val="00F8157A"/>
    <w:rsid w:val="00F81582"/>
    <w:rsid w:val="00F828E5"/>
    <w:rsid w:val="00F82BFF"/>
    <w:rsid w:val="00F832CB"/>
    <w:rsid w:val="00F8405E"/>
    <w:rsid w:val="00F8487C"/>
    <w:rsid w:val="00F85177"/>
    <w:rsid w:val="00F85710"/>
    <w:rsid w:val="00F86387"/>
    <w:rsid w:val="00F866A8"/>
    <w:rsid w:val="00F86757"/>
    <w:rsid w:val="00F86A8A"/>
    <w:rsid w:val="00F86B4F"/>
    <w:rsid w:val="00F86EE3"/>
    <w:rsid w:val="00F87974"/>
    <w:rsid w:val="00F90663"/>
    <w:rsid w:val="00F91B06"/>
    <w:rsid w:val="00F91E4F"/>
    <w:rsid w:val="00F92E8E"/>
    <w:rsid w:val="00F93C77"/>
    <w:rsid w:val="00F942C8"/>
    <w:rsid w:val="00F953A2"/>
    <w:rsid w:val="00F955F1"/>
    <w:rsid w:val="00F95AF1"/>
    <w:rsid w:val="00F95E6E"/>
    <w:rsid w:val="00F96815"/>
    <w:rsid w:val="00F96EE6"/>
    <w:rsid w:val="00F9763C"/>
    <w:rsid w:val="00F9793B"/>
    <w:rsid w:val="00F97BEA"/>
    <w:rsid w:val="00FA001E"/>
    <w:rsid w:val="00FA0803"/>
    <w:rsid w:val="00FA0D77"/>
    <w:rsid w:val="00FA1470"/>
    <w:rsid w:val="00FA2293"/>
    <w:rsid w:val="00FA24E1"/>
    <w:rsid w:val="00FA2701"/>
    <w:rsid w:val="00FA2C55"/>
    <w:rsid w:val="00FA2E7E"/>
    <w:rsid w:val="00FA3063"/>
    <w:rsid w:val="00FA3638"/>
    <w:rsid w:val="00FA38CE"/>
    <w:rsid w:val="00FA3E39"/>
    <w:rsid w:val="00FA4955"/>
    <w:rsid w:val="00FA4A7E"/>
    <w:rsid w:val="00FA4DB8"/>
    <w:rsid w:val="00FA6F4F"/>
    <w:rsid w:val="00FA7AA7"/>
    <w:rsid w:val="00FB06FD"/>
    <w:rsid w:val="00FB09C1"/>
    <w:rsid w:val="00FB120A"/>
    <w:rsid w:val="00FB1CA2"/>
    <w:rsid w:val="00FB2310"/>
    <w:rsid w:val="00FB2A62"/>
    <w:rsid w:val="00FB2AAB"/>
    <w:rsid w:val="00FB2CCD"/>
    <w:rsid w:val="00FB3ACD"/>
    <w:rsid w:val="00FB432E"/>
    <w:rsid w:val="00FB4752"/>
    <w:rsid w:val="00FB4F75"/>
    <w:rsid w:val="00FB54E9"/>
    <w:rsid w:val="00FB578E"/>
    <w:rsid w:val="00FB6D37"/>
    <w:rsid w:val="00FB77D7"/>
    <w:rsid w:val="00FB7A5A"/>
    <w:rsid w:val="00FB7FCC"/>
    <w:rsid w:val="00FC0014"/>
    <w:rsid w:val="00FC0486"/>
    <w:rsid w:val="00FC1308"/>
    <w:rsid w:val="00FC14A8"/>
    <w:rsid w:val="00FC2119"/>
    <w:rsid w:val="00FC2280"/>
    <w:rsid w:val="00FC35E9"/>
    <w:rsid w:val="00FC3D63"/>
    <w:rsid w:val="00FC3DE4"/>
    <w:rsid w:val="00FC4052"/>
    <w:rsid w:val="00FC4EA8"/>
    <w:rsid w:val="00FC54A3"/>
    <w:rsid w:val="00FC6175"/>
    <w:rsid w:val="00FC643E"/>
    <w:rsid w:val="00FC6C1D"/>
    <w:rsid w:val="00FC6D95"/>
    <w:rsid w:val="00FC7A20"/>
    <w:rsid w:val="00FC7DA3"/>
    <w:rsid w:val="00FD01F7"/>
    <w:rsid w:val="00FD07CB"/>
    <w:rsid w:val="00FD07D5"/>
    <w:rsid w:val="00FD0832"/>
    <w:rsid w:val="00FD13F4"/>
    <w:rsid w:val="00FD19F2"/>
    <w:rsid w:val="00FD20FF"/>
    <w:rsid w:val="00FD244B"/>
    <w:rsid w:val="00FD2767"/>
    <w:rsid w:val="00FD3594"/>
    <w:rsid w:val="00FD3EE6"/>
    <w:rsid w:val="00FD4451"/>
    <w:rsid w:val="00FD632B"/>
    <w:rsid w:val="00FD6508"/>
    <w:rsid w:val="00FD65FC"/>
    <w:rsid w:val="00FD67E9"/>
    <w:rsid w:val="00FD714D"/>
    <w:rsid w:val="00FD757E"/>
    <w:rsid w:val="00FD78BD"/>
    <w:rsid w:val="00FD7CD6"/>
    <w:rsid w:val="00FE0910"/>
    <w:rsid w:val="00FE1A30"/>
    <w:rsid w:val="00FE2418"/>
    <w:rsid w:val="00FE2B58"/>
    <w:rsid w:val="00FE2BBF"/>
    <w:rsid w:val="00FE2DF8"/>
    <w:rsid w:val="00FE2FB8"/>
    <w:rsid w:val="00FE32BB"/>
    <w:rsid w:val="00FE3880"/>
    <w:rsid w:val="00FE4136"/>
    <w:rsid w:val="00FE4983"/>
    <w:rsid w:val="00FE569A"/>
    <w:rsid w:val="00FE5B5F"/>
    <w:rsid w:val="00FE614E"/>
    <w:rsid w:val="00FE6482"/>
    <w:rsid w:val="00FE6732"/>
    <w:rsid w:val="00FE6D37"/>
    <w:rsid w:val="00FE73DC"/>
    <w:rsid w:val="00FE7650"/>
    <w:rsid w:val="00FE79DC"/>
    <w:rsid w:val="00FF0E61"/>
    <w:rsid w:val="00FF0ED4"/>
    <w:rsid w:val="00FF12C1"/>
    <w:rsid w:val="00FF1318"/>
    <w:rsid w:val="00FF1590"/>
    <w:rsid w:val="00FF18A2"/>
    <w:rsid w:val="00FF1DF1"/>
    <w:rsid w:val="00FF1FDC"/>
    <w:rsid w:val="00FF20FD"/>
    <w:rsid w:val="00FF233A"/>
    <w:rsid w:val="00FF27AD"/>
    <w:rsid w:val="00FF2F6C"/>
    <w:rsid w:val="00FF48EC"/>
    <w:rsid w:val="00FF4B25"/>
    <w:rsid w:val="00FF5096"/>
    <w:rsid w:val="00FF55C5"/>
    <w:rsid w:val="00FF5AD0"/>
    <w:rsid w:val="00FF607A"/>
    <w:rsid w:val="00FF63D0"/>
    <w:rsid w:val="01A505DF"/>
    <w:rsid w:val="01C14306"/>
    <w:rsid w:val="01D95F0B"/>
    <w:rsid w:val="020E629F"/>
    <w:rsid w:val="022A54A7"/>
    <w:rsid w:val="026743DB"/>
    <w:rsid w:val="027605D2"/>
    <w:rsid w:val="02B80C01"/>
    <w:rsid w:val="02E01C47"/>
    <w:rsid w:val="03190761"/>
    <w:rsid w:val="031F25F2"/>
    <w:rsid w:val="03600692"/>
    <w:rsid w:val="03992497"/>
    <w:rsid w:val="03AE725F"/>
    <w:rsid w:val="03D6031C"/>
    <w:rsid w:val="044C50BA"/>
    <w:rsid w:val="045C403D"/>
    <w:rsid w:val="04677ABA"/>
    <w:rsid w:val="047210F8"/>
    <w:rsid w:val="04822175"/>
    <w:rsid w:val="04A02C06"/>
    <w:rsid w:val="04F14F29"/>
    <w:rsid w:val="052B4465"/>
    <w:rsid w:val="05757F89"/>
    <w:rsid w:val="05B85338"/>
    <w:rsid w:val="05D215C4"/>
    <w:rsid w:val="06423C78"/>
    <w:rsid w:val="064A040C"/>
    <w:rsid w:val="06621B38"/>
    <w:rsid w:val="0701572A"/>
    <w:rsid w:val="074F6EC3"/>
    <w:rsid w:val="07524370"/>
    <w:rsid w:val="07774E7B"/>
    <w:rsid w:val="0790107F"/>
    <w:rsid w:val="07C1757C"/>
    <w:rsid w:val="07CB1720"/>
    <w:rsid w:val="080A2A29"/>
    <w:rsid w:val="08181FA3"/>
    <w:rsid w:val="08225533"/>
    <w:rsid w:val="083D602B"/>
    <w:rsid w:val="08534FC3"/>
    <w:rsid w:val="08BA0844"/>
    <w:rsid w:val="08C24B52"/>
    <w:rsid w:val="09433FFC"/>
    <w:rsid w:val="095364A7"/>
    <w:rsid w:val="09661630"/>
    <w:rsid w:val="09714770"/>
    <w:rsid w:val="09783538"/>
    <w:rsid w:val="097924AD"/>
    <w:rsid w:val="098705F9"/>
    <w:rsid w:val="099F7A3A"/>
    <w:rsid w:val="0A312E6D"/>
    <w:rsid w:val="0A7B4277"/>
    <w:rsid w:val="0A8B6D9E"/>
    <w:rsid w:val="0A8F2C28"/>
    <w:rsid w:val="0AA7304A"/>
    <w:rsid w:val="0AA91055"/>
    <w:rsid w:val="0AB66BBC"/>
    <w:rsid w:val="0AE370AD"/>
    <w:rsid w:val="0AEA21F2"/>
    <w:rsid w:val="0B2850F4"/>
    <w:rsid w:val="0B34483E"/>
    <w:rsid w:val="0B9A670B"/>
    <w:rsid w:val="0BB15CFC"/>
    <w:rsid w:val="0BB75AA4"/>
    <w:rsid w:val="0C28011C"/>
    <w:rsid w:val="0C5F738E"/>
    <w:rsid w:val="0C8F1775"/>
    <w:rsid w:val="0D1042C9"/>
    <w:rsid w:val="0D296BEF"/>
    <w:rsid w:val="0D5420C7"/>
    <w:rsid w:val="0D645222"/>
    <w:rsid w:val="0D703BC7"/>
    <w:rsid w:val="0DB13CB1"/>
    <w:rsid w:val="0DF05E31"/>
    <w:rsid w:val="0E1A6C88"/>
    <w:rsid w:val="0E6D03B6"/>
    <w:rsid w:val="0E80353E"/>
    <w:rsid w:val="0E846D78"/>
    <w:rsid w:val="0ECC12D1"/>
    <w:rsid w:val="0EE859A3"/>
    <w:rsid w:val="0EF84178"/>
    <w:rsid w:val="0EFA5AE5"/>
    <w:rsid w:val="0F086350"/>
    <w:rsid w:val="0F5466B3"/>
    <w:rsid w:val="0F816FE3"/>
    <w:rsid w:val="0F826704"/>
    <w:rsid w:val="0F8E0059"/>
    <w:rsid w:val="0FB934DF"/>
    <w:rsid w:val="10024664"/>
    <w:rsid w:val="100D394F"/>
    <w:rsid w:val="10606175"/>
    <w:rsid w:val="10731A3E"/>
    <w:rsid w:val="1081433D"/>
    <w:rsid w:val="10CB0366"/>
    <w:rsid w:val="10CD1E06"/>
    <w:rsid w:val="10E36575"/>
    <w:rsid w:val="11034E16"/>
    <w:rsid w:val="121B49A0"/>
    <w:rsid w:val="125B488D"/>
    <w:rsid w:val="128F3934"/>
    <w:rsid w:val="12C4776A"/>
    <w:rsid w:val="12D43ED8"/>
    <w:rsid w:val="12D7441C"/>
    <w:rsid w:val="12F2272F"/>
    <w:rsid w:val="13013A46"/>
    <w:rsid w:val="132B4159"/>
    <w:rsid w:val="133B512C"/>
    <w:rsid w:val="13403001"/>
    <w:rsid w:val="134B6C87"/>
    <w:rsid w:val="13544C20"/>
    <w:rsid w:val="13AC7923"/>
    <w:rsid w:val="13E9022F"/>
    <w:rsid w:val="13FB04D4"/>
    <w:rsid w:val="13FF5CA5"/>
    <w:rsid w:val="141A6F7E"/>
    <w:rsid w:val="142B6D3D"/>
    <w:rsid w:val="14320898"/>
    <w:rsid w:val="14B27270"/>
    <w:rsid w:val="14C75E7F"/>
    <w:rsid w:val="14D2208F"/>
    <w:rsid w:val="14DC196D"/>
    <w:rsid w:val="14EA24B1"/>
    <w:rsid w:val="1526255F"/>
    <w:rsid w:val="152C2AC9"/>
    <w:rsid w:val="155D7046"/>
    <w:rsid w:val="157550D3"/>
    <w:rsid w:val="15FA26EF"/>
    <w:rsid w:val="16550E33"/>
    <w:rsid w:val="168E7405"/>
    <w:rsid w:val="16B10503"/>
    <w:rsid w:val="16C156E0"/>
    <w:rsid w:val="16C90EF1"/>
    <w:rsid w:val="16F21AF1"/>
    <w:rsid w:val="175B1444"/>
    <w:rsid w:val="17667DE9"/>
    <w:rsid w:val="17861FA7"/>
    <w:rsid w:val="17906635"/>
    <w:rsid w:val="179F458C"/>
    <w:rsid w:val="17C502A4"/>
    <w:rsid w:val="185B471C"/>
    <w:rsid w:val="185C6538"/>
    <w:rsid w:val="18780D82"/>
    <w:rsid w:val="18E30242"/>
    <w:rsid w:val="195C3032"/>
    <w:rsid w:val="195F09D1"/>
    <w:rsid w:val="19DB5F62"/>
    <w:rsid w:val="1A991B97"/>
    <w:rsid w:val="1AE46951"/>
    <w:rsid w:val="1B302BE8"/>
    <w:rsid w:val="1B652085"/>
    <w:rsid w:val="1B9B142D"/>
    <w:rsid w:val="1BA44EF7"/>
    <w:rsid w:val="1BB65929"/>
    <w:rsid w:val="1BEF4D7A"/>
    <w:rsid w:val="1BF77C5A"/>
    <w:rsid w:val="1C383E46"/>
    <w:rsid w:val="1D0F6A18"/>
    <w:rsid w:val="1E0B0BB8"/>
    <w:rsid w:val="1E181C45"/>
    <w:rsid w:val="1E54097D"/>
    <w:rsid w:val="1EC80E38"/>
    <w:rsid w:val="1EED438F"/>
    <w:rsid w:val="1EFF6859"/>
    <w:rsid w:val="1FAD440C"/>
    <w:rsid w:val="1FD12B82"/>
    <w:rsid w:val="1FED676C"/>
    <w:rsid w:val="204B3912"/>
    <w:rsid w:val="20A1469C"/>
    <w:rsid w:val="20A82068"/>
    <w:rsid w:val="20D12777"/>
    <w:rsid w:val="21776CC6"/>
    <w:rsid w:val="21901A79"/>
    <w:rsid w:val="219C536B"/>
    <w:rsid w:val="21C127EB"/>
    <w:rsid w:val="21DF35AE"/>
    <w:rsid w:val="21F45BC7"/>
    <w:rsid w:val="21F7377A"/>
    <w:rsid w:val="22000ED9"/>
    <w:rsid w:val="222F39C7"/>
    <w:rsid w:val="223A3C75"/>
    <w:rsid w:val="22427B5A"/>
    <w:rsid w:val="22AC0B76"/>
    <w:rsid w:val="22B56268"/>
    <w:rsid w:val="22D13257"/>
    <w:rsid w:val="22F00ED6"/>
    <w:rsid w:val="23386CD4"/>
    <w:rsid w:val="23507FD7"/>
    <w:rsid w:val="23C40371"/>
    <w:rsid w:val="23D84354"/>
    <w:rsid w:val="23DA7DCF"/>
    <w:rsid w:val="24637F30"/>
    <w:rsid w:val="249205BC"/>
    <w:rsid w:val="24A759DB"/>
    <w:rsid w:val="24F932A3"/>
    <w:rsid w:val="24FA2A38"/>
    <w:rsid w:val="25333240"/>
    <w:rsid w:val="25601F6B"/>
    <w:rsid w:val="25AE0C03"/>
    <w:rsid w:val="25E43534"/>
    <w:rsid w:val="265536D1"/>
    <w:rsid w:val="268907C4"/>
    <w:rsid w:val="26A74CD3"/>
    <w:rsid w:val="26B77021"/>
    <w:rsid w:val="26BF6525"/>
    <w:rsid w:val="26D10191"/>
    <w:rsid w:val="270D0725"/>
    <w:rsid w:val="27E97E3B"/>
    <w:rsid w:val="284E2F52"/>
    <w:rsid w:val="284E3CE2"/>
    <w:rsid w:val="28952DAA"/>
    <w:rsid w:val="28A3018C"/>
    <w:rsid w:val="28C124BD"/>
    <w:rsid w:val="29035C00"/>
    <w:rsid w:val="2926632E"/>
    <w:rsid w:val="29DB7CAB"/>
    <w:rsid w:val="2A171AE2"/>
    <w:rsid w:val="2A3A3353"/>
    <w:rsid w:val="2AE62B49"/>
    <w:rsid w:val="2B1945CB"/>
    <w:rsid w:val="2B3D7387"/>
    <w:rsid w:val="2B972393"/>
    <w:rsid w:val="2C376460"/>
    <w:rsid w:val="2CAB47C4"/>
    <w:rsid w:val="2CC87B0E"/>
    <w:rsid w:val="2DC97131"/>
    <w:rsid w:val="2DCE0E24"/>
    <w:rsid w:val="2DE0474B"/>
    <w:rsid w:val="2DE70501"/>
    <w:rsid w:val="2DF413C7"/>
    <w:rsid w:val="2E0917A2"/>
    <w:rsid w:val="2F4B0519"/>
    <w:rsid w:val="2F687E17"/>
    <w:rsid w:val="2F800E27"/>
    <w:rsid w:val="2F8F2E5E"/>
    <w:rsid w:val="2F9A46DA"/>
    <w:rsid w:val="2FF56D08"/>
    <w:rsid w:val="2FF5708A"/>
    <w:rsid w:val="30364654"/>
    <w:rsid w:val="30D179F6"/>
    <w:rsid w:val="31EA7296"/>
    <w:rsid w:val="31F91DE1"/>
    <w:rsid w:val="32280B5C"/>
    <w:rsid w:val="326F3B9E"/>
    <w:rsid w:val="3278093A"/>
    <w:rsid w:val="32FE2EEA"/>
    <w:rsid w:val="330662B0"/>
    <w:rsid w:val="331B65F8"/>
    <w:rsid w:val="33526AEF"/>
    <w:rsid w:val="339419FC"/>
    <w:rsid w:val="34353039"/>
    <w:rsid w:val="346A33A3"/>
    <w:rsid w:val="35AB5F0D"/>
    <w:rsid w:val="3616085B"/>
    <w:rsid w:val="366D4898"/>
    <w:rsid w:val="37537E51"/>
    <w:rsid w:val="37AA3783"/>
    <w:rsid w:val="37B139C9"/>
    <w:rsid w:val="37CB072C"/>
    <w:rsid w:val="383B0102"/>
    <w:rsid w:val="383F4354"/>
    <w:rsid w:val="38723E23"/>
    <w:rsid w:val="38AB408D"/>
    <w:rsid w:val="38AB78B5"/>
    <w:rsid w:val="38BE50C9"/>
    <w:rsid w:val="3925443F"/>
    <w:rsid w:val="393540C4"/>
    <w:rsid w:val="39C55247"/>
    <w:rsid w:val="3A10719C"/>
    <w:rsid w:val="3A693CF4"/>
    <w:rsid w:val="3AD112E2"/>
    <w:rsid w:val="3AED190D"/>
    <w:rsid w:val="3AF04901"/>
    <w:rsid w:val="3B2925F8"/>
    <w:rsid w:val="3B5C331C"/>
    <w:rsid w:val="3B845B5E"/>
    <w:rsid w:val="3BAEC528"/>
    <w:rsid w:val="3BB3067D"/>
    <w:rsid w:val="3BBE0977"/>
    <w:rsid w:val="3BCD39AE"/>
    <w:rsid w:val="3BD9018F"/>
    <w:rsid w:val="3BF27054"/>
    <w:rsid w:val="3C401CE7"/>
    <w:rsid w:val="3C50509D"/>
    <w:rsid w:val="3C783349"/>
    <w:rsid w:val="3C7F33BB"/>
    <w:rsid w:val="3C85445C"/>
    <w:rsid w:val="3CB13731"/>
    <w:rsid w:val="3D0E3783"/>
    <w:rsid w:val="3D103521"/>
    <w:rsid w:val="3D9B452B"/>
    <w:rsid w:val="3D9D3843"/>
    <w:rsid w:val="3DB50FFF"/>
    <w:rsid w:val="3DD376D7"/>
    <w:rsid w:val="3E366DDC"/>
    <w:rsid w:val="3E8E08F0"/>
    <w:rsid w:val="3EF8725E"/>
    <w:rsid w:val="3F1F701B"/>
    <w:rsid w:val="3F3148EC"/>
    <w:rsid w:val="3F8F58FF"/>
    <w:rsid w:val="3FB45618"/>
    <w:rsid w:val="40130737"/>
    <w:rsid w:val="403A2127"/>
    <w:rsid w:val="40CB0B39"/>
    <w:rsid w:val="40D65444"/>
    <w:rsid w:val="40D74405"/>
    <w:rsid w:val="40ED0EB3"/>
    <w:rsid w:val="415F7745"/>
    <w:rsid w:val="41703E6D"/>
    <w:rsid w:val="41A969BF"/>
    <w:rsid w:val="41B034D0"/>
    <w:rsid w:val="41D82964"/>
    <w:rsid w:val="42617555"/>
    <w:rsid w:val="42741FE7"/>
    <w:rsid w:val="428D52FB"/>
    <w:rsid w:val="43133978"/>
    <w:rsid w:val="43524217"/>
    <w:rsid w:val="43611999"/>
    <w:rsid w:val="43C268FF"/>
    <w:rsid w:val="43C31F3F"/>
    <w:rsid w:val="43F52CA9"/>
    <w:rsid w:val="440601E4"/>
    <w:rsid w:val="443D589F"/>
    <w:rsid w:val="44AE67A8"/>
    <w:rsid w:val="44FE7B79"/>
    <w:rsid w:val="45041127"/>
    <w:rsid w:val="4574519D"/>
    <w:rsid w:val="458D0AB3"/>
    <w:rsid w:val="45C62ED9"/>
    <w:rsid w:val="45C97056"/>
    <w:rsid w:val="45E75D57"/>
    <w:rsid w:val="45EE5DF8"/>
    <w:rsid w:val="45FD6761"/>
    <w:rsid w:val="46FA41F3"/>
    <w:rsid w:val="47780492"/>
    <w:rsid w:val="47AB68AE"/>
    <w:rsid w:val="47B624B2"/>
    <w:rsid w:val="47CB7671"/>
    <w:rsid w:val="47D14C87"/>
    <w:rsid w:val="47DB0E8E"/>
    <w:rsid w:val="47F1519B"/>
    <w:rsid w:val="47F84572"/>
    <w:rsid w:val="48193282"/>
    <w:rsid w:val="48216DC4"/>
    <w:rsid w:val="48F124A8"/>
    <w:rsid w:val="4918380D"/>
    <w:rsid w:val="496F6480"/>
    <w:rsid w:val="498E1F9B"/>
    <w:rsid w:val="4A1D053D"/>
    <w:rsid w:val="4A282B58"/>
    <w:rsid w:val="4A394D65"/>
    <w:rsid w:val="4A581C9D"/>
    <w:rsid w:val="4AA51B91"/>
    <w:rsid w:val="4ADE1207"/>
    <w:rsid w:val="4B3F245B"/>
    <w:rsid w:val="4B6B5155"/>
    <w:rsid w:val="4B7743D8"/>
    <w:rsid w:val="4BA90E5D"/>
    <w:rsid w:val="4BEE2A4F"/>
    <w:rsid w:val="4BF81DA9"/>
    <w:rsid w:val="4C075F96"/>
    <w:rsid w:val="4C304B4A"/>
    <w:rsid w:val="4C3D1B2E"/>
    <w:rsid w:val="4C8E5B88"/>
    <w:rsid w:val="4C925E54"/>
    <w:rsid w:val="4C9A1B9B"/>
    <w:rsid w:val="4D2602CE"/>
    <w:rsid w:val="4D634380"/>
    <w:rsid w:val="4DC52A0F"/>
    <w:rsid w:val="4DF15EAB"/>
    <w:rsid w:val="4E1136FB"/>
    <w:rsid w:val="4E2B70BB"/>
    <w:rsid w:val="4E484B98"/>
    <w:rsid w:val="4EA04AAF"/>
    <w:rsid w:val="4EE126CE"/>
    <w:rsid w:val="4F0A7DFA"/>
    <w:rsid w:val="4F6A6A36"/>
    <w:rsid w:val="4FD75AC7"/>
    <w:rsid w:val="4FD92EF0"/>
    <w:rsid w:val="4FF06A7F"/>
    <w:rsid w:val="5029166D"/>
    <w:rsid w:val="502C64EB"/>
    <w:rsid w:val="507E530D"/>
    <w:rsid w:val="50A20D13"/>
    <w:rsid w:val="50A47D12"/>
    <w:rsid w:val="50A73529"/>
    <w:rsid w:val="50E347C2"/>
    <w:rsid w:val="50F1639A"/>
    <w:rsid w:val="51267FA3"/>
    <w:rsid w:val="518A27EE"/>
    <w:rsid w:val="51923F2E"/>
    <w:rsid w:val="51B15A23"/>
    <w:rsid w:val="51B46594"/>
    <w:rsid w:val="51E2353A"/>
    <w:rsid w:val="52CC4D3A"/>
    <w:rsid w:val="52E37D29"/>
    <w:rsid w:val="52EF47CC"/>
    <w:rsid w:val="53195734"/>
    <w:rsid w:val="532A0486"/>
    <w:rsid w:val="53834DF7"/>
    <w:rsid w:val="53850468"/>
    <w:rsid w:val="54077C82"/>
    <w:rsid w:val="542D3B9F"/>
    <w:rsid w:val="5437274A"/>
    <w:rsid w:val="54631418"/>
    <w:rsid w:val="54764246"/>
    <w:rsid w:val="54895C16"/>
    <w:rsid w:val="54F162DC"/>
    <w:rsid w:val="55371097"/>
    <w:rsid w:val="554726BA"/>
    <w:rsid w:val="554E7CEE"/>
    <w:rsid w:val="557FADEE"/>
    <w:rsid w:val="55A52A2C"/>
    <w:rsid w:val="55BA48FF"/>
    <w:rsid w:val="55E90AF5"/>
    <w:rsid w:val="560E1DF3"/>
    <w:rsid w:val="56112690"/>
    <w:rsid w:val="5628735F"/>
    <w:rsid w:val="563E2689"/>
    <w:rsid w:val="564B25D0"/>
    <w:rsid w:val="566B5684"/>
    <w:rsid w:val="56D05727"/>
    <w:rsid w:val="56E6159D"/>
    <w:rsid w:val="56F269C8"/>
    <w:rsid w:val="57315D8A"/>
    <w:rsid w:val="578E3618"/>
    <w:rsid w:val="57BD5228"/>
    <w:rsid w:val="57CA26D2"/>
    <w:rsid w:val="57EF3C6E"/>
    <w:rsid w:val="5816406A"/>
    <w:rsid w:val="5847287D"/>
    <w:rsid w:val="5862214E"/>
    <w:rsid w:val="586A1576"/>
    <w:rsid w:val="58753AB4"/>
    <w:rsid w:val="58801DB1"/>
    <w:rsid w:val="5889275F"/>
    <w:rsid w:val="58B25E3C"/>
    <w:rsid w:val="58C83E5B"/>
    <w:rsid w:val="58CD4EB7"/>
    <w:rsid w:val="58F17143"/>
    <w:rsid w:val="5909588B"/>
    <w:rsid w:val="592163C9"/>
    <w:rsid w:val="59420F81"/>
    <w:rsid w:val="5954396A"/>
    <w:rsid w:val="59551421"/>
    <w:rsid w:val="59711DDE"/>
    <w:rsid w:val="59E92304"/>
    <w:rsid w:val="59F178C0"/>
    <w:rsid w:val="5ACD5B81"/>
    <w:rsid w:val="5AE709EC"/>
    <w:rsid w:val="5B597AA0"/>
    <w:rsid w:val="5BBA6D8A"/>
    <w:rsid w:val="5CA0005D"/>
    <w:rsid w:val="5CA949CF"/>
    <w:rsid w:val="5CEB0141"/>
    <w:rsid w:val="5D14363A"/>
    <w:rsid w:val="5D1B73EB"/>
    <w:rsid w:val="5D252794"/>
    <w:rsid w:val="5DDC51F4"/>
    <w:rsid w:val="5DF44220"/>
    <w:rsid w:val="5E7F1E4C"/>
    <w:rsid w:val="5E8048B9"/>
    <w:rsid w:val="5EA9645B"/>
    <w:rsid w:val="5ED25D9F"/>
    <w:rsid w:val="5F0951A0"/>
    <w:rsid w:val="5F4F721A"/>
    <w:rsid w:val="5F9F6501"/>
    <w:rsid w:val="5FD4480B"/>
    <w:rsid w:val="5FE8545C"/>
    <w:rsid w:val="606758A8"/>
    <w:rsid w:val="60BB4080"/>
    <w:rsid w:val="60D45C77"/>
    <w:rsid w:val="60D672E8"/>
    <w:rsid w:val="613F2BD2"/>
    <w:rsid w:val="61A60BF2"/>
    <w:rsid w:val="61AE0E1D"/>
    <w:rsid w:val="61E30741"/>
    <w:rsid w:val="61F669CE"/>
    <w:rsid w:val="62077B90"/>
    <w:rsid w:val="623A2D83"/>
    <w:rsid w:val="62D75548"/>
    <w:rsid w:val="62D8033C"/>
    <w:rsid w:val="63464A61"/>
    <w:rsid w:val="634D34C9"/>
    <w:rsid w:val="636C6347"/>
    <w:rsid w:val="63931D5D"/>
    <w:rsid w:val="63D0539D"/>
    <w:rsid w:val="63D2534D"/>
    <w:rsid w:val="63E96CC0"/>
    <w:rsid w:val="64495785"/>
    <w:rsid w:val="64DB3D9D"/>
    <w:rsid w:val="658B0713"/>
    <w:rsid w:val="65D3534E"/>
    <w:rsid w:val="65FE33B8"/>
    <w:rsid w:val="666D135A"/>
    <w:rsid w:val="669336F1"/>
    <w:rsid w:val="67261A6C"/>
    <w:rsid w:val="675B2875"/>
    <w:rsid w:val="67B07AF8"/>
    <w:rsid w:val="67DA4098"/>
    <w:rsid w:val="67F517A1"/>
    <w:rsid w:val="680551E7"/>
    <w:rsid w:val="68495339"/>
    <w:rsid w:val="684A14EA"/>
    <w:rsid w:val="685C6397"/>
    <w:rsid w:val="689F0032"/>
    <w:rsid w:val="68A43301"/>
    <w:rsid w:val="68FD7FA6"/>
    <w:rsid w:val="68FF70FA"/>
    <w:rsid w:val="692830E7"/>
    <w:rsid w:val="692A1FF1"/>
    <w:rsid w:val="694C158E"/>
    <w:rsid w:val="69CB7308"/>
    <w:rsid w:val="69DA187A"/>
    <w:rsid w:val="69E84C61"/>
    <w:rsid w:val="6A3347C1"/>
    <w:rsid w:val="6A4A7D17"/>
    <w:rsid w:val="6A7B123F"/>
    <w:rsid w:val="6A7C3136"/>
    <w:rsid w:val="6AD0578E"/>
    <w:rsid w:val="6AD246EE"/>
    <w:rsid w:val="6AE1039D"/>
    <w:rsid w:val="6AF90A4F"/>
    <w:rsid w:val="6B002162"/>
    <w:rsid w:val="6B013226"/>
    <w:rsid w:val="6B2C2051"/>
    <w:rsid w:val="6B4730C0"/>
    <w:rsid w:val="6B60619E"/>
    <w:rsid w:val="6B80239C"/>
    <w:rsid w:val="6B8116B2"/>
    <w:rsid w:val="6C34483D"/>
    <w:rsid w:val="6C696997"/>
    <w:rsid w:val="6C9530D5"/>
    <w:rsid w:val="6D006ACC"/>
    <w:rsid w:val="6D375E5C"/>
    <w:rsid w:val="6D53787B"/>
    <w:rsid w:val="6D5A3A30"/>
    <w:rsid w:val="6D5F1031"/>
    <w:rsid w:val="6D790179"/>
    <w:rsid w:val="6D8E46AD"/>
    <w:rsid w:val="6D9623F2"/>
    <w:rsid w:val="6DA12AB5"/>
    <w:rsid w:val="6DAE3AD5"/>
    <w:rsid w:val="6DDA29E1"/>
    <w:rsid w:val="6DE64287"/>
    <w:rsid w:val="6E025643"/>
    <w:rsid w:val="6E26521B"/>
    <w:rsid w:val="6E3D0A27"/>
    <w:rsid w:val="6EA57C83"/>
    <w:rsid w:val="6EAA1E15"/>
    <w:rsid w:val="6EBF748C"/>
    <w:rsid w:val="6F35375F"/>
    <w:rsid w:val="6FBC7E39"/>
    <w:rsid w:val="6FD74A6A"/>
    <w:rsid w:val="70537581"/>
    <w:rsid w:val="70AA78F9"/>
    <w:rsid w:val="70C35CAC"/>
    <w:rsid w:val="70C857CB"/>
    <w:rsid w:val="71587675"/>
    <w:rsid w:val="71651CE8"/>
    <w:rsid w:val="71A33188"/>
    <w:rsid w:val="71DF133F"/>
    <w:rsid w:val="72056139"/>
    <w:rsid w:val="720A0D83"/>
    <w:rsid w:val="720A7322"/>
    <w:rsid w:val="72901CD2"/>
    <w:rsid w:val="73253A86"/>
    <w:rsid w:val="73290765"/>
    <w:rsid w:val="73414465"/>
    <w:rsid w:val="737C1500"/>
    <w:rsid w:val="74136226"/>
    <w:rsid w:val="74144174"/>
    <w:rsid w:val="741C1D44"/>
    <w:rsid w:val="74632BB7"/>
    <w:rsid w:val="74B65081"/>
    <w:rsid w:val="74C26582"/>
    <w:rsid w:val="74C7103C"/>
    <w:rsid w:val="752D7A57"/>
    <w:rsid w:val="75382BEB"/>
    <w:rsid w:val="755F069C"/>
    <w:rsid w:val="757752E4"/>
    <w:rsid w:val="75907D2D"/>
    <w:rsid w:val="75DB17E4"/>
    <w:rsid w:val="76235CEF"/>
    <w:rsid w:val="76661AE8"/>
    <w:rsid w:val="76843D75"/>
    <w:rsid w:val="76986038"/>
    <w:rsid w:val="76D355AA"/>
    <w:rsid w:val="76EF1037"/>
    <w:rsid w:val="777E5D18"/>
    <w:rsid w:val="77A77481"/>
    <w:rsid w:val="77C841B9"/>
    <w:rsid w:val="77CD427D"/>
    <w:rsid w:val="77EA05FE"/>
    <w:rsid w:val="77F06646"/>
    <w:rsid w:val="77F4117B"/>
    <w:rsid w:val="786869A5"/>
    <w:rsid w:val="787C3739"/>
    <w:rsid w:val="788748B0"/>
    <w:rsid w:val="78AA7998"/>
    <w:rsid w:val="78FC0A67"/>
    <w:rsid w:val="796B312B"/>
    <w:rsid w:val="796E5F2A"/>
    <w:rsid w:val="79B27CEF"/>
    <w:rsid w:val="79C27501"/>
    <w:rsid w:val="7A2937CC"/>
    <w:rsid w:val="7A326720"/>
    <w:rsid w:val="7A5A4E76"/>
    <w:rsid w:val="7A7D759B"/>
    <w:rsid w:val="7A841815"/>
    <w:rsid w:val="7AD42FD8"/>
    <w:rsid w:val="7ADE726A"/>
    <w:rsid w:val="7AF30787"/>
    <w:rsid w:val="7B057D45"/>
    <w:rsid w:val="7B336451"/>
    <w:rsid w:val="7B371CEA"/>
    <w:rsid w:val="7B477DF0"/>
    <w:rsid w:val="7BAFAD15"/>
    <w:rsid w:val="7BDD448F"/>
    <w:rsid w:val="7BE13572"/>
    <w:rsid w:val="7C281EBC"/>
    <w:rsid w:val="7C4F406E"/>
    <w:rsid w:val="7C614EAE"/>
    <w:rsid w:val="7C673FFA"/>
    <w:rsid w:val="7D10037D"/>
    <w:rsid w:val="7D4A0FB5"/>
    <w:rsid w:val="7D6B0BB3"/>
    <w:rsid w:val="7D8A5EEC"/>
    <w:rsid w:val="7DB119B7"/>
    <w:rsid w:val="7DF851BD"/>
    <w:rsid w:val="7E0925E5"/>
    <w:rsid w:val="7E9B6739"/>
    <w:rsid w:val="7EBD397D"/>
    <w:rsid w:val="7EE74C6B"/>
    <w:rsid w:val="7EEEB48B"/>
    <w:rsid w:val="7F1E5CFC"/>
    <w:rsid w:val="7F1F59B0"/>
    <w:rsid w:val="7F4779CB"/>
    <w:rsid w:val="7F8C3C6F"/>
    <w:rsid w:val="7FE2792D"/>
    <w:rsid w:val="BF5DCF2E"/>
    <w:rsid w:val="DF7B154C"/>
    <w:rsid w:val="E0BE1C2F"/>
    <w:rsid w:val="FEFD5FF5"/>
    <w:rsid w:val="FFDFC377"/>
    <w:rsid w:val="FFFFFA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2"/>
    <w:qFormat/>
    <w:uiPriority w:val="0"/>
    <w:pPr>
      <w:spacing w:before="120" w:after="120"/>
      <w:jc w:val="center"/>
      <w:outlineLvl w:val="0"/>
    </w:pPr>
    <w:rPr>
      <w:rFonts w:ascii="Times New Roman" w:hAnsi="Times New Roman"/>
      <w:color w:val="000000"/>
      <w:szCs w:val="28"/>
    </w:rPr>
  </w:style>
  <w:style w:type="paragraph" w:styleId="3">
    <w:name w:val="heading 2"/>
    <w:basedOn w:val="1"/>
    <w:next w:val="1"/>
    <w:link w:val="134"/>
    <w:qFormat/>
    <w:uiPriority w:val="0"/>
    <w:pPr>
      <w:adjustRightInd w:val="0"/>
      <w:jc w:val="center"/>
      <w:textAlignment w:val="baseline"/>
      <w:outlineLvl w:val="1"/>
    </w:pPr>
    <w:rPr>
      <w:kern w:val="0"/>
      <w:sz w:val="24"/>
      <w:szCs w:val="20"/>
    </w:rPr>
  </w:style>
  <w:style w:type="paragraph" w:styleId="4">
    <w:name w:val="heading 3"/>
    <w:basedOn w:val="5"/>
    <w:next w:val="1"/>
    <w:link w:val="149"/>
    <w:qFormat/>
    <w:uiPriority w:val="0"/>
    <w:pPr>
      <w:spacing w:before="260" w:after="260" w:line="240" w:lineRule="auto"/>
      <w:outlineLvl w:val="2"/>
    </w:pPr>
    <w:rPr>
      <w:rFonts w:ascii="宋体" w:hAnsi="宋体" w:eastAsia="宋体"/>
      <w:szCs w:val="32"/>
    </w:rPr>
  </w:style>
  <w:style w:type="paragraph" w:styleId="5">
    <w:name w:val="heading 4"/>
    <w:basedOn w:val="1"/>
    <w:next w:val="1"/>
    <w:link w:val="12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szCs w:val="20"/>
    </w:rPr>
  </w:style>
  <w:style w:type="paragraph" w:styleId="9">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10">
    <w:name w:val="heading 7"/>
    <w:basedOn w:val="1"/>
    <w:next w:val="7"/>
    <w:qFormat/>
    <w:uiPriority w:val="0"/>
    <w:pPr>
      <w:keepNext/>
      <w:keepLines/>
      <w:numPr>
        <w:ilvl w:val="6"/>
        <w:numId w:val="1"/>
      </w:numPr>
      <w:spacing w:before="240" w:after="64" w:line="320" w:lineRule="auto"/>
      <w:outlineLvl w:val="6"/>
    </w:pPr>
    <w:rPr>
      <w:b/>
      <w:sz w:val="24"/>
      <w:szCs w:val="20"/>
    </w:rPr>
  </w:style>
  <w:style w:type="paragraph" w:styleId="11">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52">
    <w:name w:val="Default Paragraph Font"/>
    <w:semiHidden/>
    <w:qFormat/>
    <w:uiPriority w:val="0"/>
  </w:style>
  <w:style w:type="table" w:default="1" w:styleId="50">
    <w:name w:val="Normal Table"/>
    <w:semiHidden/>
    <w:qFormat/>
    <w:uiPriority w:val="0"/>
    <w:tblPr>
      <w:tblCellMar>
        <w:top w:w="0" w:type="dxa"/>
        <w:left w:w="108" w:type="dxa"/>
        <w:bottom w:w="0" w:type="dxa"/>
        <w:right w:w="108" w:type="dxa"/>
      </w:tblCellMar>
    </w:tblPr>
  </w:style>
  <w:style w:type="paragraph" w:styleId="7">
    <w:name w:val="Normal Indent"/>
    <w:basedOn w:val="1"/>
    <w:next w:val="8"/>
    <w:link w:val="154"/>
    <w:qFormat/>
    <w:uiPriority w:val="0"/>
    <w:pPr>
      <w:ind w:firstLine="420" w:firstLineChars="200"/>
    </w:pPr>
  </w:style>
  <w:style w:type="paragraph" w:styleId="8">
    <w:name w:val="Body Text"/>
    <w:basedOn w:val="1"/>
    <w:next w:val="1"/>
    <w:link w:val="148"/>
    <w:qFormat/>
    <w:uiPriority w:val="0"/>
    <w:pPr>
      <w:spacing w:line="360" w:lineRule="auto"/>
    </w:pPr>
    <w:rPr>
      <w:b/>
      <w:bCs/>
      <w:sz w:val="24"/>
    </w:rPr>
  </w:style>
  <w:style w:type="paragraph" w:styleId="13">
    <w:name w:val="toc 7"/>
    <w:basedOn w:val="1"/>
    <w:next w:val="1"/>
    <w:qFormat/>
    <w:uiPriority w:val="0"/>
    <w:pPr>
      <w:ind w:left="2520" w:leftChars="1200"/>
    </w:pPr>
  </w:style>
  <w:style w:type="paragraph" w:styleId="14">
    <w:name w:val="index 8"/>
    <w:basedOn w:val="1"/>
    <w:next w:val="1"/>
    <w:unhideWhenUsed/>
    <w:qFormat/>
    <w:uiPriority w:val="99"/>
    <w:pPr>
      <w:spacing w:line="240" w:lineRule="auto"/>
      <w:ind w:left="1400" w:leftChars="1400" w:firstLine="0" w:firstLineChars="0"/>
    </w:pPr>
    <w:rPr>
      <w:rFonts w:ascii="Times New Roman" w:hAnsi="Times New Roman" w:eastAsia="仿宋"/>
      <w:snapToGrid w:val="0"/>
      <w:sz w:val="28"/>
      <w:szCs w:val="28"/>
    </w:rPr>
  </w:style>
  <w:style w:type="paragraph" w:styleId="15">
    <w:name w:val="Document Map"/>
    <w:basedOn w:val="1"/>
    <w:semiHidden/>
    <w:qFormat/>
    <w:uiPriority w:val="0"/>
    <w:pPr>
      <w:shd w:val="clear" w:color="auto" w:fill="000080"/>
    </w:pPr>
  </w:style>
  <w:style w:type="paragraph" w:styleId="16">
    <w:name w:val="annotation text"/>
    <w:basedOn w:val="1"/>
    <w:qFormat/>
    <w:uiPriority w:val="0"/>
    <w:pPr>
      <w:jc w:val="left"/>
    </w:pPr>
  </w:style>
  <w:style w:type="paragraph" w:styleId="17">
    <w:name w:val="Body Text 3"/>
    <w:basedOn w:val="1"/>
    <w:qFormat/>
    <w:uiPriority w:val="0"/>
    <w:pPr>
      <w:spacing w:after="120"/>
    </w:pPr>
    <w:rPr>
      <w:sz w:val="16"/>
      <w:szCs w:val="16"/>
    </w:rPr>
  </w:style>
  <w:style w:type="paragraph" w:styleId="18">
    <w:name w:val="Body Text Indent"/>
    <w:basedOn w:val="1"/>
    <w:link w:val="130"/>
    <w:qFormat/>
    <w:uiPriority w:val="0"/>
    <w:pPr>
      <w:spacing w:line="360" w:lineRule="auto"/>
      <w:ind w:firstLine="420" w:firstLineChars="200"/>
    </w:pPr>
  </w:style>
  <w:style w:type="paragraph" w:styleId="19">
    <w:name w:val="index 4"/>
    <w:basedOn w:val="1"/>
    <w:next w:val="1"/>
    <w:qFormat/>
    <w:uiPriority w:val="0"/>
    <w:pPr>
      <w:suppressAutoHyphens/>
      <w:ind w:left="600" w:leftChars="600"/>
      <w:jc w:val="left"/>
    </w:pPr>
    <w:rPr>
      <w:kern w:val="1"/>
      <w:sz w:val="24"/>
      <w:lang w:eastAsia="ar-SA"/>
    </w:rPr>
  </w:style>
  <w:style w:type="paragraph" w:styleId="20">
    <w:name w:val="toc 5"/>
    <w:basedOn w:val="1"/>
    <w:next w:val="1"/>
    <w:qFormat/>
    <w:uiPriority w:val="0"/>
    <w:pPr>
      <w:ind w:left="1680" w:leftChars="800"/>
    </w:pPr>
  </w:style>
  <w:style w:type="paragraph" w:styleId="21">
    <w:name w:val="toc 3"/>
    <w:basedOn w:val="1"/>
    <w:next w:val="1"/>
    <w:qFormat/>
    <w:uiPriority w:val="39"/>
    <w:pPr>
      <w:ind w:left="420"/>
      <w:jc w:val="left"/>
    </w:pPr>
    <w:rPr>
      <w:i/>
      <w:iCs/>
    </w:rPr>
  </w:style>
  <w:style w:type="paragraph" w:styleId="22">
    <w:name w:val="Plain Text"/>
    <w:basedOn w:val="1"/>
    <w:next w:val="23"/>
    <w:qFormat/>
    <w:uiPriority w:val="99"/>
    <w:rPr>
      <w:rFonts w:ascii="宋体" w:hAnsi="Courier New"/>
      <w:szCs w:val="20"/>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4">
    <w:name w:val="toc 8"/>
    <w:basedOn w:val="1"/>
    <w:next w:val="1"/>
    <w:qFormat/>
    <w:uiPriority w:val="0"/>
    <w:pPr>
      <w:ind w:left="2940" w:leftChars="1400"/>
    </w:pPr>
  </w:style>
  <w:style w:type="paragraph" w:styleId="25">
    <w:name w:val="index 3"/>
    <w:basedOn w:val="1"/>
    <w:next w:val="1"/>
    <w:qFormat/>
    <w:uiPriority w:val="0"/>
    <w:pPr>
      <w:suppressAutoHyphens/>
      <w:ind w:left="400" w:leftChars="400"/>
      <w:jc w:val="left"/>
    </w:pPr>
    <w:rPr>
      <w:kern w:val="1"/>
      <w:sz w:val="28"/>
      <w:lang w:eastAsia="ar-SA"/>
    </w:rPr>
  </w:style>
  <w:style w:type="paragraph" w:styleId="26">
    <w:name w:val="Date"/>
    <w:basedOn w:val="1"/>
    <w:next w:val="1"/>
    <w:qFormat/>
    <w:uiPriority w:val="0"/>
    <w:rPr>
      <w:rFonts w:ascii="宋体" w:hAnsi="Courier New"/>
      <w:sz w:val="32"/>
      <w:szCs w:val="20"/>
    </w:rPr>
  </w:style>
  <w:style w:type="paragraph" w:styleId="27">
    <w:name w:val="Body Text Indent 2"/>
    <w:basedOn w:val="1"/>
    <w:qFormat/>
    <w:uiPriority w:val="0"/>
    <w:pPr>
      <w:spacing w:before="156" w:beforeLines="50" w:after="156" w:afterLines="50" w:line="120" w:lineRule="auto"/>
      <w:ind w:firstLine="840" w:firstLineChars="400"/>
      <w:jc w:val="left"/>
    </w:pPr>
    <w:rPr>
      <w:rFonts w:ascii="宋体" w:hAnsi="宋体"/>
    </w:rPr>
  </w:style>
  <w:style w:type="paragraph" w:styleId="28">
    <w:name w:val="Balloon Text"/>
    <w:basedOn w:val="1"/>
    <w:semiHidden/>
    <w:qFormat/>
    <w:uiPriority w:val="0"/>
    <w:rPr>
      <w:sz w:val="18"/>
      <w:szCs w:val="18"/>
    </w:rPr>
  </w:style>
  <w:style w:type="paragraph" w:styleId="29">
    <w:name w:val="footer"/>
    <w:basedOn w:val="1"/>
    <w:link w:val="156"/>
    <w:qFormat/>
    <w:uiPriority w:val="99"/>
    <w:pPr>
      <w:tabs>
        <w:tab w:val="center" w:pos="4153"/>
        <w:tab w:val="right" w:pos="8306"/>
      </w:tabs>
      <w:snapToGrid w:val="0"/>
      <w:jc w:val="left"/>
    </w:pPr>
    <w:rPr>
      <w:sz w:val="18"/>
      <w:szCs w:val="18"/>
    </w:rPr>
  </w:style>
  <w:style w:type="paragraph" w:styleId="30">
    <w:name w:val="envelope return"/>
    <w:basedOn w:val="1"/>
    <w:qFormat/>
    <w:uiPriority w:val="99"/>
    <w:rPr>
      <w:rFonts w:ascii="Arial" w:hAnsi="Arial"/>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b/>
      <w:bCs/>
      <w:caps/>
    </w:rPr>
  </w:style>
  <w:style w:type="paragraph" w:styleId="33">
    <w:name w:val="toc 4"/>
    <w:basedOn w:val="1"/>
    <w:next w:val="1"/>
    <w:qFormat/>
    <w:uiPriority w:val="39"/>
    <w:pPr>
      <w:ind w:left="1260" w:leftChars="600"/>
    </w:pPr>
  </w:style>
  <w:style w:type="paragraph" w:styleId="34">
    <w:name w:val="Subtitle"/>
    <w:basedOn w:val="1"/>
    <w:next w:val="1"/>
    <w:link w:val="138"/>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5">
    <w:name w:val="List"/>
    <w:basedOn w:val="8"/>
    <w:qFormat/>
    <w:uiPriority w:val="0"/>
    <w:pPr>
      <w:suppressAutoHyphens/>
      <w:spacing w:after="120" w:line="240" w:lineRule="auto"/>
      <w:jc w:val="left"/>
    </w:pPr>
    <w:rPr>
      <w:rFonts w:eastAsia="Andale Sans UI" w:cs="Tahoma"/>
      <w:b w:val="0"/>
      <w:bCs w:val="0"/>
      <w:kern w:val="1"/>
      <w:lang w:eastAsia="ar-SA"/>
    </w:rPr>
  </w:style>
  <w:style w:type="paragraph" w:styleId="36">
    <w:name w:val="toc 6"/>
    <w:basedOn w:val="1"/>
    <w:next w:val="1"/>
    <w:qFormat/>
    <w:uiPriority w:val="0"/>
    <w:pPr>
      <w:ind w:left="2100" w:leftChars="1000"/>
    </w:pPr>
  </w:style>
  <w:style w:type="paragraph" w:styleId="37">
    <w:name w:val="Body Text Indent 3"/>
    <w:basedOn w:val="1"/>
    <w:qFormat/>
    <w:uiPriority w:val="0"/>
    <w:pPr>
      <w:spacing w:line="360" w:lineRule="auto"/>
      <w:ind w:firstLine="482" w:firstLineChars="200"/>
    </w:pPr>
    <w:rPr>
      <w:rFonts w:ascii="宋体"/>
      <w:b/>
      <w:bCs/>
      <w:sz w:val="24"/>
    </w:rPr>
  </w:style>
  <w:style w:type="paragraph" w:styleId="38">
    <w:name w:val="toc 2"/>
    <w:basedOn w:val="1"/>
    <w:next w:val="1"/>
    <w:qFormat/>
    <w:uiPriority w:val="39"/>
    <w:pPr>
      <w:tabs>
        <w:tab w:val="right" w:leader="dot" w:pos="8296"/>
      </w:tabs>
      <w:ind w:left="210"/>
      <w:jc w:val="left"/>
    </w:pPr>
    <w:rPr>
      <w:smallCaps/>
    </w:rPr>
  </w:style>
  <w:style w:type="paragraph" w:styleId="39">
    <w:name w:val="toc 9"/>
    <w:basedOn w:val="1"/>
    <w:next w:val="1"/>
    <w:qFormat/>
    <w:uiPriority w:val="0"/>
    <w:pPr>
      <w:ind w:left="3360" w:leftChars="1600"/>
    </w:pPr>
  </w:style>
  <w:style w:type="paragraph" w:styleId="40">
    <w:name w:val="Body Text 2"/>
    <w:basedOn w:val="1"/>
    <w:qFormat/>
    <w:uiPriority w:val="0"/>
    <w:pPr>
      <w:spacing w:line="360" w:lineRule="auto"/>
    </w:pPr>
    <w:rPr>
      <w:sz w:val="24"/>
    </w:r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2">
    <w:name w:val="Normal (Web)"/>
    <w:basedOn w:val="1"/>
    <w:link w:val="152"/>
    <w:qFormat/>
    <w:uiPriority w:val="99"/>
    <w:rPr>
      <w:sz w:val="24"/>
    </w:rPr>
  </w:style>
  <w:style w:type="paragraph" w:styleId="43">
    <w:name w:val="index 1"/>
    <w:basedOn w:val="44"/>
    <w:next w:val="1"/>
    <w:qFormat/>
    <w:uiPriority w:val="0"/>
    <w:rPr>
      <w:rFonts w:eastAsia="宋体"/>
      <w:sz w:val="44"/>
    </w:rPr>
  </w:style>
  <w:style w:type="paragraph" w:customStyle="1" w:styleId="44">
    <w:name w:val="目录"/>
    <w:basedOn w:val="1"/>
    <w:qFormat/>
    <w:uiPriority w:val="0"/>
    <w:pPr>
      <w:suppressLineNumbers/>
      <w:suppressAutoHyphens/>
      <w:jc w:val="left"/>
    </w:pPr>
    <w:rPr>
      <w:rFonts w:eastAsia="Andale Sans UI" w:cs="Tahoma"/>
      <w:kern w:val="1"/>
      <w:sz w:val="24"/>
      <w:lang w:eastAsia="ar-SA"/>
    </w:rPr>
  </w:style>
  <w:style w:type="paragraph" w:styleId="45">
    <w:name w:val="index 2"/>
    <w:basedOn w:val="44"/>
    <w:next w:val="1"/>
    <w:qFormat/>
    <w:uiPriority w:val="0"/>
    <w:pPr>
      <w:ind w:left="283"/>
    </w:pPr>
    <w:rPr>
      <w:rFonts w:eastAsia="宋体"/>
      <w:sz w:val="32"/>
    </w:rPr>
  </w:style>
  <w:style w:type="paragraph" w:styleId="46">
    <w:name w:val="Title"/>
    <w:basedOn w:val="1"/>
    <w:next w:val="1"/>
    <w:qFormat/>
    <w:uiPriority w:val="0"/>
    <w:pPr>
      <w:spacing w:before="240" w:after="60"/>
      <w:jc w:val="center"/>
      <w:outlineLvl w:val="0"/>
    </w:pPr>
    <w:rPr>
      <w:rFonts w:ascii="Arial" w:hAnsi="Arial" w:eastAsia="隶书" w:cs="Arial"/>
      <w:b/>
      <w:bCs/>
      <w:sz w:val="32"/>
      <w:szCs w:val="32"/>
    </w:rPr>
  </w:style>
  <w:style w:type="paragraph" w:styleId="47">
    <w:name w:val="Body Text First Indent"/>
    <w:basedOn w:val="8"/>
    <w:next w:val="48"/>
    <w:qFormat/>
    <w:uiPriority w:val="0"/>
    <w:pPr>
      <w:adjustRightInd/>
      <w:spacing w:after="120"/>
      <w:ind w:firstLine="420" w:firstLineChars="100"/>
      <w:jc w:val="both"/>
    </w:pPr>
    <w:rPr>
      <w:rFonts w:ascii="Tahoma"/>
      <w:sz w:val="21"/>
      <w:szCs w:val="24"/>
    </w:rPr>
  </w:style>
  <w:style w:type="paragraph" w:customStyle="1" w:styleId="48">
    <w:name w:val="样式 正文首行缩进 + 首行缩进:  1 字符"/>
    <w:basedOn w:val="1"/>
    <w:next w:val="1"/>
    <w:qFormat/>
    <w:uiPriority w:val="0"/>
    <w:pPr>
      <w:adjustRightInd w:val="0"/>
      <w:snapToGrid w:val="0"/>
      <w:spacing w:line="360" w:lineRule="auto"/>
      <w:ind w:firstLine="200" w:firstLineChars="200"/>
    </w:pPr>
    <w:rPr>
      <w:rFonts w:cs="宋体"/>
      <w:sz w:val="24"/>
      <w:szCs w:val="20"/>
    </w:rPr>
  </w:style>
  <w:style w:type="paragraph" w:styleId="49">
    <w:name w:val="Body Text First Indent 2"/>
    <w:basedOn w:val="18"/>
    <w:link w:val="135"/>
    <w:qFormat/>
    <w:uiPriority w:val="0"/>
    <w:pPr>
      <w:spacing w:after="120" w:line="240" w:lineRule="auto"/>
      <w:ind w:left="420" w:leftChars="200"/>
    </w:p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qFormat/>
    <w:uiPriority w:val="0"/>
  </w:style>
  <w:style w:type="character" w:styleId="55">
    <w:name w:val="FollowedHyperlink"/>
    <w:qFormat/>
    <w:uiPriority w:val="0"/>
    <w:rPr>
      <w:color w:val="4A4A4A"/>
      <w:u w:val="none"/>
    </w:rPr>
  </w:style>
  <w:style w:type="character" w:styleId="56">
    <w:name w:val="Emphasis"/>
    <w:qFormat/>
    <w:uiPriority w:val="0"/>
  </w:style>
  <w:style w:type="character" w:styleId="57">
    <w:name w:val="HTML Definition"/>
    <w:qFormat/>
    <w:uiPriority w:val="0"/>
  </w:style>
  <w:style w:type="character" w:styleId="58">
    <w:name w:val="HTML Typewriter"/>
    <w:qFormat/>
    <w:uiPriority w:val="0"/>
    <w:rPr>
      <w:rFonts w:ascii="宋体" w:hAnsi="宋体" w:eastAsia="宋体" w:cs="宋体"/>
      <w:sz w:val="24"/>
      <w:szCs w:val="24"/>
    </w:rPr>
  </w:style>
  <w:style w:type="character" w:styleId="59">
    <w:name w:val="HTML Acronym"/>
    <w:qFormat/>
    <w:uiPriority w:val="0"/>
  </w:style>
  <w:style w:type="character" w:styleId="60">
    <w:name w:val="HTML Variable"/>
    <w:qFormat/>
    <w:uiPriority w:val="0"/>
  </w:style>
  <w:style w:type="character" w:styleId="61">
    <w:name w:val="Hyperlink"/>
    <w:qFormat/>
    <w:uiPriority w:val="99"/>
    <w:rPr>
      <w:color w:val="4A4A4A"/>
      <w:u w:val="none"/>
    </w:rPr>
  </w:style>
  <w:style w:type="character" w:styleId="62">
    <w:name w:val="HTML Code"/>
    <w:qFormat/>
    <w:uiPriority w:val="0"/>
    <w:rPr>
      <w:rFonts w:ascii="Courier New" w:hAnsi="Courier New"/>
      <w:sz w:val="20"/>
    </w:rPr>
  </w:style>
  <w:style w:type="character" w:styleId="63">
    <w:name w:val="HTML Cite"/>
    <w:qFormat/>
    <w:uiPriority w:val="0"/>
  </w:style>
  <w:style w:type="paragraph" w:customStyle="1" w:styleId="64">
    <w:name w:val="_Style 5"/>
    <w:basedOn w:val="1"/>
    <w:qFormat/>
    <w:uiPriority w:val="0"/>
    <w:pPr>
      <w:ind w:firstLine="200" w:firstLineChars="200"/>
    </w:pPr>
    <w:rPr>
      <w:sz w:val="24"/>
      <w:szCs w:val="22"/>
    </w:rPr>
  </w:style>
  <w:style w:type="paragraph" w:customStyle="1" w:styleId="65">
    <w:name w:val="项目符号 1"/>
    <w:basedOn w:val="35"/>
    <w:qFormat/>
    <w:uiPriority w:val="0"/>
    <w:pPr>
      <w:ind w:left="360" w:hanging="360"/>
    </w:pPr>
  </w:style>
  <w:style w:type="paragraph" w:customStyle="1" w:styleId="66">
    <w:name w:val="Normal_8e16b1ee-761a-43a8-88d0-0b70e4365a11"/>
    <w:next w:val="2"/>
    <w:qFormat/>
    <w:uiPriority w:val="0"/>
    <w:rPr>
      <w:rFonts w:ascii="Calibri" w:hAnsi="Calibri" w:eastAsia="宋体" w:cs="宋体"/>
      <w:sz w:val="21"/>
      <w:lang w:val="en-US" w:eastAsia="zh-CN" w:bidi="ar-SA"/>
    </w:rPr>
  </w:style>
  <w:style w:type="paragraph" w:styleId="67">
    <w:name w:val="No Spacing"/>
    <w:qFormat/>
    <w:uiPriority w:val="1"/>
    <w:rPr>
      <w:rFonts w:ascii="Calibri" w:hAnsi="Calibri" w:eastAsia="Times New Roman" w:cs="Times New Roman"/>
      <w:kern w:val="2"/>
      <w:sz w:val="22"/>
      <w:szCs w:val="22"/>
      <w:lang w:val="en-US" w:eastAsia="zh-CN" w:bidi="ar-SA"/>
    </w:rPr>
  </w:style>
  <w:style w:type="paragraph" w:customStyle="1" w:styleId="68">
    <w:name w:val="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样式2"/>
    <w:basedOn w:val="46"/>
    <w:next w:val="71"/>
    <w:qFormat/>
    <w:uiPriority w:val="0"/>
    <w:pPr>
      <w:spacing w:before="120" w:after="120"/>
    </w:pPr>
    <w:rPr>
      <w:rFonts w:eastAsia="黑体"/>
      <w:b w:val="0"/>
      <w:sz w:val="30"/>
      <w:szCs w:val="30"/>
    </w:rPr>
  </w:style>
  <w:style w:type="paragraph" w:customStyle="1" w:styleId="71">
    <w:name w:val="样式1"/>
    <w:basedOn w:val="46"/>
    <w:qFormat/>
    <w:uiPriority w:val="0"/>
    <w:pPr>
      <w:spacing w:before="120" w:after="120"/>
    </w:pPr>
    <w:rPr>
      <w:rFonts w:eastAsia="黑体"/>
      <w:b w:val="0"/>
      <w:sz w:val="30"/>
      <w:szCs w:val="21"/>
    </w:rPr>
  </w:style>
  <w:style w:type="paragraph" w:customStyle="1" w:styleId="72">
    <w:name w:val="contentlabel"/>
    <w:basedOn w:val="1"/>
    <w:qFormat/>
    <w:uiPriority w:val="0"/>
    <w:pPr>
      <w:widowControl/>
      <w:spacing w:before="32" w:after="100" w:afterAutospacing="1"/>
      <w:ind w:left="96"/>
      <w:jc w:val="left"/>
    </w:pPr>
    <w:rPr>
      <w:rFonts w:ascii="宋体" w:hAnsi="宋体" w:cs="宋体"/>
      <w:color w:val="336666"/>
      <w:kern w:val="0"/>
      <w:sz w:val="19"/>
      <w:szCs w:val="19"/>
    </w:rPr>
  </w:style>
  <w:style w:type="paragraph" w:customStyle="1" w:styleId="73">
    <w:name w:val="Body text|1"/>
    <w:basedOn w:val="1"/>
    <w:link w:val="145"/>
    <w:qFormat/>
    <w:uiPriority w:val="0"/>
    <w:pPr>
      <w:spacing w:line="451" w:lineRule="auto"/>
      <w:ind w:firstLine="400"/>
      <w:jc w:val="left"/>
    </w:pPr>
    <w:rPr>
      <w:rFonts w:ascii="宋体" w:hAnsi="宋体" w:cs="宋体"/>
      <w:color w:val="1B1415"/>
      <w:kern w:val="0"/>
      <w:sz w:val="20"/>
      <w:szCs w:val="20"/>
      <w:lang w:val="zh-TW" w:eastAsia="zh-TW" w:bidi="zh-TW"/>
    </w:rPr>
  </w:style>
  <w:style w:type="paragraph" w:customStyle="1" w:styleId="74">
    <w:name w:val="Normal_afae8a13-e36e-4bae-b75c-480a48c21245"/>
    <w:qFormat/>
    <w:uiPriority w:val="0"/>
    <w:rPr>
      <w:rFonts w:ascii="Times New Roman" w:hAnsi="Times New Roman" w:eastAsia="Times New Roman" w:cs="Times New Roman"/>
      <w:sz w:val="24"/>
      <w:szCs w:val="24"/>
      <w:lang w:val="en-US" w:eastAsia="uk-UA" w:bidi="ar-SA"/>
    </w:rPr>
  </w:style>
  <w:style w:type="paragraph" w:customStyle="1" w:styleId="75">
    <w:name w:val=" 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Normal_c32a2e0e-d469-4b52-a146-48a245057c82"/>
    <w:next w:val="1"/>
    <w:qFormat/>
    <w:uiPriority w:val="0"/>
    <w:rPr>
      <w:rFonts w:ascii="Times New Roman" w:hAnsi="Times New Roman" w:eastAsia="宋体" w:cs="Times New Roman"/>
      <w:sz w:val="21"/>
      <w:lang w:val="en-US" w:eastAsia="zh-CN" w:bidi="ar-SA"/>
    </w:rPr>
  </w:style>
  <w:style w:type="paragraph" w:customStyle="1" w:styleId="77">
    <w:name w:val="标书正文格式"/>
    <w:basedOn w:val="1"/>
    <w:link w:val="157"/>
    <w:qFormat/>
    <w:uiPriority w:val="0"/>
    <w:rPr>
      <w:kern w:val="0"/>
      <w:sz w:val="24"/>
    </w:rPr>
  </w:style>
  <w:style w:type="paragraph" w:customStyle="1" w:styleId="78">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9">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paragraph" w:customStyle="1" w:styleId="80">
    <w:name w:val="表1"/>
    <w:basedOn w:val="1"/>
    <w:qFormat/>
    <w:uiPriority w:val="0"/>
    <w:pPr>
      <w:tabs>
        <w:tab w:val="left" w:pos="1869"/>
      </w:tabs>
      <w:autoSpaceDE w:val="0"/>
      <w:autoSpaceDN w:val="0"/>
      <w:adjustRightInd w:val="0"/>
    </w:pPr>
    <w:rPr>
      <w:rFonts w:ascii="宋体"/>
      <w:sz w:val="24"/>
    </w:rPr>
  </w:style>
  <w:style w:type="paragraph" w:customStyle="1" w:styleId="81">
    <w:name w:val="列出段落2"/>
    <w:basedOn w:val="1"/>
    <w:qFormat/>
    <w:uiPriority w:val="34"/>
    <w:pPr>
      <w:spacing w:after="200"/>
      <w:ind w:firstLine="420" w:firstLineChars="200"/>
      <w:jc w:val="left"/>
    </w:pPr>
    <w:rPr>
      <w:rFonts w:eastAsia="微软雅黑"/>
      <w:sz w:val="24"/>
      <w:szCs w:val="22"/>
    </w:rPr>
  </w:style>
  <w:style w:type="paragraph" w:customStyle="1" w:styleId="8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styleId="83">
    <w:name w:val="List Paragraph"/>
    <w:basedOn w:val="1"/>
    <w:link w:val="124"/>
    <w:qFormat/>
    <w:uiPriority w:val="0"/>
    <w:pPr>
      <w:ind w:firstLine="420" w:firstLineChars="200"/>
    </w:pPr>
  </w:style>
  <w:style w:type="paragraph" w:customStyle="1" w:styleId="84">
    <w:name w:val=" Char2"/>
    <w:basedOn w:val="1"/>
    <w:qFormat/>
    <w:uiPriority w:val="0"/>
    <w:pPr>
      <w:widowControl/>
      <w:spacing w:after="160" w:line="360" w:lineRule="exact"/>
      <w:jc w:val="left"/>
    </w:pPr>
    <w:rPr>
      <w:rFonts w:ascii="宋体" w:hAnsi="宋体"/>
      <w:b/>
      <w:kern w:val="0"/>
      <w:sz w:val="24"/>
      <w:szCs w:val="20"/>
      <w:lang w:eastAsia="en-US"/>
    </w:rPr>
  </w:style>
  <w:style w:type="paragraph" w:customStyle="1" w:styleId="85">
    <w:name w:val="Other|1"/>
    <w:basedOn w:val="1"/>
    <w:link w:val="153"/>
    <w:qFormat/>
    <w:uiPriority w:val="0"/>
    <w:pPr>
      <w:spacing w:line="451" w:lineRule="auto"/>
      <w:ind w:firstLine="400"/>
      <w:jc w:val="left"/>
    </w:pPr>
    <w:rPr>
      <w:rFonts w:ascii="宋体" w:hAnsi="宋体"/>
      <w:color w:val="1B1415"/>
      <w:kern w:val="0"/>
      <w:sz w:val="2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正文"/>
    <w:basedOn w:val="1"/>
    <w:link w:val="144"/>
    <w:qFormat/>
    <w:uiPriority w:val="0"/>
    <w:pPr>
      <w:widowControl/>
      <w:spacing w:line="360" w:lineRule="auto"/>
      <w:ind w:firstLine="200" w:firstLineChars="200"/>
      <w:jc w:val="left"/>
    </w:pPr>
    <w:rPr>
      <w:rFonts w:ascii="仿宋_GB2312"/>
      <w:kern w:val="0"/>
      <w:sz w:val="24"/>
      <w:szCs w:val="28"/>
    </w:rPr>
  </w:style>
  <w:style w:type="paragraph" w:customStyle="1" w:styleId="88">
    <w:name w:val="内容目录 10"/>
    <w:basedOn w:val="44"/>
    <w:qFormat/>
    <w:uiPriority w:val="0"/>
    <w:pPr>
      <w:tabs>
        <w:tab w:val="right" w:leader="dot" w:pos="-25335"/>
      </w:tabs>
      <w:ind w:left="2547"/>
    </w:pPr>
  </w:style>
  <w:style w:type="paragraph" w:customStyle="1" w:styleId="89">
    <w:name w:val="List Paragraph1_a64a0012-bd9b-4c4b-9159-6cef879f2673"/>
    <w:basedOn w:val="1"/>
    <w:qFormat/>
    <w:uiPriority w:val="0"/>
    <w:pPr>
      <w:ind w:firstLine="420" w:firstLineChars="200"/>
    </w:pPr>
    <w:rPr>
      <w:rFonts w:ascii="Calibri" w:hAnsi="Calibri"/>
    </w:rPr>
  </w:style>
  <w:style w:type="paragraph" w:customStyle="1" w:styleId="90">
    <w:name w:val="正文缩进1"/>
    <w:basedOn w:val="1"/>
    <w:qFormat/>
    <w:uiPriority w:val="0"/>
    <w:pPr>
      <w:ind w:firstLine="420" w:firstLineChars="200"/>
    </w:pPr>
    <w:rPr>
      <w:rFonts w:ascii="Calibri" w:hAnsi="Calibri"/>
    </w:rPr>
  </w:style>
  <w:style w:type="paragraph" w:customStyle="1" w:styleId="91">
    <w:name w:val="p1"/>
    <w:basedOn w:val="1"/>
    <w:qFormat/>
    <w:uiPriority w:val="99"/>
    <w:pPr>
      <w:widowControl/>
      <w:jc w:val="left"/>
    </w:pPr>
    <w:rPr>
      <w:rFonts w:ascii="Helvetica" w:hAnsi="Helvetica" w:cs="Helvetica"/>
      <w:kern w:val="0"/>
      <w:sz w:val="16"/>
      <w:szCs w:val="16"/>
    </w:rPr>
  </w:style>
  <w:style w:type="paragraph" w:customStyle="1" w:styleId="92">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样式3"/>
    <w:basedOn w:val="3"/>
    <w:qFormat/>
    <w:uiPriority w:val="0"/>
    <w:pPr>
      <w:keepLines w:val="0"/>
      <w:numPr>
        <w:ilvl w:val="1"/>
        <w:numId w:val="1"/>
      </w:numPr>
      <w:tabs>
        <w:tab w:val="left" w:pos="576"/>
      </w:tabs>
      <w:suppressAutoHyphens/>
      <w:adjustRightInd/>
      <w:spacing w:before="240" w:after="120"/>
      <w:jc w:val="left"/>
      <w:textAlignment w:val="auto"/>
    </w:pPr>
    <w:rPr>
      <w:rFonts w:cs="Tahoma"/>
      <w:iCs/>
      <w:kern w:val="1"/>
      <w:sz w:val="28"/>
      <w:szCs w:val="28"/>
      <w:lang w:eastAsia="ar-SA"/>
    </w:rPr>
  </w:style>
  <w:style w:type="paragraph" w:customStyle="1" w:styleId="94">
    <w:name w:val="对象目录标题"/>
    <w:basedOn w:val="95"/>
    <w:qFormat/>
    <w:uiPriority w:val="0"/>
    <w:pPr>
      <w:suppressLineNumbers/>
    </w:pPr>
    <w:rPr>
      <w:b/>
      <w:bCs/>
      <w:sz w:val="32"/>
      <w:szCs w:val="32"/>
    </w:rPr>
  </w:style>
  <w:style w:type="paragraph" w:customStyle="1" w:styleId="95">
    <w:name w:val="标题1"/>
    <w:basedOn w:val="1"/>
    <w:next w:val="8"/>
    <w:qFormat/>
    <w:uiPriority w:val="0"/>
    <w:pPr>
      <w:keepNext/>
      <w:suppressAutoHyphens/>
      <w:spacing w:before="240" w:after="120"/>
      <w:jc w:val="left"/>
    </w:pPr>
    <w:rPr>
      <w:rFonts w:ascii="Arial" w:hAnsi="Arial" w:eastAsia="Andale Sans UI" w:cs="Tahoma"/>
      <w:kern w:val="1"/>
      <w:sz w:val="28"/>
      <w:szCs w:val="28"/>
      <w:lang w:eastAsia="ar-SA"/>
    </w:rPr>
  </w:style>
  <w:style w:type="paragraph" w:customStyle="1" w:styleId="96">
    <w:name w:val="标签"/>
    <w:basedOn w:val="1"/>
    <w:qFormat/>
    <w:uiPriority w:val="0"/>
    <w:pPr>
      <w:suppressLineNumbers/>
      <w:suppressAutoHyphens/>
      <w:spacing w:before="120" w:after="120"/>
      <w:jc w:val="left"/>
    </w:pPr>
    <w:rPr>
      <w:rFonts w:eastAsia="Andale Sans UI" w:cs="Tahoma"/>
      <w:i/>
      <w:iCs/>
      <w:kern w:val="1"/>
      <w:sz w:val="24"/>
      <w:lang w:eastAsia="ar-SA"/>
    </w:rPr>
  </w:style>
  <w:style w:type="paragraph" w:customStyle="1" w:styleId="97">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98">
    <w:name w:val="Normal_117c53fd-ebf7-4c68-b3cf-449a66e01bf8"/>
    <w:qFormat/>
    <w:uiPriority w:val="0"/>
    <w:rPr>
      <w:rFonts w:ascii="Times New Roman" w:hAnsi="Times New Roman" w:eastAsia="宋体" w:cs="Times New Roman"/>
      <w:sz w:val="21"/>
      <w:lang w:val="en-US" w:eastAsia="zh-CN" w:bidi="ar-SA"/>
    </w:rPr>
  </w:style>
  <w:style w:type="paragraph" w:customStyle="1" w:styleId="99">
    <w:name w:val="内容目录标题"/>
    <w:basedOn w:val="95"/>
    <w:qFormat/>
    <w:uiPriority w:val="0"/>
    <w:pPr>
      <w:suppressLineNumbers/>
    </w:pPr>
    <w:rPr>
      <w:b/>
      <w:bCs/>
      <w:sz w:val="32"/>
      <w:szCs w:val="32"/>
    </w:rPr>
  </w:style>
  <w:style w:type="paragraph" w:customStyle="1" w:styleId="100">
    <w:name w:val="_标题1"/>
    <w:basedOn w:val="2"/>
    <w:next w:val="1"/>
    <w:qFormat/>
    <w:uiPriority w:val="0"/>
    <w:pPr>
      <w:pageBreakBefore/>
      <w:tabs>
        <w:tab w:val="left" w:pos="240"/>
      </w:tabs>
      <w:spacing w:before="340" w:after="330" w:line="578" w:lineRule="auto"/>
      <w:ind w:left="453" w:hanging="567"/>
    </w:pPr>
    <w:rPr>
      <w:rFonts w:ascii="Arial" w:hAnsi="Arial" w:eastAsia="黑体"/>
      <w:b/>
      <w:color w:val="auto"/>
      <w:kern w:val="44"/>
      <w:sz w:val="44"/>
      <w:szCs w:val="44"/>
    </w:rPr>
  </w:style>
  <w:style w:type="paragraph" w:customStyle="1" w:styleId="101">
    <w:name w:val="Char"/>
    <w:basedOn w:val="1"/>
    <w:qFormat/>
    <w:uiPriority w:val="0"/>
    <w:pPr>
      <w:spacing w:line="360" w:lineRule="auto"/>
    </w:pPr>
    <w:rPr>
      <w:rFonts w:ascii="Tahoma" w:hAnsi="Tahoma"/>
      <w:szCs w:val="20"/>
    </w:rPr>
  </w:style>
  <w:style w:type="paragraph" w:customStyle="1" w:styleId="102">
    <w:name w:val="样式4"/>
    <w:basedOn w:val="3"/>
    <w:qFormat/>
    <w:uiPriority w:val="0"/>
    <w:pPr>
      <w:keepLines w:val="0"/>
      <w:numPr>
        <w:ilvl w:val="1"/>
        <w:numId w:val="1"/>
      </w:numPr>
      <w:tabs>
        <w:tab w:val="left" w:pos="576"/>
      </w:tabs>
      <w:suppressAutoHyphens/>
      <w:adjustRightInd/>
      <w:spacing w:before="240" w:after="120"/>
      <w:jc w:val="left"/>
      <w:textAlignment w:val="auto"/>
    </w:pPr>
    <w:rPr>
      <w:rFonts w:cs="Tahoma"/>
      <w:i/>
      <w:iCs/>
      <w:kern w:val="1"/>
      <w:sz w:val="28"/>
      <w:szCs w:val="28"/>
      <w:lang w:eastAsia="ar-SA"/>
    </w:rPr>
  </w:style>
  <w:style w:type="paragraph" w:customStyle="1" w:styleId="103">
    <w:name w:val="标书正文1"/>
    <w:basedOn w:val="1"/>
    <w:qFormat/>
    <w:uiPriority w:val="0"/>
    <w:pPr>
      <w:spacing w:line="520" w:lineRule="exact"/>
      <w:ind w:firstLine="640" w:firstLineChars="200"/>
    </w:pPr>
  </w:style>
  <w:style w:type="paragraph" w:customStyle="1" w:styleId="104">
    <w:name w:val="用户目录 1"/>
    <w:basedOn w:val="44"/>
    <w:qFormat/>
    <w:uiPriority w:val="0"/>
    <w:pPr>
      <w:tabs>
        <w:tab w:val="right" w:leader="dot" w:pos="9637"/>
      </w:tabs>
    </w:pPr>
  </w:style>
  <w:style w:type="paragraph" w:customStyle="1" w:styleId="105">
    <w:name w:val="Table Paragraph"/>
    <w:basedOn w:val="1"/>
    <w:qFormat/>
    <w:uiPriority w:val="0"/>
    <w:pPr>
      <w:autoSpaceDE w:val="0"/>
      <w:autoSpaceDN w:val="0"/>
      <w:jc w:val="left"/>
    </w:pPr>
    <w:rPr>
      <w:rFonts w:ascii="宋体" w:hAnsi="宋体" w:cs="宋体"/>
      <w:kern w:val="0"/>
      <w:sz w:val="22"/>
      <w:szCs w:val="22"/>
    </w:rPr>
  </w:style>
  <w:style w:type="paragraph" w:customStyle="1" w:styleId="106">
    <w:name w:val="表格内容"/>
    <w:basedOn w:val="1"/>
    <w:qFormat/>
    <w:uiPriority w:val="0"/>
    <w:pPr>
      <w:suppressLineNumbers/>
      <w:suppressAutoHyphens/>
      <w:jc w:val="left"/>
    </w:pPr>
    <w:rPr>
      <w:rFonts w:eastAsia="Andale Sans UI"/>
      <w:kern w:val="1"/>
      <w:sz w:val="24"/>
      <w:lang w:eastAsia="ar-SA"/>
    </w:rPr>
  </w:style>
  <w:style w:type="paragraph" w:customStyle="1" w:styleId="107">
    <w:name w:val="表格标题"/>
    <w:basedOn w:val="106"/>
    <w:qFormat/>
    <w:uiPriority w:val="0"/>
    <w:pPr>
      <w:jc w:val="center"/>
    </w:pPr>
    <w:rPr>
      <w:b/>
      <w:bCs/>
    </w:rPr>
  </w:style>
  <w:style w:type="paragraph" w:customStyle="1" w:styleId="108">
    <w:name w:val="编号 2 继续"/>
    <w:basedOn w:val="35"/>
    <w:qFormat/>
    <w:uiPriority w:val="0"/>
    <w:pPr>
      <w:ind w:left="720"/>
    </w:pPr>
  </w:style>
  <w:style w:type="paragraph" w:customStyle="1" w:styleId="109">
    <w:name w:val="正文（缩进）"/>
    <w:basedOn w:val="1"/>
    <w:qFormat/>
    <w:uiPriority w:val="0"/>
    <w:pPr>
      <w:spacing w:before="156" w:beforeLines="50" w:after="156" w:afterLines="50"/>
      <w:ind w:left="525" w:leftChars="250"/>
    </w:pPr>
    <w:rPr>
      <w:rFonts w:ascii="Times New Roman" w:hAnsi="Times New Roman" w:eastAsia="仿宋"/>
    </w:rPr>
  </w:style>
  <w:style w:type="paragraph" w:customStyle="1" w:styleId="110">
    <w:name w:val="p0"/>
    <w:basedOn w:val="1"/>
    <w:qFormat/>
    <w:uiPriority w:val="0"/>
    <w:pPr>
      <w:widowControl/>
    </w:pPr>
    <w:rPr>
      <w:kern w:val="0"/>
      <w:szCs w:val="21"/>
    </w:rPr>
  </w:style>
  <w:style w:type="paragraph" w:customStyle="1" w:styleId="111">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12">
    <w:name w:val="框内容"/>
    <w:basedOn w:val="8"/>
    <w:qFormat/>
    <w:uiPriority w:val="0"/>
    <w:pPr>
      <w:suppressAutoHyphens/>
      <w:spacing w:after="120" w:line="240" w:lineRule="auto"/>
      <w:jc w:val="left"/>
    </w:pPr>
    <w:rPr>
      <w:rFonts w:eastAsia="Andale Sans UI"/>
      <w:b w:val="0"/>
      <w:bCs w:val="0"/>
      <w:kern w:val="1"/>
      <w:lang w:eastAsia="ar-SA"/>
    </w:rPr>
  </w:style>
  <w:style w:type="paragraph" w:customStyle="1" w:styleId="113">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用户目录 2"/>
    <w:basedOn w:val="44"/>
    <w:qFormat/>
    <w:uiPriority w:val="0"/>
    <w:pPr>
      <w:tabs>
        <w:tab w:val="right" w:leader="dot" w:pos="13316"/>
      </w:tabs>
      <w:ind w:left="283"/>
    </w:pPr>
  </w:style>
  <w:style w:type="paragraph" w:customStyle="1" w:styleId="115">
    <w:name w:val="列出段落1"/>
    <w:basedOn w:val="1"/>
    <w:qFormat/>
    <w:uiPriority w:val="34"/>
    <w:pPr>
      <w:ind w:firstLine="420" w:firstLineChars="200"/>
    </w:pPr>
    <w:rPr>
      <w:rFonts w:ascii="Times New Roman" w:hAnsi="Times New Roman" w:eastAsia="宋体" w:cs="Times New Roman"/>
      <w:szCs w:val="24"/>
    </w:rPr>
  </w:style>
  <w:style w:type="paragraph" w:customStyle="1" w:styleId="116">
    <w:name w:val="标题 10"/>
    <w:basedOn w:val="95"/>
    <w:next w:val="8"/>
    <w:qFormat/>
    <w:uiPriority w:val="0"/>
    <w:pPr>
      <w:numPr>
        <w:ilvl w:val="8"/>
        <w:numId w:val="1"/>
      </w:numPr>
      <w:tabs>
        <w:tab w:val="left" w:pos="1584"/>
      </w:tabs>
      <w:outlineLvl w:val="8"/>
    </w:pPr>
    <w:rPr>
      <w:b/>
      <w:bCs/>
      <w:sz w:val="21"/>
      <w:szCs w:val="21"/>
    </w:rPr>
  </w:style>
  <w:style w:type="paragraph" w:customStyle="1" w:styleId="117">
    <w:name w:val="Normal_de126e58-3647-47cf-9594-6b7ec33136ee"/>
    <w:next w:val="2"/>
    <w:qFormat/>
    <w:uiPriority w:val="0"/>
    <w:rPr>
      <w:rFonts w:ascii="Calibri" w:hAnsi="Calibri" w:eastAsia="宋体" w:cs="Times New Roman"/>
      <w:sz w:val="21"/>
      <w:lang w:val="en-US" w:eastAsia="zh-CN" w:bidi="ar-SA"/>
    </w:rPr>
  </w:style>
  <w:style w:type="character" w:customStyle="1" w:styleId="118">
    <w:name w:val="默认段落字体1"/>
    <w:qFormat/>
    <w:uiPriority w:val="0"/>
  </w:style>
  <w:style w:type="character" w:customStyle="1" w:styleId="119">
    <w:name w:val="WW-Absatz-Standardschriftart1111"/>
    <w:qFormat/>
    <w:uiPriority w:val="0"/>
  </w:style>
  <w:style w:type="character" w:customStyle="1" w:styleId="120">
    <w:name w:val=" Char Char"/>
    <w:qFormat/>
    <w:uiPriority w:val="0"/>
    <w:rPr>
      <w:rFonts w:eastAsia="Andale Sans UI"/>
      <w:kern w:val="1"/>
      <w:sz w:val="18"/>
      <w:szCs w:val="18"/>
    </w:rPr>
  </w:style>
  <w:style w:type="character" w:customStyle="1" w:styleId="121">
    <w:name w:val="WW-Absatz-Standardschriftart1111111"/>
    <w:qFormat/>
    <w:uiPriority w:val="0"/>
  </w:style>
  <w:style w:type="character" w:customStyle="1" w:styleId="122">
    <w:name w:val="标题 4 字符"/>
    <w:link w:val="5"/>
    <w:qFormat/>
    <w:uiPriority w:val="0"/>
    <w:rPr>
      <w:rFonts w:ascii="Arial" w:hAnsi="Arial" w:eastAsia="黑体"/>
      <w:b/>
      <w:bCs/>
      <w:kern w:val="2"/>
      <w:sz w:val="28"/>
      <w:szCs w:val="28"/>
      <w:lang w:val="en-US" w:eastAsia="zh-CN" w:bidi="ar-SA"/>
    </w:rPr>
  </w:style>
  <w:style w:type="character" w:customStyle="1" w:styleId="123">
    <w:name w:val="WW-Absatz-Standardschriftart"/>
    <w:qFormat/>
    <w:uiPriority w:val="0"/>
  </w:style>
  <w:style w:type="character" w:customStyle="1" w:styleId="124">
    <w:name w:val="列出段落 字符"/>
    <w:link w:val="83"/>
    <w:qFormat/>
    <w:locked/>
    <w:uiPriority w:val="0"/>
    <w:rPr>
      <w:kern w:val="2"/>
      <w:sz w:val="21"/>
      <w:szCs w:val="24"/>
    </w:rPr>
  </w:style>
  <w:style w:type="character" w:customStyle="1" w:styleId="125">
    <w:name w:val="font51"/>
    <w:qFormat/>
    <w:uiPriority w:val="0"/>
    <w:rPr>
      <w:rFonts w:hint="eastAsia" w:ascii="宋体" w:hAnsi="宋体" w:eastAsia="宋体" w:cs="宋体"/>
      <w:color w:val="000000"/>
      <w:sz w:val="24"/>
      <w:szCs w:val="24"/>
      <w:u w:val="none"/>
    </w:rPr>
  </w:style>
  <w:style w:type="character" w:customStyle="1" w:styleId="126">
    <w:name w:val="WW-Absatz-Standardschriftart1"/>
    <w:qFormat/>
    <w:uiPriority w:val="0"/>
  </w:style>
  <w:style w:type="character" w:customStyle="1" w:styleId="127">
    <w:name w:val="WW-Absatz-Standardschriftart111111111"/>
    <w:qFormat/>
    <w:uiPriority w:val="0"/>
  </w:style>
  <w:style w:type="character" w:customStyle="1" w:styleId="128">
    <w:name w:val="Absatz-Standardschriftart"/>
    <w:qFormat/>
    <w:uiPriority w:val="0"/>
  </w:style>
  <w:style w:type="character" w:customStyle="1" w:styleId="129">
    <w:name w:val="font01"/>
    <w:qFormat/>
    <w:uiPriority w:val="0"/>
    <w:rPr>
      <w:rFonts w:ascii="微软雅黑" w:hAnsi="微软雅黑" w:eastAsia="微软雅黑" w:cs="微软雅黑"/>
      <w:color w:val="000000"/>
      <w:sz w:val="22"/>
      <w:szCs w:val="22"/>
      <w:u w:val="none"/>
    </w:rPr>
  </w:style>
  <w:style w:type="character" w:customStyle="1" w:styleId="130">
    <w:name w:val="正文文本缩进 字符"/>
    <w:link w:val="18"/>
    <w:qFormat/>
    <w:uiPriority w:val="0"/>
    <w:rPr>
      <w:kern w:val="2"/>
      <w:sz w:val="21"/>
      <w:szCs w:val="24"/>
    </w:rPr>
  </w:style>
  <w:style w:type="character" w:customStyle="1" w:styleId="131">
    <w:name w:val="WW-Absatz-Standardschriftart11111"/>
    <w:qFormat/>
    <w:uiPriority w:val="0"/>
  </w:style>
  <w:style w:type="character" w:customStyle="1" w:styleId="132">
    <w:name w:val="标题 3 Char"/>
    <w:qFormat/>
    <w:uiPriority w:val="0"/>
    <w:rPr>
      <w:rFonts w:ascii="黑体" w:eastAsia="黑体"/>
      <w:bCs/>
      <w:sz w:val="30"/>
    </w:rPr>
  </w:style>
  <w:style w:type="character" w:customStyle="1" w:styleId="133">
    <w:name w:val="hover26"/>
    <w:qFormat/>
    <w:uiPriority w:val="0"/>
    <w:rPr>
      <w:color w:val="337AB7"/>
    </w:rPr>
  </w:style>
  <w:style w:type="character" w:customStyle="1" w:styleId="134">
    <w:name w:val="标题 2 字符1"/>
    <w:link w:val="3"/>
    <w:qFormat/>
    <w:uiPriority w:val="0"/>
    <w:rPr>
      <w:rFonts w:ascii="宋体" w:hAnsi="宋体"/>
      <w:b/>
      <w:sz w:val="24"/>
    </w:rPr>
  </w:style>
  <w:style w:type="character" w:customStyle="1" w:styleId="135">
    <w:name w:val="正文首行缩进 2 字符"/>
    <w:link w:val="49"/>
    <w:qFormat/>
    <w:uiPriority w:val="0"/>
  </w:style>
  <w:style w:type="character" w:customStyle="1" w:styleId="136">
    <w:name w:val="索引目录 主条目"/>
    <w:qFormat/>
    <w:uiPriority w:val="0"/>
    <w:rPr>
      <w:b/>
      <w:bCs/>
    </w:rPr>
  </w:style>
  <w:style w:type="character" w:customStyle="1" w:styleId="137">
    <w:name w:val="正文缩进 Char Char"/>
    <w:qFormat/>
    <w:uiPriority w:val="0"/>
    <w:rPr>
      <w:rFonts w:eastAsia="宋体"/>
      <w:kern w:val="2"/>
      <w:sz w:val="21"/>
      <w:lang w:val="en-US" w:eastAsia="zh-CN" w:bidi="ar-SA"/>
    </w:rPr>
  </w:style>
  <w:style w:type="character" w:customStyle="1" w:styleId="138">
    <w:name w:val="副标题 字符"/>
    <w:link w:val="34"/>
    <w:qFormat/>
    <w:uiPriority w:val="0"/>
    <w:rPr>
      <w:rFonts w:ascii="Cambria" w:hAnsi="Cambria"/>
      <w:b/>
      <w:bCs/>
      <w:kern w:val="28"/>
      <w:sz w:val="28"/>
      <w:szCs w:val="32"/>
    </w:rPr>
  </w:style>
  <w:style w:type="character" w:customStyle="1" w:styleId="139">
    <w:name w:val="正文缩进 字符"/>
    <w:qFormat/>
    <w:uiPriority w:val="0"/>
    <w:rPr>
      <w:rFonts w:eastAsia="宋体"/>
      <w:kern w:val="2"/>
      <w:sz w:val="21"/>
      <w:szCs w:val="24"/>
      <w:lang w:val="en-US" w:eastAsia="zh-CN" w:bidi="ar-SA"/>
    </w:rPr>
  </w:style>
  <w:style w:type="character" w:customStyle="1" w:styleId="140">
    <w:name w:val="WW-Absatz-Standardschriftart11111111"/>
    <w:qFormat/>
    <w:uiPriority w:val="0"/>
  </w:style>
  <w:style w:type="character" w:customStyle="1" w:styleId="141">
    <w:name w:val="first-child"/>
    <w:qFormat/>
    <w:uiPriority w:val="0"/>
  </w:style>
  <w:style w:type="character" w:customStyle="1" w:styleId="142">
    <w:name w:val="标题 1 字符"/>
    <w:link w:val="2"/>
    <w:qFormat/>
    <w:uiPriority w:val="0"/>
    <w:rPr>
      <w:b/>
      <w:bCs/>
      <w:color w:val="000000"/>
      <w:kern w:val="2"/>
      <w:sz w:val="28"/>
      <w:szCs w:val="28"/>
    </w:rPr>
  </w:style>
  <w:style w:type="character" w:customStyle="1" w:styleId="143">
    <w:name w:val="标题 2 字符"/>
    <w:qFormat/>
    <w:uiPriority w:val="0"/>
    <w:rPr>
      <w:rFonts w:ascii="宋体" w:hAnsi="宋体"/>
      <w:b/>
      <w:sz w:val="24"/>
    </w:rPr>
  </w:style>
  <w:style w:type="character" w:customStyle="1" w:styleId="144">
    <w:name w:val="*正文 Char"/>
    <w:link w:val="87"/>
    <w:qFormat/>
    <w:uiPriority w:val="0"/>
    <w:rPr>
      <w:rFonts w:ascii="仿宋_GB2312"/>
      <w:sz w:val="24"/>
      <w:szCs w:val="28"/>
    </w:rPr>
  </w:style>
  <w:style w:type="character" w:customStyle="1" w:styleId="145">
    <w:name w:val="Body text|1_"/>
    <w:link w:val="73"/>
    <w:qFormat/>
    <w:uiPriority w:val="0"/>
    <w:rPr>
      <w:rFonts w:ascii="宋体" w:hAnsi="宋体" w:eastAsia="宋体" w:cs="宋体"/>
      <w:color w:val="1B1415"/>
      <w:lang w:val="zh-TW" w:eastAsia="zh-TW" w:bidi="zh-TW"/>
    </w:rPr>
  </w:style>
  <w:style w:type="character" w:customStyle="1" w:styleId="146">
    <w:name w:val="纯文本 Char"/>
    <w:qFormat/>
    <w:uiPriority w:val="99"/>
    <w:rPr>
      <w:rFonts w:ascii="宋体" w:hAnsi="Courier New" w:eastAsia="宋体" w:cs="Courier New"/>
      <w:kern w:val="2"/>
      <w:sz w:val="21"/>
      <w:szCs w:val="21"/>
      <w:lang w:val="en-US" w:eastAsia="zh-CN" w:bidi="ar-SA"/>
    </w:rPr>
  </w:style>
  <w:style w:type="character" w:customStyle="1" w:styleId="147">
    <w:name w:val="hover25"/>
    <w:qFormat/>
    <w:uiPriority w:val="0"/>
    <w:rPr>
      <w:color w:val="446CB4"/>
      <w:u w:val="none"/>
      <w:bdr w:val="single" w:color="446CB4" w:sz="6" w:space="0"/>
    </w:rPr>
  </w:style>
  <w:style w:type="character" w:customStyle="1" w:styleId="148">
    <w:name w:val="正文文本 字符"/>
    <w:link w:val="8"/>
    <w:qFormat/>
    <w:uiPriority w:val="0"/>
    <w:rPr>
      <w:b/>
      <w:bCs/>
      <w:kern w:val="2"/>
      <w:sz w:val="24"/>
      <w:szCs w:val="24"/>
    </w:rPr>
  </w:style>
  <w:style w:type="character" w:customStyle="1" w:styleId="149">
    <w:name w:val="标题 3 字符"/>
    <w:link w:val="4"/>
    <w:qFormat/>
    <w:uiPriority w:val="0"/>
    <w:rPr>
      <w:rFonts w:ascii="宋体" w:hAnsi="宋体" w:eastAsia="宋体"/>
      <w:b/>
      <w:bCs/>
      <w:kern w:val="2"/>
      <w:sz w:val="28"/>
      <w:szCs w:val="32"/>
      <w:lang w:val="en-US" w:eastAsia="zh-CN" w:bidi="ar-SA"/>
    </w:rPr>
  </w:style>
  <w:style w:type="character" w:customStyle="1" w:styleId="150">
    <w:name w:val="WW-Absatz-Standardschriftart11"/>
    <w:qFormat/>
    <w:uiPriority w:val="0"/>
  </w:style>
  <w:style w:type="character" w:customStyle="1" w:styleId="151">
    <w:name w:val="font41"/>
    <w:qFormat/>
    <w:uiPriority w:val="0"/>
    <w:rPr>
      <w:rFonts w:hint="default" w:ascii="Times New Roman" w:hAnsi="Times New Roman" w:cs="Times New Roman"/>
      <w:color w:val="000000"/>
      <w:sz w:val="24"/>
      <w:szCs w:val="24"/>
      <w:u w:val="none"/>
    </w:rPr>
  </w:style>
  <w:style w:type="character" w:customStyle="1" w:styleId="152">
    <w:name w:val="普通(网站) 字符"/>
    <w:link w:val="42"/>
    <w:qFormat/>
    <w:uiPriority w:val="99"/>
    <w:rPr>
      <w:kern w:val="2"/>
      <w:sz w:val="24"/>
      <w:szCs w:val="24"/>
    </w:rPr>
  </w:style>
  <w:style w:type="character" w:customStyle="1" w:styleId="153">
    <w:name w:val="Other|1_"/>
    <w:link w:val="85"/>
    <w:qFormat/>
    <w:uiPriority w:val="0"/>
    <w:rPr>
      <w:rFonts w:ascii="宋体" w:hAnsi="宋体" w:eastAsia="宋体" w:cs="宋体"/>
      <w:color w:val="1B1415"/>
    </w:rPr>
  </w:style>
  <w:style w:type="character" w:customStyle="1" w:styleId="154">
    <w:name w:val="正文缩进 字符1"/>
    <w:link w:val="7"/>
    <w:qFormat/>
    <w:uiPriority w:val="0"/>
    <w:rPr>
      <w:rFonts w:eastAsia="宋体"/>
      <w:kern w:val="2"/>
      <w:sz w:val="21"/>
      <w:szCs w:val="24"/>
      <w:lang w:val="en-US" w:eastAsia="zh-CN" w:bidi="ar-SA"/>
    </w:rPr>
  </w:style>
  <w:style w:type="character" w:customStyle="1" w:styleId="155">
    <w:name w:val=" Char Char1"/>
    <w:qFormat/>
    <w:uiPriority w:val="0"/>
    <w:rPr>
      <w:rFonts w:eastAsia="Andale Sans UI"/>
      <w:kern w:val="1"/>
      <w:sz w:val="18"/>
      <w:szCs w:val="18"/>
    </w:rPr>
  </w:style>
  <w:style w:type="character" w:customStyle="1" w:styleId="156">
    <w:name w:val="页脚 字符"/>
    <w:link w:val="29"/>
    <w:qFormat/>
    <w:uiPriority w:val="99"/>
    <w:rPr>
      <w:kern w:val="2"/>
      <w:sz w:val="18"/>
      <w:szCs w:val="18"/>
    </w:rPr>
  </w:style>
  <w:style w:type="character" w:customStyle="1" w:styleId="157">
    <w:name w:val="标书正文格式 Char"/>
    <w:link w:val="77"/>
    <w:qFormat/>
    <w:uiPriority w:val="0"/>
    <w:rPr>
      <w:sz w:val="24"/>
      <w:szCs w:val="24"/>
    </w:rPr>
  </w:style>
  <w:style w:type="character" w:customStyle="1" w:styleId="158">
    <w:name w:val="WW-Absatz-Standardschriftart1111111111"/>
    <w:qFormat/>
    <w:uiPriority w:val="0"/>
  </w:style>
  <w:style w:type="character" w:customStyle="1" w:styleId="159">
    <w:name w:val="WW-Absatz-Standardschriftart111111"/>
    <w:qFormat/>
    <w:uiPriority w:val="0"/>
  </w:style>
  <w:style w:type="character" w:customStyle="1" w:styleId="160">
    <w:name w:val="WW-Absatz-Standardschriftart111"/>
    <w:qFormat/>
    <w:uiPriority w:val="0"/>
  </w:style>
  <w:style w:type="character" w:customStyle="1" w:styleId="161">
    <w:name w:val="WW-默认段落字体"/>
    <w:qFormat/>
    <w:uiPriority w:val="0"/>
  </w:style>
  <w:style w:type="character" w:customStyle="1" w:styleId="162">
    <w:name w:val="编号字符"/>
    <w:qFormat/>
    <w:uiPriority w:val="0"/>
  </w:style>
  <w:style w:type="character" w:customStyle="1" w:styleId="163">
    <w:name w:val="h9point1"/>
    <w:qFormat/>
    <w:uiPriority w:val="0"/>
    <w:rPr>
      <w:rFonts w:hint="eastAsia" w:ascii="宋体" w:hAnsi="宋体" w:eastAsia="宋体"/>
      <w:sz w:val="18"/>
      <w:szCs w:val="18"/>
    </w:rPr>
  </w:style>
  <w:style w:type="character" w:customStyle="1" w:styleId="164">
    <w:name w:val="副标题 Char1"/>
    <w:qFormat/>
    <w:uiPriority w:val="0"/>
    <w:rPr>
      <w:rFonts w:ascii="Cambria" w:hAnsi="Cambria" w:cs="Times New Roman"/>
      <w:b/>
      <w:bCs/>
      <w:kern w:val="28"/>
      <w:sz w:val="32"/>
      <w:szCs w:val="32"/>
    </w:rPr>
  </w:style>
  <w:style w:type="character" w:customStyle="1" w:styleId="165">
    <w:name w:val="font11"/>
    <w:qFormat/>
    <w:uiPriority w:val="0"/>
    <w:rPr>
      <w:rFonts w:hint="eastAsia" w:ascii="宋体" w:hAnsi="宋体" w:eastAsia="宋体" w:cs="宋体"/>
      <w:color w:val="000000"/>
      <w:sz w:val="22"/>
      <w:szCs w:val="22"/>
      <w:u w:val="none"/>
    </w:rPr>
  </w:style>
  <w:style w:type="character" w:customStyle="1" w:styleId="166">
    <w:name w:val="layui-this"/>
    <w:qFormat/>
    <w:uiPriority w:val="0"/>
    <w:rPr>
      <w:bdr w:val="single" w:color="EEEEEE" w:sz="6" w:space="0"/>
      <w:shd w:val="clear" w:color="auto" w:fill="FFFFFF"/>
    </w:rPr>
  </w:style>
  <w:style w:type="table" w:customStyle="1" w:styleId="167">
    <w:name w:val="网格型1"/>
    <w:basedOn w:val="5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69">
    <w:name w:val="Table caption|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paragraph" w:customStyle="1" w:styleId="170">
    <w:name w:val="Header or footer|1"/>
    <w:basedOn w:val="1"/>
    <w:qFormat/>
    <w:uiPriority w:val="0"/>
    <w:pPr>
      <w:widowControl w:val="0"/>
      <w:shd w:val="clear" w:color="auto" w:fill="auto"/>
    </w:pPr>
    <w:rPr>
      <w:sz w:val="19"/>
      <w:szCs w:val="19"/>
      <w:u w:val="none"/>
      <w:shd w:val="clear" w:color="auto" w:fill="auto"/>
    </w:rPr>
  </w:style>
  <w:style w:type="paragraph" w:customStyle="1" w:styleId="171">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czj</Company>
  <Pages>49</Pages>
  <Words>6472</Words>
  <Characters>6750</Characters>
  <Lines>2326</Lines>
  <Paragraphs>3158</Paragraphs>
  <TotalTime>1</TotalTime>
  <ScaleCrop>false</ScaleCrop>
  <LinksUpToDate>false</LinksUpToDate>
  <CharactersWithSpaces>6811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2019-11-04T07:24:00Z</dcterms:created>
  <dc:creator>thsware</dc:creator>
  <cp:lastModifiedBy>LYF</cp:lastModifiedBy>
  <cp:lastPrinted>2025-07-21T23:11:00Z</cp:lastPrinted>
  <dcterms:modified xsi:type="dcterms:W3CDTF">2025-07-24T01:15:19Z</dcterms:modified>
  <dc:title>政府采购工程施工公开招标文件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986C9D6CCC4547AE9FCE7CD1D6B9AE77_13</vt:lpwstr>
  </property>
  <property fmtid="{D5CDD505-2E9C-101B-9397-08002B2CF9AE}" pid="4" name="KSOTemplateDocerSaveRecord">
    <vt:lpwstr>eyJoZGlkIjoiOTU1M2MxNTgwZWMxZTI0YzE0OTQzZGU2ZmU5MzY4NmQiLCJ1c2VySWQiOiIyNzk1Mzk5NTEifQ==</vt:lpwstr>
  </property>
</Properties>
</file>