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2020年盐田区学前教育国际STEM教育项目</w:t>
      </w: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bookmarkStart w:id="0" w:name="_GoBack"/>
      <w:bookmarkEnd w:id="0"/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申报单位（公章）： 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7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44"/>
        <w:gridCol w:w="1260"/>
        <w:gridCol w:w="105"/>
        <w:gridCol w:w="615"/>
        <w:gridCol w:w="360"/>
        <w:gridCol w:w="1994"/>
        <w:gridCol w:w="191"/>
        <w:gridCol w:w="875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培训机构名称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地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址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网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联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电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话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手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相关培训经验</w:t>
            </w:r>
            <w:r>
              <w:rPr>
                <w:rFonts w:hint="eastAsia" w:hAnsi="宋体"/>
                <w:kern w:val="0"/>
                <w:szCs w:val="21"/>
              </w:rPr>
              <w:t>（近两年承担的培训项目）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培训班名称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培训内容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8" w:hRule="atLeast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培训主要优势和特色：　</w:t>
            </w:r>
          </w:p>
        </w:tc>
      </w:tr>
    </w:tbl>
    <w:p>
      <w:pPr>
        <w:ind w:right="-334" w:rightChars="-159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二、培训实施方案</w:t>
      </w:r>
    </w:p>
    <w:tbl>
      <w:tblPr>
        <w:tblStyle w:val="7"/>
        <w:tblW w:w="883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培训方案</w:t>
            </w:r>
            <w:r>
              <w:rPr>
                <w:rFonts w:hint="eastAsia" w:hAnsi="宋体"/>
                <w:kern w:val="0"/>
                <w:sz w:val="24"/>
              </w:rPr>
              <w:t>（可加页或另附）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1.目标定位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阐述本项目能够达到的具体目标和定位。</w:t>
            </w: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2.需求分析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请根据本项目的目标定位、培训经验及学员需求调查情况，分析培训对象需求。</w:t>
            </w: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3.内容设计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请用图示化方式表达培训内容设计模块设置之间的逻辑关系。</w:t>
            </w: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</w:tbl>
    <w:p>
      <w:pPr>
        <w:rPr>
          <w:vanish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vanish/>
        </w:rPr>
      </w:pPr>
    </w:p>
    <w:tbl>
      <w:tblPr>
        <w:tblStyle w:val="8"/>
        <w:tblpPr w:leftFromText="180" w:rightFromText="180" w:vertAnchor="text" w:horzAnchor="page" w:tblpX="2185" w:tblpY="-1097"/>
        <w:tblOverlap w:val="never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24"/>
        <w:gridCol w:w="2410"/>
        <w:gridCol w:w="1701"/>
        <w:gridCol w:w="1559"/>
        <w:gridCol w:w="2126"/>
        <w:gridCol w:w="1276"/>
        <w:gridCol w:w="155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4.培训课程</w:t>
            </w:r>
          </w:p>
        </w:tc>
        <w:tc>
          <w:tcPr>
            <w:tcW w:w="1524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维度</w:t>
            </w:r>
          </w:p>
        </w:tc>
        <w:tc>
          <w:tcPr>
            <w:tcW w:w="2410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模块</w:t>
            </w:r>
          </w:p>
        </w:tc>
        <w:tc>
          <w:tcPr>
            <w:tcW w:w="1701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专题</w:t>
            </w:r>
          </w:p>
        </w:tc>
        <w:tc>
          <w:tcPr>
            <w:tcW w:w="1559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2126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内容要点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</w:tbl>
    <w:p>
      <w:pPr>
        <w:outlineLvl w:val="0"/>
      </w:pPr>
    </w:p>
    <w:p>
      <w:pPr>
        <w:outlineLvl w:val="0"/>
      </w:pPr>
    </w:p>
    <w:p>
      <w:pPr>
        <w:outlineLvl w:val="0"/>
        <w:sectPr>
          <w:pgSz w:w="16838" w:h="11906" w:orient="landscape"/>
          <w:pgMar w:top="1797" w:right="1440" w:bottom="2410" w:left="1440" w:header="851" w:footer="992" w:gutter="0"/>
          <w:cols w:space="720" w:num="1"/>
          <w:docGrid w:type="linesAndChars" w:linePitch="312" w:charSpace="0"/>
        </w:sectPr>
      </w:pPr>
    </w:p>
    <w:p>
      <w:pPr>
        <w:outlineLvl w:val="0"/>
      </w:pPr>
    </w:p>
    <w:tbl>
      <w:tblPr>
        <w:tblStyle w:val="7"/>
        <w:tblW w:w="8241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76"/>
        <w:gridCol w:w="1276"/>
        <w:gridCol w:w="1276"/>
        <w:gridCol w:w="113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86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5.管理团队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学历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负责事务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6.培训方式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简要介绍本项目中采用的培训方式，如专家讲座、对话式培训、参与式培训、任务驱动、案例学习、名师示范课、听课评课、问题研讨、实地考察、跟岗培训和情景体验、真实课堂现场诊断等，并要介绍不同的培训方式如何应用于不同的培训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7.考核评价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请着重阐述本项目对学员的考核评估要求，如果设计了绩效考核任务，也需在此陈述。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8.跟踪指导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请简要介绍本项目将对学员采用的训后跟踪指导的手段、方式和方法。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9.</w:t>
            </w:r>
          </w:p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培训特色与创新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请简要阐述培训主题设计、课程内容、培训方式、考核评估、后勤保障等方面的亮点、特色、创新之处。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10.培训期间安全保障措施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11.其他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请说明上述各项未涉及但需要特别指明的内容。</w:t>
            </w:r>
          </w:p>
        </w:tc>
      </w:tr>
    </w:tbl>
    <w:p>
      <w:pPr>
        <w:outlineLvl w:val="0"/>
        <w:sectPr>
          <w:pgSz w:w="11906" w:h="16838"/>
          <w:pgMar w:top="1440" w:right="2410" w:bottom="1440" w:left="1797" w:header="851" w:footer="992" w:gutter="0"/>
          <w:cols w:space="720" w:num="1"/>
          <w:docGrid w:linePitch="312" w:charSpace="0"/>
        </w:sectPr>
      </w:pPr>
    </w:p>
    <w:p>
      <w:pPr>
        <w:ind w:right="-334" w:rightChars="-159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三、培训经费预算</w:t>
      </w:r>
    </w:p>
    <w:tbl>
      <w:tblPr>
        <w:tblStyle w:val="7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55"/>
        <w:gridCol w:w="39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序号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支出科目</w:t>
            </w:r>
          </w:p>
        </w:tc>
        <w:tc>
          <w:tcPr>
            <w:tcW w:w="3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具体支出科目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人均标准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合计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ind w:right="-334" w:rightChars="-159" w:firstLine="4800" w:firstLineChars="1600"/>
        <w:rPr>
          <w:sz w:val="30"/>
          <w:szCs w:val="30"/>
        </w:rPr>
      </w:pPr>
    </w:p>
    <w:p>
      <w:pPr>
        <w:ind w:right="-334" w:rightChars="-159" w:firstLine="5160" w:firstLineChars="2150"/>
        <w:rPr>
          <w:sz w:val="24"/>
        </w:rPr>
      </w:pPr>
      <w:r>
        <w:rPr>
          <w:rFonts w:hint="eastAsia"/>
          <w:sz w:val="24"/>
        </w:rPr>
        <w:t>项目负责人签字：</w:t>
      </w:r>
      <w:r>
        <w:rPr>
          <w:sz w:val="24"/>
        </w:rPr>
        <w:t xml:space="preserve">        </w:t>
      </w:r>
    </w:p>
    <w:p>
      <w:pPr>
        <w:ind w:right="-334" w:rightChars="-159" w:firstLine="5400" w:firstLineChars="225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ind w:right="-334" w:rightChars="-159"/>
        <w:outlineLvl w:val="0"/>
        <w:rPr>
          <w:rFonts w:eastAsia="黑体"/>
          <w:sz w:val="30"/>
          <w:szCs w:val="30"/>
        </w:rPr>
      </w:pPr>
    </w:p>
    <w:p>
      <w:pPr>
        <w:ind w:right="-334" w:rightChars="-159"/>
        <w:outlineLvl w:val="0"/>
        <w:rPr>
          <w:rFonts w:eastAsia="黑体"/>
          <w:sz w:val="30"/>
          <w:szCs w:val="30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2410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673"/>
    <w:rsid w:val="00053E92"/>
    <w:rsid w:val="000F214A"/>
    <w:rsid w:val="00204673"/>
    <w:rsid w:val="00211C3C"/>
    <w:rsid w:val="00296256"/>
    <w:rsid w:val="00407BE2"/>
    <w:rsid w:val="00475722"/>
    <w:rsid w:val="004C535D"/>
    <w:rsid w:val="004D0773"/>
    <w:rsid w:val="004E4C37"/>
    <w:rsid w:val="005473DB"/>
    <w:rsid w:val="00575F0E"/>
    <w:rsid w:val="006648BD"/>
    <w:rsid w:val="006D510B"/>
    <w:rsid w:val="008F5B10"/>
    <w:rsid w:val="00903E5D"/>
    <w:rsid w:val="00927495"/>
    <w:rsid w:val="00934688"/>
    <w:rsid w:val="009C54B1"/>
    <w:rsid w:val="00A1117B"/>
    <w:rsid w:val="00A228A0"/>
    <w:rsid w:val="00CA2E1F"/>
    <w:rsid w:val="00D32340"/>
    <w:rsid w:val="00E470C8"/>
    <w:rsid w:val="00FD5E26"/>
    <w:rsid w:val="04F44DB0"/>
    <w:rsid w:val="05761465"/>
    <w:rsid w:val="10815BCA"/>
    <w:rsid w:val="25C973A5"/>
    <w:rsid w:val="275E3AD0"/>
    <w:rsid w:val="3E864895"/>
    <w:rsid w:val="4173670D"/>
    <w:rsid w:val="47546135"/>
    <w:rsid w:val="4F794DD4"/>
    <w:rsid w:val="53583B8F"/>
    <w:rsid w:val="53792191"/>
    <w:rsid w:val="5C4F22AD"/>
    <w:rsid w:val="5D2F017A"/>
    <w:rsid w:val="5F9123B7"/>
    <w:rsid w:val="6C6D4D4E"/>
    <w:rsid w:val="6EA10249"/>
    <w:rsid w:val="7AF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164</Words>
  <Characters>937</Characters>
  <Lines>7</Lines>
  <Paragraphs>2</Paragraphs>
  <TotalTime>0</TotalTime>
  <ScaleCrop>false</ScaleCrop>
  <LinksUpToDate>false</LinksUpToDate>
  <CharactersWithSpaces>1099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2015-06-09T03:08:00Z</dcterms:created>
  <dc:creator>dell</dc:creator>
  <cp:lastModifiedBy>Smile</cp:lastModifiedBy>
  <dcterms:modified xsi:type="dcterms:W3CDTF">2020-10-22T15:51:19Z</dcterms:modified>
  <dc:title>深圳市校长领导力提升培训合作机构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