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819F3"/>
    <w:p w14:paraId="67BC6D71"/>
    <w:p w14:paraId="204DB26C"/>
    <w:p w14:paraId="3F929DD7">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21E50214">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68EC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4207C69A">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509B188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2924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BAE6E10">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234D847E">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22A4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6280F524">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4F0C50AB">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08BA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6CD7A127">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02B840AE">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7ED2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551786D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4D556FAC">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104A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54A445BC">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653333F0">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3ED3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399A58C2">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13954E17">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194EB3A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59FAA4F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340F1A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3141953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90418B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196858D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19D390A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5DF3C544">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3B39C0E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7F2E6037">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294D9C50">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24652DE7">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440CE25">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3D682F2">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1B10422E">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61C31C9F">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54C14B46">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4486F139">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01B20991">
      <w:pPr>
        <w:rPr>
          <w:rFonts w:ascii="Calibri" w:hAnsi="Calibri"/>
          <w:szCs w:val="22"/>
        </w:rPr>
      </w:pPr>
    </w:p>
    <w:p w14:paraId="48C0CDE4">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7AB59959">
      <w:pPr>
        <w:ind w:firstLine="400" w:firstLineChars="200"/>
        <w:rPr>
          <w:rFonts w:ascii="宋体" w:hAnsi="宋体"/>
          <w:color w:val="FF0000"/>
          <w:sz w:val="20"/>
          <w:szCs w:val="20"/>
        </w:rPr>
        <w:sectPr>
          <w:pgSz w:w="12240" w:h="15840"/>
          <w:pgMar w:top="1440" w:right="1800" w:bottom="1440" w:left="1800" w:header="720" w:footer="720" w:gutter="0"/>
          <w:pgBorders>
            <w:top w:val="none" w:sz="0" w:space="0"/>
            <w:left w:val="none" w:sz="0" w:space="0"/>
            <w:bottom w:val="none" w:sz="0" w:space="0"/>
            <w:right w:val="none" w:sz="0" w:space="0"/>
          </w:pgBorders>
          <w:cols w:space="720" w:num="1"/>
        </w:sectPr>
      </w:pPr>
    </w:p>
    <w:p w14:paraId="3DBE3EF4">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lang w:eastAsia="zh-CN"/>
        </w:rPr>
        <w:t>采购文件</w:t>
      </w:r>
      <w:r>
        <w:rPr>
          <w:rFonts w:hint="eastAsia" w:ascii="黑体" w:hAnsi="宋体" w:eastAsia="黑体" w:cs="黑体"/>
          <w:kern w:val="0"/>
          <w:sz w:val="40"/>
          <w:szCs w:val="40"/>
        </w:rPr>
        <w:t>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127558E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93769B2">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65C3BA55">
            <w:pPr>
              <w:widowControl/>
              <w:jc w:val="left"/>
              <w:rPr>
                <w:sz w:val="30"/>
                <w:szCs w:val="30"/>
              </w:rPr>
            </w:pPr>
            <w:r>
              <w:rPr>
                <w:rFonts w:hint="eastAsia"/>
                <w:sz w:val="30"/>
                <w:szCs w:val="30"/>
              </w:rPr>
              <w:t>YTZXCG-2026-00008</w:t>
            </w:r>
          </w:p>
        </w:tc>
      </w:tr>
      <w:tr w14:paraId="50D8FE6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CB63A2E">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114183D0">
            <w:pPr>
              <w:widowControl/>
              <w:jc w:val="left"/>
              <w:rPr>
                <w:sz w:val="30"/>
                <w:szCs w:val="30"/>
              </w:rPr>
            </w:pPr>
            <w:r>
              <w:rPr>
                <w:rFonts w:hint="eastAsia"/>
                <w:sz w:val="30"/>
                <w:szCs w:val="30"/>
              </w:rPr>
              <w:t>沙头角口岸基础设施建设工程（第三方检测）</w:t>
            </w:r>
          </w:p>
        </w:tc>
      </w:tr>
      <w:tr w14:paraId="24CE825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ADC7975">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5F0A006D">
            <w:pPr>
              <w:widowControl/>
              <w:jc w:val="left"/>
              <w:rPr>
                <w:sz w:val="30"/>
                <w:szCs w:val="30"/>
              </w:rPr>
            </w:pPr>
            <w:r>
              <w:rPr>
                <w:rFonts w:ascii="宋体" w:hAnsi="宋体" w:cs="宋体"/>
                <w:kern w:val="0"/>
                <w:sz w:val="30"/>
                <w:szCs w:val="30"/>
                <w:lang w:bidi="ar"/>
              </w:rPr>
              <w:t>A</w:t>
            </w:r>
          </w:p>
        </w:tc>
      </w:tr>
      <w:tr w14:paraId="04DE1A3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48463DE">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7E9B8F79">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145291B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BB9E148">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40459808">
            <w:pPr>
              <w:widowControl/>
              <w:jc w:val="left"/>
              <w:rPr>
                <w:rFonts w:hint="eastAsia" w:eastAsia="宋体"/>
                <w:sz w:val="30"/>
                <w:szCs w:val="30"/>
                <w:lang w:eastAsia="zh-CN"/>
              </w:rPr>
            </w:pPr>
            <w:r>
              <w:rPr>
                <w:rFonts w:hint="eastAsia" w:ascii="宋体" w:hAnsi="宋体" w:cs="宋体"/>
                <w:kern w:val="0"/>
                <w:sz w:val="30"/>
                <w:szCs w:val="30"/>
                <w:lang w:eastAsia="zh-CN" w:bidi="ar"/>
              </w:rPr>
              <w:t>公开征集</w:t>
            </w:r>
          </w:p>
        </w:tc>
      </w:tr>
      <w:tr w14:paraId="1DC911B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CC573D2">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1F0168FF">
            <w:pPr>
              <w:widowControl/>
              <w:jc w:val="left"/>
              <w:rPr>
                <w:sz w:val="30"/>
                <w:szCs w:val="30"/>
              </w:rPr>
            </w:pPr>
            <w:r>
              <w:rPr>
                <w:rFonts w:ascii="宋体" w:hAnsi="宋体" w:cs="宋体"/>
                <w:kern w:val="0"/>
                <w:sz w:val="30"/>
                <w:szCs w:val="30"/>
                <w:lang w:bidi="ar"/>
              </w:rPr>
              <w:t>人民币</w:t>
            </w:r>
          </w:p>
        </w:tc>
      </w:tr>
      <w:tr w14:paraId="0427DEA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FB29FB2">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4A92B11B">
            <w:pPr>
              <w:widowControl/>
              <w:jc w:val="left"/>
              <w:rPr>
                <w:rFonts w:hint="default" w:eastAsia="宋体"/>
                <w:sz w:val="30"/>
                <w:szCs w:val="30"/>
                <w:lang w:val="en-US" w:eastAsia="zh-CN"/>
              </w:rPr>
            </w:pPr>
            <w:r>
              <w:rPr>
                <w:rFonts w:hint="eastAsia"/>
                <w:sz w:val="30"/>
                <w:szCs w:val="30"/>
                <w:lang w:val="en-US" w:eastAsia="zh-CN"/>
              </w:rPr>
              <w:t>综合评分法</w:t>
            </w:r>
          </w:p>
        </w:tc>
      </w:tr>
    </w:tbl>
    <w:p w14:paraId="664D36F3"/>
    <w:p w14:paraId="071BF08D">
      <w:pPr>
        <w:pStyle w:val="37"/>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14:paraId="798F49B6">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373FB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4181523">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73D30C">
            <w:pPr>
              <w:jc w:val="center"/>
              <w:rPr>
                <w:rFonts w:ascii="宋体" w:hAnsi="宋体" w:cs="宋体"/>
                <w:sz w:val="28"/>
                <w:szCs w:val="28"/>
              </w:rPr>
            </w:pPr>
            <w:r>
              <w:rPr>
                <w:sz w:val="28"/>
                <w:szCs w:val="28"/>
              </w:rPr>
              <w:t>内容</w:t>
            </w:r>
          </w:p>
        </w:tc>
      </w:tr>
      <w:tr w14:paraId="4479F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E423B46">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44F599B5">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w:t>
            </w:r>
            <w:r>
              <w:rPr>
                <w:rFonts w:hint="eastAsia" w:ascii="宋体" w:hAnsi="宋体" w:cs="宋体"/>
                <w:kern w:val="0"/>
                <w:szCs w:val="21"/>
                <w:lang w:eastAsia="zh-CN" w:bidi="ar"/>
              </w:rPr>
              <w:t>采购公告</w:t>
            </w:r>
            <w:r>
              <w:rPr>
                <w:rFonts w:hint="eastAsia" w:ascii="宋体" w:hAnsi="宋体"/>
                <w:szCs w:val="21"/>
              </w:rPr>
              <w:t>投标人资格要求，即申请人的资格要求</w:t>
            </w:r>
            <w:r>
              <w:rPr>
                <w:rFonts w:ascii="宋体" w:hAnsi="宋体" w:cs="宋体"/>
                <w:kern w:val="0"/>
                <w:szCs w:val="21"/>
                <w:lang w:bidi="ar"/>
              </w:rPr>
              <w:t>）</w:t>
            </w:r>
          </w:p>
        </w:tc>
      </w:tr>
    </w:tbl>
    <w:p w14:paraId="6238D839">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10EF39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ACE8F38">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9514052">
            <w:pPr>
              <w:jc w:val="center"/>
              <w:rPr>
                <w:rFonts w:ascii="宋体" w:hAnsi="宋体" w:cs="宋体"/>
                <w:sz w:val="28"/>
                <w:szCs w:val="28"/>
              </w:rPr>
            </w:pPr>
            <w:r>
              <w:rPr>
                <w:sz w:val="28"/>
                <w:szCs w:val="28"/>
              </w:rPr>
              <w:t>内容</w:t>
            </w:r>
          </w:p>
        </w:tc>
      </w:tr>
      <w:tr w14:paraId="1BF2AF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E38EC21">
            <w:pPr>
              <w:jc w:val="center"/>
              <w:rPr>
                <w:rFonts w:ascii="宋体" w:hAnsi="宋体" w:cs="宋体"/>
                <w:szCs w:val="21"/>
              </w:rPr>
            </w:pPr>
            <w:bookmarkStart w:id="0" w:name="OLE_LINK4" w:colFirst="1" w:colLast="1"/>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4BADB155">
            <w:pPr>
              <w:rPr>
                <w:rFonts w:ascii="宋体" w:hAnsi="宋体" w:cs="宋体"/>
                <w:szCs w:val="21"/>
              </w:rPr>
            </w:pPr>
            <w:r>
              <w:rPr>
                <w:rFonts w:hint="eastAsia"/>
              </w:rPr>
              <w:t>不得将一个包的内容拆开投标；</w:t>
            </w:r>
          </w:p>
        </w:tc>
      </w:tr>
      <w:bookmarkEnd w:id="0"/>
      <w:tr w14:paraId="7B3DC5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4B98546">
            <w:pPr>
              <w:jc w:val="center"/>
              <w:rPr>
                <w:rFonts w:ascii="宋体" w:hAnsi="宋体" w:cs="宋体"/>
                <w:szCs w:val="21"/>
              </w:rPr>
            </w:pPr>
            <w:bookmarkStart w:id="1" w:name="OLE_LINK5" w:colFirst="1" w:colLast="1"/>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5523AC10">
            <w:pPr>
              <w:rPr>
                <w:rFonts w:ascii="宋体" w:hAnsi="宋体" w:cs="宋体"/>
                <w:szCs w:val="21"/>
              </w:rPr>
            </w:pPr>
            <w:r>
              <w:rPr>
                <w:rFonts w:hint="eastAsia"/>
              </w:rPr>
              <w:t>对同一项目投标时，不得提供两套以上的投标方案（</w:t>
            </w:r>
            <w:r>
              <w:rPr>
                <w:rFonts w:hint="eastAsia"/>
                <w:lang w:eastAsia="zh-CN"/>
              </w:rPr>
              <w:t>采购文件</w:t>
            </w:r>
            <w:r>
              <w:rPr>
                <w:rFonts w:hint="eastAsia"/>
              </w:rPr>
              <w:t>另有规定的除外）；</w:t>
            </w:r>
          </w:p>
        </w:tc>
      </w:tr>
      <w:bookmarkEnd w:id="1"/>
      <w:tr w14:paraId="5072FE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B14BD5D">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6C52DF7F">
            <w:pPr>
              <w:rPr>
                <w:rFonts w:ascii="宋体" w:hAnsi="宋体" w:cs="宋体"/>
                <w:szCs w:val="21"/>
              </w:rPr>
            </w:pPr>
            <w:r>
              <w:rPr>
                <w:rFonts w:hint="eastAsia"/>
              </w:rPr>
              <w:t>分项报价或投标总价不得高于相应预算金额（或设定的预算金额下的最高限价）；</w:t>
            </w:r>
          </w:p>
        </w:tc>
      </w:tr>
      <w:tr w14:paraId="612CDC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30596AC">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3DAAFB92">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90C57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B83B8FD">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2A43482B">
            <w:pPr>
              <w:rPr>
                <w:rFonts w:ascii="宋体" w:hAnsi="宋体" w:cs="宋体"/>
                <w:szCs w:val="21"/>
              </w:rPr>
            </w:pPr>
            <w:r>
              <w:rPr>
                <w:rFonts w:hint="eastAsia"/>
              </w:rPr>
              <w:t>所投货物、服务在技术、商务等方面没有实质性满足</w:t>
            </w:r>
            <w:r>
              <w:rPr>
                <w:rFonts w:hint="eastAsia"/>
                <w:lang w:eastAsia="zh-CN"/>
              </w:rPr>
              <w:t>采购文件</w:t>
            </w:r>
            <w:r>
              <w:rPr>
                <w:rFonts w:hint="eastAsia"/>
              </w:rPr>
              <w:t>要求的（是否实质性满足</w:t>
            </w:r>
            <w:r>
              <w:rPr>
                <w:rFonts w:hint="eastAsia"/>
                <w:lang w:eastAsia="zh-CN"/>
              </w:rPr>
              <w:t>采购文件</w:t>
            </w:r>
            <w:r>
              <w:rPr>
                <w:rFonts w:hint="eastAsia"/>
              </w:rPr>
              <w:t>要求，由评审委员会根据实质性条款响应情况做出评判；</w:t>
            </w:r>
            <w:r>
              <w:rPr>
                <w:rFonts w:hint="eastAsia"/>
                <w:b/>
              </w:rPr>
              <w:t>若</w:t>
            </w:r>
            <w:r>
              <w:rPr>
                <w:rFonts w:hint="eastAsia"/>
                <w:b/>
                <w:lang w:eastAsia="zh-CN"/>
              </w:rPr>
              <w:t>采购文件</w:t>
            </w:r>
            <w:r>
              <w:rPr>
                <w:rFonts w:hint="eastAsia"/>
                <w:b/>
              </w:rPr>
              <w:t>未设置实质性条款，不得据此做投标无效处理）；</w:t>
            </w:r>
          </w:p>
        </w:tc>
      </w:tr>
      <w:tr w14:paraId="313D3E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8C1AD42">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61C0064E">
            <w:pPr>
              <w:rPr>
                <w:rFonts w:ascii="宋体" w:hAnsi="宋体" w:cs="宋体"/>
                <w:szCs w:val="21"/>
              </w:rPr>
            </w:pPr>
            <w:r>
              <w:rPr>
                <w:rFonts w:hint="eastAsia"/>
              </w:rPr>
              <w:t>未按</w:t>
            </w:r>
            <w:r>
              <w:rPr>
                <w:rFonts w:hint="eastAsia"/>
                <w:lang w:eastAsia="zh-CN"/>
              </w:rPr>
              <w:t>采购文件</w:t>
            </w:r>
            <w:r>
              <w:rPr>
                <w:rFonts w:hint="eastAsia"/>
              </w:rPr>
              <w:t>所提供的样式填写《投标函》；未按</w:t>
            </w:r>
            <w:r>
              <w:rPr>
                <w:rFonts w:hint="eastAsia"/>
                <w:lang w:eastAsia="zh-CN"/>
              </w:rPr>
              <w:t>采购文件</w:t>
            </w:r>
            <w:r>
              <w:rPr>
                <w:rFonts w:hint="eastAsia"/>
              </w:rPr>
              <w:t>所提供的《政府采购投标及履约承诺函》进行承诺；未按</w:t>
            </w:r>
            <w:r>
              <w:rPr>
                <w:rFonts w:hint="eastAsia"/>
                <w:lang w:eastAsia="zh-CN"/>
              </w:rPr>
              <w:t>采购文件</w:t>
            </w:r>
            <w:r>
              <w:rPr>
                <w:rFonts w:hint="eastAsia"/>
              </w:rPr>
              <w:t>对投标文件组成的要求提供投标文件；</w:t>
            </w:r>
          </w:p>
        </w:tc>
      </w:tr>
      <w:tr w14:paraId="415B8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69A0555">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52B04198">
            <w:pPr>
              <w:rPr>
                <w:rFonts w:ascii="宋体" w:hAnsi="宋体" w:cs="宋体"/>
                <w:szCs w:val="21"/>
              </w:rPr>
            </w:pPr>
            <w:r>
              <w:rPr>
                <w:rFonts w:hint="eastAsia"/>
                <w:b/>
              </w:rPr>
              <w:t>采购标的/服务清单/报价等任意一类</w:t>
            </w:r>
            <w:r>
              <w:rPr>
                <w:rFonts w:hint="eastAsia"/>
              </w:rPr>
              <w:t>有缺漏项或响应不全，或者对</w:t>
            </w:r>
            <w:r>
              <w:rPr>
                <w:rFonts w:hint="eastAsia"/>
                <w:lang w:eastAsia="zh-CN"/>
              </w:rPr>
              <w:t>采购文件</w:t>
            </w:r>
            <w:r>
              <w:rPr>
                <w:rFonts w:hint="eastAsia"/>
              </w:rPr>
              <w:t>规定的项目需求内容或者需求数量进行修改</w:t>
            </w:r>
            <w:r>
              <w:rPr>
                <w:rFonts w:hint="eastAsia"/>
                <w:szCs w:val="21"/>
              </w:rPr>
              <w:t>，评审委员会判定投标响应不满足采购需求</w:t>
            </w:r>
            <w:r>
              <w:rPr>
                <w:rFonts w:hint="eastAsia"/>
              </w:rPr>
              <w:t>；</w:t>
            </w:r>
          </w:p>
        </w:tc>
      </w:tr>
      <w:tr w14:paraId="4787B3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63AF1BA">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40D49A0F">
            <w:pPr>
              <w:rPr>
                <w:rFonts w:ascii="宋体" w:hAnsi="宋体" w:cs="宋体"/>
                <w:szCs w:val="21"/>
              </w:rPr>
            </w:pPr>
            <w:r>
              <w:rPr>
                <w:rFonts w:hint="eastAsia"/>
              </w:rPr>
              <w:t>投标文件存在列放位置错误，导致属于信息公开情形的没有被公开；</w:t>
            </w:r>
          </w:p>
        </w:tc>
      </w:tr>
      <w:tr w14:paraId="6D59C9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C1F6DB6">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1719BEDA">
            <w:pPr>
              <w:rPr>
                <w:rFonts w:ascii="宋体" w:hAnsi="宋体" w:cs="宋体"/>
                <w:szCs w:val="21"/>
              </w:rPr>
            </w:pPr>
            <w:r>
              <w:rPr>
                <w:rFonts w:hint="eastAsia"/>
              </w:rPr>
              <w:t>投标文件电子文档不得带病毒；</w:t>
            </w:r>
          </w:p>
        </w:tc>
      </w:tr>
      <w:tr w14:paraId="239BBF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427CFA1">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7588B2B0">
            <w:pPr>
              <w:rPr>
                <w:rFonts w:ascii="宋体" w:hAnsi="宋体" w:cs="宋体"/>
                <w:szCs w:val="21"/>
              </w:rPr>
            </w:pPr>
            <w:r>
              <w:rPr>
                <w:rFonts w:hint="eastAsia"/>
              </w:rPr>
              <w:t>投标文件用不属于本公司的电子密钥或电子营业执照进行加密的；</w:t>
            </w:r>
          </w:p>
        </w:tc>
      </w:tr>
      <w:tr w14:paraId="2AE1B7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D58ED7B">
            <w:pPr>
              <w:jc w:val="center"/>
              <w:rPr>
                <w:rFonts w:hint="eastAsia" w:ascii="宋体" w:hAnsi="宋体" w:eastAsia="宋体" w:cs="宋体"/>
                <w:szCs w:val="21"/>
                <w:lang w:eastAsia="zh-CN"/>
              </w:rPr>
            </w:pPr>
            <w:r>
              <w:rPr>
                <w:szCs w:val="21"/>
              </w:rPr>
              <w:t>1</w:t>
            </w:r>
            <w:r>
              <w:rPr>
                <w:rFonts w:hint="eastAsia"/>
                <w:szCs w:val="21"/>
                <w:lang w:val="en-US" w:eastAsia="zh-CN"/>
              </w:rPr>
              <w:t>1</w:t>
            </w:r>
          </w:p>
        </w:tc>
        <w:tc>
          <w:tcPr>
            <w:tcW w:w="8278" w:type="dxa"/>
            <w:tcBorders>
              <w:top w:val="single" w:color="000000" w:sz="8" w:space="0"/>
              <w:left w:val="single" w:color="000000" w:sz="8" w:space="0"/>
              <w:bottom w:val="single" w:color="000000" w:sz="8" w:space="0"/>
              <w:right w:val="single" w:color="000000" w:sz="8" w:space="0"/>
            </w:tcBorders>
          </w:tcPr>
          <w:p w14:paraId="53A189F6">
            <w:pPr>
              <w:rPr>
                <w:rFonts w:ascii="宋体" w:hAnsi="宋体" w:cs="宋体"/>
                <w:szCs w:val="21"/>
              </w:rPr>
            </w:pPr>
            <w:r>
              <w:rPr>
                <w:rFonts w:hint="eastAsia"/>
              </w:rPr>
              <w:t>法律、法规、规章、规范性文件规定的其他情形。</w:t>
            </w:r>
          </w:p>
        </w:tc>
      </w:tr>
    </w:tbl>
    <w:p w14:paraId="24C2DEBA"/>
    <w:p w14:paraId="6B8C5E38">
      <w:pPr>
        <w:pStyle w:val="37"/>
        <w:jc w:val="center"/>
        <w:outlineLvl w:val="1"/>
        <w:rPr>
          <w:rFonts w:ascii="黑体" w:hAnsi="黑体" w:eastAsia="黑体"/>
          <w:sz w:val="40"/>
          <w:szCs w:val="40"/>
        </w:rPr>
        <w:sectPr>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14:paraId="0D4E0EA5">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09029D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563F91FC">
            <w:pPr>
              <w:widowControl/>
              <w:jc w:val="left"/>
              <w:rPr>
                <w:b/>
                <w:bCs/>
                <w:sz w:val="24"/>
              </w:rPr>
            </w:pPr>
            <w:r>
              <w:rPr>
                <w:b/>
                <w:bCs/>
              </w:rPr>
              <w:t>评标方法：综合评分法</w:t>
            </w:r>
          </w:p>
        </w:tc>
        <w:tc>
          <w:tcPr>
            <w:tcW w:w="240" w:type="dxa"/>
            <w:shd w:val="clear" w:color="auto" w:fill="auto"/>
            <w:vAlign w:val="center"/>
          </w:tcPr>
          <w:p w14:paraId="18DC55A9">
            <w:pPr>
              <w:jc w:val="right"/>
              <w:rPr>
                <w:rFonts w:ascii="宋体"/>
                <w:b/>
                <w:bCs/>
                <w:sz w:val="24"/>
              </w:rPr>
            </w:pPr>
          </w:p>
        </w:tc>
      </w:tr>
      <w:tr w14:paraId="48B90C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4106C5EB">
            <w:pPr>
              <w:ind w:firstLine="420"/>
              <w:rPr>
                <w:szCs w:val="21"/>
              </w:rPr>
            </w:pPr>
            <w:r>
              <w:rPr>
                <w:szCs w:val="21"/>
              </w:rPr>
              <w:t>综合评分法，是指</w:t>
            </w:r>
            <w:r>
              <w:rPr>
                <w:rFonts w:hint="eastAsia"/>
                <w:kern w:val="0"/>
                <w:szCs w:val="21"/>
              </w:rPr>
              <w:t>投标文件满足</w:t>
            </w:r>
            <w:r>
              <w:rPr>
                <w:rFonts w:hint="eastAsia"/>
                <w:kern w:val="0"/>
                <w:szCs w:val="21"/>
                <w:lang w:eastAsia="zh-CN"/>
              </w:rPr>
              <w:t>采购文件</w:t>
            </w:r>
            <w:r>
              <w:rPr>
                <w:rFonts w:hint="eastAsia"/>
                <w:kern w:val="0"/>
                <w:szCs w:val="21"/>
              </w:rPr>
              <w:t>全部实质性要求</w:t>
            </w:r>
            <w:r>
              <w:rPr>
                <w:szCs w:val="21"/>
              </w:rPr>
              <w:t>，且按照</w:t>
            </w:r>
            <w:r>
              <w:rPr>
                <w:rFonts w:hint="eastAsia"/>
                <w:szCs w:val="21"/>
                <w:lang w:eastAsia="zh-CN"/>
              </w:rPr>
              <w:t>采购文件</w:t>
            </w:r>
            <w:r>
              <w:rPr>
                <w:rFonts w:hint="eastAsia"/>
                <w:szCs w:val="21"/>
              </w:rPr>
              <w:t>规定的各项因素进行综合评审，评标总得分排名前列</w:t>
            </w:r>
            <w:r>
              <w:rPr>
                <w:szCs w:val="21"/>
              </w:rPr>
              <w:t>的投标人为中标候选人的评标方法。</w:t>
            </w:r>
          </w:p>
          <w:p w14:paraId="5717F7E0">
            <w:pPr>
              <w:ind w:firstLine="420"/>
              <w:rPr>
                <w:szCs w:val="21"/>
                <w:highlight w:val="none"/>
                <w:shd w:val="clear" w:color="auto" w:fill="auto"/>
              </w:rPr>
            </w:pPr>
            <w:r>
              <w:rPr>
                <w:szCs w:val="21"/>
                <w:highlight w:val="none"/>
                <w:shd w:val="clear" w:color="auto" w:fill="auto"/>
              </w:rPr>
              <w:t>价格分计算方法：</w:t>
            </w:r>
          </w:p>
          <w:p w14:paraId="3A98C458">
            <w:pPr>
              <w:widowControl/>
              <w:ind w:left="420"/>
              <w:jc w:val="left"/>
              <w:rPr>
                <w:szCs w:val="21"/>
                <w:highlight w:val="none"/>
                <w:shd w:val="clear" w:color="auto" w:fill="auto"/>
              </w:rPr>
            </w:pPr>
            <w:r>
              <w:rPr>
                <w:szCs w:val="21"/>
                <w:highlight w:val="none"/>
                <w:shd w:val="clear" w:color="auto" w:fill="auto"/>
              </w:rPr>
              <w:t>采用低价优先法计算，即满足</w:t>
            </w:r>
            <w:r>
              <w:rPr>
                <w:rFonts w:hint="eastAsia"/>
                <w:szCs w:val="21"/>
                <w:highlight w:val="none"/>
                <w:shd w:val="clear" w:color="auto" w:fill="auto"/>
                <w:lang w:eastAsia="zh-CN"/>
              </w:rPr>
              <w:t>采购文件</w:t>
            </w:r>
            <w:r>
              <w:rPr>
                <w:szCs w:val="21"/>
                <w:highlight w:val="none"/>
                <w:shd w:val="clear" w:color="auto" w:fill="auto"/>
              </w:rPr>
              <w:t xml:space="preserve">要求且投标价格最低的投标报价为评标基准价，其价格分为满分。其他投标人的价格分统一按照下列公式计算： </w:t>
            </w:r>
          </w:p>
          <w:p w14:paraId="784A4BEA">
            <w:pPr>
              <w:widowControl/>
              <w:ind w:left="420"/>
              <w:jc w:val="left"/>
              <w:rPr>
                <w:szCs w:val="21"/>
                <w:highlight w:val="none"/>
                <w:shd w:val="clear" w:color="auto" w:fill="auto"/>
              </w:rPr>
            </w:pPr>
            <w:r>
              <w:rPr>
                <w:szCs w:val="21"/>
                <w:highlight w:val="none"/>
                <w:shd w:val="clear" w:color="auto" w:fill="auto"/>
              </w:rPr>
              <w:t xml:space="preserve">投标报价得分=(评标基准价／投标报价)×100 </w:t>
            </w:r>
          </w:p>
          <w:p w14:paraId="0864B5B1">
            <w:pPr>
              <w:widowControl/>
              <w:ind w:left="420"/>
              <w:jc w:val="left"/>
              <w:rPr>
                <w:szCs w:val="21"/>
                <w:highlight w:val="none"/>
                <w:shd w:val="clear" w:color="auto" w:fill="auto"/>
              </w:rPr>
            </w:pPr>
            <w:r>
              <w:rPr>
                <w:szCs w:val="21"/>
                <w:highlight w:val="none"/>
                <w:shd w:val="clear" w:color="auto" w:fill="auto"/>
              </w:rPr>
              <w:t xml:space="preserve">评标总得分＝F1×A1＋F2×A2＋……＋Fn×An </w:t>
            </w:r>
          </w:p>
          <w:p w14:paraId="106DDECB">
            <w:pPr>
              <w:widowControl/>
              <w:ind w:left="420"/>
              <w:jc w:val="left"/>
              <w:rPr>
                <w:szCs w:val="21"/>
                <w:highlight w:val="none"/>
                <w:shd w:val="clear" w:color="auto" w:fill="auto"/>
              </w:rPr>
            </w:pPr>
            <w:r>
              <w:rPr>
                <w:szCs w:val="21"/>
                <w:highlight w:val="none"/>
                <w:shd w:val="clear" w:color="auto" w:fill="auto"/>
              </w:rPr>
              <w:t xml:space="preserve">F1、F2……Fn分别为各项评审因素的得分； </w:t>
            </w:r>
          </w:p>
          <w:p w14:paraId="3C8C6C6E">
            <w:pPr>
              <w:widowControl/>
              <w:ind w:left="420"/>
              <w:jc w:val="left"/>
              <w:rPr>
                <w:szCs w:val="21"/>
                <w:highlight w:val="none"/>
                <w:shd w:val="clear" w:color="auto" w:fill="auto"/>
              </w:rPr>
            </w:pPr>
            <w:r>
              <w:rPr>
                <w:szCs w:val="21"/>
                <w:highlight w:val="none"/>
                <w:shd w:val="clear" w:color="auto" w:fill="auto"/>
              </w:rPr>
              <w:t xml:space="preserve">A1、A2、……An 分别为各项评审因素所占的权重(A1＋A2＋……＋An＝1)。 </w:t>
            </w:r>
          </w:p>
          <w:p w14:paraId="52F006A0">
            <w:pPr>
              <w:widowControl/>
              <w:ind w:left="420"/>
              <w:jc w:val="left"/>
              <w:rPr>
                <w:szCs w:val="21"/>
                <w:highlight w:val="none"/>
                <w:shd w:val="clear" w:color="auto" w:fill="auto"/>
              </w:rPr>
            </w:pPr>
            <w:r>
              <w:rPr>
                <w:szCs w:val="21"/>
                <w:highlight w:val="none"/>
                <w:shd w:val="clear" w:color="auto" w:fill="auto"/>
              </w:rPr>
              <w:t>评标过程中，不得去掉报价中的最高报价和最低报价。</w:t>
            </w:r>
          </w:p>
          <w:p w14:paraId="2FA8938F">
            <w:pPr>
              <w:widowControl/>
              <w:ind w:left="420"/>
              <w:jc w:val="left"/>
              <w:rPr>
                <w:szCs w:val="21"/>
                <w:highlight w:val="none"/>
                <w:shd w:val="clear" w:color="auto" w:fill="auto"/>
              </w:rPr>
            </w:pPr>
            <w:r>
              <w:rPr>
                <w:rFonts w:hint="eastAsia"/>
                <w:szCs w:val="21"/>
                <w:highlight w:val="none"/>
                <w:shd w:val="clear" w:color="auto" w:fill="auto"/>
              </w:rPr>
              <w:t>因落实政府采购政策进行价格调整的，以调整后的价格计算评标基准价和投标报价。</w:t>
            </w:r>
          </w:p>
          <w:p w14:paraId="06884B3F">
            <w:pPr>
              <w:ind w:firstLine="422"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14:paraId="2651D643">
      <w:pPr>
        <w:rPr>
          <w:vanish/>
        </w:rPr>
      </w:pPr>
    </w:p>
    <w:tbl>
      <w:tblPr>
        <w:tblStyle w:val="43"/>
        <w:tblW w:w="915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55"/>
        <w:gridCol w:w="649"/>
        <w:gridCol w:w="2088"/>
        <w:gridCol w:w="720"/>
        <w:gridCol w:w="5043"/>
      </w:tblGrid>
      <w:tr w14:paraId="77CA0A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7" w:hRule="atLeast"/>
          <w:jc w:val="center"/>
        </w:trPr>
        <w:tc>
          <w:tcPr>
            <w:tcW w:w="65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9278C4A">
            <w:pPr>
              <w:widowControl/>
              <w:spacing w:line="240" w:lineRule="auto"/>
              <w:jc w:val="left"/>
              <w:rPr>
                <w:rFonts w:ascii="宋体" w:hAnsi="宋体" w:cs="宋体"/>
                <w:b/>
                <w:bCs/>
                <w:color w:val="000000"/>
                <w:kern w:val="2"/>
                <w:sz w:val="21"/>
                <w:szCs w:val="21"/>
                <w:highlight w:val="none"/>
              </w:rPr>
            </w:pPr>
            <w:r>
              <w:rPr>
                <w:rFonts w:hint="eastAsia" w:ascii="黑体" w:hAnsi="宋体" w:eastAsia="黑体" w:cs="宋体"/>
                <w:color w:val="auto"/>
                <w:sz w:val="28"/>
                <w:szCs w:val="28"/>
                <w:highlight w:val="none"/>
              </w:rPr>
              <w:br w:type="page"/>
            </w:r>
            <w:bookmarkStart w:id="2" w:name="_Hlk192068681"/>
            <w:r>
              <w:rPr>
                <w:rFonts w:ascii="宋体" w:hAnsi="宋体"/>
                <w:b/>
                <w:bCs/>
                <w:color w:val="000000"/>
                <w:kern w:val="2"/>
                <w:sz w:val="21"/>
                <w:szCs w:val="21"/>
                <w:highlight w:val="none"/>
              </w:rPr>
              <w:t>序号</w:t>
            </w:r>
          </w:p>
        </w:tc>
        <w:tc>
          <w:tcPr>
            <w:tcW w:w="3457"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5B69DFE6">
            <w:pPr>
              <w:widowControl w:val="0"/>
              <w:spacing w:line="280" w:lineRule="exact"/>
              <w:jc w:val="center"/>
              <w:rPr>
                <w:rFonts w:ascii="宋体" w:hAnsi="宋体" w:cs="宋体"/>
                <w:b/>
                <w:bCs/>
                <w:color w:val="000000"/>
                <w:kern w:val="2"/>
                <w:sz w:val="21"/>
                <w:szCs w:val="21"/>
                <w:highlight w:val="none"/>
              </w:rPr>
            </w:pPr>
            <w:r>
              <w:rPr>
                <w:rFonts w:ascii="宋体" w:hAnsi="宋体"/>
                <w:b/>
                <w:bCs/>
                <w:color w:val="000000"/>
                <w:kern w:val="2"/>
                <w:sz w:val="21"/>
                <w:szCs w:val="21"/>
                <w:highlight w:val="none"/>
              </w:rPr>
              <w:t>评分项</w:t>
            </w:r>
          </w:p>
        </w:tc>
        <w:tc>
          <w:tcPr>
            <w:tcW w:w="5043"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825A33D">
            <w:pPr>
              <w:widowControl w:val="0"/>
              <w:spacing w:line="280" w:lineRule="exact"/>
              <w:jc w:val="center"/>
              <w:rPr>
                <w:rFonts w:ascii="宋体" w:hAnsi="宋体" w:cs="宋体"/>
                <w:b/>
                <w:bCs/>
                <w:color w:val="000000"/>
                <w:kern w:val="2"/>
                <w:sz w:val="21"/>
                <w:szCs w:val="21"/>
                <w:highlight w:val="none"/>
              </w:rPr>
            </w:pPr>
            <w:r>
              <w:rPr>
                <w:rFonts w:ascii="宋体" w:hAnsi="宋体"/>
                <w:b/>
                <w:bCs/>
                <w:color w:val="000000"/>
                <w:kern w:val="2"/>
                <w:sz w:val="21"/>
                <w:szCs w:val="21"/>
                <w:highlight w:val="none"/>
              </w:rPr>
              <w:t>权重(%)</w:t>
            </w:r>
          </w:p>
        </w:tc>
      </w:tr>
      <w:tr w14:paraId="442F1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7" w:hRule="atLeast"/>
          <w:jc w:val="center"/>
        </w:trPr>
        <w:tc>
          <w:tcPr>
            <w:tcW w:w="655" w:type="dxa"/>
            <w:tcBorders>
              <w:top w:val="single" w:color="000000" w:sz="8" w:space="0"/>
              <w:left w:val="single" w:color="000000" w:sz="8" w:space="0"/>
              <w:bottom w:val="single" w:color="000000" w:sz="8" w:space="0"/>
              <w:right w:val="single" w:color="000000" w:sz="8" w:space="0"/>
            </w:tcBorders>
            <w:vAlign w:val="center"/>
          </w:tcPr>
          <w:p w14:paraId="5ACB5DFC">
            <w:pPr>
              <w:widowControl w:val="0"/>
              <w:spacing w:line="280" w:lineRule="exact"/>
              <w:jc w:val="center"/>
              <w:rPr>
                <w:rFonts w:ascii="宋体" w:hAnsi="宋体"/>
                <w:b/>
                <w:bCs/>
                <w:color w:val="0000CC"/>
                <w:kern w:val="2"/>
                <w:sz w:val="21"/>
                <w:szCs w:val="21"/>
                <w:highlight w:val="none"/>
              </w:rPr>
            </w:pPr>
            <w:r>
              <w:rPr>
                <w:rFonts w:hint="eastAsia" w:ascii="宋体" w:hAnsi="宋体"/>
                <w:b/>
                <w:bCs/>
                <w:color w:val="0000CC"/>
                <w:kern w:val="2"/>
                <w:sz w:val="21"/>
                <w:szCs w:val="21"/>
                <w:highlight w:val="none"/>
              </w:rPr>
              <w:t>1</w:t>
            </w:r>
          </w:p>
        </w:tc>
        <w:tc>
          <w:tcPr>
            <w:tcW w:w="3457" w:type="dxa"/>
            <w:gridSpan w:val="3"/>
            <w:tcBorders>
              <w:top w:val="single" w:color="000000" w:sz="8" w:space="0"/>
              <w:left w:val="single" w:color="000000" w:sz="8" w:space="0"/>
              <w:bottom w:val="single" w:color="000000" w:sz="8" w:space="0"/>
              <w:right w:val="single" w:color="000000" w:sz="8" w:space="0"/>
            </w:tcBorders>
          </w:tcPr>
          <w:p w14:paraId="195A3B2C">
            <w:pPr>
              <w:widowControl w:val="0"/>
              <w:spacing w:line="280" w:lineRule="exact"/>
              <w:jc w:val="center"/>
              <w:rPr>
                <w:rFonts w:ascii="宋体" w:hAnsi="宋体"/>
                <w:b/>
                <w:bCs/>
                <w:color w:val="000000"/>
                <w:kern w:val="2"/>
                <w:sz w:val="21"/>
                <w:szCs w:val="21"/>
                <w:highlight w:val="none"/>
              </w:rPr>
            </w:pPr>
            <w:r>
              <w:rPr>
                <w:rFonts w:hint="eastAsia" w:ascii="宋体" w:hAnsi="宋体" w:cs="宋体"/>
                <w:b/>
                <w:bCs/>
                <w:color w:val="0000CC"/>
                <w:kern w:val="2"/>
                <w:sz w:val="21"/>
                <w:szCs w:val="21"/>
                <w:highlight w:val="none"/>
              </w:rPr>
              <w:t>价格部分</w:t>
            </w:r>
          </w:p>
        </w:tc>
        <w:tc>
          <w:tcPr>
            <w:tcW w:w="5043" w:type="dxa"/>
            <w:tcBorders>
              <w:top w:val="single" w:color="000000" w:sz="8" w:space="0"/>
              <w:left w:val="single" w:color="000000" w:sz="8" w:space="0"/>
              <w:bottom w:val="single" w:color="000000" w:sz="8" w:space="0"/>
              <w:right w:val="single" w:color="000000" w:sz="8" w:space="0"/>
            </w:tcBorders>
          </w:tcPr>
          <w:p w14:paraId="4BF5646A">
            <w:pPr>
              <w:widowControl w:val="0"/>
              <w:spacing w:line="280" w:lineRule="exact"/>
              <w:jc w:val="center"/>
              <w:rPr>
                <w:rFonts w:ascii="宋体" w:hAnsi="宋体"/>
                <w:b/>
                <w:bCs/>
                <w:color w:val="000000"/>
                <w:kern w:val="2"/>
                <w:sz w:val="21"/>
                <w:szCs w:val="21"/>
                <w:highlight w:val="none"/>
              </w:rPr>
            </w:pPr>
            <w:r>
              <w:rPr>
                <w:rFonts w:ascii="宋体" w:hAnsi="宋体" w:cs="宋体"/>
                <w:b/>
                <w:bCs/>
                <w:color w:val="0000CC"/>
                <w:kern w:val="2"/>
                <w:sz w:val="21"/>
                <w:szCs w:val="21"/>
                <w:highlight w:val="none"/>
              </w:rPr>
              <w:t>10</w:t>
            </w:r>
          </w:p>
        </w:tc>
      </w:tr>
      <w:tr w14:paraId="3E044C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155" w:type="dxa"/>
            <w:gridSpan w:val="5"/>
            <w:tcBorders>
              <w:top w:val="single" w:color="000000" w:sz="8" w:space="0"/>
              <w:left w:val="single" w:color="000000" w:sz="8" w:space="0"/>
              <w:bottom w:val="single" w:color="000000" w:sz="8" w:space="0"/>
              <w:right w:val="single" w:color="000000" w:sz="8" w:space="0"/>
            </w:tcBorders>
            <w:vAlign w:val="center"/>
          </w:tcPr>
          <w:p w14:paraId="3CBD51FA">
            <w:pPr>
              <w:widowControl w:val="0"/>
              <w:spacing w:line="280" w:lineRule="exact"/>
              <w:ind w:firstLine="422" w:firstLineChars="200"/>
              <w:jc w:val="both"/>
              <w:rPr>
                <w:rFonts w:ascii="宋体" w:hAnsi="宋体" w:cs="宋体"/>
                <w:b/>
                <w:bCs/>
                <w:color w:val="0000CC"/>
                <w:kern w:val="2"/>
                <w:sz w:val="21"/>
                <w:szCs w:val="21"/>
                <w:highlight w:val="none"/>
              </w:rPr>
            </w:pPr>
          </w:p>
        </w:tc>
      </w:tr>
      <w:tr w14:paraId="5A4763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7" w:hRule="atLeast"/>
          <w:jc w:val="center"/>
        </w:trPr>
        <w:tc>
          <w:tcPr>
            <w:tcW w:w="655" w:type="dxa"/>
            <w:vMerge w:val="restart"/>
            <w:tcBorders>
              <w:top w:val="single" w:color="000000" w:sz="8" w:space="0"/>
              <w:left w:val="single" w:color="000000" w:sz="8" w:space="0"/>
              <w:right w:val="single" w:color="000000" w:sz="8" w:space="0"/>
            </w:tcBorders>
          </w:tcPr>
          <w:p w14:paraId="7205DF38">
            <w:pPr>
              <w:widowControl w:val="0"/>
              <w:spacing w:line="280" w:lineRule="exact"/>
              <w:jc w:val="center"/>
              <w:rPr>
                <w:rFonts w:ascii="宋体" w:hAnsi="宋体" w:cs="宋体"/>
                <w:b/>
                <w:bCs/>
                <w:color w:val="0000CC"/>
                <w:kern w:val="2"/>
                <w:sz w:val="21"/>
                <w:szCs w:val="21"/>
                <w:highlight w:val="none"/>
              </w:rPr>
            </w:pPr>
            <w:r>
              <w:rPr>
                <w:rFonts w:ascii="宋体" w:hAnsi="宋体" w:cs="宋体"/>
                <w:b/>
                <w:bCs/>
                <w:color w:val="0000CC"/>
                <w:kern w:val="2"/>
                <w:sz w:val="21"/>
                <w:szCs w:val="21"/>
                <w:highlight w:val="none"/>
              </w:rPr>
              <w:t>2</w:t>
            </w:r>
          </w:p>
        </w:tc>
        <w:tc>
          <w:tcPr>
            <w:tcW w:w="3457" w:type="dxa"/>
            <w:gridSpan w:val="3"/>
            <w:tcBorders>
              <w:top w:val="single" w:color="000000" w:sz="8" w:space="0"/>
              <w:left w:val="single" w:color="000000" w:sz="8" w:space="0"/>
              <w:bottom w:val="single" w:color="000000" w:sz="8" w:space="0"/>
              <w:right w:val="single" w:color="000000" w:sz="8" w:space="0"/>
            </w:tcBorders>
          </w:tcPr>
          <w:p w14:paraId="6AF0400B">
            <w:pPr>
              <w:widowControl w:val="0"/>
              <w:spacing w:line="280" w:lineRule="exact"/>
              <w:jc w:val="center"/>
              <w:rPr>
                <w:rFonts w:ascii="宋体" w:hAnsi="宋体" w:cs="宋体"/>
                <w:b/>
                <w:bCs/>
                <w:color w:val="000000"/>
                <w:kern w:val="2"/>
                <w:sz w:val="21"/>
                <w:szCs w:val="21"/>
                <w:highlight w:val="none"/>
              </w:rPr>
            </w:pPr>
            <w:r>
              <w:rPr>
                <w:rFonts w:hint="eastAsia" w:ascii="宋体" w:hAnsi="宋体" w:cs="宋体"/>
                <w:b/>
                <w:bCs/>
                <w:color w:val="0000CC"/>
                <w:kern w:val="2"/>
                <w:sz w:val="21"/>
                <w:szCs w:val="21"/>
                <w:highlight w:val="none"/>
              </w:rPr>
              <w:t>技术部分</w:t>
            </w:r>
          </w:p>
        </w:tc>
        <w:tc>
          <w:tcPr>
            <w:tcW w:w="5043" w:type="dxa"/>
            <w:tcBorders>
              <w:top w:val="single" w:color="000000" w:sz="8" w:space="0"/>
              <w:left w:val="single" w:color="000000" w:sz="8" w:space="0"/>
              <w:bottom w:val="single" w:color="000000" w:sz="8" w:space="0"/>
              <w:right w:val="single" w:color="000000" w:sz="8" w:space="0"/>
            </w:tcBorders>
          </w:tcPr>
          <w:p w14:paraId="6B0295D0">
            <w:pPr>
              <w:widowControl w:val="0"/>
              <w:spacing w:line="280" w:lineRule="exact"/>
              <w:jc w:val="center"/>
              <w:rPr>
                <w:rFonts w:hint="default" w:ascii="宋体" w:hAnsi="宋体" w:cs="宋体"/>
                <w:b/>
                <w:bCs/>
                <w:color w:val="000000"/>
                <w:kern w:val="2"/>
                <w:sz w:val="21"/>
                <w:szCs w:val="21"/>
                <w:highlight w:val="none"/>
              </w:rPr>
            </w:pPr>
            <w:r>
              <w:rPr>
                <w:rFonts w:hint="eastAsia" w:ascii="宋体" w:hAnsi="宋体" w:cs="宋体"/>
                <w:b/>
                <w:bCs/>
                <w:color w:val="0000CC"/>
                <w:kern w:val="2"/>
                <w:sz w:val="21"/>
                <w:szCs w:val="21"/>
                <w:highlight w:val="none"/>
                <w:lang w:eastAsia="zh-CN"/>
              </w:rPr>
              <w:t>5</w:t>
            </w:r>
            <w:r>
              <w:rPr>
                <w:rFonts w:hint="eastAsia" w:ascii="宋体" w:hAnsi="宋体" w:cs="宋体"/>
                <w:b/>
                <w:bCs/>
                <w:color w:val="0000CC"/>
                <w:kern w:val="2"/>
                <w:sz w:val="21"/>
                <w:szCs w:val="21"/>
                <w:highlight w:val="none"/>
                <w:lang w:val="en-US" w:eastAsia="zh-CN"/>
              </w:rPr>
              <w:t>5</w:t>
            </w:r>
          </w:p>
        </w:tc>
      </w:tr>
      <w:tr w14:paraId="036A6A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5" w:type="dxa"/>
            <w:vMerge w:val="continue"/>
            <w:tcBorders>
              <w:left w:val="single" w:color="000000" w:sz="8" w:space="0"/>
              <w:right w:val="single" w:color="000000" w:sz="8" w:space="0"/>
            </w:tcBorders>
            <w:shd w:val="clear" w:color="auto" w:fill="E6EFFA"/>
            <w:vAlign w:val="center"/>
          </w:tcPr>
          <w:p w14:paraId="1474AD08">
            <w:pPr>
              <w:widowControl w:val="0"/>
              <w:spacing w:line="280" w:lineRule="exact"/>
              <w:jc w:val="both"/>
              <w:rPr>
                <w:rFonts w:ascii="宋体" w:hAnsi="宋体" w:cs="宋体"/>
                <w:b/>
                <w:bCs/>
                <w:color w:val="000000"/>
                <w:kern w:val="2"/>
                <w:sz w:val="21"/>
                <w:szCs w:val="21"/>
                <w:highlight w:val="none"/>
              </w:rPr>
            </w:pPr>
          </w:p>
        </w:tc>
        <w:tc>
          <w:tcPr>
            <w:tcW w:w="64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23FCE38">
            <w:pPr>
              <w:widowControl w:val="0"/>
              <w:spacing w:line="280" w:lineRule="exact"/>
              <w:jc w:val="center"/>
              <w:rPr>
                <w:rFonts w:ascii="宋体" w:hAnsi="宋体" w:cs="宋体"/>
                <w:color w:val="000000"/>
                <w:kern w:val="2"/>
                <w:sz w:val="21"/>
                <w:szCs w:val="21"/>
                <w:highlight w:val="none"/>
              </w:rPr>
            </w:pPr>
            <w:r>
              <w:rPr>
                <w:rFonts w:ascii="宋体" w:hAnsi="宋体"/>
                <w:color w:val="000000"/>
                <w:kern w:val="2"/>
                <w:sz w:val="21"/>
                <w:szCs w:val="21"/>
                <w:highlight w:val="none"/>
              </w:rPr>
              <w:t>序号</w:t>
            </w:r>
          </w:p>
        </w:tc>
        <w:tc>
          <w:tcPr>
            <w:tcW w:w="208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08CAC14">
            <w:pPr>
              <w:widowControl w:val="0"/>
              <w:spacing w:line="280" w:lineRule="exact"/>
              <w:jc w:val="center"/>
              <w:rPr>
                <w:rFonts w:ascii="宋体" w:hAnsi="宋体" w:cs="宋体"/>
                <w:color w:val="000000"/>
                <w:kern w:val="2"/>
                <w:sz w:val="21"/>
                <w:szCs w:val="21"/>
                <w:highlight w:val="none"/>
              </w:rPr>
            </w:pPr>
            <w:r>
              <w:rPr>
                <w:rFonts w:ascii="宋体" w:hAnsi="宋体"/>
                <w:color w:val="000000"/>
                <w:kern w:val="2"/>
                <w:sz w:val="21"/>
                <w:szCs w:val="21"/>
                <w:highlight w:val="none"/>
              </w:rPr>
              <w:t>评分因素</w:t>
            </w:r>
          </w:p>
        </w:tc>
        <w:tc>
          <w:tcPr>
            <w:tcW w:w="7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E437F3D">
            <w:pPr>
              <w:widowControl w:val="0"/>
              <w:spacing w:line="280" w:lineRule="exact"/>
              <w:jc w:val="center"/>
              <w:rPr>
                <w:rFonts w:ascii="宋体" w:hAnsi="宋体" w:cs="宋体"/>
                <w:color w:val="000000"/>
                <w:kern w:val="2"/>
                <w:sz w:val="21"/>
                <w:szCs w:val="21"/>
                <w:highlight w:val="none"/>
              </w:rPr>
            </w:pPr>
            <w:r>
              <w:rPr>
                <w:rFonts w:ascii="宋体" w:hAnsi="宋体"/>
                <w:color w:val="000000"/>
                <w:kern w:val="2"/>
                <w:sz w:val="21"/>
                <w:szCs w:val="21"/>
                <w:highlight w:val="none"/>
              </w:rPr>
              <w:t>权重(%)</w:t>
            </w:r>
          </w:p>
        </w:tc>
        <w:tc>
          <w:tcPr>
            <w:tcW w:w="50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FBF530D">
            <w:pPr>
              <w:widowControl w:val="0"/>
              <w:spacing w:line="280" w:lineRule="exact"/>
              <w:jc w:val="center"/>
              <w:rPr>
                <w:rFonts w:ascii="宋体" w:hAnsi="宋体" w:cs="宋体"/>
                <w:color w:val="000000"/>
                <w:kern w:val="2"/>
                <w:sz w:val="21"/>
                <w:szCs w:val="21"/>
                <w:highlight w:val="none"/>
              </w:rPr>
            </w:pPr>
            <w:r>
              <w:rPr>
                <w:rFonts w:ascii="宋体" w:hAnsi="宋体"/>
                <w:color w:val="000000"/>
                <w:kern w:val="2"/>
                <w:sz w:val="21"/>
                <w:szCs w:val="21"/>
                <w:highlight w:val="none"/>
              </w:rPr>
              <w:t>评分准则</w:t>
            </w:r>
          </w:p>
        </w:tc>
      </w:tr>
      <w:tr w14:paraId="29A0FC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5" w:type="dxa"/>
            <w:vMerge w:val="continue"/>
            <w:tcBorders>
              <w:left w:val="single" w:color="000000" w:sz="8" w:space="0"/>
              <w:right w:val="single" w:color="000000" w:sz="8" w:space="0"/>
            </w:tcBorders>
            <w:vAlign w:val="center"/>
          </w:tcPr>
          <w:p w14:paraId="4BC9A9FF">
            <w:pPr>
              <w:widowControl w:val="0"/>
              <w:spacing w:line="280" w:lineRule="exact"/>
              <w:jc w:val="both"/>
              <w:rPr>
                <w:rFonts w:ascii="宋体" w:hAnsi="宋体" w:cs="宋体"/>
                <w:b/>
                <w:bCs/>
                <w:color w:val="000000"/>
                <w:kern w:val="2"/>
                <w:sz w:val="21"/>
                <w:szCs w:val="21"/>
                <w:highlight w:val="none"/>
              </w:rPr>
            </w:pPr>
          </w:p>
        </w:tc>
        <w:tc>
          <w:tcPr>
            <w:tcW w:w="649" w:type="dxa"/>
            <w:tcBorders>
              <w:top w:val="single" w:color="000000" w:sz="8" w:space="0"/>
              <w:left w:val="single" w:color="000000" w:sz="8" w:space="0"/>
              <w:bottom w:val="single" w:color="000000" w:sz="8" w:space="0"/>
              <w:right w:val="single" w:color="000000" w:sz="8" w:space="0"/>
            </w:tcBorders>
            <w:vAlign w:val="center"/>
          </w:tcPr>
          <w:p w14:paraId="35B0E862">
            <w:pPr>
              <w:widowControl w:val="0"/>
              <w:spacing w:line="280" w:lineRule="exact"/>
              <w:jc w:val="center"/>
              <w:rPr>
                <w:rFonts w:hint="eastAsia" w:ascii="宋体" w:hAnsi="宋体" w:eastAsia="宋体" w:cs="宋体"/>
                <w:color w:val="000000"/>
                <w:kern w:val="2"/>
                <w:sz w:val="21"/>
                <w:szCs w:val="21"/>
                <w:highlight w:val="none"/>
                <w:lang w:eastAsia="zh-CN"/>
              </w:rPr>
            </w:pPr>
            <w:r>
              <w:rPr>
                <w:rFonts w:hint="eastAsia" w:ascii="宋体" w:hAnsi="宋体" w:cs="宋体"/>
                <w:color w:val="000000"/>
                <w:kern w:val="2"/>
                <w:sz w:val="21"/>
                <w:szCs w:val="21"/>
                <w:highlight w:val="none"/>
                <w:lang w:val="en-US" w:eastAsia="zh-CN"/>
              </w:rPr>
              <w:t>1</w:t>
            </w:r>
          </w:p>
        </w:tc>
        <w:tc>
          <w:tcPr>
            <w:tcW w:w="2088" w:type="dxa"/>
            <w:tcBorders>
              <w:top w:val="single" w:color="000000" w:sz="8" w:space="0"/>
              <w:left w:val="single" w:color="000000" w:sz="8" w:space="0"/>
              <w:bottom w:val="single" w:color="000000" w:sz="8" w:space="0"/>
              <w:right w:val="single" w:color="000000" w:sz="8" w:space="0"/>
            </w:tcBorders>
            <w:vAlign w:val="center"/>
          </w:tcPr>
          <w:p w14:paraId="41FD40C0">
            <w:pPr>
              <w:widowControl w:val="0"/>
              <w:spacing w:line="280" w:lineRule="exact"/>
              <w:jc w:val="center"/>
              <w:rPr>
                <w:rFonts w:hint="default" w:ascii="宋体" w:hAnsi="宋体" w:cs="宋体" w:eastAsiaTheme="minorEastAsia"/>
                <w:color w:val="000000"/>
                <w:kern w:val="2"/>
                <w:sz w:val="21"/>
                <w:szCs w:val="21"/>
                <w:highlight w:val="none"/>
                <w:lang w:val="en-US" w:eastAsia="zh-CN"/>
              </w:rPr>
            </w:pPr>
            <w:r>
              <w:rPr>
                <w:rFonts w:hint="eastAsia" w:ascii="宋体" w:hAnsi="宋体" w:cs="宋体"/>
                <w:color w:val="000000"/>
                <w:kern w:val="2"/>
                <w:sz w:val="21"/>
                <w:szCs w:val="21"/>
                <w:highlight w:val="none"/>
                <w:lang w:val="en-US" w:eastAsia="zh-CN"/>
              </w:rPr>
              <w:t>重难点分析及合理化建议</w:t>
            </w:r>
          </w:p>
        </w:tc>
        <w:tc>
          <w:tcPr>
            <w:tcW w:w="720" w:type="dxa"/>
            <w:tcBorders>
              <w:top w:val="single" w:color="000000" w:sz="8" w:space="0"/>
              <w:left w:val="single" w:color="000000" w:sz="8" w:space="0"/>
              <w:bottom w:val="single" w:color="000000" w:sz="8" w:space="0"/>
              <w:right w:val="single" w:color="000000" w:sz="8" w:space="0"/>
            </w:tcBorders>
            <w:vAlign w:val="center"/>
          </w:tcPr>
          <w:p w14:paraId="5C01D78B">
            <w:pPr>
              <w:widowControl w:val="0"/>
              <w:spacing w:line="280" w:lineRule="exact"/>
              <w:jc w:val="center"/>
              <w:rPr>
                <w:rFonts w:ascii="宋体" w:hAnsi="宋体" w:cs="宋体"/>
                <w:color w:val="000000"/>
                <w:kern w:val="2"/>
                <w:sz w:val="21"/>
                <w:szCs w:val="21"/>
                <w:highlight w:val="none"/>
              </w:rPr>
            </w:pPr>
            <w:r>
              <w:rPr>
                <w:rFonts w:hint="eastAsia" w:ascii="宋体" w:hAnsi="宋体" w:cs="宋体"/>
                <w:kern w:val="2"/>
                <w:sz w:val="21"/>
                <w:szCs w:val="21"/>
                <w:highlight w:val="none"/>
              </w:rPr>
              <w:t>10</w:t>
            </w:r>
          </w:p>
        </w:tc>
        <w:tc>
          <w:tcPr>
            <w:tcW w:w="5043" w:type="dxa"/>
            <w:tcBorders>
              <w:top w:val="single" w:color="000000" w:sz="8" w:space="0"/>
              <w:left w:val="single" w:color="000000" w:sz="8" w:space="0"/>
              <w:bottom w:val="single" w:color="000000" w:sz="8" w:space="0"/>
              <w:right w:val="single" w:color="000000" w:sz="8" w:space="0"/>
            </w:tcBorders>
            <w:vAlign w:val="center"/>
          </w:tcPr>
          <w:p w14:paraId="2729EF5A">
            <w:pPr>
              <w:pStyle w:val="18"/>
              <w:rPr>
                <w:rFonts w:ascii="宋体" w:hAnsi="宋体"/>
                <w:b/>
                <w:bCs/>
                <w:szCs w:val="21"/>
                <w:highlight w:val="none"/>
              </w:rPr>
            </w:pPr>
            <w:r>
              <w:rPr>
                <w:rFonts w:hint="eastAsia" w:ascii="宋体" w:hAnsi="宋体" w:eastAsia="宋体" w:cs="Times New Roman"/>
                <w:b/>
                <w:bCs/>
                <w:kern w:val="2"/>
                <w:sz w:val="21"/>
                <w:szCs w:val="21"/>
                <w:highlight w:val="none"/>
                <w:lang w:val="en-US" w:eastAsia="zh-CN" w:bidi="ar-SA"/>
              </w:rPr>
              <w:t>（一）评分内容：</w:t>
            </w:r>
            <w:r>
              <w:rPr>
                <w:rFonts w:hint="eastAsia" w:ascii="宋体" w:hAnsi="宋体"/>
                <w:b/>
                <w:bCs/>
                <w:szCs w:val="21"/>
                <w:highlight w:val="none"/>
              </w:rPr>
              <w:t xml:space="preserve"> </w:t>
            </w:r>
          </w:p>
          <w:p w14:paraId="129B3CB1">
            <w:pPr>
              <w:widowControl w:val="0"/>
              <w:numPr>
                <w:ilvl w:val="-1"/>
                <w:numId w:val="0"/>
              </w:numPr>
              <w:shd w:val="clear"/>
              <w:spacing w:beforeLines="0" w:line="240" w:lineRule="auto"/>
              <w:rPr>
                <w:rFonts w:hint="eastAsia" w:asciiTheme="minorEastAsia" w:hAnsiTheme="minorEastAsia" w:cstheme="minorEastAsia"/>
                <w:b w:val="0"/>
                <w:bCs w:val="0"/>
                <w:sz w:val="21"/>
                <w:szCs w:val="21"/>
                <w:highlight w:val="none"/>
                <w:lang w:val="en-US" w:eastAsia="zh-CN"/>
              </w:rPr>
            </w:pPr>
            <w:r>
              <w:rPr>
                <w:rFonts w:hint="eastAsia" w:asciiTheme="minorEastAsia" w:hAnsiTheme="minorEastAsia" w:cstheme="minorEastAsia"/>
                <w:b w:val="0"/>
                <w:bCs w:val="0"/>
                <w:sz w:val="21"/>
                <w:szCs w:val="21"/>
                <w:highlight w:val="none"/>
                <w:lang w:val="en-US" w:eastAsia="zh-CN"/>
              </w:rPr>
              <w:t xml:space="preserve">分析本工程第三方检测的重点难点，提出合理化建议，内容包括但不限于以下内容： </w:t>
            </w:r>
          </w:p>
          <w:p w14:paraId="449946C3">
            <w:pPr>
              <w:widowControl w:val="0"/>
              <w:numPr>
                <w:ilvl w:val="-1"/>
                <w:numId w:val="0"/>
              </w:numPr>
              <w:shd w:val="clear"/>
              <w:spacing w:beforeLines="0" w:line="240" w:lineRule="auto"/>
              <w:rPr>
                <w:rFonts w:hint="eastAsia" w:asciiTheme="minorEastAsia" w:hAnsiTheme="minorEastAsia" w:cstheme="minorEastAsia"/>
                <w:b w:val="0"/>
                <w:bCs w:val="0"/>
                <w:sz w:val="21"/>
                <w:szCs w:val="21"/>
                <w:highlight w:val="none"/>
                <w:lang w:val="en-US" w:eastAsia="zh-CN"/>
              </w:rPr>
            </w:pPr>
            <w:r>
              <w:rPr>
                <w:rFonts w:hint="eastAsia" w:asciiTheme="minorEastAsia" w:hAnsiTheme="minorEastAsia" w:cstheme="minorEastAsia"/>
                <w:b w:val="0"/>
                <w:bCs w:val="0"/>
                <w:sz w:val="21"/>
                <w:szCs w:val="21"/>
                <w:highlight w:val="none"/>
                <w:lang w:val="en-US" w:eastAsia="zh-CN"/>
              </w:rPr>
              <w:t>1.项目重点难点分析；</w:t>
            </w:r>
          </w:p>
          <w:p w14:paraId="184200E3">
            <w:pPr>
              <w:numPr>
                <w:ilvl w:val="-1"/>
                <w:numId w:val="0"/>
              </w:numPr>
              <w:spacing w:beforeLines="0"/>
              <w:rPr>
                <w:rFonts w:ascii="宋体" w:hAnsi="宋体"/>
                <w:szCs w:val="21"/>
                <w:highlight w:val="none"/>
              </w:rPr>
            </w:pPr>
            <w:r>
              <w:rPr>
                <w:rFonts w:hint="eastAsia" w:ascii="宋体" w:hAnsi="宋体" w:eastAsia="宋体" w:cs="宋体"/>
                <w:color w:val="auto"/>
                <w:kern w:val="0"/>
                <w:sz w:val="21"/>
                <w:szCs w:val="21"/>
                <w:highlight w:val="none"/>
                <w:lang w:val="en-US" w:eastAsia="zh-CN" w:bidi="ar-SA"/>
              </w:rPr>
              <w:t>2.合理化建议；</w:t>
            </w:r>
          </w:p>
          <w:p w14:paraId="3A88BFD1">
            <w:pPr>
              <w:pStyle w:val="18"/>
              <w:rPr>
                <w:rFonts w:hint="eastAsia" w:ascii="宋体" w:hAnsi="宋体" w:eastAsia="宋体" w:cs="Times New Roman"/>
                <w:b/>
                <w:bCs/>
                <w:kern w:val="2"/>
                <w:sz w:val="21"/>
                <w:szCs w:val="21"/>
                <w:highlight w:val="none"/>
                <w:lang w:val="en-US" w:eastAsia="zh-CN" w:bidi="ar-SA"/>
              </w:rPr>
            </w:pPr>
            <w:r>
              <w:rPr>
                <w:rFonts w:hint="eastAsia" w:ascii="宋体" w:hAnsi="宋体" w:eastAsia="宋体" w:cs="Times New Roman"/>
                <w:b/>
                <w:bCs/>
                <w:kern w:val="2"/>
                <w:sz w:val="21"/>
                <w:szCs w:val="21"/>
                <w:highlight w:val="none"/>
                <w:lang w:val="en-US" w:eastAsia="zh-CN" w:bidi="ar-SA"/>
              </w:rPr>
              <w:t xml:space="preserve">（二）评分依据： </w:t>
            </w:r>
          </w:p>
          <w:p w14:paraId="67A70AD9">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1.每提供上述一项内容的，得</w:t>
            </w:r>
            <w:r>
              <w:rPr>
                <w:rFonts w:hint="eastAsia" w:ascii="宋体" w:hAnsi="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分，最高得</w:t>
            </w: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p>
          <w:p w14:paraId="0B4F68A6">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2.在此基础上，评审委员根据各供应商的具体响应内容按照量化的评审因素指标进一步评审</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00ACFBF4">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（1）评审为优（如响应内容全面、清晰、针对性强、科学合理、可操作性强）的，加</w:t>
            </w: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p>
          <w:p w14:paraId="5C7E8562">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（2）评审为良（如响应内容较全面、较清晰、针对性较强、较科学合理、可操作性较强）的，加</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p>
          <w:p w14:paraId="2723EBAC">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（3）评审为中（如响应内容基本完整，针对性一般，可操作性一般）的，加10分；</w:t>
            </w:r>
          </w:p>
          <w:p w14:paraId="78610D4A">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（4）评审为差（如响应内容缺失或与项目关联度不大）的，加0分。</w:t>
            </w:r>
          </w:p>
          <w:p w14:paraId="6DF63891">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未提供不得分。</w:t>
            </w:r>
          </w:p>
          <w:p w14:paraId="3A3DFB5B">
            <w:pPr>
              <w:widowControl w:val="0"/>
              <w:spacing w:line="280" w:lineRule="exact"/>
              <w:jc w:val="both"/>
              <w:rPr>
                <w:rFonts w:ascii="宋体" w:hAnsi="宋体" w:cs="宋体"/>
                <w:color w:val="000000"/>
                <w:kern w:val="2"/>
                <w:sz w:val="21"/>
                <w:szCs w:val="21"/>
                <w:highlight w:val="none"/>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以上1-2项累计最高得100分。</w:t>
            </w:r>
          </w:p>
        </w:tc>
      </w:tr>
      <w:tr w14:paraId="5700CF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5" w:type="dxa"/>
            <w:vMerge w:val="continue"/>
            <w:tcBorders>
              <w:left w:val="single" w:color="000000" w:sz="8" w:space="0"/>
              <w:right w:val="single" w:color="000000" w:sz="8" w:space="0"/>
            </w:tcBorders>
            <w:vAlign w:val="center"/>
          </w:tcPr>
          <w:p w14:paraId="35501099">
            <w:pPr>
              <w:widowControl w:val="0"/>
              <w:spacing w:line="280" w:lineRule="exact"/>
              <w:jc w:val="both"/>
              <w:rPr>
                <w:rFonts w:ascii="宋体" w:hAnsi="宋体" w:cs="宋体"/>
                <w:b/>
                <w:bCs/>
                <w:color w:val="000000"/>
                <w:kern w:val="2"/>
                <w:sz w:val="21"/>
                <w:szCs w:val="21"/>
                <w:highlight w:val="none"/>
              </w:rPr>
            </w:pPr>
          </w:p>
        </w:tc>
        <w:tc>
          <w:tcPr>
            <w:tcW w:w="649" w:type="dxa"/>
            <w:tcBorders>
              <w:top w:val="single" w:color="000000" w:sz="8" w:space="0"/>
              <w:left w:val="single" w:color="000000" w:sz="8" w:space="0"/>
              <w:bottom w:val="single" w:color="000000" w:sz="8" w:space="0"/>
              <w:right w:val="single" w:color="000000" w:sz="8" w:space="0"/>
            </w:tcBorders>
            <w:vAlign w:val="center"/>
          </w:tcPr>
          <w:p w14:paraId="2FA64088">
            <w:pPr>
              <w:widowControl w:val="0"/>
              <w:spacing w:line="280" w:lineRule="exact"/>
              <w:jc w:val="center"/>
              <w:rPr>
                <w:rFonts w:hint="eastAsia" w:ascii="宋体" w:hAnsi="宋体" w:eastAsia="宋体" w:cs="宋体"/>
                <w:color w:val="000000"/>
                <w:kern w:val="2"/>
                <w:sz w:val="21"/>
                <w:szCs w:val="21"/>
                <w:highlight w:val="none"/>
                <w:lang w:val="en-US" w:eastAsia="zh-CN"/>
              </w:rPr>
            </w:pPr>
            <w:r>
              <w:rPr>
                <w:rFonts w:hint="eastAsia" w:ascii="宋体" w:hAnsi="宋体" w:cs="宋体"/>
                <w:color w:val="000000"/>
                <w:kern w:val="2"/>
                <w:sz w:val="21"/>
                <w:szCs w:val="21"/>
                <w:highlight w:val="none"/>
                <w:lang w:val="en-US" w:eastAsia="zh-CN"/>
              </w:rPr>
              <w:t>2</w:t>
            </w:r>
          </w:p>
        </w:tc>
        <w:tc>
          <w:tcPr>
            <w:tcW w:w="2088" w:type="dxa"/>
            <w:tcBorders>
              <w:top w:val="single" w:color="000000" w:sz="8" w:space="0"/>
              <w:left w:val="single" w:color="000000" w:sz="8" w:space="0"/>
              <w:bottom w:val="single" w:color="000000" w:sz="8" w:space="0"/>
              <w:right w:val="single" w:color="000000" w:sz="8" w:space="0"/>
            </w:tcBorders>
            <w:vAlign w:val="center"/>
          </w:tcPr>
          <w:p w14:paraId="2DE7E534">
            <w:pPr>
              <w:widowControl w:val="0"/>
              <w:spacing w:line="280" w:lineRule="exact"/>
              <w:jc w:val="center"/>
              <w:rPr>
                <w:rFonts w:ascii="宋体" w:hAnsi="宋体"/>
                <w:kern w:val="2"/>
                <w:sz w:val="21"/>
                <w:szCs w:val="21"/>
                <w:highlight w:val="none"/>
              </w:rPr>
            </w:pPr>
            <w:r>
              <w:rPr>
                <w:rFonts w:ascii="宋体" w:hAnsi="宋体" w:eastAsia="宋体" w:cs="宋体"/>
                <w:b w:val="0"/>
                <w:bCs w:val="0"/>
                <w:i w:val="0"/>
                <w:iCs w:val="0"/>
                <w:smallCaps w:val="0"/>
                <w:color w:val="000000"/>
              </w:rPr>
              <w:t>检测方案及技术措施</w:t>
            </w:r>
          </w:p>
        </w:tc>
        <w:tc>
          <w:tcPr>
            <w:tcW w:w="720" w:type="dxa"/>
            <w:tcBorders>
              <w:top w:val="single" w:color="000000" w:sz="8" w:space="0"/>
              <w:left w:val="single" w:color="000000" w:sz="8" w:space="0"/>
              <w:bottom w:val="single" w:color="000000" w:sz="8" w:space="0"/>
              <w:right w:val="single" w:color="000000" w:sz="8" w:space="0"/>
            </w:tcBorders>
            <w:vAlign w:val="center"/>
          </w:tcPr>
          <w:p w14:paraId="54A1C0FC">
            <w:pPr>
              <w:widowControl w:val="0"/>
              <w:spacing w:line="280" w:lineRule="exact"/>
              <w:jc w:val="center"/>
              <w:rPr>
                <w:rFonts w:hint="default" w:ascii="宋体" w:hAnsi="宋体" w:cs="宋体"/>
                <w:color w:val="000000"/>
                <w:kern w:val="2"/>
                <w:sz w:val="21"/>
                <w:szCs w:val="21"/>
                <w:highlight w:val="none"/>
              </w:rPr>
            </w:pPr>
            <w:r>
              <w:rPr>
                <w:rFonts w:hint="eastAsia" w:ascii="宋体" w:hAnsi="宋体"/>
                <w:sz w:val="21"/>
                <w:szCs w:val="21"/>
                <w:highlight w:val="none"/>
                <w:lang w:eastAsia="zh-CN"/>
              </w:rPr>
              <w:t>1</w:t>
            </w:r>
            <w:r>
              <w:rPr>
                <w:rFonts w:hint="eastAsia" w:ascii="宋体" w:hAnsi="宋体"/>
                <w:sz w:val="21"/>
                <w:szCs w:val="21"/>
                <w:highlight w:val="none"/>
                <w:lang w:val="en-US" w:eastAsia="zh-CN"/>
              </w:rPr>
              <w:t>5</w:t>
            </w:r>
          </w:p>
        </w:tc>
        <w:tc>
          <w:tcPr>
            <w:tcW w:w="5043" w:type="dxa"/>
            <w:tcBorders>
              <w:top w:val="single" w:color="000000" w:sz="8" w:space="0"/>
              <w:left w:val="single" w:color="000000" w:sz="8" w:space="0"/>
              <w:bottom w:val="single" w:color="000000" w:sz="8" w:space="0"/>
              <w:right w:val="single" w:color="000000" w:sz="8" w:space="0"/>
            </w:tcBorders>
            <w:vAlign w:val="center"/>
          </w:tcPr>
          <w:p w14:paraId="77B3D974">
            <w:pPr>
              <w:tabs>
                <w:tab w:val="left" w:pos="2869"/>
                <w:tab w:val="left" w:pos="3010"/>
              </w:tabs>
              <w:spacing w:line="280" w:lineRule="exact"/>
              <w:jc w:val="left"/>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（一）评审内容：</w:t>
            </w:r>
          </w:p>
          <w:p w14:paraId="7AD0F324">
            <w:pPr>
              <w:tabs>
                <w:tab w:val="left" w:pos="2869"/>
                <w:tab w:val="left" w:pos="3010"/>
              </w:tabs>
              <w:spacing w:line="280" w:lineRule="exact"/>
              <w:jc w:val="left"/>
              <w:rPr>
                <w:rFonts w:ascii="宋体" w:hAnsi="宋体" w:eastAsia="宋体" w:cs="宋体"/>
                <w:b w:val="0"/>
                <w:bCs w:val="0"/>
                <w:i w:val="0"/>
                <w:iCs w:val="0"/>
                <w:smallCaps w:val="0"/>
                <w:color w:val="000000"/>
                <w:highlight w:val="none"/>
              </w:rPr>
            </w:pPr>
            <w:r>
              <w:rPr>
                <w:rFonts w:ascii="宋体" w:hAnsi="宋体" w:eastAsia="宋体" w:cs="宋体"/>
                <w:b w:val="0"/>
                <w:bCs w:val="0"/>
                <w:i w:val="0"/>
                <w:iCs w:val="0"/>
                <w:smallCaps w:val="0"/>
                <w:color w:val="000000"/>
                <w:highlight w:val="none"/>
              </w:rPr>
              <w:t>结合现场情况，</w:t>
            </w:r>
            <w:r>
              <w:rPr>
                <w:rFonts w:hint="eastAsia" w:ascii="宋体" w:hAnsi="宋体" w:eastAsia="宋体" w:cs="宋体"/>
                <w:b w:val="0"/>
                <w:bCs w:val="0"/>
                <w:i w:val="0"/>
                <w:iCs w:val="0"/>
                <w:smallCaps w:val="0"/>
                <w:color w:val="000000"/>
                <w:highlight w:val="none"/>
                <w:lang w:val="en-US" w:eastAsia="zh-CN"/>
              </w:rPr>
              <w:t>提供检测</w:t>
            </w:r>
            <w:r>
              <w:rPr>
                <w:rFonts w:ascii="宋体" w:hAnsi="宋体" w:eastAsia="宋体" w:cs="宋体"/>
                <w:b w:val="0"/>
                <w:bCs w:val="0"/>
                <w:i w:val="0"/>
                <w:iCs w:val="0"/>
                <w:smallCaps w:val="0"/>
                <w:color w:val="000000"/>
                <w:highlight w:val="none"/>
              </w:rPr>
              <w:t>方案</w:t>
            </w:r>
            <w:r>
              <w:rPr>
                <w:rFonts w:hint="eastAsia" w:ascii="宋体" w:hAnsi="宋体" w:eastAsia="宋体" w:cs="宋体"/>
                <w:b w:val="0"/>
                <w:bCs w:val="0"/>
                <w:i w:val="0"/>
                <w:iCs w:val="0"/>
                <w:smallCaps w:val="0"/>
                <w:color w:val="000000"/>
                <w:highlight w:val="none"/>
                <w:lang w:val="en-US" w:eastAsia="zh-CN"/>
              </w:rPr>
              <w:t>及关键问题的</w:t>
            </w:r>
            <w:r>
              <w:rPr>
                <w:rFonts w:ascii="宋体" w:hAnsi="宋体" w:eastAsia="宋体" w:cs="宋体"/>
                <w:b w:val="0"/>
                <w:bCs w:val="0"/>
                <w:i w:val="0"/>
                <w:iCs w:val="0"/>
                <w:smallCaps w:val="0"/>
                <w:color w:val="000000"/>
                <w:highlight w:val="none"/>
              </w:rPr>
              <w:t>技术</w:t>
            </w:r>
            <w:r>
              <w:rPr>
                <w:rFonts w:hint="eastAsia" w:ascii="宋体" w:hAnsi="宋体" w:eastAsia="宋体" w:cs="宋体"/>
                <w:b w:val="0"/>
                <w:bCs w:val="0"/>
                <w:i w:val="0"/>
                <w:iCs w:val="0"/>
                <w:smallCaps w:val="0"/>
                <w:color w:val="000000"/>
                <w:highlight w:val="none"/>
                <w:lang w:val="en-US" w:eastAsia="zh-CN"/>
              </w:rPr>
              <w:t>措施</w:t>
            </w:r>
            <w:r>
              <w:rPr>
                <w:rFonts w:ascii="宋体" w:hAnsi="宋体" w:eastAsia="宋体" w:cs="宋体"/>
                <w:b w:val="0"/>
                <w:bCs w:val="0"/>
                <w:i w:val="0"/>
                <w:iCs w:val="0"/>
                <w:smallCaps w:val="0"/>
                <w:color w:val="000000"/>
                <w:highlight w:val="none"/>
              </w:rPr>
              <w:t>。</w:t>
            </w:r>
          </w:p>
          <w:p w14:paraId="31F123F3">
            <w:pPr>
              <w:tabs>
                <w:tab w:val="left" w:pos="2869"/>
                <w:tab w:val="left" w:pos="3010"/>
              </w:tabs>
              <w:spacing w:line="280" w:lineRule="exact"/>
              <w:jc w:val="left"/>
              <w:rPr>
                <w:rFonts w:hint="eastAsia" w:ascii="宋体" w:hAnsi="宋体" w:eastAsia="宋体" w:cs="宋体"/>
                <w:b w:val="0"/>
                <w:bCs w:val="0"/>
                <w:i w:val="0"/>
                <w:iCs w:val="0"/>
                <w:smallCaps w:val="0"/>
                <w:color w:val="000000"/>
                <w:highlight w:val="none"/>
                <w:lang w:val="en-US" w:eastAsia="zh-CN"/>
              </w:rPr>
            </w:pPr>
            <w:r>
              <w:rPr>
                <w:rFonts w:hint="eastAsia" w:ascii="宋体" w:hAnsi="宋体" w:eastAsia="宋体" w:cs="宋体"/>
                <w:b w:val="0"/>
                <w:bCs w:val="0"/>
                <w:i w:val="0"/>
                <w:iCs w:val="0"/>
                <w:smallCaps w:val="0"/>
                <w:color w:val="000000"/>
                <w:highlight w:val="none"/>
                <w:lang w:val="en-US" w:eastAsia="zh-CN"/>
              </w:rPr>
              <w:t>1.检测</w:t>
            </w:r>
            <w:r>
              <w:rPr>
                <w:rFonts w:ascii="宋体" w:hAnsi="宋体" w:eastAsia="宋体" w:cs="宋体"/>
                <w:b w:val="0"/>
                <w:bCs w:val="0"/>
                <w:i w:val="0"/>
                <w:iCs w:val="0"/>
                <w:smallCaps w:val="0"/>
                <w:color w:val="000000"/>
                <w:highlight w:val="none"/>
              </w:rPr>
              <w:t>方案</w:t>
            </w:r>
            <w:r>
              <w:rPr>
                <w:rFonts w:hint="eastAsia" w:ascii="宋体" w:hAnsi="宋体" w:eastAsia="宋体" w:cs="宋体"/>
                <w:b w:val="0"/>
                <w:bCs w:val="0"/>
                <w:i w:val="0"/>
                <w:iCs w:val="0"/>
                <w:smallCaps w:val="0"/>
                <w:color w:val="000000"/>
                <w:highlight w:val="none"/>
                <w:lang w:eastAsia="zh-CN"/>
              </w:rPr>
              <w:t>；</w:t>
            </w:r>
          </w:p>
          <w:p w14:paraId="5D3AF6FA">
            <w:pPr>
              <w:tabs>
                <w:tab w:val="left" w:pos="2869"/>
                <w:tab w:val="left" w:pos="3010"/>
              </w:tabs>
              <w:spacing w:line="280" w:lineRule="exact"/>
              <w:jc w:val="left"/>
              <w:rPr>
                <w:rFonts w:hint="eastAsia" w:ascii="宋体" w:hAnsi="宋体" w:eastAsia="宋体" w:cs="宋体"/>
                <w:b w:val="0"/>
                <w:bCs w:val="0"/>
                <w:i w:val="0"/>
                <w:iCs w:val="0"/>
                <w:smallCaps w:val="0"/>
                <w:color w:val="000000"/>
                <w:highlight w:val="none"/>
                <w:lang w:val="en-US" w:eastAsia="zh-CN"/>
              </w:rPr>
            </w:pPr>
            <w:r>
              <w:rPr>
                <w:rFonts w:hint="eastAsia" w:ascii="宋体" w:hAnsi="宋体" w:eastAsia="宋体" w:cs="宋体"/>
                <w:b w:val="0"/>
                <w:bCs w:val="0"/>
                <w:i w:val="0"/>
                <w:iCs w:val="0"/>
                <w:smallCaps w:val="0"/>
                <w:color w:val="000000"/>
                <w:highlight w:val="none"/>
                <w:lang w:val="en-US" w:eastAsia="zh-CN"/>
              </w:rPr>
              <w:t>2.</w:t>
            </w:r>
            <w:r>
              <w:rPr>
                <w:rFonts w:ascii="宋体" w:hAnsi="宋体" w:eastAsia="宋体" w:cs="宋体"/>
                <w:b w:val="0"/>
                <w:bCs w:val="0"/>
                <w:i w:val="0"/>
                <w:iCs w:val="0"/>
                <w:smallCaps w:val="0"/>
                <w:color w:val="000000"/>
                <w:highlight w:val="none"/>
              </w:rPr>
              <w:t>关键</w:t>
            </w:r>
            <w:r>
              <w:rPr>
                <w:rFonts w:hint="eastAsia" w:ascii="宋体" w:hAnsi="宋体" w:eastAsia="宋体" w:cs="宋体"/>
                <w:b w:val="0"/>
                <w:bCs w:val="0"/>
                <w:i w:val="0"/>
                <w:iCs w:val="0"/>
                <w:smallCaps w:val="0"/>
                <w:color w:val="000000"/>
                <w:highlight w:val="none"/>
                <w:lang w:val="en-US" w:eastAsia="zh-CN"/>
              </w:rPr>
              <w:t>问题的</w:t>
            </w:r>
            <w:r>
              <w:rPr>
                <w:rFonts w:ascii="宋体" w:hAnsi="宋体" w:eastAsia="宋体" w:cs="宋体"/>
                <w:b w:val="0"/>
                <w:bCs w:val="0"/>
                <w:i w:val="0"/>
                <w:iCs w:val="0"/>
                <w:smallCaps w:val="0"/>
                <w:color w:val="000000"/>
                <w:highlight w:val="none"/>
              </w:rPr>
              <w:t>技术</w:t>
            </w:r>
            <w:r>
              <w:rPr>
                <w:rFonts w:hint="eastAsia" w:ascii="宋体" w:hAnsi="宋体" w:eastAsia="宋体" w:cs="宋体"/>
                <w:b w:val="0"/>
                <w:bCs w:val="0"/>
                <w:i w:val="0"/>
                <w:iCs w:val="0"/>
                <w:smallCaps w:val="0"/>
                <w:color w:val="000000"/>
                <w:highlight w:val="none"/>
                <w:lang w:val="en-US" w:eastAsia="zh-CN"/>
              </w:rPr>
              <w:t>措施</w:t>
            </w:r>
            <w:r>
              <w:rPr>
                <w:rFonts w:hint="eastAsia" w:ascii="宋体" w:hAnsi="宋体" w:eastAsia="宋体" w:cs="宋体"/>
                <w:b w:val="0"/>
                <w:bCs w:val="0"/>
                <w:i w:val="0"/>
                <w:iCs w:val="0"/>
                <w:smallCaps w:val="0"/>
                <w:color w:val="000000"/>
                <w:highlight w:val="none"/>
                <w:lang w:eastAsia="zh-CN"/>
              </w:rPr>
              <w:t>。</w:t>
            </w:r>
          </w:p>
          <w:p w14:paraId="1F1494F3">
            <w:pPr>
              <w:pStyle w:val="18"/>
              <w:rPr>
                <w:rFonts w:hint="eastAsia" w:ascii="宋体" w:hAnsi="宋体" w:eastAsia="宋体" w:cs="Times New Roman"/>
                <w:b/>
                <w:bCs/>
                <w:kern w:val="2"/>
                <w:sz w:val="21"/>
                <w:szCs w:val="21"/>
                <w:highlight w:val="none"/>
                <w:lang w:val="en-US" w:eastAsia="zh-CN" w:bidi="ar-SA"/>
              </w:rPr>
            </w:pPr>
            <w:r>
              <w:rPr>
                <w:rFonts w:hint="eastAsia" w:ascii="宋体" w:hAnsi="宋体" w:eastAsia="宋体" w:cs="Times New Roman"/>
                <w:b/>
                <w:bCs/>
                <w:kern w:val="2"/>
                <w:sz w:val="21"/>
                <w:szCs w:val="21"/>
                <w:highlight w:val="none"/>
                <w:lang w:val="en-US" w:eastAsia="zh-CN" w:bidi="ar-SA"/>
              </w:rPr>
              <w:t xml:space="preserve">（二）评分依据： </w:t>
            </w:r>
          </w:p>
          <w:p w14:paraId="40F1A597">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1.每提供上述一项内容的，得</w:t>
            </w:r>
            <w:r>
              <w:rPr>
                <w:rFonts w:hint="eastAsia" w:ascii="宋体" w:hAnsi="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分，最高得</w:t>
            </w: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p>
          <w:p w14:paraId="4D4B81D1">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2.在此基础上，评审委员根据各供应商的具体响应内容按照量化的评审因素指标进一步评审</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3CF55565">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（1）评审为优（如响应内容全面、清晰、针对性强、科学合理、可操作性强）的，加</w:t>
            </w: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p>
          <w:p w14:paraId="3309819E">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（2）评审为良（如响应内容较全面、较清晰、针对性较强、较科学合理、可操作性较强）的，加</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p>
          <w:p w14:paraId="099B5F2B">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（3）评审为中（如响应内容基本完整，针对性一般，可操作性一般）的，加10分；</w:t>
            </w:r>
          </w:p>
          <w:p w14:paraId="13F17C62">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（4）评审为差（如响应内容缺失或与项目关联度不大）的，加0分。</w:t>
            </w:r>
          </w:p>
          <w:p w14:paraId="4B67A639">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未提供不得分。</w:t>
            </w:r>
          </w:p>
          <w:p w14:paraId="77F1FA16">
            <w:pPr>
              <w:widowControl w:val="0"/>
              <w:spacing w:line="280" w:lineRule="exact"/>
              <w:jc w:val="both"/>
              <w:rPr>
                <w:rFonts w:ascii="宋体" w:hAnsi="宋体" w:cs="宋体"/>
                <w:b/>
                <w:bCs/>
                <w:color w:val="000000"/>
                <w:kern w:val="2"/>
                <w:sz w:val="21"/>
                <w:szCs w:val="21"/>
                <w:highlight w:val="none"/>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以上1-2项累计最高得100分。</w:t>
            </w:r>
          </w:p>
        </w:tc>
      </w:tr>
      <w:tr w14:paraId="58B0A3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5" w:type="dxa"/>
            <w:vMerge w:val="continue"/>
            <w:tcBorders>
              <w:left w:val="single" w:color="000000" w:sz="8" w:space="0"/>
              <w:right w:val="single" w:color="000000" w:sz="8" w:space="0"/>
            </w:tcBorders>
            <w:vAlign w:val="center"/>
          </w:tcPr>
          <w:p w14:paraId="7FD41060">
            <w:pPr>
              <w:widowControl w:val="0"/>
              <w:spacing w:line="280" w:lineRule="exact"/>
              <w:jc w:val="both"/>
              <w:rPr>
                <w:rFonts w:ascii="宋体" w:hAnsi="宋体" w:cs="宋体"/>
                <w:b/>
                <w:bCs/>
                <w:color w:val="000000"/>
                <w:kern w:val="2"/>
                <w:sz w:val="21"/>
                <w:szCs w:val="21"/>
                <w:highlight w:val="none"/>
              </w:rPr>
            </w:pPr>
          </w:p>
        </w:tc>
        <w:tc>
          <w:tcPr>
            <w:tcW w:w="649" w:type="dxa"/>
            <w:tcBorders>
              <w:top w:val="single" w:color="000000" w:sz="8" w:space="0"/>
              <w:left w:val="single" w:color="000000" w:sz="8" w:space="0"/>
              <w:bottom w:val="single" w:color="000000" w:sz="8" w:space="0"/>
              <w:right w:val="single" w:color="000000" w:sz="8" w:space="0"/>
            </w:tcBorders>
            <w:vAlign w:val="center"/>
          </w:tcPr>
          <w:p w14:paraId="10E93C8E">
            <w:pPr>
              <w:widowControl w:val="0"/>
              <w:spacing w:line="280" w:lineRule="exact"/>
              <w:jc w:val="center"/>
              <w:rPr>
                <w:rFonts w:hint="eastAsia" w:ascii="宋体" w:hAnsi="宋体" w:eastAsia="宋体" w:cs="宋体"/>
                <w:color w:val="000000"/>
                <w:kern w:val="2"/>
                <w:sz w:val="21"/>
                <w:szCs w:val="21"/>
                <w:highlight w:val="none"/>
                <w:lang w:eastAsia="zh-CN"/>
              </w:rPr>
            </w:pPr>
            <w:r>
              <w:rPr>
                <w:rFonts w:hint="eastAsia" w:ascii="宋体" w:hAnsi="宋体" w:cs="宋体"/>
                <w:color w:val="000000"/>
                <w:kern w:val="2"/>
                <w:sz w:val="21"/>
                <w:szCs w:val="21"/>
                <w:highlight w:val="none"/>
                <w:lang w:val="en-US" w:eastAsia="zh-CN"/>
              </w:rPr>
              <w:t>3</w:t>
            </w:r>
          </w:p>
        </w:tc>
        <w:tc>
          <w:tcPr>
            <w:tcW w:w="2088" w:type="dxa"/>
            <w:tcBorders>
              <w:top w:val="single" w:color="000000" w:sz="8" w:space="0"/>
              <w:left w:val="single" w:color="000000" w:sz="8" w:space="0"/>
              <w:bottom w:val="single" w:color="000000" w:sz="8" w:space="0"/>
              <w:right w:val="single" w:color="000000" w:sz="8" w:space="0"/>
            </w:tcBorders>
            <w:vAlign w:val="center"/>
          </w:tcPr>
          <w:p w14:paraId="2CD9CA86">
            <w:pPr>
              <w:widowControl w:val="0"/>
              <w:spacing w:line="280" w:lineRule="exact"/>
              <w:jc w:val="center"/>
              <w:rPr>
                <w:rFonts w:ascii="宋体" w:hAnsi="宋体"/>
                <w:kern w:val="2"/>
                <w:sz w:val="21"/>
                <w:szCs w:val="21"/>
                <w:highlight w:val="none"/>
              </w:rPr>
            </w:pPr>
            <w:r>
              <w:rPr>
                <w:rFonts w:ascii="宋体" w:hAnsi="宋体" w:eastAsia="宋体" w:cs="宋体"/>
                <w:b w:val="0"/>
                <w:bCs w:val="0"/>
                <w:i w:val="0"/>
                <w:iCs w:val="0"/>
                <w:smallCaps w:val="0"/>
                <w:color w:val="000000"/>
                <w:highlight w:val="none"/>
              </w:rPr>
              <w:t>进度控制措施</w:t>
            </w:r>
          </w:p>
        </w:tc>
        <w:tc>
          <w:tcPr>
            <w:tcW w:w="720" w:type="dxa"/>
            <w:tcBorders>
              <w:top w:val="single" w:color="000000" w:sz="8" w:space="0"/>
              <w:left w:val="single" w:color="000000" w:sz="8" w:space="0"/>
              <w:bottom w:val="single" w:color="000000" w:sz="8" w:space="0"/>
              <w:right w:val="single" w:color="000000" w:sz="8" w:space="0"/>
            </w:tcBorders>
            <w:vAlign w:val="center"/>
          </w:tcPr>
          <w:p w14:paraId="4C766D88">
            <w:pPr>
              <w:widowControl w:val="0"/>
              <w:spacing w:line="280" w:lineRule="exact"/>
              <w:jc w:val="center"/>
              <w:rPr>
                <w:rFonts w:hint="default" w:ascii="宋体" w:hAnsi="宋体"/>
                <w:kern w:val="2"/>
                <w:sz w:val="21"/>
                <w:szCs w:val="21"/>
                <w:highlight w:val="none"/>
              </w:rPr>
            </w:pPr>
            <w:r>
              <w:rPr>
                <w:rFonts w:hint="eastAsia" w:ascii="宋体" w:hAnsi="宋体"/>
                <w:sz w:val="21"/>
                <w:szCs w:val="21"/>
                <w:highlight w:val="none"/>
                <w:lang w:eastAsia="zh-CN"/>
              </w:rPr>
              <w:t>1</w:t>
            </w:r>
            <w:r>
              <w:rPr>
                <w:rFonts w:hint="eastAsia" w:ascii="宋体" w:hAnsi="宋体"/>
                <w:sz w:val="21"/>
                <w:szCs w:val="21"/>
                <w:highlight w:val="none"/>
                <w:lang w:val="en-US" w:eastAsia="zh-CN"/>
              </w:rPr>
              <w:t>5</w:t>
            </w:r>
          </w:p>
        </w:tc>
        <w:tc>
          <w:tcPr>
            <w:tcW w:w="5043" w:type="dxa"/>
            <w:tcBorders>
              <w:top w:val="single" w:color="000000" w:sz="8" w:space="0"/>
              <w:left w:val="single" w:color="000000" w:sz="8" w:space="0"/>
              <w:bottom w:val="single" w:color="000000" w:sz="8" w:space="0"/>
              <w:right w:val="single" w:color="000000" w:sz="8" w:space="0"/>
            </w:tcBorders>
            <w:vAlign w:val="center"/>
          </w:tcPr>
          <w:p w14:paraId="77D275C9">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（一）评</w:t>
            </w:r>
            <w:r>
              <w:rPr>
                <w:rFonts w:hint="eastAsia" w:ascii="宋体" w:hAnsi="宋体" w:cs="宋体"/>
                <w:b/>
                <w:bCs/>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b/>
                <w:bCs/>
                <w:color w:val="000000" w:themeColor="text1"/>
                <w:sz w:val="21"/>
                <w:szCs w:val="21"/>
                <w:highlight w:val="none"/>
                <w14:textFill>
                  <w14:solidFill>
                    <w14:schemeClr w14:val="tx1"/>
                  </w14:solidFill>
                </w14:textFill>
              </w:rPr>
              <w:t>内容：</w:t>
            </w:r>
          </w:p>
          <w:p w14:paraId="55112280">
            <w:pPr>
              <w:keepNext w:val="0"/>
              <w:keepLines w:val="0"/>
              <w:pageBreakBefore w:val="0"/>
              <w:kinsoku/>
              <w:wordWrap w:val="0"/>
              <w:overflowPunct/>
              <w:topLinePunct w:val="0"/>
              <w:bidi w:val="0"/>
              <w:spacing w:line="320" w:lineRule="exac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根据本项目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情况</w:t>
            </w:r>
            <w:r>
              <w:rPr>
                <w:rFonts w:hint="eastAsia" w:ascii="宋体" w:hAnsi="宋体" w:eastAsia="宋体" w:cs="宋体"/>
                <w:color w:val="000000" w:themeColor="text1"/>
                <w:sz w:val="21"/>
                <w:szCs w:val="21"/>
                <w:highlight w:val="none"/>
                <w14:textFill>
                  <w14:solidFill>
                    <w14:schemeClr w14:val="tx1"/>
                  </w14:solidFill>
                </w14:textFill>
              </w:rPr>
              <w:t>，制定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检测工作满足施工进度的措施</w:t>
            </w:r>
            <w:r>
              <w:rPr>
                <w:rFonts w:hint="eastAsia" w:ascii="宋体" w:hAnsi="宋体" w:eastAsia="宋体" w:cs="宋体"/>
                <w:color w:val="000000" w:themeColor="text1"/>
                <w:sz w:val="21"/>
                <w:szCs w:val="21"/>
                <w:highlight w:val="none"/>
                <w14:textFill>
                  <w14:solidFill>
                    <w14:schemeClr w14:val="tx1"/>
                  </w14:solidFill>
                </w14:textFill>
              </w:rPr>
              <w:t>，内容包括但不限于：</w:t>
            </w:r>
          </w:p>
          <w:p w14:paraId="3C8312BC">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b w:val="0"/>
                <w:bCs w:val="0"/>
                <w:i w:val="0"/>
                <w:iCs w:val="0"/>
                <w:smallCaps w:val="0"/>
                <w:color w:val="000000"/>
                <w:highlight w:val="none"/>
                <w:lang w:val="en-US" w:eastAsia="zh-CN"/>
              </w:rPr>
              <w:t>工期保证措施</w:t>
            </w:r>
            <w:r>
              <w:rPr>
                <w:rFonts w:hint="eastAsia" w:ascii="宋体" w:hAnsi="宋体" w:eastAsia="宋体" w:cs="宋体"/>
                <w:color w:val="000000" w:themeColor="text1"/>
                <w:sz w:val="21"/>
                <w:szCs w:val="21"/>
                <w:highlight w:val="none"/>
                <w14:textFill>
                  <w14:solidFill>
                    <w14:schemeClr w14:val="tx1"/>
                  </w14:solidFill>
                </w14:textFill>
              </w:rPr>
              <w:t>；</w:t>
            </w:r>
          </w:p>
          <w:p w14:paraId="30FB6F4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ascii="宋体" w:hAnsi="宋体" w:eastAsia="宋体" w:cs="宋体"/>
                <w:b w:val="0"/>
                <w:bCs w:val="0"/>
                <w:i w:val="0"/>
                <w:iCs w:val="0"/>
                <w:smallCaps w:val="0"/>
                <w:color w:val="000000"/>
                <w:highlight w:val="none"/>
              </w:rPr>
              <w:t>进度纠偏的管理策划情况</w:t>
            </w:r>
            <w:r>
              <w:rPr>
                <w:rFonts w:hint="eastAsia" w:ascii="宋体" w:hAnsi="宋体" w:eastAsia="宋体" w:cs="宋体"/>
                <w:color w:val="000000" w:themeColor="text1"/>
                <w:sz w:val="21"/>
                <w:szCs w:val="21"/>
                <w:highlight w:val="none"/>
                <w14:textFill>
                  <w14:solidFill>
                    <w14:schemeClr w14:val="tx1"/>
                  </w14:solidFill>
                </w14:textFill>
              </w:rPr>
              <w:t>；</w:t>
            </w:r>
          </w:p>
          <w:p w14:paraId="3ED9CDEE">
            <w:pPr>
              <w:pStyle w:val="18"/>
              <w:rPr>
                <w:rFonts w:hint="eastAsia" w:ascii="宋体" w:hAnsi="宋体" w:eastAsia="宋体" w:cs="Times New Roman"/>
                <w:b/>
                <w:bCs/>
                <w:kern w:val="2"/>
                <w:sz w:val="21"/>
                <w:szCs w:val="21"/>
                <w:highlight w:val="none"/>
                <w:lang w:val="en-US" w:eastAsia="zh-CN" w:bidi="ar-SA"/>
              </w:rPr>
            </w:pPr>
            <w:r>
              <w:rPr>
                <w:rFonts w:hint="eastAsia" w:ascii="宋体" w:hAnsi="宋体" w:eastAsia="宋体" w:cs="Times New Roman"/>
                <w:b/>
                <w:bCs/>
                <w:kern w:val="2"/>
                <w:sz w:val="21"/>
                <w:szCs w:val="21"/>
                <w:highlight w:val="none"/>
                <w:lang w:val="en-US" w:eastAsia="zh-CN" w:bidi="ar-SA"/>
              </w:rPr>
              <w:t xml:space="preserve">（二）评分依据： </w:t>
            </w:r>
          </w:p>
          <w:p w14:paraId="2CADE6AA">
            <w:pPr>
              <w:keepNext w:val="0"/>
              <w:keepLines w:val="0"/>
              <w:pageBreakBefore w:val="0"/>
              <w:widowControl/>
              <w:kinsoku/>
              <w:overflowPunct/>
              <w:topLinePunct w:val="0"/>
              <w:autoSpaceDE/>
              <w:autoSpaceDN/>
              <w:bidi w:val="0"/>
              <w:adjustRightInd/>
              <w:snapToGrid/>
              <w:spacing w:line="240" w:lineRule="auto"/>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1.每提供上述一项内容的，得</w:t>
            </w: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分，最高得</w:t>
            </w: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p>
          <w:p w14:paraId="1004993C">
            <w:pPr>
              <w:keepNext w:val="0"/>
              <w:keepLines w:val="0"/>
              <w:pageBreakBefore w:val="0"/>
              <w:widowControl/>
              <w:kinsoku/>
              <w:overflowPunct/>
              <w:topLinePunct w:val="0"/>
              <w:autoSpaceDE/>
              <w:autoSpaceDN/>
              <w:bidi w:val="0"/>
              <w:adjustRightInd/>
              <w:snapToGrid/>
              <w:spacing w:line="240" w:lineRule="auto"/>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2.在此基础上，评审委员根据各供应商的具体响应内容按照量化的评审因素指标进一步评审</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6E2BA81B">
            <w:pPr>
              <w:keepNext w:val="0"/>
              <w:keepLines w:val="0"/>
              <w:pageBreakBefore w:val="0"/>
              <w:widowControl/>
              <w:kinsoku/>
              <w:overflowPunct/>
              <w:topLinePunct w:val="0"/>
              <w:autoSpaceDE/>
              <w:autoSpaceDN/>
              <w:bidi w:val="0"/>
              <w:adjustRightInd/>
              <w:snapToGrid/>
              <w:spacing w:line="240" w:lineRule="auto"/>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（1）评审为优（如响应内容全面、清晰、针对性强、科学合理、可操作性强）的，加</w:t>
            </w: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p>
          <w:p w14:paraId="6D7DEA9C">
            <w:pPr>
              <w:keepNext w:val="0"/>
              <w:keepLines w:val="0"/>
              <w:pageBreakBefore w:val="0"/>
              <w:widowControl/>
              <w:kinsoku/>
              <w:overflowPunct/>
              <w:topLinePunct w:val="0"/>
              <w:autoSpaceDE/>
              <w:autoSpaceDN/>
              <w:bidi w:val="0"/>
              <w:adjustRightInd/>
              <w:snapToGrid/>
              <w:spacing w:line="240" w:lineRule="auto"/>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（2）评审为良（如响应内容较全面、较清晰、针对性较强、较科学合理、可操作性较强）的，加</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p>
          <w:p w14:paraId="0E07CEB8">
            <w:pPr>
              <w:keepNext w:val="0"/>
              <w:keepLines w:val="0"/>
              <w:pageBreakBefore w:val="0"/>
              <w:widowControl/>
              <w:kinsoku/>
              <w:overflowPunct/>
              <w:topLinePunct w:val="0"/>
              <w:autoSpaceDE/>
              <w:autoSpaceDN/>
              <w:bidi w:val="0"/>
              <w:adjustRightInd/>
              <w:snapToGrid/>
              <w:spacing w:line="240" w:lineRule="auto"/>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（3）评审为中（如响应内容基本完整，针对性一般，可操作性一般）的，加10分；</w:t>
            </w:r>
          </w:p>
          <w:p w14:paraId="739A5559">
            <w:pPr>
              <w:keepNext w:val="0"/>
              <w:keepLines w:val="0"/>
              <w:pageBreakBefore w:val="0"/>
              <w:widowControl/>
              <w:kinsoku/>
              <w:overflowPunct/>
              <w:topLinePunct w:val="0"/>
              <w:autoSpaceDE/>
              <w:autoSpaceDN/>
              <w:bidi w:val="0"/>
              <w:adjustRightInd/>
              <w:snapToGrid/>
              <w:spacing w:line="240" w:lineRule="auto"/>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（4）评审为差（如响应内容缺失或与项目关联度不大）的，加0分。</w:t>
            </w:r>
          </w:p>
          <w:p w14:paraId="7D0BFE68">
            <w:pPr>
              <w:keepNext w:val="0"/>
              <w:keepLines w:val="0"/>
              <w:pageBreakBefore w:val="0"/>
              <w:widowControl/>
              <w:kinsoku/>
              <w:overflowPunct/>
              <w:topLinePunct w:val="0"/>
              <w:autoSpaceDE/>
              <w:autoSpaceDN/>
              <w:bidi w:val="0"/>
              <w:adjustRightInd/>
              <w:snapToGrid/>
              <w:spacing w:line="240" w:lineRule="auto"/>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未提供不得分。</w:t>
            </w:r>
          </w:p>
          <w:p w14:paraId="1A2318E3">
            <w:pPr>
              <w:numPr>
                <w:ilvl w:val="255"/>
                <w:numId w:val="0"/>
              </w:numPr>
              <w:tabs>
                <w:tab w:val="left" w:pos="426"/>
              </w:tabs>
              <w:rPr>
                <w:rFonts w:ascii="宋体" w:hAnsi="宋体"/>
                <w:sz w:val="21"/>
                <w:szCs w:val="21"/>
                <w:highlight w:val="none"/>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以上1-2项累计最高得100分。</w:t>
            </w:r>
          </w:p>
        </w:tc>
      </w:tr>
      <w:tr w14:paraId="109C96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34" w:hRule="atLeast"/>
          <w:jc w:val="center"/>
        </w:trPr>
        <w:tc>
          <w:tcPr>
            <w:tcW w:w="655" w:type="dxa"/>
            <w:tcBorders>
              <w:left w:val="single" w:color="000000" w:sz="8" w:space="0"/>
              <w:right w:val="single" w:color="000000" w:sz="8" w:space="0"/>
            </w:tcBorders>
            <w:vAlign w:val="center"/>
          </w:tcPr>
          <w:p w14:paraId="6CF4019A">
            <w:pPr>
              <w:widowControl w:val="0"/>
              <w:spacing w:line="280" w:lineRule="exact"/>
              <w:jc w:val="both"/>
              <w:rPr>
                <w:rFonts w:ascii="宋体" w:hAnsi="宋体" w:cs="宋体"/>
                <w:b/>
                <w:bCs/>
                <w:color w:val="000000"/>
                <w:kern w:val="2"/>
                <w:sz w:val="21"/>
                <w:szCs w:val="21"/>
                <w:highlight w:val="none"/>
              </w:rPr>
            </w:pPr>
          </w:p>
        </w:tc>
        <w:tc>
          <w:tcPr>
            <w:tcW w:w="6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E4588">
            <w:pPr>
              <w:widowControl w:val="0"/>
              <w:spacing w:line="280" w:lineRule="exact"/>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rPr>
              <w:t>4</w:t>
            </w:r>
          </w:p>
        </w:tc>
        <w:tc>
          <w:tcPr>
            <w:tcW w:w="20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754D7">
            <w:pPr>
              <w:widowControl w:val="0"/>
              <w:tabs>
                <w:tab w:val="left" w:pos="1151"/>
              </w:tabs>
              <w:spacing w:line="280" w:lineRule="exact"/>
              <w:jc w:val="center"/>
              <w:rPr>
                <w:rFonts w:ascii="宋体" w:hAnsi="宋体" w:eastAsia="宋体" w:cs="Times New Roman"/>
                <w:kern w:val="2"/>
                <w:sz w:val="21"/>
                <w:szCs w:val="21"/>
                <w:highlight w:val="none"/>
                <w:lang w:val="en-US" w:eastAsia="zh-CN" w:bidi="ar-SA"/>
              </w:rPr>
            </w:pPr>
            <w:r>
              <w:rPr>
                <w:rFonts w:ascii="宋体" w:hAnsi="宋体" w:eastAsia="宋体" w:cs="宋体"/>
                <w:b w:val="0"/>
                <w:bCs w:val="0"/>
                <w:i w:val="0"/>
                <w:iCs w:val="0"/>
                <w:smallCaps w:val="0"/>
                <w:color w:val="000000"/>
                <w:highlight w:val="none"/>
              </w:rPr>
              <w:t>质量控制措施</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36E8C">
            <w:pPr>
              <w:widowControl w:val="0"/>
              <w:spacing w:line="280" w:lineRule="exact"/>
              <w:jc w:val="center"/>
              <w:rPr>
                <w:rFonts w:hint="default" w:ascii="宋体" w:hAnsi="宋体" w:eastAsia="宋体" w:cs="宋体"/>
                <w:color w:val="000000"/>
                <w:kern w:val="2"/>
                <w:sz w:val="21"/>
                <w:szCs w:val="21"/>
                <w:highlight w:val="none"/>
                <w:lang w:val="en-US" w:eastAsia="zh-CN" w:bidi="ar-SA"/>
              </w:rPr>
            </w:pPr>
            <w:r>
              <w:rPr>
                <w:rFonts w:hint="eastAsia" w:ascii="宋体" w:hAnsi="宋体"/>
                <w:sz w:val="21"/>
                <w:szCs w:val="21"/>
                <w:highlight w:val="none"/>
                <w:lang w:val="en-US" w:eastAsia="zh-CN"/>
              </w:rPr>
              <w:t>15</w:t>
            </w:r>
          </w:p>
        </w:tc>
        <w:tc>
          <w:tcPr>
            <w:tcW w:w="5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EA90B">
            <w:pPr>
              <w:rPr>
                <w:rFonts w:ascii="宋体" w:hAnsi="宋体"/>
                <w:b/>
                <w:bCs/>
                <w:szCs w:val="21"/>
                <w:highlight w:val="none"/>
              </w:rPr>
            </w:pPr>
            <w:r>
              <w:rPr>
                <w:rFonts w:hint="eastAsia" w:ascii="宋体" w:hAnsi="宋体"/>
                <w:b/>
                <w:bCs/>
                <w:szCs w:val="21"/>
                <w:highlight w:val="none"/>
              </w:rPr>
              <w:t xml:space="preserve">（一）评分内容： </w:t>
            </w:r>
          </w:p>
          <w:p w14:paraId="2CEE9523">
            <w:pPr>
              <w:rPr>
                <w:rFonts w:ascii="宋体" w:hAnsi="宋体"/>
                <w:szCs w:val="21"/>
                <w:highlight w:val="none"/>
              </w:rPr>
            </w:pPr>
            <w:r>
              <w:rPr>
                <w:rFonts w:ascii="宋体" w:hAnsi="宋体" w:eastAsia="宋体" w:cs="宋体"/>
                <w:b w:val="0"/>
                <w:bCs w:val="0"/>
                <w:i w:val="0"/>
                <w:iCs w:val="0"/>
                <w:smallCaps w:val="0"/>
                <w:color w:val="000000"/>
                <w:highlight w:val="none"/>
              </w:rPr>
              <w:t>简述本工程的质量目标，质量体系，质量控制点</w:t>
            </w:r>
            <w:r>
              <w:rPr>
                <w:rFonts w:hint="eastAsia" w:ascii="宋体" w:hAnsi="宋体" w:cs="宋体"/>
                <w:b w:val="0"/>
                <w:bCs w:val="0"/>
                <w:i w:val="0"/>
                <w:iCs w:val="0"/>
                <w:smallCaps w:val="0"/>
                <w:color w:val="000000"/>
                <w:highlight w:val="none"/>
                <w:lang w:eastAsia="zh-CN"/>
              </w:rPr>
              <w:t>，</w:t>
            </w:r>
            <w:r>
              <w:rPr>
                <w:rFonts w:ascii="宋体" w:hAnsi="宋体" w:eastAsia="宋体" w:cs="宋体"/>
                <w:b w:val="0"/>
                <w:bCs w:val="0"/>
                <w:i w:val="0"/>
                <w:iCs w:val="0"/>
                <w:smallCaps w:val="0"/>
                <w:color w:val="000000"/>
                <w:highlight w:val="none"/>
              </w:rPr>
              <w:t>质量管理措施等</w:t>
            </w:r>
            <w:r>
              <w:rPr>
                <w:rFonts w:hint="eastAsia" w:ascii="宋体" w:hAnsi="宋体" w:cs="宋体"/>
                <w:szCs w:val="21"/>
                <w:highlight w:val="none"/>
              </w:rPr>
              <w:t>，内容包括但不限于以下内容：</w:t>
            </w:r>
          </w:p>
          <w:p w14:paraId="74656B3B">
            <w:pPr>
              <w:widowControl/>
              <w:jc w:val="left"/>
              <w:rPr>
                <w:rFonts w:ascii="宋体" w:hAnsi="宋体" w:cs="仿宋"/>
                <w:color w:val="000000"/>
                <w:kern w:val="2"/>
                <w:sz w:val="21"/>
                <w:szCs w:val="21"/>
                <w:highlight w:val="none"/>
              </w:rPr>
            </w:pPr>
            <w:r>
              <w:rPr>
                <w:rFonts w:hint="eastAsia" w:ascii="宋体" w:hAnsi="宋体" w:cs="仿宋"/>
                <w:color w:val="000000"/>
                <w:kern w:val="2"/>
                <w:sz w:val="21"/>
                <w:szCs w:val="21"/>
                <w:highlight w:val="none"/>
              </w:rPr>
              <w:t>1.</w:t>
            </w:r>
            <w:r>
              <w:rPr>
                <w:rFonts w:ascii="宋体" w:hAnsi="宋体" w:eastAsia="宋体" w:cs="宋体"/>
                <w:b w:val="0"/>
                <w:bCs w:val="0"/>
                <w:i w:val="0"/>
                <w:iCs w:val="0"/>
                <w:smallCaps w:val="0"/>
                <w:color w:val="000000"/>
                <w:highlight w:val="none"/>
              </w:rPr>
              <w:t>质量目标</w:t>
            </w:r>
            <w:r>
              <w:rPr>
                <w:rFonts w:hint="eastAsia" w:ascii="宋体" w:hAnsi="宋体" w:cs="仿宋"/>
                <w:color w:val="000000"/>
                <w:kern w:val="2"/>
                <w:sz w:val="21"/>
                <w:szCs w:val="21"/>
                <w:highlight w:val="none"/>
              </w:rPr>
              <w:t>；</w:t>
            </w:r>
          </w:p>
          <w:p w14:paraId="566A4388">
            <w:pPr>
              <w:widowControl/>
              <w:jc w:val="left"/>
              <w:rPr>
                <w:rFonts w:ascii="宋体" w:hAnsi="宋体" w:cs="仿宋"/>
                <w:color w:val="000000"/>
                <w:kern w:val="2"/>
                <w:sz w:val="21"/>
                <w:szCs w:val="21"/>
                <w:highlight w:val="none"/>
              </w:rPr>
            </w:pPr>
            <w:r>
              <w:rPr>
                <w:rFonts w:hint="eastAsia" w:ascii="宋体" w:hAnsi="宋体" w:cs="仿宋"/>
                <w:color w:val="000000"/>
                <w:kern w:val="2"/>
                <w:sz w:val="21"/>
                <w:szCs w:val="21"/>
                <w:highlight w:val="none"/>
              </w:rPr>
              <w:t>2.</w:t>
            </w:r>
            <w:r>
              <w:rPr>
                <w:rFonts w:ascii="宋体" w:hAnsi="宋体" w:eastAsia="宋体" w:cs="宋体"/>
                <w:b w:val="0"/>
                <w:bCs w:val="0"/>
                <w:i w:val="0"/>
                <w:iCs w:val="0"/>
                <w:smallCaps w:val="0"/>
                <w:color w:val="000000"/>
                <w:highlight w:val="none"/>
              </w:rPr>
              <w:t>质量体系</w:t>
            </w:r>
            <w:r>
              <w:rPr>
                <w:rFonts w:hint="eastAsia" w:ascii="宋体" w:hAnsi="宋体" w:cs="仿宋"/>
                <w:color w:val="000000"/>
                <w:kern w:val="2"/>
                <w:sz w:val="21"/>
                <w:szCs w:val="21"/>
                <w:highlight w:val="none"/>
              </w:rPr>
              <w:t>；</w:t>
            </w:r>
          </w:p>
          <w:p w14:paraId="2C694106">
            <w:pPr>
              <w:widowControl/>
              <w:jc w:val="left"/>
              <w:rPr>
                <w:rFonts w:ascii="宋体" w:hAnsi="宋体" w:cs="仿宋"/>
                <w:color w:val="000000"/>
                <w:kern w:val="2"/>
                <w:sz w:val="21"/>
                <w:szCs w:val="21"/>
                <w:highlight w:val="none"/>
              </w:rPr>
            </w:pPr>
            <w:r>
              <w:rPr>
                <w:rFonts w:hint="eastAsia" w:ascii="宋体" w:hAnsi="宋体" w:cs="仿宋"/>
                <w:color w:val="000000"/>
                <w:kern w:val="2"/>
                <w:sz w:val="21"/>
                <w:szCs w:val="21"/>
                <w:highlight w:val="none"/>
              </w:rPr>
              <w:t>3.</w:t>
            </w:r>
            <w:r>
              <w:rPr>
                <w:rFonts w:ascii="宋体" w:hAnsi="宋体" w:eastAsia="宋体" w:cs="宋体"/>
                <w:b w:val="0"/>
                <w:bCs w:val="0"/>
                <w:i w:val="0"/>
                <w:iCs w:val="0"/>
                <w:smallCaps w:val="0"/>
                <w:color w:val="000000"/>
                <w:highlight w:val="none"/>
              </w:rPr>
              <w:t>质量控制点</w:t>
            </w:r>
            <w:r>
              <w:rPr>
                <w:rFonts w:hint="eastAsia" w:ascii="宋体" w:hAnsi="宋体" w:cs="仿宋"/>
                <w:color w:val="000000"/>
                <w:kern w:val="2"/>
                <w:sz w:val="21"/>
                <w:szCs w:val="21"/>
                <w:highlight w:val="none"/>
              </w:rPr>
              <w:t>；</w:t>
            </w:r>
          </w:p>
          <w:p w14:paraId="0188FCDF">
            <w:pPr>
              <w:rPr>
                <w:rFonts w:hint="eastAsia" w:ascii="宋体" w:hAnsi="宋体" w:cs="仿宋"/>
                <w:szCs w:val="21"/>
                <w:highlight w:val="none"/>
              </w:rPr>
            </w:pPr>
            <w:r>
              <w:rPr>
                <w:rFonts w:hint="eastAsia" w:ascii="宋体" w:hAnsi="宋体" w:cs="仿宋"/>
                <w:szCs w:val="21"/>
                <w:highlight w:val="none"/>
              </w:rPr>
              <w:t>4.</w:t>
            </w:r>
            <w:r>
              <w:rPr>
                <w:rFonts w:ascii="宋体" w:hAnsi="宋体" w:eastAsia="宋体" w:cs="宋体"/>
                <w:b w:val="0"/>
                <w:bCs w:val="0"/>
                <w:i w:val="0"/>
                <w:iCs w:val="0"/>
                <w:smallCaps w:val="0"/>
                <w:color w:val="000000"/>
                <w:highlight w:val="none"/>
              </w:rPr>
              <w:t>质量管理措施</w:t>
            </w:r>
            <w:r>
              <w:rPr>
                <w:rFonts w:hint="eastAsia" w:ascii="宋体" w:hAnsi="宋体" w:cs="宋体"/>
                <w:b w:val="0"/>
                <w:bCs w:val="0"/>
                <w:i w:val="0"/>
                <w:iCs w:val="0"/>
                <w:smallCaps w:val="0"/>
                <w:color w:val="000000"/>
                <w:highlight w:val="none"/>
                <w:lang w:eastAsia="zh-CN"/>
              </w:rPr>
              <w:t>。</w:t>
            </w:r>
          </w:p>
          <w:p w14:paraId="0240894B">
            <w:pPr>
              <w:rPr>
                <w:rFonts w:ascii="宋体" w:hAnsi="宋体"/>
                <w:szCs w:val="21"/>
                <w:highlight w:val="none"/>
              </w:rPr>
            </w:pPr>
            <w:r>
              <w:rPr>
                <w:rFonts w:hint="eastAsia" w:ascii="宋体" w:hAnsi="宋体"/>
                <w:b/>
                <w:bCs/>
                <w:szCs w:val="21"/>
                <w:highlight w:val="none"/>
              </w:rPr>
              <w:t>（二）评分依据：</w:t>
            </w:r>
            <w:r>
              <w:rPr>
                <w:rFonts w:hint="eastAsia" w:ascii="宋体" w:hAnsi="宋体"/>
                <w:szCs w:val="21"/>
                <w:highlight w:val="none"/>
              </w:rPr>
              <w:t xml:space="preserve"> </w:t>
            </w:r>
          </w:p>
          <w:p w14:paraId="5655D077">
            <w:pPr>
              <w:keepNext w:val="0"/>
              <w:keepLines w:val="0"/>
              <w:pageBreakBefore w:val="0"/>
              <w:widowControl/>
              <w:kinsoku/>
              <w:overflowPunct/>
              <w:topLinePunct w:val="0"/>
              <w:autoSpaceDE/>
              <w:autoSpaceDN/>
              <w:bidi w:val="0"/>
              <w:adjustRightInd/>
              <w:snapToGrid/>
              <w:spacing w:line="240" w:lineRule="auto"/>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1.每提供上述一项内容的，得</w:t>
            </w: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分，最高得</w:t>
            </w: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p>
          <w:p w14:paraId="3D22D3A8">
            <w:pPr>
              <w:keepNext w:val="0"/>
              <w:keepLines w:val="0"/>
              <w:pageBreakBefore w:val="0"/>
              <w:widowControl/>
              <w:kinsoku/>
              <w:overflowPunct/>
              <w:topLinePunct w:val="0"/>
              <w:autoSpaceDE/>
              <w:autoSpaceDN/>
              <w:bidi w:val="0"/>
              <w:adjustRightInd/>
              <w:snapToGrid/>
              <w:spacing w:line="240" w:lineRule="auto"/>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2.在此基础上，评审委员根据各供应商的具体响应内容按照量化的评审因素指标进一步评审</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1C856538">
            <w:pPr>
              <w:keepNext w:val="0"/>
              <w:keepLines w:val="0"/>
              <w:pageBreakBefore w:val="0"/>
              <w:widowControl/>
              <w:kinsoku/>
              <w:overflowPunct/>
              <w:topLinePunct w:val="0"/>
              <w:autoSpaceDE/>
              <w:autoSpaceDN/>
              <w:bidi w:val="0"/>
              <w:adjustRightInd/>
              <w:snapToGrid/>
              <w:spacing w:line="240" w:lineRule="auto"/>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（1）评审为优（如响应内容全面、清晰、针对性强、科学合理、可操作性强）的，加</w:t>
            </w: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p>
          <w:p w14:paraId="3D9FC180">
            <w:pPr>
              <w:keepNext w:val="0"/>
              <w:keepLines w:val="0"/>
              <w:pageBreakBefore w:val="0"/>
              <w:widowControl/>
              <w:kinsoku/>
              <w:overflowPunct/>
              <w:topLinePunct w:val="0"/>
              <w:autoSpaceDE/>
              <w:autoSpaceDN/>
              <w:bidi w:val="0"/>
              <w:adjustRightInd/>
              <w:snapToGrid/>
              <w:spacing w:line="240" w:lineRule="auto"/>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（2）评审为良（如响应内容较全面、较清晰、针对性较强、较科学合理、可操作性较强）的，加</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分；</w:t>
            </w:r>
          </w:p>
          <w:p w14:paraId="5E196C2A">
            <w:pPr>
              <w:keepNext w:val="0"/>
              <w:keepLines w:val="0"/>
              <w:pageBreakBefore w:val="0"/>
              <w:widowControl/>
              <w:kinsoku/>
              <w:overflowPunct/>
              <w:topLinePunct w:val="0"/>
              <w:autoSpaceDE/>
              <w:autoSpaceDN/>
              <w:bidi w:val="0"/>
              <w:adjustRightInd/>
              <w:snapToGrid/>
              <w:spacing w:line="240" w:lineRule="auto"/>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（3）评审为中（如响应内容基本完整，针对性一般，可操作性一般）的，加10分；</w:t>
            </w:r>
          </w:p>
          <w:p w14:paraId="2CD0DCE4">
            <w:pPr>
              <w:keepNext w:val="0"/>
              <w:keepLines w:val="0"/>
              <w:pageBreakBefore w:val="0"/>
              <w:widowControl/>
              <w:kinsoku/>
              <w:overflowPunct/>
              <w:topLinePunct w:val="0"/>
              <w:autoSpaceDE/>
              <w:autoSpaceDN/>
              <w:bidi w:val="0"/>
              <w:adjustRightInd/>
              <w:snapToGrid/>
              <w:spacing w:line="240" w:lineRule="auto"/>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（4）评审为差（如响应内容缺失或与项目关联度不大）的，加0分。</w:t>
            </w:r>
          </w:p>
          <w:p w14:paraId="6F86CA01">
            <w:pPr>
              <w:keepNext w:val="0"/>
              <w:keepLines w:val="0"/>
              <w:pageBreakBefore w:val="0"/>
              <w:widowControl/>
              <w:kinsoku/>
              <w:overflowPunct/>
              <w:topLinePunct w:val="0"/>
              <w:autoSpaceDE/>
              <w:autoSpaceDN/>
              <w:bidi w:val="0"/>
              <w:adjustRightInd/>
              <w:snapToGrid/>
              <w:spacing w:line="240" w:lineRule="auto"/>
              <w:ind w:left="0" w:leftChars="0" w:right="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未提供不得分。</w:t>
            </w:r>
          </w:p>
          <w:p w14:paraId="773AFF5B">
            <w:pPr>
              <w:widowControl/>
              <w:spacing w:line="24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以上1-2项累计最高得100分。</w:t>
            </w:r>
          </w:p>
        </w:tc>
      </w:tr>
      <w:tr w14:paraId="34E735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5" w:type="dxa"/>
            <w:vMerge w:val="restart"/>
            <w:tcBorders>
              <w:top w:val="single" w:color="000000" w:sz="8" w:space="0"/>
              <w:left w:val="single" w:color="000000" w:sz="8" w:space="0"/>
              <w:right w:val="single" w:color="000000" w:sz="8" w:space="0"/>
            </w:tcBorders>
          </w:tcPr>
          <w:p w14:paraId="7F289196">
            <w:pPr>
              <w:widowControl w:val="0"/>
              <w:spacing w:line="280" w:lineRule="exact"/>
              <w:jc w:val="center"/>
              <w:rPr>
                <w:rFonts w:ascii="宋体" w:hAnsi="宋体" w:cs="宋体"/>
                <w:b/>
                <w:bCs/>
                <w:color w:val="0000CC"/>
                <w:kern w:val="2"/>
                <w:sz w:val="21"/>
                <w:szCs w:val="21"/>
                <w:highlight w:val="none"/>
              </w:rPr>
            </w:pPr>
            <w:r>
              <w:rPr>
                <w:rFonts w:hint="eastAsia" w:ascii="宋体" w:hAnsi="宋体" w:cs="宋体"/>
                <w:b/>
                <w:bCs/>
                <w:color w:val="0000CC"/>
                <w:kern w:val="2"/>
                <w:sz w:val="21"/>
                <w:szCs w:val="21"/>
                <w:highlight w:val="none"/>
              </w:rPr>
              <w:t>3</w:t>
            </w:r>
          </w:p>
        </w:tc>
        <w:tc>
          <w:tcPr>
            <w:tcW w:w="3457" w:type="dxa"/>
            <w:gridSpan w:val="3"/>
            <w:tcBorders>
              <w:top w:val="single" w:color="000000" w:sz="8" w:space="0"/>
              <w:left w:val="single" w:color="000000" w:sz="8" w:space="0"/>
              <w:bottom w:val="single" w:color="000000" w:sz="8" w:space="0"/>
              <w:right w:val="single" w:color="000000" w:sz="8" w:space="0"/>
            </w:tcBorders>
          </w:tcPr>
          <w:p w14:paraId="7DFE86A6">
            <w:pPr>
              <w:widowControl w:val="0"/>
              <w:spacing w:line="280" w:lineRule="exact"/>
              <w:jc w:val="center"/>
              <w:rPr>
                <w:rFonts w:ascii="宋体" w:hAnsi="宋体" w:cs="宋体"/>
                <w:b/>
                <w:bCs/>
                <w:color w:val="0000CC"/>
                <w:kern w:val="2"/>
                <w:sz w:val="21"/>
                <w:szCs w:val="21"/>
                <w:highlight w:val="none"/>
              </w:rPr>
            </w:pPr>
            <w:r>
              <w:rPr>
                <w:rFonts w:hint="eastAsia" w:ascii="宋体" w:hAnsi="宋体"/>
                <w:b/>
                <w:bCs/>
                <w:color w:val="0000CC"/>
                <w:kern w:val="2"/>
                <w:sz w:val="21"/>
                <w:szCs w:val="21"/>
                <w:highlight w:val="none"/>
              </w:rPr>
              <w:t>综合实力部分</w:t>
            </w:r>
          </w:p>
        </w:tc>
        <w:tc>
          <w:tcPr>
            <w:tcW w:w="5043" w:type="dxa"/>
            <w:tcBorders>
              <w:top w:val="single" w:color="000000" w:sz="8" w:space="0"/>
              <w:left w:val="single" w:color="000000" w:sz="8" w:space="0"/>
              <w:bottom w:val="single" w:color="000000" w:sz="8" w:space="0"/>
              <w:right w:val="single" w:color="000000" w:sz="8" w:space="0"/>
            </w:tcBorders>
          </w:tcPr>
          <w:p w14:paraId="231B6C21">
            <w:pPr>
              <w:widowControl w:val="0"/>
              <w:spacing w:line="280" w:lineRule="exact"/>
              <w:jc w:val="center"/>
              <w:rPr>
                <w:rFonts w:hint="default" w:ascii="宋体" w:hAnsi="宋体" w:cs="宋体"/>
                <w:b/>
                <w:bCs/>
                <w:color w:val="0000CC"/>
                <w:kern w:val="2"/>
                <w:sz w:val="21"/>
                <w:szCs w:val="21"/>
                <w:highlight w:val="none"/>
              </w:rPr>
            </w:pPr>
            <w:r>
              <w:rPr>
                <w:rFonts w:hint="eastAsia" w:ascii="宋体" w:hAnsi="宋体" w:cs="宋体"/>
                <w:b/>
                <w:bCs/>
                <w:color w:val="0000CC"/>
                <w:kern w:val="2"/>
                <w:sz w:val="21"/>
                <w:szCs w:val="21"/>
                <w:highlight w:val="none"/>
                <w:lang w:eastAsia="zh-CN"/>
              </w:rPr>
              <w:t>3</w:t>
            </w:r>
            <w:r>
              <w:rPr>
                <w:rFonts w:hint="eastAsia" w:ascii="宋体" w:hAnsi="宋体" w:cs="宋体"/>
                <w:b/>
                <w:bCs/>
                <w:color w:val="0000CC"/>
                <w:kern w:val="2"/>
                <w:sz w:val="21"/>
                <w:szCs w:val="21"/>
                <w:highlight w:val="none"/>
                <w:lang w:val="en-US" w:eastAsia="zh-CN"/>
              </w:rPr>
              <w:t>0</w:t>
            </w:r>
          </w:p>
        </w:tc>
      </w:tr>
      <w:tr w14:paraId="70E1AE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5" w:type="dxa"/>
            <w:vMerge w:val="continue"/>
            <w:tcBorders>
              <w:left w:val="single" w:color="000000" w:sz="8" w:space="0"/>
              <w:right w:val="single" w:color="000000" w:sz="8" w:space="0"/>
            </w:tcBorders>
            <w:vAlign w:val="center"/>
          </w:tcPr>
          <w:p w14:paraId="5691F7E2">
            <w:pPr>
              <w:widowControl w:val="0"/>
              <w:spacing w:line="280" w:lineRule="exact"/>
              <w:jc w:val="both"/>
              <w:rPr>
                <w:rFonts w:ascii="宋体" w:hAnsi="宋体" w:cs="宋体"/>
                <w:b/>
                <w:bCs/>
                <w:color w:val="000000"/>
                <w:kern w:val="2"/>
                <w:sz w:val="21"/>
                <w:szCs w:val="21"/>
                <w:highlight w:val="none"/>
              </w:rPr>
            </w:pPr>
          </w:p>
        </w:tc>
        <w:tc>
          <w:tcPr>
            <w:tcW w:w="8500" w:type="dxa"/>
            <w:gridSpan w:val="4"/>
            <w:tcBorders>
              <w:top w:val="single" w:color="000000" w:sz="8" w:space="0"/>
              <w:left w:val="single" w:color="000000" w:sz="8" w:space="0"/>
              <w:bottom w:val="single" w:color="000000" w:sz="8" w:space="0"/>
              <w:right w:val="single" w:color="000000" w:sz="8" w:space="0"/>
            </w:tcBorders>
          </w:tcPr>
          <w:p w14:paraId="55CC4B67">
            <w:pPr>
              <w:widowControl w:val="0"/>
              <w:spacing w:line="280" w:lineRule="exact"/>
              <w:jc w:val="both"/>
              <w:rPr>
                <w:rFonts w:ascii="宋体" w:hAnsi="宋体" w:cs="宋体"/>
                <w:color w:val="000000"/>
                <w:kern w:val="2"/>
                <w:sz w:val="21"/>
                <w:szCs w:val="21"/>
                <w:highlight w:val="none"/>
              </w:rPr>
            </w:pPr>
          </w:p>
        </w:tc>
      </w:tr>
      <w:tr w14:paraId="0326B9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5" w:type="dxa"/>
            <w:vMerge w:val="continue"/>
            <w:tcBorders>
              <w:left w:val="single" w:color="000000" w:sz="8" w:space="0"/>
              <w:right w:val="single" w:color="000000" w:sz="8" w:space="0"/>
            </w:tcBorders>
            <w:shd w:val="clear" w:color="auto" w:fill="E6EFFA"/>
            <w:vAlign w:val="center"/>
          </w:tcPr>
          <w:p w14:paraId="0CB6F27E">
            <w:pPr>
              <w:widowControl w:val="0"/>
              <w:spacing w:line="280" w:lineRule="exact"/>
              <w:jc w:val="both"/>
              <w:rPr>
                <w:rFonts w:ascii="宋体" w:hAnsi="宋体" w:cs="宋体"/>
                <w:b/>
                <w:bCs/>
                <w:color w:val="000000"/>
                <w:kern w:val="2"/>
                <w:sz w:val="21"/>
                <w:szCs w:val="21"/>
                <w:highlight w:val="none"/>
              </w:rPr>
            </w:pPr>
          </w:p>
        </w:tc>
        <w:tc>
          <w:tcPr>
            <w:tcW w:w="64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DCA7DF8">
            <w:pPr>
              <w:widowControl w:val="0"/>
              <w:spacing w:line="280" w:lineRule="exact"/>
              <w:jc w:val="center"/>
              <w:rPr>
                <w:rFonts w:ascii="宋体" w:hAnsi="宋体" w:cs="宋体"/>
                <w:color w:val="000000"/>
                <w:kern w:val="2"/>
                <w:sz w:val="21"/>
                <w:szCs w:val="21"/>
                <w:highlight w:val="none"/>
              </w:rPr>
            </w:pPr>
            <w:r>
              <w:rPr>
                <w:rFonts w:ascii="宋体" w:hAnsi="宋体"/>
                <w:color w:val="000000"/>
                <w:kern w:val="2"/>
                <w:sz w:val="21"/>
                <w:szCs w:val="21"/>
                <w:highlight w:val="none"/>
              </w:rPr>
              <w:t>序号</w:t>
            </w:r>
          </w:p>
        </w:tc>
        <w:tc>
          <w:tcPr>
            <w:tcW w:w="208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74027D6">
            <w:pPr>
              <w:widowControl w:val="0"/>
              <w:spacing w:line="280" w:lineRule="exact"/>
              <w:jc w:val="center"/>
              <w:rPr>
                <w:rFonts w:ascii="宋体" w:hAnsi="宋体" w:cs="宋体"/>
                <w:color w:val="000000"/>
                <w:kern w:val="2"/>
                <w:sz w:val="21"/>
                <w:szCs w:val="21"/>
                <w:highlight w:val="none"/>
              </w:rPr>
            </w:pPr>
            <w:r>
              <w:rPr>
                <w:rFonts w:ascii="宋体" w:hAnsi="宋体"/>
                <w:color w:val="000000"/>
                <w:kern w:val="2"/>
                <w:sz w:val="21"/>
                <w:szCs w:val="21"/>
                <w:highlight w:val="none"/>
              </w:rPr>
              <w:t>评分因素</w:t>
            </w:r>
          </w:p>
        </w:tc>
        <w:tc>
          <w:tcPr>
            <w:tcW w:w="7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42521A0">
            <w:pPr>
              <w:widowControl w:val="0"/>
              <w:spacing w:line="280" w:lineRule="exact"/>
              <w:jc w:val="center"/>
              <w:rPr>
                <w:rFonts w:ascii="宋体" w:hAnsi="宋体" w:cs="宋体"/>
                <w:color w:val="000000"/>
                <w:kern w:val="2"/>
                <w:sz w:val="21"/>
                <w:szCs w:val="21"/>
                <w:highlight w:val="none"/>
              </w:rPr>
            </w:pPr>
            <w:r>
              <w:rPr>
                <w:rFonts w:ascii="宋体" w:hAnsi="宋体"/>
                <w:color w:val="000000"/>
                <w:kern w:val="2"/>
                <w:sz w:val="21"/>
                <w:szCs w:val="21"/>
                <w:highlight w:val="none"/>
              </w:rPr>
              <w:t>权重(%)</w:t>
            </w:r>
          </w:p>
        </w:tc>
        <w:tc>
          <w:tcPr>
            <w:tcW w:w="504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468E885">
            <w:pPr>
              <w:widowControl w:val="0"/>
              <w:spacing w:line="280" w:lineRule="exact"/>
              <w:jc w:val="center"/>
              <w:rPr>
                <w:rFonts w:ascii="宋体" w:hAnsi="宋体" w:cs="宋体"/>
                <w:color w:val="000000"/>
                <w:kern w:val="2"/>
                <w:sz w:val="21"/>
                <w:szCs w:val="21"/>
                <w:highlight w:val="none"/>
              </w:rPr>
            </w:pPr>
            <w:r>
              <w:rPr>
                <w:rFonts w:ascii="宋体" w:hAnsi="宋体"/>
                <w:color w:val="000000"/>
                <w:kern w:val="2"/>
                <w:sz w:val="21"/>
                <w:szCs w:val="21"/>
                <w:highlight w:val="none"/>
              </w:rPr>
              <w:t>评分准则</w:t>
            </w:r>
          </w:p>
        </w:tc>
      </w:tr>
      <w:tr w14:paraId="5DB2A7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5" w:type="dxa"/>
            <w:vMerge w:val="continue"/>
            <w:tcBorders>
              <w:left w:val="single" w:color="000000" w:sz="8" w:space="0"/>
              <w:right w:val="single" w:color="000000" w:sz="8" w:space="0"/>
            </w:tcBorders>
            <w:vAlign w:val="center"/>
          </w:tcPr>
          <w:p w14:paraId="78F9DB40">
            <w:pPr>
              <w:widowControl w:val="0"/>
              <w:spacing w:line="280" w:lineRule="exact"/>
              <w:jc w:val="both"/>
              <w:rPr>
                <w:rFonts w:ascii="宋体" w:hAnsi="宋体" w:cs="宋体"/>
                <w:b/>
                <w:bCs/>
                <w:color w:val="000000"/>
                <w:kern w:val="2"/>
                <w:sz w:val="21"/>
                <w:szCs w:val="21"/>
                <w:highlight w:val="none"/>
              </w:rPr>
            </w:pPr>
          </w:p>
        </w:tc>
        <w:tc>
          <w:tcPr>
            <w:tcW w:w="649" w:type="dxa"/>
            <w:tcBorders>
              <w:top w:val="single" w:color="000000" w:sz="8" w:space="0"/>
              <w:left w:val="single" w:color="000000" w:sz="8" w:space="0"/>
              <w:bottom w:val="single" w:color="000000" w:sz="8" w:space="0"/>
              <w:right w:val="single" w:color="000000" w:sz="8" w:space="0"/>
            </w:tcBorders>
            <w:vAlign w:val="center"/>
          </w:tcPr>
          <w:p w14:paraId="5F53951E">
            <w:pPr>
              <w:widowControl w:val="0"/>
              <w:spacing w:line="280" w:lineRule="exact"/>
              <w:jc w:val="center"/>
              <w:rPr>
                <w:rFonts w:ascii="宋体" w:hAnsi="宋体" w:cs="宋体"/>
                <w:color w:val="000000"/>
                <w:kern w:val="2"/>
                <w:sz w:val="21"/>
                <w:szCs w:val="21"/>
                <w:highlight w:val="none"/>
              </w:rPr>
            </w:pPr>
            <w:r>
              <w:rPr>
                <w:rFonts w:ascii="宋体" w:hAnsi="宋体"/>
                <w:color w:val="000000"/>
                <w:kern w:val="2"/>
                <w:sz w:val="21"/>
                <w:szCs w:val="21"/>
                <w:highlight w:val="none"/>
              </w:rPr>
              <w:t>1</w:t>
            </w:r>
          </w:p>
        </w:tc>
        <w:tc>
          <w:tcPr>
            <w:tcW w:w="2088" w:type="dxa"/>
            <w:tcBorders>
              <w:top w:val="single" w:color="000000" w:sz="8" w:space="0"/>
              <w:left w:val="single" w:color="000000" w:sz="8" w:space="0"/>
              <w:bottom w:val="single" w:color="000000" w:sz="8" w:space="0"/>
              <w:right w:val="single" w:color="000000" w:sz="8" w:space="0"/>
            </w:tcBorders>
            <w:vAlign w:val="center"/>
          </w:tcPr>
          <w:p w14:paraId="78CE5791">
            <w:pPr>
              <w:widowControl w:val="0"/>
              <w:spacing w:line="280" w:lineRule="exact"/>
              <w:jc w:val="center"/>
              <w:rPr>
                <w:rFonts w:ascii="宋体" w:hAnsi="宋体" w:cs="宋体"/>
                <w:color w:val="000000"/>
                <w:kern w:val="2"/>
                <w:sz w:val="21"/>
                <w:szCs w:val="21"/>
                <w:highlight w:val="none"/>
              </w:rPr>
            </w:pPr>
            <w:r>
              <w:rPr>
                <w:rFonts w:ascii="宋体" w:hAnsi="宋体" w:eastAsia="宋体" w:cs="宋体"/>
                <w:b w:val="0"/>
                <w:bCs w:val="0"/>
                <w:i w:val="0"/>
                <w:iCs w:val="0"/>
                <w:smallCaps w:val="0"/>
                <w:color w:val="000000"/>
                <w:highlight w:val="none"/>
              </w:rPr>
              <w:t>企业业绩</w:t>
            </w:r>
          </w:p>
        </w:tc>
        <w:tc>
          <w:tcPr>
            <w:tcW w:w="720" w:type="dxa"/>
            <w:tcBorders>
              <w:top w:val="single" w:color="000000" w:sz="8" w:space="0"/>
              <w:left w:val="single" w:color="000000" w:sz="8" w:space="0"/>
              <w:bottom w:val="single" w:color="000000" w:sz="8" w:space="0"/>
              <w:right w:val="single" w:color="000000" w:sz="8" w:space="0"/>
            </w:tcBorders>
            <w:vAlign w:val="center"/>
          </w:tcPr>
          <w:p w14:paraId="1C9064AB">
            <w:pPr>
              <w:widowControl w:val="0"/>
              <w:spacing w:line="280" w:lineRule="exact"/>
              <w:jc w:val="center"/>
              <w:rPr>
                <w:rFonts w:hint="eastAsia" w:ascii="宋体" w:hAnsi="宋体" w:cs="宋体"/>
                <w:color w:val="000000"/>
                <w:kern w:val="2"/>
                <w:sz w:val="21"/>
                <w:szCs w:val="21"/>
                <w:highlight w:val="none"/>
              </w:rPr>
            </w:pPr>
            <w:r>
              <w:rPr>
                <w:rFonts w:hint="eastAsia" w:ascii="宋体" w:hAnsi="宋体" w:cs="宋体"/>
                <w:color w:val="000000"/>
                <w:kern w:val="2"/>
                <w:sz w:val="21"/>
                <w:szCs w:val="21"/>
                <w:highlight w:val="none"/>
              </w:rPr>
              <w:t>1</w:t>
            </w:r>
            <w:r>
              <w:rPr>
                <w:rFonts w:hint="eastAsia" w:ascii="宋体" w:hAnsi="宋体" w:cs="宋体"/>
                <w:color w:val="000000"/>
                <w:kern w:val="2"/>
                <w:sz w:val="21"/>
                <w:szCs w:val="21"/>
                <w:highlight w:val="none"/>
                <w:lang w:eastAsia="zh-CN"/>
              </w:rPr>
              <w:t>5</w:t>
            </w:r>
          </w:p>
        </w:tc>
        <w:tc>
          <w:tcPr>
            <w:tcW w:w="5043" w:type="dxa"/>
            <w:tcBorders>
              <w:top w:val="single" w:color="000000" w:sz="8" w:space="0"/>
              <w:left w:val="single" w:color="000000" w:sz="8" w:space="0"/>
              <w:bottom w:val="single" w:color="000000" w:sz="8" w:space="0"/>
              <w:right w:val="single" w:color="000000" w:sz="8" w:space="0"/>
            </w:tcBorders>
            <w:vAlign w:val="center"/>
          </w:tcPr>
          <w:p w14:paraId="42ECB446">
            <w:pPr>
              <w:textAlignment w:val="top"/>
              <w:rPr>
                <w:rFonts w:ascii="宋体" w:hAnsi="宋体" w:cs="宋体"/>
                <w:b/>
                <w:bCs/>
                <w:color w:val="000000"/>
                <w:sz w:val="21"/>
                <w:szCs w:val="21"/>
                <w:highlight w:val="none"/>
              </w:rPr>
            </w:pPr>
            <w:r>
              <w:rPr>
                <w:rFonts w:hint="eastAsia" w:ascii="宋体" w:hAnsi="宋体" w:cs="宋体"/>
                <w:b/>
                <w:bCs/>
                <w:color w:val="000000"/>
                <w:sz w:val="21"/>
                <w:szCs w:val="21"/>
                <w:highlight w:val="none"/>
              </w:rPr>
              <w:t>（一）评分内容：</w:t>
            </w:r>
          </w:p>
          <w:p w14:paraId="3A01167A">
            <w:pPr>
              <w:widowControl/>
              <w:adjustRightInd w:val="0"/>
              <w:snapToGrid w:val="0"/>
              <w:spacing w:line="320" w:lineRule="exact"/>
              <w:jc w:val="left"/>
              <w:rPr>
                <w:rFonts w:ascii="宋体" w:hAnsi="宋体"/>
                <w:sz w:val="21"/>
                <w:szCs w:val="21"/>
                <w:highlight w:val="none"/>
              </w:rPr>
            </w:pPr>
            <w:r>
              <w:rPr>
                <w:rFonts w:ascii="宋体" w:hAnsi="宋体" w:eastAsia="宋体" w:cs="宋体"/>
                <w:b w:val="0"/>
                <w:bCs w:val="0"/>
                <w:i w:val="0"/>
                <w:iCs w:val="0"/>
                <w:smallCaps w:val="0"/>
                <w:color w:val="000000"/>
                <w:highlight w:val="none"/>
              </w:rPr>
              <w:t>提供投标人近5年（从本项目招标公告发布开始时间倒推，以合同签订时间为准）自认为最具代表性的同类</w:t>
            </w:r>
            <w:r>
              <w:rPr>
                <w:rFonts w:hint="eastAsia" w:ascii="宋体" w:hAnsi="宋体" w:eastAsia="宋体" w:cs="宋体"/>
                <w:b w:val="0"/>
                <w:bCs w:val="0"/>
                <w:i w:val="0"/>
                <w:iCs w:val="0"/>
                <w:smallCaps w:val="0"/>
                <w:color w:val="000000"/>
                <w:highlight w:val="none"/>
                <w:lang w:val="en-US" w:eastAsia="zh-CN"/>
              </w:rPr>
              <w:t>工程检测</w:t>
            </w:r>
            <w:r>
              <w:rPr>
                <w:rFonts w:ascii="宋体" w:hAnsi="宋体" w:eastAsia="宋体" w:cs="宋体"/>
                <w:b w:val="0"/>
                <w:bCs w:val="0"/>
                <w:i w:val="0"/>
                <w:iCs w:val="0"/>
                <w:smallCaps w:val="0"/>
                <w:color w:val="000000"/>
                <w:highlight w:val="none"/>
              </w:rPr>
              <w:t>业绩</w:t>
            </w:r>
            <w:r>
              <w:rPr>
                <w:rFonts w:hint="eastAsia" w:ascii="宋体" w:hAnsi="宋体" w:eastAsia="宋体" w:cs="宋体"/>
                <w:b w:val="0"/>
                <w:bCs w:val="0"/>
                <w:i w:val="0"/>
                <w:iCs w:val="0"/>
                <w:smallCaps w:val="0"/>
                <w:color w:val="000000"/>
                <w:highlight w:val="none"/>
                <w:lang w:eastAsia="zh-CN"/>
              </w:rPr>
              <w:t>，</w:t>
            </w:r>
            <w:r>
              <w:rPr>
                <w:rFonts w:hint="eastAsia" w:ascii="宋体" w:hAnsi="宋体" w:eastAsia="宋体" w:cs="宋体"/>
                <w:b w:val="0"/>
                <w:bCs w:val="0"/>
                <w:i w:val="0"/>
                <w:iCs w:val="0"/>
                <w:smallCaps w:val="0"/>
                <w:color w:val="000000"/>
                <w:highlight w:val="none"/>
                <w:lang w:val="en-US" w:eastAsia="zh-CN"/>
              </w:rPr>
              <w:t>每提供一个业绩得20分，</w:t>
            </w:r>
            <w:r>
              <w:rPr>
                <w:rFonts w:hint="eastAsia" w:ascii="宋体" w:hAnsi="宋体" w:eastAsia="宋体" w:cs="宋体"/>
                <w:b w:val="0"/>
                <w:bCs w:val="0"/>
                <w:i w:val="0"/>
                <w:iCs w:val="0"/>
                <w:smallCaps w:val="0"/>
                <w:color w:val="000000"/>
                <w:highlight w:val="none"/>
              </w:rPr>
              <w:t>最高得100分。</w:t>
            </w:r>
          </w:p>
          <w:p w14:paraId="5E2DA244">
            <w:pPr>
              <w:tabs>
                <w:tab w:val="left" w:pos="426"/>
              </w:tabs>
              <w:rPr>
                <w:rFonts w:ascii="宋体" w:hAnsi="宋体"/>
                <w:b/>
                <w:bCs/>
                <w:sz w:val="21"/>
                <w:szCs w:val="21"/>
                <w:highlight w:val="none"/>
              </w:rPr>
            </w:pPr>
            <w:r>
              <w:rPr>
                <w:rFonts w:ascii="宋体" w:hAnsi="宋体"/>
                <w:b/>
                <w:bCs/>
                <w:sz w:val="21"/>
                <w:szCs w:val="21"/>
                <w:highlight w:val="none"/>
              </w:rPr>
              <w:t>（二）评分依据：</w:t>
            </w:r>
          </w:p>
          <w:p w14:paraId="181D88F3">
            <w:pPr>
              <w:widowControl w:val="0"/>
              <w:wordWrap w:val="0"/>
              <w:rPr>
                <w:rFonts w:ascii="宋体" w:hAnsi="宋体" w:eastAsia="宋体" w:cs="宋体"/>
                <w:b w:val="0"/>
                <w:bCs w:val="0"/>
                <w:i w:val="0"/>
                <w:iCs w:val="0"/>
                <w:smallCaps w:val="0"/>
                <w:color w:val="000000"/>
                <w:highlight w:val="none"/>
              </w:rPr>
            </w:pPr>
            <w:r>
              <w:rPr>
                <w:rFonts w:ascii="宋体" w:hAnsi="宋体" w:eastAsia="宋体" w:cs="宋体"/>
                <w:b w:val="0"/>
                <w:bCs w:val="0"/>
                <w:i w:val="0"/>
                <w:iCs w:val="0"/>
                <w:smallCaps w:val="0"/>
                <w:color w:val="000000"/>
                <w:highlight w:val="none"/>
              </w:rPr>
              <w:t>1、提供合同的主要页面的原件扫描件，能够体现合同签订时间、合同价、合同工作内容；2、联合体业绩须提供联合体协议或其它分工证明文件（若合同内容能体现分工则无须提供此项）。</w:t>
            </w:r>
          </w:p>
          <w:p w14:paraId="08A1265D">
            <w:pPr>
              <w:widowControl w:val="0"/>
              <w:wordWrap w:val="0"/>
              <w:rPr>
                <w:rFonts w:ascii="宋体" w:hAnsi="宋体" w:cs="宋体"/>
                <w:color w:val="000000"/>
                <w:kern w:val="2"/>
                <w:sz w:val="21"/>
                <w:szCs w:val="21"/>
                <w:highlight w:val="none"/>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.以上资料均要求提供复印件，原件备查。评分中出现无证明资料或专家无法凭所提供资料判断是否得分的情况，一律作不得分处理。</w:t>
            </w:r>
          </w:p>
        </w:tc>
      </w:tr>
      <w:tr w14:paraId="05CA7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5" w:type="dxa"/>
            <w:vMerge w:val="continue"/>
            <w:tcBorders>
              <w:left w:val="single" w:color="000000" w:sz="8" w:space="0"/>
              <w:right w:val="single" w:color="000000" w:sz="8" w:space="0"/>
            </w:tcBorders>
            <w:vAlign w:val="center"/>
          </w:tcPr>
          <w:p w14:paraId="6C4D18E4">
            <w:pPr>
              <w:widowControl w:val="0"/>
              <w:spacing w:line="280" w:lineRule="exact"/>
              <w:jc w:val="both"/>
              <w:rPr>
                <w:rFonts w:ascii="宋体" w:hAnsi="宋体" w:cs="宋体"/>
                <w:b/>
                <w:bCs/>
                <w:color w:val="000000"/>
                <w:kern w:val="2"/>
                <w:sz w:val="21"/>
                <w:szCs w:val="21"/>
                <w:highlight w:val="none"/>
              </w:rPr>
            </w:pPr>
          </w:p>
        </w:tc>
        <w:tc>
          <w:tcPr>
            <w:tcW w:w="649" w:type="dxa"/>
            <w:tcBorders>
              <w:top w:val="single" w:color="000000" w:sz="8" w:space="0"/>
              <w:left w:val="single" w:color="000000" w:sz="8" w:space="0"/>
              <w:bottom w:val="single" w:color="000000" w:sz="8" w:space="0"/>
              <w:right w:val="single" w:color="000000" w:sz="8" w:space="0"/>
            </w:tcBorders>
            <w:vAlign w:val="center"/>
          </w:tcPr>
          <w:p w14:paraId="437750FD">
            <w:pPr>
              <w:keepNext w:val="0"/>
              <w:keepLines w:val="0"/>
              <w:pageBreakBefore w:val="0"/>
              <w:widowControl/>
              <w:kinsoku/>
              <w:overflowPunct/>
              <w:topLinePunct w:val="0"/>
              <w:autoSpaceDE/>
              <w:autoSpaceDN/>
              <w:bidi w:val="0"/>
              <w:adjustRightInd w:val="0"/>
              <w:snapToGrid w:val="0"/>
              <w:spacing w:line="320" w:lineRule="exact"/>
              <w:ind w:left="0" w:leftChars="0" w:right="0" w:rightChars="0"/>
              <w:jc w:val="center"/>
              <w:rPr>
                <w:rFonts w:ascii="宋体" w:hAnsi="宋体"/>
                <w:color w:val="000000"/>
                <w:kern w:val="2"/>
                <w:sz w:val="21"/>
                <w:szCs w:val="21"/>
                <w:highlight w:val="none"/>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088" w:type="dxa"/>
            <w:tcBorders>
              <w:top w:val="single" w:color="000000" w:sz="8" w:space="0"/>
              <w:left w:val="single" w:color="000000" w:sz="8" w:space="0"/>
              <w:bottom w:val="single" w:color="000000" w:sz="8" w:space="0"/>
              <w:right w:val="single" w:color="000000" w:sz="8" w:space="0"/>
            </w:tcBorders>
            <w:vAlign w:val="center"/>
          </w:tcPr>
          <w:p w14:paraId="05235380">
            <w:pPr>
              <w:keepNext w:val="0"/>
              <w:keepLines w:val="0"/>
              <w:pageBreakBefore w:val="0"/>
              <w:widowControl/>
              <w:kinsoku/>
              <w:overflowPunct/>
              <w:topLinePunct w:val="0"/>
              <w:autoSpaceDE/>
              <w:autoSpaceDN/>
              <w:bidi w:val="0"/>
              <w:adjustRightInd w:val="0"/>
              <w:snapToGrid w:val="0"/>
              <w:spacing w:line="320" w:lineRule="exact"/>
              <w:ind w:left="0" w:leftChars="0" w:right="0" w:rightChars="0"/>
              <w:jc w:val="center"/>
              <w:rPr>
                <w:rFonts w:ascii="宋体" w:hAnsi="宋体" w:cs="宋体"/>
                <w:color w:val="000000"/>
                <w:kern w:val="2"/>
                <w:sz w:val="21"/>
                <w:szCs w:val="21"/>
                <w:highlight w:val="none"/>
              </w:rPr>
            </w:pPr>
            <w:r>
              <w:rPr>
                <w:rFonts w:ascii="宋体" w:hAnsi="宋体" w:eastAsia="宋体" w:cs="宋体"/>
                <w:b w:val="0"/>
                <w:bCs w:val="0"/>
                <w:i w:val="0"/>
                <w:iCs w:val="0"/>
                <w:smallCaps w:val="0"/>
                <w:color w:val="000000"/>
                <w:highlight w:val="none"/>
              </w:rPr>
              <w:t>企业履约能力证明</w:t>
            </w:r>
          </w:p>
        </w:tc>
        <w:tc>
          <w:tcPr>
            <w:tcW w:w="720" w:type="dxa"/>
            <w:tcBorders>
              <w:top w:val="single" w:color="000000" w:sz="8" w:space="0"/>
              <w:left w:val="single" w:color="000000" w:sz="8" w:space="0"/>
              <w:bottom w:val="single" w:color="000000" w:sz="8" w:space="0"/>
              <w:right w:val="single" w:color="000000" w:sz="8" w:space="0"/>
            </w:tcBorders>
            <w:vAlign w:val="center"/>
          </w:tcPr>
          <w:p w14:paraId="45D01840">
            <w:pPr>
              <w:keepNext w:val="0"/>
              <w:keepLines w:val="0"/>
              <w:pageBreakBefore w:val="0"/>
              <w:widowControl/>
              <w:kinsoku/>
              <w:overflowPunct/>
              <w:topLinePunct w:val="0"/>
              <w:autoSpaceDE/>
              <w:autoSpaceDN/>
              <w:bidi w:val="0"/>
              <w:adjustRightInd w:val="0"/>
              <w:snapToGrid w:val="0"/>
              <w:spacing w:line="320" w:lineRule="exact"/>
              <w:ind w:left="0" w:leftChars="0" w:right="0" w:rightChars="0"/>
              <w:jc w:val="center"/>
              <w:rPr>
                <w:rFonts w:ascii="宋体" w:hAnsi="宋体" w:cs="宋体"/>
                <w:color w:val="000000"/>
                <w:kern w:val="2"/>
                <w:sz w:val="21"/>
                <w:szCs w:val="21"/>
                <w:highlight w:val="none"/>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5043" w:type="dxa"/>
            <w:tcBorders>
              <w:top w:val="single" w:color="000000" w:sz="8" w:space="0"/>
              <w:left w:val="single" w:color="000000" w:sz="8" w:space="0"/>
              <w:bottom w:val="single" w:color="000000" w:sz="8" w:space="0"/>
              <w:right w:val="single" w:color="000000" w:sz="8" w:space="0"/>
            </w:tcBorders>
            <w:vAlign w:val="center"/>
          </w:tcPr>
          <w:p w14:paraId="23029C77">
            <w:pPr>
              <w:keepNext w:val="0"/>
              <w:keepLines w:val="0"/>
              <w:pageBreakBefore w:val="0"/>
              <w:widowControl/>
              <w:kinsoku/>
              <w:wordWrap w:val="0"/>
              <w:overflowPunct/>
              <w:topLinePunct w:val="0"/>
              <w:autoSpaceDE/>
              <w:autoSpaceDN/>
              <w:bidi w:val="0"/>
              <w:adjustRightInd w:val="0"/>
              <w:snapToGrid w:val="0"/>
              <w:spacing w:line="320" w:lineRule="exact"/>
              <w:ind w:left="0" w:leftChars="0" w:right="0"/>
              <w:jc w:val="left"/>
              <w:textAlignment w:val="top"/>
              <w:rPr>
                <w:rFonts w:hint="eastAsia" w:ascii="宋体" w:hAnsi="宋体" w:eastAsia="宋体" w:cs="宋体"/>
                <w:b/>
                <w:bCs w:val="0"/>
                <w:color w:val="000000" w:themeColor="text1"/>
                <w:kern w:val="0"/>
                <w:sz w:val="21"/>
                <w:szCs w:val="21"/>
                <w:highlight w:val="none"/>
                <w14:textFill>
                  <w14:solidFill>
                    <w14:schemeClr w14:val="tx1"/>
                  </w14:solidFill>
                </w14:textFill>
              </w:rPr>
            </w:pPr>
            <w:r>
              <w:rPr>
                <w:rFonts w:hint="eastAsia" w:ascii="宋体" w:hAnsi="宋体" w:eastAsia="宋体" w:cs="宋体"/>
                <w:b/>
                <w:bCs w:val="0"/>
                <w:color w:val="000000" w:themeColor="text1"/>
                <w:kern w:val="0"/>
                <w:sz w:val="21"/>
                <w:szCs w:val="21"/>
                <w:highlight w:val="none"/>
                <w14:textFill>
                  <w14:solidFill>
                    <w14:schemeClr w14:val="tx1"/>
                  </w14:solidFill>
                </w14:textFill>
              </w:rPr>
              <w:t>（一）评分内容：</w:t>
            </w:r>
          </w:p>
          <w:p w14:paraId="7CAE77BF">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default" w:ascii="宋体" w:hAnsi="宋体" w:cs="宋体"/>
                <w:b w:val="0"/>
                <w:bCs w:val="0"/>
                <w:i w:val="0"/>
                <w:iCs w:val="0"/>
                <w:smallCaps w:val="0"/>
                <w:color w:val="000000"/>
                <w:highlight w:val="none"/>
                <w:lang w:val="en-US" w:eastAsia="zh-CN"/>
              </w:rPr>
            </w:pPr>
            <w:r>
              <w:rPr>
                <w:rFonts w:ascii="宋体" w:hAnsi="宋体" w:eastAsia="宋体" w:cs="宋体"/>
                <w:b w:val="0"/>
                <w:bCs w:val="0"/>
                <w:i w:val="0"/>
                <w:iCs w:val="0"/>
                <w:smallCaps w:val="0"/>
                <w:color w:val="000000"/>
                <w:highlight w:val="none"/>
              </w:rPr>
              <w:t>近五年项目履约评价情况（不超过5项，超过5项的按顺序选择前5项），原件备查</w:t>
            </w:r>
            <w:r>
              <w:rPr>
                <w:rFonts w:hint="eastAsia" w:ascii="宋体" w:hAnsi="宋体" w:eastAsia="宋体" w:cs="宋体"/>
                <w:b w:val="0"/>
                <w:bCs w:val="0"/>
                <w:i w:val="0"/>
                <w:iCs w:val="0"/>
                <w:smallCaps w:val="0"/>
                <w:color w:val="000000"/>
                <w:highlight w:val="none"/>
                <w:lang w:eastAsia="zh-CN"/>
              </w:rPr>
              <w:t>，</w:t>
            </w:r>
            <w:r>
              <w:rPr>
                <w:rFonts w:hint="eastAsia" w:ascii="宋体" w:hAnsi="宋体" w:cs="宋体"/>
                <w:b w:val="0"/>
                <w:bCs w:val="0"/>
                <w:i w:val="0"/>
                <w:iCs w:val="0"/>
                <w:smallCaps w:val="0"/>
                <w:color w:val="000000"/>
                <w:highlight w:val="none"/>
                <w:lang w:val="en-US" w:eastAsia="zh-CN"/>
              </w:rPr>
              <w:t>具体要求如下：</w:t>
            </w:r>
          </w:p>
          <w:p w14:paraId="1EEE4AAB">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cs="宋体"/>
                <w:b w:val="0"/>
                <w:bCs w:val="0"/>
                <w:i w:val="0"/>
                <w:iCs w:val="0"/>
                <w:smallCaps w:val="0"/>
                <w:color w:val="000000"/>
                <w:highlight w:val="none"/>
                <w:lang w:val="en-US" w:eastAsia="zh-CN"/>
              </w:rPr>
            </w:pPr>
            <w:r>
              <w:rPr>
                <w:rFonts w:hint="eastAsia" w:ascii="宋体" w:hAnsi="宋体" w:cs="宋体"/>
                <w:b w:val="0"/>
                <w:bCs w:val="0"/>
                <w:i w:val="0"/>
                <w:iCs w:val="0"/>
                <w:smallCaps w:val="0"/>
                <w:color w:val="000000"/>
                <w:highlight w:val="none"/>
                <w:lang w:eastAsia="zh-CN"/>
              </w:rPr>
              <w:t>①</w:t>
            </w:r>
            <w:r>
              <w:rPr>
                <w:rFonts w:hint="eastAsia" w:ascii="宋体" w:hAnsi="宋体" w:eastAsia="宋体" w:cs="宋体"/>
                <w:b w:val="0"/>
                <w:bCs w:val="0"/>
                <w:i w:val="0"/>
                <w:iCs w:val="0"/>
                <w:smallCaps w:val="0"/>
                <w:color w:val="000000"/>
                <w:highlight w:val="none"/>
                <w:lang w:val="en-US" w:eastAsia="zh-CN"/>
              </w:rPr>
              <w:t>每提供一个</w:t>
            </w:r>
            <w:r>
              <w:rPr>
                <w:rFonts w:hint="eastAsia" w:ascii="宋体" w:hAnsi="宋体" w:cs="宋体"/>
                <w:b w:val="0"/>
                <w:bCs w:val="0"/>
                <w:i w:val="0"/>
                <w:iCs w:val="0"/>
                <w:smallCaps w:val="0"/>
                <w:color w:val="000000"/>
                <w:highlight w:val="none"/>
                <w:lang w:val="en-US" w:eastAsia="zh-CN"/>
              </w:rPr>
              <w:t>评价为优的，</w:t>
            </w:r>
            <w:r>
              <w:rPr>
                <w:rFonts w:hint="eastAsia" w:ascii="宋体" w:hAnsi="宋体" w:eastAsia="宋体" w:cs="宋体"/>
                <w:b w:val="0"/>
                <w:bCs w:val="0"/>
                <w:i w:val="0"/>
                <w:iCs w:val="0"/>
                <w:smallCaps w:val="0"/>
                <w:color w:val="000000"/>
                <w:highlight w:val="none"/>
                <w:lang w:val="en-US" w:eastAsia="zh-CN"/>
              </w:rPr>
              <w:t>得20分</w:t>
            </w:r>
            <w:r>
              <w:rPr>
                <w:rFonts w:hint="eastAsia" w:ascii="宋体" w:hAnsi="宋体" w:cs="宋体"/>
                <w:b w:val="0"/>
                <w:bCs w:val="0"/>
                <w:i w:val="0"/>
                <w:iCs w:val="0"/>
                <w:smallCaps w:val="0"/>
                <w:color w:val="000000"/>
                <w:highlight w:val="none"/>
                <w:lang w:val="en-US" w:eastAsia="zh-CN"/>
              </w:rPr>
              <w:t>，最高得100分；</w:t>
            </w:r>
          </w:p>
          <w:p w14:paraId="66E198AC">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cs="宋体"/>
                <w:b w:val="0"/>
                <w:bCs w:val="0"/>
                <w:color w:val="000000" w:themeColor="text1"/>
                <w:kern w:val="0"/>
                <w:sz w:val="21"/>
                <w:szCs w:val="21"/>
                <w:highlight w:val="none"/>
                <w:lang w:eastAsia="zh-CN"/>
                <w14:textFill>
                  <w14:solidFill>
                    <w14:schemeClr w14:val="tx1"/>
                  </w14:solidFill>
                </w14:textFill>
              </w:rPr>
            </w:pPr>
            <w:r>
              <w:rPr>
                <w:rFonts w:hint="eastAsia" w:ascii="宋体" w:hAnsi="宋体" w:cs="宋体"/>
                <w:b w:val="0"/>
                <w:bCs w:val="0"/>
                <w:i w:val="0"/>
                <w:iCs w:val="0"/>
                <w:smallCaps w:val="0"/>
                <w:color w:val="000000"/>
                <w:highlight w:val="none"/>
                <w:lang w:val="en-US" w:eastAsia="zh-CN"/>
              </w:rPr>
              <w:t>②</w:t>
            </w:r>
            <w:r>
              <w:rPr>
                <w:rFonts w:hint="eastAsia" w:ascii="宋体" w:hAnsi="宋体" w:eastAsia="宋体" w:cs="宋体"/>
                <w:b w:val="0"/>
                <w:bCs w:val="0"/>
                <w:i w:val="0"/>
                <w:iCs w:val="0"/>
                <w:smallCaps w:val="0"/>
                <w:color w:val="000000"/>
                <w:highlight w:val="none"/>
                <w:lang w:val="en-US" w:eastAsia="zh-CN"/>
              </w:rPr>
              <w:t>每提供一个</w:t>
            </w:r>
            <w:r>
              <w:rPr>
                <w:rFonts w:hint="eastAsia" w:ascii="宋体" w:hAnsi="宋体" w:cs="宋体"/>
                <w:b w:val="0"/>
                <w:bCs w:val="0"/>
                <w:i w:val="0"/>
                <w:iCs w:val="0"/>
                <w:smallCaps w:val="0"/>
                <w:color w:val="000000"/>
                <w:highlight w:val="none"/>
                <w:lang w:val="en-US" w:eastAsia="zh-CN"/>
              </w:rPr>
              <w:t>评价为良的，</w:t>
            </w:r>
            <w:r>
              <w:rPr>
                <w:rFonts w:hint="eastAsia" w:ascii="宋体" w:hAnsi="宋体" w:eastAsia="宋体" w:cs="宋体"/>
                <w:b w:val="0"/>
                <w:bCs w:val="0"/>
                <w:i w:val="0"/>
                <w:iCs w:val="0"/>
                <w:smallCaps w:val="0"/>
                <w:color w:val="000000"/>
                <w:highlight w:val="none"/>
                <w:lang w:val="en-US" w:eastAsia="zh-CN"/>
              </w:rPr>
              <w:t>得</w:t>
            </w:r>
            <w:r>
              <w:rPr>
                <w:rFonts w:hint="eastAsia" w:ascii="宋体" w:hAnsi="宋体" w:cs="宋体"/>
                <w:b w:val="0"/>
                <w:bCs w:val="0"/>
                <w:i w:val="0"/>
                <w:iCs w:val="0"/>
                <w:smallCaps w:val="0"/>
                <w:color w:val="000000"/>
                <w:highlight w:val="none"/>
                <w:lang w:val="en-US" w:eastAsia="zh-CN"/>
              </w:rPr>
              <w:t>15</w:t>
            </w:r>
            <w:r>
              <w:rPr>
                <w:rFonts w:hint="eastAsia" w:ascii="宋体" w:hAnsi="宋体" w:eastAsia="宋体" w:cs="宋体"/>
                <w:b w:val="0"/>
                <w:bCs w:val="0"/>
                <w:i w:val="0"/>
                <w:iCs w:val="0"/>
                <w:smallCaps w:val="0"/>
                <w:color w:val="000000"/>
                <w:highlight w:val="none"/>
                <w:lang w:val="en-US" w:eastAsia="zh-CN"/>
              </w:rPr>
              <w:t>分</w:t>
            </w:r>
            <w:r>
              <w:rPr>
                <w:rFonts w:hint="eastAsia" w:ascii="宋体" w:hAnsi="宋体" w:cs="宋体"/>
                <w:b w:val="0"/>
                <w:bCs w:val="0"/>
                <w:i w:val="0"/>
                <w:iCs w:val="0"/>
                <w:smallCaps w:val="0"/>
                <w:color w:val="000000"/>
                <w:highlight w:val="none"/>
                <w:lang w:val="en-US" w:eastAsia="zh-CN"/>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最高得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75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分</w:t>
            </w:r>
            <w:r>
              <w:rPr>
                <w:rFonts w:hint="eastAsia" w:ascii="宋体" w:hAnsi="宋体" w:cs="宋体"/>
                <w:b w:val="0"/>
                <w:bCs w:val="0"/>
                <w:color w:val="000000" w:themeColor="text1"/>
                <w:kern w:val="0"/>
                <w:sz w:val="21"/>
                <w:szCs w:val="21"/>
                <w:highlight w:val="none"/>
                <w:lang w:eastAsia="zh-CN"/>
                <w14:textFill>
                  <w14:solidFill>
                    <w14:schemeClr w14:val="tx1"/>
                  </w14:solidFill>
                </w14:textFill>
              </w:rPr>
              <w:t>；</w:t>
            </w:r>
          </w:p>
          <w:p w14:paraId="41C5FDDC">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③</w:t>
            </w:r>
            <w:r>
              <w:rPr>
                <w:rFonts w:hint="eastAsia" w:ascii="宋体" w:hAnsi="宋体" w:eastAsia="宋体" w:cs="宋体"/>
                <w:b w:val="0"/>
                <w:bCs w:val="0"/>
                <w:i w:val="0"/>
                <w:iCs w:val="0"/>
                <w:smallCaps w:val="0"/>
                <w:color w:val="000000"/>
                <w:highlight w:val="none"/>
                <w:lang w:val="en-US" w:eastAsia="zh-CN"/>
              </w:rPr>
              <w:t>每提供一个</w:t>
            </w:r>
            <w:r>
              <w:rPr>
                <w:rFonts w:hint="eastAsia" w:ascii="宋体" w:hAnsi="宋体" w:cs="宋体"/>
                <w:b w:val="0"/>
                <w:bCs w:val="0"/>
                <w:i w:val="0"/>
                <w:iCs w:val="0"/>
                <w:smallCaps w:val="0"/>
                <w:color w:val="000000"/>
                <w:highlight w:val="none"/>
                <w:lang w:val="en-US" w:eastAsia="zh-CN"/>
              </w:rPr>
              <w:t>评价为合格的，</w:t>
            </w:r>
            <w:r>
              <w:rPr>
                <w:rFonts w:hint="eastAsia" w:ascii="宋体" w:hAnsi="宋体" w:eastAsia="宋体" w:cs="宋体"/>
                <w:b w:val="0"/>
                <w:bCs w:val="0"/>
                <w:i w:val="0"/>
                <w:iCs w:val="0"/>
                <w:smallCaps w:val="0"/>
                <w:color w:val="000000"/>
                <w:highlight w:val="none"/>
                <w:lang w:val="en-US" w:eastAsia="zh-CN"/>
              </w:rPr>
              <w:t>得</w:t>
            </w:r>
            <w:r>
              <w:rPr>
                <w:rFonts w:hint="eastAsia" w:ascii="宋体" w:hAnsi="宋体" w:cs="宋体"/>
                <w:b w:val="0"/>
                <w:bCs w:val="0"/>
                <w:i w:val="0"/>
                <w:iCs w:val="0"/>
                <w:smallCaps w:val="0"/>
                <w:color w:val="000000"/>
                <w:highlight w:val="none"/>
                <w:lang w:val="en-US" w:eastAsia="zh-CN"/>
              </w:rPr>
              <w:t>10</w:t>
            </w:r>
            <w:r>
              <w:rPr>
                <w:rFonts w:hint="eastAsia" w:ascii="宋体" w:hAnsi="宋体" w:eastAsia="宋体" w:cs="宋体"/>
                <w:b w:val="0"/>
                <w:bCs w:val="0"/>
                <w:i w:val="0"/>
                <w:iCs w:val="0"/>
                <w:smallCaps w:val="0"/>
                <w:color w:val="000000"/>
                <w:highlight w:val="none"/>
                <w:lang w:val="en-US" w:eastAsia="zh-CN"/>
              </w:rPr>
              <w:t>分</w:t>
            </w:r>
            <w:r>
              <w:rPr>
                <w:rFonts w:hint="eastAsia" w:ascii="宋体" w:hAnsi="宋体" w:cs="宋体"/>
                <w:b w:val="0"/>
                <w:bCs w:val="0"/>
                <w:i w:val="0"/>
                <w:iCs w:val="0"/>
                <w:smallCaps w:val="0"/>
                <w:color w:val="000000"/>
                <w:highlight w:val="none"/>
                <w:lang w:val="en-US" w:eastAsia="zh-CN"/>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最高得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分。</w:t>
            </w:r>
          </w:p>
          <w:p w14:paraId="77873B59">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以上点</w:t>
            </w:r>
            <w:r>
              <w:rPr>
                <w:rFonts w:hint="eastAsia" w:ascii="宋体" w:hAnsi="宋体" w:cs="宋体"/>
                <w:b w:val="0"/>
                <w:bCs w:val="0"/>
                <w:i w:val="0"/>
                <w:iCs w:val="0"/>
                <w:smallCaps w:val="0"/>
                <w:color w:val="000000"/>
                <w:highlight w:val="none"/>
                <w:lang w:eastAsia="zh-CN"/>
              </w:rPr>
              <w:t>①</w:t>
            </w:r>
            <w:r>
              <w:rPr>
                <w:rFonts w:hint="eastAsia" w:ascii="宋体" w:hAnsi="宋体" w:cs="宋体"/>
                <w:b w:val="0"/>
                <w:bCs w:val="0"/>
                <w:i w:val="0"/>
                <w:iCs w:val="0"/>
                <w:smallCaps w:val="0"/>
                <w:color w:val="000000"/>
                <w:highlight w:val="none"/>
                <w:lang w:val="en-US" w:eastAsia="zh-CN"/>
              </w:rPr>
              <w:t>②</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③合计最高得分100分。</w:t>
            </w:r>
          </w:p>
          <w:p w14:paraId="5FEBAC26">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（二）评分依据：</w:t>
            </w:r>
          </w:p>
          <w:p w14:paraId="3A85B0E9">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ascii="宋体" w:hAnsi="宋体" w:eastAsia="宋体" w:cs="宋体"/>
                <w:b w:val="0"/>
                <w:bCs w:val="0"/>
                <w:i w:val="0"/>
                <w:iCs w:val="0"/>
                <w:smallCaps w:val="0"/>
                <w:color w:val="000000"/>
                <w:highlight w:val="none"/>
              </w:rPr>
            </w:pPr>
            <w:r>
              <w:rPr>
                <w:rFonts w:hint="eastAsia" w:ascii="宋体" w:hAnsi="宋体" w:eastAsia="宋体" w:cs="宋体"/>
                <w:b w:val="0"/>
                <w:bCs w:val="0"/>
                <w:i w:val="0"/>
                <w:iCs w:val="0"/>
                <w:smallCaps w:val="0"/>
                <w:color w:val="000000"/>
                <w:highlight w:val="none"/>
                <w:lang w:val="en-US" w:eastAsia="zh-CN"/>
              </w:rPr>
              <w:t>1.</w:t>
            </w:r>
            <w:r>
              <w:rPr>
                <w:rFonts w:ascii="宋体" w:hAnsi="宋体" w:eastAsia="宋体" w:cs="宋体"/>
                <w:b w:val="0"/>
                <w:bCs w:val="0"/>
                <w:i w:val="0"/>
                <w:iCs w:val="0"/>
                <w:smallCaps w:val="0"/>
                <w:color w:val="000000"/>
                <w:highlight w:val="none"/>
              </w:rPr>
              <w:t>近五年时间范围从本工程招标公告发布开始时间倒推，以履约评价出具之日为准</w:t>
            </w:r>
          </w:p>
          <w:p w14:paraId="62F37927">
            <w:pPr>
              <w:keepNext w:val="0"/>
              <w:keepLines w:val="0"/>
              <w:pageBreakBefore w:val="0"/>
              <w:widowControl/>
              <w:kinsoku/>
              <w:overflowPunct/>
              <w:topLinePunct w:val="0"/>
              <w:autoSpaceDE/>
              <w:autoSpaceDN/>
              <w:bidi w:val="0"/>
              <w:adjustRightInd w:val="0"/>
              <w:snapToGrid w:val="0"/>
              <w:spacing w:line="320" w:lineRule="exact"/>
              <w:ind w:left="0" w:leftChars="0" w:right="0" w:rightChars="0"/>
              <w:jc w:val="left"/>
              <w:rPr>
                <w:rFonts w:ascii="宋体" w:hAnsi="宋体"/>
                <w:b/>
                <w:bCs/>
                <w:kern w:val="2"/>
                <w:sz w:val="21"/>
                <w:szCs w:val="21"/>
                <w:highlight w:val="none"/>
              </w:rPr>
            </w:pPr>
            <w:r>
              <w:rPr>
                <w:rFonts w:hint="eastAsia" w:ascii="宋体" w:hAnsi="宋体" w:eastAsia="宋体" w:cs="宋体"/>
                <w:b w:val="0"/>
                <w:bCs w:val="0"/>
                <w:i w:val="0"/>
                <w:iCs w:val="0"/>
                <w:smallCaps w:val="0"/>
                <w:color w:val="000000"/>
                <w:highlight w:val="none"/>
                <w:lang w:val="en-US" w:eastAsia="zh-CN"/>
              </w:rPr>
              <w:t>2</w:t>
            </w:r>
            <w:r>
              <w:rPr>
                <w:rFonts w:hint="eastAsia" w:ascii="宋体" w:hAnsi="宋体" w:eastAsia="宋体" w:cs="宋体"/>
                <w:color w:val="000000" w:themeColor="text1"/>
                <w:kern w:val="0"/>
                <w:sz w:val="21"/>
                <w:szCs w:val="21"/>
                <w:highlight w:val="none"/>
                <w14:textFill>
                  <w14:solidFill>
                    <w14:schemeClr w14:val="tx1"/>
                  </w14:solidFill>
                </w14:textFill>
              </w:rPr>
              <w:t>.以上资料均要求提供复印件，原件备查。评分中出现无证明资料或专家无法凭所提供资料判断是否得分的情况，一律作不得分处理。</w:t>
            </w:r>
          </w:p>
        </w:tc>
      </w:tr>
      <w:tr w14:paraId="595F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55" w:type="dxa"/>
            <w:vMerge w:val="restart"/>
          </w:tcPr>
          <w:p w14:paraId="259B69E0">
            <w:pPr>
              <w:widowControl w:val="0"/>
              <w:spacing w:line="280" w:lineRule="exact"/>
              <w:jc w:val="center"/>
              <w:rPr>
                <w:rFonts w:ascii="宋体" w:hAnsi="宋体"/>
                <w:b/>
                <w:bCs/>
                <w:color w:val="0000FF"/>
                <w:kern w:val="2"/>
                <w:sz w:val="21"/>
                <w:szCs w:val="21"/>
                <w:highlight w:val="none"/>
              </w:rPr>
            </w:pPr>
            <w:r>
              <w:rPr>
                <w:rFonts w:hint="eastAsia" w:ascii="宋体" w:hAnsi="宋体"/>
                <w:b/>
                <w:bCs/>
                <w:color w:val="0000FF"/>
                <w:kern w:val="2"/>
                <w:sz w:val="21"/>
                <w:szCs w:val="21"/>
                <w:highlight w:val="none"/>
              </w:rPr>
              <w:t>4</w:t>
            </w:r>
          </w:p>
        </w:tc>
        <w:tc>
          <w:tcPr>
            <w:tcW w:w="3457" w:type="dxa"/>
            <w:gridSpan w:val="3"/>
          </w:tcPr>
          <w:p w14:paraId="26EA7B77">
            <w:pPr>
              <w:widowControl w:val="0"/>
              <w:spacing w:line="280" w:lineRule="exact"/>
              <w:jc w:val="center"/>
              <w:rPr>
                <w:rFonts w:ascii="宋体" w:hAnsi="宋体"/>
                <w:b/>
                <w:bCs/>
                <w:color w:val="0000FF"/>
                <w:kern w:val="2"/>
                <w:sz w:val="21"/>
                <w:szCs w:val="21"/>
                <w:highlight w:val="none"/>
              </w:rPr>
            </w:pPr>
            <w:r>
              <w:rPr>
                <w:rFonts w:hint="eastAsia" w:ascii="宋体" w:hAnsi="宋体"/>
                <w:b/>
                <w:bCs/>
                <w:color w:val="0000FF"/>
                <w:kern w:val="2"/>
                <w:sz w:val="21"/>
                <w:szCs w:val="21"/>
                <w:highlight w:val="none"/>
              </w:rPr>
              <w:t>供应商社会责任</w:t>
            </w:r>
          </w:p>
        </w:tc>
        <w:tc>
          <w:tcPr>
            <w:tcW w:w="5043" w:type="dxa"/>
          </w:tcPr>
          <w:p w14:paraId="46866035">
            <w:pPr>
              <w:jc w:val="center"/>
              <w:textAlignment w:val="top"/>
              <w:rPr>
                <w:rFonts w:ascii="宋体" w:hAnsi="宋体"/>
                <w:b/>
                <w:bCs/>
                <w:color w:val="0000FF"/>
                <w:kern w:val="2"/>
                <w:sz w:val="21"/>
                <w:szCs w:val="21"/>
                <w:highlight w:val="none"/>
              </w:rPr>
            </w:pPr>
            <w:r>
              <w:rPr>
                <w:rFonts w:hint="eastAsia" w:ascii="宋体" w:hAnsi="宋体"/>
                <w:b/>
                <w:bCs/>
                <w:color w:val="0000FF"/>
                <w:kern w:val="2"/>
                <w:sz w:val="21"/>
                <w:szCs w:val="21"/>
                <w:highlight w:val="none"/>
              </w:rPr>
              <w:t>5</w:t>
            </w:r>
          </w:p>
        </w:tc>
      </w:tr>
      <w:tr w14:paraId="65B7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55" w:type="dxa"/>
            <w:vMerge w:val="continue"/>
            <w:vAlign w:val="center"/>
          </w:tcPr>
          <w:p w14:paraId="7B167E9A">
            <w:pPr>
              <w:widowControl w:val="0"/>
              <w:spacing w:line="280" w:lineRule="exact"/>
              <w:jc w:val="both"/>
              <w:rPr>
                <w:rFonts w:ascii="宋体" w:hAnsi="宋体"/>
                <w:b/>
                <w:bCs/>
                <w:color w:val="0000FF"/>
                <w:kern w:val="2"/>
                <w:sz w:val="21"/>
                <w:szCs w:val="21"/>
                <w:highlight w:val="none"/>
              </w:rPr>
            </w:pPr>
          </w:p>
        </w:tc>
        <w:tc>
          <w:tcPr>
            <w:tcW w:w="649" w:type="dxa"/>
            <w:shd w:val="clear" w:color="auto" w:fill="DEEAF6"/>
            <w:vAlign w:val="center"/>
          </w:tcPr>
          <w:p w14:paraId="21D92DB4">
            <w:pPr>
              <w:widowControl w:val="0"/>
              <w:spacing w:line="280" w:lineRule="exact"/>
              <w:jc w:val="center"/>
              <w:rPr>
                <w:rFonts w:ascii="宋体" w:hAnsi="宋体"/>
                <w:kern w:val="2"/>
                <w:sz w:val="21"/>
                <w:szCs w:val="21"/>
                <w:highlight w:val="none"/>
              </w:rPr>
            </w:pPr>
            <w:r>
              <w:rPr>
                <w:rFonts w:hint="eastAsia" w:ascii="宋体" w:hAnsi="宋体"/>
                <w:kern w:val="2"/>
                <w:sz w:val="21"/>
                <w:szCs w:val="21"/>
                <w:highlight w:val="none"/>
              </w:rPr>
              <w:t>序号</w:t>
            </w:r>
          </w:p>
        </w:tc>
        <w:tc>
          <w:tcPr>
            <w:tcW w:w="2088" w:type="dxa"/>
            <w:shd w:val="clear" w:color="auto" w:fill="DEEAF6"/>
            <w:vAlign w:val="center"/>
          </w:tcPr>
          <w:p w14:paraId="52111BF8">
            <w:pPr>
              <w:widowControl w:val="0"/>
              <w:spacing w:line="280" w:lineRule="exact"/>
              <w:jc w:val="center"/>
              <w:rPr>
                <w:rFonts w:ascii="宋体" w:hAnsi="宋体"/>
                <w:kern w:val="2"/>
                <w:sz w:val="21"/>
                <w:szCs w:val="21"/>
                <w:highlight w:val="none"/>
              </w:rPr>
            </w:pPr>
            <w:r>
              <w:rPr>
                <w:rFonts w:hint="eastAsia" w:ascii="宋体" w:hAnsi="宋体"/>
                <w:kern w:val="2"/>
                <w:sz w:val="21"/>
                <w:szCs w:val="21"/>
                <w:highlight w:val="none"/>
              </w:rPr>
              <w:t>评分因素</w:t>
            </w:r>
          </w:p>
        </w:tc>
        <w:tc>
          <w:tcPr>
            <w:tcW w:w="720" w:type="dxa"/>
            <w:shd w:val="clear" w:color="auto" w:fill="DEEAF6"/>
            <w:vAlign w:val="center"/>
          </w:tcPr>
          <w:p w14:paraId="77B9DB40">
            <w:pPr>
              <w:widowControl w:val="0"/>
              <w:spacing w:line="280" w:lineRule="exact"/>
              <w:jc w:val="center"/>
              <w:rPr>
                <w:rFonts w:ascii="宋体" w:hAnsi="宋体"/>
                <w:kern w:val="2"/>
                <w:sz w:val="21"/>
                <w:szCs w:val="21"/>
                <w:highlight w:val="none"/>
              </w:rPr>
            </w:pPr>
            <w:r>
              <w:rPr>
                <w:rFonts w:hint="eastAsia" w:ascii="宋体" w:hAnsi="宋体"/>
                <w:kern w:val="2"/>
                <w:sz w:val="21"/>
                <w:szCs w:val="21"/>
                <w:highlight w:val="none"/>
              </w:rPr>
              <w:t>权重(%)</w:t>
            </w:r>
          </w:p>
        </w:tc>
        <w:tc>
          <w:tcPr>
            <w:tcW w:w="5043" w:type="dxa"/>
            <w:shd w:val="clear" w:color="auto" w:fill="DEEAF6"/>
            <w:vAlign w:val="center"/>
          </w:tcPr>
          <w:p w14:paraId="2E62B727">
            <w:pPr>
              <w:widowControl w:val="0"/>
              <w:spacing w:line="280" w:lineRule="exact"/>
              <w:jc w:val="center"/>
              <w:rPr>
                <w:rFonts w:ascii="宋体" w:hAnsi="宋体"/>
                <w:kern w:val="2"/>
                <w:sz w:val="21"/>
                <w:szCs w:val="21"/>
                <w:highlight w:val="none"/>
              </w:rPr>
            </w:pPr>
            <w:r>
              <w:rPr>
                <w:rFonts w:hint="eastAsia" w:ascii="宋体" w:hAnsi="宋体"/>
                <w:kern w:val="2"/>
                <w:sz w:val="21"/>
                <w:szCs w:val="21"/>
                <w:highlight w:val="none"/>
              </w:rPr>
              <w:t>评分准则</w:t>
            </w:r>
          </w:p>
        </w:tc>
      </w:tr>
      <w:tr w14:paraId="2568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55" w:type="dxa"/>
            <w:vMerge w:val="continue"/>
            <w:vAlign w:val="center"/>
          </w:tcPr>
          <w:p w14:paraId="5030AA58">
            <w:pPr>
              <w:widowControl w:val="0"/>
              <w:spacing w:line="280" w:lineRule="exact"/>
              <w:jc w:val="both"/>
              <w:rPr>
                <w:rFonts w:ascii="宋体" w:hAnsi="宋体"/>
                <w:b/>
                <w:bCs/>
                <w:color w:val="0000FF"/>
                <w:kern w:val="2"/>
                <w:sz w:val="21"/>
                <w:szCs w:val="21"/>
                <w:highlight w:val="none"/>
              </w:rPr>
            </w:pPr>
          </w:p>
        </w:tc>
        <w:tc>
          <w:tcPr>
            <w:tcW w:w="649" w:type="dxa"/>
            <w:vAlign w:val="center"/>
          </w:tcPr>
          <w:p w14:paraId="5F1C40BE">
            <w:pPr>
              <w:keepNext w:val="0"/>
              <w:keepLines w:val="0"/>
              <w:pageBreakBefore w:val="0"/>
              <w:widowControl/>
              <w:kinsoku/>
              <w:overflowPunct/>
              <w:topLinePunct w:val="0"/>
              <w:autoSpaceDE/>
              <w:autoSpaceDN/>
              <w:bidi w:val="0"/>
              <w:adjustRightInd w:val="0"/>
              <w:snapToGrid w:val="0"/>
              <w:spacing w:line="320" w:lineRule="exact"/>
              <w:ind w:left="0" w:leftChars="0" w:right="0" w:rightChars="0"/>
              <w:jc w:val="center"/>
              <w:rPr>
                <w:rFonts w:ascii="宋体" w:hAnsi="宋体" w:cs="宋体"/>
                <w:kern w:val="2"/>
                <w:sz w:val="21"/>
                <w:szCs w:val="21"/>
                <w:highlight w:val="none"/>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088" w:type="dxa"/>
            <w:vAlign w:val="center"/>
          </w:tcPr>
          <w:p w14:paraId="7FFD1397">
            <w:pPr>
              <w:keepNext w:val="0"/>
              <w:keepLines w:val="0"/>
              <w:pageBreakBefore w:val="0"/>
              <w:widowControl/>
              <w:kinsoku/>
              <w:overflowPunct/>
              <w:topLinePunct w:val="0"/>
              <w:autoSpaceDE/>
              <w:autoSpaceDN/>
              <w:bidi w:val="0"/>
              <w:adjustRightInd w:val="0"/>
              <w:snapToGrid w:val="0"/>
              <w:spacing w:line="320" w:lineRule="exact"/>
              <w:ind w:left="0" w:leftChars="0" w:right="0" w:rightChars="0"/>
              <w:jc w:val="center"/>
              <w:rPr>
                <w:rFonts w:ascii="宋体" w:hAnsi="宋体" w:cs="宋体"/>
                <w:kern w:val="2"/>
                <w:sz w:val="21"/>
                <w:szCs w:val="21"/>
                <w:highlight w:val="none"/>
              </w:rPr>
            </w:pPr>
            <w:r>
              <w:rPr>
                <w:rFonts w:hint="eastAsia" w:ascii="宋体" w:hAnsi="宋体" w:eastAsia="宋体" w:cs="宋体"/>
                <w:color w:val="000000" w:themeColor="text1"/>
                <w:kern w:val="0"/>
                <w:sz w:val="21"/>
                <w:szCs w:val="21"/>
                <w:highlight w:val="none"/>
                <w14:textFill>
                  <w14:solidFill>
                    <w14:schemeClr w14:val="tx1"/>
                  </w14:solidFill>
                </w14:textFill>
              </w:rPr>
              <w:t>诚信</w:t>
            </w:r>
            <w:r>
              <w:rPr>
                <w:rFonts w:hint="eastAsia" w:ascii="宋体" w:hAnsi="宋体" w:cs="宋体"/>
                <w:color w:val="000000" w:themeColor="text1"/>
                <w:kern w:val="0"/>
                <w:sz w:val="21"/>
                <w:szCs w:val="21"/>
                <w:highlight w:val="none"/>
                <w:lang w:val="en-US" w:eastAsia="zh-CN"/>
                <w14:textFill>
                  <w14:solidFill>
                    <w14:schemeClr w14:val="tx1"/>
                  </w14:solidFill>
                </w14:textFill>
              </w:rPr>
              <w:t>情况</w:t>
            </w:r>
          </w:p>
        </w:tc>
        <w:tc>
          <w:tcPr>
            <w:tcW w:w="720" w:type="dxa"/>
            <w:vAlign w:val="center"/>
          </w:tcPr>
          <w:p w14:paraId="7BB2E52F">
            <w:pPr>
              <w:keepNext w:val="0"/>
              <w:keepLines w:val="0"/>
              <w:pageBreakBefore w:val="0"/>
              <w:widowControl/>
              <w:kinsoku/>
              <w:overflowPunct/>
              <w:topLinePunct w:val="0"/>
              <w:autoSpaceDE/>
              <w:autoSpaceDN/>
              <w:bidi w:val="0"/>
              <w:adjustRightInd w:val="0"/>
              <w:snapToGrid w:val="0"/>
              <w:spacing w:line="320" w:lineRule="exact"/>
              <w:ind w:left="0" w:leftChars="0" w:right="0" w:rightChars="0"/>
              <w:jc w:val="center"/>
              <w:rPr>
                <w:rFonts w:ascii="宋体" w:hAnsi="宋体" w:cs="宋体"/>
                <w:kern w:val="2"/>
                <w:sz w:val="21"/>
                <w:szCs w:val="21"/>
                <w:highlight w:val="none"/>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p>
        </w:tc>
        <w:tc>
          <w:tcPr>
            <w:tcW w:w="5043" w:type="dxa"/>
            <w:vAlign w:val="center"/>
          </w:tcPr>
          <w:p w14:paraId="4B99C6B6">
            <w:pPr>
              <w:pStyle w:val="8"/>
              <w:keepNext w:val="0"/>
              <w:keepLines w:val="0"/>
              <w:suppressLineNumbers w:val="0"/>
              <w:wordWrap w:val="0"/>
              <w:spacing w:before="0" w:beforeAutospacing="0" w:after="0" w:afterAutospacing="0" w:line="240" w:lineRule="auto"/>
              <w:ind w:left="0" w:right="0" w:firstLine="420" w:firstLineChars="2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21C2C3DD">
            <w:pPr>
              <w:keepNext w:val="0"/>
              <w:keepLines w:val="0"/>
              <w:pageBreakBefore w:val="0"/>
              <w:widowControl/>
              <w:kinsoku/>
              <w:overflowPunct/>
              <w:topLinePunct w:val="0"/>
              <w:autoSpaceDE/>
              <w:autoSpaceDN/>
              <w:bidi w:val="0"/>
              <w:adjustRightInd w:val="0"/>
              <w:snapToGrid w:val="0"/>
              <w:spacing w:line="320" w:lineRule="exact"/>
              <w:ind w:left="0" w:leftChars="0" w:right="0" w:rightChars="0"/>
              <w:jc w:val="both"/>
              <w:rPr>
                <w:rFonts w:ascii="宋体" w:hAnsi="宋体" w:cs="宋体"/>
                <w:kern w:val="2"/>
                <w:sz w:val="21"/>
                <w:szCs w:val="21"/>
                <w:highlight w:val="none"/>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r w14:paraId="3AD8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55" w:type="dxa"/>
            <w:vAlign w:val="center"/>
          </w:tcPr>
          <w:p w14:paraId="65C371ED">
            <w:pPr>
              <w:widowControl w:val="0"/>
              <w:spacing w:line="280" w:lineRule="exact"/>
              <w:jc w:val="both"/>
              <w:rPr>
                <w:rFonts w:ascii="宋体" w:hAnsi="宋体"/>
                <w:b/>
                <w:bCs/>
                <w:color w:val="0000FF"/>
                <w:kern w:val="2"/>
                <w:sz w:val="21"/>
                <w:szCs w:val="21"/>
                <w:highlight w:val="none"/>
              </w:rPr>
            </w:pPr>
            <w:bookmarkStart w:id="3" w:name="OLE_LINK6" w:colFirst="4" w:colLast="4"/>
          </w:p>
        </w:tc>
        <w:tc>
          <w:tcPr>
            <w:tcW w:w="649" w:type="dxa"/>
            <w:vAlign w:val="center"/>
          </w:tcPr>
          <w:p w14:paraId="289C8F21">
            <w:pPr>
              <w:keepNext w:val="0"/>
              <w:keepLines w:val="0"/>
              <w:pageBreakBefore w:val="0"/>
              <w:widowControl/>
              <w:kinsoku/>
              <w:overflowPunct/>
              <w:topLinePunct w:val="0"/>
              <w:autoSpaceDE/>
              <w:autoSpaceDN/>
              <w:bidi w:val="0"/>
              <w:adjustRightInd w:val="0"/>
              <w:snapToGrid w:val="0"/>
              <w:spacing w:line="320" w:lineRule="exact"/>
              <w:ind w:left="0" w:leftChars="0" w:right="0" w:rightChars="0"/>
              <w:jc w:val="center"/>
              <w:rPr>
                <w:rFonts w:hint="eastAsia" w:ascii="宋体" w:hAnsi="宋体"/>
                <w:kern w:val="2"/>
                <w:sz w:val="21"/>
                <w:szCs w:val="21"/>
                <w:highlight w:val="none"/>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p>
        </w:tc>
        <w:tc>
          <w:tcPr>
            <w:tcW w:w="2088" w:type="dxa"/>
            <w:vAlign w:val="center"/>
          </w:tcPr>
          <w:p w14:paraId="21B08322">
            <w:pPr>
              <w:keepNext w:val="0"/>
              <w:keepLines w:val="0"/>
              <w:pageBreakBefore w:val="0"/>
              <w:widowControl/>
              <w:kinsoku/>
              <w:overflowPunct/>
              <w:topLinePunct w:val="0"/>
              <w:autoSpaceDE/>
              <w:autoSpaceDN/>
              <w:bidi w:val="0"/>
              <w:adjustRightInd w:val="0"/>
              <w:snapToGrid w:val="0"/>
              <w:spacing w:line="320" w:lineRule="exact"/>
              <w:ind w:left="0" w:leftChars="0" w:right="0" w:rightChars="0"/>
              <w:jc w:val="center"/>
              <w:rPr>
                <w:rFonts w:hint="eastAsia" w:ascii="宋体" w:hAnsi="宋体"/>
                <w:kern w:val="2"/>
                <w:sz w:val="21"/>
                <w:szCs w:val="21"/>
                <w:highlight w:val="none"/>
              </w:rPr>
            </w:pPr>
            <w:r>
              <w:rPr>
                <w:rFonts w:ascii="宋体" w:hAnsi="宋体" w:eastAsia="宋体" w:cs="宋体"/>
                <w:b w:val="0"/>
                <w:bCs w:val="0"/>
                <w:i w:val="0"/>
                <w:iCs w:val="0"/>
                <w:smallCaps w:val="0"/>
                <w:color w:val="000000"/>
                <w:highlight w:val="none"/>
              </w:rPr>
              <w:t>投标人廉政责任承诺书</w:t>
            </w:r>
          </w:p>
        </w:tc>
        <w:tc>
          <w:tcPr>
            <w:tcW w:w="720" w:type="dxa"/>
            <w:vAlign w:val="center"/>
          </w:tcPr>
          <w:p w14:paraId="36A2E1C2">
            <w:pPr>
              <w:keepNext w:val="0"/>
              <w:keepLines w:val="0"/>
              <w:pageBreakBefore w:val="0"/>
              <w:widowControl/>
              <w:kinsoku/>
              <w:overflowPunct/>
              <w:topLinePunct w:val="0"/>
              <w:autoSpaceDE/>
              <w:autoSpaceDN/>
              <w:bidi w:val="0"/>
              <w:adjustRightInd w:val="0"/>
              <w:snapToGrid w:val="0"/>
              <w:spacing w:line="320" w:lineRule="exact"/>
              <w:ind w:left="0" w:leftChars="0" w:right="0" w:rightChars="0"/>
              <w:jc w:val="center"/>
              <w:rPr>
                <w:rFonts w:hint="eastAsia" w:ascii="宋体" w:hAnsi="宋体" w:cs="宋体"/>
                <w:kern w:val="2"/>
                <w:sz w:val="21"/>
                <w:szCs w:val="21"/>
                <w:highlight w:val="none"/>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p>
        </w:tc>
        <w:tc>
          <w:tcPr>
            <w:tcW w:w="5043" w:type="dxa"/>
            <w:vAlign w:val="center"/>
          </w:tcPr>
          <w:p w14:paraId="5B912D4B">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（一）评分内容：</w:t>
            </w:r>
          </w:p>
          <w:p w14:paraId="0D2C1ACE">
            <w:pPr>
              <w:keepNext w:val="0"/>
              <w:keepLines w:val="0"/>
              <w:pageBreakBefore w:val="0"/>
              <w:widowControl/>
              <w:kinsoku/>
              <w:overflowPunct/>
              <w:topLinePunct w:val="0"/>
              <w:autoSpaceDE/>
              <w:autoSpaceDN/>
              <w:bidi w:val="0"/>
              <w:adjustRightInd w:val="0"/>
              <w:snapToGrid w:val="0"/>
              <w:spacing w:line="320" w:lineRule="exact"/>
              <w:ind w:left="0" w:leftChars="0" w:right="0"/>
              <w:jc w:val="both"/>
              <w:rPr>
                <w:rFonts w:hint="default" w:ascii="宋体" w:hAnsi="宋体" w:eastAsia="宋体" w:cs="宋体"/>
                <w:b w:val="0"/>
                <w:bCs w:val="0"/>
                <w:i w:val="0"/>
                <w:iCs w:val="0"/>
                <w:smallCaps w:val="0"/>
                <w:color w:val="000000"/>
                <w:highlight w:val="none"/>
                <w:lang w:val="en-US" w:eastAsia="zh-CN"/>
              </w:rPr>
            </w:pPr>
            <w:r>
              <w:rPr>
                <w:rFonts w:ascii="宋体" w:hAnsi="宋体" w:eastAsia="宋体" w:cs="宋体"/>
                <w:b w:val="0"/>
                <w:bCs w:val="0"/>
                <w:i w:val="0"/>
                <w:iCs w:val="0"/>
                <w:smallCaps w:val="0"/>
                <w:color w:val="000000"/>
                <w:highlight w:val="none"/>
              </w:rPr>
              <w:t>投标人</w:t>
            </w:r>
            <w:r>
              <w:rPr>
                <w:rFonts w:hint="eastAsia" w:ascii="宋体" w:hAnsi="宋体" w:eastAsia="宋体" w:cs="宋体"/>
                <w:b w:val="0"/>
                <w:bCs w:val="0"/>
                <w:i w:val="0"/>
                <w:iCs w:val="0"/>
                <w:smallCaps w:val="0"/>
                <w:color w:val="000000"/>
                <w:highlight w:val="none"/>
                <w:lang w:val="en-US" w:eastAsia="zh-CN"/>
              </w:rPr>
              <w:t>提供《</w:t>
            </w:r>
            <w:r>
              <w:rPr>
                <w:rFonts w:ascii="宋体" w:hAnsi="宋体" w:eastAsia="宋体" w:cs="宋体"/>
                <w:b w:val="0"/>
                <w:bCs w:val="0"/>
                <w:i w:val="0"/>
                <w:iCs w:val="0"/>
                <w:smallCaps w:val="0"/>
                <w:color w:val="000000"/>
                <w:highlight w:val="none"/>
              </w:rPr>
              <w:t>廉政责任承诺书</w:t>
            </w:r>
            <w:r>
              <w:rPr>
                <w:rFonts w:hint="eastAsia" w:ascii="宋体" w:hAnsi="宋体" w:eastAsia="宋体" w:cs="宋体"/>
                <w:b w:val="0"/>
                <w:bCs w:val="0"/>
                <w:i w:val="0"/>
                <w:iCs w:val="0"/>
                <w:smallCaps w:val="0"/>
                <w:color w:val="000000"/>
                <w:highlight w:val="none"/>
                <w:lang w:eastAsia="zh-CN"/>
              </w:rPr>
              <w:t>》</w:t>
            </w:r>
            <w:r>
              <w:rPr>
                <w:rFonts w:hint="eastAsia" w:ascii="宋体" w:hAnsi="宋体" w:eastAsia="宋体" w:cs="宋体"/>
                <w:b w:val="0"/>
                <w:bCs w:val="0"/>
                <w:i w:val="0"/>
                <w:iCs w:val="0"/>
                <w:smallCaps w:val="0"/>
                <w:color w:val="000000"/>
                <w:highlight w:val="none"/>
                <w:lang w:val="en-US" w:eastAsia="zh-CN"/>
              </w:rPr>
              <w:t>原件</w:t>
            </w:r>
            <w:r>
              <w:rPr>
                <w:rFonts w:hint="eastAsia" w:ascii="宋体" w:hAnsi="宋体" w:cs="宋体"/>
                <w:b w:val="0"/>
                <w:bCs w:val="0"/>
                <w:i w:val="0"/>
                <w:iCs w:val="0"/>
                <w:smallCaps w:val="0"/>
                <w:color w:val="000000"/>
                <w:highlight w:val="none"/>
                <w:lang w:val="en-US" w:eastAsia="zh-CN"/>
              </w:rPr>
              <w:t>。</w:t>
            </w:r>
          </w:p>
          <w:p w14:paraId="2182D837">
            <w:pPr>
              <w:keepNext w:val="0"/>
              <w:keepLines w:val="0"/>
              <w:pageBreakBefore w:val="0"/>
              <w:widowControl/>
              <w:kinsoku/>
              <w:overflowPunct/>
              <w:topLinePunct w:val="0"/>
              <w:autoSpaceDE/>
              <w:autoSpaceDN/>
              <w:bidi w:val="0"/>
              <w:adjustRightInd w:val="0"/>
              <w:snapToGrid w:val="0"/>
              <w:spacing w:line="320" w:lineRule="exact"/>
              <w:ind w:left="0" w:leftChars="0" w:right="0"/>
              <w:jc w:val="left"/>
              <w:rPr>
                <w:rFonts w:hint="eastAsia" w:ascii="宋体" w:hAnsi="宋体" w:eastAsia="宋体" w:cs="宋体"/>
                <w:b w:val="0"/>
                <w:bCs w:val="0"/>
                <w:i w:val="0"/>
                <w:iCs w:val="0"/>
                <w:smallCaps w:val="0"/>
                <w:color w:val="000000"/>
                <w:highlight w:val="none"/>
                <w:lang w:eastAsia="zh-CN"/>
              </w:rPr>
            </w:pPr>
            <w:r>
              <w:rPr>
                <w:rFonts w:hint="eastAsia" w:ascii="宋体" w:hAnsi="宋体" w:eastAsia="宋体" w:cs="宋体"/>
                <w:b/>
                <w:bCs/>
                <w:color w:val="000000" w:themeColor="text1"/>
                <w:kern w:val="0"/>
                <w:sz w:val="21"/>
                <w:szCs w:val="21"/>
                <w:highlight w:val="none"/>
                <w14:textFill>
                  <w14:solidFill>
                    <w14:schemeClr w14:val="tx1"/>
                  </w14:solidFill>
                </w14:textFill>
              </w:rPr>
              <w:t>（二）评分依据：</w:t>
            </w:r>
          </w:p>
          <w:p w14:paraId="2A4847BB">
            <w:pPr>
              <w:keepNext w:val="0"/>
              <w:keepLines w:val="0"/>
              <w:pageBreakBefore w:val="0"/>
              <w:widowControl/>
              <w:kinsoku/>
              <w:overflowPunct/>
              <w:topLinePunct w:val="0"/>
              <w:autoSpaceDE/>
              <w:autoSpaceDN/>
              <w:bidi w:val="0"/>
              <w:adjustRightInd w:val="0"/>
              <w:snapToGrid w:val="0"/>
              <w:spacing w:line="320" w:lineRule="exact"/>
              <w:ind w:left="0" w:leftChars="0" w:right="0" w:rightChars="0"/>
              <w:jc w:val="both"/>
              <w:rPr>
                <w:rFonts w:hint="eastAsia" w:ascii="宋体" w:hAnsi="宋体" w:cs="宋体"/>
                <w:kern w:val="2"/>
                <w:sz w:val="21"/>
                <w:szCs w:val="21"/>
                <w:highlight w:val="none"/>
              </w:rPr>
            </w:pPr>
            <w:r>
              <w:rPr>
                <w:rFonts w:hint="eastAsia" w:ascii="宋体" w:hAnsi="宋体" w:cs="宋体"/>
                <w:szCs w:val="21"/>
                <w:highlight w:val="none"/>
              </w:rPr>
              <w:t>投标人</w:t>
            </w:r>
            <w:r>
              <w:rPr>
                <w:rFonts w:hint="eastAsia" w:ascii="宋体" w:hAnsi="宋体" w:cs="宋体"/>
                <w:szCs w:val="21"/>
                <w:highlight w:val="none"/>
                <w:lang w:val="en-US" w:eastAsia="zh-CN"/>
              </w:rPr>
              <w:t>提供以上承诺书</w:t>
            </w:r>
            <w:r>
              <w:rPr>
                <w:rFonts w:hint="eastAsia" w:ascii="宋体" w:hAnsi="宋体" w:cs="宋体"/>
                <w:szCs w:val="21"/>
                <w:highlight w:val="none"/>
              </w:rPr>
              <w:t>得100分，要求提供承诺（格式</w:t>
            </w:r>
            <w:r>
              <w:rPr>
                <w:rFonts w:hint="eastAsia" w:ascii="宋体" w:hAnsi="宋体" w:cs="宋体"/>
                <w:szCs w:val="21"/>
                <w:highlight w:val="none"/>
                <w:lang w:val="en-US" w:eastAsia="zh-CN"/>
              </w:rPr>
              <w:t>详见投标文件格式要求</w:t>
            </w:r>
            <w:r>
              <w:rPr>
                <w:rFonts w:hint="eastAsia" w:ascii="宋体" w:hAnsi="宋体" w:cs="宋体"/>
                <w:szCs w:val="21"/>
                <w:highlight w:val="none"/>
              </w:rPr>
              <w:t>）作为得分依据，未提供承诺或承诺内容不满足要求不得分。</w:t>
            </w:r>
          </w:p>
        </w:tc>
      </w:tr>
      <w:bookmarkEnd w:id="2"/>
      <w:bookmarkEnd w:id="3"/>
    </w:tbl>
    <w:p w14:paraId="48DE4A57">
      <w:pPr>
        <w:rPr>
          <w:rFonts w:ascii="宋体" w:hAnsi="宋体"/>
          <w:sz w:val="24"/>
        </w:rPr>
      </w:pPr>
    </w:p>
    <w:p w14:paraId="7952FCD3">
      <w:pPr>
        <w:pStyle w:val="18"/>
        <w:sectPr>
          <w:pgSz w:w="11907" w:h="16840"/>
          <w:pgMar w:top="1440" w:right="1417" w:bottom="1440" w:left="1417" w:header="851" w:footer="992" w:gutter="0"/>
          <w:pgBorders>
            <w:top w:val="none" w:sz="0" w:space="0"/>
            <w:left w:val="none" w:sz="0" w:space="0"/>
            <w:bottom w:val="none" w:sz="0" w:space="0"/>
            <w:right w:val="none" w:sz="0" w:space="0"/>
          </w:pgBorders>
          <w:cols w:space="425" w:num="1"/>
          <w:titlePg/>
          <w:docGrid w:linePitch="462" w:charSpace="0"/>
        </w:sectPr>
      </w:pPr>
    </w:p>
    <w:p w14:paraId="221DB30C">
      <w:pPr>
        <w:jc w:val="center"/>
        <w:rPr>
          <w:b/>
          <w:sz w:val="120"/>
          <w:szCs w:val="120"/>
        </w:rPr>
      </w:pPr>
    </w:p>
    <w:p w14:paraId="15A266DC">
      <w:pPr>
        <w:jc w:val="center"/>
        <w:rPr>
          <w:b/>
          <w:sz w:val="120"/>
          <w:szCs w:val="120"/>
        </w:rPr>
      </w:pPr>
    </w:p>
    <w:p w14:paraId="016FCDE8">
      <w:pPr>
        <w:jc w:val="center"/>
        <w:rPr>
          <w:b/>
          <w:sz w:val="120"/>
          <w:szCs w:val="120"/>
        </w:rPr>
      </w:pPr>
    </w:p>
    <w:p w14:paraId="70C2ADAC">
      <w:pPr>
        <w:jc w:val="center"/>
        <w:rPr>
          <w:b/>
          <w:sz w:val="120"/>
          <w:szCs w:val="120"/>
        </w:rPr>
      </w:pPr>
      <w:r>
        <w:rPr>
          <w:rFonts w:hint="eastAsia"/>
          <w:b/>
          <w:sz w:val="120"/>
          <w:szCs w:val="120"/>
        </w:rPr>
        <w:t>政府采购</w:t>
      </w:r>
    </w:p>
    <w:p w14:paraId="31ACD3FE">
      <w:pPr>
        <w:jc w:val="center"/>
        <w:rPr>
          <w:rFonts w:hint="eastAsia" w:eastAsia="宋体"/>
          <w:b/>
          <w:sz w:val="120"/>
          <w:szCs w:val="120"/>
          <w:lang w:eastAsia="zh-CN"/>
        </w:rPr>
      </w:pPr>
      <w:r>
        <w:rPr>
          <w:rFonts w:hint="eastAsia"/>
          <w:b/>
          <w:sz w:val="120"/>
          <w:szCs w:val="120"/>
          <w:lang w:eastAsia="zh-CN"/>
        </w:rPr>
        <w:t>采购文件</w:t>
      </w:r>
    </w:p>
    <w:p w14:paraId="6309F928">
      <w:pPr>
        <w:jc w:val="center"/>
        <w:rPr>
          <w:b/>
          <w:sz w:val="52"/>
          <w:szCs w:val="52"/>
        </w:rPr>
      </w:pPr>
      <w:r>
        <w:rPr>
          <w:rFonts w:hint="eastAsia"/>
          <w:b/>
          <w:sz w:val="52"/>
          <w:szCs w:val="52"/>
        </w:rPr>
        <w:t>（服务类）</w:t>
      </w:r>
    </w:p>
    <w:p w14:paraId="306FD7BC">
      <w:pPr>
        <w:jc w:val="center"/>
        <w:rPr>
          <w:b/>
          <w:sz w:val="44"/>
          <w:szCs w:val="44"/>
        </w:rPr>
      </w:pPr>
    </w:p>
    <w:p w14:paraId="1CEB7902">
      <w:pPr>
        <w:jc w:val="center"/>
        <w:rPr>
          <w:b/>
          <w:sz w:val="44"/>
          <w:szCs w:val="44"/>
        </w:rPr>
      </w:pPr>
    </w:p>
    <w:p w14:paraId="273A9F56">
      <w:pPr>
        <w:jc w:val="center"/>
        <w:rPr>
          <w:b/>
          <w:sz w:val="44"/>
          <w:szCs w:val="44"/>
        </w:rPr>
      </w:pPr>
    </w:p>
    <w:p w14:paraId="7C8C274D">
      <w:pPr>
        <w:jc w:val="center"/>
        <w:rPr>
          <w:b/>
          <w:sz w:val="44"/>
          <w:szCs w:val="44"/>
        </w:rPr>
      </w:pPr>
    </w:p>
    <w:p w14:paraId="157695AD">
      <w:pPr>
        <w:jc w:val="center"/>
        <w:rPr>
          <w:b/>
          <w:sz w:val="44"/>
          <w:szCs w:val="44"/>
        </w:rPr>
      </w:pPr>
    </w:p>
    <w:p w14:paraId="2A022CD6">
      <w:pPr>
        <w:jc w:val="center"/>
        <w:rPr>
          <w:b/>
          <w:sz w:val="44"/>
          <w:szCs w:val="44"/>
        </w:rPr>
      </w:pPr>
    </w:p>
    <w:p w14:paraId="36F876E4">
      <w:pPr>
        <w:jc w:val="center"/>
        <w:rPr>
          <w:b/>
          <w:sz w:val="44"/>
          <w:szCs w:val="44"/>
        </w:rPr>
      </w:pPr>
    </w:p>
    <w:p w14:paraId="20FBCB18">
      <w:pPr>
        <w:jc w:val="center"/>
        <w:rPr>
          <w:b/>
          <w:sz w:val="44"/>
          <w:szCs w:val="44"/>
        </w:rPr>
      </w:pPr>
    </w:p>
    <w:p w14:paraId="78381D2C">
      <w:pPr>
        <w:jc w:val="center"/>
        <w:rPr>
          <w:b/>
          <w:sz w:val="44"/>
          <w:szCs w:val="44"/>
        </w:rPr>
      </w:pPr>
      <w:bookmarkStart w:id="4" w:name="_Hlk71465316"/>
      <w:r>
        <w:rPr>
          <w:rFonts w:hint="eastAsia"/>
          <w:b/>
          <w:sz w:val="44"/>
          <w:szCs w:val="44"/>
        </w:rPr>
        <w:t>深圳公共资源交易中心</w:t>
      </w:r>
    </w:p>
    <w:p w14:paraId="2441564A">
      <w:pPr>
        <w:jc w:val="center"/>
        <w:rPr>
          <w:sz w:val="28"/>
          <w:szCs w:val="28"/>
        </w:rPr>
      </w:pPr>
      <w:r>
        <w:rPr>
          <w:rFonts w:hint="eastAsia"/>
          <w:b/>
          <w:sz w:val="28"/>
          <w:szCs w:val="28"/>
        </w:rPr>
        <w:t>（</w:t>
      </w:r>
      <w:r>
        <w:rPr>
          <w:b/>
          <w:sz w:val="28"/>
          <w:szCs w:val="28"/>
        </w:rPr>
        <w:t>20</w:t>
      </w:r>
      <w:r>
        <w:rPr>
          <w:rFonts w:hint="eastAsia"/>
          <w:b/>
          <w:sz w:val="28"/>
          <w:szCs w:val="28"/>
        </w:rPr>
        <w:t>25）</w:t>
      </w:r>
      <w:bookmarkEnd w:id="4"/>
    </w:p>
    <w:p w14:paraId="7206454A">
      <w:pPr>
        <w:ind w:firstLine="420" w:firstLineChars="200"/>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6180079C">
      <w:pPr>
        <w:jc w:val="center"/>
        <w:rPr>
          <w:rFonts w:ascii="黑体" w:hAnsi="黑体" w:eastAsia="黑体"/>
          <w:b/>
          <w:sz w:val="28"/>
        </w:rPr>
      </w:pPr>
      <w:r>
        <w:rPr>
          <w:rFonts w:hint="eastAsia" w:ascii="黑体" w:hAnsi="黑体" w:eastAsia="黑体"/>
          <w:b/>
          <w:sz w:val="28"/>
        </w:rPr>
        <w:t>目   录</w:t>
      </w:r>
    </w:p>
    <w:p w14:paraId="3335440D">
      <w:pPr>
        <w:rPr>
          <w:b/>
        </w:rPr>
      </w:pPr>
      <w:r>
        <w:rPr>
          <w:rFonts w:hint="eastAsia"/>
          <w:b/>
        </w:rPr>
        <w:t>第一册  专用条款</w:t>
      </w:r>
    </w:p>
    <w:p w14:paraId="78FD8132">
      <w:pPr>
        <w:ind w:firstLine="960" w:firstLineChars="400"/>
        <w:rPr>
          <w:sz w:val="24"/>
        </w:rPr>
      </w:pPr>
      <w:r>
        <w:rPr>
          <w:rFonts w:hint="eastAsia"/>
          <w:sz w:val="24"/>
        </w:rPr>
        <w:t>关键信息</w:t>
      </w:r>
    </w:p>
    <w:p w14:paraId="5F2172D3">
      <w:pPr>
        <w:ind w:left="630" w:leftChars="300" w:firstLine="630" w:firstLineChars="300"/>
        <w:rPr>
          <w:rFonts w:hint="eastAsia" w:ascii="宋体" w:hAnsi="宋体" w:eastAsia="宋体"/>
          <w:szCs w:val="21"/>
          <w:lang w:eastAsia="zh-CN"/>
        </w:rPr>
      </w:pPr>
      <w:r>
        <w:rPr>
          <w:rFonts w:hint="eastAsia" w:ascii="宋体" w:hAnsi="宋体"/>
          <w:szCs w:val="21"/>
        </w:rPr>
        <w:t xml:space="preserve">第一章  </w:t>
      </w:r>
      <w:r>
        <w:rPr>
          <w:rFonts w:hint="eastAsia" w:ascii="宋体" w:hAnsi="宋体"/>
          <w:szCs w:val="21"/>
          <w:lang w:eastAsia="zh-CN"/>
        </w:rPr>
        <w:t>采购公告</w:t>
      </w:r>
    </w:p>
    <w:p w14:paraId="198E4C89">
      <w:pPr>
        <w:ind w:left="630" w:leftChars="300" w:firstLine="630" w:firstLineChars="3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14:paraId="4D5BF6EA">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5627E775">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7AD883D5">
      <w:pPr>
        <w:ind w:left="630" w:leftChars="300" w:firstLine="630" w:firstLineChars="300"/>
        <w:rPr>
          <w:rFonts w:ascii="宋体" w:hAnsi="宋体"/>
          <w:szCs w:val="21"/>
        </w:rPr>
      </w:pPr>
      <w:r>
        <w:rPr>
          <w:rFonts w:hint="eastAsia" w:ascii="宋体" w:hAnsi="宋体"/>
          <w:szCs w:val="21"/>
        </w:rPr>
        <w:t>第五章  合同条款及格式</w:t>
      </w:r>
    </w:p>
    <w:p w14:paraId="0AFC010A">
      <w:pPr>
        <w:rPr>
          <w:b/>
          <w:sz w:val="24"/>
        </w:rPr>
      </w:pPr>
    </w:p>
    <w:p w14:paraId="60D055C9">
      <w:pPr>
        <w:rPr>
          <w:b/>
        </w:rPr>
      </w:pPr>
      <w:r>
        <w:rPr>
          <w:rFonts w:hint="eastAsia"/>
          <w:b/>
        </w:rPr>
        <w:t>第二册  通用条款</w:t>
      </w:r>
    </w:p>
    <w:p w14:paraId="41F46C79">
      <w:pPr>
        <w:ind w:left="630" w:leftChars="300" w:firstLine="411" w:firstLineChars="196"/>
        <w:rPr>
          <w:rFonts w:ascii="宋体" w:hAnsi="宋体"/>
          <w:szCs w:val="21"/>
        </w:rPr>
      </w:pPr>
      <w:r>
        <w:rPr>
          <w:rFonts w:hint="eastAsia" w:ascii="宋体" w:hAnsi="宋体"/>
          <w:szCs w:val="21"/>
        </w:rPr>
        <w:t>第一章  总则</w:t>
      </w:r>
    </w:p>
    <w:p w14:paraId="51F73870">
      <w:pPr>
        <w:ind w:left="630" w:leftChars="300" w:firstLine="411" w:firstLineChars="196"/>
        <w:rPr>
          <w:rFonts w:hint="eastAsia" w:ascii="宋体" w:hAnsi="宋体" w:eastAsia="宋体"/>
          <w:szCs w:val="21"/>
          <w:lang w:eastAsia="zh-CN"/>
        </w:rPr>
      </w:pPr>
      <w:r>
        <w:rPr>
          <w:rFonts w:hint="eastAsia" w:ascii="宋体" w:hAnsi="宋体"/>
          <w:szCs w:val="21"/>
        </w:rPr>
        <w:t xml:space="preserve">第二章  </w:t>
      </w:r>
      <w:r>
        <w:rPr>
          <w:rFonts w:hint="eastAsia" w:ascii="宋体" w:hAnsi="宋体"/>
          <w:szCs w:val="21"/>
          <w:lang w:eastAsia="zh-CN"/>
        </w:rPr>
        <w:t>采购文件</w:t>
      </w:r>
    </w:p>
    <w:p w14:paraId="40D19422">
      <w:pPr>
        <w:ind w:left="630" w:leftChars="300" w:firstLine="411" w:firstLineChars="196"/>
        <w:rPr>
          <w:rFonts w:ascii="宋体" w:hAnsi="宋体"/>
          <w:szCs w:val="21"/>
        </w:rPr>
      </w:pPr>
      <w:r>
        <w:rPr>
          <w:rFonts w:hint="eastAsia" w:ascii="宋体" w:hAnsi="宋体"/>
          <w:szCs w:val="21"/>
        </w:rPr>
        <w:t>第三章  投标文件的编制</w:t>
      </w:r>
    </w:p>
    <w:p w14:paraId="2FA063E6">
      <w:pPr>
        <w:ind w:left="630" w:leftChars="300" w:firstLine="411" w:firstLineChars="196"/>
        <w:rPr>
          <w:rFonts w:ascii="宋体" w:hAnsi="宋体"/>
          <w:szCs w:val="21"/>
        </w:rPr>
      </w:pPr>
      <w:r>
        <w:rPr>
          <w:rFonts w:hint="eastAsia" w:ascii="宋体" w:hAnsi="宋体"/>
          <w:szCs w:val="21"/>
        </w:rPr>
        <w:t>第四章  投标文件的递交</w:t>
      </w:r>
    </w:p>
    <w:p w14:paraId="63C912DF">
      <w:pPr>
        <w:ind w:left="630" w:leftChars="300" w:firstLine="411" w:firstLineChars="196"/>
        <w:rPr>
          <w:rFonts w:ascii="宋体" w:hAnsi="宋体"/>
          <w:szCs w:val="21"/>
        </w:rPr>
      </w:pPr>
      <w:r>
        <w:rPr>
          <w:rFonts w:hint="eastAsia" w:ascii="宋体" w:hAnsi="宋体"/>
          <w:szCs w:val="21"/>
        </w:rPr>
        <w:t>第五章  开标</w:t>
      </w:r>
    </w:p>
    <w:p w14:paraId="19ADFF81">
      <w:pPr>
        <w:ind w:left="630" w:leftChars="300" w:firstLine="411" w:firstLineChars="196"/>
        <w:rPr>
          <w:rFonts w:ascii="宋体" w:hAnsi="宋体"/>
          <w:szCs w:val="21"/>
        </w:rPr>
      </w:pPr>
      <w:r>
        <w:rPr>
          <w:rFonts w:hint="eastAsia" w:ascii="宋体" w:hAnsi="宋体"/>
          <w:szCs w:val="21"/>
        </w:rPr>
        <w:t>第六章  评审要求</w:t>
      </w:r>
    </w:p>
    <w:p w14:paraId="11C873AC">
      <w:pPr>
        <w:ind w:left="630" w:leftChars="300" w:firstLine="411" w:firstLineChars="196"/>
        <w:rPr>
          <w:rFonts w:ascii="宋体" w:hAnsi="宋体"/>
          <w:szCs w:val="21"/>
        </w:rPr>
      </w:pPr>
      <w:r>
        <w:rPr>
          <w:rFonts w:hint="eastAsia" w:ascii="宋体" w:hAnsi="宋体"/>
          <w:szCs w:val="21"/>
        </w:rPr>
        <w:t>第七章  评审程序及评审方法</w:t>
      </w:r>
    </w:p>
    <w:p w14:paraId="6D684916">
      <w:pPr>
        <w:ind w:left="630" w:leftChars="300" w:firstLine="411" w:firstLineChars="196"/>
        <w:rPr>
          <w:rFonts w:ascii="宋体" w:hAnsi="宋体"/>
          <w:szCs w:val="21"/>
        </w:rPr>
      </w:pPr>
      <w:r>
        <w:rPr>
          <w:rFonts w:hint="eastAsia" w:ascii="宋体" w:hAnsi="宋体"/>
          <w:szCs w:val="21"/>
        </w:rPr>
        <w:t>第八章  定标及公示</w:t>
      </w:r>
    </w:p>
    <w:p w14:paraId="397289CB">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14:paraId="2AFEB58F">
      <w:pPr>
        <w:ind w:left="630" w:leftChars="300" w:firstLine="411" w:firstLineChars="196"/>
        <w:rPr>
          <w:rFonts w:ascii="宋体" w:hAnsi="宋体"/>
          <w:szCs w:val="21"/>
        </w:rPr>
      </w:pPr>
      <w:r>
        <w:rPr>
          <w:rFonts w:hint="eastAsia" w:ascii="宋体" w:hAnsi="宋体"/>
          <w:szCs w:val="21"/>
        </w:rPr>
        <w:t>第十章  合同的授予与备案</w:t>
      </w:r>
    </w:p>
    <w:p w14:paraId="01347567">
      <w:pPr>
        <w:ind w:firstLine="1050" w:firstLineChars="500"/>
        <w:rPr>
          <w:b/>
          <w:sz w:val="24"/>
        </w:rPr>
      </w:pPr>
      <w:r>
        <w:rPr>
          <w:rFonts w:hint="eastAsia"/>
        </w:rPr>
        <w:t>第十一章  质疑处理</w:t>
      </w:r>
    </w:p>
    <w:p w14:paraId="74C01A8C">
      <w:pPr>
        <w:spacing w:line="360" w:lineRule="auto"/>
        <w:ind w:firstLine="420" w:firstLineChars="200"/>
        <w:jc w:val="left"/>
        <w:rPr>
          <w:rFonts w:ascii="宋体" w:hAnsi="宋体"/>
          <w:szCs w:val="21"/>
        </w:rPr>
      </w:pPr>
    </w:p>
    <w:p w14:paraId="780AB32C">
      <w:pPr>
        <w:pStyle w:val="2"/>
        <w:rPr>
          <w:sz w:val="24"/>
        </w:rPr>
      </w:pPr>
      <w:r>
        <w:br w:type="page"/>
      </w:r>
      <w:bookmarkStart w:id="6" w:name="bt商务标投标文件格式"/>
      <w:bookmarkEnd w:id="6"/>
      <w:bookmarkStart w:id="7" w:name="bt其他资料2"/>
      <w:bookmarkEnd w:id="7"/>
      <w:bookmarkStart w:id="8" w:name="bt投标人须知"/>
      <w:bookmarkEnd w:id="8"/>
      <w:bookmarkStart w:id="9" w:name="bt合同格式"/>
      <w:bookmarkEnd w:id="9"/>
      <w:bookmarkStart w:id="10" w:name="bt投标函"/>
      <w:bookmarkEnd w:id="10"/>
      <w:bookmarkStart w:id="11" w:name="bt投标报价汇总表"/>
      <w:bookmarkEnd w:id="11"/>
      <w:bookmarkStart w:id="12" w:name="bt本工程承诺书"/>
      <w:bookmarkEnd w:id="12"/>
      <w:bookmarkStart w:id="13" w:name="bt开标一览表"/>
      <w:bookmarkEnd w:id="13"/>
      <w:bookmarkStart w:id="14" w:name="bt其他资料由投标人自定"/>
      <w:bookmarkEnd w:id="14"/>
      <w:bookmarkStart w:id="15" w:name="合同格式"/>
      <w:bookmarkEnd w:id="15"/>
      <w:bookmarkStart w:id="16" w:name="bt技术标投标文件格式"/>
      <w:bookmarkEnd w:id="16"/>
      <w:bookmarkStart w:id="17" w:name="bt投标文件签署授权委托书"/>
      <w:bookmarkEnd w:id="17"/>
      <w:bookmarkStart w:id="18" w:name="bt合同条款"/>
      <w:bookmarkEnd w:id="18"/>
      <w:bookmarkStart w:id="19" w:name="bt投标人情况介绍"/>
      <w:bookmarkEnd w:id="19"/>
      <w:bookmarkStart w:id="20" w:name="bt合同条款及格式"/>
      <w:bookmarkEnd w:id="20"/>
      <w:bookmarkStart w:id="21" w:name="bt项目管理班子配备情况"/>
      <w:bookmarkEnd w:id="21"/>
      <w:bookmarkStart w:id="22" w:name="bt说明"/>
      <w:bookmarkEnd w:id="22"/>
      <w:r>
        <w:rPr>
          <w:rFonts w:hint="eastAsia"/>
        </w:rPr>
        <w:t>第一册  专用条款</w:t>
      </w:r>
    </w:p>
    <w:p w14:paraId="2D8F37A7">
      <w:pPr>
        <w:pStyle w:val="3"/>
        <w:rPr>
          <w:rFonts w:hint="eastAsia" w:eastAsia="宋体"/>
          <w:sz w:val="28"/>
          <w:szCs w:val="28"/>
          <w:lang w:eastAsia="zh-CN"/>
        </w:rPr>
      </w:pPr>
      <w:r>
        <w:rPr>
          <w:rFonts w:hint="eastAsia"/>
          <w:sz w:val="28"/>
          <w:szCs w:val="28"/>
        </w:rPr>
        <w:t xml:space="preserve">第一章  </w:t>
      </w:r>
      <w:r>
        <w:rPr>
          <w:rFonts w:hint="eastAsia"/>
          <w:sz w:val="28"/>
          <w:szCs w:val="28"/>
          <w:lang w:eastAsia="zh-CN"/>
        </w:rPr>
        <w:t>采购公告</w:t>
      </w:r>
    </w:p>
    <w:tbl>
      <w:tblPr>
        <w:tblStyle w:val="43"/>
        <w:tblW w:w="8147" w:type="dxa"/>
        <w:jc w:val="center"/>
        <w:tblCellSpacing w:w="0" w:type="dxa"/>
        <w:tblLayout w:type="fixed"/>
        <w:tblCellMar>
          <w:top w:w="0" w:type="dxa"/>
          <w:left w:w="0" w:type="dxa"/>
          <w:bottom w:w="0" w:type="dxa"/>
          <w:right w:w="0" w:type="dxa"/>
        </w:tblCellMar>
      </w:tblPr>
      <w:tblGrid>
        <w:gridCol w:w="8147"/>
      </w:tblGrid>
      <w:tr w14:paraId="455B167D">
        <w:tblPrEx>
          <w:tblCellMar>
            <w:top w:w="0" w:type="dxa"/>
            <w:left w:w="0" w:type="dxa"/>
            <w:bottom w:w="0" w:type="dxa"/>
            <w:right w:w="0" w:type="dxa"/>
          </w:tblCellMar>
        </w:tblPrEx>
        <w:trPr>
          <w:tblCellSpacing w:w="0" w:type="dxa"/>
          <w:jc w:val="center"/>
        </w:trPr>
        <w:tc>
          <w:tcPr>
            <w:tcW w:w="8147" w:type="dxa"/>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14:paraId="5197D344">
              <w:tblPrEx>
                <w:tblCellMar>
                  <w:top w:w="30" w:type="dxa"/>
                  <w:left w:w="30" w:type="dxa"/>
                  <w:bottom w:w="30" w:type="dxa"/>
                  <w:right w:w="30" w:type="dxa"/>
                </w:tblCellMar>
              </w:tblPrEx>
              <w:trPr>
                <w:tblCellSpacing w:w="0" w:type="dxa"/>
                <w:jc w:val="center"/>
              </w:trPr>
              <w:tc>
                <w:tcPr>
                  <w:tcW w:w="8147" w:type="dxa"/>
                </w:tcPr>
                <w:p w14:paraId="3B372650">
                  <w:pPr>
                    <w:spacing w:line="360" w:lineRule="auto"/>
                    <w:rPr>
                      <w:rFonts w:ascii="宋体" w:hAnsi="宋体" w:cs="宋体"/>
                      <w:b/>
                      <w:bCs/>
                      <w:kern w:val="0"/>
                      <w:szCs w:val="21"/>
                    </w:rPr>
                  </w:pPr>
                  <w:bookmarkStart w:id="23" w:name="OLE_LINK2"/>
                  <w:r>
                    <w:rPr>
                      <w:rFonts w:hint="eastAsia" w:ascii="宋体" w:hAnsi="宋体" w:cs="宋体"/>
                      <w:b/>
                      <w:bCs/>
                      <w:kern w:val="0"/>
                      <w:szCs w:val="21"/>
                    </w:rPr>
                    <w:t>申请人的资格要求：</w:t>
                  </w:r>
                </w:p>
                <w:p w14:paraId="52F8C9C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4"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24"/>
                  <w:r>
                    <w:rPr>
                      <w:rFonts w:hint="eastAsia"/>
                    </w:rPr>
                    <w:t>；</w:t>
                  </w:r>
                </w:p>
                <w:p w14:paraId="142A537F">
                  <w:pPr>
                    <w:ind w:firstLine="630" w:firstLineChars="300"/>
                    <w:rPr>
                      <w:rFonts w:ascii="宋体" w:hAnsi="宋体" w:cs="宋体"/>
                      <w:kern w:val="0"/>
                      <w:szCs w:val="21"/>
                    </w:rPr>
                  </w:pPr>
                  <w:r>
                    <w:rPr>
                      <w:rFonts w:hint="eastAsia" w:ascii="宋体" w:hAnsi="宋体" w:cs="宋体"/>
                      <w:color w:val="FF0000"/>
                      <w:kern w:val="0"/>
                      <w:szCs w:val="21"/>
                    </w:rPr>
                    <w:t>2.本项目</w:t>
                  </w:r>
                  <w:r>
                    <w:rPr>
                      <w:rFonts w:hint="eastAsia" w:ascii="宋体" w:hAnsi="宋体" w:cs="宋体"/>
                      <w:color w:val="FF0000"/>
                      <w:kern w:val="0"/>
                      <w:szCs w:val="21"/>
                    </w:rPr>
                    <w:sym w:font="Wingdings" w:char="00FE"/>
                  </w:r>
                  <w:r>
                    <w:rPr>
                      <w:rFonts w:hint="eastAsia" w:ascii="宋体" w:hAnsi="宋体" w:cs="宋体"/>
                      <w:color w:val="FF0000"/>
                      <w:kern w:val="0"/>
                      <w:szCs w:val="21"/>
                    </w:rPr>
                    <w:t>不接受联合体投标，</w:t>
                  </w:r>
                  <w:r>
                    <w:rPr>
                      <w:rFonts w:hint="eastAsia" w:ascii="宋体" w:hAnsi="宋体" w:cs="宋体"/>
                      <w:color w:val="FF0000"/>
                      <w:kern w:val="0"/>
                      <w:szCs w:val="21"/>
                    </w:rPr>
                    <w:sym w:font="Wingdings" w:char="00FE"/>
                  </w:r>
                  <w:r>
                    <w:rPr>
                      <w:rFonts w:hint="eastAsia" w:ascii="宋体" w:hAnsi="宋体" w:cs="宋体"/>
                      <w:color w:val="FF0000"/>
                      <w:kern w:val="0"/>
                      <w:szCs w:val="21"/>
                    </w:rPr>
                    <w:t>不接受投标人选用进口产品参与投标，详见</w:t>
                  </w:r>
                  <w:r>
                    <w:rPr>
                      <w:rFonts w:hint="eastAsia" w:ascii="宋体" w:hAnsi="宋体" w:cs="宋体"/>
                      <w:color w:val="FF0000"/>
                      <w:kern w:val="0"/>
                      <w:szCs w:val="21"/>
                      <w:lang w:eastAsia="zh-CN"/>
                    </w:rPr>
                    <w:t>采购文件</w:t>
                  </w:r>
                  <w:r>
                    <w:rPr>
                      <w:rFonts w:hint="eastAsia" w:ascii="宋体" w:hAnsi="宋体" w:cs="宋体"/>
                      <w:color w:val="FF0000"/>
                      <w:kern w:val="0"/>
                      <w:szCs w:val="21"/>
                    </w:rPr>
                    <w:t>“第三章 用户需求书”；</w:t>
                  </w:r>
                </w:p>
                <w:p w14:paraId="068CC387">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70F0E7A5">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7332CE90">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5725ABDD">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33093D21">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314066AF">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3283D9DB">
                  <w:pPr>
                    <w:ind w:firstLine="630" w:firstLineChars="300"/>
                    <w:rPr>
                      <w:rFonts w:hint="eastAsia" w:ascii="宋体" w:hAnsi="宋体" w:eastAsia="宋体" w:cs="宋体"/>
                      <w:kern w:val="0"/>
                      <w:szCs w:val="21"/>
                      <w:lang w:val="en-US" w:eastAsia="zh-CN"/>
                    </w:rPr>
                  </w:pPr>
                  <w:r>
                    <w:rPr>
                      <w:rFonts w:hint="eastAsia" w:ascii="宋体" w:hAnsi="宋体" w:cs="宋体"/>
                      <w:kern w:val="0"/>
                      <w:szCs w:val="21"/>
                    </w:rPr>
                    <w:t>9.本项目是（否）专门面向中小企业采购：</w:t>
                  </w:r>
                  <w:r>
                    <w:rPr>
                      <w:rFonts w:hint="eastAsia" w:ascii="宋体" w:hAnsi="宋体" w:cs="宋体"/>
                      <w:kern w:val="0"/>
                      <w:szCs w:val="21"/>
                      <w:lang w:val="en-US" w:eastAsia="zh-CN"/>
                    </w:rPr>
                    <w:t>否。</w:t>
                  </w:r>
                </w:p>
                <w:p w14:paraId="1C7D9207">
                  <w:pPr>
                    <w:ind w:firstLine="632" w:firstLineChars="300"/>
                    <w:rPr>
                      <w:rFonts w:hint="eastAsia" w:ascii="宋体" w:hAnsi="宋体" w:eastAsia="宋体" w:cs="宋体"/>
                      <w:b/>
                      <w:bCs/>
                      <w:kern w:val="0"/>
                      <w:szCs w:val="21"/>
                    </w:rPr>
                  </w:pPr>
                  <w:r>
                    <w:rPr>
                      <w:rFonts w:hint="eastAsia" w:ascii="宋体" w:hAnsi="宋体" w:eastAsia="宋体" w:cs="宋体"/>
                      <w:b/>
                      <w:bCs/>
                      <w:kern w:val="0"/>
                      <w:szCs w:val="21"/>
                      <w:lang w:val="en-US" w:eastAsia="zh-CN"/>
                    </w:rPr>
                    <w:t>10.投标人须同时具备：（1）具有建设行政主管部门颁发的建设工程质量检测机构资质证书（检测范围必须具备：见证取样检测），或具备建设行政主管部门颁发的建设工程质量检测机构综合资质证书或专项资质证书（专项资质证书必须同时具备：建筑材料及构配件、市政工程材料）。（2）必须具备省级及以上质量技术监督部门(或市场监督管理局)颁发的检验检测机构资质认定证书(计量认证CMA)，且在证书有效期内。</w:t>
                  </w:r>
                </w:p>
                <w:p w14:paraId="744F2D03">
                  <w:pPr>
                    <w:ind w:firstLine="632" w:firstLineChars="300"/>
                    <w:rPr>
                      <w:rFonts w:hint="default" w:ascii="宋体" w:hAnsi="宋体" w:eastAsia="宋体" w:cs="宋体"/>
                      <w:b/>
                      <w:bCs/>
                      <w:kern w:val="0"/>
                      <w:szCs w:val="21"/>
                      <w:lang w:val="en-US" w:eastAsia="zh-CN"/>
                    </w:rPr>
                  </w:pPr>
                </w:p>
                <w:p w14:paraId="7EF6583F">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29584AAB">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42AC8531">
                  <w:pPr>
                    <w:spacing w:beforeAutospacing="1" w:afterAutospacing="1"/>
                    <w:ind w:firstLine="442" w:firstLineChars="200"/>
                    <w:rPr>
                      <w:rFonts w:ascii="宋体" w:hAnsi="宋体" w:cs="宋体"/>
                      <w:sz w:val="24"/>
                    </w:rPr>
                  </w:pPr>
                  <w:r>
                    <w:rPr>
                      <w:rFonts w:hint="eastAsia"/>
                      <w:b/>
                      <w:sz w:val="22"/>
                      <w:szCs w:val="18"/>
                    </w:rPr>
                    <w:t>完整公告内容详见：深圳公共资</w:t>
                  </w:r>
                  <w:bookmarkEnd w:id="23"/>
                  <w:r>
                    <w:rPr>
                      <w:rFonts w:hint="eastAsia"/>
                      <w:b/>
                      <w:sz w:val="22"/>
                      <w:szCs w:val="18"/>
                    </w:rPr>
                    <w:t>源交易网（</w:t>
                  </w:r>
                  <w:r>
                    <w:rPr>
                      <w:b/>
                      <w:sz w:val="22"/>
                      <w:szCs w:val="18"/>
                    </w:rPr>
                    <w:t>https://www.szggzy.com</w:t>
                  </w:r>
                  <w:r>
                    <w:rPr>
                      <w:rFonts w:hint="eastAsia"/>
                      <w:b/>
                      <w:sz w:val="22"/>
                      <w:szCs w:val="18"/>
                    </w:rPr>
                    <w:t>）</w:t>
                  </w:r>
                </w:p>
              </w:tc>
            </w:tr>
          </w:tbl>
          <w:p w14:paraId="6018D105">
            <w:pPr>
              <w:rPr>
                <w:rFonts w:ascii="宋体" w:hAnsi="宋体" w:cs="宋体"/>
                <w:sz w:val="24"/>
              </w:rPr>
            </w:pPr>
          </w:p>
        </w:tc>
      </w:tr>
    </w:tbl>
    <w:p w14:paraId="6E4EEB42">
      <w:r>
        <w:rPr>
          <w:rFonts w:hint="eastAsia"/>
        </w:rPr>
        <w:br w:type="page"/>
      </w:r>
    </w:p>
    <w:p w14:paraId="37DA6E44">
      <w:pPr>
        <w:pStyle w:val="3"/>
        <w:rPr>
          <w:sz w:val="28"/>
          <w:szCs w:val="28"/>
        </w:rPr>
      </w:pPr>
      <w:r>
        <w:rPr>
          <w:rFonts w:hint="eastAsia"/>
          <w:sz w:val="28"/>
          <w:szCs w:val="28"/>
        </w:rPr>
        <w:t>第二章 对通用条款的补充内容及其他关键信息</w:t>
      </w:r>
    </w:p>
    <w:p w14:paraId="3871F471">
      <w:pPr>
        <w:pStyle w:val="3"/>
        <w:spacing w:before="120" w:beforeLines="50" w:after="120" w:afterLines="50"/>
        <w:rPr>
          <w:sz w:val="28"/>
          <w:szCs w:val="28"/>
        </w:rPr>
      </w:pPr>
      <w:bookmarkStart w:id="25" w:name="_Toc73518117"/>
      <w:bookmarkStart w:id="26" w:name="_Toc60560625"/>
      <w:bookmarkStart w:id="27" w:name="_Toc73517639"/>
      <w:bookmarkStart w:id="28" w:name="_Toc101074876"/>
      <w:bookmarkStart w:id="29" w:name="_Toc73521635"/>
      <w:bookmarkStart w:id="30" w:name="_Toc60631620"/>
      <w:bookmarkStart w:id="31" w:name="_Toc100052364"/>
      <w:bookmarkStart w:id="32" w:name="_Toc73521547"/>
      <w:r>
        <w:rPr>
          <w:rFonts w:hint="eastAsia"/>
          <w:szCs w:val="24"/>
        </w:rPr>
        <w:t>一、对通用条款的补充内容</w:t>
      </w:r>
    </w:p>
    <w:bookmarkEnd w:id="25"/>
    <w:bookmarkEnd w:id="26"/>
    <w:bookmarkEnd w:id="27"/>
    <w:bookmarkEnd w:id="28"/>
    <w:bookmarkEnd w:id="29"/>
    <w:bookmarkEnd w:id="30"/>
    <w:bookmarkEnd w:id="31"/>
    <w:bookmarkEnd w:id="32"/>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0D5B2F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2CC80EC">
            <w:pPr>
              <w:jc w:val="center"/>
              <w:rPr>
                <w:rFonts w:ascii="宋体" w:hAnsi="宋体"/>
                <w:b/>
                <w:bCs/>
              </w:rPr>
            </w:pPr>
            <w:r>
              <w:rPr>
                <w:rFonts w:hint="eastAsia" w:ascii="宋体" w:hAnsi="宋体"/>
                <w:b/>
                <w:bCs/>
              </w:rPr>
              <w:t>通用条款序号</w:t>
            </w:r>
          </w:p>
        </w:tc>
        <w:tc>
          <w:tcPr>
            <w:tcW w:w="2409" w:type="dxa"/>
            <w:vAlign w:val="center"/>
          </w:tcPr>
          <w:p w14:paraId="464143F1">
            <w:pPr>
              <w:jc w:val="center"/>
              <w:rPr>
                <w:rFonts w:ascii="宋体" w:hAnsi="宋体"/>
                <w:b/>
                <w:bCs/>
              </w:rPr>
            </w:pPr>
            <w:r>
              <w:rPr>
                <w:rFonts w:hint="eastAsia" w:ascii="宋体" w:hAnsi="宋体"/>
                <w:b/>
                <w:bCs/>
              </w:rPr>
              <w:t>涉及事项</w:t>
            </w:r>
          </w:p>
        </w:tc>
        <w:tc>
          <w:tcPr>
            <w:tcW w:w="4980" w:type="dxa"/>
            <w:vAlign w:val="center"/>
          </w:tcPr>
          <w:p w14:paraId="402BB955">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B1EF4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0593A86">
            <w:pPr>
              <w:jc w:val="center"/>
              <w:rPr>
                <w:rFonts w:ascii="宋体" w:hAnsi="宋体"/>
              </w:rPr>
            </w:pPr>
            <w:r>
              <w:rPr>
                <w:rFonts w:hint="eastAsia" w:ascii="宋体" w:hAnsi="宋体"/>
              </w:rPr>
              <w:t>3</w:t>
            </w:r>
            <w:r>
              <w:rPr>
                <w:rFonts w:ascii="宋体" w:hAnsi="宋体"/>
              </w:rPr>
              <w:t>.1</w:t>
            </w:r>
          </w:p>
        </w:tc>
        <w:tc>
          <w:tcPr>
            <w:tcW w:w="2409" w:type="dxa"/>
            <w:vAlign w:val="center"/>
          </w:tcPr>
          <w:p w14:paraId="247D0CE0">
            <w:pPr>
              <w:jc w:val="center"/>
            </w:pPr>
            <w:r>
              <w:rPr>
                <w:rFonts w:hint="eastAsia"/>
              </w:rPr>
              <w:t>采购人</w:t>
            </w:r>
          </w:p>
        </w:tc>
        <w:tc>
          <w:tcPr>
            <w:tcW w:w="4980" w:type="dxa"/>
            <w:vAlign w:val="center"/>
          </w:tcPr>
          <w:p w14:paraId="13B3FB19">
            <w:pPr>
              <w:jc w:val="left"/>
              <w:rPr>
                <w:rFonts w:hint="eastAsia" w:ascii="宋体" w:hAnsi="宋体" w:eastAsia="宋体"/>
                <w:lang w:eastAsia="zh-CN"/>
              </w:rPr>
            </w:pPr>
            <w:r>
              <w:rPr>
                <w:rFonts w:hint="eastAsia" w:ascii="宋体" w:hAnsi="宋体"/>
                <w:lang w:eastAsia="zh-CN"/>
              </w:rPr>
              <w:t>深圳市盐田区建筑工程事务署</w:t>
            </w:r>
          </w:p>
        </w:tc>
      </w:tr>
      <w:tr w14:paraId="66E03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7A83206">
            <w:pPr>
              <w:jc w:val="center"/>
              <w:rPr>
                <w:rFonts w:ascii="宋体" w:hAnsi="宋体"/>
              </w:rPr>
            </w:pPr>
            <w:r>
              <w:rPr>
                <w:rFonts w:hint="eastAsia" w:ascii="宋体" w:hAnsi="宋体"/>
              </w:rPr>
              <w:t>3</w:t>
            </w:r>
            <w:r>
              <w:rPr>
                <w:rFonts w:ascii="宋体" w:hAnsi="宋体"/>
              </w:rPr>
              <w:t>.2</w:t>
            </w:r>
          </w:p>
        </w:tc>
        <w:tc>
          <w:tcPr>
            <w:tcW w:w="2409" w:type="dxa"/>
            <w:vAlign w:val="center"/>
          </w:tcPr>
          <w:p w14:paraId="31248DEE">
            <w:pPr>
              <w:jc w:val="center"/>
              <w:rPr>
                <w:rFonts w:ascii="宋体" w:hAnsi="宋体"/>
              </w:rPr>
            </w:pPr>
            <w:r>
              <w:rPr>
                <w:rFonts w:hint="eastAsia" w:ascii="宋体" w:hAnsi="宋体"/>
              </w:rPr>
              <w:t>政府集中采购机构</w:t>
            </w:r>
          </w:p>
        </w:tc>
        <w:tc>
          <w:tcPr>
            <w:tcW w:w="4980" w:type="dxa"/>
            <w:vAlign w:val="center"/>
          </w:tcPr>
          <w:p w14:paraId="295480BD">
            <w:pPr>
              <w:jc w:val="left"/>
              <w:rPr>
                <w:rFonts w:ascii="宋体" w:hAnsi="宋体" w:cs="宋体"/>
                <w:kern w:val="0"/>
                <w:szCs w:val="21"/>
              </w:rPr>
            </w:pPr>
            <w:r>
              <w:rPr>
                <w:rFonts w:hint="eastAsia" w:ascii="宋体" w:hAnsi="宋体" w:cs="宋体"/>
                <w:kern w:val="0"/>
                <w:szCs w:val="21"/>
              </w:rPr>
              <w:t>深圳公共资源交易中心</w:t>
            </w:r>
          </w:p>
          <w:p w14:paraId="67F24F2A">
            <w:pPr>
              <w:jc w:val="left"/>
              <w:rPr>
                <w:rFonts w:ascii="宋体" w:hAnsi="宋体"/>
              </w:rPr>
            </w:pPr>
            <w:r>
              <w:rPr>
                <w:rFonts w:hint="eastAsia" w:ascii="宋体" w:hAnsi="宋体" w:cs="宋体"/>
                <w:kern w:val="0"/>
                <w:szCs w:val="21"/>
              </w:rPr>
              <w:t>（深圳交易集团有限公司</w:t>
            </w:r>
            <w:r>
              <w:rPr>
                <w:rFonts w:hint="eastAsia" w:ascii="宋体" w:hAnsi="宋体" w:cs="宋体"/>
                <w:kern w:val="0"/>
                <w:szCs w:val="21"/>
                <w:lang w:eastAsia="zh-CN"/>
              </w:rPr>
              <w:t>盐田分公司</w:t>
            </w:r>
            <w:r>
              <w:rPr>
                <w:rFonts w:hint="eastAsia" w:ascii="宋体" w:hAnsi="宋体" w:cs="宋体"/>
                <w:kern w:val="0"/>
                <w:szCs w:val="21"/>
              </w:rPr>
              <w:t>）</w:t>
            </w:r>
          </w:p>
        </w:tc>
      </w:tr>
      <w:tr w14:paraId="6682EF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188D09">
            <w:pPr>
              <w:jc w:val="center"/>
              <w:rPr>
                <w:rFonts w:ascii="宋体" w:hAnsi="宋体"/>
              </w:rPr>
            </w:pPr>
            <w:r>
              <w:rPr>
                <w:rFonts w:hint="eastAsia" w:ascii="宋体" w:hAnsi="宋体"/>
              </w:rPr>
              <w:t>9</w:t>
            </w:r>
          </w:p>
        </w:tc>
        <w:tc>
          <w:tcPr>
            <w:tcW w:w="2409" w:type="dxa"/>
            <w:vAlign w:val="center"/>
          </w:tcPr>
          <w:p w14:paraId="4F5E079A">
            <w:pPr>
              <w:jc w:val="center"/>
              <w:rPr>
                <w:rFonts w:ascii="宋体" w:hAnsi="宋体"/>
              </w:rPr>
            </w:pPr>
            <w:r>
              <w:rPr>
                <w:rFonts w:hint="eastAsia" w:ascii="宋体" w:hAnsi="宋体"/>
              </w:rPr>
              <w:t>踏勘现场</w:t>
            </w:r>
          </w:p>
        </w:tc>
        <w:tc>
          <w:tcPr>
            <w:tcW w:w="4980" w:type="dxa"/>
            <w:vAlign w:val="center"/>
          </w:tcPr>
          <w:p w14:paraId="3769A228">
            <w:pPr>
              <w:jc w:val="left"/>
              <w:rPr>
                <w:rFonts w:ascii="宋体" w:hAnsi="宋体"/>
              </w:rPr>
            </w:pPr>
            <w:r>
              <w:rPr>
                <w:rFonts w:ascii="宋体" w:hAnsi="宋体"/>
              </w:rPr>
              <w:t>不组织</w:t>
            </w:r>
          </w:p>
        </w:tc>
      </w:tr>
      <w:tr w14:paraId="03C005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B501C15">
            <w:pPr>
              <w:jc w:val="center"/>
              <w:rPr>
                <w:rFonts w:ascii="宋体" w:hAnsi="宋体"/>
              </w:rPr>
            </w:pPr>
            <w:r>
              <w:rPr>
                <w:rFonts w:hint="eastAsia" w:ascii="宋体" w:hAnsi="宋体"/>
              </w:rPr>
              <w:t>1</w:t>
            </w:r>
            <w:r>
              <w:rPr>
                <w:rFonts w:ascii="宋体" w:hAnsi="宋体"/>
              </w:rPr>
              <w:t>0</w:t>
            </w:r>
          </w:p>
        </w:tc>
        <w:tc>
          <w:tcPr>
            <w:tcW w:w="2409" w:type="dxa"/>
            <w:vAlign w:val="center"/>
          </w:tcPr>
          <w:p w14:paraId="6DD15E63">
            <w:pPr>
              <w:jc w:val="center"/>
              <w:rPr>
                <w:rFonts w:ascii="宋体" w:hAnsi="宋体"/>
              </w:rPr>
            </w:pPr>
            <w:r>
              <w:rPr>
                <w:rFonts w:hint="eastAsia" w:ascii="宋体" w:hAnsi="宋体"/>
              </w:rPr>
              <w:t>标前会议</w:t>
            </w:r>
          </w:p>
        </w:tc>
        <w:tc>
          <w:tcPr>
            <w:tcW w:w="4980" w:type="dxa"/>
            <w:vAlign w:val="center"/>
          </w:tcPr>
          <w:p w14:paraId="19EE7B80">
            <w:pPr>
              <w:jc w:val="left"/>
              <w:rPr>
                <w:rFonts w:ascii="宋体" w:hAnsi="宋体"/>
              </w:rPr>
            </w:pPr>
            <w:r>
              <w:rPr>
                <w:rFonts w:ascii="宋体" w:hAnsi="宋体"/>
              </w:rPr>
              <w:t>不组织</w:t>
            </w:r>
          </w:p>
        </w:tc>
      </w:tr>
      <w:tr w14:paraId="386F91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C4F0C3">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33994CFB">
            <w:pPr>
              <w:jc w:val="center"/>
              <w:rPr>
                <w:rFonts w:ascii="宋体" w:hAnsi="宋体"/>
              </w:rPr>
            </w:pPr>
            <w:r>
              <w:rPr>
                <w:rFonts w:hint="eastAsia" w:ascii="宋体" w:hAnsi="宋体"/>
                <w:lang w:eastAsia="zh-CN"/>
              </w:rPr>
              <w:t>采购文件</w:t>
            </w:r>
            <w:r>
              <w:rPr>
                <w:rFonts w:hint="eastAsia" w:ascii="宋体" w:hAnsi="宋体"/>
              </w:rPr>
              <w:t>的澄清和修改</w:t>
            </w:r>
          </w:p>
        </w:tc>
        <w:tc>
          <w:tcPr>
            <w:tcW w:w="4980" w:type="dxa"/>
            <w:vAlign w:val="center"/>
          </w:tcPr>
          <w:p w14:paraId="7B4B7CDC">
            <w:pPr>
              <w:jc w:val="left"/>
              <w:rPr>
                <w:rFonts w:ascii="宋体" w:hAnsi="宋体"/>
              </w:rPr>
            </w:pPr>
            <w:r>
              <w:rPr>
                <w:rFonts w:hint="eastAsia" w:ascii="宋体" w:hAnsi="宋体"/>
              </w:rPr>
              <w:t>投标截止日三日前（详见</w:t>
            </w:r>
            <w:r>
              <w:rPr>
                <w:rFonts w:hint="eastAsia" w:ascii="宋体" w:hAnsi="宋体"/>
                <w:lang w:eastAsia="zh-CN"/>
              </w:rPr>
              <w:t>采购公告</w:t>
            </w:r>
            <w:r>
              <w:rPr>
                <w:rFonts w:hint="eastAsia" w:ascii="宋体" w:hAnsi="宋体"/>
              </w:rPr>
              <w:t>），投标人有义务在招标期间在政府集中采购机构网站浏览与本项目有关的澄清和修改信息</w:t>
            </w:r>
          </w:p>
        </w:tc>
      </w:tr>
      <w:tr w14:paraId="5994F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35D8361">
            <w:pPr>
              <w:jc w:val="center"/>
              <w:rPr>
                <w:rFonts w:ascii="宋体" w:hAnsi="宋体"/>
              </w:rPr>
            </w:pPr>
            <w:r>
              <w:rPr>
                <w:rFonts w:hint="eastAsia" w:ascii="宋体" w:hAnsi="宋体"/>
              </w:rPr>
              <w:t>2</w:t>
            </w:r>
            <w:r>
              <w:rPr>
                <w:rFonts w:ascii="宋体" w:hAnsi="宋体"/>
              </w:rPr>
              <w:t>0</w:t>
            </w:r>
          </w:p>
        </w:tc>
        <w:tc>
          <w:tcPr>
            <w:tcW w:w="2409" w:type="dxa"/>
            <w:vAlign w:val="center"/>
          </w:tcPr>
          <w:p w14:paraId="4A91DF28">
            <w:pPr>
              <w:jc w:val="center"/>
              <w:rPr>
                <w:rFonts w:ascii="宋体" w:hAnsi="宋体"/>
              </w:rPr>
            </w:pPr>
            <w:r>
              <w:rPr>
                <w:rFonts w:hint="eastAsia" w:ascii="宋体" w:hAnsi="宋体"/>
              </w:rPr>
              <w:t>投标有效期</w:t>
            </w:r>
          </w:p>
        </w:tc>
        <w:tc>
          <w:tcPr>
            <w:tcW w:w="4980" w:type="dxa"/>
            <w:vAlign w:val="center"/>
          </w:tcPr>
          <w:p w14:paraId="689F05AF">
            <w:pPr>
              <w:jc w:val="left"/>
              <w:rPr>
                <w:rFonts w:ascii="宋体" w:hAnsi="宋体"/>
              </w:rPr>
            </w:pPr>
            <w:r>
              <w:rPr>
                <w:rFonts w:hint="eastAsia" w:ascii="宋体" w:hAnsi="宋体"/>
              </w:rPr>
              <w:t>120个日历日</w:t>
            </w:r>
          </w:p>
        </w:tc>
      </w:tr>
      <w:tr w14:paraId="224C72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CA69D3">
            <w:pPr>
              <w:jc w:val="center"/>
              <w:rPr>
                <w:rFonts w:ascii="宋体" w:hAnsi="宋体"/>
              </w:rPr>
            </w:pPr>
            <w:r>
              <w:rPr>
                <w:rFonts w:hint="eastAsia" w:ascii="宋体" w:hAnsi="宋体"/>
              </w:rPr>
              <w:t>2</w:t>
            </w:r>
            <w:r>
              <w:rPr>
                <w:rFonts w:ascii="宋体" w:hAnsi="宋体"/>
              </w:rPr>
              <w:t>2</w:t>
            </w:r>
          </w:p>
        </w:tc>
        <w:tc>
          <w:tcPr>
            <w:tcW w:w="2409" w:type="dxa"/>
            <w:vAlign w:val="center"/>
          </w:tcPr>
          <w:p w14:paraId="05FC1DD1">
            <w:pPr>
              <w:jc w:val="center"/>
              <w:rPr>
                <w:rFonts w:ascii="宋体" w:hAnsi="宋体"/>
              </w:rPr>
            </w:pPr>
            <w:r>
              <w:rPr>
                <w:rFonts w:hint="eastAsia" w:ascii="宋体" w:hAnsi="宋体"/>
              </w:rPr>
              <w:t>投标人的替代方案</w:t>
            </w:r>
          </w:p>
        </w:tc>
        <w:tc>
          <w:tcPr>
            <w:tcW w:w="4980" w:type="dxa"/>
            <w:vAlign w:val="center"/>
          </w:tcPr>
          <w:p w14:paraId="25A38F91">
            <w:pPr>
              <w:jc w:val="left"/>
              <w:rPr>
                <w:rFonts w:ascii="宋体" w:hAnsi="宋体"/>
              </w:rPr>
            </w:pPr>
            <w:r>
              <w:rPr>
                <w:rFonts w:hint="eastAsia" w:ascii="宋体" w:hAnsi="宋体"/>
              </w:rPr>
              <w:t>不接受</w:t>
            </w:r>
          </w:p>
        </w:tc>
      </w:tr>
      <w:tr w14:paraId="033D2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49C87E">
            <w:pPr>
              <w:jc w:val="center"/>
              <w:rPr>
                <w:rFonts w:ascii="宋体" w:hAnsi="宋体"/>
              </w:rPr>
            </w:pPr>
            <w:r>
              <w:rPr>
                <w:rFonts w:hint="eastAsia" w:ascii="宋体" w:hAnsi="宋体"/>
              </w:rPr>
              <w:t>2</w:t>
            </w:r>
            <w:r>
              <w:rPr>
                <w:rFonts w:ascii="宋体" w:hAnsi="宋体"/>
              </w:rPr>
              <w:t>5</w:t>
            </w:r>
          </w:p>
        </w:tc>
        <w:tc>
          <w:tcPr>
            <w:tcW w:w="2409" w:type="dxa"/>
            <w:vAlign w:val="center"/>
          </w:tcPr>
          <w:p w14:paraId="75BE1CBA">
            <w:pPr>
              <w:jc w:val="center"/>
              <w:rPr>
                <w:rFonts w:ascii="宋体" w:hAnsi="宋体"/>
              </w:rPr>
            </w:pPr>
            <w:r>
              <w:rPr>
                <w:rFonts w:hint="eastAsia" w:ascii="宋体" w:hAnsi="宋体"/>
              </w:rPr>
              <w:t>投标文件的大小</w:t>
            </w:r>
          </w:p>
        </w:tc>
        <w:tc>
          <w:tcPr>
            <w:tcW w:w="4980" w:type="dxa"/>
            <w:vAlign w:val="center"/>
          </w:tcPr>
          <w:p w14:paraId="0DF572A8">
            <w:pPr>
              <w:jc w:val="left"/>
              <w:rPr>
                <w:rFonts w:ascii="宋体" w:hAnsi="宋体"/>
              </w:rPr>
            </w:pPr>
            <w:r>
              <w:rPr>
                <w:rFonts w:hint="eastAsia" w:ascii="宋体" w:hAnsi="宋体"/>
              </w:rPr>
              <w:t>投标文件大小不得超过100MB</w:t>
            </w:r>
          </w:p>
        </w:tc>
      </w:tr>
      <w:tr w14:paraId="753630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2D65882">
            <w:pPr>
              <w:jc w:val="center"/>
              <w:rPr>
                <w:rFonts w:ascii="宋体" w:hAnsi="宋体"/>
              </w:rPr>
            </w:pPr>
            <w:r>
              <w:rPr>
                <w:rFonts w:hint="eastAsia" w:ascii="宋体" w:hAnsi="宋体"/>
              </w:rPr>
              <w:t>2</w:t>
            </w:r>
            <w:r>
              <w:rPr>
                <w:rFonts w:ascii="宋体" w:hAnsi="宋体"/>
              </w:rPr>
              <w:t>6</w:t>
            </w:r>
          </w:p>
        </w:tc>
        <w:tc>
          <w:tcPr>
            <w:tcW w:w="2409" w:type="dxa"/>
            <w:vAlign w:val="center"/>
          </w:tcPr>
          <w:p w14:paraId="67137581">
            <w:pPr>
              <w:jc w:val="center"/>
              <w:rPr>
                <w:rFonts w:ascii="宋体" w:hAnsi="宋体"/>
              </w:rPr>
            </w:pPr>
            <w:bookmarkStart w:id="33" w:name="_Hlk71664860"/>
            <w:r>
              <w:rPr>
                <w:rFonts w:hint="eastAsia" w:ascii="宋体" w:hAnsi="宋体"/>
              </w:rPr>
              <w:t>样品、现场演示、方案讲解</w:t>
            </w:r>
            <w:bookmarkEnd w:id="33"/>
          </w:p>
        </w:tc>
        <w:tc>
          <w:tcPr>
            <w:tcW w:w="4980" w:type="dxa"/>
            <w:vAlign w:val="center"/>
          </w:tcPr>
          <w:p w14:paraId="00F94F69">
            <w:pPr>
              <w:jc w:val="left"/>
              <w:rPr>
                <w:rFonts w:ascii="宋体" w:hAnsi="宋体"/>
              </w:rPr>
            </w:pPr>
            <w:r>
              <w:rPr>
                <w:rFonts w:hint="eastAsia" w:ascii="宋体" w:hAnsi="宋体"/>
              </w:rPr>
              <w:t>无</w:t>
            </w:r>
          </w:p>
        </w:tc>
      </w:tr>
      <w:tr w14:paraId="10DF17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9C3B305">
            <w:pPr>
              <w:jc w:val="center"/>
              <w:rPr>
                <w:rFonts w:ascii="宋体" w:hAnsi="宋体"/>
              </w:rPr>
            </w:pPr>
            <w:r>
              <w:rPr>
                <w:rFonts w:hint="eastAsia" w:ascii="宋体" w:hAnsi="宋体"/>
              </w:rPr>
              <w:t>3</w:t>
            </w:r>
            <w:r>
              <w:rPr>
                <w:rFonts w:ascii="宋体" w:hAnsi="宋体"/>
              </w:rPr>
              <w:t>7</w:t>
            </w:r>
          </w:p>
        </w:tc>
        <w:tc>
          <w:tcPr>
            <w:tcW w:w="2409" w:type="dxa"/>
            <w:vAlign w:val="center"/>
          </w:tcPr>
          <w:p w14:paraId="65908D99">
            <w:pPr>
              <w:jc w:val="center"/>
              <w:rPr>
                <w:rFonts w:ascii="宋体" w:hAnsi="宋体"/>
              </w:rPr>
            </w:pPr>
            <w:r>
              <w:rPr>
                <w:rFonts w:hint="eastAsia" w:ascii="宋体" w:hAnsi="宋体"/>
              </w:rPr>
              <w:t>评审方法</w:t>
            </w:r>
          </w:p>
        </w:tc>
        <w:tc>
          <w:tcPr>
            <w:tcW w:w="4980" w:type="dxa"/>
            <w:vAlign w:val="center"/>
          </w:tcPr>
          <w:p w14:paraId="377AEAC7">
            <w:pPr>
              <w:jc w:val="left"/>
              <w:rPr>
                <w:rFonts w:ascii="宋体" w:hAnsi="宋体"/>
              </w:rPr>
            </w:pPr>
            <w:r>
              <w:rPr>
                <w:rFonts w:ascii="宋体" w:hAnsi="宋体"/>
              </w:rPr>
              <w:t>综合评分法</w:t>
            </w:r>
          </w:p>
        </w:tc>
      </w:tr>
      <w:tr w14:paraId="46F37D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CE8B9D2">
            <w:pPr>
              <w:jc w:val="center"/>
              <w:rPr>
                <w:rFonts w:ascii="宋体" w:hAnsi="宋体"/>
              </w:rPr>
            </w:pPr>
            <w:r>
              <w:rPr>
                <w:rFonts w:hint="eastAsia" w:ascii="宋体" w:hAnsi="宋体"/>
              </w:rPr>
              <w:t>3</w:t>
            </w:r>
            <w:r>
              <w:rPr>
                <w:rFonts w:ascii="宋体" w:hAnsi="宋体"/>
              </w:rPr>
              <w:t>8</w:t>
            </w:r>
          </w:p>
        </w:tc>
        <w:tc>
          <w:tcPr>
            <w:tcW w:w="2409" w:type="dxa"/>
            <w:vAlign w:val="center"/>
          </w:tcPr>
          <w:p w14:paraId="57FF8197">
            <w:pPr>
              <w:jc w:val="center"/>
              <w:rPr>
                <w:rFonts w:ascii="宋体" w:hAnsi="宋体"/>
              </w:rPr>
            </w:pPr>
            <w:r>
              <w:rPr>
                <w:rFonts w:hint="eastAsia" w:ascii="宋体" w:hAnsi="宋体"/>
              </w:rPr>
              <w:t>定标方法</w:t>
            </w:r>
          </w:p>
        </w:tc>
        <w:tc>
          <w:tcPr>
            <w:tcW w:w="4980" w:type="dxa"/>
            <w:vAlign w:val="center"/>
          </w:tcPr>
          <w:p w14:paraId="317AF287">
            <w:pPr>
              <w:jc w:val="left"/>
              <w:rPr>
                <w:rFonts w:ascii="宋体" w:hAnsi="宋体"/>
              </w:rPr>
            </w:pPr>
            <w:r>
              <w:rPr>
                <w:rFonts w:ascii="宋体" w:hAnsi="宋体"/>
              </w:rPr>
              <w:t>非评定分离</w:t>
            </w:r>
          </w:p>
        </w:tc>
      </w:tr>
      <w:tr w14:paraId="4C87C7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6B7548">
            <w:pPr>
              <w:jc w:val="center"/>
              <w:rPr>
                <w:rFonts w:ascii="宋体" w:hAnsi="宋体"/>
              </w:rPr>
            </w:pPr>
            <w:r>
              <w:rPr>
                <w:rFonts w:hint="eastAsia" w:ascii="宋体" w:hAnsi="宋体"/>
              </w:rPr>
              <w:t>4</w:t>
            </w:r>
            <w:r>
              <w:rPr>
                <w:rFonts w:ascii="宋体" w:hAnsi="宋体"/>
              </w:rPr>
              <w:t>6</w:t>
            </w:r>
          </w:p>
        </w:tc>
        <w:tc>
          <w:tcPr>
            <w:tcW w:w="2409" w:type="dxa"/>
            <w:vAlign w:val="center"/>
          </w:tcPr>
          <w:p w14:paraId="73B52041">
            <w:pPr>
              <w:jc w:val="center"/>
              <w:rPr>
                <w:rFonts w:ascii="宋体" w:hAnsi="宋体"/>
              </w:rPr>
            </w:pPr>
            <w:r>
              <w:rPr>
                <w:rFonts w:hint="eastAsia" w:ascii="宋体" w:hAnsi="宋体"/>
              </w:rPr>
              <w:t>履约担保</w:t>
            </w:r>
          </w:p>
        </w:tc>
        <w:tc>
          <w:tcPr>
            <w:tcW w:w="4980" w:type="dxa"/>
            <w:vAlign w:val="center"/>
          </w:tcPr>
          <w:p w14:paraId="4CC93B56">
            <w:pPr>
              <w:jc w:val="left"/>
              <w:rPr>
                <w:rFonts w:ascii="宋体" w:hAnsi="宋体"/>
              </w:rPr>
            </w:pPr>
            <w:r>
              <w:rPr>
                <w:rFonts w:hint="eastAsia" w:ascii="宋体" w:hAnsi="宋体"/>
                <w:color w:val="0000FF"/>
              </w:rPr>
              <w:t>本项目无需提供履约保证金。</w:t>
            </w:r>
          </w:p>
        </w:tc>
      </w:tr>
    </w:tbl>
    <w:p w14:paraId="4A04BFA7">
      <w:pPr>
        <w:rPr>
          <w:b/>
        </w:rPr>
      </w:pPr>
      <w:r>
        <w:rPr>
          <w:rFonts w:hint="eastAsia"/>
          <w:szCs w:val="21"/>
        </w:rPr>
        <w:t>备注：本表是通用条款相关条款的补充和明确，如与通用条款内容相冲突的，以本表为准。</w:t>
      </w:r>
    </w:p>
    <w:p w14:paraId="798EC26E">
      <w:pPr>
        <w:rPr>
          <w:b/>
        </w:rPr>
      </w:pPr>
    </w:p>
    <w:p w14:paraId="6164D4E8">
      <w:pPr>
        <w:pStyle w:val="3"/>
        <w:spacing w:before="120" w:beforeLines="50" w:after="120" w:afterLines="50"/>
        <w:rPr>
          <w:szCs w:val="24"/>
        </w:rPr>
      </w:pPr>
      <w:r>
        <w:rPr>
          <w:rFonts w:hint="eastAsia"/>
          <w:szCs w:val="24"/>
        </w:rPr>
        <w:t>二、其他关键信息</w:t>
      </w:r>
    </w:p>
    <w:p w14:paraId="6E221964">
      <w:pPr>
        <w:ind w:firstLine="422" w:firstLineChars="200"/>
        <w:rPr>
          <w:b/>
          <w:bCs/>
        </w:rPr>
      </w:pPr>
      <w:r>
        <w:rPr>
          <w:rFonts w:hint="eastAsia"/>
          <w:b/>
          <w:bCs/>
        </w:rPr>
        <w:t>（一）与“对通用条款的补充内容”章节相关的事项</w:t>
      </w:r>
    </w:p>
    <w:p w14:paraId="50669B06">
      <w:pPr>
        <w:spacing w:line="276" w:lineRule="auto"/>
        <w:ind w:firstLine="422" w:firstLineChars="200"/>
        <w:jc w:val="left"/>
        <w:rPr>
          <w:rFonts w:asciiTheme="minorEastAsia" w:hAnsiTheme="minorEastAsia" w:eastAsiaTheme="minorEastAsia"/>
          <w:b/>
          <w:kern w:val="0"/>
          <w:szCs w:val="20"/>
        </w:rPr>
      </w:pPr>
      <w:bookmarkStart w:id="34" w:name="_Hlk72579465"/>
      <w:r>
        <w:rPr>
          <w:rFonts w:hint="eastAsia" w:asciiTheme="minorEastAsia" w:hAnsiTheme="minorEastAsia" w:eastAsiaTheme="minorEastAsia"/>
          <w:b/>
          <w:kern w:val="0"/>
          <w:szCs w:val="20"/>
        </w:rPr>
        <w:t>1、评标定标信息</w:t>
      </w:r>
    </w:p>
    <w:p w14:paraId="2AAD268D">
      <w:pPr>
        <w:jc w:val="center"/>
      </w:pPr>
      <w:r>
        <w:rPr>
          <w:rFonts w:hint="eastAsia"/>
          <w:b/>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521D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42D386BE">
            <w:pPr>
              <w:jc w:val="center"/>
            </w:pPr>
            <w:r>
              <w:rPr>
                <w:rFonts w:hint="eastAsia"/>
              </w:rPr>
              <w:t>评标方法</w:t>
            </w:r>
          </w:p>
        </w:tc>
        <w:tc>
          <w:tcPr>
            <w:tcW w:w="2660" w:type="pct"/>
          </w:tcPr>
          <w:p w14:paraId="4CE7FFEA">
            <w:pPr>
              <w:jc w:val="center"/>
            </w:pPr>
            <w:r>
              <w:rPr>
                <w:rFonts w:hint="eastAsia"/>
              </w:rPr>
              <w:sym w:font="Wingdings" w:char="00FE"/>
            </w:r>
            <w:r>
              <w:rPr>
                <w:rFonts w:hint="eastAsia"/>
              </w:rPr>
              <w:t>综合评分法</w:t>
            </w:r>
          </w:p>
        </w:tc>
      </w:tr>
      <w:tr w14:paraId="33B5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AD75E71">
            <w:pPr>
              <w:jc w:val="center"/>
            </w:pPr>
            <w:r>
              <w:rPr>
                <w:rFonts w:hint="eastAsia"/>
              </w:rPr>
              <w:t>候选中标供应商家数</w:t>
            </w:r>
          </w:p>
        </w:tc>
        <w:tc>
          <w:tcPr>
            <w:tcW w:w="2660" w:type="pct"/>
          </w:tcPr>
          <w:p w14:paraId="292CBBA3">
            <w:pPr>
              <w:jc w:val="center"/>
              <w:rPr>
                <w:rFonts w:hint="eastAsia" w:eastAsia="宋体"/>
                <w:lang w:eastAsia="zh-CN"/>
              </w:rPr>
            </w:pPr>
            <w:r>
              <w:rPr>
                <w:rFonts w:hint="eastAsia"/>
                <w:lang w:val="en-US" w:eastAsia="zh-CN"/>
              </w:rPr>
              <w:t>3</w:t>
            </w:r>
          </w:p>
        </w:tc>
      </w:tr>
      <w:tr w14:paraId="0C02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0B77DBF4">
            <w:pPr>
              <w:jc w:val="center"/>
            </w:pPr>
            <w:r>
              <w:rPr>
                <w:rFonts w:hint="eastAsia"/>
              </w:rPr>
              <w:t>中标供应商家数</w:t>
            </w:r>
          </w:p>
        </w:tc>
        <w:tc>
          <w:tcPr>
            <w:tcW w:w="2660" w:type="pct"/>
          </w:tcPr>
          <w:p w14:paraId="3DABC5B5">
            <w:pPr>
              <w:jc w:val="center"/>
            </w:pPr>
            <w:r>
              <w:rPr>
                <w:rFonts w:hint="eastAsia"/>
              </w:rPr>
              <w:t>1</w:t>
            </w:r>
          </w:p>
        </w:tc>
      </w:tr>
    </w:tbl>
    <w:p w14:paraId="473DAC05">
      <w:pPr>
        <w:pStyle w:val="9"/>
      </w:pPr>
    </w:p>
    <w:bookmarkEnd w:id="34"/>
    <w:p w14:paraId="4C2003AF">
      <w:pPr>
        <w:ind w:firstLine="422" w:firstLineChars="200"/>
        <w:rPr>
          <w:b/>
        </w:rPr>
      </w:pPr>
      <w:r>
        <w:rPr>
          <w:rFonts w:hint="eastAsia"/>
          <w:b/>
        </w:rPr>
        <w:t>（二）其他事项</w:t>
      </w:r>
    </w:p>
    <w:p w14:paraId="023C1910">
      <w:pPr>
        <w:ind w:firstLine="420" w:firstLineChars="200"/>
      </w:pPr>
      <w:r>
        <w:t>1</w:t>
      </w:r>
      <w:r>
        <w:rPr>
          <w:rFonts w:hint="eastAsia"/>
        </w:rPr>
        <w:t>、关于享受优惠政策的主体及价格扣除比例</w:t>
      </w:r>
    </w:p>
    <w:p w14:paraId="658A6B97">
      <w:pPr>
        <w:ind w:firstLine="420" w:firstLineChars="200"/>
      </w:pPr>
      <w:r>
        <w:rPr>
          <w:rFonts w:hint="eastAsia"/>
        </w:rPr>
        <w:t>（1）专门面向中小企业采购的项目，不再执行价格扣除比例。</w:t>
      </w:r>
    </w:p>
    <w:p w14:paraId="2D1286C6">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w:t>
      </w:r>
      <w:r>
        <w:rPr>
          <w:rFonts w:hint="eastAsia"/>
        </w:rPr>
        <w:t>的扣除，用扣除后的价格参与评审。满足多项优惠政策的企业，不重复享受多项价格扣除政策。</w:t>
      </w:r>
    </w:p>
    <w:p w14:paraId="5A9A70A0">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265A016D">
      <w:pPr>
        <w:numPr>
          <w:ilvl w:val="0"/>
          <w:numId w:val="9"/>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w:t>
      </w:r>
      <w:r>
        <w:rPr>
          <w:rFonts w:hint="eastAsia"/>
          <w:b/>
          <w:bCs/>
          <w:color w:val="FF0000"/>
          <w:lang w:eastAsia="zh-CN"/>
        </w:rPr>
        <w:t>采购文件</w:t>
      </w:r>
      <w:r>
        <w:rPr>
          <w:rFonts w:hint="eastAsia"/>
          <w:b/>
          <w:bCs/>
          <w:color w:val="FF0000"/>
        </w:rPr>
        <w:t>第一册第三章用户需求书“服务需求明细”的“标的所属行业”一栏为准</w:t>
      </w:r>
      <w:r>
        <w:rPr>
          <w:rFonts w:ascii="宋体" w:hAnsi="宋体" w:cs="宋体"/>
          <w:b/>
          <w:bCs/>
          <w:color w:val="FF0000"/>
          <w:szCs w:val="21"/>
        </w:rPr>
        <w:t>。</w:t>
      </w:r>
    </w:p>
    <w:p w14:paraId="259AFDD4">
      <w:pPr>
        <w:numPr>
          <w:ilvl w:val="0"/>
          <w:numId w:val="9"/>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lang w:eastAsia="zh-CN"/>
        </w:rPr>
        <w:t>采购文件</w:t>
      </w:r>
      <w:r>
        <w:rPr>
          <w:rFonts w:hint="eastAsia"/>
        </w:rPr>
        <w:t>第一册专用条款第三章“投标文件格式、附件”中“四、投标人情况介绍”章节提供的格式）。</w:t>
      </w:r>
    </w:p>
    <w:p w14:paraId="1FF2DBFA">
      <w:pPr>
        <w:numPr>
          <w:ilvl w:val="0"/>
          <w:numId w:val="9"/>
        </w:numPr>
        <w:ind w:firstLine="420" w:firstLineChars="200"/>
      </w:pPr>
      <w:r>
        <w:rPr>
          <w:rFonts w:hint="eastAsia"/>
        </w:rPr>
        <w:t>享受价格扣除获得政府采购合同的，小微企业不得将合同分包给大中型企业。</w:t>
      </w:r>
    </w:p>
    <w:p w14:paraId="4DC82ABF">
      <w:pPr>
        <w:ind w:firstLine="640" w:firstLineChars="200"/>
        <w:rPr>
          <w:b/>
        </w:rPr>
      </w:pPr>
      <w:bookmarkStart w:id="35" w:name="_Hlk72594729"/>
      <w:bookmarkStart w:id="36" w:name="_Hlk76855768"/>
      <w:r>
        <w:rPr>
          <w:rFonts w:hint="eastAsia"/>
          <w:sz w:val="32"/>
          <w:szCs w:val="40"/>
        </w:rPr>
        <w:sym w:font="Wingdings" w:char="00FE"/>
      </w:r>
      <w:r>
        <w:rPr>
          <w:rFonts w:hint="eastAsia"/>
          <w:b/>
        </w:rPr>
        <w:t>2、本项目为代理服务项目，将向中标（成交）供应商收取代理服务费。</w:t>
      </w:r>
    </w:p>
    <w:bookmarkEnd w:id="35"/>
    <w:bookmarkEnd w:id="36"/>
    <w:p w14:paraId="62287DD1">
      <w:pPr>
        <w:ind w:firstLine="420" w:firstLineChars="200"/>
      </w:pPr>
      <w:r>
        <w:rPr>
          <w:rFonts w:hint="eastAsia"/>
        </w:rPr>
        <w:t>中标（成交）供应商在领取《中标（成交）通知书》之前须向深圳公共资源交易中心（深圳交易集团有限公司</w:t>
      </w:r>
      <w:r>
        <w:rPr>
          <w:rFonts w:hint="eastAsia"/>
          <w:lang w:eastAsia="zh-CN"/>
        </w:rPr>
        <w:t>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64B75080">
      <w:pPr>
        <w:ind w:firstLine="420" w:firstLineChars="200"/>
      </w:pPr>
      <w:r>
        <w:rPr>
          <w:rFonts w:hint="eastAsia"/>
        </w:rPr>
        <w:t>（1）代理服务费以《中标（成交）通知书》确定的中标（成交）金额作为计算基数，按差额定率累进法计算。</w:t>
      </w:r>
    </w:p>
    <w:p w14:paraId="533775AD">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03F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6A05BF8">
            <w:pPr>
              <w:widowControl/>
              <w:spacing w:line="360" w:lineRule="auto"/>
              <w:jc w:val="center"/>
            </w:pPr>
            <w:r>
              <w:rPr>
                <w:rFonts w:hint="eastAsia"/>
              </w:rPr>
              <w:t>中标（成交）金额</w:t>
            </w:r>
          </w:p>
        </w:tc>
        <w:tc>
          <w:tcPr>
            <w:tcW w:w="1799" w:type="dxa"/>
            <w:vAlign w:val="center"/>
          </w:tcPr>
          <w:p w14:paraId="2E762A87">
            <w:pPr>
              <w:widowControl/>
              <w:spacing w:line="360" w:lineRule="auto"/>
              <w:jc w:val="center"/>
            </w:pPr>
            <w:r>
              <w:rPr>
                <w:rFonts w:hint="eastAsia"/>
              </w:rPr>
              <w:t>货物采购</w:t>
            </w:r>
          </w:p>
        </w:tc>
        <w:tc>
          <w:tcPr>
            <w:tcW w:w="1799" w:type="dxa"/>
            <w:vAlign w:val="center"/>
          </w:tcPr>
          <w:p w14:paraId="359662EC">
            <w:pPr>
              <w:widowControl/>
              <w:spacing w:line="360" w:lineRule="auto"/>
              <w:jc w:val="center"/>
            </w:pPr>
            <w:r>
              <w:rPr>
                <w:rFonts w:hint="eastAsia"/>
              </w:rPr>
              <w:t>服务采购</w:t>
            </w:r>
          </w:p>
        </w:tc>
        <w:tc>
          <w:tcPr>
            <w:tcW w:w="1799" w:type="dxa"/>
            <w:vAlign w:val="center"/>
          </w:tcPr>
          <w:p w14:paraId="340C959B">
            <w:pPr>
              <w:widowControl/>
              <w:spacing w:line="360" w:lineRule="auto"/>
              <w:jc w:val="center"/>
            </w:pPr>
            <w:r>
              <w:rPr>
                <w:rFonts w:hint="eastAsia"/>
              </w:rPr>
              <w:t>工程采购</w:t>
            </w:r>
          </w:p>
        </w:tc>
      </w:tr>
      <w:tr w14:paraId="144B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52BC1F6">
            <w:pPr>
              <w:widowControl/>
              <w:spacing w:line="360" w:lineRule="auto"/>
              <w:jc w:val="center"/>
            </w:pPr>
            <w:r>
              <w:rPr>
                <w:rFonts w:hint="eastAsia"/>
              </w:rPr>
              <w:t>100万元以下</w:t>
            </w:r>
          </w:p>
        </w:tc>
        <w:tc>
          <w:tcPr>
            <w:tcW w:w="1799" w:type="dxa"/>
            <w:vAlign w:val="center"/>
          </w:tcPr>
          <w:p w14:paraId="2F9452E8">
            <w:pPr>
              <w:widowControl/>
              <w:spacing w:line="360" w:lineRule="auto"/>
              <w:jc w:val="center"/>
            </w:pPr>
            <w:r>
              <w:rPr>
                <w:rFonts w:hint="eastAsia"/>
              </w:rPr>
              <w:t>1.5%</w:t>
            </w:r>
          </w:p>
        </w:tc>
        <w:tc>
          <w:tcPr>
            <w:tcW w:w="1799" w:type="dxa"/>
            <w:vAlign w:val="center"/>
          </w:tcPr>
          <w:p w14:paraId="42DEF832">
            <w:pPr>
              <w:widowControl/>
              <w:spacing w:line="360" w:lineRule="auto"/>
              <w:jc w:val="center"/>
            </w:pPr>
            <w:r>
              <w:rPr>
                <w:rFonts w:hint="eastAsia"/>
              </w:rPr>
              <w:t>1.5%</w:t>
            </w:r>
          </w:p>
        </w:tc>
        <w:tc>
          <w:tcPr>
            <w:tcW w:w="1799" w:type="dxa"/>
            <w:vAlign w:val="center"/>
          </w:tcPr>
          <w:p w14:paraId="60BEDFCE">
            <w:pPr>
              <w:widowControl/>
              <w:spacing w:line="360" w:lineRule="auto"/>
              <w:jc w:val="center"/>
            </w:pPr>
            <w:r>
              <w:rPr>
                <w:rFonts w:hint="eastAsia"/>
              </w:rPr>
              <w:t>1.0%</w:t>
            </w:r>
          </w:p>
        </w:tc>
      </w:tr>
      <w:tr w14:paraId="3211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ECBADD">
            <w:pPr>
              <w:widowControl/>
              <w:spacing w:line="360" w:lineRule="auto"/>
              <w:jc w:val="center"/>
            </w:pPr>
            <w:r>
              <w:rPr>
                <w:rFonts w:hint="eastAsia"/>
              </w:rPr>
              <w:t>100万元（含）-500万元</w:t>
            </w:r>
          </w:p>
        </w:tc>
        <w:tc>
          <w:tcPr>
            <w:tcW w:w="1799" w:type="dxa"/>
            <w:vAlign w:val="center"/>
          </w:tcPr>
          <w:p w14:paraId="293DF77E">
            <w:pPr>
              <w:widowControl/>
              <w:spacing w:line="360" w:lineRule="auto"/>
              <w:jc w:val="center"/>
            </w:pPr>
            <w:r>
              <w:rPr>
                <w:rFonts w:hint="eastAsia"/>
              </w:rPr>
              <w:t>1.1%</w:t>
            </w:r>
          </w:p>
        </w:tc>
        <w:tc>
          <w:tcPr>
            <w:tcW w:w="1799" w:type="dxa"/>
            <w:vAlign w:val="center"/>
          </w:tcPr>
          <w:p w14:paraId="5CEB398C">
            <w:pPr>
              <w:widowControl/>
              <w:spacing w:line="360" w:lineRule="auto"/>
              <w:jc w:val="center"/>
            </w:pPr>
            <w:r>
              <w:rPr>
                <w:rFonts w:hint="eastAsia"/>
              </w:rPr>
              <w:t>0.8%</w:t>
            </w:r>
          </w:p>
        </w:tc>
        <w:tc>
          <w:tcPr>
            <w:tcW w:w="1799" w:type="dxa"/>
            <w:vAlign w:val="center"/>
          </w:tcPr>
          <w:p w14:paraId="412EAE51">
            <w:pPr>
              <w:widowControl/>
              <w:spacing w:line="360" w:lineRule="auto"/>
              <w:jc w:val="center"/>
            </w:pPr>
            <w:r>
              <w:rPr>
                <w:rFonts w:hint="eastAsia"/>
              </w:rPr>
              <w:t>0.7%</w:t>
            </w:r>
          </w:p>
        </w:tc>
      </w:tr>
      <w:tr w14:paraId="172E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E07EAC">
            <w:pPr>
              <w:widowControl/>
              <w:spacing w:line="360" w:lineRule="auto"/>
              <w:jc w:val="center"/>
            </w:pPr>
            <w:r>
              <w:rPr>
                <w:rFonts w:hint="eastAsia"/>
              </w:rPr>
              <w:t>500万元（含）-1000万元</w:t>
            </w:r>
          </w:p>
        </w:tc>
        <w:tc>
          <w:tcPr>
            <w:tcW w:w="1799" w:type="dxa"/>
            <w:vAlign w:val="center"/>
          </w:tcPr>
          <w:p w14:paraId="61C43F81">
            <w:pPr>
              <w:widowControl/>
              <w:spacing w:line="360" w:lineRule="auto"/>
              <w:jc w:val="center"/>
            </w:pPr>
            <w:r>
              <w:rPr>
                <w:rFonts w:hint="eastAsia"/>
              </w:rPr>
              <w:t>0.8%</w:t>
            </w:r>
          </w:p>
        </w:tc>
        <w:tc>
          <w:tcPr>
            <w:tcW w:w="1799" w:type="dxa"/>
            <w:vAlign w:val="center"/>
          </w:tcPr>
          <w:p w14:paraId="238965FC">
            <w:pPr>
              <w:widowControl/>
              <w:spacing w:line="360" w:lineRule="auto"/>
              <w:jc w:val="center"/>
            </w:pPr>
            <w:r>
              <w:rPr>
                <w:rFonts w:hint="eastAsia"/>
              </w:rPr>
              <w:t>0.45%</w:t>
            </w:r>
          </w:p>
        </w:tc>
        <w:tc>
          <w:tcPr>
            <w:tcW w:w="1799" w:type="dxa"/>
            <w:vAlign w:val="center"/>
          </w:tcPr>
          <w:p w14:paraId="3FCF9B85">
            <w:pPr>
              <w:widowControl/>
              <w:spacing w:line="360" w:lineRule="auto"/>
              <w:jc w:val="center"/>
            </w:pPr>
            <w:r>
              <w:rPr>
                <w:rFonts w:hint="eastAsia"/>
              </w:rPr>
              <w:t>0.55%</w:t>
            </w:r>
          </w:p>
        </w:tc>
      </w:tr>
      <w:tr w14:paraId="6808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6D069B">
            <w:pPr>
              <w:widowControl/>
              <w:spacing w:line="360" w:lineRule="auto"/>
              <w:jc w:val="center"/>
            </w:pPr>
            <w:r>
              <w:rPr>
                <w:rFonts w:hint="eastAsia"/>
              </w:rPr>
              <w:t>1000万元（含）-5000万元</w:t>
            </w:r>
          </w:p>
        </w:tc>
        <w:tc>
          <w:tcPr>
            <w:tcW w:w="1799" w:type="dxa"/>
            <w:vAlign w:val="center"/>
          </w:tcPr>
          <w:p w14:paraId="6B89D5DF">
            <w:pPr>
              <w:widowControl/>
              <w:spacing w:line="360" w:lineRule="auto"/>
              <w:jc w:val="center"/>
            </w:pPr>
            <w:r>
              <w:rPr>
                <w:rFonts w:hint="eastAsia"/>
              </w:rPr>
              <w:t>0.5%</w:t>
            </w:r>
          </w:p>
        </w:tc>
        <w:tc>
          <w:tcPr>
            <w:tcW w:w="1799" w:type="dxa"/>
            <w:vAlign w:val="center"/>
          </w:tcPr>
          <w:p w14:paraId="1F309CBD">
            <w:pPr>
              <w:widowControl/>
              <w:spacing w:line="360" w:lineRule="auto"/>
              <w:jc w:val="center"/>
            </w:pPr>
            <w:r>
              <w:rPr>
                <w:rFonts w:hint="eastAsia"/>
              </w:rPr>
              <w:t>0.25%</w:t>
            </w:r>
          </w:p>
        </w:tc>
        <w:tc>
          <w:tcPr>
            <w:tcW w:w="1799" w:type="dxa"/>
            <w:vAlign w:val="center"/>
          </w:tcPr>
          <w:p w14:paraId="60258442">
            <w:pPr>
              <w:widowControl/>
              <w:spacing w:line="360" w:lineRule="auto"/>
              <w:jc w:val="center"/>
            </w:pPr>
            <w:r>
              <w:rPr>
                <w:rFonts w:hint="eastAsia"/>
              </w:rPr>
              <w:t>0.35%</w:t>
            </w:r>
          </w:p>
        </w:tc>
      </w:tr>
      <w:tr w14:paraId="457B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A2BE0F">
            <w:pPr>
              <w:widowControl/>
              <w:spacing w:line="360" w:lineRule="auto"/>
              <w:jc w:val="center"/>
            </w:pPr>
            <w:r>
              <w:rPr>
                <w:rFonts w:hint="eastAsia"/>
              </w:rPr>
              <w:t>5000万元（含）-1亿元</w:t>
            </w:r>
          </w:p>
        </w:tc>
        <w:tc>
          <w:tcPr>
            <w:tcW w:w="1799" w:type="dxa"/>
            <w:vAlign w:val="center"/>
          </w:tcPr>
          <w:p w14:paraId="5FA506A5">
            <w:pPr>
              <w:widowControl/>
              <w:spacing w:line="360" w:lineRule="auto"/>
              <w:jc w:val="center"/>
            </w:pPr>
            <w:r>
              <w:rPr>
                <w:rFonts w:hint="eastAsia"/>
              </w:rPr>
              <w:t>0.25%</w:t>
            </w:r>
          </w:p>
        </w:tc>
        <w:tc>
          <w:tcPr>
            <w:tcW w:w="1799" w:type="dxa"/>
            <w:vAlign w:val="center"/>
          </w:tcPr>
          <w:p w14:paraId="1355FC17">
            <w:pPr>
              <w:widowControl/>
              <w:spacing w:line="360" w:lineRule="auto"/>
              <w:jc w:val="center"/>
            </w:pPr>
            <w:r>
              <w:rPr>
                <w:rFonts w:hint="eastAsia"/>
              </w:rPr>
              <w:t>0.1%</w:t>
            </w:r>
          </w:p>
        </w:tc>
        <w:tc>
          <w:tcPr>
            <w:tcW w:w="1799" w:type="dxa"/>
            <w:vAlign w:val="center"/>
          </w:tcPr>
          <w:p w14:paraId="6C9356AC">
            <w:pPr>
              <w:widowControl/>
              <w:spacing w:line="360" w:lineRule="auto"/>
              <w:jc w:val="center"/>
            </w:pPr>
            <w:r>
              <w:rPr>
                <w:rFonts w:hint="eastAsia"/>
              </w:rPr>
              <w:t>0.2%</w:t>
            </w:r>
          </w:p>
        </w:tc>
      </w:tr>
      <w:tr w14:paraId="686F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C899A9">
            <w:pPr>
              <w:widowControl/>
              <w:spacing w:line="360" w:lineRule="auto"/>
              <w:jc w:val="center"/>
            </w:pPr>
            <w:r>
              <w:rPr>
                <w:rFonts w:hint="eastAsia"/>
              </w:rPr>
              <w:t>1亿元（含）-5亿元</w:t>
            </w:r>
          </w:p>
        </w:tc>
        <w:tc>
          <w:tcPr>
            <w:tcW w:w="1799" w:type="dxa"/>
            <w:vAlign w:val="center"/>
          </w:tcPr>
          <w:p w14:paraId="7EC3682C">
            <w:pPr>
              <w:widowControl/>
              <w:spacing w:line="360" w:lineRule="auto"/>
              <w:jc w:val="center"/>
            </w:pPr>
            <w:r>
              <w:rPr>
                <w:rFonts w:hint="eastAsia"/>
              </w:rPr>
              <w:t>0.05%</w:t>
            </w:r>
          </w:p>
        </w:tc>
        <w:tc>
          <w:tcPr>
            <w:tcW w:w="1799" w:type="dxa"/>
            <w:vAlign w:val="center"/>
          </w:tcPr>
          <w:p w14:paraId="4E213703">
            <w:pPr>
              <w:widowControl/>
              <w:spacing w:line="360" w:lineRule="auto"/>
              <w:jc w:val="center"/>
            </w:pPr>
            <w:r>
              <w:rPr>
                <w:rFonts w:hint="eastAsia"/>
              </w:rPr>
              <w:t>0.05%</w:t>
            </w:r>
          </w:p>
        </w:tc>
        <w:tc>
          <w:tcPr>
            <w:tcW w:w="1799" w:type="dxa"/>
            <w:vAlign w:val="center"/>
          </w:tcPr>
          <w:p w14:paraId="3F9FAE40">
            <w:pPr>
              <w:widowControl/>
              <w:spacing w:line="360" w:lineRule="auto"/>
              <w:jc w:val="center"/>
            </w:pPr>
            <w:r>
              <w:rPr>
                <w:rFonts w:hint="eastAsia"/>
              </w:rPr>
              <w:t>0.05%</w:t>
            </w:r>
          </w:p>
        </w:tc>
      </w:tr>
      <w:tr w14:paraId="25D3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497A77C">
            <w:pPr>
              <w:widowControl/>
              <w:spacing w:line="360" w:lineRule="auto"/>
              <w:jc w:val="center"/>
            </w:pPr>
            <w:r>
              <w:rPr>
                <w:rFonts w:hint="eastAsia"/>
              </w:rPr>
              <w:t>5亿元（含）-10亿元</w:t>
            </w:r>
          </w:p>
        </w:tc>
        <w:tc>
          <w:tcPr>
            <w:tcW w:w="1799" w:type="dxa"/>
            <w:vAlign w:val="center"/>
          </w:tcPr>
          <w:p w14:paraId="739E6637">
            <w:pPr>
              <w:widowControl/>
              <w:spacing w:line="360" w:lineRule="auto"/>
              <w:jc w:val="center"/>
            </w:pPr>
            <w:r>
              <w:rPr>
                <w:rFonts w:hint="eastAsia"/>
              </w:rPr>
              <w:t>0.035%</w:t>
            </w:r>
          </w:p>
        </w:tc>
        <w:tc>
          <w:tcPr>
            <w:tcW w:w="1799" w:type="dxa"/>
            <w:vAlign w:val="center"/>
          </w:tcPr>
          <w:p w14:paraId="28DEF0C7">
            <w:pPr>
              <w:widowControl/>
              <w:spacing w:line="360" w:lineRule="auto"/>
              <w:jc w:val="center"/>
            </w:pPr>
            <w:r>
              <w:rPr>
                <w:rFonts w:hint="eastAsia"/>
              </w:rPr>
              <w:t>0.035%</w:t>
            </w:r>
          </w:p>
        </w:tc>
        <w:tc>
          <w:tcPr>
            <w:tcW w:w="1799" w:type="dxa"/>
            <w:vAlign w:val="center"/>
          </w:tcPr>
          <w:p w14:paraId="5DCE241C">
            <w:pPr>
              <w:widowControl/>
              <w:spacing w:line="360" w:lineRule="auto"/>
              <w:jc w:val="center"/>
            </w:pPr>
            <w:r>
              <w:rPr>
                <w:rFonts w:hint="eastAsia"/>
              </w:rPr>
              <w:t>0.035%</w:t>
            </w:r>
          </w:p>
        </w:tc>
      </w:tr>
      <w:tr w14:paraId="3B0B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AC29D58">
            <w:pPr>
              <w:widowControl/>
              <w:spacing w:line="360" w:lineRule="auto"/>
              <w:jc w:val="center"/>
            </w:pPr>
            <w:r>
              <w:rPr>
                <w:rFonts w:hint="eastAsia"/>
              </w:rPr>
              <w:t>10亿元（含）-50亿元</w:t>
            </w:r>
          </w:p>
        </w:tc>
        <w:tc>
          <w:tcPr>
            <w:tcW w:w="1799" w:type="dxa"/>
            <w:vAlign w:val="center"/>
          </w:tcPr>
          <w:p w14:paraId="16AD60B8">
            <w:pPr>
              <w:widowControl/>
              <w:spacing w:line="360" w:lineRule="auto"/>
              <w:jc w:val="center"/>
            </w:pPr>
            <w:r>
              <w:rPr>
                <w:rFonts w:hint="eastAsia"/>
              </w:rPr>
              <w:t>0.008%</w:t>
            </w:r>
          </w:p>
        </w:tc>
        <w:tc>
          <w:tcPr>
            <w:tcW w:w="1799" w:type="dxa"/>
            <w:vAlign w:val="center"/>
          </w:tcPr>
          <w:p w14:paraId="3EA36CF7">
            <w:pPr>
              <w:widowControl/>
              <w:spacing w:line="360" w:lineRule="auto"/>
              <w:jc w:val="center"/>
            </w:pPr>
            <w:r>
              <w:rPr>
                <w:rFonts w:hint="eastAsia"/>
              </w:rPr>
              <w:t>0.008%</w:t>
            </w:r>
          </w:p>
        </w:tc>
        <w:tc>
          <w:tcPr>
            <w:tcW w:w="1799" w:type="dxa"/>
            <w:vAlign w:val="center"/>
          </w:tcPr>
          <w:p w14:paraId="2BFD7171">
            <w:pPr>
              <w:widowControl/>
              <w:spacing w:line="360" w:lineRule="auto"/>
              <w:jc w:val="center"/>
            </w:pPr>
            <w:r>
              <w:rPr>
                <w:rFonts w:hint="eastAsia"/>
              </w:rPr>
              <w:t>0.008%</w:t>
            </w:r>
          </w:p>
        </w:tc>
      </w:tr>
      <w:tr w14:paraId="557B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D85F9EA">
            <w:pPr>
              <w:widowControl/>
              <w:spacing w:line="360" w:lineRule="auto"/>
              <w:jc w:val="center"/>
            </w:pPr>
            <w:r>
              <w:rPr>
                <w:rFonts w:hint="eastAsia"/>
              </w:rPr>
              <w:t>50亿元（含）-100亿元</w:t>
            </w:r>
          </w:p>
        </w:tc>
        <w:tc>
          <w:tcPr>
            <w:tcW w:w="1799" w:type="dxa"/>
            <w:vAlign w:val="center"/>
          </w:tcPr>
          <w:p w14:paraId="304D9B24">
            <w:pPr>
              <w:widowControl/>
              <w:spacing w:line="360" w:lineRule="auto"/>
              <w:jc w:val="center"/>
            </w:pPr>
            <w:r>
              <w:rPr>
                <w:rFonts w:hint="eastAsia"/>
              </w:rPr>
              <w:t>0.006%</w:t>
            </w:r>
          </w:p>
        </w:tc>
        <w:tc>
          <w:tcPr>
            <w:tcW w:w="1799" w:type="dxa"/>
            <w:vAlign w:val="center"/>
          </w:tcPr>
          <w:p w14:paraId="194DA9A5">
            <w:pPr>
              <w:widowControl/>
              <w:spacing w:line="360" w:lineRule="auto"/>
              <w:jc w:val="center"/>
            </w:pPr>
            <w:r>
              <w:rPr>
                <w:rFonts w:hint="eastAsia"/>
              </w:rPr>
              <w:t>0.006%</w:t>
            </w:r>
          </w:p>
        </w:tc>
        <w:tc>
          <w:tcPr>
            <w:tcW w:w="1799" w:type="dxa"/>
            <w:vAlign w:val="center"/>
          </w:tcPr>
          <w:p w14:paraId="2FC3ABD9">
            <w:pPr>
              <w:widowControl/>
              <w:spacing w:line="360" w:lineRule="auto"/>
              <w:jc w:val="center"/>
            </w:pPr>
            <w:r>
              <w:rPr>
                <w:rFonts w:hint="eastAsia"/>
              </w:rPr>
              <w:t>0.006%</w:t>
            </w:r>
          </w:p>
        </w:tc>
      </w:tr>
      <w:tr w14:paraId="4C6B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D43111">
            <w:pPr>
              <w:widowControl/>
              <w:spacing w:line="360" w:lineRule="auto"/>
              <w:jc w:val="center"/>
            </w:pPr>
            <w:r>
              <w:rPr>
                <w:rFonts w:hint="eastAsia"/>
              </w:rPr>
              <w:t>100亿元（含）以上</w:t>
            </w:r>
          </w:p>
        </w:tc>
        <w:tc>
          <w:tcPr>
            <w:tcW w:w="1799" w:type="dxa"/>
            <w:vAlign w:val="center"/>
          </w:tcPr>
          <w:p w14:paraId="3D450DEC">
            <w:pPr>
              <w:widowControl/>
              <w:spacing w:line="360" w:lineRule="auto"/>
              <w:jc w:val="center"/>
            </w:pPr>
            <w:r>
              <w:rPr>
                <w:rFonts w:hint="eastAsia"/>
              </w:rPr>
              <w:t>0.004%</w:t>
            </w:r>
          </w:p>
        </w:tc>
        <w:tc>
          <w:tcPr>
            <w:tcW w:w="1799" w:type="dxa"/>
            <w:vAlign w:val="center"/>
          </w:tcPr>
          <w:p w14:paraId="79E5730B">
            <w:pPr>
              <w:widowControl/>
              <w:spacing w:line="360" w:lineRule="auto"/>
              <w:jc w:val="center"/>
            </w:pPr>
            <w:r>
              <w:rPr>
                <w:rFonts w:hint="eastAsia"/>
              </w:rPr>
              <w:t>0.004%</w:t>
            </w:r>
          </w:p>
        </w:tc>
        <w:tc>
          <w:tcPr>
            <w:tcW w:w="1799" w:type="dxa"/>
            <w:vAlign w:val="center"/>
          </w:tcPr>
          <w:p w14:paraId="1D633FE4">
            <w:pPr>
              <w:widowControl/>
              <w:spacing w:line="360" w:lineRule="auto"/>
              <w:jc w:val="center"/>
            </w:pPr>
            <w:r>
              <w:rPr>
                <w:rFonts w:hint="eastAsia"/>
              </w:rPr>
              <w:t>0.004%</w:t>
            </w:r>
          </w:p>
        </w:tc>
      </w:tr>
    </w:tbl>
    <w:p w14:paraId="2CC84CB4">
      <w:pPr>
        <w:ind w:firstLine="420" w:firstLineChars="200"/>
      </w:pPr>
      <w:r>
        <w:rPr>
          <w:rFonts w:hint="eastAsia"/>
        </w:rPr>
        <w:t>备注：1.每宗交易代理服务费不低于 5000 元；</w:t>
      </w:r>
    </w:p>
    <w:p w14:paraId="15E05D69">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3A2EF728">
      <w:pPr>
        <w:ind w:firstLine="420" w:firstLineChars="200"/>
      </w:pPr>
    </w:p>
    <w:p w14:paraId="73E25EA8">
      <w:pPr>
        <w:ind w:firstLine="420" w:firstLineChars="200"/>
      </w:pPr>
      <w:r>
        <w:rPr>
          <w:rFonts w:hint="eastAsia"/>
        </w:rPr>
        <w:t>如某货物采购项目，中标（成交）金额为600万元，总共交纳的代理服务费的具体计算过程如下：</w:t>
      </w:r>
    </w:p>
    <w:p w14:paraId="504CF6AB">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6C55F54D">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08FCD8AF">
      <w:pPr>
        <w:pStyle w:val="8"/>
      </w:pPr>
    </w:p>
    <w:p w14:paraId="043BAA0F">
      <w:pPr>
        <w:pStyle w:val="9"/>
        <w:rPr>
          <w:b/>
        </w:rPr>
      </w:pPr>
    </w:p>
    <w:p w14:paraId="03152E3D">
      <w:pPr>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03238015">
      <w:pPr>
        <w:pStyle w:val="3"/>
        <w:rPr>
          <w:sz w:val="28"/>
          <w:szCs w:val="28"/>
        </w:rPr>
      </w:pPr>
      <w:bookmarkStart w:id="37" w:name="_Toc128884461"/>
      <w:r>
        <w:rPr>
          <w:rFonts w:hint="eastAsia"/>
          <w:sz w:val="28"/>
          <w:szCs w:val="28"/>
        </w:rPr>
        <w:t>第三章 用户需求书</w:t>
      </w:r>
    </w:p>
    <w:p w14:paraId="2FD5C251">
      <w:pPr>
        <w:pStyle w:val="3"/>
        <w:spacing w:before="120" w:beforeLines="50" w:after="120" w:afterLines="50"/>
        <w:rPr>
          <w:szCs w:val="24"/>
        </w:rPr>
      </w:pPr>
      <w:r>
        <w:rPr>
          <w:rFonts w:hint="eastAsia"/>
          <w:szCs w:val="24"/>
        </w:rPr>
        <w:t>一、项目基本信息</w:t>
      </w:r>
    </w:p>
    <w:p w14:paraId="4C56C780">
      <w:pPr>
        <w:rPr>
          <w:rFonts w:ascii="宋体" w:hAnsi="宋体"/>
          <w:b/>
          <w:color w:val="FF0000"/>
          <w:szCs w:val="21"/>
        </w:rPr>
      </w:pPr>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3212"/>
        <w:gridCol w:w="2708"/>
        <w:gridCol w:w="2098"/>
      </w:tblGrid>
      <w:tr w14:paraId="1F02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8" w:type="pct"/>
            <w:vAlign w:val="center"/>
          </w:tcPr>
          <w:p w14:paraId="34816583">
            <w:pPr>
              <w:jc w:val="center"/>
              <w:rPr>
                <w:bCs/>
                <w:szCs w:val="21"/>
              </w:rPr>
            </w:pPr>
            <w:r>
              <w:rPr>
                <w:rFonts w:hint="eastAsia"/>
                <w:bCs/>
                <w:szCs w:val="21"/>
              </w:rPr>
              <w:t>序号</w:t>
            </w:r>
          </w:p>
        </w:tc>
        <w:tc>
          <w:tcPr>
            <w:tcW w:w="1883" w:type="pct"/>
            <w:vAlign w:val="center"/>
          </w:tcPr>
          <w:p w14:paraId="064EDE3F">
            <w:pPr>
              <w:jc w:val="center"/>
              <w:rPr>
                <w:bCs/>
                <w:szCs w:val="21"/>
              </w:rPr>
            </w:pPr>
            <w:r>
              <w:rPr>
                <w:rFonts w:hint="eastAsia"/>
                <w:szCs w:val="21"/>
                <w:lang w:val="en-US" w:eastAsia="zh-CN"/>
              </w:rPr>
              <w:t>项目</w:t>
            </w:r>
            <w:r>
              <w:rPr>
                <w:rFonts w:hint="eastAsia"/>
                <w:szCs w:val="21"/>
              </w:rPr>
              <w:t>编号</w:t>
            </w:r>
          </w:p>
        </w:tc>
        <w:tc>
          <w:tcPr>
            <w:tcW w:w="1588" w:type="pct"/>
            <w:vAlign w:val="center"/>
          </w:tcPr>
          <w:p w14:paraId="44FEF10A">
            <w:pPr>
              <w:jc w:val="center"/>
              <w:rPr>
                <w:bCs/>
                <w:szCs w:val="21"/>
              </w:rPr>
            </w:pPr>
            <w:r>
              <w:rPr>
                <w:rFonts w:hint="eastAsia"/>
                <w:bCs/>
                <w:szCs w:val="21"/>
              </w:rPr>
              <w:t>采购项目名称</w:t>
            </w:r>
          </w:p>
        </w:tc>
        <w:tc>
          <w:tcPr>
            <w:tcW w:w="1230" w:type="pct"/>
            <w:vAlign w:val="center"/>
          </w:tcPr>
          <w:p w14:paraId="34742D7A">
            <w:pPr>
              <w:jc w:val="center"/>
              <w:rPr>
                <w:b/>
                <w:bCs/>
                <w:color w:val="FF0000"/>
                <w:szCs w:val="21"/>
              </w:rPr>
            </w:pPr>
            <w:r>
              <w:rPr>
                <w:rFonts w:hint="eastAsia"/>
                <w:b/>
                <w:bCs/>
                <w:color w:val="FF0000"/>
                <w:szCs w:val="21"/>
              </w:rPr>
              <w:t>预算金额（元）</w:t>
            </w:r>
          </w:p>
        </w:tc>
      </w:tr>
      <w:tr w14:paraId="2CEE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8" w:type="pct"/>
            <w:vAlign w:val="center"/>
          </w:tcPr>
          <w:p w14:paraId="14775263">
            <w:pPr>
              <w:jc w:val="center"/>
              <w:rPr>
                <w:bCs/>
                <w:color w:val="FF0000"/>
                <w:szCs w:val="21"/>
              </w:rPr>
            </w:pPr>
            <w:r>
              <w:rPr>
                <w:rFonts w:hint="eastAsia"/>
                <w:bCs/>
                <w:color w:val="FF0000"/>
                <w:szCs w:val="21"/>
              </w:rPr>
              <w:t>1</w:t>
            </w:r>
          </w:p>
        </w:tc>
        <w:tc>
          <w:tcPr>
            <w:tcW w:w="1883" w:type="pct"/>
            <w:vAlign w:val="center"/>
          </w:tcPr>
          <w:p w14:paraId="351ECF58">
            <w:pPr>
              <w:jc w:val="center"/>
              <w:rPr>
                <w:bCs/>
                <w:color w:val="FF0000"/>
                <w:szCs w:val="21"/>
              </w:rPr>
            </w:pPr>
            <w:r>
              <w:rPr>
                <w:rFonts w:hint="eastAsia"/>
                <w:bCs/>
                <w:color w:val="FF0000"/>
                <w:szCs w:val="21"/>
              </w:rPr>
              <w:t>YTZXCG-2026-00008</w:t>
            </w:r>
          </w:p>
        </w:tc>
        <w:tc>
          <w:tcPr>
            <w:tcW w:w="1588" w:type="pct"/>
            <w:vAlign w:val="center"/>
          </w:tcPr>
          <w:p w14:paraId="59BFFD47">
            <w:pPr>
              <w:jc w:val="center"/>
              <w:rPr>
                <w:rFonts w:hint="eastAsia" w:eastAsia="宋体"/>
                <w:b/>
                <w:bCs/>
                <w:color w:val="auto"/>
                <w:szCs w:val="21"/>
                <w:lang w:eastAsia="zh-CN"/>
              </w:rPr>
            </w:pPr>
            <w:r>
              <w:rPr>
                <w:rFonts w:hint="eastAsia" w:eastAsia="宋体"/>
                <w:b/>
                <w:bCs/>
                <w:color w:val="auto"/>
                <w:szCs w:val="21"/>
                <w:lang w:eastAsia="zh-CN"/>
              </w:rPr>
              <w:t>沙头角口岸基础设施建设工程（第三方检测）</w:t>
            </w:r>
          </w:p>
        </w:tc>
        <w:tc>
          <w:tcPr>
            <w:tcW w:w="1230" w:type="pct"/>
            <w:vAlign w:val="center"/>
          </w:tcPr>
          <w:p w14:paraId="3AED708C">
            <w:pPr>
              <w:jc w:val="center"/>
              <w:rPr>
                <w:rFonts w:hint="default" w:eastAsia="宋体"/>
                <w:bCs/>
                <w:color w:val="FF0000"/>
                <w:szCs w:val="21"/>
                <w:lang w:val="en-US" w:eastAsia="zh-CN"/>
              </w:rPr>
            </w:pPr>
            <w:bookmarkStart w:id="38" w:name="OLE_LINK3"/>
            <w:r>
              <w:rPr>
                <w:rFonts w:hint="default" w:eastAsia="宋体"/>
                <w:bCs/>
                <w:color w:val="FF0000"/>
                <w:szCs w:val="21"/>
                <w:lang w:val="en-US" w:eastAsia="zh-CN"/>
              </w:rPr>
              <w:t>704080</w:t>
            </w:r>
            <w:bookmarkEnd w:id="38"/>
            <w:r>
              <w:rPr>
                <w:rFonts w:hint="default" w:eastAsia="宋体"/>
                <w:bCs/>
                <w:color w:val="FF0000"/>
                <w:szCs w:val="21"/>
                <w:lang w:val="en-US" w:eastAsia="zh-CN"/>
              </w:rPr>
              <w:t>.00</w:t>
            </w:r>
          </w:p>
        </w:tc>
      </w:tr>
    </w:tbl>
    <w:p w14:paraId="122B90AC">
      <w:pPr>
        <w:rPr>
          <w:rFonts w:ascii="宋体" w:hAnsi="宋体"/>
          <w:b/>
          <w:color w:val="FF0000"/>
          <w:szCs w:val="21"/>
        </w:rPr>
      </w:pPr>
    </w:p>
    <w:p w14:paraId="0E4E842D">
      <w:pPr>
        <w:pStyle w:val="3"/>
        <w:spacing w:before="120" w:beforeLines="50" w:after="120" w:afterLines="50"/>
        <w:rPr>
          <w:szCs w:val="24"/>
        </w:rPr>
      </w:pPr>
      <w:r>
        <w:rPr>
          <w:rFonts w:hint="eastAsia"/>
          <w:szCs w:val="24"/>
        </w:rPr>
        <w:t>二、项目概况</w:t>
      </w:r>
    </w:p>
    <w:p w14:paraId="7A8AEF76">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本项目位于深圳市盐田区沙头角街道。主要设计内容包含沙深路、沙盐路、海涛南路沿线建筑安全、公共设施、营商环境等内容，沙深路现状沥青路面，城市主干路、双向6/5车道，道路红线宽度32/28米，北起深盐路，南至海涛南路，全长1273.028m；沙盐路现状沥青路面，城市主干路、双向6车道，道路红线宽度30米，西起沙深路，东至深盐路、全长698.786m；海涛南路现状沥青路面，城市次干路、双向4车道，道路红线宽度25米，南起沙深路，北至宪法公园，全长243.944m。项目共涉及建筑21栋，主要层数为6、7、8层，立面墙砖由于使用年限较长，年久失修，建筑立面出现多出渗水、外墙砖空鼓的情况，及落水管堵塞等问题，而居民的私搭乱建加剧了渗水情况。本次整治设计除满足相应规定外，还应达到经济实用、美观耐久的目的。</w:t>
      </w:r>
    </w:p>
    <w:p w14:paraId="1F0E7228">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服务范围：(1)依据设计图纸，包括不限于对沙头角口岸基础设施建设工程因现场实际情况需要检测的内容等工作。本项目第三方检测主要工程内容主要包括道路及建筑的原材料检测。检测项目以设计图纸、竣工验收、相关规范及技术要求为准，承包人不能拒绝执行为完成本次招标范围内全部工程检测而需执行的可能遗漏的工作，发包人具有根据项目实际建设进度调整发包范围的权利，承包人对此不得提出异议。（2）配合并参加相关各种汇报会及各项验收等后续服务工作（具体范围以施工图纸及检测任务书为准）。</w:t>
      </w:r>
    </w:p>
    <w:p w14:paraId="2F077F1B">
      <w:pPr>
        <w:pStyle w:val="3"/>
        <w:spacing w:before="120" w:beforeLines="50" w:after="120" w:afterLines="50"/>
        <w:rPr>
          <w:rFonts w:hint="eastAsia"/>
          <w:szCs w:val="24"/>
        </w:rPr>
      </w:pPr>
    </w:p>
    <w:p w14:paraId="70A12C39">
      <w:pPr>
        <w:pStyle w:val="3"/>
        <w:spacing w:before="120" w:beforeLines="50" w:after="120" w:afterLines="50"/>
        <w:rPr>
          <w:szCs w:val="24"/>
        </w:rPr>
      </w:pPr>
      <w:r>
        <w:rPr>
          <w:rFonts w:hint="eastAsia"/>
          <w:szCs w:val="24"/>
        </w:rPr>
        <w:t>三、</w:t>
      </w:r>
      <w:bookmarkStart w:id="39" w:name="_Hlk72073432"/>
      <w:r>
        <w:rPr>
          <w:rFonts w:hint="eastAsia"/>
          <w:szCs w:val="24"/>
        </w:rPr>
        <w:t>服务需求明细</w:t>
      </w:r>
      <w:bookmarkEnd w:id="39"/>
    </w:p>
    <w:tbl>
      <w:tblPr>
        <w:tblStyle w:val="43"/>
        <w:tblpPr w:leftFromText="180" w:rightFromText="180" w:vertAnchor="text" w:horzAnchor="margin" w:tblpY="17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99"/>
        <w:gridCol w:w="2711"/>
        <w:gridCol w:w="709"/>
        <w:gridCol w:w="709"/>
        <w:gridCol w:w="1135"/>
        <w:gridCol w:w="993"/>
      </w:tblGrid>
      <w:tr w14:paraId="6E11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14FFA7B4">
            <w:pPr>
              <w:jc w:val="center"/>
              <w:rPr>
                <w:bCs/>
                <w:szCs w:val="21"/>
              </w:rPr>
            </w:pPr>
            <w:r>
              <w:rPr>
                <w:rFonts w:hint="eastAsia"/>
                <w:bCs/>
                <w:szCs w:val="21"/>
              </w:rPr>
              <w:t>序号</w:t>
            </w:r>
          </w:p>
        </w:tc>
        <w:tc>
          <w:tcPr>
            <w:tcW w:w="1399" w:type="dxa"/>
            <w:vAlign w:val="center"/>
          </w:tcPr>
          <w:p w14:paraId="4AE99BDF">
            <w:pPr>
              <w:jc w:val="center"/>
              <w:rPr>
                <w:bCs/>
                <w:szCs w:val="21"/>
              </w:rPr>
            </w:pPr>
            <w:r>
              <w:rPr>
                <w:rFonts w:hint="eastAsia"/>
                <w:szCs w:val="21"/>
                <w:lang w:val="en-US" w:eastAsia="zh-CN"/>
              </w:rPr>
              <w:t>项目</w:t>
            </w:r>
            <w:r>
              <w:rPr>
                <w:rFonts w:hint="eastAsia"/>
                <w:szCs w:val="21"/>
              </w:rPr>
              <w:t>编号</w:t>
            </w:r>
          </w:p>
        </w:tc>
        <w:tc>
          <w:tcPr>
            <w:tcW w:w="2711" w:type="dxa"/>
            <w:vAlign w:val="center"/>
          </w:tcPr>
          <w:p w14:paraId="291698A0">
            <w:pPr>
              <w:jc w:val="center"/>
              <w:rPr>
                <w:bCs/>
                <w:szCs w:val="21"/>
              </w:rPr>
            </w:pPr>
            <w:r>
              <w:rPr>
                <w:rFonts w:hint="eastAsia"/>
                <w:bCs/>
                <w:szCs w:val="21"/>
              </w:rPr>
              <w:t>服务需求名称（标的名称）</w:t>
            </w:r>
          </w:p>
        </w:tc>
        <w:tc>
          <w:tcPr>
            <w:tcW w:w="709" w:type="dxa"/>
            <w:vAlign w:val="center"/>
          </w:tcPr>
          <w:p w14:paraId="25203EAF">
            <w:pPr>
              <w:jc w:val="center"/>
              <w:rPr>
                <w:bCs/>
                <w:szCs w:val="21"/>
              </w:rPr>
            </w:pPr>
            <w:r>
              <w:rPr>
                <w:rFonts w:hint="eastAsia"/>
                <w:bCs/>
                <w:szCs w:val="21"/>
              </w:rPr>
              <w:t>数量</w:t>
            </w:r>
          </w:p>
        </w:tc>
        <w:tc>
          <w:tcPr>
            <w:tcW w:w="709" w:type="dxa"/>
            <w:vAlign w:val="center"/>
          </w:tcPr>
          <w:p w14:paraId="5CF42807">
            <w:pPr>
              <w:jc w:val="center"/>
              <w:rPr>
                <w:bCs/>
                <w:szCs w:val="21"/>
              </w:rPr>
            </w:pPr>
            <w:r>
              <w:rPr>
                <w:rFonts w:hint="eastAsia"/>
                <w:bCs/>
                <w:szCs w:val="21"/>
              </w:rPr>
              <w:t>单位</w:t>
            </w:r>
          </w:p>
        </w:tc>
        <w:tc>
          <w:tcPr>
            <w:tcW w:w="1135" w:type="dxa"/>
          </w:tcPr>
          <w:p w14:paraId="4FEA1A2D">
            <w:pPr>
              <w:rPr>
                <w:rFonts w:hint="eastAsia"/>
                <w:b/>
                <w:color w:val="FF0000"/>
              </w:rPr>
            </w:pPr>
            <w:r>
              <w:rPr>
                <w:rFonts w:hint="eastAsia"/>
                <w:b/>
                <w:color w:val="FF0000"/>
              </w:rPr>
              <w:t>是否专门面向中小企业</w:t>
            </w:r>
          </w:p>
        </w:tc>
        <w:tc>
          <w:tcPr>
            <w:tcW w:w="993" w:type="dxa"/>
          </w:tcPr>
          <w:p w14:paraId="026B0AAA">
            <w:pPr>
              <w:rPr>
                <w:b/>
                <w:color w:val="FF0000"/>
              </w:rPr>
            </w:pPr>
            <w:r>
              <w:rPr>
                <w:rFonts w:hint="eastAsia"/>
                <w:b/>
                <w:color w:val="FF0000"/>
              </w:rPr>
              <w:t xml:space="preserve">标的所属行业 </w:t>
            </w:r>
          </w:p>
        </w:tc>
      </w:tr>
      <w:tr w14:paraId="791B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2E35057E">
            <w:pPr>
              <w:jc w:val="center"/>
              <w:rPr>
                <w:bCs/>
                <w:szCs w:val="21"/>
              </w:rPr>
            </w:pPr>
            <w:r>
              <w:rPr>
                <w:rFonts w:hint="eastAsia"/>
                <w:bCs/>
                <w:szCs w:val="21"/>
              </w:rPr>
              <w:t>1</w:t>
            </w:r>
          </w:p>
        </w:tc>
        <w:tc>
          <w:tcPr>
            <w:tcW w:w="1399" w:type="dxa"/>
            <w:vAlign w:val="center"/>
          </w:tcPr>
          <w:p w14:paraId="01C63AAE">
            <w:pPr>
              <w:jc w:val="center"/>
              <w:rPr>
                <w:bCs/>
                <w:szCs w:val="21"/>
              </w:rPr>
            </w:pPr>
            <w:r>
              <w:rPr>
                <w:rFonts w:hint="eastAsia"/>
                <w:bCs/>
                <w:szCs w:val="21"/>
              </w:rPr>
              <w:t>YTZXCG-2026-00008</w:t>
            </w:r>
          </w:p>
        </w:tc>
        <w:tc>
          <w:tcPr>
            <w:tcW w:w="2711" w:type="dxa"/>
            <w:vAlign w:val="center"/>
          </w:tcPr>
          <w:p w14:paraId="05037771">
            <w:pPr>
              <w:jc w:val="center"/>
              <w:rPr>
                <w:rFonts w:hint="eastAsia" w:eastAsia="宋体"/>
                <w:bCs/>
                <w:szCs w:val="21"/>
                <w:lang w:eastAsia="zh-CN"/>
              </w:rPr>
            </w:pPr>
            <w:r>
              <w:rPr>
                <w:rFonts w:hint="eastAsia" w:eastAsia="宋体"/>
                <w:b/>
                <w:bCs/>
                <w:color w:val="auto"/>
                <w:szCs w:val="21"/>
                <w:lang w:eastAsia="zh-CN"/>
              </w:rPr>
              <w:t>沙头角口岸基础设施建设工程（第三方检测）</w:t>
            </w:r>
          </w:p>
        </w:tc>
        <w:tc>
          <w:tcPr>
            <w:tcW w:w="709" w:type="dxa"/>
            <w:vAlign w:val="center"/>
          </w:tcPr>
          <w:p w14:paraId="038E4AE2">
            <w:pPr>
              <w:jc w:val="center"/>
              <w:rPr>
                <w:rFonts w:hint="default"/>
                <w:bCs/>
                <w:szCs w:val="21"/>
                <w:lang w:val="en"/>
              </w:rPr>
            </w:pPr>
            <w:r>
              <w:rPr>
                <w:rFonts w:hint="default"/>
                <w:lang w:val="en"/>
              </w:rPr>
              <w:t>1</w:t>
            </w:r>
          </w:p>
        </w:tc>
        <w:tc>
          <w:tcPr>
            <w:tcW w:w="709" w:type="dxa"/>
            <w:vAlign w:val="center"/>
          </w:tcPr>
          <w:p w14:paraId="4377BAA8">
            <w:pPr>
              <w:jc w:val="center"/>
              <w:rPr>
                <w:rFonts w:hint="eastAsia" w:eastAsia="宋体"/>
                <w:bCs/>
                <w:szCs w:val="21"/>
                <w:lang w:val="en" w:eastAsia="zh-CN"/>
              </w:rPr>
            </w:pPr>
            <w:r>
              <w:rPr>
                <w:rFonts w:hint="eastAsia"/>
                <w:bCs/>
                <w:szCs w:val="21"/>
                <w:lang w:val="en" w:eastAsia="zh-CN"/>
              </w:rPr>
              <w:t>项</w:t>
            </w:r>
          </w:p>
        </w:tc>
        <w:tc>
          <w:tcPr>
            <w:tcW w:w="1135" w:type="dxa"/>
            <w:vAlign w:val="center"/>
          </w:tcPr>
          <w:p w14:paraId="69BC0A49">
            <w:pPr>
              <w:jc w:val="center"/>
              <w:rPr>
                <w:rFonts w:hint="eastAsia" w:eastAsia="宋体"/>
                <w:bCs/>
                <w:szCs w:val="21"/>
                <w:lang w:val="en" w:eastAsia="zh-CN"/>
              </w:rPr>
            </w:pPr>
            <w:r>
              <w:rPr>
                <w:rFonts w:hint="eastAsia" w:eastAsia="宋体"/>
                <w:bCs/>
                <w:szCs w:val="21"/>
                <w:lang w:val="en" w:eastAsia="zh-CN"/>
              </w:rPr>
              <w:t>是</w:t>
            </w:r>
          </w:p>
        </w:tc>
        <w:tc>
          <w:tcPr>
            <w:tcW w:w="993" w:type="dxa"/>
            <w:vAlign w:val="center"/>
          </w:tcPr>
          <w:p w14:paraId="6830185D">
            <w:pPr>
              <w:jc w:val="center"/>
              <w:rPr>
                <w:rFonts w:hint="default"/>
                <w:bCs/>
                <w:szCs w:val="21"/>
                <w:lang w:val="en-US"/>
              </w:rPr>
            </w:pPr>
            <w:r>
              <w:rPr>
                <w:rFonts w:hint="eastAsia"/>
                <w:bCs/>
                <w:szCs w:val="21"/>
                <w:lang w:val="en-US" w:eastAsia="zh-CN"/>
              </w:rPr>
              <w:t>其他未列明行业</w:t>
            </w:r>
          </w:p>
        </w:tc>
      </w:tr>
    </w:tbl>
    <w:p w14:paraId="26C9779F">
      <w:pPr>
        <w:rPr>
          <w:rFonts w:ascii="宋体" w:hAnsi="宋体"/>
          <w:b/>
          <w:color w:val="FF0000"/>
          <w:szCs w:val="21"/>
        </w:rPr>
      </w:pPr>
    </w:p>
    <w:p w14:paraId="13ADF13C">
      <w:pPr>
        <w:pStyle w:val="3"/>
        <w:spacing w:before="120" w:beforeLines="50" w:after="120" w:afterLines="50"/>
        <w:rPr>
          <w:szCs w:val="24"/>
        </w:rPr>
      </w:pPr>
      <w:r>
        <w:rPr>
          <w:rFonts w:hint="eastAsia"/>
          <w:szCs w:val="24"/>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2522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20E34A9E">
            <w:pPr>
              <w:adjustRightInd w:val="0"/>
              <w:snapToGrid w:val="0"/>
              <w:spacing w:line="360" w:lineRule="auto"/>
              <w:jc w:val="center"/>
              <w:rPr>
                <w:rFonts w:ascii="宋体" w:hAnsi="宋体"/>
                <w:b/>
                <w:kern w:val="0"/>
                <w:szCs w:val="21"/>
              </w:rPr>
            </w:pPr>
            <w:r>
              <w:rPr>
                <w:rFonts w:hint="eastAsia" w:ascii="宋体" w:hAnsi="宋体"/>
                <w:b/>
                <w:kern w:val="0"/>
                <w:szCs w:val="21"/>
              </w:rPr>
              <w:t>序号</w:t>
            </w:r>
          </w:p>
        </w:tc>
        <w:tc>
          <w:tcPr>
            <w:tcW w:w="7795" w:type="dxa"/>
          </w:tcPr>
          <w:p w14:paraId="06E1BF21">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30C0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01BBBB8">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14:paraId="7E9D30C9">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14:paraId="3813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E53EA54">
            <w:pPr>
              <w:adjustRightInd w:val="0"/>
              <w:snapToGrid w:val="0"/>
              <w:spacing w:line="360" w:lineRule="auto"/>
              <w:rPr>
                <w:rFonts w:ascii="宋体" w:hAnsi="宋体"/>
                <w:kern w:val="0"/>
                <w:szCs w:val="21"/>
              </w:rPr>
            </w:pPr>
            <w:r>
              <w:rPr>
                <w:rFonts w:hint="eastAsia" w:ascii="宋体" w:hAnsi="宋体"/>
                <w:kern w:val="0"/>
                <w:szCs w:val="21"/>
              </w:rPr>
              <w:t>2</w:t>
            </w:r>
          </w:p>
        </w:tc>
        <w:tc>
          <w:tcPr>
            <w:tcW w:w="7795" w:type="dxa"/>
          </w:tcPr>
          <w:p w14:paraId="53C45B64">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完全满足本项目其他★标记条款的要求。</w:t>
            </w:r>
          </w:p>
        </w:tc>
      </w:tr>
    </w:tbl>
    <w:p w14:paraId="2DDF3205">
      <w:pPr>
        <w:rPr>
          <w:b/>
        </w:rPr>
      </w:pPr>
      <w:r>
        <w:rPr>
          <w:rFonts w:hint="eastAsia"/>
          <w:b/>
        </w:rPr>
        <w:t>注：上表所列内容为不可负偏离条款，负偏离将视为未实质性满足</w:t>
      </w:r>
      <w:r>
        <w:rPr>
          <w:rFonts w:hint="eastAsia"/>
          <w:b/>
          <w:lang w:eastAsia="zh-CN"/>
        </w:rPr>
        <w:t>采购文件</w:t>
      </w:r>
      <w:r>
        <w:rPr>
          <w:rFonts w:hint="eastAsia"/>
          <w:b/>
        </w:rPr>
        <w:t>要求作投标无效处理。</w:t>
      </w:r>
      <w:bookmarkEnd w:id="37"/>
    </w:p>
    <w:p w14:paraId="7972D34C">
      <w:pPr>
        <w:rPr>
          <w:b/>
          <w:bCs/>
          <w:sz w:val="24"/>
        </w:rPr>
      </w:pPr>
    </w:p>
    <w:p w14:paraId="705656BF">
      <w:pPr>
        <w:pStyle w:val="3"/>
        <w:spacing w:before="120" w:beforeLines="50" w:after="120" w:afterLines="50"/>
        <w:rPr>
          <w:szCs w:val="24"/>
        </w:rPr>
      </w:pPr>
      <w:r>
        <w:rPr>
          <w:rFonts w:hint="eastAsia"/>
          <w:szCs w:val="24"/>
        </w:rPr>
        <w:t>五、技术要求</w:t>
      </w:r>
    </w:p>
    <w:p w14:paraId="6F2A26B6">
      <w:pPr>
        <w:rPr>
          <w:b/>
          <w:sz w:val="24"/>
        </w:rPr>
      </w:pPr>
    </w:p>
    <w:p w14:paraId="01BE8048">
      <w:pPr>
        <w:pStyle w:val="210"/>
        <w:numPr>
          <w:ilvl w:val="1"/>
          <w:numId w:val="0"/>
        </w:numPr>
        <w:bidi w:val="0"/>
        <w:ind w:left="113" w:leftChars="0" w:firstLine="422" w:firstLineChars="200"/>
        <w:jc w:val="both"/>
        <w:rPr>
          <w:rFonts w:hint="eastAsia" w:ascii="宋体" w:hAnsi="宋体" w:eastAsia="宋体" w:cs="宋体"/>
          <w:sz w:val="21"/>
          <w:szCs w:val="21"/>
          <w:lang w:val="en-US" w:eastAsia="zh-CN"/>
        </w:rPr>
      </w:pPr>
      <w:bookmarkStart w:id="40" w:name="_Toc20820"/>
      <w:r>
        <w:rPr>
          <w:rFonts w:hint="eastAsia" w:ascii="宋体" w:hAnsi="宋体" w:eastAsia="宋体" w:cs="宋体"/>
          <w:sz w:val="21"/>
          <w:szCs w:val="21"/>
          <w:lang w:val="en-US" w:eastAsia="zh-CN"/>
        </w:rPr>
        <w:t>1.检测依据</w:t>
      </w:r>
      <w:bookmarkEnd w:id="40"/>
    </w:p>
    <w:p w14:paraId="129013FC">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eastAsia="zh-CN"/>
        </w:rPr>
        <w:t>《建筑排水用硬聚氯乙烯(PVC-U)管材》 (GB/T5836.1-2018)</w:t>
      </w:r>
    </w:p>
    <w:p w14:paraId="7EE561FE">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eastAsia="zh-CN"/>
        </w:rPr>
        <w:t>《球墨铸铁复合树脂检查井盖》(CJ/T 327-2010)</w:t>
      </w:r>
    </w:p>
    <w:p w14:paraId="411E12D6">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陶瓷砖》</w:t>
      </w:r>
      <w:r>
        <w:rPr>
          <w:rFonts w:hint="eastAsia" w:ascii="宋体" w:hAnsi="宋体" w:eastAsia="宋体" w:cs="宋体"/>
          <w:sz w:val="21"/>
          <w:szCs w:val="21"/>
          <w:lang w:eastAsia="zh-CN"/>
        </w:rPr>
        <w:t>( GB/T 4100-2015)</w:t>
      </w:r>
    </w:p>
    <w:p w14:paraId="04986C06">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eastAsia="zh-CN"/>
        </w:rPr>
        <w:t>《天然花岗石建筑板材》(GB/T 18601-2024)</w:t>
      </w:r>
    </w:p>
    <w:p w14:paraId="36A5A3C6">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eastAsia="zh-CN"/>
        </w:rPr>
        <w:t>《天然大理石建筑板材》(GB/T 19766-2016)</w:t>
      </w:r>
    </w:p>
    <w:p w14:paraId="1D76139C">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eastAsia="zh-CN"/>
        </w:rPr>
        <w:t>《装饰石膏板》(JC/T 799-2016)</w:t>
      </w:r>
    </w:p>
    <w:p w14:paraId="3E52024E">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eastAsia="zh-CN"/>
        </w:rPr>
        <w:t>《合成树脂乳液墙面涂料》(GB/T 9755-2024)</w:t>
      </w:r>
    </w:p>
    <w:p w14:paraId="15189A2C">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聚合物水泥防水砂浆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JC/T984-2011)</w:t>
      </w:r>
    </w:p>
    <w:p w14:paraId="10F2B393">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外墙无机建筑涂料</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JG/T26-2002)</w:t>
      </w:r>
    </w:p>
    <w:p w14:paraId="56AF4FB0">
      <w:pPr>
        <w:pStyle w:val="212"/>
        <w:bidi w:val="0"/>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建筑内外墙用底漆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JG/T210-2018)</w:t>
      </w:r>
    </w:p>
    <w:p w14:paraId="16A1900F">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eastAsia="zh-CN"/>
        </w:rPr>
        <w:t>《建筑外墙用腻子》(JG/T157-2009)</w:t>
      </w:r>
    </w:p>
    <w:p w14:paraId="3E5C0203">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eastAsia="zh-CN"/>
        </w:rPr>
        <w:t>《富锌底漆》(HG/T3668-2020）</w:t>
      </w:r>
    </w:p>
    <w:p w14:paraId="419860C4">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eastAsia="zh-CN"/>
        </w:rPr>
        <w:t>《环氧云铁中间漆》(HG/T 4340-2012）</w:t>
      </w:r>
    </w:p>
    <w:p w14:paraId="16E5FD7C">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eastAsia="zh-CN"/>
        </w:rPr>
        <w:t>《通用硅酸盐水泥》(GB 175-20</w:t>
      </w:r>
      <w:r>
        <w:rPr>
          <w:rFonts w:hint="eastAsia" w:ascii="宋体" w:hAnsi="宋体" w:eastAsia="宋体" w:cs="宋体"/>
          <w:sz w:val="21"/>
          <w:szCs w:val="21"/>
          <w:lang w:val="en-US" w:eastAsia="zh-CN"/>
        </w:rPr>
        <w:t>23</w:t>
      </w:r>
      <w:r>
        <w:rPr>
          <w:rFonts w:hint="eastAsia" w:ascii="宋体" w:hAnsi="宋体" w:eastAsia="宋体" w:cs="宋体"/>
          <w:sz w:val="21"/>
          <w:szCs w:val="21"/>
          <w:lang w:eastAsia="zh-CN"/>
        </w:rPr>
        <w:t>)</w:t>
      </w:r>
    </w:p>
    <w:p w14:paraId="141414BD">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建设用砂》(GB/T 14684-2022)</w:t>
      </w:r>
    </w:p>
    <w:p w14:paraId="4DCC18AC">
      <w:pPr>
        <w:pStyle w:val="212"/>
        <w:bidi w:val="0"/>
        <w:rPr>
          <w:rFonts w:hint="eastAsia" w:ascii="宋体" w:hAnsi="宋体" w:eastAsia="宋体" w:cs="宋体"/>
          <w:sz w:val="21"/>
          <w:szCs w:val="21"/>
          <w:lang w:eastAsia="zh-CN"/>
        </w:rPr>
      </w:pPr>
      <w:r>
        <w:rPr>
          <w:rFonts w:hint="eastAsia" w:ascii="宋体" w:hAnsi="宋体" w:eastAsia="宋体" w:cs="宋体"/>
          <w:sz w:val="21"/>
          <w:szCs w:val="21"/>
          <w:lang w:val="en-US" w:eastAsia="zh-CN"/>
        </w:rPr>
        <w:t>《建设用卵石、碎石》(GB/T 14685-2022)</w:t>
      </w:r>
    </w:p>
    <w:p w14:paraId="2AFA2BC6">
      <w:pPr>
        <w:pStyle w:val="212"/>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《建筑地基基础检测规范》（DBJ/T 15-60-2019）</w:t>
      </w:r>
    </w:p>
    <w:p w14:paraId="7C138FC8">
      <w:pPr>
        <w:pStyle w:val="212"/>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《公路工程沥青及沥青混合料试验规程》（JTG E20-2011）</w:t>
      </w:r>
    </w:p>
    <w:p w14:paraId="11BB2174">
      <w:pPr>
        <w:pStyle w:val="212"/>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《公路路基路面现场测试规程》（JTG 3450-2019）</w:t>
      </w:r>
    </w:p>
    <w:p w14:paraId="23AD689A">
      <w:pPr>
        <w:pStyle w:val="212"/>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《公路工程质量检验评定标准》（JTG F80/1-2017）</w:t>
      </w:r>
    </w:p>
    <w:p w14:paraId="21CB2F68">
      <w:pPr>
        <w:pStyle w:val="212"/>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《道路交通标线质量要求和检测方法》（GB/T 16311-2024）</w:t>
      </w:r>
    </w:p>
    <w:p w14:paraId="6B0C5EC0">
      <w:pPr>
        <w:pStyle w:val="212"/>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《道路交通反光膜》（GB/T 18833-2012）</w:t>
      </w:r>
    </w:p>
    <w:p w14:paraId="058A27D6">
      <w:pPr>
        <w:pStyle w:val="212"/>
        <w:bidi w:val="0"/>
        <w:rPr>
          <w:rFonts w:hint="eastAsia" w:ascii="宋体" w:hAnsi="宋体" w:eastAsia="宋体" w:cs="宋体"/>
          <w:sz w:val="21"/>
          <w:szCs w:val="21"/>
          <w:lang w:val="en-US" w:eastAsia="zh-CN"/>
        </w:rPr>
      </w:pPr>
      <w:bookmarkStart w:id="41" w:name="OLE_LINK1"/>
      <w:r>
        <w:rPr>
          <w:rFonts w:hint="eastAsia" w:ascii="宋体" w:hAnsi="宋体" w:eastAsia="宋体" w:cs="宋体"/>
          <w:sz w:val="21"/>
          <w:szCs w:val="21"/>
          <w:lang w:val="en-US" w:eastAsia="zh-CN"/>
        </w:rPr>
        <w:t>《城镇道路工程施工与质量验收规范》（CJJ 1-2008）</w:t>
      </w:r>
    </w:p>
    <w:bookmarkEnd w:id="41"/>
    <w:p w14:paraId="2233AD40">
      <w:pPr>
        <w:pStyle w:val="212"/>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《深圳市工程建设地方标准》（SJG 189-2025）</w:t>
      </w:r>
    </w:p>
    <w:p w14:paraId="58A90C30">
      <w:pPr>
        <w:rPr>
          <w:b/>
          <w:sz w:val="24"/>
        </w:rPr>
      </w:pPr>
    </w:p>
    <w:p w14:paraId="09C1B94C">
      <w:pPr>
        <w:pStyle w:val="210"/>
        <w:numPr>
          <w:ilvl w:val="1"/>
          <w:numId w:val="0"/>
        </w:numPr>
        <w:bidi w:val="0"/>
        <w:ind w:left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2.检测内容和要求</w:t>
      </w:r>
    </w:p>
    <w:p w14:paraId="15DA9012">
      <w:pPr>
        <w:pStyle w:val="213"/>
        <w:numPr>
          <w:ilvl w:val="2"/>
          <w:numId w:val="0"/>
        </w:numPr>
        <w:bidi w:val="0"/>
        <w:ind w:firstLine="420" w:firstLineChars="200"/>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2.1建筑工程试验检测清单</w:t>
      </w:r>
    </w:p>
    <w:tbl>
      <w:tblPr>
        <w:tblStyle w:val="43"/>
        <w:tblW w:w="852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5"/>
        <w:gridCol w:w="1363"/>
        <w:gridCol w:w="2895"/>
        <w:gridCol w:w="1967"/>
        <w:gridCol w:w="767"/>
        <w:gridCol w:w="950"/>
      </w:tblGrid>
      <w:tr w14:paraId="144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trPr>
        <w:tc>
          <w:tcPr>
            <w:tcW w:w="585" w:type="dxa"/>
            <w:vMerge w:val="restart"/>
            <w:shd w:val="clear" w:color="auto" w:fill="auto"/>
            <w:noWrap/>
            <w:vAlign w:val="center"/>
          </w:tcPr>
          <w:p w14:paraId="37E2B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1363" w:type="dxa"/>
            <w:vMerge w:val="restart"/>
            <w:shd w:val="clear" w:color="auto" w:fill="auto"/>
            <w:vAlign w:val="center"/>
          </w:tcPr>
          <w:p w14:paraId="2CE53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检测产品</w:t>
            </w:r>
          </w:p>
        </w:tc>
        <w:tc>
          <w:tcPr>
            <w:tcW w:w="2895" w:type="dxa"/>
            <w:vMerge w:val="restart"/>
            <w:shd w:val="clear" w:color="auto" w:fill="auto"/>
            <w:vAlign w:val="center"/>
          </w:tcPr>
          <w:p w14:paraId="32DBA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检测参数</w:t>
            </w:r>
          </w:p>
        </w:tc>
        <w:tc>
          <w:tcPr>
            <w:tcW w:w="1967" w:type="dxa"/>
            <w:vMerge w:val="restart"/>
            <w:shd w:val="clear" w:color="auto" w:fill="auto"/>
            <w:vAlign w:val="center"/>
          </w:tcPr>
          <w:p w14:paraId="10061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检测标准</w:t>
            </w:r>
          </w:p>
        </w:tc>
        <w:tc>
          <w:tcPr>
            <w:tcW w:w="767" w:type="dxa"/>
            <w:vMerge w:val="restart"/>
            <w:shd w:val="clear" w:color="auto" w:fill="auto"/>
            <w:vAlign w:val="center"/>
          </w:tcPr>
          <w:p w14:paraId="4EAFF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计费单位</w:t>
            </w:r>
          </w:p>
        </w:tc>
        <w:tc>
          <w:tcPr>
            <w:tcW w:w="950" w:type="dxa"/>
            <w:vMerge w:val="restart"/>
            <w:shd w:val="clear" w:color="auto" w:fill="auto"/>
            <w:vAlign w:val="center"/>
          </w:tcPr>
          <w:p w14:paraId="21D64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工程量</w:t>
            </w:r>
          </w:p>
        </w:tc>
      </w:tr>
      <w:tr w14:paraId="4BDA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85" w:type="dxa"/>
            <w:vMerge w:val="continue"/>
            <w:shd w:val="clear" w:color="auto" w:fill="auto"/>
            <w:noWrap/>
            <w:vAlign w:val="center"/>
          </w:tcPr>
          <w:p w14:paraId="19269E3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F78096A">
            <w:pPr>
              <w:jc w:val="center"/>
              <w:rPr>
                <w:rFonts w:hint="eastAsia" w:ascii="宋体" w:hAnsi="宋体" w:eastAsia="宋体" w:cs="宋体"/>
                <w:i w:val="0"/>
                <w:iCs w:val="0"/>
                <w:color w:val="000000"/>
                <w:sz w:val="20"/>
                <w:szCs w:val="20"/>
                <w:u w:val="none"/>
              </w:rPr>
            </w:pPr>
          </w:p>
        </w:tc>
        <w:tc>
          <w:tcPr>
            <w:tcW w:w="2895" w:type="dxa"/>
            <w:vMerge w:val="continue"/>
            <w:shd w:val="clear" w:color="auto" w:fill="auto"/>
            <w:vAlign w:val="center"/>
          </w:tcPr>
          <w:p w14:paraId="2A3B3597">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2060EE08">
            <w:pPr>
              <w:jc w:val="center"/>
              <w:rPr>
                <w:rFonts w:hint="eastAsia" w:ascii="宋体" w:hAnsi="宋体" w:eastAsia="宋体" w:cs="宋体"/>
                <w:i w:val="0"/>
                <w:iCs w:val="0"/>
                <w:color w:val="000000"/>
                <w:sz w:val="20"/>
                <w:szCs w:val="20"/>
                <w:u w:val="none"/>
              </w:rPr>
            </w:pPr>
          </w:p>
        </w:tc>
        <w:tc>
          <w:tcPr>
            <w:tcW w:w="767" w:type="dxa"/>
            <w:vMerge w:val="continue"/>
            <w:shd w:val="clear" w:color="auto" w:fill="auto"/>
            <w:vAlign w:val="center"/>
          </w:tcPr>
          <w:p w14:paraId="15AEFF6B">
            <w:pPr>
              <w:jc w:val="center"/>
              <w:rPr>
                <w:rFonts w:hint="eastAsia" w:ascii="宋体" w:hAnsi="宋体" w:eastAsia="宋体" w:cs="宋体"/>
                <w:i w:val="0"/>
                <w:iCs w:val="0"/>
                <w:color w:val="000000"/>
                <w:sz w:val="20"/>
                <w:szCs w:val="20"/>
                <w:u w:val="none"/>
              </w:rPr>
            </w:pPr>
          </w:p>
        </w:tc>
        <w:tc>
          <w:tcPr>
            <w:tcW w:w="950" w:type="dxa"/>
            <w:vMerge w:val="continue"/>
            <w:shd w:val="clear" w:color="auto" w:fill="auto"/>
            <w:vAlign w:val="center"/>
          </w:tcPr>
          <w:p w14:paraId="5BF8E748">
            <w:pPr>
              <w:jc w:val="center"/>
              <w:rPr>
                <w:rFonts w:hint="eastAsia" w:ascii="宋体" w:hAnsi="宋体" w:eastAsia="宋体" w:cs="宋体"/>
                <w:i w:val="0"/>
                <w:iCs w:val="0"/>
                <w:color w:val="000000"/>
                <w:sz w:val="20"/>
                <w:szCs w:val="20"/>
                <w:u w:val="none"/>
              </w:rPr>
            </w:pPr>
          </w:p>
        </w:tc>
      </w:tr>
      <w:tr w14:paraId="1B61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5622C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c>
          <w:tcPr>
            <w:tcW w:w="1363" w:type="dxa"/>
            <w:vMerge w:val="restart"/>
            <w:shd w:val="clear" w:color="auto" w:fill="auto"/>
            <w:vAlign w:val="center"/>
          </w:tcPr>
          <w:p w14:paraId="52DFC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抗裂砂浆（10-15mm）</w:t>
            </w:r>
          </w:p>
        </w:tc>
        <w:tc>
          <w:tcPr>
            <w:tcW w:w="2895" w:type="dxa"/>
            <w:shd w:val="clear" w:color="auto" w:fill="auto"/>
            <w:vAlign w:val="center"/>
          </w:tcPr>
          <w:p w14:paraId="21F75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抗压强度</w:t>
            </w:r>
          </w:p>
        </w:tc>
        <w:tc>
          <w:tcPr>
            <w:tcW w:w="1967" w:type="dxa"/>
            <w:shd w:val="clear" w:color="auto" w:fill="auto"/>
            <w:vAlign w:val="center"/>
          </w:tcPr>
          <w:p w14:paraId="0CCFF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20473-2021</w:t>
            </w:r>
          </w:p>
        </w:tc>
        <w:tc>
          <w:tcPr>
            <w:tcW w:w="767" w:type="dxa"/>
            <w:shd w:val="clear" w:color="auto" w:fill="auto"/>
            <w:noWrap/>
            <w:vAlign w:val="center"/>
          </w:tcPr>
          <w:p w14:paraId="4AC23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0382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20</w:t>
            </w:r>
          </w:p>
        </w:tc>
      </w:tr>
      <w:tr w14:paraId="3D32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23E69A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2282A5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938D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压剪粘结强度</w:t>
            </w:r>
          </w:p>
        </w:tc>
        <w:tc>
          <w:tcPr>
            <w:tcW w:w="1967" w:type="dxa"/>
            <w:shd w:val="clear" w:color="auto" w:fill="auto"/>
            <w:vAlign w:val="center"/>
          </w:tcPr>
          <w:p w14:paraId="2700B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20473-2021</w:t>
            </w:r>
          </w:p>
        </w:tc>
        <w:tc>
          <w:tcPr>
            <w:tcW w:w="767" w:type="dxa"/>
            <w:shd w:val="clear" w:color="auto" w:fill="auto"/>
            <w:noWrap/>
            <w:vAlign w:val="center"/>
          </w:tcPr>
          <w:p w14:paraId="6CA75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2ACE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20</w:t>
            </w:r>
          </w:p>
        </w:tc>
      </w:tr>
      <w:tr w14:paraId="4171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0CF52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c>
          <w:tcPr>
            <w:tcW w:w="1363" w:type="dxa"/>
            <w:vMerge w:val="restart"/>
            <w:shd w:val="clear" w:color="auto" w:fill="auto"/>
            <w:vAlign w:val="center"/>
          </w:tcPr>
          <w:p w14:paraId="7E828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耐碱玻璃纤维网</w:t>
            </w:r>
          </w:p>
        </w:tc>
        <w:tc>
          <w:tcPr>
            <w:tcW w:w="2895" w:type="dxa"/>
            <w:shd w:val="clear" w:color="auto" w:fill="auto"/>
            <w:vAlign w:val="center"/>
          </w:tcPr>
          <w:p w14:paraId="0AF54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耐碱断裂强力/拉伸断裂强力/断裂伸长率</w:t>
            </w:r>
          </w:p>
        </w:tc>
        <w:tc>
          <w:tcPr>
            <w:tcW w:w="1967" w:type="dxa"/>
            <w:shd w:val="clear" w:color="auto" w:fill="auto"/>
            <w:vAlign w:val="center"/>
          </w:tcPr>
          <w:p w14:paraId="78AC6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JC/T841-2007</w:t>
            </w:r>
          </w:p>
        </w:tc>
        <w:tc>
          <w:tcPr>
            <w:tcW w:w="767" w:type="dxa"/>
            <w:shd w:val="clear" w:color="auto" w:fill="auto"/>
            <w:noWrap/>
            <w:vAlign w:val="center"/>
          </w:tcPr>
          <w:p w14:paraId="13E9F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2D73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F2D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1B44C1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FB15DD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D11F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耐碱强力保留率</w:t>
            </w:r>
          </w:p>
        </w:tc>
        <w:tc>
          <w:tcPr>
            <w:tcW w:w="1967" w:type="dxa"/>
            <w:shd w:val="clear" w:color="auto" w:fill="auto"/>
            <w:vAlign w:val="center"/>
          </w:tcPr>
          <w:p w14:paraId="12F59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JC/T841-2007</w:t>
            </w:r>
          </w:p>
        </w:tc>
        <w:tc>
          <w:tcPr>
            <w:tcW w:w="767" w:type="dxa"/>
            <w:shd w:val="clear" w:color="auto" w:fill="auto"/>
            <w:noWrap/>
            <w:vAlign w:val="center"/>
          </w:tcPr>
          <w:p w14:paraId="49ECD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7031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B00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8EA06B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464EF8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8427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单位面积质量</w:t>
            </w:r>
          </w:p>
        </w:tc>
        <w:tc>
          <w:tcPr>
            <w:tcW w:w="1967" w:type="dxa"/>
            <w:shd w:val="clear" w:color="auto" w:fill="auto"/>
            <w:vAlign w:val="center"/>
          </w:tcPr>
          <w:p w14:paraId="3B81E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JC/T841-2007</w:t>
            </w:r>
          </w:p>
        </w:tc>
        <w:tc>
          <w:tcPr>
            <w:tcW w:w="767" w:type="dxa"/>
            <w:shd w:val="clear" w:color="auto" w:fill="auto"/>
            <w:noWrap/>
            <w:vAlign w:val="center"/>
          </w:tcPr>
          <w:p w14:paraId="22BA6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40E3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A1C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69EC9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c>
          <w:tcPr>
            <w:tcW w:w="1363" w:type="dxa"/>
            <w:vMerge w:val="restart"/>
            <w:shd w:val="clear" w:color="auto" w:fill="auto"/>
            <w:vAlign w:val="center"/>
          </w:tcPr>
          <w:p w14:paraId="019C7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聚合物水泥防水砂浆（1型）</w:t>
            </w:r>
          </w:p>
        </w:tc>
        <w:tc>
          <w:tcPr>
            <w:tcW w:w="2895" w:type="dxa"/>
            <w:shd w:val="clear" w:color="auto" w:fill="auto"/>
            <w:vAlign w:val="center"/>
          </w:tcPr>
          <w:p w14:paraId="1EAAF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外观</w:t>
            </w:r>
          </w:p>
        </w:tc>
        <w:tc>
          <w:tcPr>
            <w:tcW w:w="1967" w:type="dxa"/>
            <w:shd w:val="clear" w:color="auto" w:fill="auto"/>
            <w:vAlign w:val="center"/>
          </w:tcPr>
          <w:p w14:paraId="0C028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61E06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5275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C1B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0B9041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5C1958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4916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凝结时间(初凝、终凝)</w:t>
            </w:r>
          </w:p>
        </w:tc>
        <w:tc>
          <w:tcPr>
            <w:tcW w:w="1967" w:type="dxa"/>
            <w:shd w:val="clear" w:color="auto" w:fill="auto"/>
            <w:vAlign w:val="center"/>
          </w:tcPr>
          <w:p w14:paraId="36F92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5D4F5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FB6E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B8A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069DF6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CD0DB6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2816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抗渗压力(涂层试件，7d)</w:t>
            </w:r>
          </w:p>
        </w:tc>
        <w:tc>
          <w:tcPr>
            <w:tcW w:w="1967" w:type="dxa"/>
            <w:shd w:val="clear" w:color="auto" w:fill="auto"/>
            <w:vAlign w:val="center"/>
          </w:tcPr>
          <w:p w14:paraId="1F8B8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797BB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4F0C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0B59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FA109D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08FDD9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DC23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抗渗压力(砂浆试件，7d)</w:t>
            </w:r>
          </w:p>
        </w:tc>
        <w:tc>
          <w:tcPr>
            <w:tcW w:w="1967" w:type="dxa"/>
            <w:shd w:val="clear" w:color="auto" w:fill="auto"/>
            <w:vAlign w:val="center"/>
          </w:tcPr>
          <w:p w14:paraId="735C4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71B77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ACA2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DD7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77E298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A428B8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7311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抗渗压力(砂浆试件，28d)</w:t>
            </w:r>
          </w:p>
        </w:tc>
        <w:tc>
          <w:tcPr>
            <w:tcW w:w="1967" w:type="dxa"/>
            <w:shd w:val="clear" w:color="auto" w:fill="auto"/>
            <w:vAlign w:val="center"/>
          </w:tcPr>
          <w:p w14:paraId="61B60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76940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AA4A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2F0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4A6751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F0C576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C154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抗压强度</w:t>
            </w:r>
          </w:p>
        </w:tc>
        <w:tc>
          <w:tcPr>
            <w:tcW w:w="1967" w:type="dxa"/>
            <w:shd w:val="clear" w:color="auto" w:fill="auto"/>
            <w:vAlign w:val="center"/>
          </w:tcPr>
          <w:p w14:paraId="18526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45A2F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F7A2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CDE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57196B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7DC32F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E152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抗折强度</w:t>
            </w:r>
          </w:p>
        </w:tc>
        <w:tc>
          <w:tcPr>
            <w:tcW w:w="1967" w:type="dxa"/>
            <w:shd w:val="clear" w:color="auto" w:fill="auto"/>
            <w:vAlign w:val="center"/>
          </w:tcPr>
          <w:p w14:paraId="5EBE3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55199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B21E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654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65661A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CA599A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3085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柔韧性（横向变形能力）</w:t>
            </w:r>
          </w:p>
        </w:tc>
        <w:tc>
          <w:tcPr>
            <w:tcW w:w="1967" w:type="dxa"/>
            <w:shd w:val="clear" w:color="auto" w:fill="auto"/>
            <w:vAlign w:val="center"/>
          </w:tcPr>
          <w:p w14:paraId="147A4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2FB1A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233C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4AF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D29B7C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F0B11C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8DA2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粘结强度(7d)</w:t>
            </w:r>
          </w:p>
        </w:tc>
        <w:tc>
          <w:tcPr>
            <w:tcW w:w="1967" w:type="dxa"/>
            <w:shd w:val="clear" w:color="auto" w:fill="auto"/>
            <w:vAlign w:val="center"/>
          </w:tcPr>
          <w:p w14:paraId="204EE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30572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5671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6B0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4F4E10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2140E4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42B7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粘结强度，28d</w:t>
            </w:r>
          </w:p>
        </w:tc>
        <w:tc>
          <w:tcPr>
            <w:tcW w:w="1967" w:type="dxa"/>
            <w:shd w:val="clear" w:color="auto" w:fill="auto"/>
            <w:vAlign w:val="center"/>
          </w:tcPr>
          <w:p w14:paraId="60589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79729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30F1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01A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6E12C3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B61549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F27C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耐碱性、耐热性、收缩率</w:t>
            </w:r>
          </w:p>
        </w:tc>
        <w:tc>
          <w:tcPr>
            <w:tcW w:w="1967" w:type="dxa"/>
            <w:shd w:val="clear" w:color="auto" w:fill="auto"/>
            <w:vAlign w:val="center"/>
          </w:tcPr>
          <w:p w14:paraId="54FBA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2C99B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6469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2FC7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49B552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A22586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D29C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在容器中状态</w:t>
            </w:r>
          </w:p>
        </w:tc>
        <w:tc>
          <w:tcPr>
            <w:tcW w:w="1967" w:type="dxa"/>
            <w:shd w:val="clear" w:color="auto" w:fill="auto"/>
            <w:vAlign w:val="center"/>
          </w:tcPr>
          <w:p w14:paraId="04221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3C20B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698C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72C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6F9012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F22B87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D352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热贮存稳定性</w:t>
            </w:r>
          </w:p>
        </w:tc>
        <w:tc>
          <w:tcPr>
            <w:tcW w:w="1967" w:type="dxa"/>
            <w:shd w:val="clear" w:color="auto" w:fill="auto"/>
            <w:vAlign w:val="center"/>
          </w:tcPr>
          <w:p w14:paraId="3850F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0A8CD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CF3D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7D1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06E085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F01847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670C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低温稳定性</w:t>
            </w:r>
          </w:p>
        </w:tc>
        <w:tc>
          <w:tcPr>
            <w:tcW w:w="1967" w:type="dxa"/>
            <w:shd w:val="clear" w:color="auto" w:fill="auto"/>
            <w:vAlign w:val="center"/>
          </w:tcPr>
          <w:p w14:paraId="04270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0D63E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81BB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619C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A036DA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659097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3E23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干燥时间（表干）、初期干燥抗裂性（含砂</w:t>
            </w:r>
          </w:p>
        </w:tc>
        <w:tc>
          <w:tcPr>
            <w:tcW w:w="1967" w:type="dxa"/>
            <w:shd w:val="clear" w:color="auto" w:fill="auto"/>
            <w:vAlign w:val="center"/>
          </w:tcPr>
          <w:p w14:paraId="6BE6E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745E4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47DE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188A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0656B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w:t>
            </w:r>
          </w:p>
        </w:tc>
        <w:tc>
          <w:tcPr>
            <w:tcW w:w="1363" w:type="dxa"/>
            <w:vMerge w:val="restart"/>
            <w:shd w:val="clear" w:color="auto" w:fill="auto"/>
            <w:vAlign w:val="center"/>
          </w:tcPr>
          <w:p w14:paraId="12F01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仿石漆</w:t>
            </w:r>
          </w:p>
        </w:tc>
        <w:tc>
          <w:tcPr>
            <w:tcW w:w="2895" w:type="dxa"/>
            <w:shd w:val="clear" w:color="auto" w:fill="auto"/>
            <w:vAlign w:val="center"/>
          </w:tcPr>
          <w:p w14:paraId="494E9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在容器中状态</w:t>
            </w:r>
          </w:p>
        </w:tc>
        <w:tc>
          <w:tcPr>
            <w:tcW w:w="1967" w:type="dxa"/>
            <w:shd w:val="clear" w:color="auto" w:fill="auto"/>
            <w:vAlign w:val="center"/>
          </w:tcPr>
          <w:p w14:paraId="441EA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44CE4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564D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2857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6EB579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43BDC3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9708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热贮存稳定性</w:t>
            </w:r>
          </w:p>
        </w:tc>
        <w:tc>
          <w:tcPr>
            <w:tcW w:w="1967" w:type="dxa"/>
            <w:shd w:val="clear" w:color="auto" w:fill="auto"/>
            <w:vAlign w:val="center"/>
          </w:tcPr>
          <w:p w14:paraId="0B571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1FC57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F6D3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71C4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0C26E5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99B1D7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B2E2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干燥时间（表干）</w:t>
            </w:r>
          </w:p>
        </w:tc>
        <w:tc>
          <w:tcPr>
            <w:tcW w:w="1967" w:type="dxa"/>
            <w:shd w:val="clear" w:color="auto" w:fill="auto"/>
            <w:vAlign w:val="center"/>
          </w:tcPr>
          <w:p w14:paraId="19B8A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54E7A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B1F6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1EAD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259524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62099A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B91F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初期干燥抗裂性（含砂）</w:t>
            </w:r>
          </w:p>
        </w:tc>
        <w:tc>
          <w:tcPr>
            <w:tcW w:w="1967" w:type="dxa"/>
            <w:shd w:val="clear" w:color="auto" w:fill="auto"/>
            <w:vAlign w:val="center"/>
          </w:tcPr>
          <w:p w14:paraId="6F56A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3C36B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1E7E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2A12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AF690D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98CEDF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37A0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初期耐水性</w:t>
            </w:r>
          </w:p>
        </w:tc>
        <w:tc>
          <w:tcPr>
            <w:tcW w:w="1967" w:type="dxa"/>
            <w:shd w:val="clear" w:color="auto" w:fill="auto"/>
            <w:vAlign w:val="center"/>
          </w:tcPr>
          <w:p w14:paraId="70EEA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3481A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057B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1F4F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2F69DE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3CF791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7BB6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施工性</w:t>
            </w:r>
          </w:p>
        </w:tc>
        <w:tc>
          <w:tcPr>
            <w:tcW w:w="1967" w:type="dxa"/>
            <w:shd w:val="clear" w:color="auto" w:fill="auto"/>
            <w:vAlign w:val="center"/>
          </w:tcPr>
          <w:p w14:paraId="303B6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034C4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0794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4DF7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27A7E7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11DF28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1D5A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涂膜外观</w:t>
            </w:r>
          </w:p>
        </w:tc>
        <w:tc>
          <w:tcPr>
            <w:tcW w:w="1967" w:type="dxa"/>
            <w:shd w:val="clear" w:color="auto" w:fill="auto"/>
            <w:vAlign w:val="center"/>
          </w:tcPr>
          <w:p w14:paraId="043CD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24A4E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6934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0E81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199482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4518F0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E748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划格试验（涂层耐温变性后）（外用平面）</w:t>
            </w:r>
          </w:p>
        </w:tc>
        <w:tc>
          <w:tcPr>
            <w:tcW w:w="1967" w:type="dxa"/>
            <w:shd w:val="clear" w:color="auto" w:fill="auto"/>
            <w:vAlign w:val="center"/>
          </w:tcPr>
          <w:p w14:paraId="39433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69C31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8039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2A2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FC1A5C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DC698D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E105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粘结强度(标准状态)（质感）</w:t>
            </w:r>
          </w:p>
        </w:tc>
        <w:tc>
          <w:tcPr>
            <w:tcW w:w="1967" w:type="dxa"/>
            <w:shd w:val="clear" w:color="auto" w:fill="auto"/>
            <w:vAlign w:val="center"/>
          </w:tcPr>
          <w:p w14:paraId="22507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0B471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88DB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223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EF997B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060E52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1931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粘结强度(浸水后)（外用质感）</w:t>
            </w:r>
          </w:p>
        </w:tc>
        <w:tc>
          <w:tcPr>
            <w:tcW w:w="1967" w:type="dxa"/>
            <w:shd w:val="clear" w:color="auto" w:fill="auto"/>
            <w:vAlign w:val="center"/>
          </w:tcPr>
          <w:p w14:paraId="66E14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512E2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2D46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01B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FFDB30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CB923B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490A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耐碱性、耐水性、柔韧性（外用质感）</w:t>
            </w:r>
          </w:p>
        </w:tc>
        <w:tc>
          <w:tcPr>
            <w:tcW w:w="1967" w:type="dxa"/>
            <w:shd w:val="clear" w:color="auto" w:fill="auto"/>
            <w:vAlign w:val="center"/>
          </w:tcPr>
          <w:p w14:paraId="5A906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2F29D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F6D9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108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2DA7DE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45CB47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3AE3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涂层耐温变性（外用）、耐沾污性（外用）</w:t>
            </w:r>
          </w:p>
        </w:tc>
        <w:tc>
          <w:tcPr>
            <w:tcW w:w="1967" w:type="dxa"/>
            <w:shd w:val="clear" w:color="auto" w:fill="auto"/>
            <w:vAlign w:val="center"/>
          </w:tcPr>
          <w:p w14:paraId="059FB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6ABD4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6223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9F8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59872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c>
          <w:tcPr>
            <w:tcW w:w="1363" w:type="dxa"/>
            <w:vMerge w:val="restart"/>
            <w:shd w:val="clear" w:color="auto" w:fill="auto"/>
            <w:vAlign w:val="center"/>
          </w:tcPr>
          <w:p w14:paraId="171A5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混凝土界面剂</w:t>
            </w:r>
          </w:p>
        </w:tc>
        <w:tc>
          <w:tcPr>
            <w:tcW w:w="2895" w:type="dxa"/>
            <w:shd w:val="clear" w:color="auto" w:fill="auto"/>
            <w:vAlign w:val="center"/>
          </w:tcPr>
          <w:p w14:paraId="1B1DA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外观质量</w:t>
            </w:r>
          </w:p>
        </w:tc>
        <w:tc>
          <w:tcPr>
            <w:tcW w:w="1967" w:type="dxa"/>
            <w:shd w:val="clear" w:color="auto" w:fill="auto"/>
            <w:vAlign w:val="center"/>
          </w:tcPr>
          <w:p w14:paraId="3B601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 907-2018</w:t>
            </w:r>
          </w:p>
        </w:tc>
        <w:tc>
          <w:tcPr>
            <w:tcW w:w="767" w:type="dxa"/>
            <w:shd w:val="clear" w:color="auto" w:fill="auto"/>
            <w:noWrap/>
            <w:vAlign w:val="center"/>
          </w:tcPr>
          <w:p w14:paraId="2C5AE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A365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03B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5A2B38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3CAB2B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8CFF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拉伸粘结强度(未处理)</w:t>
            </w:r>
          </w:p>
        </w:tc>
        <w:tc>
          <w:tcPr>
            <w:tcW w:w="1967" w:type="dxa"/>
            <w:shd w:val="clear" w:color="auto" w:fill="auto"/>
            <w:vAlign w:val="center"/>
          </w:tcPr>
          <w:p w14:paraId="16CB0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 907-2018</w:t>
            </w:r>
          </w:p>
        </w:tc>
        <w:tc>
          <w:tcPr>
            <w:tcW w:w="767" w:type="dxa"/>
            <w:shd w:val="clear" w:color="auto" w:fill="auto"/>
            <w:noWrap/>
            <w:vAlign w:val="center"/>
          </w:tcPr>
          <w:p w14:paraId="1BF63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40EE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AB5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401B65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78D23F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E5C2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拉伸粘结强度(耐热)</w:t>
            </w:r>
          </w:p>
        </w:tc>
        <w:tc>
          <w:tcPr>
            <w:tcW w:w="1967" w:type="dxa"/>
            <w:shd w:val="clear" w:color="auto" w:fill="auto"/>
            <w:vAlign w:val="center"/>
          </w:tcPr>
          <w:p w14:paraId="15F3B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 907-2018</w:t>
            </w:r>
          </w:p>
        </w:tc>
        <w:tc>
          <w:tcPr>
            <w:tcW w:w="767" w:type="dxa"/>
            <w:shd w:val="clear" w:color="auto" w:fill="auto"/>
            <w:noWrap/>
            <w:vAlign w:val="center"/>
          </w:tcPr>
          <w:p w14:paraId="1E29E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A191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09D9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FE40E8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DBD2F9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2E80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拉伸粘结强度(冻融循环)</w:t>
            </w:r>
          </w:p>
        </w:tc>
        <w:tc>
          <w:tcPr>
            <w:tcW w:w="1967" w:type="dxa"/>
            <w:shd w:val="clear" w:color="auto" w:fill="auto"/>
            <w:vAlign w:val="center"/>
          </w:tcPr>
          <w:p w14:paraId="1EF35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 907-2018</w:t>
            </w:r>
          </w:p>
        </w:tc>
        <w:tc>
          <w:tcPr>
            <w:tcW w:w="767" w:type="dxa"/>
            <w:shd w:val="clear" w:color="auto" w:fill="auto"/>
            <w:noWrap/>
            <w:vAlign w:val="center"/>
          </w:tcPr>
          <w:p w14:paraId="45B11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69E8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F25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17F9E9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09A5F3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1ADF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拉伸粘结强度(耐碱)</w:t>
            </w:r>
          </w:p>
        </w:tc>
        <w:tc>
          <w:tcPr>
            <w:tcW w:w="1967" w:type="dxa"/>
            <w:shd w:val="clear" w:color="auto" w:fill="auto"/>
            <w:vAlign w:val="center"/>
          </w:tcPr>
          <w:p w14:paraId="769FC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 907-2018</w:t>
            </w:r>
          </w:p>
        </w:tc>
        <w:tc>
          <w:tcPr>
            <w:tcW w:w="767" w:type="dxa"/>
            <w:shd w:val="clear" w:color="auto" w:fill="auto"/>
            <w:noWrap/>
            <w:vAlign w:val="center"/>
          </w:tcPr>
          <w:p w14:paraId="5A06B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2EB5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22F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F66500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ED176B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A4D7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拉伸粘结强度(晾置时间，20min)</w:t>
            </w:r>
          </w:p>
        </w:tc>
        <w:tc>
          <w:tcPr>
            <w:tcW w:w="1967" w:type="dxa"/>
            <w:shd w:val="clear" w:color="auto" w:fill="auto"/>
            <w:vAlign w:val="center"/>
          </w:tcPr>
          <w:p w14:paraId="72ED4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 907-2018</w:t>
            </w:r>
          </w:p>
        </w:tc>
        <w:tc>
          <w:tcPr>
            <w:tcW w:w="767" w:type="dxa"/>
            <w:shd w:val="clear" w:color="auto" w:fill="auto"/>
            <w:noWrap/>
            <w:vAlign w:val="center"/>
          </w:tcPr>
          <w:p w14:paraId="2AC82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56CD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2D4C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2C638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6</w:t>
            </w:r>
          </w:p>
        </w:tc>
        <w:tc>
          <w:tcPr>
            <w:tcW w:w="1363" w:type="dxa"/>
            <w:vMerge w:val="restart"/>
            <w:shd w:val="clear" w:color="auto" w:fill="auto"/>
            <w:vAlign w:val="center"/>
          </w:tcPr>
          <w:p w14:paraId="6776F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水泥砂浆</w:t>
            </w:r>
          </w:p>
        </w:tc>
        <w:tc>
          <w:tcPr>
            <w:tcW w:w="2895" w:type="dxa"/>
            <w:shd w:val="clear" w:color="auto" w:fill="auto"/>
            <w:vAlign w:val="center"/>
          </w:tcPr>
          <w:p w14:paraId="7DCEB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稠度</w:t>
            </w:r>
          </w:p>
        </w:tc>
        <w:tc>
          <w:tcPr>
            <w:tcW w:w="1967" w:type="dxa"/>
            <w:shd w:val="clear" w:color="auto" w:fill="auto"/>
            <w:vAlign w:val="center"/>
          </w:tcPr>
          <w:p w14:paraId="62353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JGJ/T 70-2009、JGJ/T 98-2010、GB/T 25181-2019</w:t>
            </w:r>
          </w:p>
        </w:tc>
        <w:tc>
          <w:tcPr>
            <w:tcW w:w="767" w:type="dxa"/>
            <w:shd w:val="clear" w:color="auto" w:fill="auto"/>
            <w:noWrap/>
            <w:vAlign w:val="center"/>
          </w:tcPr>
          <w:p w14:paraId="4AC0F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57A9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15B9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C24999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0A5420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16CE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拌合物分层度</w:t>
            </w:r>
          </w:p>
        </w:tc>
        <w:tc>
          <w:tcPr>
            <w:tcW w:w="1967" w:type="dxa"/>
            <w:shd w:val="clear" w:color="auto" w:fill="auto"/>
            <w:vAlign w:val="center"/>
          </w:tcPr>
          <w:p w14:paraId="6E334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JGJ/T 70-2009、JGJ/T 98-2010、GB/T 25181-2019</w:t>
            </w:r>
          </w:p>
        </w:tc>
        <w:tc>
          <w:tcPr>
            <w:tcW w:w="767" w:type="dxa"/>
            <w:shd w:val="clear" w:color="auto" w:fill="auto"/>
            <w:noWrap/>
            <w:vAlign w:val="center"/>
          </w:tcPr>
          <w:p w14:paraId="51963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D525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540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817942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5FF663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3FDD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表观密度</w:t>
            </w:r>
          </w:p>
        </w:tc>
        <w:tc>
          <w:tcPr>
            <w:tcW w:w="1967" w:type="dxa"/>
            <w:shd w:val="clear" w:color="auto" w:fill="auto"/>
            <w:vAlign w:val="center"/>
          </w:tcPr>
          <w:p w14:paraId="1A268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JGJ/T 70-2009、JGJ/T 98-2010、GB/T 25181-2019</w:t>
            </w:r>
          </w:p>
        </w:tc>
        <w:tc>
          <w:tcPr>
            <w:tcW w:w="767" w:type="dxa"/>
            <w:shd w:val="clear" w:color="auto" w:fill="auto"/>
            <w:noWrap/>
            <w:vAlign w:val="center"/>
          </w:tcPr>
          <w:p w14:paraId="5047A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8026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6E6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4E6ABB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A96A44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1F9E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堆积密度</w:t>
            </w:r>
          </w:p>
        </w:tc>
        <w:tc>
          <w:tcPr>
            <w:tcW w:w="1967" w:type="dxa"/>
            <w:shd w:val="clear" w:color="auto" w:fill="auto"/>
            <w:vAlign w:val="center"/>
          </w:tcPr>
          <w:p w14:paraId="163A5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JGJ/T 70-2009、JGJ/T 98-2010、GB/T 25181-2019</w:t>
            </w:r>
          </w:p>
        </w:tc>
        <w:tc>
          <w:tcPr>
            <w:tcW w:w="767" w:type="dxa"/>
            <w:shd w:val="clear" w:color="auto" w:fill="auto"/>
            <w:noWrap/>
            <w:vAlign w:val="center"/>
          </w:tcPr>
          <w:p w14:paraId="1D2F9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1B8B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3C4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D52060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03C4A1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E1AE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干密度</w:t>
            </w:r>
          </w:p>
        </w:tc>
        <w:tc>
          <w:tcPr>
            <w:tcW w:w="1967" w:type="dxa"/>
            <w:shd w:val="clear" w:color="auto" w:fill="auto"/>
            <w:vAlign w:val="center"/>
          </w:tcPr>
          <w:p w14:paraId="3B969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JGJ/T 70-2009、JGJ/T 98-2010、GB/T 25181-2019</w:t>
            </w:r>
          </w:p>
        </w:tc>
        <w:tc>
          <w:tcPr>
            <w:tcW w:w="767" w:type="dxa"/>
            <w:shd w:val="clear" w:color="auto" w:fill="auto"/>
            <w:noWrap/>
            <w:vAlign w:val="center"/>
          </w:tcPr>
          <w:p w14:paraId="149A1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AF73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EFC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E1C9F7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A0B5EB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4440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抗压强度</w:t>
            </w:r>
          </w:p>
        </w:tc>
        <w:tc>
          <w:tcPr>
            <w:tcW w:w="1967" w:type="dxa"/>
            <w:shd w:val="clear" w:color="auto" w:fill="auto"/>
            <w:vAlign w:val="center"/>
          </w:tcPr>
          <w:p w14:paraId="08DAB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JGJ/T 70-2009、JGJ/T 98-2010、GB/T 25181-2019</w:t>
            </w:r>
          </w:p>
        </w:tc>
        <w:tc>
          <w:tcPr>
            <w:tcW w:w="767" w:type="dxa"/>
            <w:shd w:val="clear" w:color="auto" w:fill="auto"/>
            <w:noWrap/>
            <w:vAlign w:val="center"/>
          </w:tcPr>
          <w:p w14:paraId="73C2A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A810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C8F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64F38B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E159D9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6F9D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抗折强度</w:t>
            </w:r>
          </w:p>
        </w:tc>
        <w:tc>
          <w:tcPr>
            <w:tcW w:w="1967" w:type="dxa"/>
            <w:shd w:val="clear" w:color="auto" w:fill="auto"/>
            <w:vAlign w:val="center"/>
          </w:tcPr>
          <w:p w14:paraId="7AF55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JGJ/T 70-2009、JGJ/T 98-2010、GB/T 25181-2019</w:t>
            </w:r>
          </w:p>
        </w:tc>
        <w:tc>
          <w:tcPr>
            <w:tcW w:w="767" w:type="dxa"/>
            <w:shd w:val="clear" w:color="auto" w:fill="auto"/>
            <w:noWrap/>
            <w:vAlign w:val="center"/>
          </w:tcPr>
          <w:p w14:paraId="5AAE2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1730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49F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39A308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1105B8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82F4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保水性</w:t>
            </w:r>
          </w:p>
        </w:tc>
        <w:tc>
          <w:tcPr>
            <w:tcW w:w="1967" w:type="dxa"/>
            <w:shd w:val="clear" w:color="auto" w:fill="auto"/>
            <w:vAlign w:val="center"/>
          </w:tcPr>
          <w:p w14:paraId="69FC7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JGJ/T 70-2009、JGJ/T 98-2010、GB/T 25181-2019</w:t>
            </w:r>
          </w:p>
        </w:tc>
        <w:tc>
          <w:tcPr>
            <w:tcW w:w="767" w:type="dxa"/>
            <w:shd w:val="clear" w:color="auto" w:fill="auto"/>
            <w:noWrap/>
            <w:vAlign w:val="center"/>
          </w:tcPr>
          <w:p w14:paraId="6F5AC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1FC9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672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354158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54BE28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4433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抗渗性</w:t>
            </w:r>
          </w:p>
        </w:tc>
        <w:tc>
          <w:tcPr>
            <w:tcW w:w="1967" w:type="dxa"/>
            <w:shd w:val="clear" w:color="auto" w:fill="auto"/>
            <w:vAlign w:val="center"/>
          </w:tcPr>
          <w:p w14:paraId="73513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JGJ/T 70-2009、JGJ/T 98-2010、GB/T 25181-2019</w:t>
            </w:r>
          </w:p>
        </w:tc>
        <w:tc>
          <w:tcPr>
            <w:tcW w:w="767" w:type="dxa"/>
            <w:shd w:val="clear" w:color="auto" w:fill="auto"/>
            <w:noWrap/>
            <w:vAlign w:val="center"/>
          </w:tcPr>
          <w:p w14:paraId="39B5E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04A8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D56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5005E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7</w:t>
            </w:r>
          </w:p>
        </w:tc>
        <w:tc>
          <w:tcPr>
            <w:tcW w:w="1363" w:type="dxa"/>
            <w:vMerge w:val="restart"/>
            <w:shd w:val="clear" w:color="auto" w:fill="auto"/>
            <w:vAlign w:val="center"/>
          </w:tcPr>
          <w:p w14:paraId="4ADB7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热镀锌电焊网（φ0.9，网孔12.7*12.7）</w:t>
            </w:r>
          </w:p>
        </w:tc>
        <w:tc>
          <w:tcPr>
            <w:tcW w:w="2895" w:type="dxa"/>
            <w:shd w:val="clear" w:color="auto" w:fill="auto"/>
            <w:vAlign w:val="center"/>
          </w:tcPr>
          <w:p w14:paraId="59CEC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双丝及断目、外观、尺寸、经纬线垂直度、弧形边缘波幅、断丝和脱焊</w:t>
            </w:r>
          </w:p>
        </w:tc>
        <w:tc>
          <w:tcPr>
            <w:tcW w:w="1967" w:type="dxa"/>
            <w:shd w:val="clear" w:color="auto" w:fill="auto"/>
            <w:vAlign w:val="center"/>
          </w:tcPr>
          <w:p w14:paraId="490CB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33281-2016</w:t>
            </w:r>
          </w:p>
        </w:tc>
        <w:tc>
          <w:tcPr>
            <w:tcW w:w="767" w:type="dxa"/>
            <w:shd w:val="clear" w:color="auto" w:fill="auto"/>
            <w:noWrap/>
            <w:vAlign w:val="center"/>
          </w:tcPr>
          <w:p w14:paraId="4E471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AEB1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7356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6ED864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32F158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898A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焊点抗拉力</w:t>
            </w:r>
          </w:p>
        </w:tc>
        <w:tc>
          <w:tcPr>
            <w:tcW w:w="1967" w:type="dxa"/>
            <w:shd w:val="clear" w:color="auto" w:fill="auto"/>
            <w:vAlign w:val="center"/>
          </w:tcPr>
          <w:p w14:paraId="10897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33281-2016</w:t>
            </w:r>
          </w:p>
        </w:tc>
        <w:tc>
          <w:tcPr>
            <w:tcW w:w="767" w:type="dxa"/>
            <w:shd w:val="clear" w:color="auto" w:fill="auto"/>
            <w:noWrap/>
            <w:vAlign w:val="center"/>
          </w:tcPr>
          <w:p w14:paraId="78BE1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D240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A7F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EB5348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2BD33D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EAC5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网孔偏差</w:t>
            </w:r>
          </w:p>
        </w:tc>
        <w:tc>
          <w:tcPr>
            <w:tcW w:w="1967" w:type="dxa"/>
            <w:shd w:val="clear" w:color="auto" w:fill="auto"/>
            <w:vAlign w:val="center"/>
          </w:tcPr>
          <w:p w14:paraId="3027C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33281-2016</w:t>
            </w:r>
          </w:p>
        </w:tc>
        <w:tc>
          <w:tcPr>
            <w:tcW w:w="767" w:type="dxa"/>
            <w:shd w:val="clear" w:color="auto" w:fill="auto"/>
            <w:noWrap/>
            <w:vAlign w:val="center"/>
          </w:tcPr>
          <w:p w14:paraId="72CA9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14D7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0D73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5589C7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24BE17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DB53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硫酸铜试验</w:t>
            </w:r>
          </w:p>
        </w:tc>
        <w:tc>
          <w:tcPr>
            <w:tcW w:w="1967" w:type="dxa"/>
            <w:shd w:val="clear" w:color="auto" w:fill="auto"/>
            <w:vAlign w:val="center"/>
          </w:tcPr>
          <w:p w14:paraId="08C51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33281-2016</w:t>
            </w:r>
          </w:p>
        </w:tc>
        <w:tc>
          <w:tcPr>
            <w:tcW w:w="767" w:type="dxa"/>
            <w:shd w:val="clear" w:color="auto" w:fill="auto"/>
            <w:noWrap/>
            <w:vAlign w:val="center"/>
          </w:tcPr>
          <w:p w14:paraId="280EB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110F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0D4E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42FCDB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7AC6DE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B8DA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镀锌层重量</w:t>
            </w:r>
          </w:p>
        </w:tc>
        <w:tc>
          <w:tcPr>
            <w:tcW w:w="1967" w:type="dxa"/>
            <w:shd w:val="clear" w:color="auto" w:fill="auto"/>
            <w:vAlign w:val="center"/>
          </w:tcPr>
          <w:p w14:paraId="02557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33281-2016</w:t>
            </w:r>
          </w:p>
        </w:tc>
        <w:tc>
          <w:tcPr>
            <w:tcW w:w="767" w:type="dxa"/>
            <w:shd w:val="clear" w:color="auto" w:fill="auto"/>
            <w:noWrap/>
            <w:vAlign w:val="center"/>
          </w:tcPr>
          <w:p w14:paraId="060FF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C1BA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71B6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40096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8</w:t>
            </w:r>
          </w:p>
        </w:tc>
        <w:tc>
          <w:tcPr>
            <w:tcW w:w="1363" w:type="dxa"/>
            <w:vMerge w:val="restart"/>
            <w:shd w:val="clear" w:color="auto" w:fill="auto"/>
            <w:vAlign w:val="center"/>
          </w:tcPr>
          <w:p w14:paraId="0AFF9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聚合物水泥防水砂浆（5mm 2型）</w:t>
            </w:r>
          </w:p>
        </w:tc>
        <w:tc>
          <w:tcPr>
            <w:tcW w:w="2895" w:type="dxa"/>
            <w:shd w:val="clear" w:color="auto" w:fill="auto"/>
            <w:vAlign w:val="center"/>
          </w:tcPr>
          <w:p w14:paraId="40CAE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外观</w:t>
            </w:r>
          </w:p>
        </w:tc>
        <w:tc>
          <w:tcPr>
            <w:tcW w:w="1967" w:type="dxa"/>
            <w:shd w:val="clear" w:color="auto" w:fill="auto"/>
            <w:vAlign w:val="center"/>
          </w:tcPr>
          <w:p w14:paraId="6D035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77BA3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DAB8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64F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0AC3AC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08C2E7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E04F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凝结时间(初凝、终凝)</w:t>
            </w:r>
          </w:p>
        </w:tc>
        <w:tc>
          <w:tcPr>
            <w:tcW w:w="1967" w:type="dxa"/>
            <w:shd w:val="clear" w:color="auto" w:fill="auto"/>
            <w:vAlign w:val="center"/>
          </w:tcPr>
          <w:p w14:paraId="3A908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0D22A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DA45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08A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DC620F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CE5B94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9177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抗渗压力(涂层试件，7d)</w:t>
            </w:r>
          </w:p>
        </w:tc>
        <w:tc>
          <w:tcPr>
            <w:tcW w:w="1967" w:type="dxa"/>
            <w:shd w:val="clear" w:color="auto" w:fill="auto"/>
            <w:vAlign w:val="center"/>
          </w:tcPr>
          <w:p w14:paraId="4CD18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230F2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407A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FF7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096C52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4A16E2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71E4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抗渗压力(砂浆试件，7d)</w:t>
            </w:r>
          </w:p>
        </w:tc>
        <w:tc>
          <w:tcPr>
            <w:tcW w:w="1967" w:type="dxa"/>
            <w:shd w:val="clear" w:color="auto" w:fill="auto"/>
            <w:vAlign w:val="center"/>
          </w:tcPr>
          <w:p w14:paraId="274D1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14647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32DE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22AC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E031B7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EE2886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2968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抗渗压力(砂浆试件，28d)</w:t>
            </w:r>
          </w:p>
        </w:tc>
        <w:tc>
          <w:tcPr>
            <w:tcW w:w="1967" w:type="dxa"/>
            <w:shd w:val="clear" w:color="auto" w:fill="auto"/>
            <w:vAlign w:val="center"/>
          </w:tcPr>
          <w:p w14:paraId="69AE6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5641D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E288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2EA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75FEA7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A97DCF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2B48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抗压强度</w:t>
            </w:r>
          </w:p>
        </w:tc>
        <w:tc>
          <w:tcPr>
            <w:tcW w:w="1967" w:type="dxa"/>
            <w:shd w:val="clear" w:color="auto" w:fill="auto"/>
            <w:vAlign w:val="center"/>
          </w:tcPr>
          <w:p w14:paraId="0D23F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55622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7052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6A9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70D41B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C51B0B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C0AD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抗折强度</w:t>
            </w:r>
          </w:p>
        </w:tc>
        <w:tc>
          <w:tcPr>
            <w:tcW w:w="1967" w:type="dxa"/>
            <w:shd w:val="clear" w:color="auto" w:fill="auto"/>
            <w:vAlign w:val="center"/>
          </w:tcPr>
          <w:p w14:paraId="0FAE3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6F860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7FB3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776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A6A1F2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CE35BC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7FF1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柔韧性（横向变形能力）</w:t>
            </w:r>
          </w:p>
        </w:tc>
        <w:tc>
          <w:tcPr>
            <w:tcW w:w="1967" w:type="dxa"/>
            <w:shd w:val="clear" w:color="auto" w:fill="auto"/>
            <w:vAlign w:val="center"/>
          </w:tcPr>
          <w:p w14:paraId="04C05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20122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006E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7F5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72D237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9C02DE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8A08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粘结强度(7d)</w:t>
            </w:r>
          </w:p>
        </w:tc>
        <w:tc>
          <w:tcPr>
            <w:tcW w:w="1967" w:type="dxa"/>
            <w:shd w:val="clear" w:color="auto" w:fill="auto"/>
            <w:vAlign w:val="center"/>
          </w:tcPr>
          <w:p w14:paraId="1960F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1FE17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3C57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42F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94B470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0037AB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EA6F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粘结强度，28d</w:t>
            </w:r>
          </w:p>
        </w:tc>
        <w:tc>
          <w:tcPr>
            <w:tcW w:w="1967" w:type="dxa"/>
            <w:shd w:val="clear" w:color="auto" w:fill="auto"/>
            <w:vAlign w:val="center"/>
          </w:tcPr>
          <w:p w14:paraId="33721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60953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130C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E7A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51EB86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66DA90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4A57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耐碱性、耐热性、收缩率</w:t>
            </w:r>
          </w:p>
        </w:tc>
        <w:tc>
          <w:tcPr>
            <w:tcW w:w="1967" w:type="dxa"/>
            <w:shd w:val="clear" w:color="auto" w:fill="auto"/>
            <w:vAlign w:val="center"/>
          </w:tcPr>
          <w:p w14:paraId="1A0F0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JC/T984-2011</w:t>
            </w:r>
          </w:p>
        </w:tc>
        <w:tc>
          <w:tcPr>
            <w:tcW w:w="767" w:type="dxa"/>
            <w:shd w:val="clear" w:color="auto" w:fill="auto"/>
            <w:noWrap/>
            <w:vAlign w:val="center"/>
          </w:tcPr>
          <w:p w14:paraId="7B36A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E24C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659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5F647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9</w:t>
            </w:r>
          </w:p>
        </w:tc>
        <w:tc>
          <w:tcPr>
            <w:tcW w:w="1363" w:type="dxa"/>
            <w:vMerge w:val="restart"/>
            <w:shd w:val="clear" w:color="auto" w:fill="auto"/>
            <w:vAlign w:val="center"/>
          </w:tcPr>
          <w:p w14:paraId="0C53C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耐碱玻璃纤维网</w:t>
            </w:r>
          </w:p>
        </w:tc>
        <w:tc>
          <w:tcPr>
            <w:tcW w:w="2895" w:type="dxa"/>
            <w:shd w:val="clear" w:color="auto" w:fill="auto"/>
            <w:vAlign w:val="center"/>
          </w:tcPr>
          <w:p w14:paraId="2DEC4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耐碱断裂强力/拉伸断裂强力/断裂伸长率</w:t>
            </w:r>
          </w:p>
        </w:tc>
        <w:tc>
          <w:tcPr>
            <w:tcW w:w="1967" w:type="dxa"/>
            <w:shd w:val="clear" w:color="auto" w:fill="auto"/>
            <w:vAlign w:val="center"/>
          </w:tcPr>
          <w:p w14:paraId="072DE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JC/T841-2007</w:t>
            </w:r>
          </w:p>
        </w:tc>
        <w:tc>
          <w:tcPr>
            <w:tcW w:w="767" w:type="dxa"/>
            <w:shd w:val="clear" w:color="auto" w:fill="auto"/>
            <w:noWrap/>
            <w:vAlign w:val="center"/>
          </w:tcPr>
          <w:p w14:paraId="6E446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F8D3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E99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29A268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56B201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BF85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耐碱强力保留率</w:t>
            </w:r>
          </w:p>
        </w:tc>
        <w:tc>
          <w:tcPr>
            <w:tcW w:w="1967" w:type="dxa"/>
            <w:shd w:val="clear" w:color="auto" w:fill="auto"/>
            <w:vAlign w:val="center"/>
          </w:tcPr>
          <w:p w14:paraId="71411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JC/T841-2007</w:t>
            </w:r>
          </w:p>
        </w:tc>
        <w:tc>
          <w:tcPr>
            <w:tcW w:w="767" w:type="dxa"/>
            <w:shd w:val="clear" w:color="auto" w:fill="auto"/>
            <w:noWrap/>
            <w:vAlign w:val="center"/>
          </w:tcPr>
          <w:p w14:paraId="65860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6946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920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6019A9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145EE3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959D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单位面积质量</w:t>
            </w:r>
          </w:p>
        </w:tc>
        <w:tc>
          <w:tcPr>
            <w:tcW w:w="1967" w:type="dxa"/>
            <w:shd w:val="clear" w:color="auto" w:fill="auto"/>
            <w:vAlign w:val="center"/>
          </w:tcPr>
          <w:p w14:paraId="79DB1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JC/T841-2007</w:t>
            </w:r>
          </w:p>
        </w:tc>
        <w:tc>
          <w:tcPr>
            <w:tcW w:w="767" w:type="dxa"/>
            <w:shd w:val="clear" w:color="auto" w:fill="auto"/>
            <w:noWrap/>
            <w:vAlign w:val="center"/>
          </w:tcPr>
          <w:p w14:paraId="6F33D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2268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6E5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60406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c>
          <w:tcPr>
            <w:tcW w:w="1363" w:type="dxa"/>
            <w:vMerge w:val="restart"/>
            <w:shd w:val="clear" w:color="auto" w:fill="auto"/>
            <w:vAlign w:val="center"/>
          </w:tcPr>
          <w:p w14:paraId="1B69F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外墙腻子</w:t>
            </w:r>
          </w:p>
        </w:tc>
        <w:tc>
          <w:tcPr>
            <w:tcW w:w="2895" w:type="dxa"/>
            <w:shd w:val="clear" w:color="auto" w:fill="auto"/>
            <w:vAlign w:val="center"/>
          </w:tcPr>
          <w:p w14:paraId="14AD0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容器中状态</w:t>
            </w:r>
          </w:p>
        </w:tc>
        <w:tc>
          <w:tcPr>
            <w:tcW w:w="1967" w:type="dxa"/>
            <w:shd w:val="clear" w:color="auto" w:fill="auto"/>
            <w:vAlign w:val="center"/>
          </w:tcPr>
          <w:p w14:paraId="0489F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JG/T157-2009</w:t>
            </w:r>
          </w:p>
        </w:tc>
        <w:tc>
          <w:tcPr>
            <w:tcW w:w="767" w:type="dxa"/>
            <w:shd w:val="clear" w:color="auto" w:fill="auto"/>
            <w:noWrap/>
            <w:vAlign w:val="center"/>
          </w:tcPr>
          <w:p w14:paraId="3AA41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A2F3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7BA2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726D90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461E00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C7F1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施工性</w:t>
            </w:r>
          </w:p>
        </w:tc>
        <w:tc>
          <w:tcPr>
            <w:tcW w:w="1967" w:type="dxa"/>
            <w:shd w:val="clear" w:color="auto" w:fill="auto"/>
            <w:vAlign w:val="center"/>
          </w:tcPr>
          <w:p w14:paraId="35791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JG/T157-2009</w:t>
            </w:r>
          </w:p>
        </w:tc>
        <w:tc>
          <w:tcPr>
            <w:tcW w:w="767" w:type="dxa"/>
            <w:shd w:val="clear" w:color="auto" w:fill="auto"/>
            <w:noWrap/>
            <w:vAlign w:val="center"/>
          </w:tcPr>
          <w:p w14:paraId="08FA1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625B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07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48DF73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78B0A2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54FF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干燥时间(表干)</w:t>
            </w:r>
          </w:p>
        </w:tc>
        <w:tc>
          <w:tcPr>
            <w:tcW w:w="1967" w:type="dxa"/>
            <w:shd w:val="clear" w:color="auto" w:fill="auto"/>
            <w:vAlign w:val="center"/>
          </w:tcPr>
          <w:p w14:paraId="2039D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JG/T157-2009</w:t>
            </w:r>
          </w:p>
        </w:tc>
        <w:tc>
          <w:tcPr>
            <w:tcW w:w="767" w:type="dxa"/>
            <w:shd w:val="clear" w:color="auto" w:fill="auto"/>
            <w:noWrap/>
            <w:vAlign w:val="center"/>
          </w:tcPr>
          <w:p w14:paraId="2D3B1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144E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D19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79689C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9BD261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8A83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初期干燥抗裂性</w:t>
            </w:r>
          </w:p>
        </w:tc>
        <w:tc>
          <w:tcPr>
            <w:tcW w:w="1967" w:type="dxa"/>
            <w:shd w:val="clear" w:color="auto" w:fill="auto"/>
            <w:vAlign w:val="center"/>
          </w:tcPr>
          <w:p w14:paraId="4545F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JG/T157-2009</w:t>
            </w:r>
          </w:p>
        </w:tc>
        <w:tc>
          <w:tcPr>
            <w:tcW w:w="767" w:type="dxa"/>
            <w:shd w:val="clear" w:color="auto" w:fill="auto"/>
            <w:noWrap/>
            <w:vAlign w:val="center"/>
          </w:tcPr>
          <w:p w14:paraId="3EBBB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6F53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795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780040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9E4305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80FC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打磨性</w:t>
            </w:r>
          </w:p>
        </w:tc>
        <w:tc>
          <w:tcPr>
            <w:tcW w:w="1967" w:type="dxa"/>
            <w:shd w:val="clear" w:color="auto" w:fill="auto"/>
            <w:vAlign w:val="center"/>
          </w:tcPr>
          <w:p w14:paraId="72055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JG/T157-2009</w:t>
            </w:r>
          </w:p>
        </w:tc>
        <w:tc>
          <w:tcPr>
            <w:tcW w:w="767" w:type="dxa"/>
            <w:shd w:val="clear" w:color="auto" w:fill="auto"/>
            <w:noWrap/>
            <w:vAlign w:val="center"/>
          </w:tcPr>
          <w:p w14:paraId="36FB1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C401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722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8C8B45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72CA3D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FFEE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吸水量</w:t>
            </w:r>
          </w:p>
        </w:tc>
        <w:tc>
          <w:tcPr>
            <w:tcW w:w="1967" w:type="dxa"/>
            <w:shd w:val="clear" w:color="auto" w:fill="auto"/>
            <w:vAlign w:val="center"/>
          </w:tcPr>
          <w:p w14:paraId="714A2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JG/T157-2009</w:t>
            </w:r>
          </w:p>
        </w:tc>
        <w:tc>
          <w:tcPr>
            <w:tcW w:w="767" w:type="dxa"/>
            <w:shd w:val="clear" w:color="auto" w:fill="auto"/>
            <w:noWrap/>
            <w:vAlign w:val="center"/>
          </w:tcPr>
          <w:p w14:paraId="4A688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938A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60E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476E82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7AC1DE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BA14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耐碱性</w:t>
            </w:r>
          </w:p>
        </w:tc>
        <w:tc>
          <w:tcPr>
            <w:tcW w:w="1967" w:type="dxa"/>
            <w:shd w:val="clear" w:color="auto" w:fill="auto"/>
            <w:vAlign w:val="center"/>
          </w:tcPr>
          <w:p w14:paraId="12907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JG/T157-2009</w:t>
            </w:r>
          </w:p>
        </w:tc>
        <w:tc>
          <w:tcPr>
            <w:tcW w:w="767" w:type="dxa"/>
            <w:shd w:val="clear" w:color="auto" w:fill="auto"/>
            <w:noWrap/>
            <w:vAlign w:val="center"/>
          </w:tcPr>
          <w:p w14:paraId="1194C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4103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A27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6ED866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6A9483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6BD5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耐水性</w:t>
            </w:r>
          </w:p>
        </w:tc>
        <w:tc>
          <w:tcPr>
            <w:tcW w:w="1967" w:type="dxa"/>
            <w:shd w:val="clear" w:color="auto" w:fill="auto"/>
            <w:vAlign w:val="center"/>
          </w:tcPr>
          <w:p w14:paraId="2B342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JG/T157-2009</w:t>
            </w:r>
          </w:p>
        </w:tc>
        <w:tc>
          <w:tcPr>
            <w:tcW w:w="767" w:type="dxa"/>
            <w:shd w:val="clear" w:color="auto" w:fill="auto"/>
            <w:noWrap/>
            <w:vAlign w:val="center"/>
          </w:tcPr>
          <w:p w14:paraId="7EF3E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486A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49E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ACB825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6B713B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758E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粘结强度(标准条件)</w:t>
            </w:r>
          </w:p>
        </w:tc>
        <w:tc>
          <w:tcPr>
            <w:tcW w:w="1967" w:type="dxa"/>
            <w:shd w:val="clear" w:color="auto" w:fill="auto"/>
            <w:vAlign w:val="center"/>
          </w:tcPr>
          <w:p w14:paraId="0B528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JG/T157-2009</w:t>
            </w:r>
          </w:p>
        </w:tc>
        <w:tc>
          <w:tcPr>
            <w:tcW w:w="767" w:type="dxa"/>
            <w:shd w:val="clear" w:color="auto" w:fill="auto"/>
            <w:noWrap/>
            <w:vAlign w:val="center"/>
          </w:tcPr>
          <w:p w14:paraId="7C90C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59EB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FE6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FC4816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A8036F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8FA4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粘结强度(冻融循环)</w:t>
            </w:r>
          </w:p>
        </w:tc>
        <w:tc>
          <w:tcPr>
            <w:tcW w:w="1967" w:type="dxa"/>
            <w:shd w:val="clear" w:color="auto" w:fill="auto"/>
            <w:vAlign w:val="center"/>
          </w:tcPr>
          <w:p w14:paraId="65DAE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JG/T157-2009</w:t>
            </w:r>
          </w:p>
        </w:tc>
        <w:tc>
          <w:tcPr>
            <w:tcW w:w="767" w:type="dxa"/>
            <w:shd w:val="clear" w:color="auto" w:fill="auto"/>
            <w:noWrap/>
            <w:vAlign w:val="center"/>
          </w:tcPr>
          <w:p w14:paraId="42E66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BDD4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D6C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41871A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C101E3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7FF1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腻子膜柔韧性</w:t>
            </w:r>
          </w:p>
        </w:tc>
        <w:tc>
          <w:tcPr>
            <w:tcW w:w="1967" w:type="dxa"/>
            <w:shd w:val="clear" w:color="auto" w:fill="auto"/>
            <w:vAlign w:val="center"/>
          </w:tcPr>
          <w:p w14:paraId="2DF85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JG/T157-2009</w:t>
            </w:r>
          </w:p>
        </w:tc>
        <w:tc>
          <w:tcPr>
            <w:tcW w:w="767" w:type="dxa"/>
            <w:shd w:val="clear" w:color="auto" w:fill="auto"/>
            <w:noWrap/>
            <w:vAlign w:val="center"/>
          </w:tcPr>
          <w:p w14:paraId="015AC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E985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FF5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E3C53A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1B310B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0D25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动态抗开裂性</w:t>
            </w:r>
          </w:p>
        </w:tc>
        <w:tc>
          <w:tcPr>
            <w:tcW w:w="1967" w:type="dxa"/>
            <w:shd w:val="clear" w:color="auto" w:fill="auto"/>
            <w:vAlign w:val="center"/>
          </w:tcPr>
          <w:p w14:paraId="0D42F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JG/T157-2009</w:t>
            </w:r>
          </w:p>
        </w:tc>
        <w:tc>
          <w:tcPr>
            <w:tcW w:w="767" w:type="dxa"/>
            <w:shd w:val="clear" w:color="auto" w:fill="auto"/>
            <w:noWrap/>
            <w:vAlign w:val="center"/>
          </w:tcPr>
          <w:p w14:paraId="5B91A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0D62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005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20E8E2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171AE6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6256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低温贮存稳定性</w:t>
            </w:r>
          </w:p>
        </w:tc>
        <w:tc>
          <w:tcPr>
            <w:tcW w:w="1967" w:type="dxa"/>
            <w:shd w:val="clear" w:color="auto" w:fill="auto"/>
            <w:vAlign w:val="center"/>
          </w:tcPr>
          <w:p w14:paraId="1F774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JG/T157-2009</w:t>
            </w:r>
          </w:p>
        </w:tc>
        <w:tc>
          <w:tcPr>
            <w:tcW w:w="767" w:type="dxa"/>
            <w:shd w:val="clear" w:color="auto" w:fill="auto"/>
            <w:noWrap/>
            <w:vAlign w:val="center"/>
          </w:tcPr>
          <w:p w14:paraId="296AB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12A2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569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338F4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11</w:t>
            </w:r>
          </w:p>
        </w:tc>
        <w:tc>
          <w:tcPr>
            <w:tcW w:w="1363" w:type="dxa"/>
            <w:vMerge w:val="restart"/>
            <w:shd w:val="clear" w:color="auto" w:fill="auto"/>
            <w:vAlign w:val="center"/>
          </w:tcPr>
          <w:p w14:paraId="1E2F7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内外墙底漆</w:t>
            </w:r>
          </w:p>
        </w:tc>
        <w:tc>
          <w:tcPr>
            <w:tcW w:w="2895" w:type="dxa"/>
            <w:shd w:val="clear" w:color="auto" w:fill="auto"/>
            <w:vAlign w:val="center"/>
          </w:tcPr>
          <w:p w14:paraId="0F7D3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容器中状态</w:t>
            </w:r>
          </w:p>
        </w:tc>
        <w:tc>
          <w:tcPr>
            <w:tcW w:w="1967" w:type="dxa"/>
            <w:shd w:val="clear" w:color="auto" w:fill="auto"/>
            <w:vAlign w:val="center"/>
          </w:tcPr>
          <w:p w14:paraId="42565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JG/T210-2018</w:t>
            </w:r>
          </w:p>
        </w:tc>
        <w:tc>
          <w:tcPr>
            <w:tcW w:w="767" w:type="dxa"/>
            <w:shd w:val="clear" w:color="auto" w:fill="auto"/>
            <w:noWrap/>
            <w:vAlign w:val="center"/>
          </w:tcPr>
          <w:p w14:paraId="061A5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AB90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1B5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53AD56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9E7CC6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0F0A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施工性</w:t>
            </w:r>
          </w:p>
        </w:tc>
        <w:tc>
          <w:tcPr>
            <w:tcW w:w="1967" w:type="dxa"/>
            <w:shd w:val="clear" w:color="auto" w:fill="auto"/>
            <w:vAlign w:val="center"/>
          </w:tcPr>
          <w:p w14:paraId="47B77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JG/T210-2018</w:t>
            </w:r>
          </w:p>
        </w:tc>
        <w:tc>
          <w:tcPr>
            <w:tcW w:w="767" w:type="dxa"/>
            <w:shd w:val="clear" w:color="auto" w:fill="auto"/>
            <w:noWrap/>
            <w:vAlign w:val="center"/>
          </w:tcPr>
          <w:p w14:paraId="53774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BCB2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E17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3D3AD7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38DCB1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529C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涂膜外观(C)</w:t>
            </w:r>
          </w:p>
        </w:tc>
        <w:tc>
          <w:tcPr>
            <w:tcW w:w="1967" w:type="dxa"/>
            <w:shd w:val="clear" w:color="auto" w:fill="auto"/>
            <w:vAlign w:val="center"/>
          </w:tcPr>
          <w:p w14:paraId="10BAD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JG/T210-2018</w:t>
            </w:r>
          </w:p>
        </w:tc>
        <w:tc>
          <w:tcPr>
            <w:tcW w:w="767" w:type="dxa"/>
            <w:shd w:val="clear" w:color="auto" w:fill="auto"/>
            <w:noWrap/>
            <w:vAlign w:val="center"/>
          </w:tcPr>
          <w:p w14:paraId="3983D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DD62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256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C295A1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3B165F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D298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干燥时间(表干)</w:t>
            </w:r>
          </w:p>
        </w:tc>
        <w:tc>
          <w:tcPr>
            <w:tcW w:w="1967" w:type="dxa"/>
            <w:shd w:val="clear" w:color="auto" w:fill="auto"/>
            <w:vAlign w:val="center"/>
          </w:tcPr>
          <w:p w14:paraId="16FE0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JG/T210-2018</w:t>
            </w:r>
          </w:p>
        </w:tc>
        <w:tc>
          <w:tcPr>
            <w:tcW w:w="767" w:type="dxa"/>
            <w:shd w:val="clear" w:color="auto" w:fill="auto"/>
            <w:noWrap/>
            <w:vAlign w:val="center"/>
          </w:tcPr>
          <w:p w14:paraId="07846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3E8E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0781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D8E67C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1E71BF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6A38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低温稳定性</w:t>
            </w:r>
          </w:p>
        </w:tc>
        <w:tc>
          <w:tcPr>
            <w:tcW w:w="1967" w:type="dxa"/>
            <w:shd w:val="clear" w:color="auto" w:fill="auto"/>
            <w:vAlign w:val="center"/>
          </w:tcPr>
          <w:p w14:paraId="482E0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JG/T210-2018</w:t>
            </w:r>
          </w:p>
        </w:tc>
        <w:tc>
          <w:tcPr>
            <w:tcW w:w="767" w:type="dxa"/>
            <w:shd w:val="clear" w:color="auto" w:fill="auto"/>
            <w:noWrap/>
            <w:vAlign w:val="center"/>
          </w:tcPr>
          <w:p w14:paraId="0B17F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487A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35A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13177D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D8DC62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D089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耐碱性</w:t>
            </w:r>
          </w:p>
        </w:tc>
        <w:tc>
          <w:tcPr>
            <w:tcW w:w="1967" w:type="dxa"/>
            <w:shd w:val="clear" w:color="auto" w:fill="auto"/>
            <w:vAlign w:val="center"/>
          </w:tcPr>
          <w:p w14:paraId="32326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JG/T210-2018</w:t>
            </w:r>
          </w:p>
        </w:tc>
        <w:tc>
          <w:tcPr>
            <w:tcW w:w="767" w:type="dxa"/>
            <w:shd w:val="clear" w:color="auto" w:fill="auto"/>
            <w:noWrap/>
            <w:vAlign w:val="center"/>
          </w:tcPr>
          <w:p w14:paraId="1ED25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3CEB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63A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11F2A2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F56FEF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E15C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耐水性(W)</w:t>
            </w:r>
          </w:p>
        </w:tc>
        <w:tc>
          <w:tcPr>
            <w:tcW w:w="1967" w:type="dxa"/>
            <w:shd w:val="clear" w:color="auto" w:fill="auto"/>
            <w:vAlign w:val="center"/>
          </w:tcPr>
          <w:p w14:paraId="6744B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JG/T210-2018</w:t>
            </w:r>
          </w:p>
        </w:tc>
        <w:tc>
          <w:tcPr>
            <w:tcW w:w="767" w:type="dxa"/>
            <w:shd w:val="clear" w:color="auto" w:fill="auto"/>
            <w:noWrap/>
            <w:vAlign w:val="center"/>
          </w:tcPr>
          <w:p w14:paraId="14BD6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B91B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C6B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D48AD2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E1CFA9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9AE0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透水性(C)</w:t>
            </w:r>
          </w:p>
        </w:tc>
        <w:tc>
          <w:tcPr>
            <w:tcW w:w="1967" w:type="dxa"/>
            <w:shd w:val="clear" w:color="auto" w:fill="auto"/>
            <w:vAlign w:val="center"/>
          </w:tcPr>
          <w:p w14:paraId="5AF2D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JG/T210-2018</w:t>
            </w:r>
          </w:p>
        </w:tc>
        <w:tc>
          <w:tcPr>
            <w:tcW w:w="767" w:type="dxa"/>
            <w:shd w:val="clear" w:color="auto" w:fill="auto"/>
            <w:noWrap/>
            <w:vAlign w:val="center"/>
          </w:tcPr>
          <w:p w14:paraId="047E8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ACE0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04C3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5B6D89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80AC80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5F26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抗泛碱性(N)</w:t>
            </w:r>
          </w:p>
        </w:tc>
        <w:tc>
          <w:tcPr>
            <w:tcW w:w="1967" w:type="dxa"/>
            <w:shd w:val="clear" w:color="auto" w:fill="auto"/>
            <w:vAlign w:val="center"/>
          </w:tcPr>
          <w:p w14:paraId="241EB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JG/T210-2018</w:t>
            </w:r>
          </w:p>
        </w:tc>
        <w:tc>
          <w:tcPr>
            <w:tcW w:w="767" w:type="dxa"/>
            <w:shd w:val="clear" w:color="auto" w:fill="auto"/>
            <w:noWrap/>
            <w:vAlign w:val="center"/>
          </w:tcPr>
          <w:p w14:paraId="32D00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67C6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20F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EB2B58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EC74F4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443D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抗泛盐碱性(W)</w:t>
            </w:r>
          </w:p>
        </w:tc>
        <w:tc>
          <w:tcPr>
            <w:tcW w:w="1967" w:type="dxa"/>
            <w:shd w:val="clear" w:color="auto" w:fill="auto"/>
            <w:vAlign w:val="center"/>
          </w:tcPr>
          <w:p w14:paraId="52EC0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JG/T210-2018</w:t>
            </w:r>
          </w:p>
        </w:tc>
        <w:tc>
          <w:tcPr>
            <w:tcW w:w="767" w:type="dxa"/>
            <w:shd w:val="clear" w:color="auto" w:fill="auto"/>
            <w:noWrap/>
            <w:vAlign w:val="center"/>
          </w:tcPr>
          <w:p w14:paraId="3143A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5DE6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8D7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2A8A67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D4B83C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BCDE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加固性能(S)</w:t>
            </w:r>
          </w:p>
        </w:tc>
        <w:tc>
          <w:tcPr>
            <w:tcW w:w="1967" w:type="dxa"/>
            <w:shd w:val="clear" w:color="auto" w:fill="auto"/>
            <w:vAlign w:val="center"/>
          </w:tcPr>
          <w:p w14:paraId="657FA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JG/T210-2018</w:t>
            </w:r>
          </w:p>
        </w:tc>
        <w:tc>
          <w:tcPr>
            <w:tcW w:w="767" w:type="dxa"/>
            <w:shd w:val="clear" w:color="auto" w:fill="auto"/>
            <w:noWrap/>
            <w:vAlign w:val="center"/>
          </w:tcPr>
          <w:p w14:paraId="3A53C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D149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500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62E245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4EB334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C3AF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与下道涂层的适应性</w:t>
            </w:r>
          </w:p>
        </w:tc>
        <w:tc>
          <w:tcPr>
            <w:tcW w:w="1967" w:type="dxa"/>
            <w:shd w:val="clear" w:color="auto" w:fill="auto"/>
            <w:vAlign w:val="center"/>
          </w:tcPr>
          <w:p w14:paraId="7A81C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JG/T210-2018</w:t>
            </w:r>
          </w:p>
        </w:tc>
        <w:tc>
          <w:tcPr>
            <w:tcW w:w="767" w:type="dxa"/>
            <w:shd w:val="clear" w:color="auto" w:fill="auto"/>
            <w:noWrap/>
            <w:vAlign w:val="center"/>
          </w:tcPr>
          <w:p w14:paraId="1F601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F9BF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5F0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2C525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12</w:t>
            </w:r>
          </w:p>
        </w:tc>
        <w:tc>
          <w:tcPr>
            <w:tcW w:w="1363" w:type="dxa"/>
            <w:vMerge w:val="restart"/>
            <w:shd w:val="clear" w:color="auto" w:fill="auto"/>
            <w:vAlign w:val="center"/>
          </w:tcPr>
          <w:p w14:paraId="62EF8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水性罩面漆</w:t>
            </w:r>
          </w:p>
        </w:tc>
        <w:tc>
          <w:tcPr>
            <w:tcW w:w="2895" w:type="dxa"/>
            <w:shd w:val="clear" w:color="auto" w:fill="auto"/>
            <w:vAlign w:val="center"/>
          </w:tcPr>
          <w:p w14:paraId="432E5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在容器中状态</w:t>
            </w:r>
          </w:p>
        </w:tc>
        <w:tc>
          <w:tcPr>
            <w:tcW w:w="1967" w:type="dxa"/>
            <w:shd w:val="clear" w:color="auto" w:fill="auto"/>
            <w:vAlign w:val="center"/>
          </w:tcPr>
          <w:p w14:paraId="665D5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6E6AF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CEF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75DA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9BAC32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E8290C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CACF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热贮存稳定性</w:t>
            </w:r>
          </w:p>
        </w:tc>
        <w:tc>
          <w:tcPr>
            <w:tcW w:w="1967" w:type="dxa"/>
            <w:shd w:val="clear" w:color="auto" w:fill="auto"/>
            <w:vAlign w:val="center"/>
          </w:tcPr>
          <w:p w14:paraId="772B5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711EC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6436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ED3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D156EA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8ACA8A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AF5A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低温稳定性</w:t>
            </w:r>
          </w:p>
        </w:tc>
        <w:tc>
          <w:tcPr>
            <w:tcW w:w="1967" w:type="dxa"/>
            <w:shd w:val="clear" w:color="auto" w:fill="auto"/>
            <w:vAlign w:val="center"/>
          </w:tcPr>
          <w:p w14:paraId="63985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765A5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0829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58D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83C0AB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64641C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F86A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干燥时间（表干）</w:t>
            </w:r>
          </w:p>
        </w:tc>
        <w:tc>
          <w:tcPr>
            <w:tcW w:w="1967" w:type="dxa"/>
            <w:shd w:val="clear" w:color="auto" w:fill="auto"/>
            <w:vAlign w:val="center"/>
          </w:tcPr>
          <w:p w14:paraId="249ED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51B20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22A4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6D4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6099AD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73CB81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B4B2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初期干燥抗裂性（含砂）</w:t>
            </w:r>
          </w:p>
        </w:tc>
        <w:tc>
          <w:tcPr>
            <w:tcW w:w="1967" w:type="dxa"/>
            <w:shd w:val="clear" w:color="auto" w:fill="auto"/>
            <w:vAlign w:val="center"/>
          </w:tcPr>
          <w:p w14:paraId="0AC4B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336E2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5E8B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97C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BB7397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21EED9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2C06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初期耐水性</w:t>
            </w:r>
          </w:p>
        </w:tc>
        <w:tc>
          <w:tcPr>
            <w:tcW w:w="1967" w:type="dxa"/>
            <w:shd w:val="clear" w:color="auto" w:fill="auto"/>
            <w:vAlign w:val="center"/>
          </w:tcPr>
          <w:p w14:paraId="0F6B8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468A0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6782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27E4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C45EE3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D4A281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0B10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施工性</w:t>
            </w:r>
          </w:p>
        </w:tc>
        <w:tc>
          <w:tcPr>
            <w:tcW w:w="1967" w:type="dxa"/>
            <w:shd w:val="clear" w:color="auto" w:fill="auto"/>
            <w:vAlign w:val="center"/>
          </w:tcPr>
          <w:p w14:paraId="54AD9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15C21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CD42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5E7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1D1ACB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AD4EC5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49BF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涂膜外观</w:t>
            </w:r>
          </w:p>
        </w:tc>
        <w:tc>
          <w:tcPr>
            <w:tcW w:w="1967" w:type="dxa"/>
            <w:shd w:val="clear" w:color="auto" w:fill="auto"/>
            <w:vAlign w:val="center"/>
          </w:tcPr>
          <w:p w14:paraId="5ED38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7809A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D4E3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2A0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50A7BA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D1DECA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8362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划格试验（标准状态）（平面）</w:t>
            </w:r>
          </w:p>
        </w:tc>
        <w:tc>
          <w:tcPr>
            <w:tcW w:w="1967" w:type="dxa"/>
            <w:shd w:val="clear" w:color="auto" w:fill="auto"/>
            <w:vAlign w:val="center"/>
          </w:tcPr>
          <w:p w14:paraId="4167B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67DAF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4CAE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6F9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33A08E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70A8E4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9079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划格试验（涂层耐温变性后）（外用平面）</w:t>
            </w:r>
          </w:p>
        </w:tc>
        <w:tc>
          <w:tcPr>
            <w:tcW w:w="1967" w:type="dxa"/>
            <w:shd w:val="clear" w:color="auto" w:fill="auto"/>
            <w:vAlign w:val="center"/>
          </w:tcPr>
          <w:p w14:paraId="3DC4E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0D137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2C9E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4CF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CEA118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589D3F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778F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粘结强度(标准状态)（质感）</w:t>
            </w:r>
          </w:p>
        </w:tc>
        <w:tc>
          <w:tcPr>
            <w:tcW w:w="1967" w:type="dxa"/>
            <w:shd w:val="clear" w:color="auto" w:fill="auto"/>
            <w:vAlign w:val="center"/>
          </w:tcPr>
          <w:p w14:paraId="5D95E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7C3B3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3DCA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053C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A7CB91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8957F8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0CA3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粘结强度(浸水后)（外用质感）</w:t>
            </w:r>
          </w:p>
        </w:tc>
        <w:tc>
          <w:tcPr>
            <w:tcW w:w="1967" w:type="dxa"/>
            <w:shd w:val="clear" w:color="auto" w:fill="auto"/>
            <w:vAlign w:val="center"/>
          </w:tcPr>
          <w:p w14:paraId="0D876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28CEE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30A3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7C43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E1CEA0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888D5E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1375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耐碱性</w:t>
            </w:r>
          </w:p>
        </w:tc>
        <w:tc>
          <w:tcPr>
            <w:tcW w:w="1967" w:type="dxa"/>
            <w:shd w:val="clear" w:color="auto" w:fill="auto"/>
            <w:vAlign w:val="center"/>
          </w:tcPr>
          <w:p w14:paraId="1F1AA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53A2B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A49C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DD7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E180BA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095A86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9B72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耐水性</w:t>
            </w:r>
          </w:p>
        </w:tc>
        <w:tc>
          <w:tcPr>
            <w:tcW w:w="1967" w:type="dxa"/>
            <w:shd w:val="clear" w:color="auto" w:fill="auto"/>
            <w:vAlign w:val="center"/>
          </w:tcPr>
          <w:p w14:paraId="7E7FD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74D08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AC44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703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4D42F4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9BBBEA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37E8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柔韧性（外用质感）</w:t>
            </w:r>
          </w:p>
        </w:tc>
        <w:tc>
          <w:tcPr>
            <w:tcW w:w="1967" w:type="dxa"/>
            <w:shd w:val="clear" w:color="auto" w:fill="auto"/>
            <w:vAlign w:val="center"/>
          </w:tcPr>
          <w:p w14:paraId="3C0E0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2890E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2569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61B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9EA9C1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E63180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6984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涂层耐温变性（外用）</w:t>
            </w:r>
          </w:p>
        </w:tc>
        <w:tc>
          <w:tcPr>
            <w:tcW w:w="1967" w:type="dxa"/>
            <w:shd w:val="clear" w:color="auto" w:fill="auto"/>
            <w:vAlign w:val="center"/>
          </w:tcPr>
          <w:p w14:paraId="12AB8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7CA60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4B31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DF9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94365A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2D76C5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9933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耐沾污性（外用）</w:t>
            </w:r>
          </w:p>
        </w:tc>
        <w:tc>
          <w:tcPr>
            <w:tcW w:w="1967" w:type="dxa"/>
            <w:shd w:val="clear" w:color="auto" w:fill="auto"/>
            <w:vAlign w:val="center"/>
          </w:tcPr>
          <w:p w14:paraId="379DA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4343-2024</w:t>
            </w:r>
          </w:p>
        </w:tc>
        <w:tc>
          <w:tcPr>
            <w:tcW w:w="767" w:type="dxa"/>
            <w:shd w:val="clear" w:color="auto" w:fill="auto"/>
            <w:noWrap/>
            <w:vAlign w:val="center"/>
          </w:tcPr>
          <w:p w14:paraId="7FFE8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9773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7D1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01D2D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13</w:t>
            </w:r>
          </w:p>
        </w:tc>
        <w:tc>
          <w:tcPr>
            <w:tcW w:w="1363" w:type="dxa"/>
            <w:vMerge w:val="restart"/>
            <w:shd w:val="clear" w:color="auto" w:fill="auto"/>
            <w:vAlign w:val="center"/>
          </w:tcPr>
          <w:p w14:paraId="152B8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外墙弹性涂料</w:t>
            </w:r>
          </w:p>
        </w:tc>
        <w:tc>
          <w:tcPr>
            <w:tcW w:w="2895" w:type="dxa"/>
            <w:shd w:val="clear" w:color="auto" w:fill="auto"/>
            <w:vAlign w:val="center"/>
          </w:tcPr>
          <w:p w14:paraId="73FB3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容器中状态</w:t>
            </w:r>
          </w:p>
        </w:tc>
        <w:tc>
          <w:tcPr>
            <w:tcW w:w="1967" w:type="dxa"/>
            <w:shd w:val="clear" w:color="auto" w:fill="auto"/>
            <w:vAlign w:val="center"/>
          </w:tcPr>
          <w:p w14:paraId="7548E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0B417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C11F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070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0A44A4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380C75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1911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施工性</w:t>
            </w:r>
          </w:p>
        </w:tc>
        <w:tc>
          <w:tcPr>
            <w:tcW w:w="1967" w:type="dxa"/>
            <w:shd w:val="clear" w:color="auto" w:fill="auto"/>
            <w:vAlign w:val="center"/>
          </w:tcPr>
          <w:p w14:paraId="79899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300AB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E633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04D6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23C5C8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32BB6C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5AF9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涂膜外观</w:t>
            </w:r>
          </w:p>
        </w:tc>
        <w:tc>
          <w:tcPr>
            <w:tcW w:w="1967" w:type="dxa"/>
            <w:shd w:val="clear" w:color="auto" w:fill="auto"/>
            <w:vAlign w:val="center"/>
          </w:tcPr>
          <w:p w14:paraId="09CEB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476D7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8A70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0124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7B8524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7097E5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75E8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干燥时间(表干)</w:t>
            </w:r>
          </w:p>
        </w:tc>
        <w:tc>
          <w:tcPr>
            <w:tcW w:w="1967" w:type="dxa"/>
            <w:shd w:val="clear" w:color="auto" w:fill="auto"/>
            <w:vAlign w:val="center"/>
          </w:tcPr>
          <w:p w14:paraId="55511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5AD51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3F06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7FA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7DDF32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40F19F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2C0C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对比率(白或浅色)</w:t>
            </w:r>
          </w:p>
        </w:tc>
        <w:tc>
          <w:tcPr>
            <w:tcW w:w="1967" w:type="dxa"/>
            <w:shd w:val="clear" w:color="auto" w:fill="auto"/>
            <w:vAlign w:val="center"/>
          </w:tcPr>
          <w:p w14:paraId="7D4F1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71AA1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24B3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323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F3089F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745CB2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FA7C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低温稳定性</w:t>
            </w:r>
          </w:p>
        </w:tc>
        <w:tc>
          <w:tcPr>
            <w:tcW w:w="1967" w:type="dxa"/>
            <w:shd w:val="clear" w:color="auto" w:fill="auto"/>
            <w:vAlign w:val="center"/>
          </w:tcPr>
          <w:p w14:paraId="1D2CC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5A373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F6CC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26DC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64D685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4346D4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10AA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耐碱性</w:t>
            </w:r>
          </w:p>
        </w:tc>
        <w:tc>
          <w:tcPr>
            <w:tcW w:w="1967" w:type="dxa"/>
            <w:shd w:val="clear" w:color="auto" w:fill="auto"/>
            <w:vAlign w:val="center"/>
          </w:tcPr>
          <w:p w14:paraId="424EF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22B06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F8BC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837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945E74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238EBF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5B1A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耐水性</w:t>
            </w:r>
          </w:p>
        </w:tc>
        <w:tc>
          <w:tcPr>
            <w:tcW w:w="1967" w:type="dxa"/>
            <w:shd w:val="clear" w:color="auto" w:fill="auto"/>
            <w:vAlign w:val="center"/>
          </w:tcPr>
          <w:p w14:paraId="7949D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271CD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9C4C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3BD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583A54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57B93D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4454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涂层耐温变性</w:t>
            </w:r>
          </w:p>
        </w:tc>
        <w:tc>
          <w:tcPr>
            <w:tcW w:w="1967" w:type="dxa"/>
            <w:shd w:val="clear" w:color="auto" w:fill="auto"/>
            <w:vAlign w:val="center"/>
          </w:tcPr>
          <w:p w14:paraId="543F7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2C765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29FF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0B63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B2B9AE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CDAA7C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DA31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耐沾污性(白或浅色)</w:t>
            </w:r>
          </w:p>
        </w:tc>
        <w:tc>
          <w:tcPr>
            <w:tcW w:w="1967" w:type="dxa"/>
            <w:shd w:val="clear" w:color="auto" w:fill="auto"/>
            <w:vAlign w:val="center"/>
          </w:tcPr>
          <w:p w14:paraId="0914F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7C391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DEF5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917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B46574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2279D5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447F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0℃低温柔性</w:t>
            </w:r>
          </w:p>
        </w:tc>
        <w:tc>
          <w:tcPr>
            <w:tcW w:w="1967" w:type="dxa"/>
            <w:shd w:val="clear" w:color="auto" w:fill="auto"/>
            <w:vAlign w:val="center"/>
          </w:tcPr>
          <w:p w14:paraId="7E3D2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2A086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4420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35B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F9BF9E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444D8D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4542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拉伸强度(标准状态)</w:t>
            </w:r>
          </w:p>
        </w:tc>
        <w:tc>
          <w:tcPr>
            <w:tcW w:w="1967" w:type="dxa"/>
            <w:shd w:val="clear" w:color="auto" w:fill="auto"/>
            <w:vAlign w:val="center"/>
          </w:tcPr>
          <w:p w14:paraId="046FA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341EE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126A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E86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1EB6B2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A3FD8E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0C21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断裂伸长率0℃</w:t>
            </w:r>
          </w:p>
        </w:tc>
        <w:tc>
          <w:tcPr>
            <w:tcW w:w="1967" w:type="dxa"/>
            <w:shd w:val="clear" w:color="auto" w:fill="auto"/>
            <w:vAlign w:val="center"/>
          </w:tcPr>
          <w:p w14:paraId="03775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67803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70D0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EE0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15417F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582E4E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50C9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断裂伸长率-10℃</w:t>
            </w:r>
          </w:p>
        </w:tc>
        <w:tc>
          <w:tcPr>
            <w:tcW w:w="1967" w:type="dxa"/>
            <w:shd w:val="clear" w:color="auto" w:fill="auto"/>
            <w:vAlign w:val="center"/>
          </w:tcPr>
          <w:p w14:paraId="66429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0B444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D530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455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5D8A9F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DCF187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93C3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断裂伸长率(标准状态）性</w:t>
            </w:r>
          </w:p>
        </w:tc>
        <w:tc>
          <w:tcPr>
            <w:tcW w:w="1967" w:type="dxa"/>
            <w:shd w:val="clear" w:color="auto" w:fill="auto"/>
            <w:vAlign w:val="center"/>
          </w:tcPr>
          <w:p w14:paraId="08C53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45BC6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50B3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260E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9733EC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771187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34F3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拉伸强度(标准状态)</w:t>
            </w:r>
          </w:p>
        </w:tc>
        <w:tc>
          <w:tcPr>
            <w:tcW w:w="1967" w:type="dxa"/>
            <w:shd w:val="clear" w:color="auto" w:fill="auto"/>
            <w:vAlign w:val="center"/>
          </w:tcPr>
          <w:p w14:paraId="71C85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JG/T 172-2014</w:t>
            </w:r>
          </w:p>
        </w:tc>
        <w:tc>
          <w:tcPr>
            <w:tcW w:w="767" w:type="dxa"/>
            <w:shd w:val="clear" w:color="auto" w:fill="auto"/>
            <w:noWrap/>
            <w:vAlign w:val="center"/>
          </w:tcPr>
          <w:p w14:paraId="3BD5D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2FAA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7272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7899E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14</w:t>
            </w:r>
          </w:p>
        </w:tc>
        <w:tc>
          <w:tcPr>
            <w:tcW w:w="1363" w:type="dxa"/>
            <w:vMerge w:val="restart"/>
            <w:shd w:val="clear" w:color="auto" w:fill="auto"/>
            <w:vAlign w:val="center"/>
          </w:tcPr>
          <w:p w14:paraId="222C7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氟碳漆</w:t>
            </w:r>
          </w:p>
        </w:tc>
        <w:tc>
          <w:tcPr>
            <w:tcW w:w="2895" w:type="dxa"/>
            <w:shd w:val="clear" w:color="auto" w:fill="auto"/>
            <w:vAlign w:val="center"/>
          </w:tcPr>
          <w:p w14:paraId="3CC0B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在容器中状态</w:t>
            </w:r>
          </w:p>
        </w:tc>
        <w:tc>
          <w:tcPr>
            <w:tcW w:w="1967" w:type="dxa"/>
            <w:shd w:val="clear" w:color="auto" w:fill="auto"/>
            <w:vAlign w:val="center"/>
          </w:tcPr>
          <w:p w14:paraId="3664B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00784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9748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765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45173D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E3BE12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7CB5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细度</w:t>
            </w:r>
          </w:p>
        </w:tc>
        <w:tc>
          <w:tcPr>
            <w:tcW w:w="1967" w:type="dxa"/>
            <w:shd w:val="clear" w:color="auto" w:fill="auto"/>
            <w:vAlign w:val="center"/>
          </w:tcPr>
          <w:p w14:paraId="2489A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270F3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B93C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5834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2D0BD6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FC82C8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B247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不挥发物含量</w:t>
            </w:r>
          </w:p>
        </w:tc>
        <w:tc>
          <w:tcPr>
            <w:tcW w:w="1967" w:type="dxa"/>
            <w:shd w:val="clear" w:color="auto" w:fill="auto"/>
            <w:vAlign w:val="center"/>
          </w:tcPr>
          <w:p w14:paraId="2D1D2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637A7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734C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6445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4818EA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3E96A4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84B6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w:t>
            </w:r>
          </w:p>
        </w:tc>
        <w:tc>
          <w:tcPr>
            <w:tcW w:w="1967" w:type="dxa"/>
            <w:shd w:val="clear" w:color="auto" w:fill="auto"/>
            <w:vAlign w:val="center"/>
          </w:tcPr>
          <w:p w14:paraId="3B197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6ECE7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32D2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57D7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CF4DF5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C5749D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1733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遮盖率</w:t>
            </w:r>
          </w:p>
        </w:tc>
        <w:tc>
          <w:tcPr>
            <w:tcW w:w="1967" w:type="dxa"/>
            <w:shd w:val="clear" w:color="auto" w:fill="auto"/>
            <w:vAlign w:val="center"/>
          </w:tcPr>
          <w:p w14:paraId="65B0B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7C1C5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B2F9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0D3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BD3C49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4336F5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86C5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涂膜外观</w:t>
            </w:r>
          </w:p>
        </w:tc>
        <w:tc>
          <w:tcPr>
            <w:tcW w:w="1967" w:type="dxa"/>
            <w:shd w:val="clear" w:color="auto" w:fill="auto"/>
            <w:vAlign w:val="center"/>
          </w:tcPr>
          <w:p w14:paraId="35CFC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5E954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539D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7478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1D088B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FBEE7C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16E3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铅笔硬度(III型)</w:t>
            </w:r>
          </w:p>
        </w:tc>
        <w:tc>
          <w:tcPr>
            <w:tcW w:w="1967" w:type="dxa"/>
            <w:shd w:val="clear" w:color="auto" w:fill="auto"/>
            <w:vAlign w:val="center"/>
          </w:tcPr>
          <w:p w14:paraId="6347E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53E66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2FE9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6F1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BA6D2F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C34394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3882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弯曲试验</w:t>
            </w:r>
          </w:p>
        </w:tc>
        <w:tc>
          <w:tcPr>
            <w:tcW w:w="1967" w:type="dxa"/>
            <w:shd w:val="clear" w:color="auto" w:fill="auto"/>
            <w:vAlign w:val="center"/>
          </w:tcPr>
          <w:p w14:paraId="210D1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08E85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4418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E47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7FFA5D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536C6C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591F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划格试验(I型、III型)</w:t>
            </w:r>
          </w:p>
        </w:tc>
        <w:tc>
          <w:tcPr>
            <w:tcW w:w="1967" w:type="dxa"/>
            <w:shd w:val="clear" w:color="auto" w:fill="auto"/>
            <w:vAlign w:val="center"/>
          </w:tcPr>
          <w:p w14:paraId="24AB6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3601C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1761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D30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A3DC4D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C69037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DCDB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耐冲击性(III型)</w:t>
            </w:r>
          </w:p>
        </w:tc>
        <w:tc>
          <w:tcPr>
            <w:tcW w:w="1967" w:type="dxa"/>
            <w:shd w:val="clear" w:color="auto" w:fill="auto"/>
            <w:vAlign w:val="center"/>
          </w:tcPr>
          <w:p w14:paraId="36AD0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41DC6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A7BB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629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FF0999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84464B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9D65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附着力(II型、III型)</w:t>
            </w:r>
          </w:p>
        </w:tc>
        <w:tc>
          <w:tcPr>
            <w:tcW w:w="1967" w:type="dxa"/>
            <w:shd w:val="clear" w:color="auto" w:fill="auto"/>
            <w:vAlign w:val="center"/>
          </w:tcPr>
          <w:p w14:paraId="3EF7F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47C25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D727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71EA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984611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F5DD6C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A9AE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耐酸性</w:t>
            </w:r>
          </w:p>
        </w:tc>
        <w:tc>
          <w:tcPr>
            <w:tcW w:w="1967" w:type="dxa"/>
            <w:shd w:val="clear" w:color="auto" w:fill="auto"/>
            <w:vAlign w:val="center"/>
          </w:tcPr>
          <w:p w14:paraId="30ACA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53D5A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3488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385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03BA22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1F52D6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63AA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耐碱性(III型)</w:t>
            </w:r>
          </w:p>
        </w:tc>
        <w:tc>
          <w:tcPr>
            <w:tcW w:w="1967" w:type="dxa"/>
            <w:shd w:val="clear" w:color="auto" w:fill="auto"/>
            <w:vAlign w:val="center"/>
          </w:tcPr>
          <w:p w14:paraId="66650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21DDE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D424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354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699DCA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CB4E86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BF4A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耐水性(I型、II型)</w:t>
            </w:r>
          </w:p>
        </w:tc>
        <w:tc>
          <w:tcPr>
            <w:tcW w:w="1967" w:type="dxa"/>
            <w:shd w:val="clear" w:color="auto" w:fill="auto"/>
            <w:vAlign w:val="center"/>
          </w:tcPr>
          <w:p w14:paraId="7A654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22CF9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6B0A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B7E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1C83AC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FA3FC9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B32A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耐湿冷热循环性</w:t>
            </w:r>
          </w:p>
        </w:tc>
        <w:tc>
          <w:tcPr>
            <w:tcW w:w="1967" w:type="dxa"/>
            <w:shd w:val="clear" w:color="auto" w:fill="auto"/>
            <w:vAlign w:val="center"/>
          </w:tcPr>
          <w:p w14:paraId="33345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2E567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C083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CDA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FBEC9A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0A00E4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3279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耐沾污性(I型)</w:t>
            </w:r>
          </w:p>
        </w:tc>
        <w:tc>
          <w:tcPr>
            <w:tcW w:w="1967" w:type="dxa"/>
            <w:shd w:val="clear" w:color="auto" w:fill="auto"/>
            <w:vAlign w:val="center"/>
          </w:tcPr>
          <w:p w14:paraId="61860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3BD68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7342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6D8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DEB99B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AB3D2B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5098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耐湿热性(III型)</w:t>
            </w:r>
          </w:p>
        </w:tc>
        <w:tc>
          <w:tcPr>
            <w:tcW w:w="1967" w:type="dxa"/>
            <w:shd w:val="clear" w:color="auto" w:fill="auto"/>
            <w:vAlign w:val="center"/>
          </w:tcPr>
          <w:p w14:paraId="6323F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33BA7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4A0A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C51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4E601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15</w:t>
            </w:r>
          </w:p>
        </w:tc>
        <w:tc>
          <w:tcPr>
            <w:tcW w:w="1363" w:type="dxa"/>
            <w:vMerge w:val="restart"/>
            <w:shd w:val="clear" w:color="auto" w:fill="auto"/>
            <w:vAlign w:val="center"/>
          </w:tcPr>
          <w:p w14:paraId="071FC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乳胶漆</w:t>
            </w:r>
          </w:p>
        </w:tc>
        <w:tc>
          <w:tcPr>
            <w:tcW w:w="2895" w:type="dxa"/>
            <w:shd w:val="clear" w:color="auto" w:fill="auto"/>
            <w:vAlign w:val="center"/>
          </w:tcPr>
          <w:p w14:paraId="2A1A9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在容器中状态</w:t>
            </w:r>
          </w:p>
        </w:tc>
        <w:tc>
          <w:tcPr>
            <w:tcW w:w="1967" w:type="dxa"/>
            <w:shd w:val="clear" w:color="auto" w:fill="auto"/>
            <w:vAlign w:val="center"/>
          </w:tcPr>
          <w:p w14:paraId="3DF2E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5B2CB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88C7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4B0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C7B802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72057C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87A7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施工性</w:t>
            </w:r>
          </w:p>
        </w:tc>
        <w:tc>
          <w:tcPr>
            <w:tcW w:w="1967" w:type="dxa"/>
            <w:shd w:val="clear" w:color="auto" w:fill="auto"/>
            <w:vAlign w:val="center"/>
          </w:tcPr>
          <w:p w14:paraId="5E0A8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4F507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F7EF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0BC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F85840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57B72C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643F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低温稳定性</w:t>
            </w:r>
          </w:p>
        </w:tc>
        <w:tc>
          <w:tcPr>
            <w:tcW w:w="1967" w:type="dxa"/>
            <w:shd w:val="clear" w:color="auto" w:fill="auto"/>
            <w:vAlign w:val="center"/>
          </w:tcPr>
          <w:p w14:paraId="6FD45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6E7A1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6B08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165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2BB967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5E7407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F9AF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低温成膜性</w:t>
            </w:r>
          </w:p>
        </w:tc>
        <w:tc>
          <w:tcPr>
            <w:tcW w:w="1967" w:type="dxa"/>
            <w:shd w:val="clear" w:color="auto" w:fill="auto"/>
            <w:vAlign w:val="center"/>
          </w:tcPr>
          <w:p w14:paraId="48CA3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7D030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F26D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01BF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BC6917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E2917C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C3DD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涂膜外观</w:t>
            </w:r>
          </w:p>
        </w:tc>
        <w:tc>
          <w:tcPr>
            <w:tcW w:w="1967" w:type="dxa"/>
            <w:shd w:val="clear" w:color="auto" w:fill="auto"/>
            <w:vAlign w:val="center"/>
          </w:tcPr>
          <w:p w14:paraId="4E16B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2D6BE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88DA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01F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58CF53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01B0EB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5FEF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干燥时间(表干)</w:t>
            </w:r>
          </w:p>
        </w:tc>
        <w:tc>
          <w:tcPr>
            <w:tcW w:w="1967" w:type="dxa"/>
            <w:shd w:val="clear" w:color="auto" w:fill="auto"/>
            <w:vAlign w:val="center"/>
          </w:tcPr>
          <w:p w14:paraId="32EFA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0D2D9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8913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8C9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434F7A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32C96A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0D76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对比率(白或浅色)</w:t>
            </w:r>
          </w:p>
        </w:tc>
        <w:tc>
          <w:tcPr>
            <w:tcW w:w="1967" w:type="dxa"/>
            <w:shd w:val="clear" w:color="auto" w:fill="auto"/>
            <w:vAlign w:val="center"/>
          </w:tcPr>
          <w:p w14:paraId="1D521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4AF7F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951A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F5F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36CEC1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E4F27F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385F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耐碱性</w:t>
            </w:r>
          </w:p>
        </w:tc>
        <w:tc>
          <w:tcPr>
            <w:tcW w:w="1967" w:type="dxa"/>
            <w:shd w:val="clear" w:color="auto" w:fill="auto"/>
            <w:vAlign w:val="center"/>
          </w:tcPr>
          <w:p w14:paraId="3AA2C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65664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4E12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58F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B2D652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AAAE17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012A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耐水性</w:t>
            </w:r>
          </w:p>
        </w:tc>
        <w:tc>
          <w:tcPr>
            <w:tcW w:w="1967" w:type="dxa"/>
            <w:shd w:val="clear" w:color="auto" w:fill="auto"/>
            <w:vAlign w:val="center"/>
          </w:tcPr>
          <w:p w14:paraId="6A47C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7159A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6933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2BE0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9DF7D0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F699A2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BFA8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耐洗刷性</w:t>
            </w:r>
          </w:p>
        </w:tc>
        <w:tc>
          <w:tcPr>
            <w:tcW w:w="1967" w:type="dxa"/>
            <w:shd w:val="clear" w:color="auto" w:fill="auto"/>
            <w:vAlign w:val="center"/>
          </w:tcPr>
          <w:p w14:paraId="54BDB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06FAC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9A62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52E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9052F2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F91436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D8AA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耐沾污性(白或浅色)</w:t>
            </w:r>
          </w:p>
        </w:tc>
        <w:tc>
          <w:tcPr>
            <w:tcW w:w="1967" w:type="dxa"/>
            <w:shd w:val="clear" w:color="auto" w:fill="auto"/>
            <w:vAlign w:val="center"/>
          </w:tcPr>
          <w:p w14:paraId="1149B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63369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0C78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2DD7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BC8710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A5E937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BC6A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涂层耐温变性</w:t>
            </w:r>
          </w:p>
        </w:tc>
        <w:tc>
          <w:tcPr>
            <w:tcW w:w="1967" w:type="dxa"/>
            <w:shd w:val="clear" w:color="auto" w:fill="auto"/>
            <w:vAlign w:val="center"/>
          </w:tcPr>
          <w:p w14:paraId="4A94A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4258B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2F89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EE5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468941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AD036B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6E62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抗泛碱性</w:t>
            </w:r>
          </w:p>
        </w:tc>
        <w:tc>
          <w:tcPr>
            <w:tcW w:w="1967" w:type="dxa"/>
            <w:shd w:val="clear" w:color="auto" w:fill="auto"/>
            <w:vAlign w:val="center"/>
          </w:tcPr>
          <w:p w14:paraId="5DD69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443BD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D2DA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40B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3BF1E7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19C5F9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493F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抗泛盐碱性</w:t>
            </w:r>
          </w:p>
        </w:tc>
        <w:tc>
          <w:tcPr>
            <w:tcW w:w="1967" w:type="dxa"/>
            <w:shd w:val="clear" w:color="auto" w:fill="auto"/>
            <w:vAlign w:val="center"/>
          </w:tcPr>
          <w:p w14:paraId="5C048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42945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6B40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605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471770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9ACF0E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8AEB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透水性</w:t>
            </w:r>
          </w:p>
        </w:tc>
        <w:tc>
          <w:tcPr>
            <w:tcW w:w="1967" w:type="dxa"/>
            <w:shd w:val="clear" w:color="auto" w:fill="auto"/>
            <w:vAlign w:val="center"/>
          </w:tcPr>
          <w:p w14:paraId="3CB93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3E9E0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FE0D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EDF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5663AF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45A3A0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2504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加固性能</w:t>
            </w:r>
          </w:p>
        </w:tc>
        <w:tc>
          <w:tcPr>
            <w:tcW w:w="1967" w:type="dxa"/>
            <w:shd w:val="clear" w:color="auto" w:fill="auto"/>
            <w:vAlign w:val="center"/>
          </w:tcPr>
          <w:p w14:paraId="41665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9755-2024</w:t>
            </w:r>
          </w:p>
        </w:tc>
        <w:tc>
          <w:tcPr>
            <w:tcW w:w="767" w:type="dxa"/>
            <w:shd w:val="clear" w:color="auto" w:fill="auto"/>
            <w:noWrap/>
            <w:vAlign w:val="center"/>
          </w:tcPr>
          <w:p w14:paraId="5654D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42A6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07A2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22BE6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16</w:t>
            </w:r>
          </w:p>
        </w:tc>
        <w:tc>
          <w:tcPr>
            <w:tcW w:w="1363" w:type="dxa"/>
            <w:vMerge w:val="restart"/>
            <w:shd w:val="clear" w:color="auto" w:fill="auto"/>
            <w:vAlign w:val="center"/>
          </w:tcPr>
          <w:p w14:paraId="7B63D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内墙腻子</w:t>
            </w:r>
          </w:p>
        </w:tc>
        <w:tc>
          <w:tcPr>
            <w:tcW w:w="2895" w:type="dxa"/>
            <w:shd w:val="clear" w:color="auto" w:fill="auto"/>
            <w:vAlign w:val="center"/>
          </w:tcPr>
          <w:p w14:paraId="5D0FA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容器中状态</w:t>
            </w:r>
          </w:p>
        </w:tc>
        <w:tc>
          <w:tcPr>
            <w:tcW w:w="1967" w:type="dxa"/>
            <w:shd w:val="clear" w:color="auto" w:fill="auto"/>
            <w:vAlign w:val="center"/>
          </w:tcPr>
          <w:p w14:paraId="6D8A7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 298-2010</w:t>
            </w:r>
          </w:p>
        </w:tc>
        <w:tc>
          <w:tcPr>
            <w:tcW w:w="767" w:type="dxa"/>
            <w:shd w:val="clear" w:color="auto" w:fill="auto"/>
            <w:noWrap/>
            <w:vAlign w:val="center"/>
          </w:tcPr>
          <w:p w14:paraId="234AD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E618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49BD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9F4B65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5019DB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5F33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低温贮存稳定性</w:t>
            </w:r>
          </w:p>
        </w:tc>
        <w:tc>
          <w:tcPr>
            <w:tcW w:w="1967" w:type="dxa"/>
            <w:shd w:val="clear" w:color="auto" w:fill="auto"/>
            <w:vAlign w:val="center"/>
          </w:tcPr>
          <w:p w14:paraId="681E5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 298-2010</w:t>
            </w:r>
          </w:p>
        </w:tc>
        <w:tc>
          <w:tcPr>
            <w:tcW w:w="767" w:type="dxa"/>
            <w:shd w:val="clear" w:color="auto" w:fill="auto"/>
            <w:noWrap/>
            <w:vAlign w:val="center"/>
          </w:tcPr>
          <w:p w14:paraId="17CDD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4529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0DD5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AF8C0B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D2CC39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91BB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施工性</w:t>
            </w:r>
          </w:p>
        </w:tc>
        <w:tc>
          <w:tcPr>
            <w:tcW w:w="1967" w:type="dxa"/>
            <w:shd w:val="clear" w:color="auto" w:fill="auto"/>
            <w:vAlign w:val="center"/>
          </w:tcPr>
          <w:p w14:paraId="5ED11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 298-2010</w:t>
            </w:r>
          </w:p>
        </w:tc>
        <w:tc>
          <w:tcPr>
            <w:tcW w:w="767" w:type="dxa"/>
            <w:shd w:val="clear" w:color="auto" w:fill="auto"/>
            <w:noWrap/>
            <w:vAlign w:val="center"/>
          </w:tcPr>
          <w:p w14:paraId="6712B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00AB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7CDA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4DE865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52A549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3F0E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干燥时间(表干)</w:t>
            </w:r>
          </w:p>
        </w:tc>
        <w:tc>
          <w:tcPr>
            <w:tcW w:w="1967" w:type="dxa"/>
            <w:shd w:val="clear" w:color="auto" w:fill="auto"/>
            <w:vAlign w:val="center"/>
          </w:tcPr>
          <w:p w14:paraId="204FC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 298-2010</w:t>
            </w:r>
          </w:p>
        </w:tc>
        <w:tc>
          <w:tcPr>
            <w:tcW w:w="767" w:type="dxa"/>
            <w:shd w:val="clear" w:color="auto" w:fill="auto"/>
            <w:noWrap/>
            <w:vAlign w:val="center"/>
          </w:tcPr>
          <w:p w14:paraId="6C741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5D5B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ED9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06C83B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124E43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28E3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初期干燥抗裂性</w:t>
            </w:r>
          </w:p>
        </w:tc>
        <w:tc>
          <w:tcPr>
            <w:tcW w:w="1967" w:type="dxa"/>
            <w:shd w:val="clear" w:color="auto" w:fill="auto"/>
            <w:vAlign w:val="center"/>
          </w:tcPr>
          <w:p w14:paraId="07B56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 298-2010</w:t>
            </w:r>
          </w:p>
        </w:tc>
        <w:tc>
          <w:tcPr>
            <w:tcW w:w="767" w:type="dxa"/>
            <w:shd w:val="clear" w:color="auto" w:fill="auto"/>
            <w:noWrap/>
            <w:vAlign w:val="center"/>
          </w:tcPr>
          <w:p w14:paraId="12AB9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A173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960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285F3D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419560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E492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打磨性</w:t>
            </w:r>
          </w:p>
        </w:tc>
        <w:tc>
          <w:tcPr>
            <w:tcW w:w="1967" w:type="dxa"/>
            <w:shd w:val="clear" w:color="auto" w:fill="auto"/>
            <w:vAlign w:val="center"/>
          </w:tcPr>
          <w:p w14:paraId="12ED7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 298-2010</w:t>
            </w:r>
          </w:p>
        </w:tc>
        <w:tc>
          <w:tcPr>
            <w:tcW w:w="767" w:type="dxa"/>
            <w:shd w:val="clear" w:color="auto" w:fill="auto"/>
            <w:noWrap/>
            <w:vAlign w:val="center"/>
          </w:tcPr>
          <w:p w14:paraId="42756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0B34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512B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B72045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C49542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0BF9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耐水性</w:t>
            </w:r>
          </w:p>
        </w:tc>
        <w:tc>
          <w:tcPr>
            <w:tcW w:w="1967" w:type="dxa"/>
            <w:shd w:val="clear" w:color="auto" w:fill="auto"/>
            <w:vAlign w:val="center"/>
          </w:tcPr>
          <w:p w14:paraId="313FB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 298-2010</w:t>
            </w:r>
          </w:p>
        </w:tc>
        <w:tc>
          <w:tcPr>
            <w:tcW w:w="767" w:type="dxa"/>
            <w:shd w:val="clear" w:color="auto" w:fill="auto"/>
            <w:noWrap/>
            <w:vAlign w:val="center"/>
          </w:tcPr>
          <w:p w14:paraId="6C892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A868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EC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A1B7CA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AAC2CE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2C10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粘结强度(标准条件)</w:t>
            </w:r>
          </w:p>
        </w:tc>
        <w:tc>
          <w:tcPr>
            <w:tcW w:w="1967" w:type="dxa"/>
            <w:shd w:val="clear" w:color="auto" w:fill="auto"/>
            <w:vAlign w:val="center"/>
          </w:tcPr>
          <w:p w14:paraId="781F0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 298-2010</w:t>
            </w:r>
          </w:p>
        </w:tc>
        <w:tc>
          <w:tcPr>
            <w:tcW w:w="767" w:type="dxa"/>
            <w:shd w:val="clear" w:color="auto" w:fill="auto"/>
            <w:noWrap/>
            <w:vAlign w:val="center"/>
          </w:tcPr>
          <w:p w14:paraId="002ED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2BC4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75B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D3AD46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68679A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F20D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粘结强度(浸水后)</w:t>
            </w:r>
          </w:p>
        </w:tc>
        <w:tc>
          <w:tcPr>
            <w:tcW w:w="1967" w:type="dxa"/>
            <w:shd w:val="clear" w:color="auto" w:fill="auto"/>
            <w:vAlign w:val="center"/>
          </w:tcPr>
          <w:p w14:paraId="72963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 298-2010</w:t>
            </w:r>
          </w:p>
        </w:tc>
        <w:tc>
          <w:tcPr>
            <w:tcW w:w="767" w:type="dxa"/>
            <w:shd w:val="clear" w:color="auto" w:fill="auto"/>
            <w:noWrap/>
            <w:vAlign w:val="center"/>
          </w:tcPr>
          <w:p w14:paraId="720BA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5E4B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F52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814920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7B9EF8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89EA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柔韧性</w:t>
            </w:r>
          </w:p>
        </w:tc>
        <w:tc>
          <w:tcPr>
            <w:tcW w:w="1967" w:type="dxa"/>
            <w:shd w:val="clear" w:color="auto" w:fill="auto"/>
            <w:vAlign w:val="center"/>
          </w:tcPr>
          <w:p w14:paraId="6635A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 298-2010</w:t>
            </w:r>
          </w:p>
        </w:tc>
        <w:tc>
          <w:tcPr>
            <w:tcW w:w="767" w:type="dxa"/>
            <w:shd w:val="clear" w:color="auto" w:fill="auto"/>
            <w:noWrap/>
            <w:vAlign w:val="center"/>
          </w:tcPr>
          <w:p w14:paraId="01415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62C5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7E4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306DF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17</w:t>
            </w:r>
          </w:p>
        </w:tc>
        <w:tc>
          <w:tcPr>
            <w:tcW w:w="1363" w:type="dxa"/>
            <w:vMerge w:val="restart"/>
            <w:shd w:val="clear" w:color="auto" w:fill="auto"/>
            <w:vAlign w:val="center"/>
          </w:tcPr>
          <w:p w14:paraId="71AC9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富锌底漆</w:t>
            </w:r>
          </w:p>
        </w:tc>
        <w:tc>
          <w:tcPr>
            <w:tcW w:w="2895" w:type="dxa"/>
            <w:shd w:val="clear" w:color="auto" w:fill="auto"/>
            <w:vAlign w:val="center"/>
          </w:tcPr>
          <w:p w14:paraId="6B4E3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在容器中状态</w:t>
            </w:r>
          </w:p>
        </w:tc>
        <w:tc>
          <w:tcPr>
            <w:tcW w:w="1967" w:type="dxa"/>
            <w:shd w:val="clear" w:color="auto" w:fill="auto"/>
            <w:vAlign w:val="center"/>
          </w:tcPr>
          <w:p w14:paraId="0B6E3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HG/T3668-2020</w:t>
            </w:r>
          </w:p>
        </w:tc>
        <w:tc>
          <w:tcPr>
            <w:tcW w:w="767" w:type="dxa"/>
            <w:shd w:val="clear" w:color="auto" w:fill="auto"/>
            <w:noWrap/>
            <w:vAlign w:val="center"/>
          </w:tcPr>
          <w:p w14:paraId="72A27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88DE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60A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0A98BA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C7781B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4D9F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冻融稳定性</w:t>
            </w:r>
          </w:p>
        </w:tc>
        <w:tc>
          <w:tcPr>
            <w:tcW w:w="1967" w:type="dxa"/>
            <w:shd w:val="clear" w:color="auto" w:fill="auto"/>
            <w:vAlign w:val="center"/>
          </w:tcPr>
          <w:p w14:paraId="4987D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HG/T3668-2020</w:t>
            </w:r>
          </w:p>
        </w:tc>
        <w:tc>
          <w:tcPr>
            <w:tcW w:w="767" w:type="dxa"/>
            <w:shd w:val="clear" w:color="auto" w:fill="auto"/>
            <w:noWrap/>
            <w:vAlign w:val="center"/>
          </w:tcPr>
          <w:p w14:paraId="652DA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C224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BE5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FE917F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B7B6B7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A66E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不挥发物含量</w:t>
            </w:r>
          </w:p>
        </w:tc>
        <w:tc>
          <w:tcPr>
            <w:tcW w:w="1967" w:type="dxa"/>
            <w:shd w:val="clear" w:color="auto" w:fill="auto"/>
            <w:vAlign w:val="center"/>
          </w:tcPr>
          <w:p w14:paraId="5FB3C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HG/T3668-2020</w:t>
            </w:r>
          </w:p>
        </w:tc>
        <w:tc>
          <w:tcPr>
            <w:tcW w:w="767" w:type="dxa"/>
            <w:shd w:val="clear" w:color="auto" w:fill="auto"/>
            <w:noWrap/>
            <w:vAlign w:val="center"/>
          </w:tcPr>
          <w:p w14:paraId="689B6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E502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7B8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8D8AE1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220C53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D2D6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密度</w:t>
            </w:r>
          </w:p>
        </w:tc>
        <w:tc>
          <w:tcPr>
            <w:tcW w:w="1967" w:type="dxa"/>
            <w:shd w:val="clear" w:color="auto" w:fill="auto"/>
            <w:vAlign w:val="center"/>
          </w:tcPr>
          <w:p w14:paraId="6FF52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HG/T3668-2020</w:t>
            </w:r>
          </w:p>
        </w:tc>
        <w:tc>
          <w:tcPr>
            <w:tcW w:w="767" w:type="dxa"/>
            <w:shd w:val="clear" w:color="auto" w:fill="auto"/>
            <w:noWrap/>
            <w:vAlign w:val="center"/>
          </w:tcPr>
          <w:p w14:paraId="1A3A6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4484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7AB1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5C57AD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027F6B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F62F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适用期</w:t>
            </w:r>
          </w:p>
        </w:tc>
        <w:tc>
          <w:tcPr>
            <w:tcW w:w="1967" w:type="dxa"/>
            <w:shd w:val="clear" w:color="auto" w:fill="auto"/>
            <w:vAlign w:val="center"/>
          </w:tcPr>
          <w:p w14:paraId="5961F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HG/T3668-2020</w:t>
            </w:r>
          </w:p>
        </w:tc>
        <w:tc>
          <w:tcPr>
            <w:tcW w:w="767" w:type="dxa"/>
            <w:shd w:val="clear" w:color="auto" w:fill="auto"/>
            <w:noWrap/>
            <w:vAlign w:val="center"/>
          </w:tcPr>
          <w:p w14:paraId="16001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AF43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5C8A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61F7D9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7D9667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55B5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施工性能</w:t>
            </w:r>
          </w:p>
        </w:tc>
        <w:tc>
          <w:tcPr>
            <w:tcW w:w="1967" w:type="dxa"/>
            <w:shd w:val="clear" w:color="auto" w:fill="auto"/>
            <w:vAlign w:val="center"/>
          </w:tcPr>
          <w:p w14:paraId="3C601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HG/T3668-2020</w:t>
            </w:r>
          </w:p>
        </w:tc>
        <w:tc>
          <w:tcPr>
            <w:tcW w:w="767" w:type="dxa"/>
            <w:shd w:val="clear" w:color="auto" w:fill="auto"/>
            <w:noWrap/>
            <w:vAlign w:val="center"/>
          </w:tcPr>
          <w:p w14:paraId="570DA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A1F9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BDE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ACD0BB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B8B83F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6D16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涂膜外观</w:t>
            </w:r>
          </w:p>
        </w:tc>
        <w:tc>
          <w:tcPr>
            <w:tcW w:w="1967" w:type="dxa"/>
            <w:shd w:val="clear" w:color="auto" w:fill="auto"/>
            <w:vAlign w:val="center"/>
          </w:tcPr>
          <w:p w14:paraId="59440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HG/T3668-2020</w:t>
            </w:r>
          </w:p>
        </w:tc>
        <w:tc>
          <w:tcPr>
            <w:tcW w:w="767" w:type="dxa"/>
            <w:shd w:val="clear" w:color="auto" w:fill="auto"/>
            <w:noWrap/>
            <w:vAlign w:val="center"/>
          </w:tcPr>
          <w:p w14:paraId="0D3C7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73C5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787B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368852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34160F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C154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闪锈抑制性</w:t>
            </w:r>
          </w:p>
        </w:tc>
        <w:tc>
          <w:tcPr>
            <w:tcW w:w="1967" w:type="dxa"/>
            <w:shd w:val="clear" w:color="auto" w:fill="auto"/>
            <w:vAlign w:val="center"/>
          </w:tcPr>
          <w:p w14:paraId="012DA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HG/T3668-2020</w:t>
            </w:r>
          </w:p>
        </w:tc>
        <w:tc>
          <w:tcPr>
            <w:tcW w:w="767" w:type="dxa"/>
            <w:shd w:val="clear" w:color="auto" w:fill="auto"/>
            <w:noWrap/>
            <w:vAlign w:val="center"/>
          </w:tcPr>
          <w:p w14:paraId="2B4E5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F506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E84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4CAE2C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ECC56B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363B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干燥时间(表干)</w:t>
            </w:r>
          </w:p>
        </w:tc>
        <w:tc>
          <w:tcPr>
            <w:tcW w:w="1967" w:type="dxa"/>
            <w:shd w:val="clear" w:color="auto" w:fill="auto"/>
            <w:vAlign w:val="center"/>
          </w:tcPr>
          <w:p w14:paraId="76350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HG/T3668-2020</w:t>
            </w:r>
          </w:p>
        </w:tc>
        <w:tc>
          <w:tcPr>
            <w:tcW w:w="767" w:type="dxa"/>
            <w:shd w:val="clear" w:color="auto" w:fill="auto"/>
            <w:noWrap/>
            <w:vAlign w:val="center"/>
          </w:tcPr>
          <w:p w14:paraId="1810D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4F16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D88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A9347E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8BFD05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B961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干燥时间(实干)</w:t>
            </w:r>
          </w:p>
        </w:tc>
        <w:tc>
          <w:tcPr>
            <w:tcW w:w="1967" w:type="dxa"/>
            <w:shd w:val="clear" w:color="auto" w:fill="auto"/>
            <w:vAlign w:val="center"/>
          </w:tcPr>
          <w:p w14:paraId="78C4D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HG/T3668-2020</w:t>
            </w:r>
          </w:p>
        </w:tc>
        <w:tc>
          <w:tcPr>
            <w:tcW w:w="767" w:type="dxa"/>
            <w:shd w:val="clear" w:color="auto" w:fill="auto"/>
            <w:noWrap/>
            <w:vAlign w:val="center"/>
          </w:tcPr>
          <w:p w14:paraId="63568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A790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76FE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EACD96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DEE17E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CB50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早期耐水性</w:t>
            </w:r>
          </w:p>
        </w:tc>
        <w:tc>
          <w:tcPr>
            <w:tcW w:w="1967" w:type="dxa"/>
            <w:shd w:val="clear" w:color="auto" w:fill="auto"/>
            <w:vAlign w:val="center"/>
          </w:tcPr>
          <w:p w14:paraId="7F070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HG/T3668-2020</w:t>
            </w:r>
          </w:p>
        </w:tc>
        <w:tc>
          <w:tcPr>
            <w:tcW w:w="767" w:type="dxa"/>
            <w:shd w:val="clear" w:color="auto" w:fill="auto"/>
            <w:noWrap/>
            <w:vAlign w:val="center"/>
          </w:tcPr>
          <w:p w14:paraId="19CE0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5CD5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E63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2E021D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5149F0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E698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附着力</w:t>
            </w:r>
          </w:p>
        </w:tc>
        <w:tc>
          <w:tcPr>
            <w:tcW w:w="1967" w:type="dxa"/>
            <w:shd w:val="clear" w:color="auto" w:fill="auto"/>
            <w:vAlign w:val="center"/>
          </w:tcPr>
          <w:p w14:paraId="1608B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HG/T3668-2020</w:t>
            </w:r>
          </w:p>
        </w:tc>
        <w:tc>
          <w:tcPr>
            <w:tcW w:w="767" w:type="dxa"/>
            <w:shd w:val="clear" w:color="auto" w:fill="auto"/>
            <w:noWrap/>
            <w:vAlign w:val="center"/>
          </w:tcPr>
          <w:p w14:paraId="5B557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F70C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052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7CBD27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AF0D46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57F9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耐盐雾性</w:t>
            </w:r>
          </w:p>
        </w:tc>
        <w:tc>
          <w:tcPr>
            <w:tcW w:w="1967" w:type="dxa"/>
            <w:shd w:val="clear" w:color="auto" w:fill="auto"/>
            <w:vAlign w:val="center"/>
          </w:tcPr>
          <w:p w14:paraId="10C9B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HG/T3668-2020</w:t>
            </w:r>
          </w:p>
        </w:tc>
        <w:tc>
          <w:tcPr>
            <w:tcW w:w="767" w:type="dxa"/>
            <w:shd w:val="clear" w:color="auto" w:fill="auto"/>
            <w:noWrap/>
            <w:vAlign w:val="center"/>
          </w:tcPr>
          <w:p w14:paraId="2E0B6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433C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4DD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7729F0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05C164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9194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耐冲击性(正冲)</w:t>
            </w:r>
          </w:p>
        </w:tc>
        <w:tc>
          <w:tcPr>
            <w:tcW w:w="1967" w:type="dxa"/>
            <w:shd w:val="clear" w:color="auto" w:fill="auto"/>
            <w:vAlign w:val="center"/>
          </w:tcPr>
          <w:p w14:paraId="4EEDD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HG/T3668-2020</w:t>
            </w:r>
          </w:p>
        </w:tc>
        <w:tc>
          <w:tcPr>
            <w:tcW w:w="767" w:type="dxa"/>
            <w:shd w:val="clear" w:color="auto" w:fill="auto"/>
            <w:noWrap/>
            <w:vAlign w:val="center"/>
          </w:tcPr>
          <w:p w14:paraId="56C55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7F94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E33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01050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18</w:t>
            </w:r>
          </w:p>
        </w:tc>
        <w:tc>
          <w:tcPr>
            <w:tcW w:w="1363" w:type="dxa"/>
            <w:vMerge w:val="restart"/>
            <w:shd w:val="clear" w:color="auto" w:fill="auto"/>
            <w:vAlign w:val="center"/>
          </w:tcPr>
          <w:p w14:paraId="2CE00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防火涂料</w:t>
            </w:r>
          </w:p>
        </w:tc>
        <w:tc>
          <w:tcPr>
            <w:tcW w:w="2895" w:type="dxa"/>
            <w:shd w:val="clear" w:color="auto" w:fill="auto"/>
            <w:vAlign w:val="center"/>
          </w:tcPr>
          <w:p w14:paraId="6F546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容器中状态</w:t>
            </w:r>
          </w:p>
        </w:tc>
        <w:tc>
          <w:tcPr>
            <w:tcW w:w="1967" w:type="dxa"/>
            <w:shd w:val="clear" w:color="auto" w:fill="auto"/>
            <w:vAlign w:val="center"/>
          </w:tcPr>
          <w:p w14:paraId="0A64C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GB12441-2018</w:t>
            </w:r>
          </w:p>
        </w:tc>
        <w:tc>
          <w:tcPr>
            <w:tcW w:w="767" w:type="dxa"/>
            <w:shd w:val="clear" w:color="auto" w:fill="auto"/>
            <w:noWrap/>
            <w:vAlign w:val="center"/>
          </w:tcPr>
          <w:p w14:paraId="26E48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44C2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513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68F3C3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6E6F10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C7D4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细度</w:t>
            </w:r>
          </w:p>
        </w:tc>
        <w:tc>
          <w:tcPr>
            <w:tcW w:w="1967" w:type="dxa"/>
            <w:shd w:val="clear" w:color="auto" w:fill="auto"/>
            <w:vAlign w:val="center"/>
          </w:tcPr>
          <w:p w14:paraId="3EC7B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GB12441-2018</w:t>
            </w:r>
          </w:p>
        </w:tc>
        <w:tc>
          <w:tcPr>
            <w:tcW w:w="767" w:type="dxa"/>
            <w:shd w:val="clear" w:color="auto" w:fill="auto"/>
            <w:noWrap/>
            <w:vAlign w:val="center"/>
          </w:tcPr>
          <w:p w14:paraId="03F38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60D9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348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1A8376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2F3014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C021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干燥时间(表干)</w:t>
            </w:r>
          </w:p>
        </w:tc>
        <w:tc>
          <w:tcPr>
            <w:tcW w:w="1967" w:type="dxa"/>
            <w:shd w:val="clear" w:color="auto" w:fill="auto"/>
            <w:vAlign w:val="center"/>
          </w:tcPr>
          <w:p w14:paraId="06282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GB12441-2018</w:t>
            </w:r>
          </w:p>
        </w:tc>
        <w:tc>
          <w:tcPr>
            <w:tcW w:w="767" w:type="dxa"/>
            <w:shd w:val="clear" w:color="auto" w:fill="auto"/>
            <w:noWrap/>
            <w:vAlign w:val="center"/>
          </w:tcPr>
          <w:p w14:paraId="1722D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9C03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C06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D30762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EBF090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08A4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干燥时间(实干)</w:t>
            </w:r>
          </w:p>
        </w:tc>
        <w:tc>
          <w:tcPr>
            <w:tcW w:w="1967" w:type="dxa"/>
            <w:shd w:val="clear" w:color="auto" w:fill="auto"/>
            <w:vAlign w:val="center"/>
          </w:tcPr>
          <w:p w14:paraId="7EBC4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GB12441-2018</w:t>
            </w:r>
          </w:p>
        </w:tc>
        <w:tc>
          <w:tcPr>
            <w:tcW w:w="767" w:type="dxa"/>
            <w:shd w:val="clear" w:color="auto" w:fill="auto"/>
            <w:noWrap/>
            <w:vAlign w:val="center"/>
          </w:tcPr>
          <w:p w14:paraId="48461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C488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AD2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7E6F93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7AF6B7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7A0F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附着力</w:t>
            </w:r>
          </w:p>
        </w:tc>
        <w:tc>
          <w:tcPr>
            <w:tcW w:w="1967" w:type="dxa"/>
            <w:shd w:val="clear" w:color="auto" w:fill="auto"/>
            <w:vAlign w:val="center"/>
          </w:tcPr>
          <w:p w14:paraId="6AE70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GB12441-2018</w:t>
            </w:r>
          </w:p>
        </w:tc>
        <w:tc>
          <w:tcPr>
            <w:tcW w:w="767" w:type="dxa"/>
            <w:shd w:val="clear" w:color="auto" w:fill="auto"/>
            <w:noWrap/>
            <w:vAlign w:val="center"/>
          </w:tcPr>
          <w:p w14:paraId="5EAE5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BAF8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26D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70CEAF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37F6DA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7246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柔韧性</w:t>
            </w:r>
          </w:p>
        </w:tc>
        <w:tc>
          <w:tcPr>
            <w:tcW w:w="1967" w:type="dxa"/>
            <w:shd w:val="clear" w:color="auto" w:fill="auto"/>
            <w:vAlign w:val="center"/>
          </w:tcPr>
          <w:p w14:paraId="3975B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GB12441-2018</w:t>
            </w:r>
          </w:p>
        </w:tc>
        <w:tc>
          <w:tcPr>
            <w:tcW w:w="767" w:type="dxa"/>
            <w:shd w:val="clear" w:color="auto" w:fill="auto"/>
            <w:noWrap/>
            <w:vAlign w:val="center"/>
          </w:tcPr>
          <w:p w14:paraId="48358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3B87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B15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39ACA3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687A18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481E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耐冲击性</w:t>
            </w:r>
          </w:p>
        </w:tc>
        <w:tc>
          <w:tcPr>
            <w:tcW w:w="1967" w:type="dxa"/>
            <w:shd w:val="clear" w:color="auto" w:fill="auto"/>
            <w:vAlign w:val="center"/>
          </w:tcPr>
          <w:p w14:paraId="15B64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GB12441-2018</w:t>
            </w:r>
          </w:p>
        </w:tc>
        <w:tc>
          <w:tcPr>
            <w:tcW w:w="767" w:type="dxa"/>
            <w:shd w:val="clear" w:color="auto" w:fill="auto"/>
            <w:noWrap/>
            <w:vAlign w:val="center"/>
          </w:tcPr>
          <w:p w14:paraId="48BC3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E1D7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7E1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A45055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A6CDAE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6575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耐水性</w:t>
            </w:r>
          </w:p>
        </w:tc>
        <w:tc>
          <w:tcPr>
            <w:tcW w:w="1967" w:type="dxa"/>
            <w:shd w:val="clear" w:color="auto" w:fill="auto"/>
            <w:vAlign w:val="center"/>
          </w:tcPr>
          <w:p w14:paraId="44FAF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GB12441-2018</w:t>
            </w:r>
          </w:p>
        </w:tc>
        <w:tc>
          <w:tcPr>
            <w:tcW w:w="767" w:type="dxa"/>
            <w:shd w:val="clear" w:color="auto" w:fill="auto"/>
            <w:noWrap/>
            <w:vAlign w:val="center"/>
          </w:tcPr>
          <w:p w14:paraId="324E6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BEEB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5E7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B5E43B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6685D0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4222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耐湿热性</w:t>
            </w:r>
          </w:p>
        </w:tc>
        <w:tc>
          <w:tcPr>
            <w:tcW w:w="1967" w:type="dxa"/>
            <w:shd w:val="clear" w:color="auto" w:fill="auto"/>
            <w:vAlign w:val="center"/>
          </w:tcPr>
          <w:p w14:paraId="2FCD8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GB12441-2018</w:t>
            </w:r>
          </w:p>
        </w:tc>
        <w:tc>
          <w:tcPr>
            <w:tcW w:w="767" w:type="dxa"/>
            <w:shd w:val="clear" w:color="auto" w:fill="auto"/>
            <w:noWrap/>
            <w:vAlign w:val="center"/>
          </w:tcPr>
          <w:p w14:paraId="6C71A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A12E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A2A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01B9E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19</w:t>
            </w:r>
          </w:p>
        </w:tc>
        <w:tc>
          <w:tcPr>
            <w:tcW w:w="1363" w:type="dxa"/>
            <w:vMerge w:val="restart"/>
            <w:shd w:val="clear" w:color="auto" w:fill="auto"/>
            <w:vAlign w:val="center"/>
          </w:tcPr>
          <w:p w14:paraId="2CCD5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氟碳漆</w:t>
            </w:r>
          </w:p>
        </w:tc>
        <w:tc>
          <w:tcPr>
            <w:tcW w:w="2895" w:type="dxa"/>
            <w:shd w:val="clear" w:color="auto" w:fill="auto"/>
            <w:vAlign w:val="center"/>
          </w:tcPr>
          <w:p w14:paraId="0407B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在容器中状态</w:t>
            </w:r>
          </w:p>
        </w:tc>
        <w:tc>
          <w:tcPr>
            <w:tcW w:w="1967" w:type="dxa"/>
            <w:shd w:val="clear" w:color="auto" w:fill="auto"/>
            <w:vAlign w:val="center"/>
          </w:tcPr>
          <w:p w14:paraId="04A88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11DA5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739A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69D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F54CBF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39A4B8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F7CE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细度</w:t>
            </w:r>
          </w:p>
        </w:tc>
        <w:tc>
          <w:tcPr>
            <w:tcW w:w="1967" w:type="dxa"/>
            <w:shd w:val="clear" w:color="auto" w:fill="auto"/>
            <w:vAlign w:val="center"/>
          </w:tcPr>
          <w:p w14:paraId="6F3A3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08B13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2DDE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A52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C06216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25D128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0ADE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不挥发物含量</w:t>
            </w:r>
          </w:p>
        </w:tc>
        <w:tc>
          <w:tcPr>
            <w:tcW w:w="1967" w:type="dxa"/>
            <w:shd w:val="clear" w:color="auto" w:fill="auto"/>
            <w:vAlign w:val="center"/>
          </w:tcPr>
          <w:p w14:paraId="18B16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05167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0239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A6B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0FF685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F8182C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713D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w:t>
            </w:r>
          </w:p>
        </w:tc>
        <w:tc>
          <w:tcPr>
            <w:tcW w:w="1967" w:type="dxa"/>
            <w:shd w:val="clear" w:color="auto" w:fill="auto"/>
            <w:vAlign w:val="center"/>
          </w:tcPr>
          <w:p w14:paraId="6A739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6C926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F4DD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3D5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8F992A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1AFB56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AFBC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遮盖率</w:t>
            </w:r>
          </w:p>
        </w:tc>
        <w:tc>
          <w:tcPr>
            <w:tcW w:w="1967" w:type="dxa"/>
            <w:shd w:val="clear" w:color="auto" w:fill="auto"/>
            <w:vAlign w:val="center"/>
          </w:tcPr>
          <w:p w14:paraId="44869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5B676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B978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6ADD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140C7B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F3E42B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E769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涂膜外观</w:t>
            </w:r>
          </w:p>
        </w:tc>
        <w:tc>
          <w:tcPr>
            <w:tcW w:w="1967" w:type="dxa"/>
            <w:shd w:val="clear" w:color="auto" w:fill="auto"/>
            <w:vAlign w:val="center"/>
          </w:tcPr>
          <w:p w14:paraId="4C437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7547C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4E18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4E7A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8F7DB6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6FE2BC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F4E2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铅笔硬度(III型)</w:t>
            </w:r>
          </w:p>
        </w:tc>
        <w:tc>
          <w:tcPr>
            <w:tcW w:w="1967" w:type="dxa"/>
            <w:shd w:val="clear" w:color="auto" w:fill="auto"/>
            <w:vAlign w:val="center"/>
          </w:tcPr>
          <w:p w14:paraId="51D51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2D2EF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A9F2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274A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7BA50D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39E50F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A24C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弯曲试验</w:t>
            </w:r>
          </w:p>
        </w:tc>
        <w:tc>
          <w:tcPr>
            <w:tcW w:w="1967" w:type="dxa"/>
            <w:shd w:val="clear" w:color="auto" w:fill="auto"/>
            <w:vAlign w:val="center"/>
          </w:tcPr>
          <w:p w14:paraId="0961A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0619B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81B7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7401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3520D2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654E96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2FB0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划格试验(I型、III型)</w:t>
            </w:r>
          </w:p>
        </w:tc>
        <w:tc>
          <w:tcPr>
            <w:tcW w:w="1967" w:type="dxa"/>
            <w:shd w:val="clear" w:color="auto" w:fill="auto"/>
            <w:vAlign w:val="center"/>
          </w:tcPr>
          <w:p w14:paraId="63564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63CDA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81A1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76B4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104C21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E7EDE8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4B09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耐冲击性(III型)</w:t>
            </w:r>
          </w:p>
        </w:tc>
        <w:tc>
          <w:tcPr>
            <w:tcW w:w="1967" w:type="dxa"/>
            <w:shd w:val="clear" w:color="auto" w:fill="auto"/>
            <w:vAlign w:val="center"/>
          </w:tcPr>
          <w:p w14:paraId="77C4C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19008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8B2E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79E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E94D39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FA984C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0DB5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附着力(II型、III型)</w:t>
            </w:r>
          </w:p>
        </w:tc>
        <w:tc>
          <w:tcPr>
            <w:tcW w:w="1967" w:type="dxa"/>
            <w:shd w:val="clear" w:color="auto" w:fill="auto"/>
            <w:vAlign w:val="center"/>
          </w:tcPr>
          <w:p w14:paraId="4CAB6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63B8B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3EFB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147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35465F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380446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5EE8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耐酸性</w:t>
            </w:r>
          </w:p>
        </w:tc>
        <w:tc>
          <w:tcPr>
            <w:tcW w:w="1967" w:type="dxa"/>
            <w:shd w:val="clear" w:color="auto" w:fill="auto"/>
            <w:vAlign w:val="center"/>
          </w:tcPr>
          <w:p w14:paraId="6DBFB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2740F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2106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0D10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FD3722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9E76C2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DDC3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耐碱性(III型)</w:t>
            </w:r>
          </w:p>
        </w:tc>
        <w:tc>
          <w:tcPr>
            <w:tcW w:w="1967" w:type="dxa"/>
            <w:shd w:val="clear" w:color="auto" w:fill="auto"/>
            <w:vAlign w:val="center"/>
          </w:tcPr>
          <w:p w14:paraId="22D17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3FAE4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4FF8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86E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B94723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C7827F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2F61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耐水性(I型、II型)</w:t>
            </w:r>
          </w:p>
        </w:tc>
        <w:tc>
          <w:tcPr>
            <w:tcW w:w="1967" w:type="dxa"/>
            <w:shd w:val="clear" w:color="auto" w:fill="auto"/>
            <w:vAlign w:val="center"/>
          </w:tcPr>
          <w:p w14:paraId="74637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72A6B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751A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0367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9E3748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78BC1B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974E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耐湿冷热循环性</w:t>
            </w:r>
          </w:p>
        </w:tc>
        <w:tc>
          <w:tcPr>
            <w:tcW w:w="1967" w:type="dxa"/>
            <w:shd w:val="clear" w:color="auto" w:fill="auto"/>
            <w:vAlign w:val="center"/>
          </w:tcPr>
          <w:p w14:paraId="4F418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1191D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462D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18A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4B405A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F5CD1F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CEAA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耐沾污性(I型)</w:t>
            </w:r>
          </w:p>
        </w:tc>
        <w:tc>
          <w:tcPr>
            <w:tcW w:w="1967" w:type="dxa"/>
            <w:shd w:val="clear" w:color="auto" w:fill="auto"/>
            <w:vAlign w:val="center"/>
          </w:tcPr>
          <w:p w14:paraId="6E5D9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2FC0C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EF33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EC6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5FA302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8598C4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0537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耐湿热性(III型)</w:t>
            </w:r>
          </w:p>
        </w:tc>
        <w:tc>
          <w:tcPr>
            <w:tcW w:w="1967" w:type="dxa"/>
            <w:shd w:val="clear" w:color="auto" w:fill="auto"/>
            <w:vAlign w:val="center"/>
          </w:tcPr>
          <w:p w14:paraId="7AB61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HG/T 3792-2014</w:t>
            </w:r>
          </w:p>
        </w:tc>
        <w:tc>
          <w:tcPr>
            <w:tcW w:w="767" w:type="dxa"/>
            <w:shd w:val="clear" w:color="auto" w:fill="auto"/>
            <w:noWrap/>
            <w:vAlign w:val="center"/>
          </w:tcPr>
          <w:p w14:paraId="5702F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58AC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73E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25C23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20</w:t>
            </w:r>
          </w:p>
        </w:tc>
        <w:tc>
          <w:tcPr>
            <w:tcW w:w="1363" w:type="dxa"/>
            <w:vMerge w:val="restart"/>
            <w:shd w:val="clear" w:color="auto" w:fill="auto"/>
            <w:vAlign w:val="center"/>
          </w:tcPr>
          <w:p w14:paraId="4D92A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防滑地砖</w:t>
            </w:r>
          </w:p>
        </w:tc>
        <w:tc>
          <w:tcPr>
            <w:tcW w:w="2895" w:type="dxa"/>
            <w:shd w:val="clear" w:color="auto" w:fill="auto"/>
            <w:vAlign w:val="center"/>
          </w:tcPr>
          <w:p w14:paraId="226E4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尺寸、表面质量</w:t>
            </w:r>
          </w:p>
        </w:tc>
        <w:tc>
          <w:tcPr>
            <w:tcW w:w="1967" w:type="dxa"/>
            <w:vMerge w:val="restart"/>
            <w:shd w:val="clear" w:color="auto" w:fill="auto"/>
            <w:vAlign w:val="center"/>
          </w:tcPr>
          <w:p w14:paraId="0D977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4100-2015、JC/T2195-2013</w:t>
            </w:r>
          </w:p>
        </w:tc>
        <w:tc>
          <w:tcPr>
            <w:tcW w:w="767" w:type="dxa"/>
            <w:shd w:val="clear" w:color="auto" w:fill="auto"/>
            <w:noWrap/>
            <w:vAlign w:val="center"/>
          </w:tcPr>
          <w:p w14:paraId="2AEE1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F469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994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7B9DF5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E122B3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87D7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吸水率</w:t>
            </w:r>
          </w:p>
        </w:tc>
        <w:tc>
          <w:tcPr>
            <w:tcW w:w="1967" w:type="dxa"/>
            <w:vMerge w:val="continue"/>
            <w:shd w:val="clear" w:color="auto" w:fill="auto"/>
            <w:vAlign w:val="center"/>
          </w:tcPr>
          <w:p w14:paraId="03A8304A">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00E9B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19DF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CEF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50CDF8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2F3787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88DD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破坏强度</w:t>
            </w:r>
          </w:p>
        </w:tc>
        <w:tc>
          <w:tcPr>
            <w:tcW w:w="1967" w:type="dxa"/>
            <w:vMerge w:val="continue"/>
            <w:shd w:val="clear" w:color="auto" w:fill="auto"/>
            <w:vAlign w:val="center"/>
          </w:tcPr>
          <w:p w14:paraId="397DA1A1">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49964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A099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04C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4F815C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FDFB6F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C1BA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断裂模数</w:t>
            </w:r>
          </w:p>
        </w:tc>
        <w:tc>
          <w:tcPr>
            <w:tcW w:w="1967" w:type="dxa"/>
            <w:vMerge w:val="continue"/>
            <w:shd w:val="clear" w:color="auto" w:fill="auto"/>
            <w:vAlign w:val="center"/>
          </w:tcPr>
          <w:p w14:paraId="35CA8A3A">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06E1C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1879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125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CFAB8F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D82320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86DD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地砖摩擦系数</w:t>
            </w:r>
          </w:p>
        </w:tc>
        <w:tc>
          <w:tcPr>
            <w:tcW w:w="1967" w:type="dxa"/>
            <w:vMerge w:val="continue"/>
            <w:shd w:val="clear" w:color="auto" w:fill="auto"/>
            <w:vAlign w:val="center"/>
          </w:tcPr>
          <w:p w14:paraId="240E6D3F">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1BA96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0C58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A8B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37B4BA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DE3290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3F0C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抛光砖光泽度</w:t>
            </w:r>
          </w:p>
        </w:tc>
        <w:tc>
          <w:tcPr>
            <w:tcW w:w="1967" w:type="dxa"/>
            <w:vMerge w:val="continue"/>
            <w:shd w:val="clear" w:color="auto" w:fill="auto"/>
            <w:vAlign w:val="center"/>
          </w:tcPr>
          <w:p w14:paraId="70503E69">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75215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3786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6B0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850F98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49604C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C7BF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抗化学腐蚀性</w:t>
            </w:r>
          </w:p>
        </w:tc>
        <w:tc>
          <w:tcPr>
            <w:tcW w:w="1967" w:type="dxa"/>
            <w:vMerge w:val="continue"/>
            <w:shd w:val="clear" w:color="auto" w:fill="auto"/>
            <w:vAlign w:val="center"/>
          </w:tcPr>
          <w:p w14:paraId="756110F3">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4AA12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A532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0888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678C7C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9C1277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F1D3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抗釉裂性</w:t>
            </w:r>
          </w:p>
        </w:tc>
        <w:tc>
          <w:tcPr>
            <w:tcW w:w="1967" w:type="dxa"/>
            <w:vMerge w:val="continue"/>
            <w:shd w:val="clear" w:color="auto" w:fill="auto"/>
            <w:vAlign w:val="center"/>
          </w:tcPr>
          <w:p w14:paraId="36F7315A">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173D5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B724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A84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46BCAD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3A063F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5C7B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抗热震性</w:t>
            </w:r>
          </w:p>
        </w:tc>
        <w:tc>
          <w:tcPr>
            <w:tcW w:w="1967" w:type="dxa"/>
            <w:vMerge w:val="continue"/>
            <w:shd w:val="clear" w:color="auto" w:fill="auto"/>
            <w:vAlign w:val="center"/>
          </w:tcPr>
          <w:p w14:paraId="7D8D36D5">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1392A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7CE7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D55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21271A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E4E865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B3AE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耐磨性</w:t>
            </w:r>
          </w:p>
        </w:tc>
        <w:tc>
          <w:tcPr>
            <w:tcW w:w="1967" w:type="dxa"/>
            <w:vMerge w:val="continue"/>
            <w:shd w:val="clear" w:color="auto" w:fill="auto"/>
            <w:vAlign w:val="center"/>
          </w:tcPr>
          <w:p w14:paraId="58F0F76A">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636E4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5BD6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4F6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EF5A33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454A2B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FAC2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放射性</w:t>
            </w:r>
          </w:p>
        </w:tc>
        <w:tc>
          <w:tcPr>
            <w:tcW w:w="1967" w:type="dxa"/>
            <w:vMerge w:val="continue"/>
            <w:shd w:val="clear" w:color="auto" w:fill="auto"/>
            <w:vAlign w:val="center"/>
          </w:tcPr>
          <w:p w14:paraId="7C6229BF">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14BA2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5291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2AEC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40920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21</w:t>
            </w:r>
          </w:p>
        </w:tc>
        <w:tc>
          <w:tcPr>
            <w:tcW w:w="1363" w:type="dxa"/>
            <w:vMerge w:val="restart"/>
            <w:shd w:val="clear" w:color="auto" w:fill="auto"/>
            <w:vAlign w:val="center"/>
          </w:tcPr>
          <w:p w14:paraId="1E5D3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大理石</w:t>
            </w:r>
          </w:p>
        </w:tc>
        <w:tc>
          <w:tcPr>
            <w:tcW w:w="2895" w:type="dxa"/>
            <w:shd w:val="clear" w:color="auto" w:fill="auto"/>
            <w:vAlign w:val="center"/>
          </w:tcPr>
          <w:p w14:paraId="11110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外观质量</w:t>
            </w:r>
          </w:p>
        </w:tc>
        <w:tc>
          <w:tcPr>
            <w:tcW w:w="1967" w:type="dxa"/>
            <w:vMerge w:val="restart"/>
            <w:shd w:val="clear" w:color="auto" w:fill="auto"/>
            <w:vAlign w:val="center"/>
          </w:tcPr>
          <w:p w14:paraId="7E486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47985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D02E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AC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78A924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F81093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2FD6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规格尺寸</w:t>
            </w:r>
          </w:p>
        </w:tc>
        <w:tc>
          <w:tcPr>
            <w:tcW w:w="1967" w:type="dxa"/>
            <w:vMerge w:val="continue"/>
            <w:shd w:val="clear" w:color="auto" w:fill="auto"/>
            <w:vAlign w:val="center"/>
          </w:tcPr>
          <w:p w14:paraId="3C979ADA">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362F6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507C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B81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586F9D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ED4382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68B5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平面度</w:t>
            </w:r>
          </w:p>
        </w:tc>
        <w:tc>
          <w:tcPr>
            <w:tcW w:w="1967" w:type="dxa"/>
            <w:vMerge w:val="continue"/>
            <w:shd w:val="clear" w:color="auto" w:fill="auto"/>
            <w:vAlign w:val="center"/>
          </w:tcPr>
          <w:p w14:paraId="7C60F4A3">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3AFCB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584D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6BF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01FCAC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4956FC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74B4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角度</w:t>
            </w:r>
          </w:p>
        </w:tc>
        <w:tc>
          <w:tcPr>
            <w:tcW w:w="1967" w:type="dxa"/>
            <w:vMerge w:val="continue"/>
            <w:shd w:val="clear" w:color="auto" w:fill="auto"/>
            <w:vAlign w:val="center"/>
          </w:tcPr>
          <w:p w14:paraId="00A3CFD3">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238FF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11BB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814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DD1435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8091F5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C63B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镜面光泽度</w:t>
            </w:r>
          </w:p>
        </w:tc>
        <w:tc>
          <w:tcPr>
            <w:tcW w:w="1967" w:type="dxa"/>
            <w:vMerge w:val="continue"/>
            <w:shd w:val="clear" w:color="auto" w:fill="auto"/>
            <w:vAlign w:val="center"/>
          </w:tcPr>
          <w:p w14:paraId="2814C8DC">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5054B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CCA2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25F4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EAA0DE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524CD3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D7E1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干燥压缩强度</w:t>
            </w:r>
          </w:p>
        </w:tc>
        <w:tc>
          <w:tcPr>
            <w:tcW w:w="1967" w:type="dxa"/>
            <w:vMerge w:val="continue"/>
            <w:shd w:val="clear" w:color="auto" w:fill="auto"/>
            <w:vAlign w:val="center"/>
          </w:tcPr>
          <w:p w14:paraId="4B0B071B">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7D2AD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89DF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60E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8A86BD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29AC7F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BAB6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水饱和压缩强度</w:t>
            </w:r>
          </w:p>
        </w:tc>
        <w:tc>
          <w:tcPr>
            <w:tcW w:w="1967" w:type="dxa"/>
            <w:vMerge w:val="continue"/>
            <w:shd w:val="clear" w:color="auto" w:fill="auto"/>
            <w:vAlign w:val="center"/>
          </w:tcPr>
          <w:p w14:paraId="2C2E84C5">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3E66E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1AF8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5D7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9CEB2A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7D2009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1901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干燥弯曲强度</w:t>
            </w:r>
          </w:p>
        </w:tc>
        <w:tc>
          <w:tcPr>
            <w:tcW w:w="1967" w:type="dxa"/>
            <w:vMerge w:val="continue"/>
            <w:shd w:val="clear" w:color="auto" w:fill="auto"/>
            <w:vAlign w:val="center"/>
          </w:tcPr>
          <w:p w14:paraId="7784AE0B">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6077A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1CCA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5D7B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A344C0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2CE94C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70B9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水饱和弯曲强度</w:t>
            </w:r>
          </w:p>
        </w:tc>
        <w:tc>
          <w:tcPr>
            <w:tcW w:w="1967" w:type="dxa"/>
            <w:vMerge w:val="continue"/>
            <w:shd w:val="clear" w:color="auto" w:fill="auto"/>
            <w:vAlign w:val="center"/>
          </w:tcPr>
          <w:p w14:paraId="2F23B715">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2C699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E653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3EBE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04F78F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DE0121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5800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体积密度</w:t>
            </w:r>
          </w:p>
        </w:tc>
        <w:tc>
          <w:tcPr>
            <w:tcW w:w="1967" w:type="dxa"/>
            <w:vMerge w:val="continue"/>
            <w:shd w:val="clear" w:color="auto" w:fill="auto"/>
            <w:vAlign w:val="center"/>
          </w:tcPr>
          <w:p w14:paraId="63A30C15">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07B56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BB44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56DE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EEDED0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FBA244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E39A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吸水率</w:t>
            </w:r>
          </w:p>
        </w:tc>
        <w:tc>
          <w:tcPr>
            <w:tcW w:w="1967" w:type="dxa"/>
            <w:vMerge w:val="continue"/>
            <w:shd w:val="clear" w:color="auto" w:fill="auto"/>
            <w:vAlign w:val="center"/>
          </w:tcPr>
          <w:p w14:paraId="0F29A835">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52223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3CD8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F29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CEFC16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D14B38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29A1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耐磨性</w:t>
            </w:r>
          </w:p>
        </w:tc>
        <w:tc>
          <w:tcPr>
            <w:tcW w:w="1967" w:type="dxa"/>
            <w:vMerge w:val="continue"/>
            <w:shd w:val="clear" w:color="auto" w:fill="auto"/>
            <w:vAlign w:val="center"/>
          </w:tcPr>
          <w:p w14:paraId="66DAD940">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023E0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599A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3CE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F040FE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CC6A54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8F01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真密度</w:t>
            </w:r>
          </w:p>
        </w:tc>
        <w:tc>
          <w:tcPr>
            <w:tcW w:w="1967" w:type="dxa"/>
            <w:vMerge w:val="continue"/>
            <w:shd w:val="clear" w:color="auto" w:fill="auto"/>
            <w:vAlign w:val="center"/>
          </w:tcPr>
          <w:p w14:paraId="4BF33857">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5CF08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908B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872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BD9F3D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310EA4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4EE7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真气孔率</w:t>
            </w:r>
          </w:p>
        </w:tc>
        <w:tc>
          <w:tcPr>
            <w:tcW w:w="1967" w:type="dxa"/>
            <w:vMerge w:val="continue"/>
            <w:shd w:val="clear" w:color="auto" w:fill="auto"/>
            <w:vAlign w:val="center"/>
          </w:tcPr>
          <w:p w14:paraId="555BEDC2">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127E8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90BE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4A8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5BC6C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22</w:t>
            </w:r>
          </w:p>
        </w:tc>
        <w:tc>
          <w:tcPr>
            <w:tcW w:w="1363" w:type="dxa"/>
            <w:vMerge w:val="restart"/>
            <w:shd w:val="clear" w:color="auto" w:fill="auto"/>
            <w:vAlign w:val="center"/>
          </w:tcPr>
          <w:p w14:paraId="003697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脚手架</w:t>
            </w:r>
          </w:p>
        </w:tc>
        <w:tc>
          <w:tcPr>
            <w:tcW w:w="2895" w:type="dxa"/>
            <w:shd w:val="clear" w:color="auto" w:fill="auto"/>
            <w:vAlign w:val="center"/>
          </w:tcPr>
          <w:p w14:paraId="625F3A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直角扭转刚度性能</w:t>
            </w:r>
          </w:p>
        </w:tc>
        <w:tc>
          <w:tcPr>
            <w:tcW w:w="1967" w:type="dxa"/>
            <w:vMerge w:val="restart"/>
            <w:shd w:val="clear" w:color="auto" w:fill="auto"/>
            <w:noWrap/>
            <w:vAlign w:val="center"/>
          </w:tcPr>
          <w:p w14:paraId="7BC678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GB/T15831-2023</w:t>
            </w:r>
          </w:p>
        </w:tc>
        <w:tc>
          <w:tcPr>
            <w:tcW w:w="767" w:type="dxa"/>
            <w:shd w:val="clear" w:color="auto" w:fill="auto"/>
            <w:noWrap/>
            <w:vAlign w:val="center"/>
          </w:tcPr>
          <w:p w14:paraId="5BB6D08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组</w:t>
            </w:r>
          </w:p>
        </w:tc>
        <w:tc>
          <w:tcPr>
            <w:tcW w:w="950" w:type="dxa"/>
            <w:shd w:val="clear" w:color="auto" w:fill="auto"/>
            <w:noWrap/>
            <w:vAlign w:val="center"/>
          </w:tcPr>
          <w:p w14:paraId="14FD5D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2</w:t>
            </w:r>
          </w:p>
        </w:tc>
      </w:tr>
      <w:tr w14:paraId="580B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52E1F9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150B07D">
            <w:pPr>
              <w:jc w:val="center"/>
              <w:rPr>
                <w:rFonts w:hint="eastAsia" w:ascii="宋体" w:hAnsi="宋体" w:eastAsia="宋体" w:cs="宋体"/>
                <w:i w:val="0"/>
                <w:iCs w:val="0"/>
                <w:color w:val="auto"/>
                <w:sz w:val="20"/>
                <w:szCs w:val="20"/>
                <w:u w:val="none"/>
              </w:rPr>
            </w:pPr>
          </w:p>
        </w:tc>
        <w:tc>
          <w:tcPr>
            <w:tcW w:w="2895" w:type="dxa"/>
            <w:shd w:val="clear" w:color="auto" w:fill="auto"/>
            <w:vAlign w:val="center"/>
          </w:tcPr>
          <w:p w14:paraId="5AB20C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直角抗滑性能、旋转抗滑移变形</w:t>
            </w:r>
          </w:p>
        </w:tc>
        <w:tc>
          <w:tcPr>
            <w:tcW w:w="1967" w:type="dxa"/>
            <w:vMerge w:val="continue"/>
            <w:shd w:val="clear" w:color="auto" w:fill="auto"/>
            <w:noWrap/>
            <w:vAlign w:val="center"/>
          </w:tcPr>
          <w:p w14:paraId="6ECE3BC0">
            <w:pPr>
              <w:jc w:val="center"/>
              <w:rPr>
                <w:rFonts w:hint="eastAsia" w:ascii="宋体" w:hAnsi="宋体" w:eastAsia="宋体" w:cs="宋体"/>
                <w:i w:val="0"/>
                <w:iCs w:val="0"/>
                <w:color w:val="auto"/>
                <w:sz w:val="20"/>
                <w:szCs w:val="20"/>
                <w:u w:val="none"/>
              </w:rPr>
            </w:pPr>
          </w:p>
        </w:tc>
        <w:tc>
          <w:tcPr>
            <w:tcW w:w="767" w:type="dxa"/>
            <w:shd w:val="clear" w:color="auto" w:fill="auto"/>
            <w:noWrap/>
            <w:vAlign w:val="center"/>
          </w:tcPr>
          <w:p w14:paraId="2BD9E0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组</w:t>
            </w:r>
          </w:p>
        </w:tc>
        <w:tc>
          <w:tcPr>
            <w:tcW w:w="950" w:type="dxa"/>
            <w:shd w:val="clear" w:color="auto" w:fill="auto"/>
            <w:noWrap/>
            <w:vAlign w:val="center"/>
          </w:tcPr>
          <w:p w14:paraId="7A16852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2</w:t>
            </w:r>
          </w:p>
        </w:tc>
      </w:tr>
      <w:tr w14:paraId="14E5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CDBE6B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EE78156">
            <w:pPr>
              <w:jc w:val="center"/>
              <w:rPr>
                <w:rFonts w:hint="eastAsia" w:ascii="宋体" w:hAnsi="宋体" w:eastAsia="宋体" w:cs="宋体"/>
                <w:i w:val="0"/>
                <w:iCs w:val="0"/>
                <w:color w:val="auto"/>
                <w:sz w:val="20"/>
                <w:szCs w:val="20"/>
                <w:u w:val="none"/>
              </w:rPr>
            </w:pPr>
          </w:p>
        </w:tc>
        <w:tc>
          <w:tcPr>
            <w:tcW w:w="2895" w:type="dxa"/>
            <w:shd w:val="clear" w:color="auto" w:fill="auto"/>
            <w:vAlign w:val="center"/>
          </w:tcPr>
          <w:p w14:paraId="7670AA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直角抗破坏性能、旋转抗破坏性能</w:t>
            </w:r>
          </w:p>
        </w:tc>
        <w:tc>
          <w:tcPr>
            <w:tcW w:w="1967" w:type="dxa"/>
            <w:vMerge w:val="continue"/>
            <w:shd w:val="clear" w:color="auto" w:fill="auto"/>
            <w:noWrap/>
            <w:vAlign w:val="center"/>
          </w:tcPr>
          <w:p w14:paraId="3E0D8CC4">
            <w:pPr>
              <w:jc w:val="center"/>
              <w:rPr>
                <w:rFonts w:hint="eastAsia" w:ascii="宋体" w:hAnsi="宋体" w:eastAsia="宋体" w:cs="宋体"/>
                <w:i w:val="0"/>
                <w:iCs w:val="0"/>
                <w:color w:val="auto"/>
                <w:sz w:val="20"/>
                <w:szCs w:val="20"/>
                <w:u w:val="none"/>
              </w:rPr>
            </w:pPr>
          </w:p>
        </w:tc>
        <w:tc>
          <w:tcPr>
            <w:tcW w:w="767" w:type="dxa"/>
            <w:shd w:val="clear" w:color="auto" w:fill="auto"/>
            <w:noWrap/>
            <w:vAlign w:val="center"/>
          </w:tcPr>
          <w:p w14:paraId="4EBBEB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组</w:t>
            </w:r>
          </w:p>
        </w:tc>
        <w:tc>
          <w:tcPr>
            <w:tcW w:w="950" w:type="dxa"/>
            <w:shd w:val="clear" w:color="auto" w:fill="auto"/>
            <w:noWrap/>
            <w:vAlign w:val="center"/>
          </w:tcPr>
          <w:p w14:paraId="10D395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2</w:t>
            </w:r>
          </w:p>
        </w:tc>
      </w:tr>
      <w:tr w14:paraId="1CBE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A84D5E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480F6B0">
            <w:pPr>
              <w:jc w:val="center"/>
              <w:rPr>
                <w:rFonts w:hint="eastAsia" w:ascii="宋体" w:hAnsi="宋体" w:eastAsia="宋体" w:cs="宋体"/>
                <w:i w:val="0"/>
                <w:iCs w:val="0"/>
                <w:color w:val="auto"/>
                <w:sz w:val="20"/>
                <w:szCs w:val="20"/>
                <w:u w:val="none"/>
              </w:rPr>
            </w:pPr>
          </w:p>
        </w:tc>
        <w:tc>
          <w:tcPr>
            <w:tcW w:w="2895" w:type="dxa"/>
            <w:shd w:val="clear" w:color="auto" w:fill="auto"/>
            <w:vAlign w:val="center"/>
          </w:tcPr>
          <w:p w14:paraId="782A37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旋转抗拉性能、对接抗拉性能</w:t>
            </w:r>
          </w:p>
        </w:tc>
        <w:tc>
          <w:tcPr>
            <w:tcW w:w="1967" w:type="dxa"/>
            <w:vMerge w:val="continue"/>
            <w:shd w:val="clear" w:color="auto" w:fill="auto"/>
            <w:noWrap/>
            <w:vAlign w:val="center"/>
          </w:tcPr>
          <w:p w14:paraId="29590EEE">
            <w:pPr>
              <w:jc w:val="center"/>
              <w:rPr>
                <w:rFonts w:hint="eastAsia" w:ascii="宋体" w:hAnsi="宋体" w:eastAsia="宋体" w:cs="宋体"/>
                <w:i w:val="0"/>
                <w:iCs w:val="0"/>
                <w:color w:val="auto"/>
                <w:sz w:val="20"/>
                <w:szCs w:val="20"/>
                <w:u w:val="none"/>
              </w:rPr>
            </w:pPr>
          </w:p>
        </w:tc>
        <w:tc>
          <w:tcPr>
            <w:tcW w:w="767" w:type="dxa"/>
            <w:shd w:val="clear" w:color="auto" w:fill="auto"/>
            <w:noWrap/>
            <w:vAlign w:val="center"/>
          </w:tcPr>
          <w:p w14:paraId="5B90EF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组</w:t>
            </w:r>
          </w:p>
        </w:tc>
        <w:tc>
          <w:tcPr>
            <w:tcW w:w="950" w:type="dxa"/>
            <w:shd w:val="clear" w:color="auto" w:fill="auto"/>
            <w:noWrap/>
            <w:vAlign w:val="center"/>
          </w:tcPr>
          <w:p w14:paraId="0F7AD5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14:ligatures w14:val="standardContextual"/>
              </w:rPr>
              <w:t>1</w:t>
            </w:r>
          </w:p>
        </w:tc>
      </w:tr>
      <w:tr w14:paraId="24D6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5A578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23</w:t>
            </w:r>
          </w:p>
        </w:tc>
        <w:tc>
          <w:tcPr>
            <w:tcW w:w="1363" w:type="dxa"/>
            <w:vMerge w:val="restart"/>
            <w:shd w:val="clear" w:color="auto" w:fill="auto"/>
            <w:vAlign w:val="center"/>
          </w:tcPr>
          <w:p w14:paraId="00D72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安全网</w:t>
            </w:r>
          </w:p>
        </w:tc>
        <w:tc>
          <w:tcPr>
            <w:tcW w:w="2895" w:type="dxa"/>
            <w:shd w:val="clear" w:color="auto" w:fill="auto"/>
            <w:vAlign w:val="center"/>
          </w:tcPr>
          <w:p w14:paraId="0F61F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耐贯穿性能</w:t>
            </w:r>
          </w:p>
        </w:tc>
        <w:tc>
          <w:tcPr>
            <w:tcW w:w="1967" w:type="dxa"/>
            <w:vMerge w:val="restart"/>
            <w:shd w:val="clear" w:color="auto" w:fill="auto"/>
            <w:noWrap/>
            <w:vAlign w:val="center"/>
          </w:tcPr>
          <w:p w14:paraId="15E1B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5725-2009</w:t>
            </w:r>
          </w:p>
        </w:tc>
        <w:tc>
          <w:tcPr>
            <w:tcW w:w="767" w:type="dxa"/>
            <w:shd w:val="clear" w:color="auto" w:fill="auto"/>
            <w:noWrap/>
            <w:vAlign w:val="center"/>
          </w:tcPr>
          <w:p w14:paraId="02185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26C1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3F67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221CE2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1E7012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4551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耐冲击性能</w:t>
            </w:r>
          </w:p>
        </w:tc>
        <w:tc>
          <w:tcPr>
            <w:tcW w:w="1967" w:type="dxa"/>
            <w:vMerge w:val="continue"/>
            <w:shd w:val="clear" w:color="auto" w:fill="auto"/>
            <w:noWrap/>
            <w:vAlign w:val="center"/>
          </w:tcPr>
          <w:p w14:paraId="07274D86">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14FE7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8411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400D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7E37E2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E495A0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9F6D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耐老化性能</w:t>
            </w:r>
          </w:p>
        </w:tc>
        <w:tc>
          <w:tcPr>
            <w:tcW w:w="1967" w:type="dxa"/>
            <w:vMerge w:val="continue"/>
            <w:shd w:val="clear" w:color="auto" w:fill="auto"/>
            <w:noWrap/>
            <w:vAlign w:val="center"/>
          </w:tcPr>
          <w:p w14:paraId="75ED7F55">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06ADD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050E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7D22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AAB88E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52782A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23CE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耐腐蚀性能</w:t>
            </w:r>
          </w:p>
        </w:tc>
        <w:tc>
          <w:tcPr>
            <w:tcW w:w="1967" w:type="dxa"/>
            <w:vMerge w:val="continue"/>
            <w:shd w:val="clear" w:color="auto" w:fill="auto"/>
            <w:noWrap/>
            <w:vAlign w:val="center"/>
          </w:tcPr>
          <w:p w14:paraId="20086080">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75BD3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9416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6C4C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8C446F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BF12EF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E919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阻燃性能</w:t>
            </w:r>
          </w:p>
        </w:tc>
        <w:tc>
          <w:tcPr>
            <w:tcW w:w="1967" w:type="dxa"/>
            <w:vMerge w:val="continue"/>
            <w:shd w:val="clear" w:color="auto" w:fill="auto"/>
            <w:noWrap/>
            <w:vAlign w:val="center"/>
          </w:tcPr>
          <w:p w14:paraId="5CCE9917">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31B96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B299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C2D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A2618D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6F93B3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D479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放射性</w:t>
            </w:r>
          </w:p>
        </w:tc>
        <w:tc>
          <w:tcPr>
            <w:tcW w:w="1967" w:type="dxa"/>
            <w:vMerge w:val="continue"/>
            <w:shd w:val="clear" w:color="auto" w:fill="auto"/>
            <w:noWrap/>
            <w:vAlign w:val="center"/>
          </w:tcPr>
          <w:p w14:paraId="7D15628A">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2134E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67B6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82F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E938D9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1DF21E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6D1A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绳断裂强力(边网、网绳、筋绳）</w:t>
            </w:r>
          </w:p>
        </w:tc>
        <w:tc>
          <w:tcPr>
            <w:tcW w:w="1967" w:type="dxa"/>
            <w:vMerge w:val="continue"/>
            <w:shd w:val="clear" w:color="auto" w:fill="auto"/>
            <w:noWrap/>
            <w:vAlign w:val="center"/>
          </w:tcPr>
          <w:p w14:paraId="4A4FD3D2">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786C0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53FC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BDC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60B7B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24</w:t>
            </w:r>
          </w:p>
        </w:tc>
        <w:tc>
          <w:tcPr>
            <w:tcW w:w="1363" w:type="dxa"/>
            <w:vMerge w:val="restart"/>
            <w:shd w:val="clear" w:color="auto" w:fill="auto"/>
            <w:vAlign w:val="center"/>
          </w:tcPr>
          <w:p w14:paraId="2B71A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抗裂砂浆（20mm）</w:t>
            </w:r>
          </w:p>
        </w:tc>
        <w:tc>
          <w:tcPr>
            <w:tcW w:w="2895" w:type="dxa"/>
            <w:shd w:val="clear" w:color="auto" w:fill="auto"/>
            <w:vAlign w:val="center"/>
          </w:tcPr>
          <w:p w14:paraId="1FF43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抗压强度</w:t>
            </w:r>
          </w:p>
        </w:tc>
        <w:tc>
          <w:tcPr>
            <w:tcW w:w="1967" w:type="dxa"/>
            <w:vMerge w:val="restart"/>
            <w:shd w:val="clear" w:color="auto" w:fill="auto"/>
            <w:noWrap/>
            <w:vAlign w:val="center"/>
          </w:tcPr>
          <w:p w14:paraId="708C7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20473-2021</w:t>
            </w:r>
          </w:p>
        </w:tc>
        <w:tc>
          <w:tcPr>
            <w:tcW w:w="767" w:type="dxa"/>
            <w:shd w:val="clear" w:color="auto" w:fill="auto"/>
            <w:noWrap/>
            <w:vAlign w:val="center"/>
          </w:tcPr>
          <w:p w14:paraId="4EFA2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3208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20</w:t>
            </w:r>
          </w:p>
        </w:tc>
      </w:tr>
      <w:tr w14:paraId="53CC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A76D65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494BF2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30FC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压剪粘结强度</w:t>
            </w:r>
          </w:p>
        </w:tc>
        <w:tc>
          <w:tcPr>
            <w:tcW w:w="1967" w:type="dxa"/>
            <w:vMerge w:val="continue"/>
            <w:shd w:val="clear" w:color="auto" w:fill="auto"/>
            <w:noWrap/>
            <w:vAlign w:val="center"/>
          </w:tcPr>
          <w:p w14:paraId="599EEE75">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38CFF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0486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20</w:t>
            </w:r>
          </w:p>
        </w:tc>
      </w:tr>
      <w:tr w14:paraId="505E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3EB92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25</w:t>
            </w:r>
          </w:p>
        </w:tc>
        <w:tc>
          <w:tcPr>
            <w:tcW w:w="1363" w:type="dxa"/>
            <w:vMerge w:val="restart"/>
            <w:shd w:val="clear" w:color="auto" w:fill="auto"/>
            <w:vAlign w:val="center"/>
          </w:tcPr>
          <w:p w14:paraId="2557E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热镀锌角钢</w:t>
            </w:r>
          </w:p>
        </w:tc>
        <w:tc>
          <w:tcPr>
            <w:tcW w:w="2895" w:type="dxa"/>
            <w:shd w:val="clear" w:color="auto" w:fill="auto"/>
            <w:vAlign w:val="center"/>
          </w:tcPr>
          <w:p w14:paraId="7DD58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镀锌层厚度</w:t>
            </w:r>
          </w:p>
        </w:tc>
        <w:tc>
          <w:tcPr>
            <w:tcW w:w="1967" w:type="dxa"/>
            <w:vMerge w:val="restart"/>
            <w:shd w:val="clear" w:color="auto" w:fill="auto"/>
            <w:noWrap/>
            <w:vAlign w:val="center"/>
          </w:tcPr>
          <w:p w14:paraId="5E0B0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GB/T228.1-2021</w:t>
            </w:r>
          </w:p>
        </w:tc>
        <w:tc>
          <w:tcPr>
            <w:tcW w:w="767" w:type="dxa"/>
            <w:shd w:val="clear" w:color="auto" w:fill="auto"/>
            <w:noWrap/>
            <w:vAlign w:val="center"/>
          </w:tcPr>
          <w:p w14:paraId="77972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B5BC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78AE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1D3C01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F7D947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8CEF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抗拉强度</w:t>
            </w:r>
          </w:p>
        </w:tc>
        <w:tc>
          <w:tcPr>
            <w:tcW w:w="1967" w:type="dxa"/>
            <w:vMerge w:val="continue"/>
            <w:shd w:val="clear" w:color="auto" w:fill="auto"/>
            <w:noWrap/>
            <w:vAlign w:val="center"/>
          </w:tcPr>
          <w:p w14:paraId="1C7D41C2">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2C2A8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9E06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6</w:t>
            </w:r>
          </w:p>
        </w:tc>
      </w:tr>
      <w:tr w14:paraId="2B62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391E91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BA5A03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1B2F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伸长率</w:t>
            </w:r>
          </w:p>
        </w:tc>
        <w:tc>
          <w:tcPr>
            <w:tcW w:w="1967" w:type="dxa"/>
            <w:vMerge w:val="continue"/>
            <w:shd w:val="clear" w:color="auto" w:fill="auto"/>
            <w:noWrap/>
            <w:vAlign w:val="center"/>
          </w:tcPr>
          <w:p w14:paraId="696541B8">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5A049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7F59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B77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0EF1A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26</w:t>
            </w:r>
          </w:p>
        </w:tc>
        <w:tc>
          <w:tcPr>
            <w:tcW w:w="1363" w:type="dxa"/>
            <w:vMerge w:val="restart"/>
            <w:shd w:val="clear" w:color="auto" w:fill="auto"/>
            <w:vAlign w:val="center"/>
          </w:tcPr>
          <w:p w14:paraId="2A28C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仿石砖</w:t>
            </w:r>
          </w:p>
        </w:tc>
        <w:tc>
          <w:tcPr>
            <w:tcW w:w="2895" w:type="dxa"/>
            <w:shd w:val="clear" w:color="auto" w:fill="auto"/>
            <w:vAlign w:val="center"/>
          </w:tcPr>
          <w:p w14:paraId="6E443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尺寸</w:t>
            </w:r>
          </w:p>
        </w:tc>
        <w:tc>
          <w:tcPr>
            <w:tcW w:w="1967" w:type="dxa"/>
            <w:vMerge w:val="restart"/>
            <w:shd w:val="clear" w:color="auto" w:fill="auto"/>
            <w:noWrap/>
            <w:vAlign w:val="center"/>
          </w:tcPr>
          <w:p w14:paraId="1E2B9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4100-2015、JC/T2195-2013</w:t>
            </w:r>
          </w:p>
        </w:tc>
        <w:tc>
          <w:tcPr>
            <w:tcW w:w="767" w:type="dxa"/>
            <w:shd w:val="clear" w:color="auto" w:fill="auto"/>
            <w:noWrap/>
            <w:vAlign w:val="center"/>
          </w:tcPr>
          <w:p w14:paraId="02C24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DD2A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6</w:t>
            </w:r>
          </w:p>
        </w:tc>
      </w:tr>
      <w:tr w14:paraId="1763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88DF6C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D88D32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F931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表面质量</w:t>
            </w:r>
          </w:p>
        </w:tc>
        <w:tc>
          <w:tcPr>
            <w:tcW w:w="1967" w:type="dxa"/>
            <w:vMerge w:val="continue"/>
            <w:shd w:val="clear" w:color="auto" w:fill="auto"/>
            <w:noWrap/>
            <w:vAlign w:val="center"/>
          </w:tcPr>
          <w:p w14:paraId="3DC0F91B">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161A5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67AA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6</w:t>
            </w:r>
          </w:p>
        </w:tc>
      </w:tr>
      <w:tr w14:paraId="50D5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28A592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EC315B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1A50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吸水率</w:t>
            </w:r>
          </w:p>
        </w:tc>
        <w:tc>
          <w:tcPr>
            <w:tcW w:w="1967" w:type="dxa"/>
            <w:vMerge w:val="continue"/>
            <w:shd w:val="clear" w:color="auto" w:fill="auto"/>
            <w:noWrap/>
            <w:vAlign w:val="center"/>
          </w:tcPr>
          <w:p w14:paraId="1809474D">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1E804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9BD9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6</w:t>
            </w:r>
          </w:p>
        </w:tc>
      </w:tr>
      <w:tr w14:paraId="24DA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CA2AE0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397594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7BCC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破坏强度</w:t>
            </w:r>
          </w:p>
        </w:tc>
        <w:tc>
          <w:tcPr>
            <w:tcW w:w="1967" w:type="dxa"/>
            <w:vMerge w:val="continue"/>
            <w:shd w:val="clear" w:color="auto" w:fill="auto"/>
            <w:noWrap/>
            <w:vAlign w:val="center"/>
          </w:tcPr>
          <w:p w14:paraId="683AC657">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27EDD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406D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6</w:t>
            </w:r>
          </w:p>
        </w:tc>
      </w:tr>
      <w:tr w14:paraId="49AE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6DDBC1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CE84C9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57AD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断裂模数</w:t>
            </w:r>
          </w:p>
        </w:tc>
        <w:tc>
          <w:tcPr>
            <w:tcW w:w="1967" w:type="dxa"/>
            <w:vMerge w:val="continue"/>
            <w:shd w:val="clear" w:color="auto" w:fill="auto"/>
            <w:noWrap/>
            <w:vAlign w:val="center"/>
          </w:tcPr>
          <w:p w14:paraId="7CF8BACC">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2FB82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C497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015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D0DC9F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22BEF3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6669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地砖摩擦系数</w:t>
            </w:r>
          </w:p>
        </w:tc>
        <w:tc>
          <w:tcPr>
            <w:tcW w:w="1967" w:type="dxa"/>
            <w:vMerge w:val="continue"/>
            <w:shd w:val="clear" w:color="auto" w:fill="auto"/>
            <w:noWrap/>
            <w:vAlign w:val="center"/>
          </w:tcPr>
          <w:p w14:paraId="2D7D377F">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16DE5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D891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6D3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0D3420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E9FABF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A36E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抛光砖光泽度</w:t>
            </w:r>
          </w:p>
        </w:tc>
        <w:tc>
          <w:tcPr>
            <w:tcW w:w="1967" w:type="dxa"/>
            <w:vMerge w:val="continue"/>
            <w:shd w:val="clear" w:color="auto" w:fill="auto"/>
            <w:noWrap/>
            <w:vAlign w:val="center"/>
          </w:tcPr>
          <w:p w14:paraId="0DEF5108">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76703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A90A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02C6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94D6A7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C6920E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881E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抗化学腐蚀性</w:t>
            </w:r>
          </w:p>
        </w:tc>
        <w:tc>
          <w:tcPr>
            <w:tcW w:w="1967" w:type="dxa"/>
            <w:vMerge w:val="continue"/>
            <w:shd w:val="clear" w:color="auto" w:fill="auto"/>
            <w:noWrap/>
            <w:vAlign w:val="center"/>
          </w:tcPr>
          <w:p w14:paraId="3DDD941B">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1196D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92CD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3BB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DD396F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53689D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FAB8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抗釉裂性</w:t>
            </w:r>
          </w:p>
        </w:tc>
        <w:tc>
          <w:tcPr>
            <w:tcW w:w="1967" w:type="dxa"/>
            <w:vMerge w:val="continue"/>
            <w:shd w:val="clear" w:color="auto" w:fill="auto"/>
            <w:noWrap/>
            <w:vAlign w:val="center"/>
          </w:tcPr>
          <w:p w14:paraId="1971C212">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40D42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F8FE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A9A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9DDF74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CF8D82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E367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抗热震性</w:t>
            </w:r>
          </w:p>
        </w:tc>
        <w:tc>
          <w:tcPr>
            <w:tcW w:w="1967" w:type="dxa"/>
            <w:vMerge w:val="continue"/>
            <w:shd w:val="clear" w:color="auto" w:fill="auto"/>
            <w:noWrap/>
            <w:vAlign w:val="center"/>
          </w:tcPr>
          <w:p w14:paraId="7A167E87">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7DBCD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39C4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657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30B394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630E24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17E9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耐磨性</w:t>
            </w:r>
          </w:p>
        </w:tc>
        <w:tc>
          <w:tcPr>
            <w:tcW w:w="1967" w:type="dxa"/>
            <w:vMerge w:val="continue"/>
            <w:shd w:val="clear" w:color="auto" w:fill="auto"/>
            <w:noWrap/>
            <w:vAlign w:val="center"/>
          </w:tcPr>
          <w:p w14:paraId="267F384B">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5EA13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0888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0D2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77D4EA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7DC8B0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3BF2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放射性</w:t>
            </w:r>
          </w:p>
        </w:tc>
        <w:tc>
          <w:tcPr>
            <w:tcW w:w="1967" w:type="dxa"/>
            <w:vMerge w:val="continue"/>
            <w:shd w:val="clear" w:color="auto" w:fill="auto"/>
            <w:noWrap/>
            <w:vAlign w:val="center"/>
          </w:tcPr>
          <w:p w14:paraId="07938323">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17D74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5EDF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3191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3DF7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6ABF3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13F42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抗压强度</w:t>
            </w:r>
          </w:p>
        </w:tc>
        <w:tc>
          <w:tcPr>
            <w:tcW w:w="1967" w:type="dxa"/>
            <w:vMerge w:val="restart"/>
            <w:shd w:val="clear" w:color="auto" w:fill="auto"/>
            <w:vAlign w:val="center"/>
          </w:tcPr>
          <w:p w14:paraId="3BD35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0BBF2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8253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3497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C18E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28BE9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58BDFD7D">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72224A0C">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5029A233">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5B465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20</w:t>
            </w:r>
          </w:p>
        </w:tc>
      </w:tr>
      <w:tr w14:paraId="63C1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716F0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41D4D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37B5BBEE">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2A267FEB">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5A1A6DA5">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7AB75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20</w:t>
            </w:r>
          </w:p>
        </w:tc>
      </w:tr>
      <w:tr w14:paraId="5B97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7E76C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61099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3E4DF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坍落度</w:t>
            </w:r>
          </w:p>
        </w:tc>
        <w:tc>
          <w:tcPr>
            <w:tcW w:w="1967" w:type="dxa"/>
            <w:vMerge w:val="restart"/>
            <w:shd w:val="clear" w:color="auto" w:fill="auto"/>
            <w:vAlign w:val="center"/>
          </w:tcPr>
          <w:p w14:paraId="5B047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6300C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AB2A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5CFB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3013C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72FCD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69F7E6A6">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3272B59E">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78144135">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40B6F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563E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115F2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25DE5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06754E49">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15EE6DCE">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08AC511A">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0EA82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66B3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4C1DC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43A7D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0917D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表观密度</w:t>
            </w:r>
          </w:p>
        </w:tc>
        <w:tc>
          <w:tcPr>
            <w:tcW w:w="1967" w:type="dxa"/>
            <w:vMerge w:val="restart"/>
            <w:shd w:val="clear" w:color="auto" w:fill="auto"/>
            <w:vAlign w:val="center"/>
          </w:tcPr>
          <w:p w14:paraId="47BE7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3427F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6A20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20</w:t>
            </w:r>
          </w:p>
        </w:tc>
      </w:tr>
      <w:tr w14:paraId="16E7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0A33A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1740C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41D9F9A8">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21DC7412">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63C80077">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1108C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20</w:t>
            </w:r>
          </w:p>
        </w:tc>
      </w:tr>
      <w:tr w14:paraId="51CD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48D5A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108D5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7767D1B7">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00306A4A">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74902987">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156DF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395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253D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37A3A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7946C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凝结时间</w:t>
            </w:r>
          </w:p>
        </w:tc>
        <w:tc>
          <w:tcPr>
            <w:tcW w:w="1967" w:type="dxa"/>
            <w:vMerge w:val="restart"/>
            <w:shd w:val="clear" w:color="auto" w:fill="auto"/>
            <w:vAlign w:val="center"/>
          </w:tcPr>
          <w:p w14:paraId="1D735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4C71A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EEEB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FB4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7031D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3E9C5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715F661D">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59592B34">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3F6F6387">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50FE0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20</w:t>
            </w:r>
          </w:p>
        </w:tc>
      </w:tr>
      <w:tr w14:paraId="0434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78240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5BE60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66D72C24">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5694A8D9">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2C979F78">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24652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39A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0ECFB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6CF62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6126B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抗渗性能</w:t>
            </w:r>
          </w:p>
        </w:tc>
        <w:tc>
          <w:tcPr>
            <w:tcW w:w="1967" w:type="dxa"/>
            <w:vMerge w:val="restart"/>
            <w:shd w:val="clear" w:color="auto" w:fill="auto"/>
            <w:vAlign w:val="center"/>
          </w:tcPr>
          <w:p w14:paraId="197CD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1B9F6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55FA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20</w:t>
            </w:r>
          </w:p>
        </w:tc>
      </w:tr>
      <w:tr w14:paraId="3EA3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21B0F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56389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55793D3B">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06C08CAE">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0FBE5E02">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2B1C6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20</w:t>
            </w:r>
          </w:p>
        </w:tc>
      </w:tr>
      <w:tr w14:paraId="31D1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23D0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00C9B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48614A66">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160C6B83">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3F1E6CEE">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4078B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6AA6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31F4C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67E11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39C53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抗折强度</w:t>
            </w:r>
          </w:p>
        </w:tc>
        <w:tc>
          <w:tcPr>
            <w:tcW w:w="1967" w:type="dxa"/>
            <w:vMerge w:val="restart"/>
            <w:shd w:val="clear" w:color="auto" w:fill="auto"/>
            <w:vAlign w:val="center"/>
          </w:tcPr>
          <w:p w14:paraId="4FA29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699DD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9B68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18E0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1152E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52C69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13D94B7D">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5D4EF33B">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1FE3D457">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3ECEE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1239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1DDEA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73454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74846C3E">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4DEB987E">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0A7B105F">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73148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475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0903C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727B0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24327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轴心抗压强度试验</w:t>
            </w:r>
          </w:p>
        </w:tc>
        <w:tc>
          <w:tcPr>
            <w:tcW w:w="1967" w:type="dxa"/>
            <w:vMerge w:val="restart"/>
            <w:shd w:val="clear" w:color="auto" w:fill="auto"/>
            <w:vAlign w:val="center"/>
          </w:tcPr>
          <w:p w14:paraId="32733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4662A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6F00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01A6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6405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6F3B5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3BC7E3DD">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622EFAE8">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6D941EF4">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02E9C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50F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07940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45AB9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0E0B437A">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05E366A0">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4D6BBC95">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5CDD9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060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00866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2BE04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40E02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碳化试验</w:t>
            </w:r>
          </w:p>
        </w:tc>
        <w:tc>
          <w:tcPr>
            <w:tcW w:w="1967" w:type="dxa"/>
            <w:vMerge w:val="restart"/>
            <w:shd w:val="clear" w:color="auto" w:fill="auto"/>
            <w:vAlign w:val="center"/>
          </w:tcPr>
          <w:p w14:paraId="1401D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29E1B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E1A4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72AA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8D8A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37789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61964E7C">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288B95EB">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7B337896">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5433C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9B5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A220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14FD6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5235BAD0">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6E9A7D7E">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26512F18">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07507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0FB2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1A81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3DAB0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401C9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抗氯离子渗透试验</w:t>
            </w:r>
          </w:p>
        </w:tc>
        <w:tc>
          <w:tcPr>
            <w:tcW w:w="1967" w:type="dxa"/>
            <w:vMerge w:val="restart"/>
            <w:shd w:val="clear" w:color="auto" w:fill="auto"/>
            <w:vAlign w:val="center"/>
          </w:tcPr>
          <w:p w14:paraId="51D37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46498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F782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321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6A31C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1968B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4295E6CE">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76E2F854">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58D7A95B">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22A37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A73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4FD70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49874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37CC5FFC">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2A7AEBAD">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70F70DBC">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17858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EAD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9E85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7EC6E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24C63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弹性模量</w:t>
            </w:r>
          </w:p>
        </w:tc>
        <w:tc>
          <w:tcPr>
            <w:tcW w:w="1967" w:type="dxa"/>
            <w:vMerge w:val="restart"/>
            <w:shd w:val="clear" w:color="auto" w:fill="auto"/>
            <w:vAlign w:val="center"/>
          </w:tcPr>
          <w:p w14:paraId="56AFB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72D18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D0DD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2B8B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7D136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1EFA0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09B9BF10">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4FD23D9C">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06A15D30">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06A43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0131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7EB4D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73779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5F79B55D">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12EE55CB">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137F7CD1">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59408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CF2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4A87B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75D51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56A42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收缩试验</w:t>
            </w:r>
          </w:p>
        </w:tc>
        <w:tc>
          <w:tcPr>
            <w:tcW w:w="1967" w:type="dxa"/>
            <w:vMerge w:val="restart"/>
            <w:shd w:val="clear" w:color="auto" w:fill="auto"/>
            <w:vAlign w:val="center"/>
          </w:tcPr>
          <w:p w14:paraId="71105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352E7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73EC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095E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23B2E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1C425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1C4F1326">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1E3EBC84">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2F96862E">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44C44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332E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2E577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306BA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0EB548FB">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2FD9F9DC">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1E78CE4D">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59539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07E5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6605B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0D25F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4135F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碱-骨料反应试验</w:t>
            </w:r>
          </w:p>
        </w:tc>
        <w:tc>
          <w:tcPr>
            <w:tcW w:w="1967" w:type="dxa"/>
            <w:vMerge w:val="restart"/>
            <w:shd w:val="clear" w:color="auto" w:fill="auto"/>
            <w:vAlign w:val="center"/>
          </w:tcPr>
          <w:p w14:paraId="4A9EA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35A92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1D71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3C06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61BE4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16CE8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5C84F1F4">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4B45A189">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07A8EB4E">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0EA6F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A5A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26C2B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39D5C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7A4465CE">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3A76ACCB">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11D6E9B6">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488A9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4997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222AA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282CB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44C20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坍落度经时损失</w:t>
            </w:r>
          </w:p>
        </w:tc>
        <w:tc>
          <w:tcPr>
            <w:tcW w:w="1967" w:type="dxa"/>
            <w:vMerge w:val="restart"/>
            <w:shd w:val="clear" w:color="auto" w:fill="auto"/>
            <w:vAlign w:val="center"/>
          </w:tcPr>
          <w:p w14:paraId="7993C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46AFC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BD85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EE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7E2D0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2A571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4FB81861">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78BE861B">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6CB88081">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29673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B23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6FFCD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51446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4E4A50D5">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4E54D262">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034C471A">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05BD4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9FB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0422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1943B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15080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早期抗裂试验</w:t>
            </w:r>
          </w:p>
        </w:tc>
        <w:tc>
          <w:tcPr>
            <w:tcW w:w="1967" w:type="dxa"/>
            <w:vMerge w:val="restart"/>
            <w:shd w:val="clear" w:color="auto" w:fill="auto"/>
            <w:vAlign w:val="center"/>
          </w:tcPr>
          <w:p w14:paraId="24A87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13D42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649B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E98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71CA8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20374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1092991E">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5451E1F0">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07680207">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6FF29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4EDD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331E9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5E115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3D68B4F8">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442B9021">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4BB7AB07">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12EEE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FB4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FC52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582B4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6864A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泌水率</w:t>
            </w:r>
          </w:p>
        </w:tc>
        <w:tc>
          <w:tcPr>
            <w:tcW w:w="1967" w:type="dxa"/>
            <w:vMerge w:val="restart"/>
            <w:shd w:val="clear" w:color="auto" w:fill="auto"/>
            <w:vAlign w:val="center"/>
          </w:tcPr>
          <w:p w14:paraId="547AB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526DD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5FB3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E66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22875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4AD5C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1EA82485">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1BFC714F">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1F7D1688">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5FEC8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745A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72C3A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41464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6AA40E8A">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3C7D15EE">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4B3FA253">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1A925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AE4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11CA0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4CF20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2E025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压力泌水率</w:t>
            </w:r>
          </w:p>
        </w:tc>
        <w:tc>
          <w:tcPr>
            <w:tcW w:w="1967" w:type="dxa"/>
            <w:vMerge w:val="restart"/>
            <w:shd w:val="clear" w:color="auto" w:fill="auto"/>
            <w:vAlign w:val="center"/>
          </w:tcPr>
          <w:p w14:paraId="60921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1219D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0CE0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60D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09EF4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524F1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451B577F">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46AB7A1E">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5A0CD97C">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571FD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106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46235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51661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4227D3EB">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19174D51">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0DB3125B">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36D35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CD2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77958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3C242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509AB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含气量</w:t>
            </w:r>
          </w:p>
        </w:tc>
        <w:tc>
          <w:tcPr>
            <w:tcW w:w="1967" w:type="dxa"/>
            <w:vMerge w:val="restart"/>
            <w:shd w:val="clear" w:color="auto" w:fill="auto"/>
            <w:vAlign w:val="center"/>
          </w:tcPr>
          <w:p w14:paraId="18160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274DD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5560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10</w:t>
            </w:r>
          </w:p>
        </w:tc>
      </w:tr>
      <w:tr w14:paraId="19F6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2904C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5D6EF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002E40C6">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4D958FBE">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53468D91">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19288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100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4C1ED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0CFE2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155AECB7">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7307316A">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14509FBE">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25691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786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62B92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321A4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5160B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坍落度扩展度</w:t>
            </w:r>
          </w:p>
        </w:tc>
        <w:tc>
          <w:tcPr>
            <w:tcW w:w="1967" w:type="dxa"/>
            <w:vMerge w:val="restart"/>
            <w:shd w:val="clear" w:color="auto" w:fill="auto"/>
            <w:vAlign w:val="center"/>
          </w:tcPr>
          <w:p w14:paraId="572BF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31E1D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01E2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B17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4F04A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52BF4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6225E2DD">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592F6C40">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24574E38">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659A5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D15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D446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1FDC1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3885C478">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6BBFFD83">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274B6389">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2693E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71B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2930D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66AAA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05C60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扩展时间</w:t>
            </w:r>
          </w:p>
        </w:tc>
        <w:tc>
          <w:tcPr>
            <w:tcW w:w="1967" w:type="dxa"/>
            <w:vMerge w:val="restart"/>
            <w:shd w:val="clear" w:color="auto" w:fill="auto"/>
            <w:vAlign w:val="center"/>
          </w:tcPr>
          <w:p w14:paraId="45DBE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7A504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4EF3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710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10367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31E29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77CA25AA">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6AC35E71">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51DBEA51">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03083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25E6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1FA9F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3B4E8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63350C25">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3EBB5A90">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25A27411">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0745E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2F13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7218A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39C40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5A045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氯离子含量</w:t>
            </w:r>
          </w:p>
        </w:tc>
        <w:tc>
          <w:tcPr>
            <w:tcW w:w="1967" w:type="dxa"/>
            <w:vMerge w:val="restart"/>
            <w:shd w:val="clear" w:color="auto" w:fill="auto"/>
            <w:vAlign w:val="center"/>
          </w:tcPr>
          <w:p w14:paraId="46909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4999B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D70C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3D0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1D1FA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00C91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2D185B51">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6B557F04">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08B5516A">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43C6B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2ED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7D5F7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42848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4A62435D">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17C11CD8">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21791912">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42478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251D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C0F7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041CB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6391D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碱含量计算书</w:t>
            </w:r>
          </w:p>
        </w:tc>
        <w:tc>
          <w:tcPr>
            <w:tcW w:w="1967" w:type="dxa"/>
            <w:vMerge w:val="restart"/>
            <w:shd w:val="clear" w:color="auto" w:fill="auto"/>
            <w:vAlign w:val="center"/>
          </w:tcPr>
          <w:p w14:paraId="123E7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16326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B301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12B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241AC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18577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356FD336">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1BD34D75">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08B7D78E">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627E1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40E2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3E007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3F1EF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5D324C57">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2BA284A0">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4E9EF8A3">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7593E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47E8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031CB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1765B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1F7EA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总氯离子计算书</w:t>
            </w:r>
          </w:p>
        </w:tc>
        <w:tc>
          <w:tcPr>
            <w:tcW w:w="1967" w:type="dxa"/>
            <w:vMerge w:val="restart"/>
            <w:shd w:val="clear" w:color="auto" w:fill="auto"/>
            <w:vAlign w:val="center"/>
          </w:tcPr>
          <w:p w14:paraId="6F697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3CDB5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3A7F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5B20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1578E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1AF4C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6B98F060">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209AF6F3">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183D6B7E">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190C6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1B96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18468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64D6C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1C377D40">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4695BD6E">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3B3CF4D0">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250A9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2BB1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452E6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27</w:t>
            </w:r>
          </w:p>
        </w:tc>
        <w:tc>
          <w:tcPr>
            <w:tcW w:w="1363" w:type="dxa"/>
            <w:shd w:val="clear" w:color="auto" w:fill="auto"/>
            <w:vAlign w:val="center"/>
          </w:tcPr>
          <w:p w14:paraId="664CB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C20混凝土</w:t>
            </w:r>
          </w:p>
        </w:tc>
        <w:tc>
          <w:tcPr>
            <w:tcW w:w="2895" w:type="dxa"/>
            <w:vMerge w:val="restart"/>
            <w:shd w:val="clear" w:color="auto" w:fill="auto"/>
            <w:vAlign w:val="center"/>
          </w:tcPr>
          <w:p w14:paraId="4CD39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三氧化硫计算书</w:t>
            </w:r>
          </w:p>
        </w:tc>
        <w:tc>
          <w:tcPr>
            <w:tcW w:w="1967" w:type="dxa"/>
            <w:vMerge w:val="restart"/>
            <w:shd w:val="clear" w:color="auto" w:fill="auto"/>
            <w:vAlign w:val="center"/>
          </w:tcPr>
          <w:p w14:paraId="4A983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50080-2016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50081-2019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50082-2024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JTS 236-2019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55-2011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 xml:space="preserve">GB 50086-2015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GB/T14902-2012</w:t>
            </w:r>
          </w:p>
        </w:tc>
        <w:tc>
          <w:tcPr>
            <w:tcW w:w="767" w:type="dxa"/>
            <w:vMerge w:val="restart"/>
            <w:shd w:val="clear" w:color="auto" w:fill="auto"/>
            <w:noWrap/>
            <w:vAlign w:val="center"/>
          </w:tcPr>
          <w:p w14:paraId="7514A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7225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5D4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7C27A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28</w:t>
            </w:r>
          </w:p>
        </w:tc>
        <w:tc>
          <w:tcPr>
            <w:tcW w:w="1363" w:type="dxa"/>
            <w:shd w:val="clear" w:color="auto" w:fill="auto"/>
            <w:vAlign w:val="center"/>
          </w:tcPr>
          <w:p w14:paraId="210DE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C40混凝土</w:t>
            </w:r>
          </w:p>
        </w:tc>
        <w:tc>
          <w:tcPr>
            <w:tcW w:w="2895" w:type="dxa"/>
            <w:vMerge w:val="continue"/>
            <w:shd w:val="clear" w:color="auto" w:fill="auto"/>
            <w:vAlign w:val="center"/>
          </w:tcPr>
          <w:p w14:paraId="02EEDB8E">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6316EE43">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2F1E807F">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4C68F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CA5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1041D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29</w:t>
            </w:r>
          </w:p>
        </w:tc>
        <w:tc>
          <w:tcPr>
            <w:tcW w:w="1363" w:type="dxa"/>
            <w:shd w:val="clear" w:color="auto" w:fill="auto"/>
            <w:vAlign w:val="center"/>
          </w:tcPr>
          <w:p w14:paraId="18D83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C30混凝土</w:t>
            </w:r>
          </w:p>
        </w:tc>
        <w:tc>
          <w:tcPr>
            <w:tcW w:w="2895" w:type="dxa"/>
            <w:vMerge w:val="continue"/>
            <w:shd w:val="clear" w:color="auto" w:fill="auto"/>
            <w:vAlign w:val="center"/>
          </w:tcPr>
          <w:p w14:paraId="323EA664">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5241FDD7">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12217DF5">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1E51C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2DBB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5E3B8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30</w:t>
            </w:r>
          </w:p>
        </w:tc>
        <w:tc>
          <w:tcPr>
            <w:tcW w:w="1363" w:type="dxa"/>
            <w:vMerge w:val="restart"/>
            <w:shd w:val="clear" w:color="auto" w:fill="auto"/>
            <w:vAlign w:val="center"/>
          </w:tcPr>
          <w:p w14:paraId="7CB66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碎石</w:t>
            </w:r>
          </w:p>
        </w:tc>
        <w:tc>
          <w:tcPr>
            <w:tcW w:w="2895" w:type="dxa"/>
            <w:shd w:val="clear" w:color="auto" w:fill="auto"/>
            <w:vAlign w:val="center"/>
          </w:tcPr>
          <w:p w14:paraId="0B461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颗粒级配</w:t>
            </w:r>
          </w:p>
        </w:tc>
        <w:tc>
          <w:tcPr>
            <w:tcW w:w="1967" w:type="dxa"/>
            <w:vMerge w:val="restart"/>
            <w:shd w:val="clear" w:color="auto" w:fill="auto"/>
            <w:vAlign w:val="center"/>
          </w:tcPr>
          <w:p w14:paraId="3EF9D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GB/T14685-2022、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JGJ 52-2006</w:t>
            </w:r>
          </w:p>
        </w:tc>
        <w:tc>
          <w:tcPr>
            <w:tcW w:w="767" w:type="dxa"/>
            <w:shd w:val="clear" w:color="auto" w:fill="auto"/>
            <w:noWrap/>
            <w:vAlign w:val="center"/>
          </w:tcPr>
          <w:p w14:paraId="504B2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EF13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4E2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8CA9CC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DD3A3F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1994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表观密度</w:t>
            </w:r>
          </w:p>
        </w:tc>
        <w:tc>
          <w:tcPr>
            <w:tcW w:w="1967" w:type="dxa"/>
            <w:vMerge w:val="continue"/>
            <w:shd w:val="clear" w:color="auto" w:fill="auto"/>
            <w:vAlign w:val="center"/>
          </w:tcPr>
          <w:p w14:paraId="432DA69B">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576FF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F154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A72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BFC377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06B555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CCE0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含泥量</w:t>
            </w:r>
          </w:p>
        </w:tc>
        <w:tc>
          <w:tcPr>
            <w:tcW w:w="1967" w:type="dxa"/>
            <w:vMerge w:val="continue"/>
            <w:shd w:val="clear" w:color="auto" w:fill="auto"/>
            <w:vAlign w:val="center"/>
          </w:tcPr>
          <w:p w14:paraId="62D1A6EC">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37E2C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4F0F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7568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58846A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A491CA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CAD8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针片状含量</w:t>
            </w:r>
          </w:p>
        </w:tc>
        <w:tc>
          <w:tcPr>
            <w:tcW w:w="1967" w:type="dxa"/>
            <w:vMerge w:val="continue"/>
            <w:shd w:val="clear" w:color="auto" w:fill="auto"/>
            <w:vAlign w:val="center"/>
          </w:tcPr>
          <w:p w14:paraId="7DD562BD">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2D0B6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249B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634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7A4F16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F69548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8124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压碎指标</w:t>
            </w:r>
          </w:p>
        </w:tc>
        <w:tc>
          <w:tcPr>
            <w:tcW w:w="1967" w:type="dxa"/>
            <w:vMerge w:val="continue"/>
            <w:shd w:val="clear" w:color="auto" w:fill="auto"/>
            <w:vAlign w:val="center"/>
          </w:tcPr>
          <w:p w14:paraId="27433280">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55999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FD50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B15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9E74EE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324EF7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33F9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紧密密度</w:t>
            </w:r>
          </w:p>
        </w:tc>
        <w:tc>
          <w:tcPr>
            <w:tcW w:w="1967" w:type="dxa"/>
            <w:vMerge w:val="continue"/>
            <w:shd w:val="clear" w:color="auto" w:fill="auto"/>
            <w:vAlign w:val="center"/>
          </w:tcPr>
          <w:p w14:paraId="0FF900EC">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3760A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4F0E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B4B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E17DA3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8AB8F6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9595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堆积密度</w:t>
            </w:r>
          </w:p>
        </w:tc>
        <w:tc>
          <w:tcPr>
            <w:tcW w:w="1967" w:type="dxa"/>
            <w:vMerge w:val="continue"/>
            <w:shd w:val="clear" w:color="auto" w:fill="auto"/>
            <w:vAlign w:val="center"/>
          </w:tcPr>
          <w:p w14:paraId="2BFA2F77">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51866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E305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76F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73E8E4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CBEA45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7665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含水率</w:t>
            </w:r>
          </w:p>
        </w:tc>
        <w:tc>
          <w:tcPr>
            <w:tcW w:w="1967" w:type="dxa"/>
            <w:vMerge w:val="continue"/>
            <w:shd w:val="clear" w:color="auto" w:fill="auto"/>
            <w:vAlign w:val="center"/>
          </w:tcPr>
          <w:p w14:paraId="3D96D1CF">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6B9BC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E550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1565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2F222A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213F79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3D50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泥块含量</w:t>
            </w:r>
          </w:p>
        </w:tc>
        <w:tc>
          <w:tcPr>
            <w:tcW w:w="1967" w:type="dxa"/>
            <w:vMerge w:val="continue"/>
            <w:shd w:val="clear" w:color="auto" w:fill="auto"/>
            <w:vAlign w:val="center"/>
          </w:tcPr>
          <w:p w14:paraId="437FC7E7">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4F831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FBEA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31E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FF5659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B6AA43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629A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氯离子</w:t>
            </w:r>
          </w:p>
        </w:tc>
        <w:tc>
          <w:tcPr>
            <w:tcW w:w="1967" w:type="dxa"/>
            <w:vMerge w:val="continue"/>
            <w:shd w:val="clear" w:color="auto" w:fill="auto"/>
            <w:vAlign w:val="center"/>
          </w:tcPr>
          <w:p w14:paraId="5FB8BEF7">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18772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0A07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7B9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B82D43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016E2F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46B6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空隙率</w:t>
            </w:r>
          </w:p>
        </w:tc>
        <w:tc>
          <w:tcPr>
            <w:tcW w:w="1967" w:type="dxa"/>
            <w:vMerge w:val="continue"/>
            <w:shd w:val="clear" w:color="auto" w:fill="auto"/>
            <w:vAlign w:val="center"/>
          </w:tcPr>
          <w:p w14:paraId="7BDC1A5E">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1275E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21D8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01B2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0E3FD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31</w:t>
            </w:r>
          </w:p>
        </w:tc>
        <w:tc>
          <w:tcPr>
            <w:tcW w:w="1363" w:type="dxa"/>
            <w:shd w:val="clear" w:color="auto" w:fill="auto"/>
            <w:vAlign w:val="center"/>
          </w:tcPr>
          <w:p w14:paraId="51582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HRB300 φ8</w:t>
            </w:r>
          </w:p>
        </w:tc>
        <w:tc>
          <w:tcPr>
            <w:tcW w:w="2895" w:type="dxa"/>
            <w:vMerge w:val="restart"/>
            <w:shd w:val="clear" w:color="auto" w:fill="auto"/>
            <w:vAlign w:val="center"/>
          </w:tcPr>
          <w:p w14:paraId="6E2D3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屈服强度、抗拉强度、断后伸长率、弯曲试验</w:t>
            </w:r>
          </w:p>
        </w:tc>
        <w:tc>
          <w:tcPr>
            <w:tcW w:w="1967" w:type="dxa"/>
            <w:vMerge w:val="restart"/>
            <w:shd w:val="clear" w:color="auto" w:fill="auto"/>
            <w:vAlign w:val="center"/>
          </w:tcPr>
          <w:p w14:paraId="5E48E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GB14991.-2024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GB1499.2-2024</w:t>
            </w:r>
          </w:p>
        </w:tc>
        <w:tc>
          <w:tcPr>
            <w:tcW w:w="767" w:type="dxa"/>
            <w:vMerge w:val="restart"/>
            <w:shd w:val="clear" w:color="auto" w:fill="auto"/>
            <w:noWrap/>
            <w:vAlign w:val="center"/>
          </w:tcPr>
          <w:p w14:paraId="2C7D6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0171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2A85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30D04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32</w:t>
            </w:r>
          </w:p>
        </w:tc>
        <w:tc>
          <w:tcPr>
            <w:tcW w:w="1363" w:type="dxa"/>
            <w:shd w:val="clear" w:color="auto" w:fill="auto"/>
            <w:vAlign w:val="center"/>
          </w:tcPr>
          <w:p w14:paraId="40C52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φ14</w:t>
            </w:r>
          </w:p>
        </w:tc>
        <w:tc>
          <w:tcPr>
            <w:tcW w:w="2895" w:type="dxa"/>
            <w:vMerge w:val="continue"/>
            <w:shd w:val="clear" w:color="auto" w:fill="auto"/>
            <w:vAlign w:val="center"/>
          </w:tcPr>
          <w:p w14:paraId="4A5ED508">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1FC59669">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6879FF27">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607F7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311C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4B54A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33</w:t>
            </w:r>
          </w:p>
        </w:tc>
        <w:tc>
          <w:tcPr>
            <w:tcW w:w="1363" w:type="dxa"/>
            <w:shd w:val="clear" w:color="auto" w:fill="auto"/>
            <w:vAlign w:val="center"/>
          </w:tcPr>
          <w:p w14:paraId="0A56B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φ16</w:t>
            </w:r>
          </w:p>
        </w:tc>
        <w:tc>
          <w:tcPr>
            <w:tcW w:w="2895" w:type="dxa"/>
            <w:vMerge w:val="continue"/>
            <w:shd w:val="clear" w:color="auto" w:fill="auto"/>
            <w:vAlign w:val="center"/>
          </w:tcPr>
          <w:p w14:paraId="4854B79B">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6856611F">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1847F78F">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3B723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BB3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45138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34</w:t>
            </w:r>
          </w:p>
        </w:tc>
        <w:tc>
          <w:tcPr>
            <w:tcW w:w="1363" w:type="dxa"/>
            <w:shd w:val="clear" w:color="auto" w:fill="auto"/>
            <w:vAlign w:val="center"/>
          </w:tcPr>
          <w:p w14:paraId="0BFBD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φ18</w:t>
            </w:r>
          </w:p>
        </w:tc>
        <w:tc>
          <w:tcPr>
            <w:tcW w:w="2895" w:type="dxa"/>
            <w:vMerge w:val="continue"/>
            <w:shd w:val="clear" w:color="auto" w:fill="auto"/>
            <w:vAlign w:val="center"/>
          </w:tcPr>
          <w:p w14:paraId="5681C765">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1606442F">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1AEDEBE8">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3FD4D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0FBE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4DFE6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31</w:t>
            </w:r>
          </w:p>
        </w:tc>
        <w:tc>
          <w:tcPr>
            <w:tcW w:w="1363" w:type="dxa"/>
            <w:shd w:val="clear" w:color="auto" w:fill="auto"/>
            <w:vAlign w:val="center"/>
          </w:tcPr>
          <w:p w14:paraId="50C99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HRB300 φ8</w:t>
            </w:r>
          </w:p>
        </w:tc>
        <w:tc>
          <w:tcPr>
            <w:tcW w:w="2895" w:type="dxa"/>
            <w:vMerge w:val="restart"/>
            <w:shd w:val="clear" w:color="auto" w:fill="auto"/>
            <w:vAlign w:val="center"/>
          </w:tcPr>
          <w:p w14:paraId="7A9F7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最大力总延伸率</w:t>
            </w:r>
          </w:p>
        </w:tc>
        <w:tc>
          <w:tcPr>
            <w:tcW w:w="1967" w:type="dxa"/>
            <w:vMerge w:val="restart"/>
            <w:shd w:val="clear" w:color="auto" w:fill="auto"/>
            <w:vAlign w:val="center"/>
          </w:tcPr>
          <w:p w14:paraId="57D1C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GB14991.-2024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GB1499.2-2024</w:t>
            </w:r>
          </w:p>
        </w:tc>
        <w:tc>
          <w:tcPr>
            <w:tcW w:w="767" w:type="dxa"/>
            <w:vMerge w:val="restart"/>
            <w:shd w:val="clear" w:color="auto" w:fill="auto"/>
            <w:noWrap/>
            <w:vAlign w:val="center"/>
          </w:tcPr>
          <w:p w14:paraId="419AA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D003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023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61AFC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32</w:t>
            </w:r>
          </w:p>
        </w:tc>
        <w:tc>
          <w:tcPr>
            <w:tcW w:w="1363" w:type="dxa"/>
            <w:shd w:val="clear" w:color="auto" w:fill="auto"/>
            <w:vAlign w:val="center"/>
          </w:tcPr>
          <w:p w14:paraId="6A7A3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φ14</w:t>
            </w:r>
          </w:p>
        </w:tc>
        <w:tc>
          <w:tcPr>
            <w:tcW w:w="2895" w:type="dxa"/>
            <w:vMerge w:val="continue"/>
            <w:shd w:val="clear" w:color="auto" w:fill="auto"/>
            <w:vAlign w:val="center"/>
          </w:tcPr>
          <w:p w14:paraId="1D56CE73">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5DEDA82E">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4FC6084F">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5BD93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8CC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14F5E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33</w:t>
            </w:r>
          </w:p>
        </w:tc>
        <w:tc>
          <w:tcPr>
            <w:tcW w:w="1363" w:type="dxa"/>
            <w:shd w:val="clear" w:color="auto" w:fill="auto"/>
            <w:vAlign w:val="center"/>
          </w:tcPr>
          <w:p w14:paraId="7582B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φ16</w:t>
            </w:r>
          </w:p>
        </w:tc>
        <w:tc>
          <w:tcPr>
            <w:tcW w:w="2895" w:type="dxa"/>
            <w:vMerge w:val="continue"/>
            <w:shd w:val="clear" w:color="auto" w:fill="auto"/>
            <w:vAlign w:val="center"/>
          </w:tcPr>
          <w:p w14:paraId="6D2B40C8">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145D8654">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631A73C4">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0C755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0675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01763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34</w:t>
            </w:r>
          </w:p>
        </w:tc>
        <w:tc>
          <w:tcPr>
            <w:tcW w:w="1363" w:type="dxa"/>
            <w:shd w:val="clear" w:color="auto" w:fill="auto"/>
            <w:vAlign w:val="center"/>
          </w:tcPr>
          <w:p w14:paraId="370F0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φ18</w:t>
            </w:r>
          </w:p>
        </w:tc>
        <w:tc>
          <w:tcPr>
            <w:tcW w:w="2895" w:type="dxa"/>
            <w:vMerge w:val="continue"/>
            <w:shd w:val="clear" w:color="auto" w:fill="auto"/>
            <w:vAlign w:val="center"/>
          </w:tcPr>
          <w:p w14:paraId="658103D2">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7993F28D">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3BF25983">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4E520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7B6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CD55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31</w:t>
            </w:r>
          </w:p>
        </w:tc>
        <w:tc>
          <w:tcPr>
            <w:tcW w:w="1363" w:type="dxa"/>
            <w:shd w:val="clear" w:color="auto" w:fill="auto"/>
            <w:vAlign w:val="center"/>
          </w:tcPr>
          <w:p w14:paraId="6BDFB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HRB300 φ8</w:t>
            </w:r>
          </w:p>
        </w:tc>
        <w:tc>
          <w:tcPr>
            <w:tcW w:w="2895" w:type="dxa"/>
            <w:vMerge w:val="restart"/>
            <w:shd w:val="clear" w:color="auto" w:fill="auto"/>
            <w:vAlign w:val="center"/>
          </w:tcPr>
          <w:p w14:paraId="7E2BD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尺寸偏差</w:t>
            </w:r>
          </w:p>
        </w:tc>
        <w:tc>
          <w:tcPr>
            <w:tcW w:w="1967" w:type="dxa"/>
            <w:vMerge w:val="restart"/>
            <w:shd w:val="clear" w:color="auto" w:fill="auto"/>
            <w:vAlign w:val="center"/>
          </w:tcPr>
          <w:p w14:paraId="1E209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GB14991.-2024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GB1499.2-2024</w:t>
            </w:r>
          </w:p>
        </w:tc>
        <w:tc>
          <w:tcPr>
            <w:tcW w:w="767" w:type="dxa"/>
            <w:vMerge w:val="restart"/>
            <w:shd w:val="clear" w:color="auto" w:fill="auto"/>
            <w:noWrap/>
            <w:vAlign w:val="center"/>
          </w:tcPr>
          <w:p w14:paraId="2991C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DDF1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746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3BD48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32</w:t>
            </w:r>
          </w:p>
        </w:tc>
        <w:tc>
          <w:tcPr>
            <w:tcW w:w="1363" w:type="dxa"/>
            <w:shd w:val="clear" w:color="auto" w:fill="auto"/>
            <w:vAlign w:val="center"/>
          </w:tcPr>
          <w:p w14:paraId="08112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φ14</w:t>
            </w:r>
          </w:p>
        </w:tc>
        <w:tc>
          <w:tcPr>
            <w:tcW w:w="2895" w:type="dxa"/>
            <w:vMerge w:val="continue"/>
            <w:shd w:val="clear" w:color="auto" w:fill="auto"/>
            <w:vAlign w:val="center"/>
          </w:tcPr>
          <w:p w14:paraId="00C6A868">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3B94C1AE">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0FCA2795">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2921A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D6B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1EE3F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33</w:t>
            </w:r>
          </w:p>
        </w:tc>
        <w:tc>
          <w:tcPr>
            <w:tcW w:w="1363" w:type="dxa"/>
            <w:shd w:val="clear" w:color="auto" w:fill="auto"/>
            <w:vAlign w:val="center"/>
          </w:tcPr>
          <w:p w14:paraId="5A4B6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φ16</w:t>
            </w:r>
          </w:p>
        </w:tc>
        <w:tc>
          <w:tcPr>
            <w:tcW w:w="2895" w:type="dxa"/>
            <w:vMerge w:val="continue"/>
            <w:shd w:val="clear" w:color="auto" w:fill="auto"/>
            <w:vAlign w:val="center"/>
          </w:tcPr>
          <w:p w14:paraId="0568D294">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0A559C04">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1C020DF8">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6F509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072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25E90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34</w:t>
            </w:r>
          </w:p>
        </w:tc>
        <w:tc>
          <w:tcPr>
            <w:tcW w:w="1363" w:type="dxa"/>
            <w:shd w:val="clear" w:color="auto" w:fill="auto"/>
            <w:vAlign w:val="center"/>
          </w:tcPr>
          <w:p w14:paraId="4D4D9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φ18</w:t>
            </w:r>
          </w:p>
        </w:tc>
        <w:tc>
          <w:tcPr>
            <w:tcW w:w="2895" w:type="dxa"/>
            <w:vMerge w:val="continue"/>
            <w:shd w:val="clear" w:color="auto" w:fill="auto"/>
            <w:vAlign w:val="center"/>
          </w:tcPr>
          <w:p w14:paraId="665219ED">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56271E46">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52C518A1">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4C36B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BC0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14C8C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31</w:t>
            </w:r>
          </w:p>
        </w:tc>
        <w:tc>
          <w:tcPr>
            <w:tcW w:w="1363" w:type="dxa"/>
            <w:shd w:val="clear" w:color="auto" w:fill="auto"/>
            <w:vAlign w:val="center"/>
          </w:tcPr>
          <w:p w14:paraId="5A7F1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HRB300 φ8</w:t>
            </w:r>
          </w:p>
        </w:tc>
        <w:tc>
          <w:tcPr>
            <w:tcW w:w="2895" w:type="dxa"/>
            <w:vMerge w:val="restart"/>
            <w:shd w:val="clear" w:color="auto" w:fill="auto"/>
            <w:vAlign w:val="center"/>
          </w:tcPr>
          <w:p w14:paraId="28E99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反向弯曲(带E的钢筋)</w:t>
            </w:r>
          </w:p>
        </w:tc>
        <w:tc>
          <w:tcPr>
            <w:tcW w:w="1967" w:type="dxa"/>
            <w:vMerge w:val="restart"/>
            <w:shd w:val="clear" w:color="auto" w:fill="auto"/>
            <w:vAlign w:val="center"/>
          </w:tcPr>
          <w:p w14:paraId="00910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GB14991.-2024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GB1499.2-2024</w:t>
            </w:r>
          </w:p>
        </w:tc>
        <w:tc>
          <w:tcPr>
            <w:tcW w:w="767" w:type="dxa"/>
            <w:vMerge w:val="restart"/>
            <w:shd w:val="clear" w:color="auto" w:fill="auto"/>
            <w:noWrap/>
            <w:vAlign w:val="center"/>
          </w:tcPr>
          <w:p w14:paraId="001D0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0E3A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247F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61E10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32</w:t>
            </w:r>
          </w:p>
        </w:tc>
        <w:tc>
          <w:tcPr>
            <w:tcW w:w="1363" w:type="dxa"/>
            <w:shd w:val="clear" w:color="auto" w:fill="auto"/>
            <w:vAlign w:val="center"/>
          </w:tcPr>
          <w:p w14:paraId="7EFA8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φ14</w:t>
            </w:r>
          </w:p>
        </w:tc>
        <w:tc>
          <w:tcPr>
            <w:tcW w:w="2895" w:type="dxa"/>
            <w:vMerge w:val="continue"/>
            <w:shd w:val="clear" w:color="auto" w:fill="auto"/>
            <w:vAlign w:val="center"/>
          </w:tcPr>
          <w:p w14:paraId="78B4E097">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2D3FA644">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02677E83">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637B9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2C1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4CDDC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33</w:t>
            </w:r>
          </w:p>
        </w:tc>
        <w:tc>
          <w:tcPr>
            <w:tcW w:w="1363" w:type="dxa"/>
            <w:shd w:val="clear" w:color="auto" w:fill="auto"/>
            <w:vAlign w:val="center"/>
          </w:tcPr>
          <w:p w14:paraId="460DD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φ16</w:t>
            </w:r>
          </w:p>
        </w:tc>
        <w:tc>
          <w:tcPr>
            <w:tcW w:w="2895" w:type="dxa"/>
            <w:vMerge w:val="continue"/>
            <w:shd w:val="clear" w:color="auto" w:fill="auto"/>
            <w:vAlign w:val="center"/>
          </w:tcPr>
          <w:p w14:paraId="70007121">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692AA8D3">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624D4B41">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7B227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754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252C6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34</w:t>
            </w:r>
          </w:p>
        </w:tc>
        <w:tc>
          <w:tcPr>
            <w:tcW w:w="1363" w:type="dxa"/>
            <w:shd w:val="clear" w:color="auto" w:fill="auto"/>
            <w:vAlign w:val="center"/>
          </w:tcPr>
          <w:p w14:paraId="514A7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φ18</w:t>
            </w:r>
          </w:p>
        </w:tc>
        <w:tc>
          <w:tcPr>
            <w:tcW w:w="2895" w:type="dxa"/>
            <w:vMerge w:val="continue"/>
            <w:shd w:val="clear" w:color="auto" w:fill="auto"/>
            <w:vAlign w:val="center"/>
          </w:tcPr>
          <w:p w14:paraId="12E5323F">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25885DD7">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3B45EEAE">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26238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72F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4C69C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31</w:t>
            </w:r>
          </w:p>
        </w:tc>
        <w:tc>
          <w:tcPr>
            <w:tcW w:w="1363" w:type="dxa"/>
            <w:shd w:val="clear" w:color="auto" w:fill="auto"/>
            <w:vAlign w:val="center"/>
          </w:tcPr>
          <w:p w14:paraId="63D6F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HRB300 φ8</w:t>
            </w:r>
          </w:p>
        </w:tc>
        <w:tc>
          <w:tcPr>
            <w:tcW w:w="2895" w:type="dxa"/>
            <w:vMerge w:val="restart"/>
            <w:shd w:val="clear" w:color="auto" w:fill="auto"/>
            <w:vAlign w:val="center"/>
          </w:tcPr>
          <w:p w14:paraId="34E8D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重量偏差</w:t>
            </w:r>
          </w:p>
        </w:tc>
        <w:tc>
          <w:tcPr>
            <w:tcW w:w="1967" w:type="dxa"/>
            <w:vMerge w:val="restart"/>
            <w:shd w:val="clear" w:color="auto" w:fill="auto"/>
            <w:vAlign w:val="center"/>
          </w:tcPr>
          <w:p w14:paraId="092D6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GB14991.-2024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GB1499.2-2024</w:t>
            </w:r>
          </w:p>
        </w:tc>
        <w:tc>
          <w:tcPr>
            <w:tcW w:w="767" w:type="dxa"/>
            <w:vMerge w:val="restart"/>
            <w:shd w:val="clear" w:color="auto" w:fill="auto"/>
            <w:noWrap/>
            <w:vAlign w:val="center"/>
          </w:tcPr>
          <w:p w14:paraId="17627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11C9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65F7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5FA5F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32</w:t>
            </w:r>
          </w:p>
        </w:tc>
        <w:tc>
          <w:tcPr>
            <w:tcW w:w="1363" w:type="dxa"/>
            <w:shd w:val="clear" w:color="auto" w:fill="auto"/>
            <w:vAlign w:val="center"/>
          </w:tcPr>
          <w:p w14:paraId="20E92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φ14</w:t>
            </w:r>
          </w:p>
        </w:tc>
        <w:tc>
          <w:tcPr>
            <w:tcW w:w="2895" w:type="dxa"/>
            <w:vMerge w:val="continue"/>
            <w:shd w:val="clear" w:color="auto" w:fill="auto"/>
            <w:vAlign w:val="center"/>
          </w:tcPr>
          <w:p w14:paraId="7F5269A9">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47EE30F6">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3C658A32">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58A79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4C2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6AE77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33</w:t>
            </w:r>
          </w:p>
        </w:tc>
        <w:tc>
          <w:tcPr>
            <w:tcW w:w="1363" w:type="dxa"/>
            <w:shd w:val="clear" w:color="auto" w:fill="auto"/>
            <w:vAlign w:val="center"/>
          </w:tcPr>
          <w:p w14:paraId="4CF3A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φ16</w:t>
            </w:r>
          </w:p>
        </w:tc>
        <w:tc>
          <w:tcPr>
            <w:tcW w:w="2895" w:type="dxa"/>
            <w:vMerge w:val="continue"/>
            <w:shd w:val="clear" w:color="auto" w:fill="auto"/>
            <w:vAlign w:val="center"/>
          </w:tcPr>
          <w:p w14:paraId="1A0E322A">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6259CA57">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6E5BE8B8">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384F4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8FC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shd w:val="clear" w:color="auto" w:fill="auto"/>
            <w:noWrap/>
            <w:vAlign w:val="center"/>
          </w:tcPr>
          <w:p w14:paraId="21109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34</w:t>
            </w:r>
          </w:p>
        </w:tc>
        <w:tc>
          <w:tcPr>
            <w:tcW w:w="1363" w:type="dxa"/>
            <w:shd w:val="clear" w:color="auto" w:fill="auto"/>
            <w:vAlign w:val="center"/>
          </w:tcPr>
          <w:p w14:paraId="7C87C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HRB400E φ18</w:t>
            </w:r>
          </w:p>
        </w:tc>
        <w:tc>
          <w:tcPr>
            <w:tcW w:w="2895" w:type="dxa"/>
            <w:vMerge w:val="continue"/>
            <w:shd w:val="clear" w:color="auto" w:fill="auto"/>
            <w:vAlign w:val="center"/>
          </w:tcPr>
          <w:p w14:paraId="20FFD0D8">
            <w:pPr>
              <w:jc w:val="center"/>
              <w:rPr>
                <w:rFonts w:hint="eastAsia" w:ascii="宋体" w:hAnsi="宋体" w:eastAsia="宋体" w:cs="宋体"/>
                <w:i w:val="0"/>
                <w:iCs w:val="0"/>
                <w:color w:val="000000"/>
                <w:sz w:val="20"/>
                <w:szCs w:val="20"/>
                <w:u w:val="none"/>
              </w:rPr>
            </w:pPr>
          </w:p>
        </w:tc>
        <w:tc>
          <w:tcPr>
            <w:tcW w:w="1967" w:type="dxa"/>
            <w:vMerge w:val="continue"/>
            <w:shd w:val="clear" w:color="auto" w:fill="auto"/>
            <w:vAlign w:val="center"/>
          </w:tcPr>
          <w:p w14:paraId="44492AF1">
            <w:pPr>
              <w:jc w:val="center"/>
              <w:rPr>
                <w:rFonts w:hint="eastAsia" w:ascii="宋体" w:hAnsi="宋体" w:eastAsia="宋体" w:cs="宋体"/>
                <w:i w:val="0"/>
                <w:iCs w:val="0"/>
                <w:color w:val="000000"/>
                <w:sz w:val="20"/>
                <w:szCs w:val="20"/>
                <w:u w:val="none"/>
              </w:rPr>
            </w:pPr>
          </w:p>
        </w:tc>
        <w:tc>
          <w:tcPr>
            <w:tcW w:w="767" w:type="dxa"/>
            <w:vMerge w:val="continue"/>
            <w:shd w:val="clear" w:color="auto" w:fill="auto"/>
            <w:noWrap/>
            <w:vAlign w:val="center"/>
          </w:tcPr>
          <w:p w14:paraId="2335E762">
            <w:pPr>
              <w:jc w:val="center"/>
              <w:rPr>
                <w:rFonts w:hint="eastAsia" w:ascii="宋体" w:hAnsi="宋体" w:eastAsia="宋体" w:cs="宋体"/>
                <w:i w:val="0"/>
                <w:iCs w:val="0"/>
                <w:color w:val="000000"/>
                <w:sz w:val="20"/>
                <w:szCs w:val="20"/>
                <w:u w:val="none"/>
              </w:rPr>
            </w:pPr>
          </w:p>
        </w:tc>
        <w:tc>
          <w:tcPr>
            <w:tcW w:w="950" w:type="dxa"/>
            <w:shd w:val="clear" w:color="auto" w:fill="auto"/>
            <w:noWrap/>
            <w:vAlign w:val="center"/>
          </w:tcPr>
          <w:p w14:paraId="54BED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7463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33F83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35</w:t>
            </w:r>
          </w:p>
        </w:tc>
        <w:tc>
          <w:tcPr>
            <w:tcW w:w="1363" w:type="dxa"/>
            <w:vMerge w:val="restart"/>
            <w:shd w:val="clear" w:color="auto" w:fill="auto"/>
            <w:vAlign w:val="center"/>
          </w:tcPr>
          <w:p w14:paraId="354AF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Q235B钢材</w:t>
            </w:r>
          </w:p>
        </w:tc>
        <w:tc>
          <w:tcPr>
            <w:tcW w:w="2895" w:type="dxa"/>
            <w:shd w:val="clear" w:color="auto" w:fill="auto"/>
            <w:vAlign w:val="center"/>
          </w:tcPr>
          <w:p w14:paraId="6178C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拉伸试验</w:t>
            </w:r>
          </w:p>
        </w:tc>
        <w:tc>
          <w:tcPr>
            <w:tcW w:w="1967" w:type="dxa"/>
            <w:shd w:val="clear" w:color="auto" w:fill="auto"/>
            <w:vAlign w:val="center"/>
          </w:tcPr>
          <w:p w14:paraId="1A38C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GB/T700-2006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GB/T228.1-2021</w:t>
            </w:r>
          </w:p>
        </w:tc>
        <w:tc>
          <w:tcPr>
            <w:tcW w:w="767" w:type="dxa"/>
            <w:shd w:val="clear" w:color="auto" w:fill="auto"/>
            <w:noWrap/>
            <w:vAlign w:val="center"/>
          </w:tcPr>
          <w:p w14:paraId="11AAB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CA30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0D2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D8712C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E65417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82CD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弯曲试验</w:t>
            </w:r>
          </w:p>
        </w:tc>
        <w:tc>
          <w:tcPr>
            <w:tcW w:w="1967" w:type="dxa"/>
            <w:shd w:val="clear" w:color="auto" w:fill="auto"/>
            <w:vAlign w:val="center"/>
          </w:tcPr>
          <w:p w14:paraId="74083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GB/T700-2006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GB/T228.1-2021</w:t>
            </w:r>
          </w:p>
        </w:tc>
        <w:tc>
          <w:tcPr>
            <w:tcW w:w="767" w:type="dxa"/>
            <w:shd w:val="clear" w:color="auto" w:fill="auto"/>
            <w:noWrap/>
            <w:vAlign w:val="center"/>
          </w:tcPr>
          <w:p w14:paraId="166FF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F2CF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D0B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CC87C4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4DB572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DD18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冲击试验</w:t>
            </w:r>
          </w:p>
        </w:tc>
        <w:tc>
          <w:tcPr>
            <w:tcW w:w="1967" w:type="dxa"/>
            <w:shd w:val="clear" w:color="auto" w:fill="auto"/>
            <w:vAlign w:val="center"/>
          </w:tcPr>
          <w:p w14:paraId="457AD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GB/T700-2006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GB/T228.1-2021</w:t>
            </w:r>
          </w:p>
        </w:tc>
        <w:tc>
          <w:tcPr>
            <w:tcW w:w="767" w:type="dxa"/>
            <w:shd w:val="clear" w:color="auto" w:fill="auto"/>
            <w:noWrap/>
            <w:vAlign w:val="center"/>
          </w:tcPr>
          <w:p w14:paraId="6A583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22B9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196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77ADC2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6F675B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F2AF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Z向性能</w:t>
            </w:r>
          </w:p>
        </w:tc>
        <w:tc>
          <w:tcPr>
            <w:tcW w:w="1967" w:type="dxa"/>
            <w:shd w:val="clear" w:color="auto" w:fill="auto"/>
            <w:vAlign w:val="center"/>
          </w:tcPr>
          <w:p w14:paraId="40F14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GB/T700-2006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GB/T228.1-2021</w:t>
            </w:r>
          </w:p>
        </w:tc>
        <w:tc>
          <w:tcPr>
            <w:tcW w:w="767" w:type="dxa"/>
            <w:shd w:val="clear" w:color="auto" w:fill="auto"/>
            <w:noWrap/>
            <w:vAlign w:val="center"/>
          </w:tcPr>
          <w:p w14:paraId="2A2D3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F38A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370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75D67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36</w:t>
            </w:r>
          </w:p>
        </w:tc>
        <w:tc>
          <w:tcPr>
            <w:tcW w:w="1363" w:type="dxa"/>
            <w:vMerge w:val="restart"/>
            <w:shd w:val="clear" w:color="auto" w:fill="auto"/>
            <w:vAlign w:val="center"/>
          </w:tcPr>
          <w:p w14:paraId="2A136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石材</w:t>
            </w:r>
          </w:p>
        </w:tc>
        <w:tc>
          <w:tcPr>
            <w:tcW w:w="2895" w:type="dxa"/>
            <w:shd w:val="clear" w:color="auto" w:fill="auto"/>
            <w:vAlign w:val="center"/>
          </w:tcPr>
          <w:p w14:paraId="478DF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外观质量</w:t>
            </w:r>
          </w:p>
        </w:tc>
        <w:tc>
          <w:tcPr>
            <w:tcW w:w="1967" w:type="dxa"/>
            <w:shd w:val="clear" w:color="auto" w:fill="auto"/>
            <w:vAlign w:val="center"/>
          </w:tcPr>
          <w:p w14:paraId="349A2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07B24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D85F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B77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26AF78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79BBDD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2B1F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规格尺寸</w:t>
            </w:r>
          </w:p>
        </w:tc>
        <w:tc>
          <w:tcPr>
            <w:tcW w:w="1967" w:type="dxa"/>
            <w:shd w:val="clear" w:color="auto" w:fill="auto"/>
            <w:vAlign w:val="center"/>
          </w:tcPr>
          <w:p w14:paraId="588B5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023DB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6B02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457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B9173B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9BF1D7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9D3C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平面度</w:t>
            </w:r>
          </w:p>
        </w:tc>
        <w:tc>
          <w:tcPr>
            <w:tcW w:w="1967" w:type="dxa"/>
            <w:shd w:val="clear" w:color="auto" w:fill="auto"/>
            <w:vAlign w:val="center"/>
          </w:tcPr>
          <w:p w14:paraId="09C76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2D762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3958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FD1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9CD49E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4D8068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E226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角度</w:t>
            </w:r>
          </w:p>
        </w:tc>
        <w:tc>
          <w:tcPr>
            <w:tcW w:w="1967" w:type="dxa"/>
            <w:shd w:val="clear" w:color="auto" w:fill="auto"/>
            <w:vAlign w:val="center"/>
          </w:tcPr>
          <w:p w14:paraId="4950A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58BA8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DD74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6BD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07DFF2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C2DB6A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47B9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镜面光泽度</w:t>
            </w:r>
          </w:p>
        </w:tc>
        <w:tc>
          <w:tcPr>
            <w:tcW w:w="1967" w:type="dxa"/>
            <w:shd w:val="clear" w:color="auto" w:fill="auto"/>
            <w:vAlign w:val="center"/>
          </w:tcPr>
          <w:p w14:paraId="161E6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532BC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C0FA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017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5D3B9B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78A9D5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BFA2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干燥压缩强度</w:t>
            </w:r>
          </w:p>
        </w:tc>
        <w:tc>
          <w:tcPr>
            <w:tcW w:w="1967" w:type="dxa"/>
            <w:shd w:val="clear" w:color="auto" w:fill="auto"/>
            <w:vAlign w:val="center"/>
          </w:tcPr>
          <w:p w14:paraId="71535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365D1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0E34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94C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ACF4D0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95D919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73D9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水饱和压缩强度</w:t>
            </w:r>
          </w:p>
        </w:tc>
        <w:tc>
          <w:tcPr>
            <w:tcW w:w="1967" w:type="dxa"/>
            <w:shd w:val="clear" w:color="auto" w:fill="auto"/>
            <w:vAlign w:val="center"/>
          </w:tcPr>
          <w:p w14:paraId="77A2E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3B029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93C5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BF1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9FDE11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0E540E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6958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干燥弯曲强度</w:t>
            </w:r>
          </w:p>
        </w:tc>
        <w:tc>
          <w:tcPr>
            <w:tcW w:w="1967" w:type="dxa"/>
            <w:shd w:val="clear" w:color="auto" w:fill="auto"/>
            <w:vAlign w:val="center"/>
          </w:tcPr>
          <w:p w14:paraId="7DAE8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2850F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625E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C46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A27CBF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00C054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79B0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水饱和弯曲强度</w:t>
            </w:r>
          </w:p>
        </w:tc>
        <w:tc>
          <w:tcPr>
            <w:tcW w:w="1967" w:type="dxa"/>
            <w:shd w:val="clear" w:color="auto" w:fill="auto"/>
            <w:vAlign w:val="center"/>
          </w:tcPr>
          <w:p w14:paraId="4D51C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60C2C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6DA5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39D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7628F8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9FF2A9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ADD7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体积密度</w:t>
            </w:r>
          </w:p>
        </w:tc>
        <w:tc>
          <w:tcPr>
            <w:tcW w:w="1967" w:type="dxa"/>
            <w:shd w:val="clear" w:color="auto" w:fill="auto"/>
            <w:vAlign w:val="center"/>
          </w:tcPr>
          <w:p w14:paraId="25E9B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248F5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141A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018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87A29D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B7CED4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62F9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吸水率</w:t>
            </w:r>
          </w:p>
        </w:tc>
        <w:tc>
          <w:tcPr>
            <w:tcW w:w="1967" w:type="dxa"/>
            <w:shd w:val="clear" w:color="auto" w:fill="auto"/>
            <w:vAlign w:val="center"/>
          </w:tcPr>
          <w:p w14:paraId="382F8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0750E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0880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836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485039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6B57C2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6D10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耐磨性</w:t>
            </w:r>
          </w:p>
        </w:tc>
        <w:tc>
          <w:tcPr>
            <w:tcW w:w="1967" w:type="dxa"/>
            <w:shd w:val="clear" w:color="auto" w:fill="auto"/>
            <w:vAlign w:val="center"/>
          </w:tcPr>
          <w:p w14:paraId="2A468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0D7FA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4631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28A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E8E180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B92A48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F278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真密度</w:t>
            </w:r>
          </w:p>
        </w:tc>
        <w:tc>
          <w:tcPr>
            <w:tcW w:w="1967" w:type="dxa"/>
            <w:shd w:val="clear" w:color="auto" w:fill="auto"/>
            <w:vAlign w:val="center"/>
          </w:tcPr>
          <w:p w14:paraId="6EE17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4E1BE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48F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F7E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0FB4A9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7B90DA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3FE4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真气孔率</w:t>
            </w:r>
          </w:p>
        </w:tc>
        <w:tc>
          <w:tcPr>
            <w:tcW w:w="1967" w:type="dxa"/>
            <w:shd w:val="clear" w:color="auto" w:fill="auto"/>
            <w:vAlign w:val="center"/>
          </w:tcPr>
          <w:p w14:paraId="1F512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GB/T18601-2024、GB/T19766-2016</w:t>
            </w:r>
          </w:p>
        </w:tc>
        <w:tc>
          <w:tcPr>
            <w:tcW w:w="767" w:type="dxa"/>
            <w:shd w:val="clear" w:color="auto" w:fill="auto"/>
            <w:noWrap/>
            <w:vAlign w:val="center"/>
          </w:tcPr>
          <w:p w14:paraId="49254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A722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153C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6511A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37</w:t>
            </w:r>
          </w:p>
        </w:tc>
        <w:tc>
          <w:tcPr>
            <w:tcW w:w="1363" w:type="dxa"/>
            <w:vMerge w:val="restart"/>
            <w:shd w:val="clear" w:color="auto" w:fill="auto"/>
            <w:vAlign w:val="center"/>
          </w:tcPr>
          <w:p w14:paraId="549D2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铝板</w:t>
            </w:r>
          </w:p>
        </w:tc>
        <w:tc>
          <w:tcPr>
            <w:tcW w:w="2895" w:type="dxa"/>
            <w:shd w:val="clear" w:color="auto" w:fill="auto"/>
            <w:vAlign w:val="center"/>
          </w:tcPr>
          <w:p w14:paraId="0C310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外观质量</w:t>
            </w:r>
          </w:p>
        </w:tc>
        <w:tc>
          <w:tcPr>
            <w:tcW w:w="1967" w:type="dxa"/>
            <w:shd w:val="clear" w:color="auto" w:fill="auto"/>
            <w:vAlign w:val="center"/>
          </w:tcPr>
          <w:p w14:paraId="583EE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YS/T 429.2-2012</w:t>
            </w:r>
          </w:p>
        </w:tc>
        <w:tc>
          <w:tcPr>
            <w:tcW w:w="767" w:type="dxa"/>
            <w:shd w:val="clear" w:color="auto" w:fill="auto"/>
            <w:noWrap/>
            <w:vAlign w:val="center"/>
          </w:tcPr>
          <w:p w14:paraId="744C4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2A62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1C07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034E88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1438BE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91F8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尺寸偏差</w:t>
            </w:r>
          </w:p>
        </w:tc>
        <w:tc>
          <w:tcPr>
            <w:tcW w:w="1967" w:type="dxa"/>
            <w:shd w:val="clear" w:color="auto" w:fill="auto"/>
            <w:vAlign w:val="center"/>
          </w:tcPr>
          <w:p w14:paraId="74AA2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YS/T 429.2-2012</w:t>
            </w:r>
          </w:p>
        </w:tc>
        <w:tc>
          <w:tcPr>
            <w:tcW w:w="767" w:type="dxa"/>
            <w:shd w:val="clear" w:color="auto" w:fill="auto"/>
            <w:noWrap/>
            <w:vAlign w:val="center"/>
          </w:tcPr>
          <w:p w14:paraId="00B77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0561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512D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163CEE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036D8D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1B2E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漆膜附着性</w:t>
            </w:r>
          </w:p>
        </w:tc>
        <w:tc>
          <w:tcPr>
            <w:tcW w:w="1967" w:type="dxa"/>
            <w:shd w:val="clear" w:color="auto" w:fill="auto"/>
            <w:vAlign w:val="center"/>
          </w:tcPr>
          <w:p w14:paraId="5AF69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YS/T 429.2-2012</w:t>
            </w:r>
          </w:p>
        </w:tc>
        <w:tc>
          <w:tcPr>
            <w:tcW w:w="767" w:type="dxa"/>
            <w:shd w:val="clear" w:color="auto" w:fill="auto"/>
            <w:noWrap/>
            <w:vAlign w:val="center"/>
          </w:tcPr>
          <w:p w14:paraId="023B8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5404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795A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E5C780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BF65EE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29AB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膜厚度</w:t>
            </w:r>
          </w:p>
        </w:tc>
        <w:tc>
          <w:tcPr>
            <w:tcW w:w="1967" w:type="dxa"/>
            <w:shd w:val="clear" w:color="auto" w:fill="auto"/>
            <w:vAlign w:val="center"/>
          </w:tcPr>
          <w:p w14:paraId="4B06B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YS/T 429.2-2012</w:t>
            </w:r>
          </w:p>
        </w:tc>
        <w:tc>
          <w:tcPr>
            <w:tcW w:w="767" w:type="dxa"/>
            <w:shd w:val="clear" w:color="auto" w:fill="auto"/>
            <w:noWrap/>
            <w:vAlign w:val="center"/>
          </w:tcPr>
          <w:p w14:paraId="4870E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94C9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0486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0A5378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BE3339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803E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漆膜硬度</w:t>
            </w:r>
          </w:p>
        </w:tc>
        <w:tc>
          <w:tcPr>
            <w:tcW w:w="1967" w:type="dxa"/>
            <w:shd w:val="clear" w:color="auto" w:fill="auto"/>
            <w:vAlign w:val="center"/>
          </w:tcPr>
          <w:p w14:paraId="13A9C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YS/T 429.2-2012</w:t>
            </w:r>
          </w:p>
        </w:tc>
        <w:tc>
          <w:tcPr>
            <w:tcW w:w="767" w:type="dxa"/>
            <w:shd w:val="clear" w:color="auto" w:fill="auto"/>
            <w:noWrap/>
            <w:vAlign w:val="center"/>
          </w:tcPr>
          <w:p w14:paraId="29BF4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C235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4AD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150149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F4C796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CF7C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耐溶剂性</w:t>
            </w:r>
          </w:p>
        </w:tc>
        <w:tc>
          <w:tcPr>
            <w:tcW w:w="1967" w:type="dxa"/>
            <w:shd w:val="clear" w:color="auto" w:fill="auto"/>
            <w:vAlign w:val="center"/>
          </w:tcPr>
          <w:p w14:paraId="506A6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YS/T 429.2-2012</w:t>
            </w:r>
          </w:p>
        </w:tc>
        <w:tc>
          <w:tcPr>
            <w:tcW w:w="767" w:type="dxa"/>
            <w:shd w:val="clear" w:color="auto" w:fill="auto"/>
            <w:noWrap/>
            <w:vAlign w:val="center"/>
          </w:tcPr>
          <w:p w14:paraId="28672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A215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22F9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BE562E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EFC355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1C5F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耐盐酸性</w:t>
            </w:r>
          </w:p>
        </w:tc>
        <w:tc>
          <w:tcPr>
            <w:tcW w:w="1967" w:type="dxa"/>
            <w:shd w:val="clear" w:color="auto" w:fill="auto"/>
            <w:vAlign w:val="center"/>
          </w:tcPr>
          <w:p w14:paraId="74E84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YS/T 429.2-2012</w:t>
            </w:r>
          </w:p>
        </w:tc>
        <w:tc>
          <w:tcPr>
            <w:tcW w:w="767" w:type="dxa"/>
            <w:shd w:val="clear" w:color="auto" w:fill="auto"/>
            <w:noWrap/>
            <w:vAlign w:val="center"/>
          </w:tcPr>
          <w:p w14:paraId="5E178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2D41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6F9E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21CDC2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36FC7D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C27E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耐冲击性</w:t>
            </w:r>
          </w:p>
        </w:tc>
        <w:tc>
          <w:tcPr>
            <w:tcW w:w="1967" w:type="dxa"/>
            <w:shd w:val="clear" w:color="auto" w:fill="auto"/>
            <w:vAlign w:val="center"/>
          </w:tcPr>
          <w:p w14:paraId="49309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YS/T 429.2-2012</w:t>
            </w:r>
          </w:p>
        </w:tc>
        <w:tc>
          <w:tcPr>
            <w:tcW w:w="767" w:type="dxa"/>
            <w:shd w:val="clear" w:color="auto" w:fill="auto"/>
            <w:noWrap/>
            <w:vAlign w:val="center"/>
          </w:tcPr>
          <w:p w14:paraId="75D00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780A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737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22472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38</w:t>
            </w:r>
          </w:p>
        </w:tc>
        <w:tc>
          <w:tcPr>
            <w:tcW w:w="1363" w:type="dxa"/>
            <w:vMerge w:val="restart"/>
            <w:shd w:val="clear" w:color="auto" w:fill="auto"/>
            <w:vAlign w:val="center"/>
          </w:tcPr>
          <w:p w14:paraId="39B41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镀锌方通</w:t>
            </w:r>
          </w:p>
        </w:tc>
        <w:tc>
          <w:tcPr>
            <w:tcW w:w="2895" w:type="dxa"/>
            <w:shd w:val="clear" w:color="auto" w:fill="auto"/>
            <w:vAlign w:val="center"/>
          </w:tcPr>
          <w:p w14:paraId="1882F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尺寸</w:t>
            </w:r>
          </w:p>
        </w:tc>
        <w:tc>
          <w:tcPr>
            <w:tcW w:w="1967" w:type="dxa"/>
            <w:shd w:val="clear" w:color="auto" w:fill="auto"/>
            <w:vAlign w:val="center"/>
          </w:tcPr>
          <w:p w14:paraId="15EDC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0FD5C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E454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662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FE1127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1B497A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7E3B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力学性能</w:t>
            </w:r>
          </w:p>
        </w:tc>
        <w:tc>
          <w:tcPr>
            <w:tcW w:w="1967" w:type="dxa"/>
            <w:shd w:val="clear" w:color="auto" w:fill="auto"/>
            <w:vAlign w:val="center"/>
          </w:tcPr>
          <w:p w14:paraId="01443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70043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B642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B3D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C421E1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BCAC98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EB8A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压扁试验</w:t>
            </w:r>
          </w:p>
        </w:tc>
        <w:tc>
          <w:tcPr>
            <w:tcW w:w="1967" w:type="dxa"/>
            <w:shd w:val="clear" w:color="auto" w:fill="auto"/>
            <w:vAlign w:val="center"/>
          </w:tcPr>
          <w:p w14:paraId="58030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6DA67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6E01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23AF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50A3C3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F96F19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E019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弯曲试验</w:t>
            </w:r>
          </w:p>
        </w:tc>
        <w:tc>
          <w:tcPr>
            <w:tcW w:w="1967" w:type="dxa"/>
            <w:shd w:val="clear" w:color="auto" w:fill="auto"/>
            <w:vAlign w:val="center"/>
          </w:tcPr>
          <w:p w14:paraId="16BA8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642DF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3C9D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480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E986A1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0894EB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C408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镀锌层重量</w:t>
            </w:r>
          </w:p>
        </w:tc>
        <w:tc>
          <w:tcPr>
            <w:tcW w:w="1967" w:type="dxa"/>
            <w:shd w:val="clear" w:color="auto" w:fill="auto"/>
            <w:vAlign w:val="center"/>
          </w:tcPr>
          <w:p w14:paraId="1B61C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104F6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5216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6EE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9D0BAF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220824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91F0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镀锌层均匀性</w:t>
            </w:r>
          </w:p>
        </w:tc>
        <w:tc>
          <w:tcPr>
            <w:tcW w:w="1967" w:type="dxa"/>
            <w:shd w:val="clear" w:color="auto" w:fill="auto"/>
            <w:vAlign w:val="center"/>
          </w:tcPr>
          <w:p w14:paraId="39EE4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0459D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297C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0A6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5A5BCF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1627C4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EAF3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镀锌层附着力</w:t>
            </w:r>
          </w:p>
        </w:tc>
        <w:tc>
          <w:tcPr>
            <w:tcW w:w="1967" w:type="dxa"/>
            <w:shd w:val="clear" w:color="auto" w:fill="auto"/>
            <w:vAlign w:val="center"/>
          </w:tcPr>
          <w:p w14:paraId="2BC0B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0FA8C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8A23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D44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F68350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4319C6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FC48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液压试验</w:t>
            </w:r>
          </w:p>
        </w:tc>
        <w:tc>
          <w:tcPr>
            <w:tcW w:w="1967" w:type="dxa"/>
            <w:shd w:val="clear" w:color="auto" w:fill="auto"/>
            <w:vAlign w:val="center"/>
          </w:tcPr>
          <w:p w14:paraId="3F2A5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564EF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9D85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0C16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6107AF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C24073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68E3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扩口试验</w:t>
            </w:r>
          </w:p>
        </w:tc>
        <w:tc>
          <w:tcPr>
            <w:tcW w:w="1967" w:type="dxa"/>
            <w:shd w:val="clear" w:color="auto" w:fill="auto"/>
            <w:vAlign w:val="center"/>
          </w:tcPr>
          <w:p w14:paraId="79C8C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28A82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8383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57C7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4E309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39</w:t>
            </w:r>
          </w:p>
        </w:tc>
        <w:tc>
          <w:tcPr>
            <w:tcW w:w="1363" w:type="dxa"/>
            <w:vMerge w:val="restart"/>
            <w:shd w:val="clear" w:color="auto" w:fill="auto"/>
            <w:vAlign w:val="center"/>
          </w:tcPr>
          <w:p w14:paraId="2409B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排水管</w:t>
            </w:r>
          </w:p>
        </w:tc>
        <w:tc>
          <w:tcPr>
            <w:tcW w:w="2895" w:type="dxa"/>
            <w:shd w:val="clear" w:color="auto" w:fill="auto"/>
            <w:vAlign w:val="center"/>
          </w:tcPr>
          <w:p w14:paraId="64615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外观</w:t>
            </w:r>
          </w:p>
        </w:tc>
        <w:tc>
          <w:tcPr>
            <w:tcW w:w="1967" w:type="dxa"/>
            <w:shd w:val="clear" w:color="auto" w:fill="auto"/>
            <w:vAlign w:val="center"/>
          </w:tcPr>
          <w:p w14:paraId="141BB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GB/T5836.1-2018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GB/T20221-2023</w:t>
            </w:r>
          </w:p>
        </w:tc>
        <w:tc>
          <w:tcPr>
            <w:tcW w:w="767" w:type="dxa"/>
            <w:shd w:val="clear" w:color="auto" w:fill="auto"/>
            <w:noWrap/>
            <w:vAlign w:val="center"/>
          </w:tcPr>
          <w:p w14:paraId="70F62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62DF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7069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162CE6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86915B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8416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尺寸</w:t>
            </w:r>
          </w:p>
        </w:tc>
        <w:tc>
          <w:tcPr>
            <w:tcW w:w="1967" w:type="dxa"/>
            <w:shd w:val="clear" w:color="auto" w:fill="auto"/>
            <w:vAlign w:val="center"/>
          </w:tcPr>
          <w:p w14:paraId="1990B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GB/T5836.1-2018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GB/T20221-2023</w:t>
            </w:r>
          </w:p>
        </w:tc>
        <w:tc>
          <w:tcPr>
            <w:tcW w:w="767" w:type="dxa"/>
            <w:shd w:val="clear" w:color="auto" w:fill="auto"/>
            <w:noWrap/>
            <w:vAlign w:val="center"/>
          </w:tcPr>
          <w:p w14:paraId="56F91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577D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363E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CA7341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196B26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D760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不圆度</w:t>
            </w:r>
          </w:p>
        </w:tc>
        <w:tc>
          <w:tcPr>
            <w:tcW w:w="1967" w:type="dxa"/>
            <w:shd w:val="clear" w:color="auto" w:fill="auto"/>
            <w:vAlign w:val="center"/>
          </w:tcPr>
          <w:p w14:paraId="51B96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GB/T5836.1-2018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GB/T20221-2023</w:t>
            </w:r>
          </w:p>
        </w:tc>
        <w:tc>
          <w:tcPr>
            <w:tcW w:w="767" w:type="dxa"/>
            <w:shd w:val="clear" w:color="auto" w:fill="auto"/>
            <w:noWrap/>
            <w:vAlign w:val="center"/>
          </w:tcPr>
          <w:p w14:paraId="407DC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A877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0B6E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D543E1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727F22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A4AD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长度</w:t>
            </w:r>
          </w:p>
        </w:tc>
        <w:tc>
          <w:tcPr>
            <w:tcW w:w="1967" w:type="dxa"/>
            <w:shd w:val="clear" w:color="auto" w:fill="auto"/>
            <w:vAlign w:val="center"/>
          </w:tcPr>
          <w:p w14:paraId="0C33E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GB/T5836.1-2018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GB/T20221-2023</w:t>
            </w:r>
          </w:p>
        </w:tc>
        <w:tc>
          <w:tcPr>
            <w:tcW w:w="767" w:type="dxa"/>
            <w:shd w:val="clear" w:color="auto" w:fill="auto"/>
            <w:noWrap/>
            <w:vAlign w:val="center"/>
          </w:tcPr>
          <w:p w14:paraId="23A9D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EAD5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29C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8CF583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B27440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7464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纵向回缩率</w:t>
            </w:r>
          </w:p>
        </w:tc>
        <w:tc>
          <w:tcPr>
            <w:tcW w:w="1967" w:type="dxa"/>
            <w:shd w:val="clear" w:color="auto" w:fill="auto"/>
            <w:vAlign w:val="center"/>
          </w:tcPr>
          <w:p w14:paraId="0AA85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GB/T5836.1-2018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GB/T20221-2023</w:t>
            </w:r>
          </w:p>
        </w:tc>
        <w:tc>
          <w:tcPr>
            <w:tcW w:w="767" w:type="dxa"/>
            <w:shd w:val="clear" w:color="auto" w:fill="auto"/>
            <w:noWrap/>
            <w:vAlign w:val="center"/>
          </w:tcPr>
          <w:p w14:paraId="5C9B2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3A53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210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A03CC4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B963BA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F9F7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密度</w:t>
            </w:r>
          </w:p>
        </w:tc>
        <w:tc>
          <w:tcPr>
            <w:tcW w:w="1967" w:type="dxa"/>
            <w:shd w:val="clear" w:color="auto" w:fill="auto"/>
            <w:vAlign w:val="center"/>
          </w:tcPr>
          <w:p w14:paraId="4731B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GB/T5836.1-2018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GB/T20221-2023</w:t>
            </w:r>
          </w:p>
        </w:tc>
        <w:tc>
          <w:tcPr>
            <w:tcW w:w="767" w:type="dxa"/>
            <w:shd w:val="clear" w:color="auto" w:fill="auto"/>
            <w:noWrap/>
            <w:vAlign w:val="center"/>
          </w:tcPr>
          <w:p w14:paraId="703E9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5544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703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A97F6A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5294E4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BE82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拉伸屈服应力</w:t>
            </w:r>
          </w:p>
        </w:tc>
        <w:tc>
          <w:tcPr>
            <w:tcW w:w="1967" w:type="dxa"/>
            <w:shd w:val="clear" w:color="auto" w:fill="auto"/>
            <w:vAlign w:val="center"/>
          </w:tcPr>
          <w:p w14:paraId="5D66C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GB/T5836.1-2018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GB/T20221-2023</w:t>
            </w:r>
          </w:p>
        </w:tc>
        <w:tc>
          <w:tcPr>
            <w:tcW w:w="767" w:type="dxa"/>
            <w:shd w:val="clear" w:color="auto" w:fill="auto"/>
            <w:noWrap/>
            <w:vAlign w:val="center"/>
          </w:tcPr>
          <w:p w14:paraId="64757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848D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43D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6A0C21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3F1F9E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8C3E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断裂伸长率</w:t>
            </w:r>
          </w:p>
        </w:tc>
        <w:tc>
          <w:tcPr>
            <w:tcW w:w="1967" w:type="dxa"/>
            <w:shd w:val="clear" w:color="auto" w:fill="auto"/>
            <w:vAlign w:val="center"/>
          </w:tcPr>
          <w:p w14:paraId="4AF87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GB/T5836.1-2018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GB/T20221-2023</w:t>
            </w:r>
          </w:p>
        </w:tc>
        <w:tc>
          <w:tcPr>
            <w:tcW w:w="767" w:type="dxa"/>
            <w:shd w:val="clear" w:color="auto" w:fill="auto"/>
            <w:noWrap/>
            <w:vAlign w:val="center"/>
          </w:tcPr>
          <w:p w14:paraId="3F637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4466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05E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CBC052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DC8315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9806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落锤冲击试验</w:t>
            </w:r>
          </w:p>
        </w:tc>
        <w:tc>
          <w:tcPr>
            <w:tcW w:w="1967" w:type="dxa"/>
            <w:shd w:val="clear" w:color="auto" w:fill="auto"/>
            <w:vAlign w:val="center"/>
          </w:tcPr>
          <w:p w14:paraId="7BB74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GB/T5836.1-2018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GB/T20221-2023</w:t>
            </w:r>
          </w:p>
        </w:tc>
        <w:tc>
          <w:tcPr>
            <w:tcW w:w="767" w:type="dxa"/>
            <w:shd w:val="clear" w:color="auto" w:fill="auto"/>
            <w:noWrap/>
            <w:vAlign w:val="center"/>
          </w:tcPr>
          <w:p w14:paraId="441A2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7385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CCE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79E9E1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E79EEB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7D4B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维卡软化温度</w:t>
            </w:r>
          </w:p>
        </w:tc>
        <w:tc>
          <w:tcPr>
            <w:tcW w:w="1967" w:type="dxa"/>
            <w:shd w:val="clear" w:color="auto" w:fill="auto"/>
            <w:vAlign w:val="center"/>
          </w:tcPr>
          <w:p w14:paraId="3371C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GB/T5836.1-2018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GB/T20221-2023</w:t>
            </w:r>
          </w:p>
        </w:tc>
        <w:tc>
          <w:tcPr>
            <w:tcW w:w="767" w:type="dxa"/>
            <w:shd w:val="clear" w:color="auto" w:fill="auto"/>
            <w:noWrap/>
            <w:vAlign w:val="center"/>
          </w:tcPr>
          <w:p w14:paraId="0ED14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C159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948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889E48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53AC04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209F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环刚度</w:t>
            </w:r>
          </w:p>
        </w:tc>
        <w:tc>
          <w:tcPr>
            <w:tcW w:w="1967" w:type="dxa"/>
            <w:shd w:val="clear" w:color="auto" w:fill="auto"/>
            <w:vAlign w:val="center"/>
          </w:tcPr>
          <w:p w14:paraId="2B1C8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GB/T5836.1-2018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GB/T20221-2023</w:t>
            </w:r>
          </w:p>
        </w:tc>
        <w:tc>
          <w:tcPr>
            <w:tcW w:w="767" w:type="dxa"/>
            <w:shd w:val="clear" w:color="auto" w:fill="auto"/>
            <w:noWrap/>
            <w:vAlign w:val="center"/>
          </w:tcPr>
          <w:p w14:paraId="3A88B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9094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6C4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8788C4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6AD93B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1788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扁平性能</w:t>
            </w:r>
          </w:p>
        </w:tc>
        <w:tc>
          <w:tcPr>
            <w:tcW w:w="1967" w:type="dxa"/>
            <w:shd w:val="clear" w:color="auto" w:fill="auto"/>
            <w:vAlign w:val="center"/>
          </w:tcPr>
          <w:p w14:paraId="71227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GB/T5836.1-2018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GB/T20221-2023</w:t>
            </w:r>
          </w:p>
        </w:tc>
        <w:tc>
          <w:tcPr>
            <w:tcW w:w="767" w:type="dxa"/>
            <w:shd w:val="clear" w:color="auto" w:fill="auto"/>
            <w:noWrap/>
            <w:vAlign w:val="center"/>
          </w:tcPr>
          <w:p w14:paraId="48398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621A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D22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85" w:type="dxa"/>
            <w:vMerge w:val="restart"/>
            <w:shd w:val="clear" w:color="auto" w:fill="auto"/>
            <w:noWrap/>
            <w:vAlign w:val="center"/>
          </w:tcPr>
          <w:p w14:paraId="3C031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40</w:t>
            </w:r>
          </w:p>
        </w:tc>
        <w:tc>
          <w:tcPr>
            <w:tcW w:w="1363" w:type="dxa"/>
            <w:vMerge w:val="restart"/>
            <w:shd w:val="clear" w:color="auto" w:fill="auto"/>
            <w:vAlign w:val="center"/>
          </w:tcPr>
          <w:p w14:paraId="61461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钢化玻璃</w:t>
            </w:r>
          </w:p>
        </w:tc>
        <w:tc>
          <w:tcPr>
            <w:tcW w:w="2895" w:type="dxa"/>
            <w:shd w:val="clear" w:color="auto" w:fill="auto"/>
            <w:vAlign w:val="center"/>
          </w:tcPr>
          <w:p w14:paraId="2F1F3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可见光透射比、可见光反射比、太阳光直接透射比、太阳光直接反射比、太阳光直接吸收比、光热比、太阳能总透射比、紫外线透射比、遮阳系数、辐射率、传热系数</w:t>
            </w:r>
          </w:p>
        </w:tc>
        <w:tc>
          <w:tcPr>
            <w:tcW w:w="1967" w:type="dxa"/>
            <w:shd w:val="clear" w:color="auto" w:fill="auto"/>
            <w:vAlign w:val="center"/>
          </w:tcPr>
          <w:p w14:paraId="74488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GB/T2680-2021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GB/T22476-2008</w:t>
            </w:r>
          </w:p>
        </w:tc>
        <w:tc>
          <w:tcPr>
            <w:tcW w:w="767" w:type="dxa"/>
            <w:shd w:val="clear" w:color="auto" w:fill="auto"/>
            <w:noWrap/>
            <w:vAlign w:val="center"/>
          </w:tcPr>
          <w:p w14:paraId="269F5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44E2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0ED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A60703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C2039B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2C1C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抗冲击性(钢化玻璃)</w:t>
            </w:r>
          </w:p>
        </w:tc>
        <w:tc>
          <w:tcPr>
            <w:tcW w:w="1967" w:type="dxa"/>
            <w:shd w:val="clear" w:color="auto" w:fill="auto"/>
            <w:vAlign w:val="center"/>
          </w:tcPr>
          <w:p w14:paraId="3BDD7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GB/T2680-2021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GB/T22476-2008</w:t>
            </w:r>
          </w:p>
        </w:tc>
        <w:tc>
          <w:tcPr>
            <w:tcW w:w="767" w:type="dxa"/>
            <w:shd w:val="clear" w:color="auto" w:fill="auto"/>
            <w:noWrap/>
            <w:vAlign w:val="center"/>
          </w:tcPr>
          <w:p w14:paraId="384F3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501F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1BE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7706EA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DDBFFE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A97F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玻璃厚度</w:t>
            </w:r>
          </w:p>
        </w:tc>
        <w:tc>
          <w:tcPr>
            <w:tcW w:w="1967" w:type="dxa"/>
            <w:shd w:val="clear" w:color="auto" w:fill="auto"/>
            <w:vAlign w:val="center"/>
          </w:tcPr>
          <w:p w14:paraId="74E28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GB/T2680-2021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GB/T22476-2008</w:t>
            </w:r>
          </w:p>
        </w:tc>
        <w:tc>
          <w:tcPr>
            <w:tcW w:w="767" w:type="dxa"/>
            <w:shd w:val="clear" w:color="auto" w:fill="auto"/>
            <w:noWrap/>
            <w:vAlign w:val="center"/>
          </w:tcPr>
          <w:p w14:paraId="54CF8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8BB8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F3E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DFA8A7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ECB2A0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8BBB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玻璃表面应力</w:t>
            </w:r>
          </w:p>
        </w:tc>
        <w:tc>
          <w:tcPr>
            <w:tcW w:w="1967" w:type="dxa"/>
            <w:shd w:val="clear" w:color="auto" w:fill="auto"/>
            <w:vAlign w:val="center"/>
          </w:tcPr>
          <w:p w14:paraId="707AE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GB/T2680-2021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GB/T22476-2008</w:t>
            </w:r>
          </w:p>
        </w:tc>
        <w:tc>
          <w:tcPr>
            <w:tcW w:w="767" w:type="dxa"/>
            <w:shd w:val="clear" w:color="auto" w:fill="auto"/>
            <w:noWrap/>
            <w:vAlign w:val="center"/>
          </w:tcPr>
          <w:p w14:paraId="5AE8F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C516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8B3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57B1B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41</w:t>
            </w:r>
          </w:p>
        </w:tc>
        <w:tc>
          <w:tcPr>
            <w:tcW w:w="1363" w:type="dxa"/>
            <w:vMerge w:val="restart"/>
            <w:shd w:val="clear" w:color="auto" w:fill="auto"/>
            <w:vAlign w:val="center"/>
          </w:tcPr>
          <w:p w14:paraId="1C889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开关</w:t>
            </w:r>
          </w:p>
        </w:tc>
        <w:tc>
          <w:tcPr>
            <w:tcW w:w="2895" w:type="dxa"/>
            <w:shd w:val="clear" w:color="auto" w:fill="auto"/>
            <w:vAlign w:val="center"/>
          </w:tcPr>
          <w:p w14:paraId="5877A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标志检查</w:t>
            </w:r>
          </w:p>
        </w:tc>
        <w:tc>
          <w:tcPr>
            <w:tcW w:w="1967" w:type="dxa"/>
            <w:shd w:val="clear" w:color="auto" w:fill="auto"/>
            <w:vAlign w:val="center"/>
          </w:tcPr>
          <w:p w14:paraId="0A98D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GB/T16915.1-2024</w:t>
            </w:r>
          </w:p>
        </w:tc>
        <w:tc>
          <w:tcPr>
            <w:tcW w:w="767" w:type="dxa"/>
            <w:shd w:val="clear" w:color="auto" w:fill="auto"/>
            <w:noWrap/>
            <w:vAlign w:val="center"/>
          </w:tcPr>
          <w:p w14:paraId="022F0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49B8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5F9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7D2524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BFE1B2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8D78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防触电保护</w:t>
            </w:r>
          </w:p>
        </w:tc>
        <w:tc>
          <w:tcPr>
            <w:tcW w:w="1967" w:type="dxa"/>
            <w:shd w:val="clear" w:color="auto" w:fill="auto"/>
            <w:vAlign w:val="center"/>
          </w:tcPr>
          <w:p w14:paraId="3617A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GB/T16915.1-2024</w:t>
            </w:r>
          </w:p>
        </w:tc>
        <w:tc>
          <w:tcPr>
            <w:tcW w:w="767" w:type="dxa"/>
            <w:shd w:val="clear" w:color="auto" w:fill="auto"/>
            <w:noWrap/>
            <w:vAlign w:val="center"/>
          </w:tcPr>
          <w:p w14:paraId="51137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BD04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w:t>
            </w:r>
          </w:p>
        </w:tc>
      </w:tr>
      <w:tr w14:paraId="7628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DAF4A9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86015C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262D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接地措施</w:t>
            </w:r>
          </w:p>
        </w:tc>
        <w:tc>
          <w:tcPr>
            <w:tcW w:w="1967" w:type="dxa"/>
            <w:shd w:val="clear" w:color="auto" w:fill="auto"/>
            <w:vAlign w:val="center"/>
          </w:tcPr>
          <w:p w14:paraId="00787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GB/T16915.1-2024</w:t>
            </w:r>
          </w:p>
        </w:tc>
        <w:tc>
          <w:tcPr>
            <w:tcW w:w="767" w:type="dxa"/>
            <w:shd w:val="clear" w:color="auto" w:fill="auto"/>
            <w:noWrap/>
            <w:vAlign w:val="center"/>
          </w:tcPr>
          <w:p w14:paraId="3A166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67C9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1745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042EC4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127230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471E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耐潮</w:t>
            </w:r>
          </w:p>
        </w:tc>
        <w:tc>
          <w:tcPr>
            <w:tcW w:w="1967" w:type="dxa"/>
            <w:shd w:val="clear" w:color="auto" w:fill="auto"/>
            <w:vAlign w:val="center"/>
          </w:tcPr>
          <w:p w14:paraId="48EB0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GB/T16915.1-2024</w:t>
            </w:r>
          </w:p>
        </w:tc>
        <w:tc>
          <w:tcPr>
            <w:tcW w:w="767" w:type="dxa"/>
            <w:shd w:val="clear" w:color="auto" w:fill="auto"/>
            <w:noWrap/>
            <w:vAlign w:val="center"/>
          </w:tcPr>
          <w:p w14:paraId="72FDB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9F90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A61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DDE1EA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C45508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0651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温升</w:t>
            </w:r>
          </w:p>
        </w:tc>
        <w:tc>
          <w:tcPr>
            <w:tcW w:w="1967" w:type="dxa"/>
            <w:shd w:val="clear" w:color="auto" w:fill="auto"/>
            <w:vAlign w:val="center"/>
          </w:tcPr>
          <w:p w14:paraId="02FFC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GB/T16915.1-2024</w:t>
            </w:r>
          </w:p>
        </w:tc>
        <w:tc>
          <w:tcPr>
            <w:tcW w:w="767" w:type="dxa"/>
            <w:shd w:val="clear" w:color="auto" w:fill="auto"/>
            <w:noWrap/>
            <w:vAlign w:val="center"/>
          </w:tcPr>
          <w:p w14:paraId="52051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1D67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F86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48B136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74450B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9AB2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机械强度</w:t>
            </w:r>
          </w:p>
        </w:tc>
        <w:tc>
          <w:tcPr>
            <w:tcW w:w="1967" w:type="dxa"/>
            <w:shd w:val="clear" w:color="auto" w:fill="auto"/>
            <w:vAlign w:val="center"/>
          </w:tcPr>
          <w:p w14:paraId="743E5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GB/T16915.1-2024</w:t>
            </w:r>
          </w:p>
        </w:tc>
        <w:tc>
          <w:tcPr>
            <w:tcW w:w="767" w:type="dxa"/>
            <w:shd w:val="clear" w:color="auto" w:fill="auto"/>
            <w:noWrap/>
            <w:vAlign w:val="center"/>
          </w:tcPr>
          <w:p w14:paraId="37A20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5698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7EC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7343EF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E453A2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A875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耐热</w:t>
            </w:r>
          </w:p>
        </w:tc>
        <w:tc>
          <w:tcPr>
            <w:tcW w:w="1967" w:type="dxa"/>
            <w:shd w:val="clear" w:color="auto" w:fill="auto"/>
            <w:vAlign w:val="center"/>
          </w:tcPr>
          <w:p w14:paraId="5F894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GB/T16915.1-2024</w:t>
            </w:r>
          </w:p>
        </w:tc>
        <w:tc>
          <w:tcPr>
            <w:tcW w:w="767" w:type="dxa"/>
            <w:shd w:val="clear" w:color="auto" w:fill="auto"/>
            <w:noWrap/>
            <w:vAlign w:val="center"/>
          </w:tcPr>
          <w:p w14:paraId="2F280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95EB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2560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69696A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C05A46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7A59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耐燃和耐漏电痕化</w:t>
            </w:r>
          </w:p>
        </w:tc>
        <w:tc>
          <w:tcPr>
            <w:tcW w:w="1967" w:type="dxa"/>
            <w:shd w:val="clear" w:color="auto" w:fill="auto"/>
            <w:vAlign w:val="center"/>
          </w:tcPr>
          <w:p w14:paraId="54881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GB/T16915.1-2024</w:t>
            </w:r>
          </w:p>
        </w:tc>
        <w:tc>
          <w:tcPr>
            <w:tcW w:w="767" w:type="dxa"/>
            <w:shd w:val="clear" w:color="auto" w:fill="auto"/>
            <w:noWrap/>
            <w:vAlign w:val="center"/>
          </w:tcPr>
          <w:p w14:paraId="591A3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8294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53FC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3C0A59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DD45F9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F238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绝缘电阻和电气强度</w:t>
            </w:r>
          </w:p>
        </w:tc>
        <w:tc>
          <w:tcPr>
            <w:tcW w:w="1967" w:type="dxa"/>
            <w:shd w:val="clear" w:color="auto" w:fill="auto"/>
            <w:vAlign w:val="center"/>
          </w:tcPr>
          <w:p w14:paraId="4F1F9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GB/T16915.1-2024</w:t>
            </w:r>
          </w:p>
        </w:tc>
        <w:tc>
          <w:tcPr>
            <w:tcW w:w="767" w:type="dxa"/>
            <w:shd w:val="clear" w:color="auto" w:fill="auto"/>
            <w:noWrap/>
            <w:vAlign w:val="center"/>
          </w:tcPr>
          <w:p w14:paraId="17410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EB7A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3C90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AF02F8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79F2EE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F988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绝缘材料的耐非正常热</w:t>
            </w:r>
          </w:p>
        </w:tc>
        <w:tc>
          <w:tcPr>
            <w:tcW w:w="1967" w:type="dxa"/>
            <w:shd w:val="clear" w:color="auto" w:fill="auto"/>
            <w:vAlign w:val="center"/>
          </w:tcPr>
          <w:p w14:paraId="55A1E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GB/T16915.1-2024</w:t>
            </w:r>
          </w:p>
        </w:tc>
        <w:tc>
          <w:tcPr>
            <w:tcW w:w="767" w:type="dxa"/>
            <w:shd w:val="clear" w:color="auto" w:fill="auto"/>
            <w:noWrap/>
            <w:vAlign w:val="center"/>
          </w:tcPr>
          <w:p w14:paraId="25CB4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FEB9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7AD6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10326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42</w:t>
            </w:r>
          </w:p>
        </w:tc>
        <w:tc>
          <w:tcPr>
            <w:tcW w:w="1363" w:type="dxa"/>
            <w:vMerge w:val="restart"/>
            <w:shd w:val="clear" w:color="auto" w:fill="auto"/>
            <w:vAlign w:val="center"/>
          </w:tcPr>
          <w:p w14:paraId="0F612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灯具</w:t>
            </w:r>
          </w:p>
        </w:tc>
        <w:tc>
          <w:tcPr>
            <w:tcW w:w="2895" w:type="dxa"/>
            <w:shd w:val="clear" w:color="auto" w:fill="auto"/>
            <w:vAlign w:val="center"/>
          </w:tcPr>
          <w:p w14:paraId="4C950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功率因数</w:t>
            </w:r>
          </w:p>
        </w:tc>
        <w:tc>
          <w:tcPr>
            <w:tcW w:w="1967" w:type="dxa"/>
            <w:shd w:val="clear" w:color="auto" w:fill="auto"/>
            <w:vAlign w:val="center"/>
          </w:tcPr>
          <w:p w14:paraId="23572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GB/T24824-2009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GB/T10682-2010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GB/T24908-2014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GB/T29295-2012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GB/T15043-2008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GB/T24907-2010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GB/T17262-2011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GB/T29293-2012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GB/T30413-2013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GB/T26178-2010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GB/T13434-2008</w:t>
            </w:r>
          </w:p>
        </w:tc>
        <w:tc>
          <w:tcPr>
            <w:tcW w:w="767" w:type="dxa"/>
            <w:shd w:val="clear" w:color="auto" w:fill="auto"/>
            <w:noWrap/>
            <w:vAlign w:val="center"/>
          </w:tcPr>
          <w:p w14:paraId="437D5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E095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411A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41621C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33F452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157E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功率</w:t>
            </w:r>
          </w:p>
        </w:tc>
        <w:tc>
          <w:tcPr>
            <w:tcW w:w="1967" w:type="dxa"/>
            <w:shd w:val="clear" w:color="auto" w:fill="auto"/>
            <w:vAlign w:val="center"/>
          </w:tcPr>
          <w:p w14:paraId="1C91F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GB/T24824-2009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GB/T10682-2010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GB/T24908-2014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GB/T29295-2012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GB/T15043-2008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GB/T24907-2010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GB/T17262-2011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GB/T29293-2012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GB/T30413-2013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GB/T26178-2010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GB/T13434-2008</w:t>
            </w:r>
          </w:p>
        </w:tc>
        <w:tc>
          <w:tcPr>
            <w:tcW w:w="767" w:type="dxa"/>
            <w:shd w:val="clear" w:color="auto" w:fill="auto"/>
            <w:noWrap/>
            <w:vAlign w:val="center"/>
          </w:tcPr>
          <w:p w14:paraId="4F881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8DD7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865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0C12AA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55B136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5D08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光效/初始光效/灯具效能</w:t>
            </w:r>
          </w:p>
        </w:tc>
        <w:tc>
          <w:tcPr>
            <w:tcW w:w="1967" w:type="dxa"/>
            <w:shd w:val="clear" w:color="auto" w:fill="auto"/>
            <w:vAlign w:val="center"/>
          </w:tcPr>
          <w:p w14:paraId="580A6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GB/T24824-2009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GB/T10682-2010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GB/T24908-2014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GB/T29295-2012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GB/T15043-2008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GB/T24907-2010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GB/T17262-2011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GB/T29293-2012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GB/T30413-2013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GB/T26178-2010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GB/T13434-2008</w:t>
            </w:r>
          </w:p>
        </w:tc>
        <w:tc>
          <w:tcPr>
            <w:tcW w:w="767" w:type="dxa"/>
            <w:shd w:val="clear" w:color="auto" w:fill="auto"/>
            <w:noWrap/>
            <w:vAlign w:val="center"/>
          </w:tcPr>
          <w:p w14:paraId="4C347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F5C9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89D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94D287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AB498D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F006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光通量</w:t>
            </w:r>
          </w:p>
        </w:tc>
        <w:tc>
          <w:tcPr>
            <w:tcW w:w="1967" w:type="dxa"/>
            <w:shd w:val="clear" w:color="auto" w:fill="auto"/>
            <w:vAlign w:val="center"/>
          </w:tcPr>
          <w:p w14:paraId="73003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GB/T24824-2009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GB/T10682-2010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GB/T24908-2014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GB/T29295-2012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GB/T15043-2008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GB/T24907-2010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GB/T17262-2011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GB/T29293-2012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GB/T30413-2013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GB/T26178-2010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GB/T13434-2008</w:t>
            </w:r>
          </w:p>
        </w:tc>
        <w:tc>
          <w:tcPr>
            <w:tcW w:w="767" w:type="dxa"/>
            <w:shd w:val="clear" w:color="auto" w:fill="auto"/>
            <w:noWrap/>
            <w:vAlign w:val="center"/>
          </w:tcPr>
          <w:p w14:paraId="52C8E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2F74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35C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9B89F4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B1F03A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B0CE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谐波含量、谐波电流灯具输入电流谐波</w:t>
            </w:r>
          </w:p>
        </w:tc>
        <w:tc>
          <w:tcPr>
            <w:tcW w:w="1967" w:type="dxa"/>
            <w:shd w:val="clear" w:color="auto" w:fill="auto"/>
            <w:vAlign w:val="center"/>
          </w:tcPr>
          <w:p w14:paraId="56795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GB/T24824-2009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GB/T10682-2010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GB/T24908-2014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GB/T29295-2012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GB/T15043-2008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GB/T24907-2010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GB/T17262-2011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GB/T29293-2012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GB/T30413-2013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GB/T26178-2010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GB/T13434-2008</w:t>
            </w:r>
          </w:p>
        </w:tc>
        <w:tc>
          <w:tcPr>
            <w:tcW w:w="767" w:type="dxa"/>
            <w:shd w:val="clear" w:color="auto" w:fill="auto"/>
            <w:noWrap/>
            <w:vAlign w:val="center"/>
          </w:tcPr>
          <w:p w14:paraId="30596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D1D2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18F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B6C95A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FED398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A36F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灯具光输出比/光通输出比（灯具）/灯具效率、能效等级、镇流器能效因数</w:t>
            </w:r>
          </w:p>
        </w:tc>
        <w:tc>
          <w:tcPr>
            <w:tcW w:w="1967" w:type="dxa"/>
            <w:shd w:val="clear" w:color="auto" w:fill="auto"/>
            <w:vAlign w:val="center"/>
          </w:tcPr>
          <w:p w14:paraId="4F67F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GB/T24824-2009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GB/T10682-2010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GB/T24908-2014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GB/T29295-2012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GB/T15043-2008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GB/T24907-2010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GB/T17262-2011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GB/T29293-2012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GB/T30413-2013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GB/T26178-2010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GB/T13434-2008</w:t>
            </w:r>
          </w:p>
        </w:tc>
        <w:tc>
          <w:tcPr>
            <w:tcW w:w="767" w:type="dxa"/>
            <w:shd w:val="clear" w:color="auto" w:fill="auto"/>
            <w:noWrap/>
            <w:vAlign w:val="center"/>
          </w:tcPr>
          <w:p w14:paraId="7297F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1498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0B32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302FC1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A3A1F9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69AC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显色指数</w:t>
            </w:r>
          </w:p>
        </w:tc>
        <w:tc>
          <w:tcPr>
            <w:tcW w:w="1967" w:type="dxa"/>
            <w:shd w:val="clear" w:color="auto" w:fill="auto"/>
            <w:vAlign w:val="center"/>
          </w:tcPr>
          <w:p w14:paraId="26C17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GB/T24824-2009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GB/T10682-2010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GB/T24908-2014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GB/T29295-2012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GB/T15043-2008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GB/T24907-2010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GB/T17262-2011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GB/T29293-2012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GB/T30413-2013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GB/T26178-2010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GB/T13434-2008</w:t>
            </w:r>
          </w:p>
        </w:tc>
        <w:tc>
          <w:tcPr>
            <w:tcW w:w="767" w:type="dxa"/>
            <w:shd w:val="clear" w:color="auto" w:fill="auto"/>
            <w:noWrap/>
            <w:vAlign w:val="center"/>
          </w:tcPr>
          <w:p w14:paraId="4E264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3438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2319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51B67E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643054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AB8C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蓝光危害</w:t>
            </w:r>
          </w:p>
        </w:tc>
        <w:tc>
          <w:tcPr>
            <w:tcW w:w="1967" w:type="dxa"/>
            <w:shd w:val="clear" w:color="auto" w:fill="auto"/>
            <w:vAlign w:val="center"/>
          </w:tcPr>
          <w:p w14:paraId="0D009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GB/T24824-2009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GB/T10682-2010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GB/T24908-2014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GB/T29295-2012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GB/T15043-2008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GB/T24907-2010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GB/T17262-2011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GB/T29293-2012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GB/T30413-2013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GB/T26178-2010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GB/T13434-2008</w:t>
            </w:r>
          </w:p>
        </w:tc>
        <w:tc>
          <w:tcPr>
            <w:tcW w:w="767" w:type="dxa"/>
            <w:shd w:val="clear" w:color="auto" w:fill="auto"/>
            <w:noWrap/>
            <w:vAlign w:val="center"/>
          </w:tcPr>
          <w:p w14:paraId="764A0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1B48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2EE8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1BAFB1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9E4F20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BD08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光源大小</w:t>
            </w:r>
          </w:p>
        </w:tc>
        <w:tc>
          <w:tcPr>
            <w:tcW w:w="1967" w:type="dxa"/>
            <w:shd w:val="clear" w:color="auto" w:fill="auto"/>
            <w:vAlign w:val="center"/>
          </w:tcPr>
          <w:p w14:paraId="3B6C2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GB/T24824-2009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GB/T10682-2010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GB/T24908-2014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GB/T29295-2012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GB/T15043-2008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GB/T24907-2010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GB/T17262-2011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GB/T29293-2012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GB/T30413-2013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GB/T26178-2010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GB/T13434-2008</w:t>
            </w:r>
          </w:p>
        </w:tc>
        <w:tc>
          <w:tcPr>
            <w:tcW w:w="767" w:type="dxa"/>
            <w:shd w:val="clear" w:color="auto" w:fill="auto"/>
            <w:noWrap/>
            <w:vAlign w:val="center"/>
          </w:tcPr>
          <w:p w14:paraId="47698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95EA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4D2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ACCC96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6123B7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ED0A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脉冲光源的脉冲宽度</w:t>
            </w:r>
          </w:p>
        </w:tc>
        <w:tc>
          <w:tcPr>
            <w:tcW w:w="1967" w:type="dxa"/>
            <w:shd w:val="clear" w:color="auto" w:fill="auto"/>
            <w:vAlign w:val="center"/>
          </w:tcPr>
          <w:p w14:paraId="072C6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GB/T24824-2009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GB/T10682-2010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GB/T24908-2014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GB/T29295-2012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GB/T15043-2008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GB/T24907-2010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GB/T17262-2011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GB/T29293-2012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GB/T30413-2013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GB/T26178-2010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GB/T13434-2008</w:t>
            </w:r>
          </w:p>
        </w:tc>
        <w:tc>
          <w:tcPr>
            <w:tcW w:w="767" w:type="dxa"/>
            <w:shd w:val="clear" w:color="auto" w:fill="auto"/>
            <w:noWrap/>
            <w:vAlign w:val="center"/>
          </w:tcPr>
          <w:p w14:paraId="05F4A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EEA2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08E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6482FB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481CA5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3CEB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光生物危害</w:t>
            </w:r>
          </w:p>
        </w:tc>
        <w:tc>
          <w:tcPr>
            <w:tcW w:w="1967" w:type="dxa"/>
            <w:shd w:val="clear" w:color="auto" w:fill="auto"/>
            <w:vAlign w:val="center"/>
          </w:tcPr>
          <w:p w14:paraId="36C53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GB/T24824-2009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GB/T10682-2010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GB/T24908-2014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GB/T29295-2012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GB/T15043-2008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GB/T24907-2010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GB/T17262-2011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GB/T29293-2012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GB/T30413-2013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GB/T26178-2010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GB/T13434-2008</w:t>
            </w:r>
          </w:p>
        </w:tc>
        <w:tc>
          <w:tcPr>
            <w:tcW w:w="767" w:type="dxa"/>
            <w:shd w:val="clear" w:color="auto" w:fill="auto"/>
            <w:noWrap/>
            <w:vAlign w:val="center"/>
          </w:tcPr>
          <w:p w14:paraId="51615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6448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2BA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23F221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01EE04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B98E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辐亮度</w:t>
            </w:r>
          </w:p>
        </w:tc>
        <w:tc>
          <w:tcPr>
            <w:tcW w:w="1967" w:type="dxa"/>
            <w:shd w:val="clear" w:color="auto" w:fill="auto"/>
            <w:vAlign w:val="center"/>
          </w:tcPr>
          <w:p w14:paraId="216D0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GB/T24824-2009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GB/T10682-2010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GB/T24908-2014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GB/T29295-2012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GB/T15043-2008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GB/T24907-2010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GB/T17262-2011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GB/T29293-2012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GB/T30413-2013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GB/T26178-2010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GB/T13434-2008</w:t>
            </w:r>
          </w:p>
        </w:tc>
        <w:tc>
          <w:tcPr>
            <w:tcW w:w="767" w:type="dxa"/>
            <w:shd w:val="clear" w:color="auto" w:fill="auto"/>
            <w:noWrap/>
            <w:vAlign w:val="center"/>
          </w:tcPr>
          <w:p w14:paraId="1BF1B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6794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299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086858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B2CC8E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F981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辐照度</w:t>
            </w:r>
          </w:p>
        </w:tc>
        <w:tc>
          <w:tcPr>
            <w:tcW w:w="1967" w:type="dxa"/>
            <w:shd w:val="clear" w:color="auto" w:fill="auto"/>
            <w:vAlign w:val="center"/>
          </w:tcPr>
          <w:p w14:paraId="33401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GB/T24824-2009</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GB/T10682-2010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GB/T24908-2014</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GB/T29295-2012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GB/T15043-2008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GB/T24907-2010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GB/T17262-2011</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GB/T29293-2012</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GB/T30413-2013</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GB/T26178-2010</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GB/T13434-2008</w:t>
            </w:r>
          </w:p>
        </w:tc>
        <w:tc>
          <w:tcPr>
            <w:tcW w:w="767" w:type="dxa"/>
            <w:shd w:val="clear" w:color="auto" w:fill="auto"/>
            <w:noWrap/>
            <w:vAlign w:val="center"/>
          </w:tcPr>
          <w:p w14:paraId="51C8C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A202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D42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08CA8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43</w:t>
            </w:r>
          </w:p>
        </w:tc>
        <w:tc>
          <w:tcPr>
            <w:tcW w:w="1363" w:type="dxa"/>
            <w:vMerge w:val="restart"/>
            <w:shd w:val="clear" w:color="auto" w:fill="auto"/>
            <w:vAlign w:val="center"/>
          </w:tcPr>
          <w:p w14:paraId="3233E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插座</w:t>
            </w:r>
          </w:p>
        </w:tc>
        <w:tc>
          <w:tcPr>
            <w:tcW w:w="2895" w:type="dxa"/>
            <w:shd w:val="clear" w:color="auto" w:fill="auto"/>
            <w:vAlign w:val="center"/>
          </w:tcPr>
          <w:p w14:paraId="2B57B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标志检查</w:t>
            </w:r>
          </w:p>
        </w:tc>
        <w:tc>
          <w:tcPr>
            <w:tcW w:w="1967" w:type="dxa"/>
            <w:shd w:val="clear" w:color="auto" w:fill="auto"/>
            <w:vAlign w:val="center"/>
          </w:tcPr>
          <w:p w14:paraId="06C61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GB/T2099.1-2021</w:t>
            </w:r>
          </w:p>
        </w:tc>
        <w:tc>
          <w:tcPr>
            <w:tcW w:w="767" w:type="dxa"/>
            <w:shd w:val="clear" w:color="auto" w:fill="auto"/>
            <w:noWrap/>
            <w:vAlign w:val="center"/>
          </w:tcPr>
          <w:p w14:paraId="138B1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BE49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283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4B165C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481538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B54E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防触电保护</w:t>
            </w:r>
          </w:p>
        </w:tc>
        <w:tc>
          <w:tcPr>
            <w:tcW w:w="1967" w:type="dxa"/>
            <w:shd w:val="clear" w:color="auto" w:fill="auto"/>
            <w:vAlign w:val="center"/>
          </w:tcPr>
          <w:p w14:paraId="272BA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GB/T2099.1-2021</w:t>
            </w:r>
          </w:p>
        </w:tc>
        <w:tc>
          <w:tcPr>
            <w:tcW w:w="767" w:type="dxa"/>
            <w:shd w:val="clear" w:color="auto" w:fill="auto"/>
            <w:noWrap/>
            <w:vAlign w:val="center"/>
          </w:tcPr>
          <w:p w14:paraId="418C5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2ED8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74E2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067A98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D2D98D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8E5A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接地措施</w:t>
            </w:r>
          </w:p>
        </w:tc>
        <w:tc>
          <w:tcPr>
            <w:tcW w:w="1967" w:type="dxa"/>
            <w:shd w:val="clear" w:color="auto" w:fill="auto"/>
            <w:vAlign w:val="center"/>
          </w:tcPr>
          <w:p w14:paraId="6F49C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GB/T2099.1-2021</w:t>
            </w:r>
          </w:p>
        </w:tc>
        <w:tc>
          <w:tcPr>
            <w:tcW w:w="767" w:type="dxa"/>
            <w:shd w:val="clear" w:color="auto" w:fill="auto"/>
            <w:noWrap/>
            <w:vAlign w:val="center"/>
          </w:tcPr>
          <w:p w14:paraId="04D45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5033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4CB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D4C92C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61B506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B1EA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耐潮</w:t>
            </w:r>
          </w:p>
        </w:tc>
        <w:tc>
          <w:tcPr>
            <w:tcW w:w="1967" w:type="dxa"/>
            <w:shd w:val="clear" w:color="auto" w:fill="auto"/>
            <w:vAlign w:val="center"/>
          </w:tcPr>
          <w:p w14:paraId="67CAA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GB/T2099.1-2021</w:t>
            </w:r>
          </w:p>
        </w:tc>
        <w:tc>
          <w:tcPr>
            <w:tcW w:w="767" w:type="dxa"/>
            <w:shd w:val="clear" w:color="auto" w:fill="auto"/>
            <w:noWrap/>
            <w:vAlign w:val="center"/>
          </w:tcPr>
          <w:p w14:paraId="00258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4623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AFD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0BAB62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8AFB49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7822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温升</w:t>
            </w:r>
          </w:p>
        </w:tc>
        <w:tc>
          <w:tcPr>
            <w:tcW w:w="1967" w:type="dxa"/>
            <w:shd w:val="clear" w:color="auto" w:fill="auto"/>
            <w:vAlign w:val="center"/>
          </w:tcPr>
          <w:p w14:paraId="0791B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GB/T2099.1-2021</w:t>
            </w:r>
          </w:p>
        </w:tc>
        <w:tc>
          <w:tcPr>
            <w:tcW w:w="767" w:type="dxa"/>
            <w:shd w:val="clear" w:color="auto" w:fill="auto"/>
            <w:noWrap/>
            <w:vAlign w:val="center"/>
          </w:tcPr>
          <w:p w14:paraId="4A109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30BB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381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6C66AE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CFE1F7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60DE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机械强度</w:t>
            </w:r>
          </w:p>
        </w:tc>
        <w:tc>
          <w:tcPr>
            <w:tcW w:w="1967" w:type="dxa"/>
            <w:shd w:val="clear" w:color="auto" w:fill="auto"/>
            <w:vAlign w:val="center"/>
          </w:tcPr>
          <w:p w14:paraId="46383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GB/T2099.1-2021</w:t>
            </w:r>
          </w:p>
        </w:tc>
        <w:tc>
          <w:tcPr>
            <w:tcW w:w="767" w:type="dxa"/>
            <w:shd w:val="clear" w:color="auto" w:fill="auto"/>
            <w:noWrap/>
            <w:vAlign w:val="center"/>
          </w:tcPr>
          <w:p w14:paraId="121F6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F0F7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904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634CEA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71678F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A7A5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耐热</w:t>
            </w:r>
          </w:p>
        </w:tc>
        <w:tc>
          <w:tcPr>
            <w:tcW w:w="1967" w:type="dxa"/>
            <w:shd w:val="clear" w:color="auto" w:fill="auto"/>
            <w:vAlign w:val="center"/>
          </w:tcPr>
          <w:p w14:paraId="5691B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GB/T2099.1-2021</w:t>
            </w:r>
          </w:p>
        </w:tc>
        <w:tc>
          <w:tcPr>
            <w:tcW w:w="767" w:type="dxa"/>
            <w:shd w:val="clear" w:color="auto" w:fill="auto"/>
            <w:noWrap/>
            <w:vAlign w:val="center"/>
          </w:tcPr>
          <w:p w14:paraId="6AA81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EEC4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9A0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81B61D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238034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7B04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绝缘电阻和电气强度</w:t>
            </w:r>
          </w:p>
        </w:tc>
        <w:tc>
          <w:tcPr>
            <w:tcW w:w="1967" w:type="dxa"/>
            <w:shd w:val="clear" w:color="auto" w:fill="auto"/>
            <w:vAlign w:val="center"/>
          </w:tcPr>
          <w:p w14:paraId="16220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GB/T2099.1-2021</w:t>
            </w:r>
          </w:p>
        </w:tc>
        <w:tc>
          <w:tcPr>
            <w:tcW w:w="767" w:type="dxa"/>
            <w:shd w:val="clear" w:color="auto" w:fill="auto"/>
            <w:noWrap/>
            <w:vAlign w:val="center"/>
          </w:tcPr>
          <w:p w14:paraId="75C90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730D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056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19709C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262DC5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48BC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绝缘材料的耐非正常热</w:t>
            </w:r>
          </w:p>
        </w:tc>
        <w:tc>
          <w:tcPr>
            <w:tcW w:w="1967" w:type="dxa"/>
            <w:shd w:val="clear" w:color="auto" w:fill="auto"/>
            <w:vAlign w:val="center"/>
          </w:tcPr>
          <w:p w14:paraId="1A5F4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GB/T2099.1-2021</w:t>
            </w:r>
          </w:p>
        </w:tc>
        <w:tc>
          <w:tcPr>
            <w:tcW w:w="767" w:type="dxa"/>
            <w:shd w:val="clear" w:color="auto" w:fill="auto"/>
            <w:noWrap/>
            <w:vAlign w:val="center"/>
          </w:tcPr>
          <w:p w14:paraId="1191D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D22B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221D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8B6F81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C30990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BC3F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耐燃和耐漏电痕化</w:t>
            </w:r>
          </w:p>
        </w:tc>
        <w:tc>
          <w:tcPr>
            <w:tcW w:w="1967" w:type="dxa"/>
            <w:shd w:val="clear" w:color="auto" w:fill="auto"/>
            <w:vAlign w:val="center"/>
          </w:tcPr>
          <w:p w14:paraId="0BDAD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GB/T2099.1-2021</w:t>
            </w:r>
          </w:p>
        </w:tc>
        <w:tc>
          <w:tcPr>
            <w:tcW w:w="767" w:type="dxa"/>
            <w:shd w:val="clear" w:color="auto" w:fill="auto"/>
            <w:noWrap/>
            <w:vAlign w:val="center"/>
          </w:tcPr>
          <w:p w14:paraId="54872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CB21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E52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55808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44</w:t>
            </w:r>
          </w:p>
        </w:tc>
        <w:tc>
          <w:tcPr>
            <w:tcW w:w="1363" w:type="dxa"/>
            <w:vMerge w:val="restart"/>
            <w:shd w:val="clear" w:color="auto" w:fill="auto"/>
            <w:vAlign w:val="center"/>
          </w:tcPr>
          <w:p w14:paraId="43BB9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配管</w:t>
            </w:r>
          </w:p>
        </w:tc>
        <w:tc>
          <w:tcPr>
            <w:tcW w:w="2895" w:type="dxa"/>
            <w:shd w:val="clear" w:color="auto" w:fill="auto"/>
            <w:vAlign w:val="center"/>
          </w:tcPr>
          <w:p w14:paraId="42C64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外观</w:t>
            </w:r>
          </w:p>
        </w:tc>
        <w:tc>
          <w:tcPr>
            <w:tcW w:w="1967" w:type="dxa"/>
            <w:shd w:val="clear" w:color="auto" w:fill="auto"/>
            <w:vAlign w:val="center"/>
          </w:tcPr>
          <w:p w14:paraId="27AD1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JG3050-1998</w:t>
            </w:r>
          </w:p>
        </w:tc>
        <w:tc>
          <w:tcPr>
            <w:tcW w:w="767" w:type="dxa"/>
            <w:shd w:val="clear" w:color="auto" w:fill="auto"/>
            <w:noWrap/>
            <w:vAlign w:val="center"/>
          </w:tcPr>
          <w:p w14:paraId="592CC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66A1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2763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DF70B1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5C5920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8DE8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壁厚均匀度</w:t>
            </w:r>
          </w:p>
        </w:tc>
        <w:tc>
          <w:tcPr>
            <w:tcW w:w="1967" w:type="dxa"/>
            <w:shd w:val="clear" w:color="auto" w:fill="auto"/>
            <w:vAlign w:val="center"/>
          </w:tcPr>
          <w:p w14:paraId="34B8E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JG3050-1998</w:t>
            </w:r>
          </w:p>
        </w:tc>
        <w:tc>
          <w:tcPr>
            <w:tcW w:w="767" w:type="dxa"/>
            <w:shd w:val="clear" w:color="auto" w:fill="auto"/>
            <w:noWrap/>
            <w:vAlign w:val="center"/>
          </w:tcPr>
          <w:p w14:paraId="7AA53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DA54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752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B7E257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C0E508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5985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最大外径、最小外径、最小内径、最小壁厚</w:t>
            </w:r>
          </w:p>
        </w:tc>
        <w:tc>
          <w:tcPr>
            <w:tcW w:w="1967" w:type="dxa"/>
            <w:shd w:val="clear" w:color="auto" w:fill="auto"/>
            <w:vAlign w:val="center"/>
          </w:tcPr>
          <w:p w14:paraId="1B2EA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JG3050-1998</w:t>
            </w:r>
          </w:p>
        </w:tc>
        <w:tc>
          <w:tcPr>
            <w:tcW w:w="767" w:type="dxa"/>
            <w:shd w:val="clear" w:color="auto" w:fill="auto"/>
            <w:noWrap/>
            <w:vAlign w:val="center"/>
          </w:tcPr>
          <w:p w14:paraId="3FCA5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C372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799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9710BE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9A0603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1E27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抗压性能</w:t>
            </w:r>
          </w:p>
        </w:tc>
        <w:tc>
          <w:tcPr>
            <w:tcW w:w="1967" w:type="dxa"/>
            <w:shd w:val="clear" w:color="auto" w:fill="auto"/>
            <w:vAlign w:val="center"/>
          </w:tcPr>
          <w:p w14:paraId="22ACF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JG3050-1998</w:t>
            </w:r>
          </w:p>
        </w:tc>
        <w:tc>
          <w:tcPr>
            <w:tcW w:w="767" w:type="dxa"/>
            <w:shd w:val="clear" w:color="auto" w:fill="auto"/>
            <w:noWrap/>
            <w:vAlign w:val="center"/>
          </w:tcPr>
          <w:p w14:paraId="2E27C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1F55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40F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B55462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464515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BA66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弯曲性能、弯扁性能</w:t>
            </w:r>
          </w:p>
        </w:tc>
        <w:tc>
          <w:tcPr>
            <w:tcW w:w="1967" w:type="dxa"/>
            <w:shd w:val="clear" w:color="auto" w:fill="auto"/>
            <w:vAlign w:val="center"/>
          </w:tcPr>
          <w:p w14:paraId="0DC13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JG3050-1998</w:t>
            </w:r>
          </w:p>
        </w:tc>
        <w:tc>
          <w:tcPr>
            <w:tcW w:w="767" w:type="dxa"/>
            <w:shd w:val="clear" w:color="auto" w:fill="auto"/>
            <w:noWrap/>
            <w:vAlign w:val="center"/>
          </w:tcPr>
          <w:p w14:paraId="0934A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6FD4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B97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58F281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FBD410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186F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跌落性能</w:t>
            </w:r>
          </w:p>
        </w:tc>
        <w:tc>
          <w:tcPr>
            <w:tcW w:w="1967" w:type="dxa"/>
            <w:shd w:val="clear" w:color="auto" w:fill="auto"/>
            <w:vAlign w:val="center"/>
          </w:tcPr>
          <w:p w14:paraId="19416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JG3050-1998</w:t>
            </w:r>
          </w:p>
        </w:tc>
        <w:tc>
          <w:tcPr>
            <w:tcW w:w="767" w:type="dxa"/>
            <w:shd w:val="clear" w:color="auto" w:fill="auto"/>
            <w:noWrap/>
            <w:vAlign w:val="center"/>
          </w:tcPr>
          <w:p w14:paraId="44E93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9FF3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2955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7FCD1E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B64A4B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BE51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冲击性能</w:t>
            </w:r>
          </w:p>
        </w:tc>
        <w:tc>
          <w:tcPr>
            <w:tcW w:w="1967" w:type="dxa"/>
            <w:shd w:val="clear" w:color="auto" w:fill="auto"/>
            <w:vAlign w:val="center"/>
          </w:tcPr>
          <w:p w14:paraId="1A8BA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JG3050-1998</w:t>
            </w:r>
          </w:p>
        </w:tc>
        <w:tc>
          <w:tcPr>
            <w:tcW w:w="767" w:type="dxa"/>
            <w:shd w:val="clear" w:color="auto" w:fill="auto"/>
            <w:noWrap/>
            <w:vAlign w:val="center"/>
          </w:tcPr>
          <w:p w14:paraId="14DA1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B9DF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7614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F1617B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3BCA75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111D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氧指数</w:t>
            </w:r>
          </w:p>
        </w:tc>
        <w:tc>
          <w:tcPr>
            <w:tcW w:w="1967" w:type="dxa"/>
            <w:shd w:val="clear" w:color="auto" w:fill="auto"/>
            <w:vAlign w:val="center"/>
          </w:tcPr>
          <w:p w14:paraId="63D68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JG3050-1998</w:t>
            </w:r>
          </w:p>
        </w:tc>
        <w:tc>
          <w:tcPr>
            <w:tcW w:w="767" w:type="dxa"/>
            <w:shd w:val="clear" w:color="auto" w:fill="auto"/>
            <w:noWrap/>
            <w:vAlign w:val="center"/>
          </w:tcPr>
          <w:p w14:paraId="71C86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CE04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8D7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383310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154BCA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321C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电气性能</w:t>
            </w:r>
          </w:p>
        </w:tc>
        <w:tc>
          <w:tcPr>
            <w:tcW w:w="1967" w:type="dxa"/>
            <w:shd w:val="clear" w:color="auto" w:fill="auto"/>
            <w:vAlign w:val="center"/>
          </w:tcPr>
          <w:p w14:paraId="5C006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JG3050-1998</w:t>
            </w:r>
          </w:p>
        </w:tc>
        <w:tc>
          <w:tcPr>
            <w:tcW w:w="767" w:type="dxa"/>
            <w:shd w:val="clear" w:color="auto" w:fill="auto"/>
            <w:noWrap/>
            <w:vAlign w:val="center"/>
          </w:tcPr>
          <w:p w14:paraId="0EA5E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5A67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6CA7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C400AD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3482AC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248C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耐热性能</w:t>
            </w:r>
          </w:p>
        </w:tc>
        <w:tc>
          <w:tcPr>
            <w:tcW w:w="1967" w:type="dxa"/>
            <w:shd w:val="clear" w:color="auto" w:fill="auto"/>
            <w:vAlign w:val="center"/>
          </w:tcPr>
          <w:p w14:paraId="27012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JG3050-1998</w:t>
            </w:r>
          </w:p>
        </w:tc>
        <w:tc>
          <w:tcPr>
            <w:tcW w:w="767" w:type="dxa"/>
            <w:shd w:val="clear" w:color="auto" w:fill="auto"/>
            <w:noWrap/>
            <w:vAlign w:val="center"/>
          </w:tcPr>
          <w:p w14:paraId="158D4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EB0C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761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20152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45</w:t>
            </w:r>
          </w:p>
        </w:tc>
        <w:tc>
          <w:tcPr>
            <w:tcW w:w="1363" w:type="dxa"/>
            <w:vMerge w:val="restart"/>
            <w:shd w:val="clear" w:color="auto" w:fill="auto"/>
            <w:vAlign w:val="center"/>
          </w:tcPr>
          <w:p w14:paraId="4D609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PPR给水管</w:t>
            </w:r>
          </w:p>
        </w:tc>
        <w:tc>
          <w:tcPr>
            <w:tcW w:w="2895" w:type="dxa"/>
            <w:shd w:val="clear" w:color="auto" w:fill="auto"/>
            <w:vAlign w:val="center"/>
          </w:tcPr>
          <w:p w14:paraId="42AE5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外观</w:t>
            </w:r>
          </w:p>
        </w:tc>
        <w:tc>
          <w:tcPr>
            <w:tcW w:w="1967" w:type="dxa"/>
            <w:shd w:val="clear" w:color="auto" w:fill="auto"/>
            <w:vAlign w:val="center"/>
          </w:tcPr>
          <w:p w14:paraId="51E80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GB/T18742.2-2017</w:t>
            </w:r>
          </w:p>
        </w:tc>
        <w:tc>
          <w:tcPr>
            <w:tcW w:w="767" w:type="dxa"/>
            <w:shd w:val="clear" w:color="auto" w:fill="auto"/>
            <w:noWrap/>
            <w:vAlign w:val="center"/>
          </w:tcPr>
          <w:p w14:paraId="689D8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17CB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C58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C172F6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258045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83AB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尺寸</w:t>
            </w:r>
          </w:p>
        </w:tc>
        <w:tc>
          <w:tcPr>
            <w:tcW w:w="1967" w:type="dxa"/>
            <w:shd w:val="clear" w:color="auto" w:fill="auto"/>
            <w:vAlign w:val="center"/>
          </w:tcPr>
          <w:p w14:paraId="5F128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GB/T18742.2-2017</w:t>
            </w:r>
          </w:p>
        </w:tc>
        <w:tc>
          <w:tcPr>
            <w:tcW w:w="767" w:type="dxa"/>
            <w:shd w:val="clear" w:color="auto" w:fill="auto"/>
            <w:noWrap/>
            <w:vAlign w:val="center"/>
          </w:tcPr>
          <w:p w14:paraId="2BC65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DF2C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3D0E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3E29A8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65F463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1C64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静液压强度</w:t>
            </w:r>
          </w:p>
        </w:tc>
        <w:tc>
          <w:tcPr>
            <w:tcW w:w="1967" w:type="dxa"/>
            <w:shd w:val="clear" w:color="auto" w:fill="auto"/>
            <w:vAlign w:val="center"/>
          </w:tcPr>
          <w:p w14:paraId="2B776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GB/T18742.2-2017</w:t>
            </w:r>
          </w:p>
        </w:tc>
        <w:tc>
          <w:tcPr>
            <w:tcW w:w="767" w:type="dxa"/>
            <w:shd w:val="clear" w:color="auto" w:fill="auto"/>
            <w:noWrap/>
            <w:vAlign w:val="center"/>
          </w:tcPr>
          <w:p w14:paraId="608FB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31CC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817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D56BA4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65865A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5FF8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纵向回缩率</w:t>
            </w:r>
          </w:p>
        </w:tc>
        <w:tc>
          <w:tcPr>
            <w:tcW w:w="1967" w:type="dxa"/>
            <w:shd w:val="clear" w:color="auto" w:fill="auto"/>
            <w:vAlign w:val="center"/>
          </w:tcPr>
          <w:p w14:paraId="11E1D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GB/T18742.2-2017</w:t>
            </w:r>
          </w:p>
        </w:tc>
        <w:tc>
          <w:tcPr>
            <w:tcW w:w="767" w:type="dxa"/>
            <w:shd w:val="clear" w:color="auto" w:fill="auto"/>
            <w:noWrap/>
            <w:vAlign w:val="center"/>
          </w:tcPr>
          <w:p w14:paraId="0358F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1C6C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C72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4DA4EC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AEFC7F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6582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简支梁冲击</w:t>
            </w:r>
          </w:p>
        </w:tc>
        <w:tc>
          <w:tcPr>
            <w:tcW w:w="1967" w:type="dxa"/>
            <w:shd w:val="clear" w:color="auto" w:fill="auto"/>
            <w:vAlign w:val="center"/>
          </w:tcPr>
          <w:p w14:paraId="0E50F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GB/T18742.2-2017</w:t>
            </w:r>
          </w:p>
        </w:tc>
        <w:tc>
          <w:tcPr>
            <w:tcW w:w="767" w:type="dxa"/>
            <w:shd w:val="clear" w:color="auto" w:fill="auto"/>
            <w:noWrap/>
            <w:vAlign w:val="center"/>
          </w:tcPr>
          <w:p w14:paraId="7C6FC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4A9C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131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DBE564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F8EAC0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4A4F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熔体质量流动速率、熔融温度、炭黑分散度</w:t>
            </w:r>
          </w:p>
        </w:tc>
        <w:tc>
          <w:tcPr>
            <w:tcW w:w="1967" w:type="dxa"/>
            <w:shd w:val="clear" w:color="auto" w:fill="auto"/>
            <w:vAlign w:val="center"/>
          </w:tcPr>
          <w:p w14:paraId="679C1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GB/T18742.2-2017</w:t>
            </w:r>
          </w:p>
        </w:tc>
        <w:tc>
          <w:tcPr>
            <w:tcW w:w="767" w:type="dxa"/>
            <w:shd w:val="clear" w:color="auto" w:fill="auto"/>
            <w:noWrap/>
            <w:vAlign w:val="center"/>
          </w:tcPr>
          <w:p w14:paraId="5AC6D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DDEA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203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4CC1C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46</w:t>
            </w:r>
          </w:p>
        </w:tc>
        <w:tc>
          <w:tcPr>
            <w:tcW w:w="1363" w:type="dxa"/>
            <w:vMerge w:val="restart"/>
            <w:shd w:val="clear" w:color="auto" w:fill="auto"/>
            <w:vAlign w:val="center"/>
          </w:tcPr>
          <w:p w14:paraId="073DA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环氧树脂地坪漆</w:t>
            </w:r>
          </w:p>
        </w:tc>
        <w:tc>
          <w:tcPr>
            <w:tcW w:w="2895" w:type="dxa"/>
            <w:shd w:val="clear" w:color="auto" w:fill="auto"/>
            <w:vAlign w:val="center"/>
          </w:tcPr>
          <w:p w14:paraId="2E051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容器中状态</w:t>
            </w:r>
          </w:p>
        </w:tc>
        <w:tc>
          <w:tcPr>
            <w:tcW w:w="1967" w:type="dxa"/>
            <w:shd w:val="clear" w:color="auto" w:fill="auto"/>
            <w:vAlign w:val="center"/>
          </w:tcPr>
          <w:p w14:paraId="2A7B8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GB/T22374-2018</w:t>
            </w:r>
          </w:p>
        </w:tc>
        <w:tc>
          <w:tcPr>
            <w:tcW w:w="767" w:type="dxa"/>
            <w:shd w:val="clear" w:color="auto" w:fill="auto"/>
            <w:noWrap/>
            <w:vAlign w:val="center"/>
          </w:tcPr>
          <w:p w14:paraId="02AE8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5F4D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788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50F06D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21E26D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16A2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涂膜外观</w:t>
            </w:r>
          </w:p>
        </w:tc>
        <w:tc>
          <w:tcPr>
            <w:tcW w:w="1967" w:type="dxa"/>
            <w:shd w:val="clear" w:color="auto" w:fill="auto"/>
            <w:vAlign w:val="center"/>
          </w:tcPr>
          <w:p w14:paraId="6A0C4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GB/T22374-2018</w:t>
            </w:r>
          </w:p>
        </w:tc>
        <w:tc>
          <w:tcPr>
            <w:tcW w:w="767" w:type="dxa"/>
            <w:shd w:val="clear" w:color="auto" w:fill="auto"/>
            <w:noWrap/>
            <w:vAlign w:val="center"/>
          </w:tcPr>
          <w:p w14:paraId="3F552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316B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FC8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F78D64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557A91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D856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干燥时间</w:t>
            </w:r>
          </w:p>
        </w:tc>
        <w:tc>
          <w:tcPr>
            <w:tcW w:w="1967" w:type="dxa"/>
            <w:shd w:val="clear" w:color="auto" w:fill="auto"/>
            <w:vAlign w:val="center"/>
          </w:tcPr>
          <w:p w14:paraId="3A063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GB/T22374-2018</w:t>
            </w:r>
          </w:p>
        </w:tc>
        <w:tc>
          <w:tcPr>
            <w:tcW w:w="767" w:type="dxa"/>
            <w:shd w:val="clear" w:color="auto" w:fill="auto"/>
            <w:noWrap/>
            <w:vAlign w:val="center"/>
          </w:tcPr>
          <w:p w14:paraId="40DE6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BE5E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F61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6524A5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8CACAA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DBA4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拉伸粘结强度(标准状态)</w:t>
            </w:r>
          </w:p>
        </w:tc>
        <w:tc>
          <w:tcPr>
            <w:tcW w:w="1967" w:type="dxa"/>
            <w:shd w:val="clear" w:color="auto" w:fill="auto"/>
            <w:vAlign w:val="center"/>
          </w:tcPr>
          <w:p w14:paraId="3DFB3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GB/T22374-2018</w:t>
            </w:r>
          </w:p>
        </w:tc>
        <w:tc>
          <w:tcPr>
            <w:tcW w:w="767" w:type="dxa"/>
            <w:shd w:val="clear" w:color="auto" w:fill="auto"/>
            <w:noWrap/>
            <w:vAlign w:val="center"/>
          </w:tcPr>
          <w:p w14:paraId="0F530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BB5A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F69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A6CCE2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717A1F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2B1E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拉伸粘结强度(浸水后)</w:t>
            </w:r>
          </w:p>
        </w:tc>
        <w:tc>
          <w:tcPr>
            <w:tcW w:w="1967" w:type="dxa"/>
            <w:shd w:val="clear" w:color="auto" w:fill="auto"/>
            <w:vAlign w:val="center"/>
          </w:tcPr>
          <w:p w14:paraId="7DA87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GB/T22374-2018</w:t>
            </w:r>
          </w:p>
        </w:tc>
        <w:tc>
          <w:tcPr>
            <w:tcW w:w="767" w:type="dxa"/>
            <w:shd w:val="clear" w:color="auto" w:fill="auto"/>
            <w:noWrap/>
            <w:vAlign w:val="center"/>
          </w:tcPr>
          <w:p w14:paraId="04DEA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671F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2859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6B3CC9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B4E647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68D7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抗压强度</w:t>
            </w:r>
          </w:p>
        </w:tc>
        <w:tc>
          <w:tcPr>
            <w:tcW w:w="1967" w:type="dxa"/>
            <w:shd w:val="clear" w:color="auto" w:fill="auto"/>
            <w:vAlign w:val="center"/>
          </w:tcPr>
          <w:p w14:paraId="0F4F0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GB/T22374-2018</w:t>
            </w:r>
          </w:p>
        </w:tc>
        <w:tc>
          <w:tcPr>
            <w:tcW w:w="767" w:type="dxa"/>
            <w:shd w:val="clear" w:color="auto" w:fill="auto"/>
            <w:noWrap/>
            <w:vAlign w:val="center"/>
          </w:tcPr>
          <w:p w14:paraId="35196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44FF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016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8209C4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0637FD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9C57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初始流动度</w:t>
            </w:r>
          </w:p>
        </w:tc>
        <w:tc>
          <w:tcPr>
            <w:tcW w:w="1967" w:type="dxa"/>
            <w:shd w:val="clear" w:color="auto" w:fill="auto"/>
            <w:vAlign w:val="center"/>
          </w:tcPr>
          <w:p w14:paraId="4C961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GB/T22374-2018</w:t>
            </w:r>
          </w:p>
        </w:tc>
        <w:tc>
          <w:tcPr>
            <w:tcW w:w="767" w:type="dxa"/>
            <w:shd w:val="clear" w:color="auto" w:fill="auto"/>
            <w:noWrap/>
            <w:vAlign w:val="center"/>
          </w:tcPr>
          <w:p w14:paraId="28C6A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25CA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C81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0008C0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A70875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BF9D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硬度(铅笔)</w:t>
            </w:r>
          </w:p>
        </w:tc>
        <w:tc>
          <w:tcPr>
            <w:tcW w:w="1967" w:type="dxa"/>
            <w:shd w:val="clear" w:color="auto" w:fill="auto"/>
            <w:vAlign w:val="center"/>
          </w:tcPr>
          <w:p w14:paraId="25A3E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GB/T22374-2018</w:t>
            </w:r>
          </w:p>
        </w:tc>
        <w:tc>
          <w:tcPr>
            <w:tcW w:w="767" w:type="dxa"/>
            <w:shd w:val="clear" w:color="auto" w:fill="auto"/>
            <w:noWrap/>
            <w:vAlign w:val="center"/>
          </w:tcPr>
          <w:p w14:paraId="4796A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13BC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FB9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14AF24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44160A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4626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耐冲击性(轻载)</w:t>
            </w:r>
          </w:p>
        </w:tc>
        <w:tc>
          <w:tcPr>
            <w:tcW w:w="1967" w:type="dxa"/>
            <w:shd w:val="clear" w:color="auto" w:fill="auto"/>
            <w:vAlign w:val="center"/>
          </w:tcPr>
          <w:p w14:paraId="5F982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GB/T22374-2018</w:t>
            </w:r>
          </w:p>
        </w:tc>
        <w:tc>
          <w:tcPr>
            <w:tcW w:w="767" w:type="dxa"/>
            <w:shd w:val="clear" w:color="auto" w:fill="auto"/>
            <w:noWrap/>
            <w:vAlign w:val="center"/>
          </w:tcPr>
          <w:p w14:paraId="51B8C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496F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2CAE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D5FA51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540F66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6858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耐冲击性(重载)</w:t>
            </w:r>
          </w:p>
        </w:tc>
        <w:tc>
          <w:tcPr>
            <w:tcW w:w="1967" w:type="dxa"/>
            <w:shd w:val="clear" w:color="auto" w:fill="auto"/>
            <w:vAlign w:val="center"/>
          </w:tcPr>
          <w:p w14:paraId="187D2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GB/T22374-2018</w:t>
            </w:r>
          </w:p>
        </w:tc>
        <w:tc>
          <w:tcPr>
            <w:tcW w:w="767" w:type="dxa"/>
            <w:shd w:val="clear" w:color="auto" w:fill="auto"/>
            <w:noWrap/>
            <w:vAlign w:val="center"/>
          </w:tcPr>
          <w:p w14:paraId="0EE21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6FCA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6CB8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51A920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BDA2CA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4C05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耐水性</w:t>
            </w:r>
          </w:p>
        </w:tc>
        <w:tc>
          <w:tcPr>
            <w:tcW w:w="1967" w:type="dxa"/>
            <w:shd w:val="clear" w:color="auto" w:fill="auto"/>
            <w:vAlign w:val="center"/>
          </w:tcPr>
          <w:p w14:paraId="1CC3A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GB/T22374-2018</w:t>
            </w:r>
          </w:p>
        </w:tc>
        <w:tc>
          <w:tcPr>
            <w:tcW w:w="767" w:type="dxa"/>
            <w:shd w:val="clear" w:color="auto" w:fill="auto"/>
            <w:noWrap/>
            <w:vAlign w:val="center"/>
          </w:tcPr>
          <w:p w14:paraId="17313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C994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A43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590A45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6644E6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C7AF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耐化学性(耐碱性)</w:t>
            </w:r>
          </w:p>
        </w:tc>
        <w:tc>
          <w:tcPr>
            <w:tcW w:w="1967" w:type="dxa"/>
            <w:shd w:val="clear" w:color="auto" w:fill="auto"/>
            <w:vAlign w:val="center"/>
          </w:tcPr>
          <w:p w14:paraId="3CA37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GB/T22374-2018</w:t>
            </w:r>
          </w:p>
        </w:tc>
        <w:tc>
          <w:tcPr>
            <w:tcW w:w="767" w:type="dxa"/>
            <w:shd w:val="clear" w:color="auto" w:fill="auto"/>
            <w:noWrap/>
            <w:vAlign w:val="center"/>
          </w:tcPr>
          <w:p w14:paraId="29DF1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4E38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81B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A25471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207A20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C5A2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耐化学性(耐酸性)</w:t>
            </w:r>
          </w:p>
        </w:tc>
        <w:tc>
          <w:tcPr>
            <w:tcW w:w="1967" w:type="dxa"/>
            <w:shd w:val="clear" w:color="auto" w:fill="auto"/>
            <w:vAlign w:val="center"/>
          </w:tcPr>
          <w:p w14:paraId="61592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GB/T22374-2018</w:t>
            </w:r>
          </w:p>
        </w:tc>
        <w:tc>
          <w:tcPr>
            <w:tcW w:w="767" w:type="dxa"/>
            <w:shd w:val="clear" w:color="auto" w:fill="auto"/>
            <w:noWrap/>
            <w:vAlign w:val="center"/>
          </w:tcPr>
          <w:p w14:paraId="51147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74FA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299A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1E998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47</w:t>
            </w:r>
          </w:p>
        </w:tc>
        <w:tc>
          <w:tcPr>
            <w:tcW w:w="1363" w:type="dxa"/>
            <w:vMerge w:val="restart"/>
            <w:shd w:val="clear" w:color="auto" w:fill="auto"/>
            <w:vAlign w:val="center"/>
          </w:tcPr>
          <w:p w14:paraId="0E917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标线涂料</w:t>
            </w:r>
          </w:p>
        </w:tc>
        <w:tc>
          <w:tcPr>
            <w:tcW w:w="2895" w:type="dxa"/>
            <w:shd w:val="clear" w:color="auto" w:fill="auto"/>
            <w:vAlign w:val="center"/>
          </w:tcPr>
          <w:p w14:paraId="2E5FC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涂层低温抗裂性</w:t>
            </w:r>
          </w:p>
        </w:tc>
        <w:tc>
          <w:tcPr>
            <w:tcW w:w="1967" w:type="dxa"/>
            <w:shd w:val="clear" w:color="auto" w:fill="auto"/>
            <w:vAlign w:val="center"/>
          </w:tcPr>
          <w:p w14:paraId="2620D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JT/T 280-2022</w:t>
            </w:r>
          </w:p>
        </w:tc>
        <w:tc>
          <w:tcPr>
            <w:tcW w:w="767" w:type="dxa"/>
            <w:shd w:val="clear" w:color="auto" w:fill="auto"/>
            <w:noWrap/>
            <w:vAlign w:val="center"/>
          </w:tcPr>
          <w:p w14:paraId="440D8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86BC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E7D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2F8C5A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149459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BD4B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附着性</w:t>
            </w:r>
          </w:p>
        </w:tc>
        <w:tc>
          <w:tcPr>
            <w:tcW w:w="1967" w:type="dxa"/>
            <w:shd w:val="clear" w:color="auto" w:fill="auto"/>
            <w:vAlign w:val="center"/>
          </w:tcPr>
          <w:p w14:paraId="2CD62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JT/T 280-2022</w:t>
            </w:r>
          </w:p>
        </w:tc>
        <w:tc>
          <w:tcPr>
            <w:tcW w:w="767" w:type="dxa"/>
            <w:shd w:val="clear" w:color="auto" w:fill="auto"/>
            <w:noWrap/>
            <w:vAlign w:val="center"/>
          </w:tcPr>
          <w:p w14:paraId="36CA8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D818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731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CF3EE4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1CC039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A41C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固体含量</w:t>
            </w:r>
          </w:p>
        </w:tc>
        <w:tc>
          <w:tcPr>
            <w:tcW w:w="1967" w:type="dxa"/>
            <w:shd w:val="clear" w:color="auto" w:fill="auto"/>
            <w:vAlign w:val="center"/>
          </w:tcPr>
          <w:p w14:paraId="0A166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JT/T 280-2022</w:t>
            </w:r>
          </w:p>
        </w:tc>
        <w:tc>
          <w:tcPr>
            <w:tcW w:w="767" w:type="dxa"/>
            <w:shd w:val="clear" w:color="auto" w:fill="auto"/>
            <w:noWrap/>
            <w:vAlign w:val="center"/>
          </w:tcPr>
          <w:p w14:paraId="13C13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C624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2F0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0B1473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5BFEBB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576C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柔韧性</w:t>
            </w:r>
          </w:p>
        </w:tc>
        <w:tc>
          <w:tcPr>
            <w:tcW w:w="1967" w:type="dxa"/>
            <w:shd w:val="clear" w:color="auto" w:fill="auto"/>
            <w:vAlign w:val="center"/>
          </w:tcPr>
          <w:p w14:paraId="1F2FE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JT/T 280-2022</w:t>
            </w:r>
          </w:p>
        </w:tc>
        <w:tc>
          <w:tcPr>
            <w:tcW w:w="767" w:type="dxa"/>
            <w:shd w:val="clear" w:color="auto" w:fill="auto"/>
            <w:noWrap/>
            <w:vAlign w:val="center"/>
          </w:tcPr>
          <w:p w14:paraId="75FE8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0226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4C9C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918484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AE24CA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A23B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抗压强度</w:t>
            </w:r>
          </w:p>
        </w:tc>
        <w:tc>
          <w:tcPr>
            <w:tcW w:w="1967" w:type="dxa"/>
            <w:shd w:val="clear" w:color="auto" w:fill="auto"/>
            <w:vAlign w:val="center"/>
          </w:tcPr>
          <w:p w14:paraId="3C152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JT/T 280-2022</w:t>
            </w:r>
          </w:p>
        </w:tc>
        <w:tc>
          <w:tcPr>
            <w:tcW w:w="767" w:type="dxa"/>
            <w:shd w:val="clear" w:color="auto" w:fill="auto"/>
            <w:noWrap/>
            <w:vAlign w:val="center"/>
          </w:tcPr>
          <w:p w14:paraId="50F23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E188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0CA5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58D8CD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9A3614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B739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黏度</w:t>
            </w:r>
          </w:p>
        </w:tc>
        <w:tc>
          <w:tcPr>
            <w:tcW w:w="1967" w:type="dxa"/>
            <w:shd w:val="clear" w:color="auto" w:fill="auto"/>
            <w:vAlign w:val="center"/>
          </w:tcPr>
          <w:p w14:paraId="7C80D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JT/T 280-2022</w:t>
            </w:r>
          </w:p>
        </w:tc>
        <w:tc>
          <w:tcPr>
            <w:tcW w:w="767" w:type="dxa"/>
            <w:shd w:val="clear" w:color="auto" w:fill="auto"/>
            <w:noWrap/>
            <w:vAlign w:val="center"/>
          </w:tcPr>
          <w:p w14:paraId="6797F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F858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31A1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10F284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7CAA48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B00B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冻融稳定性</w:t>
            </w:r>
          </w:p>
        </w:tc>
        <w:tc>
          <w:tcPr>
            <w:tcW w:w="1967" w:type="dxa"/>
            <w:shd w:val="clear" w:color="auto" w:fill="auto"/>
            <w:vAlign w:val="center"/>
          </w:tcPr>
          <w:p w14:paraId="64231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JT/T 280-2022</w:t>
            </w:r>
          </w:p>
        </w:tc>
        <w:tc>
          <w:tcPr>
            <w:tcW w:w="767" w:type="dxa"/>
            <w:shd w:val="clear" w:color="auto" w:fill="auto"/>
            <w:noWrap/>
            <w:vAlign w:val="center"/>
          </w:tcPr>
          <w:p w14:paraId="1DF31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76A2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FEC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32403E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2724BB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E038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总有机物含量</w:t>
            </w:r>
          </w:p>
        </w:tc>
        <w:tc>
          <w:tcPr>
            <w:tcW w:w="1967" w:type="dxa"/>
            <w:shd w:val="clear" w:color="auto" w:fill="auto"/>
            <w:vAlign w:val="center"/>
          </w:tcPr>
          <w:p w14:paraId="63270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JT/T 280-2022</w:t>
            </w:r>
          </w:p>
        </w:tc>
        <w:tc>
          <w:tcPr>
            <w:tcW w:w="767" w:type="dxa"/>
            <w:shd w:val="clear" w:color="auto" w:fill="auto"/>
            <w:noWrap/>
            <w:vAlign w:val="center"/>
          </w:tcPr>
          <w:p w14:paraId="5CF9F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57AD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80B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20E7C8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9A5CB5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B35B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施划性能、涂层外观、密度、不粘胎时间</w:t>
            </w:r>
          </w:p>
        </w:tc>
        <w:tc>
          <w:tcPr>
            <w:tcW w:w="1967" w:type="dxa"/>
            <w:shd w:val="clear" w:color="auto" w:fill="auto"/>
            <w:vAlign w:val="center"/>
          </w:tcPr>
          <w:p w14:paraId="7AC5B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JT/T 280-2022</w:t>
            </w:r>
          </w:p>
        </w:tc>
        <w:tc>
          <w:tcPr>
            <w:tcW w:w="767" w:type="dxa"/>
            <w:shd w:val="clear" w:color="auto" w:fill="auto"/>
            <w:noWrap/>
            <w:vAlign w:val="center"/>
          </w:tcPr>
          <w:p w14:paraId="4BDD2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C54D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4DF8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C6D07C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CB4E95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9E7D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耐水性</w:t>
            </w:r>
          </w:p>
        </w:tc>
        <w:tc>
          <w:tcPr>
            <w:tcW w:w="1967" w:type="dxa"/>
            <w:shd w:val="clear" w:color="auto" w:fill="auto"/>
            <w:vAlign w:val="center"/>
          </w:tcPr>
          <w:p w14:paraId="23986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JT/T 280-2022</w:t>
            </w:r>
          </w:p>
        </w:tc>
        <w:tc>
          <w:tcPr>
            <w:tcW w:w="767" w:type="dxa"/>
            <w:shd w:val="clear" w:color="auto" w:fill="auto"/>
            <w:noWrap/>
            <w:vAlign w:val="center"/>
          </w:tcPr>
          <w:p w14:paraId="158B4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2B1B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7BB4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2465AB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CB8EF3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F94C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耐碱性</w:t>
            </w:r>
          </w:p>
        </w:tc>
        <w:tc>
          <w:tcPr>
            <w:tcW w:w="1967" w:type="dxa"/>
            <w:shd w:val="clear" w:color="auto" w:fill="auto"/>
            <w:vAlign w:val="center"/>
          </w:tcPr>
          <w:p w14:paraId="7232C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JT/T 280-2022</w:t>
            </w:r>
          </w:p>
        </w:tc>
        <w:tc>
          <w:tcPr>
            <w:tcW w:w="767" w:type="dxa"/>
            <w:shd w:val="clear" w:color="auto" w:fill="auto"/>
            <w:noWrap/>
            <w:vAlign w:val="center"/>
          </w:tcPr>
          <w:p w14:paraId="20F03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A184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757C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2F3EC2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A17677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BC11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早期耐水性</w:t>
            </w:r>
          </w:p>
        </w:tc>
        <w:tc>
          <w:tcPr>
            <w:tcW w:w="1967" w:type="dxa"/>
            <w:shd w:val="clear" w:color="auto" w:fill="auto"/>
            <w:vAlign w:val="center"/>
          </w:tcPr>
          <w:p w14:paraId="32328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JT/T 280-2022</w:t>
            </w:r>
          </w:p>
        </w:tc>
        <w:tc>
          <w:tcPr>
            <w:tcW w:w="767" w:type="dxa"/>
            <w:shd w:val="clear" w:color="auto" w:fill="auto"/>
            <w:noWrap/>
            <w:vAlign w:val="center"/>
          </w:tcPr>
          <w:p w14:paraId="5DE2B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CFC6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49FB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D91314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60ED5C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2EF4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容器中状态</w:t>
            </w:r>
          </w:p>
        </w:tc>
        <w:tc>
          <w:tcPr>
            <w:tcW w:w="1967" w:type="dxa"/>
            <w:shd w:val="clear" w:color="auto" w:fill="auto"/>
            <w:vAlign w:val="center"/>
          </w:tcPr>
          <w:p w14:paraId="2894E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JT/T 280-2022</w:t>
            </w:r>
          </w:p>
        </w:tc>
        <w:tc>
          <w:tcPr>
            <w:tcW w:w="767" w:type="dxa"/>
            <w:shd w:val="clear" w:color="auto" w:fill="auto"/>
            <w:noWrap/>
            <w:vAlign w:val="center"/>
          </w:tcPr>
          <w:p w14:paraId="19F7D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B5C1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251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2E353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48</w:t>
            </w:r>
          </w:p>
        </w:tc>
        <w:tc>
          <w:tcPr>
            <w:tcW w:w="1363" w:type="dxa"/>
            <w:vMerge w:val="restart"/>
            <w:shd w:val="clear" w:color="auto" w:fill="auto"/>
            <w:vAlign w:val="center"/>
          </w:tcPr>
          <w:p w14:paraId="376AD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土工格栅</w:t>
            </w:r>
          </w:p>
        </w:tc>
        <w:tc>
          <w:tcPr>
            <w:tcW w:w="2895" w:type="dxa"/>
            <w:shd w:val="clear" w:color="auto" w:fill="auto"/>
            <w:vAlign w:val="center"/>
          </w:tcPr>
          <w:p w14:paraId="79FFA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单位面积质量、外观质量</w:t>
            </w:r>
          </w:p>
        </w:tc>
        <w:tc>
          <w:tcPr>
            <w:tcW w:w="1967" w:type="dxa"/>
            <w:shd w:val="clear" w:color="auto" w:fill="auto"/>
            <w:vAlign w:val="center"/>
          </w:tcPr>
          <w:p w14:paraId="78028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21825-2008</w:t>
            </w:r>
          </w:p>
        </w:tc>
        <w:tc>
          <w:tcPr>
            <w:tcW w:w="767" w:type="dxa"/>
            <w:shd w:val="clear" w:color="auto" w:fill="auto"/>
            <w:noWrap/>
            <w:vAlign w:val="center"/>
          </w:tcPr>
          <w:p w14:paraId="12A05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53CB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24C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ABA369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93644A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CDAC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厚度</w:t>
            </w:r>
          </w:p>
        </w:tc>
        <w:tc>
          <w:tcPr>
            <w:tcW w:w="1967" w:type="dxa"/>
            <w:shd w:val="clear" w:color="auto" w:fill="auto"/>
            <w:vAlign w:val="center"/>
          </w:tcPr>
          <w:p w14:paraId="5DCAF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21825-2008</w:t>
            </w:r>
          </w:p>
        </w:tc>
        <w:tc>
          <w:tcPr>
            <w:tcW w:w="767" w:type="dxa"/>
            <w:shd w:val="clear" w:color="auto" w:fill="auto"/>
            <w:noWrap/>
            <w:vAlign w:val="center"/>
          </w:tcPr>
          <w:p w14:paraId="5503F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1775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4E2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7186CC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70CE5A3">
            <w:pPr>
              <w:jc w:val="center"/>
              <w:rPr>
                <w:rFonts w:hint="eastAsia" w:ascii="宋体" w:hAnsi="宋体" w:eastAsia="宋体" w:cs="宋体"/>
                <w:i w:val="0"/>
                <w:iCs w:val="0"/>
                <w:color w:val="000000"/>
                <w:sz w:val="20"/>
                <w:szCs w:val="20"/>
                <w:u w:val="none"/>
              </w:rPr>
            </w:pPr>
          </w:p>
        </w:tc>
        <w:tc>
          <w:tcPr>
            <w:tcW w:w="2895" w:type="dxa"/>
            <w:shd w:val="clear" w:color="auto" w:fill="auto"/>
            <w:noWrap/>
            <w:vAlign w:val="center"/>
          </w:tcPr>
          <w:p w14:paraId="18017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撕破强力</w:t>
            </w:r>
          </w:p>
        </w:tc>
        <w:tc>
          <w:tcPr>
            <w:tcW w:w="1967" w:type="dxa"/>
            <w:shd w:val="clear" w:color="auto" w:fill="auto"/>
            <w:vAlign w:val="center"/>
          </w:tcPr>
          <w:p w14:paraId="1819B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21825-2008</w:t>
            </w:r>
          </w:p>
        </w:tc>
        <w:tc>
          <w:tcPr>
            <w:tcW w:w="767" w:type="dxa"/>
            <w:shd w:val="clear" w:color="auto" w:fill="auto"/>
            <w:noWrap/>
            <w:vAlign w:val="center"/>
          </w:tcPr>
          <w:p w14:paraId="29CE3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EFFE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7DB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6AAAC2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06E0A2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436D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顶破强力</w:t>
            </w:r>
          </w:p>
        </w:tc>
        <w:tc>
          <w:tcPr>
            <w:tcW w:w="1967" w:type="dxa"/>
            <w:shd w:val="clear" w:color="auto" w:fill="auto"/>
            <w:vAlign w:val="center"/>
          </w:tcPr>
          <w:p w14:paraId="6D234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21825-2008</w:t>
            </w:r>
          </w:p>
        </w:tc>
        <w:tc>
          <w:tcPr>
            <w:tcW w:w="767" w:type="dxa"/>
            <w:shd w:val="clear" w:color="auto" w:fill="auto"/>
            <w:noWrap/>
            <w:vAlign w:val="center"/>
          </w:tcPr>
          <w:p w14:paraId="72389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9822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F20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0CA9D9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F560A7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8E1A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动态穿孔试验</w:t>
            </w:r>
          </w:p>
        </w:tc>
        <w:tc>
          <w:tcPr>
            <w:tcW w:w="1967" w:type="dxa"/>
            <w:shd w:val="clear" w:color="auto" w:fill="auto"/>
            <w:vAlign w:val="center"/>
          </w:tcPr>
          <w:p w14:paraId="2CBD7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21825-2008</w:t>
            </w:r>
          </w:p>
        </w:tc>
        <w:tc>
          <w:tcPr>
            <w:tcW w:w="767" w:type="dxa"/>
            <w:shd w:val="clear" w:color="auto" w:fill="auto"/>
            <w:noWrap/>
            <w:vAlign w:val="center"/>
          </w:tcPr>
          <w:p w14:paraId="125FA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3440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C22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6C7D23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D4AB6A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117F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垂直渗透系数</w:t>
            </w:r>
          </w:p>
        </w:tc>
        <w:tc>
          <w:tcPr>
            <w:tcW w:w="1967" w:type="dxa"/>
            <w:shd w:val="clear" w:color="auto" w:fill="auto"/>
            <w:vAlign w:val="center"/>
          </w:tcPr>
          <w:p w14:paraId="356DA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21825-2008</w:t>
            </w:r>
          </w:p>
        </w:tc>
        <w:tc>
          <w:tcPr>
            <w:tcW w:w="767" w:type="dxa"/>
            <w:shd w:val="clear" w:color="auto" w:fill="auto"/>
            <w:noWrap/>
            <w:vAlign w:val="center"/>
          </w:tcPr>
          <w:p w14:paraId="028BC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82A1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232E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6A46B8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2B9608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067C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幅宽</w:t>
            </w:r>
          </w:p>
        </w:tc>
        <w:tc>
          <w:tcPr>
            <w:tcW w:w="1967" w:type="dxa"/>
            <w:shd w:val="clear" w:color="auto" w:fill="auto"/>
            <w:vAlign w:val="center"/>
          </w:tcPr>
          <w:p w14:paraId="188BD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21825-2008</w:t>
            </w:r>
          </w:p>
        </w:tc>
        <w:tc>
          <w:tcPr>
            <w:tcW w:w="767" w:type="dxa"/>
            <w:shd w:val="clear" w:color="auto" w:fill="auto"/>
            <w:noWrap/>
            <w:vAlign w:val="center"/>
          </w:tcPr>
          <w:p w14:paraId="7A710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CE5B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071A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DEA5CB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CF3AC0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A689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断裂强力</w:t>
            </w:r>
          </w:p>
        </w:tc>
        <w:tc>
          <w:tcPr>
            <w:tcW w:w="1967" w:type="dxa"/>
            <w:shd w:val="clear" w:color="auto" w:fill="auto"/>
            <w:vAlign w:val="center"/>
          </w:tcPr>
          <w:p w14:paraId="28B0C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21825-2008</w:t>
            </w:r>
          </w:p>
        </w:tc>
        <w:tc>
          <w:tcPr>
            <w:tcW w:w="767" w:type="dxa"/>
            <w:shd w:val="clear" w:color="auto" w:fill="auto"/>
            <w:noWrap/>
            <w:vAlign w:val="center"/>
          </w:tcPr>
          <w:p w14:paraId="21C72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D4B9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231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C8DE22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D314A3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9D86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断裂伸长率</w:t>
            </w:r>
          </w:p>
        </w:tc>
        <w:tc>
          <w:tcPr>
            <w:tcW w:w="1967" w:type="dxa"/>
            <w:shd w:val="clear" w:color="auto" w:fill="auto"/>
            <w:vAlign w:val="center"/>
          </w:tcPr>
          <w:p w14:paraId="2BB94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21825-2008</w:t>
            </w:r>
          </w:p>
        </w:tc>
        <w:tc>
          <w:tcPr>
            <w:tcW w:w="767" w:type="dxa"/>
            <w:shd w:val="clear" w:color="auto" w:fill="auto"/>
            <w:noWrap/>
            <w:vAlign w:val="center"/>
          </w:tcPr>
          <w:p w14:paraId="735B6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1EF3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210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6E2DBE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B2003F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DD1A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拉伸强度</w:t>
            </w:r>
          </w:p>
        </w:tc>
        <w:tc>
          <w:tcPr>
            <w:tcW w:w="1967" w:type="dxa"/>
            <w:shd w:val="clear" w:color="auto" w:fill="auto"/>
            <w:vAlign w:val="center"/>
          </w:tcPr>
          <w:p w14:paraId="06BC3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21825-2008</w:t>
            </w:r>
          </w:p>
        </w:tc>
        <w:tc>
          <w:tcPr>
            <w:tcW w:w="767" w:type="dxa"/>
            <w:shd w:val="clear" w:color="auto" w:fill="auto"/>
            <w:noWrap/>
            <w:vAlign w:val="center"/>
          </w:tcPr>
          <w:p w14:paraId="3E635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9415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4AF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C238AA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7F53F9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43B9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断裂强度、直角撕裂负荷</w:t>
            </w:r>
          </w:p>
        </w:tc>
        <w:tc>
          <w:tcPr>
            <w:tcW w:w="1967" w:type="dxa"/>
            <w:shd w:val="clear" w:color="auto" w:fill="auto"/>
            <w:vAlign w:val="center"/>
          </w:tcPr>
          <w:p w14:paraId="532CB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21825-2008</w:t>
            </w:r>
          </w:p>
        </w:tc>
        <w:tc>
          <w:tcPr>
            <w:tcW w:w="767" w:type="dxa"/>
            <w:shd w:val="clear" w:color="auto" w:fill="auto"/>
            <w:noWrap/>
            <w:vAlign w:val="center"/>
          </w:tcPr>
          <w:p w14:paraId="1757A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CF62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2C5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A24DA2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FDB224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6E83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有效孔径</w:t>
            </w:r>
          </w:p>
        </w:tc>
        <w:tc>
          <w:tcPr>
            <w:tcW w:w="1967" w:type="dxa"/>
            <w:shd w:val="clear" w:color="auto" w:fill="auto"/>
            <w:vAlign w:val="center"/>
          </w:tcPr>
          <w:p w14:paraId="5B8A5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21825-2008</w:t>
            </w:r>
          </w:p>
        </w:tc>
        <w:tc>
          <w:tcPr>
            <w:tcW w:w="767" w:type="dxa"/>
            <w:shd w:val="clear" w:color="auto" w:fill="auto"/>
            <w:noWrap/>
            <w:vAlign w:val="center"/>
          </w:tcPr>
          <w:p w14:paraId="1D398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C96F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D8A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7DCBA3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656CED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8F5C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标称断裂强度对应伸长率</w:t>
            </w:r>
          </w:p>
        </w:tc>
        <w:tc>
          <w:tcPr>
            <w:tcW w:w="1967" w:type="dxa"/>
            <w:shd w:val="clear" w:color="auto" w:fill="auto"/>
            <w:vAlign w:val="center"/>
          </w:tcPr>
          <w:p w14:paraId="7CB52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21825-2008</w:t>
            </w:r>
          </w:p>
        </w:tc>
        <w:tc>
          <w:tcPr>
            <w:tcW w:w="767" w:type="dxa"/>
            <w:shd w:val="clear" w:color="auto" w:fill="auto"/>
            <w:noWrap/>
            <w:vAlign w:val="center"/>
          </w:tcPr>
          <w:p w14:paraId="44442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D7B8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A75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C0373B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2F4FDD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FA0C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网眼目数、网眼尺寸</w:t>
            </w:r>
          </w:p>
        </w:tc>
        <w:tc>
          <w:tcPr>
            <w:tcW w:w="1967" w:type="dxa"/>
            <w:shd w:val="clear" w:color="auto" w:fill="auto"/>
            <w:vAlign w:val="center"/>
          </w:tcPr>
          <w:p w14:paraId="313D6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21825-2008</w:t>
            </w:r>
          </w:p>
        </w:tc>
        <w:tc>
          <w:tcPr>
            <w:tcW w:w="767" w:type="dxa"/>
            <w:shd w:val="clear" w:color="auto" w:fill="auto"/>
            <w:noWrap/>
            <w:vAlign w:val="center"/>
          </w:tcPr>
          <w:p w14:paraId="08FD5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0C0F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16E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55190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49</w:t>
            </w:r>
          </w:p>
        </w:tc>
        <w:tc>
          <w:tcPr>
            <w:tcW w:w="1363" w:type="dxa"/>
            <w:vMerge w:val="restart"/>
            <w:shd w:val="clear" w:color="auto" w:fill="auto"/>
            <w:vAlign w:val="center"/>
          </w:tcPr>
          <w:p w14:paraId="358A4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塑料管</w:t>
            </w:r>
          </w:p>
        </w:tc>
        <w:tc>
          <w:tcPr>
            <w:tcW w:w="2895" w:type="dxa"/>
            <w:shd w:val="clear" w:color="auto" w:fill="auto"/>
            <w:vAlign w:val="center"/>
          </w:tcPr>
          <w:p w14:paraId="1F9D5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外观质量/颜色</w:t>
            </w:r>
          </w:p>
        </w:tc>
        <w:tc>
          <w:tcPr>
            <w:tcW w:w="1967" w:type="dxa"/>
            <w:vMerge w:val="restart"/>
            <w:shd w:val="clear" w:color="auto" w:fill="auto"/>
            <w:vAlign w:val="center"/>
          </w:tcPr>
          <w:p w14:paraId="22C3E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13663.2-2018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10002.1-2006</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18742.2-2017</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5836.1-2018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GB/T5836.1-2018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GB/T19472.1-2019 JG/T3050-1998</w:t>
            </w:r>
          </w:p>
        </w:tc>
        <w:tc>
          <w:tcPr>
            <w:tcW w:w="767" w:type="dxa"/>
            <w:shd w:val="clear" w:color="auto" w:fill="auto"/>
            <w:noWrap/>
            <w:vAlign w:val="center"/>
          </w:tcPr>
          <w:p w14:paraId="04E2C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13E8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69F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34D1CF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5C5187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F12E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规格尺寸（外径、内径）、尺寸允许偏差</w:t>
            </w:r>
          </w:p>
        </w:tc>
        <w:tc>
          <w:tcPr>
            <w:tcW w:w="1967" w:type="dxa"/>
            <w:vMerge w:val="continue"/>
            <w:shd w:val="clear" w:color="auto" w:fill="auto"/>
            <w:vAlign w:val="center"/>
          </w:tcPr>
          <w:p w14:paraId="4E5063DA">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6092D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8DBF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64C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97C522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4B0464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BED3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拉伸性能（强度）</w:t>
            </w:r>
          </w:p>
        </w:tc>
        <w:tc>
          <w:tcPr>
            <w:tcW w:w="1967" w:type="dxa"/>
            <w:vMerge w:val="continue"/>
            <w:shd w:val="clear" w:color="auto" w:fill="auto"/>
            <w:vAlign w:val="center"/>
          </w:tcPr>
          <w:p w14:paraId="64FC00D6">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0F65C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733C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83C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189774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0BB84D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3E8A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拉伸性能（伸长率）</w:t>
            </w:r>
          </w:p>
        </w:tc>
        <w:tc>
          <w:tcPr>
            <w:tcW w:w="1967" w:type="dxa"/>
            <w:vMerge w:val="continue"/>
            <w:shd w:val="clear" w:color="auto" w:fill="auto"/>
            <w:vAlign w:val="center"/>
          </w:tcPr>
          <w:p w14:paraId="56054CCD">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0EA0D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AA86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8FD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D3AEFC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69F2D1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277A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维卡软化温度</w:t>
            </w:r>
          </w:p>
        </w:tc>
        <w:tc>
          <w:tcPr>
            <w:tcW w:w="1967" w:type="dxa"/>
            <w:vMerge w:val="continue"/>
            <w:shd w:val="clear" w:color="auto" w:fill="auto"/>
            <w:vAlign w:val="center"/>
          </w:tcPr>
          <w:p w14:paraId="3CBA5A9F">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438F8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4A73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EA5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6742E1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1D1555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8B75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弯扁性能、弯曲性能</w:t>
            </w:r>
          </w:p>
        </w:tc>
        <w:tc>
          <w:tcPr>
            <w:tcW w:w="1967" w:type="dxa"/>
            <w:vMerge w:val="continue"/>
            <w:shd w:val="clear" w:color="auto" w:fill="auto"/>
            <w:vAlign w:val="center"/>
          </w:tcPr>
          <w:p w14:paraId="157E7A51">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409F1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AC4C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2652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4985F6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5AF5BC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526D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抗压强度</w:t>
            </w:r>
          </w:p>
        </w:tc>
        <w:tc>
          <w:tcPr>
            <w:tcW w:w="1967" w:type="dxa"/>
            <w:vMerge w:val="continue"/>
            <w:shd w:val="clear" w:color="auto" w:fill="auto"/>
            <w:vAlign w:val="center"/>
          </w:tcPr>
          <w:p w14:paraId="43D2904F">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64649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BA6F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AF7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761A47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49FE11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3196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落锤冲击试验（冲击性能）、冲击性能</w:t>
            </w:r>
          </w:p>
        </w:tc>
        <w:tc>
          <w:tcPr>
            <w:tcW w:w="1967" w:type="dxa"/>
            <w:vMerge w:val="continue"/>
            <w:shd w:val="clear" w:color="auto" w:fill="auto"/>
            <w:vAlign w:val="center"/>
          </w:tcPr>
          <w:p w14:paraId="238418ED">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78FCD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EE62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26F7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7B8644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CF7ADE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3915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简支梁冲击试验</w:t>
            </w:r>
          </w:p>
        </w:tc>
        <w:tc>
          <w:tcPr>
            <w:tcW w:w="1967" w:type="dxa"/>
            <w:vMerge w:val="continue"/>
            <w:shd w:val="clear" w:color="auto" w:fill="auto"/>
            <w:vAlign w:val="center"/>
          </w:tcPr>
          <w:p w14:paraId="51EE60F9">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63DC3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DFB7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w:t>
            </w:r>
          </w:p>
        </w:tc>
      </w:tr>
      <w:tr w14:paraId="4E2E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C6AB8C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B989CC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7DD7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纵向回缩率</w:t>
            </w:r>
          </w:p>
        </w:tc>
        <w:tc>
          <w:tcPr>
            <w:tcW w:w="1967" w:type="dxa"/>
            <w:vMerge w:val="continue"/>
            <w:shd w:val="clear" w:color="auto" w:fill="auto"/>
            <w:vAlign w:val="center"/>
          </w:tcPr>
          <w:p w14:paraId="713ABB28">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6E111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421D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w:t>
            </w:r>
          </w:p>
        </w:tc>
      </w:tr>
      <w:tr w14:paraId="7D87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8E2323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95D3F3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1097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环刚度</w:t>
            </w:r>
          </w:p>
        </w:tc>
        <w:tc>
          <w:tcPr>
            <w:tcW w:w="1967" w:type="dxa"/>
            <w:vMerge w:val="continue"/>
            <w:shd w:val="clear" w:color="auto" w:fill="auto"/>
            <w:vAlign w:val="center"/>
          </w:tcPr>
          <w:p w14:paraId="57196C08">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392EE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ABE4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62D9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63281F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E43D59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32C9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环柔性</w:t>
            </w:r>
          </w:p>
        </w:tc>
        <w:tc>
          <w:tcPr>
            <w:tcW w:w="1967" w:type="dxa"/>
            <w:vMerge w:val="continue"/>
            <w:shd w:val="clear" w:color="auto" w:fill="auto"/>
            <w:vAlign w:val="center"/>
          </w:tcPr>
          <w:p w14:paraId="03D5AD94">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459C0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92CD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w:t>
            </w:r>
          </w:p>
        </w:tc>
      </w:tr>
      <w:tr w14:paraId="05A4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40B6E9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0D1FE8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0498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坠落试验/跌落性能</w:t>
            </w:r>
          </w:p>
        </w:tc>
        <w:tc>
          <w:tcPr>
            <w:tcW w:w="1967" w:type="dxa"/>
            <w:vMerge w:val="continue"/>
            <w:shd w:val="clear" w:color="auto" w:fill="auto"/>
            <w:vAlign w:val="center"/>
          </w:tcPr>
          <w:p w14:paraId="53445930">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3F4E6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2DFE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3F2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898C55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875585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A721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烘箱试验</w:t>
            </w:r>
          </w:p>
        </w:tc>
        <w:tc>
          <w:tcPr>
            <w:tcW w:w="1967" w:type="dxa"/>
            <w:vMerge w:val="continue"/>
            <w:shd w:val="clear" w:color="auto" w:fill="auto"/>
            <w:vAlign w:val="center"/>
          </w:tcPr>
          <w:p w14:paraId="245954D5">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265E3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EDB8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672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FB3A28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63780B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86A9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液压试验(短期)、耐热性能、阻燃性能（氧指数）</w:t>
            </w:r>
          </w:p>
        </w:tc>
        <w:tc>
          <w:tcPr>
            <w:tcW w:w="1967" w:type="dxa"/>
            <w:vMerge w:val="continue"/>
            <w:shd w:val="clear" w:color="auto" w:fill="auto"/>
            <w:vAlign w:val="center"/>
          </w:tcPr>
          <w:p w14:paraId="3170D703">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06202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F456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C46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13B68C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192DB3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F4F6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液压试验(长期)、耐热性能、阻燃性能（氧指数）</w:t>
            </w:r>
          </w:p>
        </w:tc>
        <w:tc>
          <w:tcPr>
            <w:tcW w:w="1967" w:type="dxa"/>
            <w:vMerge w:val="continue"/>
            <w:shd w:val="clear" w:color="auto" w:fill="auto"/>
            <w:vAlign w:val="center"/>
          </w:tcPr>
          <w:p w14:paraId="3A656AE7">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09495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5FB3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7E52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41BE6F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FF8EAB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8B18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密度</w:t>
            </w:r>
          </w:p>
        </w:tc>
        <w:tc>
          <w:tcPr>
            <w:tcW w:w="1967" w:type="dxa"/>
            <w:vMerge w:val="continue"/>
            <w:shd w:val="clear" w:color="auto" w:fill="auto"/>
            <w:vAlign w:val="center"/>
          </w:tcPr>
          <w:p w14:paraId="2FECAAE4">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065D9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C964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484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C3D67C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55AC7C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9961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二氯甲烷浸渍试验</w:t>
            </w:r>
          </w:p>
        </w:tc>
        <w:tc>
          <w:tcPr>
            <w:tcW w:w="1967" w:type="dxa"/>
            <w:vMerge w:val="continue"/>
            <w:shd w:val="clear" w:color="auto" w:fill="auto"/>
            <w:vAlign w:val="center"/>
          </w:tcPr>
          <w:p w14:paraId="2AC65DB5">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2B252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43EC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0380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2F9AEC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909258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A139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熔体质量流动速率、环段热压缩力</w:t>
            </w:r>
          </w:p>
        </w:tc>
        <w:tc>
          <w:tcPr>
            <w:tcW w:w="1967" w:type="dxa"/>
            <w:vMerge w:val="continue"/>
            <w:shd w:val="clear" w:color="auto" w:fill="auto"/>
            <w:vAlign w:val="center"/>
          </w:tcPr>
          <w:p w14:paraId="272BF44C">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205DD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B0F0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755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DB76B8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EDB841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CC5D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不透光性</w:t>
            </w:r>
          </w:p>
        </w:tc>
        <w:tc>
          <w:tcPr>
            <w:tcW w:w="1967" w:type="dxa"/>
            <w:vMerge w:val="continue"/>
            <w:shd w:val="clear" w:color="auto" w:fill="auto"/>
            <w:vAlign w:val="center"/>
          </w:tcPr>
          <w:p w14:paraId="160461D7">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74CBB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F9A4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D6E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2C19C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50</w:t>
            </w:r>
          </w:p>
        </w:tc>
        <w:tc>
          <w:tcPr>
            <w:tcW w:w="1363" w:type="dxa"/>
            <w:vMerge w:val="restart"/>
            <w:shd w:val="clear" w:color="auto" w:fill="auto"/>
            <w:vAlign w:val="center"/>
          </w:tcPr>
          <w:p w14:paraId="0BABA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电力电缆</w:t>
            </w:r>
          </w:p>
        </w:tc>
        <w:tc>
          <w:tcPr>
            <w:tcW w:w="2895" w:type="dxa"/>
            <w:shd w:val="clear" w:color="auto" w:fill="auto"/>
            <w:vAlign w:val="center"/>
          </w:tcPr>
          <w:p w14:paraId="2CE47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标志检查</w:t>
            </w:r>
          </w:p>
        </w:tc>
        <w:tc>
          <w:tcPr>
            <w:tcW w:w="1967" w:type="dxa"/>
            <w:vMerge w:val="restart"/>
            <w:shd w:val="clear" w:color="auto" w:fill="auto"/>
            <w:vAlign w:val="center"/>
          </w:tcPr>
          <w:p w14:paraId="7619E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GB/T5023.1-2008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GB/T5023.2-2008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GB/T5023.7-2008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GB/T5023.6-2006</w:t>
            </w:r>
          </w:p>
        </w:tc>
        <w:tc>
          <w:tcPr>
            <w:tcW w:w="767" w:type="dxa"/>
            <w:shd w:val="clear" w:color="auto" w:fill="auto"/>
            <w:noWrap/>
            <w:vAlign w:val="center"/>
          </w:tcPr>
          <w:p w14:paraId="21038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9D6A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4D2B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C97CA9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9FEFA8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1376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外形尺寸</w:t>
            </w:r>
          </w:p>
        </w:tc>
        <w:tc>
          <w:tcPr>
            <w:tcW w:w="1967" w:type="dxa"/>
            <w:vMerge w:val="continue"/>
            <w:shd w:val="clear" w:color="auto" w:fill="auto"/>
            <w:vAlign w:val="center"/>
          </w:tcPr>
          <w:p w14:paraId="5C1BD0E4">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5837C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3555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CDC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247532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26177D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CEEA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老化前绝缘机械性能</w:t>
            </w:r>
          </w:p>
        </w:tc>
        <w:tc>
          <w:tcPr>
            <w:tcW w:w="1967" w:type="dxa"/>
            <w:vMerge w:val="continue"/>
            <w:shd w:val="clear" w:color="auto" w:fill="auto"/>
            <w:vAlign w:val="center"/>
          </w:tcPr>
          <w:p w14:paraId="6B213464">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784FC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96F5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780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7B2ACD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EB24DE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1698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老化前护套机械性能</w:t>
            </w:r>
          </w:p>
        </w:tc>
        <w:tc>
          <w:tcPr>
            <w:tcW w:w="1967" w:type="dxa"/>
            <w:vMerge w:val="continue"/>
            <w:shd w:val="clear" w:color="auto" w:fill="auto"/>
            <w:vAlign w:val="center"/>
          </w:tcPr>
          <w:p w14:paraId="3CDE800C">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3CCD8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9F9C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2CA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29240D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33CDAA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75FC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老化后绝缘机械性能</w:t>
            </w:r>
          </w:p>
        </w:tc>
        <w:tc>
          <w:tcPr>
            <w:tcW w:w="1967" w:type="dxa"/>
            <w:vMerge w:val="continue"/>
            <w:shd w:val="clear" w:color="auto" w:fill="auto"/>
            <w:vAlign w:val="center"/>
          </w:tcPr>
          <w:p w14:paraId="5CCCA397">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1A3C2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E085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40D5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2BE46F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66E532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01E1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老化后护套机械性能</w:t>
            </w:r>
          </w:p>
        </w:tc>
        <w:tc>
          <w:tcPr>
            <w:tcW w:w="1967" w:type="dxa"/>
            <w:vMerge w:val="continue"/>
            <w:shd w:val="clear" w:color="auto" w:fill="auto"/>
            <w:vAlign w:val="center"/>
          </w:tcPr>
          <w:p w14:paraId="36FC36FB">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0AD27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C75F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68A6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5FD41E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4CCFF9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78C0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不延燃试验</w:t>
            </w:r>
          </w:p>
        </w:tc>
        <w:tc>
          <w:tcPr>
            <w:tcW w:w="1967" w:type="dxa"/>
            <w:vMerge w:val="continue"/>
            <w:shd w:val="clear" w:color="auto" w:fill="auto"/>
            <w:vAlign w:val="center"/>
          </w:tcPr>
          <w:p w14:paraId="6274155C">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3215B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94C2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F1A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457870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2E4B6C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5B17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导体电阻</w:t>
            </w:r>
          </w:p>
        </w:tc>
        <w:tc>
          <w:tcPr>
            <w:tcW w:w="1967" w:type="dxa"/>
            <w:vMerge w:val="continue"/>
            <w:shd w:val="clear" w:color="auto" w:fill="auto"/>
            <w:vAlign w:val="center"/>
          </w:tcPr>
          <w:p w14:paraId="291A89A5">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09F59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FD8F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0CDC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AA7562A">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A8D691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EEBE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绝缘电阻</w:t>
            </w:r>
          </w:p>
        </w:tc>
        <w:tc>
          <w:tcPr>
            <w:tcW w:w="1967" w:type="dxa"/>
            <w:vMerge w:val="continue"/>
            <w:shd w:val="clear" w:color="auto" w:fill="auto"/>
            <w:vAlign w:val="center"/>
          </w:tcPr>
          <w:p w14:paraId="5326DA8F">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5B901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7BF2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w:t>
            </w:r>
          </w:p>
        </w:tc>
      </w:tr>
      <w:tr w14:paraId="7988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5B5932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1F974C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D29D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电压试验</w:t>
            </w:r>
          </w:p>
        </w:tc>
        <w:tc>
          <w:tcPr>
            <w:tcW w:w="1967" w:type="dxa"/>
            <w:vMerge w:val="continue"/>
            <w:shd w:val="clear" w:color="auto" w:fill="auto"/>
            <w:vAlign w:val="center"/>
          </w:tcPr>
          <w:p w14:paraId="11E77468">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7E05E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3A13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68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03040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51</w:t>
            </w:r>
          </w:p>
        </w:tc>
        <w:tc>
          <w:tcPr>
            <w:tcW w:w="1363" w:type="dxa"/>
            <w:vMerge w:val="restart"/>
            <w:shd w:val="clear" w:color="auto" w:fill="auto"/>
            <w:vAlign w:val="center"/>
          </w:tcPr>
          <w:p w14:paraId="156E5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光缆</w:t>
            </w:r>
          </w:p>
        </w:tc>
        <w:tc>
          <w:tcPr>
            <w:tcW w:w="2895" w:type="dxa"/>
            <w:shd w:val="clear" w:color="auto" w:fill="auto"/>
            <w:vAlign w:val="center"/>
          </w:tcPr>
          <w:p w14:paraId="5A790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衰减</w:t>
            </w:r>
          </w:p>
        </w:tc>
        <w:tc>
          <w:tcPr>
            <w:tcW w:w="1967" w:type="dxa"/>
            <w:vMerge w:val="restart"/>
            <w:shd w:val="clear" w:color="auto" w:fill="auto"/>
            <w:vAlign w:val="center"/>
          </w:tcPr>
          <w:p w14:paraId="2B6E6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 15972.40-2008</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 15972.22-2008</w:t>
            </w:r>
          </w:p>
        </w:tc>
        <w:tc>
          <w:tcPr>
            <w:tcW w:w="767" w:type="dxa"/>
            <w:shd w:val="clear" w:color="auto" w:fill="auto"/>
            <w:noWrap/>
            <w:vAlign w:val="center"/>
          </w:tcPr>
          <w:p w14:paraId="6FF85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BBE1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2F5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B69188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DAFF2B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9EA6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长度</w:t>
            </w:r>
          </w:p>
        </w:tc>
        <w:tc>
          <w:tcPr>
            <w:tcW w:w="1967" w:type="dxa"/>
            <w:vMerge w:val="continue"/>
            <w:shd w:val="clear" w:color="auto" w:fill="auto"/>
            <w:vAlign w:val="center"/>
          </w:tcPr>
          <w:p w14:paraId="29313702">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7E68E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5915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C8B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16687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52</w:t>
            </w:r>
          </w:p>
        </w:tc>
        <w:tc>
          <w:tcPr>
            <w:tcW w:w="1363" w:type="dxa"/>
            <w:vMerge w:val="restart"/>
            <w:shd w:val="clear" w:color="auto" w:fill="auto"/>
            <w:vAlign w:val="center"/>
          </w:tcPr>
          <w:p w14:paraId="1AF93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地下用聚乙烯实壁管</w:t>
            </w:r>
          </w:p>
        </w:tc>
        <w:tc>
          <w:tcPr>
            <w:tcW w:w="2895" w:type="dxa"/>
            <w:shd w:val="clear" w:color="auto" w:fill="auto"/>
            <w:vAlign w:val="center"/>
          </w:tcPr>
          <w:p w14:paraId="080F2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外观</w:t>
            </w:r>
          </w:p>
        </w:tc>
        <w:tc>
          <w:tcPr>
            <w:tcW w:w="1967" w:type="dxa"/>
            <w:shd w:val="clear" w:color="auto" w:fill="auto"/>
            <w:vAlign w:val="center"/>
          </w:tcPr>
          <w:p w14:paraId="5307CB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YD/T 841.2-2016</w:t>
            </w:r>
          </w:p>
        </w:tc>
        <w:tc>
          <w:tcPr>
            <w:tcW w:w="767" w:type="dxa"/>
            <w:shd w:val="clear" w:color="auto" w:fill="auto"/>
            <w:noWrap/>
            <w:vAlign w:val="center"/>
          </w:tcPr>
          <w:p w14:paraId="7B4AA4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2DA3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4038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4698EA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7BAB5D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CBF4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尺寸</w:t>
            </w:r>
          </w:p>
        </w:tc>
        <w:tc>
          <w:tcPr>
            <w:tcW w:w="1967" w:type="dxa"/>
            <w:shd w:val="clear" w:color="auto" w:fill="auto"/>
            <w:vAlign w:val="center"/>
          </w:tcPr>
          <w:p w14:paraId="013B90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YD/T 841.2-2016</w:t>
            </w:r>
          </w:p>
        </w:tc>
        <w:tc>
          <w:tcPr>
            <w:tcW w:w="767" w:type="dxa"/>
            <w:shd w:val="clear" w:color="auto" w:fill="auto"/>
            <w:noWrap/>
            <w:vAlign w:val="center"/>
          </w:tcPr>
          <w:p w14:paraId="7D3D51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1318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885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00E76D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13285E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4533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拉伸屈服强度(PVC-U)、断裂伸长率(PE)、拉伸强度(PE)</w:t>
            </w:r>
          </w:p>
        </w:tc>
        <w:tc>
          <w:tcPr>
            <w:tcW w:w="1967" w:type="dxa"/>
            <w:shd w:val="clear" w:color="auto" w:fill="auto"/>
            <w:vAlign w:val="center"/>
          </w:tcPr>
          <w:p w14:paraId="0CF9C1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YD/T 841.2-2016</w:t>
            </w:r>
          </w:p>
        </w:tc>
        <w:tc>
          <w:tcPr>
            <w:tcW w:w="767" w:type="dxa"/>
            <w:shd w:val="clear" w:color="auto" w:fill="auto"/>
            <w:noWrap/>
            <w:vAlign w:val="center"/>
          </w:tcPr>
          <w:p w14:paraId="4532E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C21A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460D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9C2986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C87898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DAA1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维卡软化温度(PVC-U)</w:t>
            </w:r>
          </w:p>
        </w:tc>
        <w:tc>
          <w:tcPr>
            <w:tcW w:w="1967" w:type="dxa"/>
            <w:shd w:val="clear" w:color="auto" w:fill="auto"/>
            <w:vAlign w:val="center"/>
          </w:tcPr>
          <w:p w14:paraId="1DDEB7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YD/T 841.2-2016</w:t>
            </w:r>
          </w:p>
        </w:tc>
        <w:tc>
          <w:tcPr>
            <w:tcW w:w="767" w:type="dxa"/>
            <w:shd w:val="clear" w:color="auto" w:fill="auto"/>
            <w:noWrap/>
            <w:vAlign w:val="center"/>
          </w:tcPr>
          <w:p w14:paraId="0E5A75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C16D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1C9C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2EEEAE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1BACED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16B4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热老化后的扁平试验</w:t>
            </w:r>
          </w:p>
        </w:tc>
        <w:tc>
          <w:tcPr>
            <w:tcW w:w="1967" w:type="dxa"/>
            <w:shd w:val="clear" w:color="auto" w:fill="auto"/>
            <w:vAlign w:val="center"/>
          </w:tcPr>
          <w:p w14:paraId="6226C5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YD/T 841.2-2016</w:t>
            </w:r>
          </w:p>
        </w:tc>
        <w:tc>
          <w:tcPr>
            <w:tcW w:w="767" w:type="dxa"/>
            <w:shd w:val="clear" w:color="auto" w:fill="auto"/>
            <w:noWrap/>
            <w:vAlign w:val="center"/>
          </w:tcPr>
          <w:p w14:paraId="53A3CC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33EB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6323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D4185E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5C269A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1E98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扁平试验(PE)</w:t>
            </w:r>
          </w:p>
        </w:tc>
        <w:tc>
          <w:tcPr>
            <w:tcW w:w="1967" w:type="dxa"/>
            <w:shd w:val="clear" w:color="auto" w:fill="auto"/>
            <w:vAlign w:val="center"/>
          </w:tcPr>
          <w:p w14:paraId="775BF8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YD/T 841.2-2016</w:t>
            </w:r>
          </w:p>
        </w:tc>
        <w:tc>
          <w:tcPr>
            <w:tcW w:w="767" w:type="dxa"/>
            <w:shd w:val="clear" w:color="auto" w:fill="auto"/>
            <w:noWrap/>
            <w:vAlign w:val="center"/>
          </w:tcPr>
          <w:p w14:paraId="7B59F3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75F7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w:t>
            </w:r>
          </w:p>
        </w:tc>
      </w:tr>
      <w:tr w14:paraId="1053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7828C3B">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AFD9EA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B735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落锤冲击试验</w:t>
            </w:r>
          </w:p>
        </w:tc>
        <w:tc>
          <w:tcPr>
            <w:tcW w:w="1967" w:type="dxa"/>
            <w:shd w:val="clear" w:color="auto" w:fill="auto"/>
            <w:vAlign w:val="center"/>
          </w:tcPr>
          <w:p w14:paraId="22C07F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YD/T 841.2-2016</w:t>
            </w:r>
          </w:p>
        </w:tc>
        <w:tc>
          <w:tcPr>
            <w:tcW w:w="767" w:type="dxa"/>
            <w:shd w:val="clear" w:color="auto" w:fill="auto"/>
            <w:noWrap/>
            <w:vAlign w:val="center"/>
          </w:tcPr>
          <w:p w14:paraId="2953DD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8317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FDE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1504A6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6D388E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AAC7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纵向回缩率</w:t>
            </w:r>
          </w:p>
        </w:tc>
        <w:tc>
          <w:tcPr>
            <w:tcW w:w="1967" w:type="dxa"/>
            <w:shd w:val="clear" w:color="auto" w:fill="auto"/>
            <w:vAlign w:val="center"/>
          </w:tcPr>
          <w:p w14:paraId="148F72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YD/T 841.2-2016</w:t>
            </w:r>
          </w:p>
        </w:tc>
        <w:tc>
          <w:tcPr>
            <w:tcW w:w="767" w:type="dxa"/>
            <w:shd w:val="clear" w:color="auto" w:fill="auto"/>
            <w:noWrap/>
            <w:vAlign w:val="center"/>
          </w:tcPr>
          <w:p w14:paraId="515B7A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639A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w:t>
            </w:r>
          </w:p>
        </w:tc>
      </w:tr>
      <w:tr w14:paraId="52C9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D58AE8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CF4AEE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F067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环刚度</w:t>
            </w:r>
          </w:p>
        </w:tc>
        <w:tc>
          <w:tcPr>
            <w:tcW w:w="1967" w:type="dxa"/>
            <w:shd w:val="clear" w:color="auto" w:fill="auto"/>
            <w:vAlign w:val="center"/>
          </w:tcPr>
          <w:p w14:paraId="21D218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YD/T 841.2-2016</w:t>
            </w:r>
          </w:p>
        </w:tc>
        <w:tc>
          <w:tcPr>
            <w:tcW w:w="767" w:type="dxa"/>
            <w:shd w:val="clear" w:color="auto" w:fill="auto"/>
            <w:noWrap/>
            <w:vAlign w:val="center"/>
          </w:tcPr>
          <w:p w14:paraId="66FB68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7090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91A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EA7830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BC6A0C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9CD2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套管坠落试验(PVC-U)</w:t>
            </w:r>
          </w:p>
        </w:tc>
        <w:tc>
          <w:tcPr>
            <w:tcW w:w="1967" w:type="dxa"/>
            <w:shd w:val="clear" w:color="auto" w:fill="auto"/>
            <w:vAlign w:val="center"/>
          </w:tcPr>
          <w:p w14:paraId="77963F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YD/T 841.2-2016</w:t>
            </w:r>
          </w:p>
        </w:tc>
        <w:tc>
          <w:tcPr>
            <w:tcW w:w="767" w:type="dxa"/>
            <w:shd w:val="clear" w:color="auto" w:fill="auto"/>
            <w:noWrap/>
            <w:vAlign w:val="center"/>
          </w:tcPr>
          <w:p w14:paraId="4F98BE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5666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241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14E57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53</w:t>
            </w:r>
          </w:p>
        </w:tc>
        <w:tc>
          <w:tcPr>
            <w:tcW w:w="1363" w:type="dxa"/>
            <w:vMerge w:val="restart"/>
            <w:shd w:val="clear" w:color="auto" w:fill="auto"/>
            <w:vAlign w:val="center"/>
          </w:tcPr>
          <w:p w14:paraId="7854D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无缝铜管</w:t>
            </w:r>
          </w:p>
        </w:tc>
        <w:tc>
          <w:tcPr>
            <w:tcW w:w="2895" w:type="dxa"/>
            <w:shd w:val="clear" w:color="auto" w:fill="auto"/>
            <w:vAlign w:val="center"/>
          </w:tcPr>
          <w:p w14:paraId="1A583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表面质量</w:t>
            </w:r>
          </w:p>
        </w:tc>
        <w:tc>
          <w:tcPr>
            <w:tcW w:w="1967" w:type="dxa"/>
            <w:shd w:val="clear" w:color="auto" w:fill="auto"/>
            <w:vAlign w:val="center"/>
          </w:tcPr>
          <w:p w14:paraId="49D0A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4EB02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666F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10C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23284E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DC623C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7776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尺寸、表面质量</w:t>
            </w:r>
          </w:p>
        </w:tc>
        <w:tc>
          <w:tcPr>
            <w:tcW w:w="1967" w:type="dxa"/>
            <w:shd w:val="clear" w:color="auto" w:fill="auto"/>
            <w:vAlign w:val="center"/>
          </w:tcPr>
          <w:p w14:paraId="7AFCC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74A8B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D49D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CC2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2FF590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32C07E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8ED6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拉伸性能、弯曲试验</w:t>
            </w:r>
          </w:p>
        </w:tc>
        <w:tc>
          <w:tcPr>
            <w:tcW w:w="1967" w:type="dxa"/>
            <w:shd w:val="clear" w:color="auto" w:fill="auto"/>
            <w:vAlign w:val="center"/>
          </w:tcPr>
          <w:p w14:paraId="43B7F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63322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EFBD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2DAD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2DA9AB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07A8EB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1833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压扁试验</w:t>
            </w:r>
          </w:p>
        </w:tc>
        <w:tc>
          <w:tcPr>
            <w:tcW w:w="1967" w:type="dxa"/>
            <w:shd w:val="clear" w:color="auto" w:fill="auto"/>
            <w:vAlign w:val="center"/>
          </w:tcPr>
          <w:p w14:paraId="62F83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5F9CB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369E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w:t>
            </w:r>
          </w:p>
        </w:tc>
      </w:tr>
      <w:tr w14:paraId="1772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7C11BC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1F4D3E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CDB1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扩口试验</w:t>
            </w:r>
          </w:p>
        </w:tc>
        <w:tc>
          <w:tcPr>
            <w:tcW w:w="1967" w:type="dxa"/>
            <w:shd w:val="clear" w:color="auto" w:fill="auto"/>
            <w:vAlign w:val="center"/>
          </w:tcPr>
          <w:p w14:paraId="1EECA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07464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DFD8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2DEF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D6B19B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199498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B9EA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冲击试验</w:t>
            </w:r>
          </w:p>
        </w:tc>
        <w:tc>
          <w:tcPr>
            <w:tcW w:w="1967" w:type="dxa"/>
            <w:shd w:val="clear" w:color="auto" w:fill="auto"/>
            <w:vAlign w:val="center"/>
          </w:tcPr>
          <w:p w14:paraId="1F9E6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1B812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1666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098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A2CB05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DD3B7EC">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2A72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镀锌层重量</w:t>
            </w:r>
          </w:p>
        </w:tc>
        <w:tc>
          <w:tcPr>
            <w:tcW w:w="1967" w:type="dxa"/>
            <w:shd w:val="clear" w:color="auto" w:fill="auto"/>
            <w:vAlign w:val="center"/>
          </w:tcPr>
          <w:p w14:paraId="5BEE9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7A718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0E6A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62A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924CC4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299615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5886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镀锌层均匀性</w:t>
            </w:r>
          </w:p>
        </w:tc>
        <w:tc>
          <w:tcPr>
            <w:tcW w:w="1967" w:type="dxa"/>
            <w:shd w:val="clear" w:color="auto" w:fill="auto"/>
            <w:vAlign w:val="center"/>
          </w:tcPr>
          <w:p w14:paraId="4A84B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6B68D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3E7D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0454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F6F6E02">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FA456E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8781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镀锌层附着力</w:t>
            </w:r>
          </w:p>
        </w:tc>
        <w:tc>
          <w:tcPr>
            <w:tcW w:w="1967" w:type="dxa"/>
            <w:shd w:val="clear" w:color="auto" w:fill="auto"/>
            <w:vAlign w:val="center"/>
          </w:tcPr>
          <w:p w14:paraId="56DBE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4E215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D39C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047B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E1D4F3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C0D778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C2A6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液压试验</w:t>
            </w:r>
          </w:p>
        </w:tc>
        <w:tc>
          <w:tcPr>
            <w:tcW w:w="1967" w:type="dxa"/>
            <w:shd w:val="clear" w:color="auto" w:fill="auto"/>
            <w:vAlign w:val="center"/>
          </w:tcPr>
          <w:p w14:paraId="0D5E4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1AC42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D47A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w:t>
            </w:r>
          </w:p>
        </w:tc>
      </w:tr>
      <w:tr w14:paraId="019A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718DD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54</w:t>
            </w:r>
          </w:p>
        </w:tc>
        <w:tc>
          <w:tcPr>
            <w:tcW w:w="1363" w:type="dxa"/>
            <w:vMerge w:val="restart"/>
            <w:shd w:val="clear" w:color="auto" w:fill="auto"/>
            <w:vAlign w:val="center"/>
          </w:tcPr>
          <w:p w14:paraId="6DE59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混凝土管</w:t>
            </w:r>
          </w:p>
        </w:tc>
        <w:tc>
          <w:tcPr>
            <w:tcW w:w="2895" w:type="dxa"/>
            <w:shd w:val="clear" w:color="auto" w:fill="auto"/>
            <w:vAlign w:val="center"/>
          </w:tcPr>
          <w:p w14:paraId="66CF6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抗压强度</w:t>
            </w:r>
          </w:p>
        </w:tc>
        <w:tc>
          <w:tcPr>
            <w:tcW w:w="1967" w:type="dxa"/>
            <w:shd w:val="clear" w:color="auto" w:fill="auto"/>
            <w:vAlign w:val="center"/>
          </w:tcPr>
          <w:p w14:paraId="5D2BC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 xml:space="preserve">GB/T11836-2023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GB/T16752-2017</w:t>
            </w:r>
          </w:p>
        </w:tc>
        <w:tc>
          <w:tcPr>
            <w:tcW w:w="767" w:type="dxa"/>
            <w:shd w:val="clear" w:color="auto" w:fill="auto"/>
            <w:noWrap/>
            <w:vAlign w:val="center"/>
          </w:tcPr>
          <w:p w14:paraId="5772D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2145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3DAD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820A4B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4637EF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F2B6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钢筋保护层厚度</w:t>
            </w:r>
          </w:p>
        </w:tc>
        <w:tc>
          <w:tcPr>
            <w:tcW w:w="1967" w:type="dxa"/>
            <w:shd w:val="clear" w:color="auto" w:fill="auto"/>
            <w:vAlign w:val="center"/>
          </w:tcPr>
          <w:p w14:paraId="26721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 xml:space="preserve">GB/T11836-2023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GB/T16752-2017</w:t>
            </w:r>
          </w:p>
        </w:tc>
        <w:tc>
          <w:tcPr>
            <w:tcW w:w="767" w:type="dxa"/>
            <w:shd w:val="clear" w:color="auto" w:fill="auto"/>
            <w:noWrap/>
            <w:vAlign w:val="center"/>
          </w:tcPr>
          <w:p w14:paraId="55B2F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31B6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617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38595F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87EA1E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D159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外观质量</w:t>
            </w:r>
          </w:p>
        </w:tc>
        <w:tc>
          <w:tcPr>
            <w:tcW w:w="1967" w:type="dxa"/>
            <w:shd w:val="clear" w:color="auto" w:fill="auto"/>
            <w:vAlign w:val="center"/>
          </w:tcPr>
          <w:p w14:paraId="7CCF7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 xml:space="preserve">GB/T11836-2023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GB/T16752-2017</w:t>
            </w:r>
          </w:p>
        </w:tc>
        <w:tc>
          <w:tcPr>
            <w:tcW w:w="767" w:type="dxa"/>
            <w:shd w:val="clear" w:color="auto" w:fill="auto"/>
            <w:noWrap/>
            <w:vAlign w:val="center"/>
          </w:tcPr>
          <w:p w14:paraId="2A9BE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757C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0724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4C5A4AE">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518BD0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0ABD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尺寸偏差</w:t>
            </w:r>
          </w:p>
        </w:tc>
        <w:tc>
          <w:tcPr>
            <w:tcW w:w="1967" w:type="dxa"/>
            <w:shd w:val="clear" w:color="auto" w:fill="auto"/>
            <w:vAlign w:val="center"/>
          </w:tcPr>
          <w:p w14:paraId="2D3B7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 xml:space="preserve">GB/T11836-2023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GB/T16752-2017</w:t>
            </w:r>
          </w:p>
        </w:tc>
        <w:tc>
          <w:tcPr>
            <w:tcW w:w="767" w:type="dxa"/>
            <w:shd w:val="clear" w:color="auto" w:fill="auto"/>
            <w:noWrap/>
            <w:vAlign w:val="center"/>
          </w:tcPr>
          <w:p w14:paraId="19891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14CE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6203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A25285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B7653E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2576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外压荷载</w:t>
            </w:r>
          </w:p>
        </w:tc>
        <w:tc>
          <w:tcPr>
            <w:tcW w:w="1967" w:type="dxa"/>
            <w:shd w:val="clear" w:color="auto" w:fill="auto"/>
            <w:vAlign w:val="center"/>
          </w:tcPr>
          <w:p w14:paraId="63B5C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 xml:space="preserve">GB/T11836-2023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GB/T16752-2017</w:t>
            </w:r>
          </w:p>
        </w:tc>
        <w:tc>
          <w:tcPr>
            <w:tcW w:w="767" w:type="dxa"/>
            <w:shd w:val="clear" w:color="auto" w:fill="auto"/>
            <w:noWrap/>
            <w:vAlign w:val="center"/>
          </w:tcPr>
          <w:p w14:paraId="3CDE5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5542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60C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60D35A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B81346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86F9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内水压力</w:t>
            </w:r>
          </w:p>
        </w:tc>
        <w:tc>
          <w:tcPr>
            <w:tcW w:w="1967" w:type="dxa"/>
            <w:shd w:val="clear" w:color="auto" w:fill="auto"/>
            <w:vAlign w:val="center"/>
          </w:tcPr>
          <w:p w14:paraId="703B8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 xml:space="preserve">GB/T11836-2023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GB/T16752-2017</w:t>
            </w:r>
          </w:p>
        </w:tc>
        <w:tc>
          <w:tcPr>
            <w:tcW w:w="767" w:type="dxa"/>
            <w:shd w:val="clear" w:color="auto" w:fill="auto"/>
            <w:noWrap/>
            <w:vAlign w:val="center"/>
          </w:tcPr>
          <w:p w14:paraId="0732A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1F30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CE5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7B970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55</w:t>
            </w:r>
          </w:p>
        </w:tc>
        <w:tc>
          <w:tcPr>
            <w:tcW w:w="1363" w:type="dxa"/>
            <w:vMerge w:val="restart"/>
            <w:shd w:val="clear" w:color="auto" w:fill="auto"/>
            <w:vAlign w:val="center"/>
          </w:tcPr>
          <w:p w14:paraId="06B25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镀锌钢管</w:t>
            </w:r>
          </w:p>
        </w:tc>
        <w:tc>
          <w:tcPr>
            <w:tcW w:w="2895" w:type="dxa"/>
            <w:shd w:val="clear" w:color="auto" w:fill="auto"/>
            <w:vAlign w:val="center"/>
          </w:tcPr>
          <w:p w14:paraId="155BD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尺寸</w:t>
            </w:r>
          </w:p>
        </w:tc>
        <w:tc>
          <w:tcPr>
            <w:tcW w:w="1967" w:type="dxa"/>
            <w:shd w:val="clear" w:color="auto" w:fill="auto"/>
            <w:vAlign w:val="center"/>
          </w:tcPr>
          <w:p w14:paraId="68935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31906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141E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1EFD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38C502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1B5755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6D37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弯曲试验、力学性能</w:t>
            </w:r>
          </w:p>
        </w:tc>
        <w:tc>
          <w:tcPr>
            <w:tcW w:w="1967" w:type="dxa"/>
            <w:shd w:val="clear" w:color="auto" w:fill="auto"/>
            <w:vAlign w:val="center"/>
          </w:tcPr>
          <w:p w14:paraId="4CA13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39F13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B891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FE4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919E5E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EA8273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FB6A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压扁试验</w:t>
            </w:r>
          </w:p>
        </w:tc>
        <w:tc>
          <w:tcPr>
            <w:tcW w:w="1967" w:type="dxa"/>
            <w:shd w:val="clear" w:color="auto" w:fill="auto"/>
            <w:vAlign w:val="center"/>
          </w:tcPr>
          <w:p w14:paraId="1C4FF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2D599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A6CF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2FC1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58DAA6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215968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3BF2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扩口试验</w:t>
            </w:r>
          </w:p>
        </w:tc>
        <w:tc>
          <w:tcPr>
            <w:tcW w:w="1967" w:type="dxa"/>
            <w:shd w:val="clear" w:color="auto" w:fill="auto"/>
            <w:vAlign w:val="center"/>
          </w:tcPr>
          <w:p w14:paraId="64A76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5FED0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C3EC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98B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1A8019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4D1C145">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F42D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镀锌层重量</w:t>
            </w:r>
          </w:p>
        </w:tc>
        <w:tc>
          <w:tcPr>
            <w:tcW w:w="1967" w:type="dxa"/>
            <w:shd w:val="clear" w:color="auto" w:fill="auto"/>
            <w:vAlign w:val="center"/>
          </w:tcPr>
          <w:p w14:paraId="298B3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588DB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5928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4E32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1052CC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E639C1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4E27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镀锌层均匀性</w:t>
            </w:r>
          </w:p>
        </w:tc>
        <w:tc>
          <w:tcPr>
            <w:tcW w:w="1967" w:type="dxa"/>
            <w:shd w:val="clear" w:color="auto" w:fill="auto"/>
            <w:vAlign w:val="center"/>
          </w:tcPr>
          <w:p w14:paraId="5DEA3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4E9DE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FDCE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5344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8C9C4C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8D85DC0">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7327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镀锌层附着力</w:t>
            </w:r>
          </w:p>
        </w:tc>
        <w:tc>
          <w:tcPr>
            <w:tcW w:w="1967" w:type="dxa"/>
            <w:shd w:val="clear" w:color="auto" w:fill="auto"/>
            <w:vAlign w:val="center"/>
          </w:tcPr>
          <w:p w14:paraId="7061D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3256B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1C10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552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08635E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896B8C1">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0D42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液压试验</w:t>
            </w:r>
          </w:p>
        </w:tc>
        <w:tc>
          <w:tcPr>
            <w:tcW w:w="1967" w:type="dxa"/>
            <w:shd w:val="clear" w:color="auto" w:fill="auto"/>
            <w:vAlign w:val="center"/>
          </w:tcPr>
          <w:p w14:paraId="1FC2F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GB/T8163-2018</w:t>
            </w:r>
          </w:p>
        </w:tc>
        <w:tc>
          <w:tcPr>
            <w:tcW w:w="767" w:type="dxa"/>
            <w:shd w:val="clear" w:color="auto" w:fill="auto"/>
            <w:noWrap/>
            <w:vAlign w:val="center"/>
          </w:tcPr>
          <w:p w14:paraId="41E7E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43ED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CE2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024D4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56</w:t>
            </w:r>
          </w:p>
        </w:tc>
        <w:tc>
          <w:tcPr>
            <w:tcW w:w="1363" w:type="dxa"/>
            <w:vMerge w:val="restart"/>
            <w:shd w:val="clear" w:color="auto" w:fill="auto"/>
            <w:vAlign w:val="center"/>
          </w:tcPr>
          <w:p w14:paraId="6269F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花岗岩</w:t>
            </w:r>
          </w:p>
        </w:tc>
        <w:tc>
          <w:tcPr>
            <w:tcW w:w="2895" w:type="dxa"/>
            <w:shd w:val="clear" w:color="auto" w:fill="auto"/>
            <w:vAlign w:val="center"/>
          </w:tcPr>
          <w:p w14:paraId="41A2B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干燥压缩强度、水饱和压缩强度</w:t>
            </w:r>
          </w:p>
        </w:tc>
        <w:tc>
          <w:tcPr>
            <w:tcW w:w="1967" w:type="dxa"/>
            <w:shd w:val="clear" w:color="auto" w:fill="auto"/>
            <w:vAlign w:val="center"/>
          </w:tcPr>
          <w:p w14:paraId="5AB94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 xml:space="preserve">GB/T19766-2016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GB/T18601-2009</w:t>
            </w:r>
          </w:p>
        </w:tc>
        <w:tc>
          <w:tcPr>
            <w:tcW w:w="767" w:type="dxa"/>
            <w:shd w:val="clear" w:color="auto" w:fill="auto"/>
            <w:noWrap/>
            <w:vAlign w:val="center"/>
          </w:tcPr>
          <w:p w14:paraId="577B4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C782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7875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50C099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EC8505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0812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干燥弯曲强度、水饱和弯曲强度</w:t>
            </w:r>
          </w:p>
        </w:tc>
        <w:tc>
          <w:tcPr>
            <w:tcW w:w="1967" w:type="dxa"/>
            <w:shd w:val="clear" w:color="auto" w:fill="auto"/>
            <w:vAlign w:val="center"/>
          </w:tcPr>
          <w:p w14:paraId="05059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 xml:space="preserve">GB/T19766-2016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GB/T18601-2009</w:t>
            </w:r>
          </w:p>
        </w:tc>
        <w:tc>
          <w:tcPr>
            <w:tcW w:w="767" w:type="dxa"/>
            <w:shd w:val="clear" w:color="auto" w:fill="auto"/>
            <w:noWrap/>
            <w:vAlign w:val="center"/>
          </w:tcPr>
          <w:p w14:paraId="35305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7A5D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2F10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D8E9EE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D3FDBF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AEA7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体积密度</w:t>
            </w:r>
          </w:p>
        </w:tc>
        <w:tc>
          <w:tcPr>
            <w:tcW w:w="1967" w:type="dxa"/>
            <w:shd w:val="clear" w:color="auto" w:fill="auto"/>
            <w:vAlign w:val="center"/>
          </w:tcPr>
          <w:p w14:paraId="1EEE6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 xml:space="preserve">GB/T19766-2016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GB/T18601-2009</w:t>
            </w:r>
          </w:p>
        </w:tc>
        <w:tc>
          <w:tcPr>
            <w:tcW w:w="767" w:type="dxa"/>
            <w:shd w:val="clear" w:color="auto" w:fill="auto"/>
            <w:noWrap/>
            <w:vAlign w:val="center"/>
          </w:tcPr>
          <w:p w14:paraId="400F8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C18F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018A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63F010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001591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803F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吸水率</w:t>
            </w:r>
          </w:p>
        </w:tc>
        <w:tc>
          <w:tcPr>
            <w:tcW w:w="1967" w:type="dxa"/>
            <w:shd w:val="clear" w:color="auto" w:fill="auto"/>
            <w:vAlign w:val="center"/>
          </w:tcPr>
          <w:p w14:paraId="28013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 xml:space="preserve">GB/T19766-2016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GB/T18601-2009</w:t>
            </w:r>
          </w:p>
        </w:tc>
        <w:tc>
          <w:tcPr>
            <w:tcW w:w="767" w:type="dxa"/>
            <w:shd w:val="clear" w:color="auto" w:fill="auto"/>
            <w:noWrap/>
            <w:vAlign w:val="center"/>
          </w:tcPr>
          <w:p w14:paraId="27456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9507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7EA2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063B08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C0243B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0F5F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耐磨性</w:t>
            </w:r>
          </w:p>
        </w:tc>
        <w:tc>
          <w:tcPr>
            <w:tcW w:w="1967" w:type="dxa"/>
            <w:shd w:val="clear" w:color="auto" w:fill="auto"/>
            <w:vAlign w:val="center"/>
          </w:tcPr>
          <w:p w14:paraId="27060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 xml:space="preserve">GB/T19766-2016 </w:t>
            </w:r>
            <w:r>
              <w:rPr>
                <w:rFonts w:hint="eastAsia" w:ascii="宋体" w:hAnsi="宋体" w:eastAsia="宋体" w:cs="宋体"/>
                <w:i w:val="0"/>
                <w:iCs w:val="0"/>
                <w:color w:val="000000"/>
                <w:kern w:val="0"/>
                <w:sz w:val="20"/>
                <w:szCs w:val="20"/>
                <w:u w:val="none"/>
                <w:lang w:val="en-US" w:eastAsia="zh-CN" w:bidi="ar"/>
                <w14:ligatures w14:val="standardContextual"/>
              </w:rPr>
              <w:br w:type="textWrapping"/>
            </w:r>
            <w:r>
              <w:rPr>
                <w:rFonts w:hint="eastAsia" w:ascii="宋体" w:hAnsi="宋体" w:eastAsia="宋体" w:cs="宋体"/>
                <w:i w:val="0"/>
                <w:iCs w:val="0"/>
                <w:color w:val="000000"/>
                <w:kern w:val="0"/>
                <w:sz w:val="20"/>
                <w:szCs w:val="20"/>
                <w:u w:val="none"/>
                <w:lang w:val="en-US" w:eastAsia="zh-CN" w:bidi="ar"/>
                <w14:ligatures w14:val="standardContextual"/>
              </w:rPr>
              <w:t>GB/T18601-2009</w:t>
            </w:r>
          </w:p>
        </w:tc>
        <w:tc>
          <w:tcPr>
            <w:tcW w:w="767" w:type="dxa"/>
            <w:shd w:val="clear" w:color="auto" w:fill="auto"/>
            <w:noWrap/>
            <w:vAlign w:val="center"/>
          </w:tcPr>
          <w:p w14:paraId="13E5F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BCA1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147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77566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57</w:t>
            </w:r>
          </w:p>
        </w:tc>
        <w:tc>
          <w:tcPr>
            <w:tcW w:w="1363" w:type="dxa"/>
            <w:vMerge w:val="restart"/>
            <w:shd w:val="clear" w:color="auto" w:fill="auto"/>
            <w:vAlign w:val="center"/>
          </w:tcPr>
          <w:p w14:paraId="6AC90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挤塑聚苯板</w:t>
            </w:r>
          </w:p>
        </w:tc>
        <w:tc>
          <w:tcPr>
            <w:tcW w:w="2895" w:type="dxa"/>
            <w:shd w:val="clear" w:color="auto" w:fill="auto"/>
            <w:vAlign w:val="center"/>
          </w:tcPr>
          <w:p w14:paraId="09141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表观密度</w:t>
            </w:r>
          </w:p>
        </w:tc>
        <w:tc>
          <w:tcPr>
            <w:tcW w:w="1967" w:type="dxa"/>
            <w:shd w:val="clear" w:color="auto" w:fill="auto"/>
            <w:vAlign w:val="center"/>
          </w:tcPr>
          <w:p w14:paraId="79B49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GB/T10801.2-2018</w:t>
            </w:r>
          </w:p>
        </w:tc>
        <w:tc>
          <w:tcPr>
            <w:tcW w:w="767" w:type="dxa"/>
            <w:shd w:val="clear" w:color="auto" w:fill="auto"/>
            <w:noWrap/>
            <w:vAlign w:val="center"/>
          </w:tcPr>
          <w:p w14:paraId="0CD0D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756B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1687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CEDDEA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31D721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FEC3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压缩强度</w:t>
            </w:r>
          </w:p>
        </w:tc>
        <w:tc>
          <w:tcPr>
            <w:tcW w:w="1967" w:type="dxa"/>
            <w:shd w:val="clear" w:color="auto" w:fill="auto"/>
            <w:vAlign w:val="center"/>
          </w:tcPr>
          <w:p w14:paraId="240E2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GB/T10801.2-2018</w:t>
            </w:r>
          </w:p>
        </w:tc>
        <w:tc>
          <w:tcPr>
            <w:tcW w:w="767" w:type="dxa"/>
            <w:shd w:val="clear" w:color="auto" w:fill="auto"/>
            <w:noWrap/>
            <w:vAlign w:val="center"/>
          </w:tcPr>
          <w:p w14:paraId="5DD33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6E77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35F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9CC014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608A252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78C1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导热系数</w:t>
            </w:r>
          </w:p>
        </w:tc>
        <w:tc>
          <w:tcPr>
            <w:tcW w:w="1967" w:type="dxa"/>
            <w:shd w:val="clear" w:color="auto" w:fill="auto"/>
            <w:vAlign w:val="center"/>
          </w:tcPr>
          <w:p w14:paraId="5D595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GB/T10801.2-2018</w:t>
            </w:r>
          </w:p>
        </w:tc>
        <w:tc>
          <w:tcPr>
            <w:tcW w:w="767" w:type="dxa"/>
            <w:shd w:val="clear" w:color="auto" w:fill="auto"/>
            <w:noWrap/>
            <w:vAlign w:val="center"/>
          </w:tcPr>
          <w:p w14:paraId="5BF15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F436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C52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C61606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0E824F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2BB2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尺寸稳定性</w:t>
            </w:r>
          </w:p>
        </w:tc>
        <w:tc>
          <w:tcPr>
            <w:tcW w:w="1967" w:type="dxa"/>
            <w:shd w:val="clear" w:color="auto" w:fill="auto"/>
            <w:vAlign w:val="center"/>
          </w:tcPr>
          <w:p w14:paraId="59CA2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GB/T10801.2-2018</w:t>
            </w:r>
          </w:p>
        </w:tc>
        <w:tc>
          <w:tcPr>
            <w:tcW w:w="767" w:type="dxa"/>
            <w:shd w:val="clear" w:color="auto" w:fill="auto"/>
            <w:noWrap/>
            <w:vAlign w:val="center"/>
          </w:tcPr>
          <w:p w14:paraId="4E2D0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C4DD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6C4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B8ECCA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80651B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4EFE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不燃性、燃烧热值</w:t>
            </w:r>
          </w:p>
        </w:tc>
        <w:tc>
          <w:tcPr>
            <w:tcW w:w="1967" w:type="dxa"/>
            <w:shd w:val="clear" w:color="auto" w:fill="auto"/>
            <w:vAlign w:val="center"/>
          </w:tcPr>
          <w:p w14:paraId="54886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GB/T10801.2-2018</w:t>
            </w:r>
          </w:p>
        </w:tc>
        <w:tc>
          <w:tcPr>
            <w:tcW w:w="767" w:type="dxa"/>
            <w:shd w:val="clear" w:color="auto" w:fill="auto"/>
            <w:noWrap/>
            <w:vAlign w:val="center"/>
          </w:tcPr>
          <w:p w14:paraId="79BB2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991F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B3A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04A614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4ECD8B8">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7F6A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吸水率</w:t>
            </w:r>
          </w:p>
        </w:tc>
        <w:tc>
          <w:tcPr>
            <w:tcW w:w="1967" w:type="dxa"/>
            <w:shd w:val="clear" w:color="auto" w:fill="auto"/>
            <w:vAlign w:val="center"/>
          </w:tcPr>
          <w:p w14:paraId="05BFB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GB/T10801.2-2018</w:t>
            </w:r>
          </w:p>
        </w:tc>
        <w:tc>
          <w:tcPr>
            <w:tcW w:w="767" w:type="dxa"/>
            <w:shd w:val="clear" w:color="auto" w:fill="auto"/>
            <w:noWrap/>
            <w:vAlign w:val="center"/>
          </w:tcPr>
          <w:p w14:paraId="6B5B9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8D51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5A36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71C23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58</w:t>
            </w:r>
          </w:p>
        </w:tc>
        <w:tc>
          <w:tcPr>
            <w:tcW w:w="1363" w:type="dxa"/>
            <w:vMerge w:val="restart"/>
            <w:shd w:val="clear" w:color="auto" w:fill="auto"/>
            <w:vAlign w:val="center"/>
          </w:tcPr>
          <w:p w14:paraId="1F240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自粘聚合物改性沥青防水卷材</w:t>
            </w:r>
          </w:p>
        </w:tc>
        <w:tc>
          <w:tcPr>
            <w:tcW w:w="2895" w:type="dxa"/>
            <w:shd w:val="clear" w:color="auto" w:fill="auto"/>
            <w:vAlign w:val="center"/>
          </w:tcPr>
          <w:p w14:paraId="1FA9D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外观</w:t>
            </w:r>
          </w:p>
        </w:tc>
        <w:tc>
          <w:tcPr>
            <w:tcW w:w="1967" w:type="dxa"/>
            <w:shd w:val="clear" w:color="auto" w:fill="auto"/>
            <w:vAlign w:val="center"/>
          </w:tcPr>
          <w:p w14:paraId="4492C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23441-2009</w:t>
            </w:r>
          </w:p>
        </w:tc>
        <w:tc>
          <w:tcPr>
            <w:tcW w:w="767" w:type="dxa"/>
            <w:shd w:val="clear" w:color="auto" w:fill="auto"/>
            <w:noWrap/>
            <w:vAlign w:val="center"/>
          </w:tcPr>
          <w:p w14:paraId="73FE1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2812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3384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5193B8A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5917CE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70C4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可溶物含量(PY)</w:t>
            </w:r>
          </w:p>
        </w:tc>
        <w:tc>
          <w:tcPr>
            <w:tcW w:w="1967" w:type="dxa"/>
            <w:shd w:val="clear" w:color="auto" w:fill="auto"/>
            <w:vAlign w:val="center"/>
          </w:tcPr>
          <w:p w14:paraId="03144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23441-2009</w:t>
            </w:r>
          </w:p>
        </w:tc>
        <w:tc>
          <w:tcPr>
            <w:tcW w:w="767" w:type="dxa"/>
            <w:shd w:val="clear" w:color="auto" w:fill="auto"/>
            <w:noWrap/>
            <w:vAlign w:val="center"/>
          </w:tcPr>
          <w:p w14:paraId="14596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E693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1AEF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05F546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5FA79B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6806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不透水性</w:t>
            </w:r>
          </w:p>
        </w:tc>
        <w:tc>
          <w:tcPr>
            <w:tcW w:w="1967" w:type="dxa"/>
            <w:shd w:val="clear" w:color="auto" w:fill="auto"/>
            <w:vAlign w:val="center"/>
          </w:tcPr>
          <w:p w14:paraId="2C603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23441-2009</w:t>
            </w:r>
          </w:p>
        </w:tc>
        <w:tc>
          <w:tcPr>
            <w:tcW w:w="767" w:type="dxa"/>
            <w:shd w:val="clear" w:color="auto" w:fill="auto"/>
            <w:noWrap/>
            <w:vAlign w:val="center"/>
          </w:tcPr>
          <w:p w14:paraId="4A1C1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C494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0666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5FF8DE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C44456E">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74D4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耐热性</w:t>
            </w:r>
          </w:p>
        </w:tc>
        <w:tc>
          <w:tcPr>
            <w:tcW w:w="1967" w:type="dxa"/>
            <w:shd w:val="clear" w:color="auto" w:fill="auto"/>
            <w:vAlign w:val="center"/>
          </w:tcPr>
          <w:p w14:paraId="343CF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23441-2009</w:t>
            </w:r>
          </w:p>
        </w:tc>
        <w:tc>
          <w:tcPr>
            <w:tcW w:w="767" w:type="dxa"/>
            <w:shd w:val="clear" w:color="auto" w:fill="auto"/>
            <w:noWrap/>
            <w:vAlign w:val="center"/>
          </w:tcPr>
          <w:p w14:paraId="60D98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9285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5FA9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7655D08">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D35FC6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1C94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拉伸性能</w:t>
            </w:r>
          </w:p>
        </w:tc>
        <w:tc>
          <w:tcPr>
            <w:tcW w:w="1967" w:type="dxa"/>
            <w:shd w:val="clear" w:color="auto" w:fill="auto"/>
            <w:vAlign w:val="center"/>
          </w:tcPr>
          <w:p w14:paraId="3F7E3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23441-2009</w:t>
            </w:r>
          </w:p>
        </w:tc>
        <w:tc>
          <w:tcPr>
            <w:tcW w:w="767" w:type="dxa"/>
            <w:shd w:val="clear" w:color="auto" w:fill="auto"/>
            <w:noWrap/>
            <w:vAlign w:val="center"/>
          </w:tcPr>
          <w:p w14:paraId="2DB11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C85F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0B65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4E9705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134401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2303F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钉杆撕裂强度(N)</w:t>
            </w:r>
          </w:p>
        </w:tc>
        <w:tc>
          <w:tcPr>
            <w:tcW w:w="1967" w:type="dxa"/>
            <w:shd w:val="clear" w:color="auto" w:fill="auto"/>
            <w:vAlign w:val="center"/>
          </w:tcPr>
          <w:p w14:paraId="09378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23441-2009</w:t>
            </w:r>
          </w:p>
        </w:tc>
        <w:tc>
          <w:tcPr>
            <w:tcW w:w="767" w:type="dxa"/>
            <w:shd w:val="clear" w:color="auto" w:fill="auto"/>
            <w:noWrap/>
            <w:vAlign w:val="center"/>
          </w:tcPr>
          <w:p w14:paraId="20AFC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1BBE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3B92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60E482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A92F0E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F9A9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低温柔性</w:t>
            </w:r>
          </w:p>
        </w:tc>
        <w:tc>
          <w:tcPr>
            <w:tcW w:w="1967" w:type="dxa"/>
            <w:shd w:val="clear" w:color="auto" w:fill="auto"/>
            <w:vAlign w:val="center"/>
          </w:tcPr>
          <w:p w14:paraId="604D1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23441-2009</w:t>
            </w:r>
          </w:p>
        </w:tc>
        <w:tc>
          <w:tcPr>
            <w:tcW w:w="767" w:type="dxa"/>
            <w:shd w:val="clear" w:color="auto" w:fill="auto"/>
            <w:noWrap/>
            <w:vAlign w:val="center"/>
          </w:tcPr>
          <w:p w14:paraId="38BA7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B8F6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4EB4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85E6296">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5EBDE22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EFEB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剥离强度(卷材与卷材)、自粘沥青再剥离强度(PY</w:t>
            </w:r>
          </w:p>
        </w:tc>
        <w:tc>
          <w:tcPr>
            <w:tcW w:w="1967" w:type="dxa"/>
            <w:shd w:val="clear" w:color="auto" w:fill="auto"/>
            <w:vAlign w:val="center"/>
          </w:tcPr>
          <w:p w14:paraId="1BE47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23441-2009</w:t>
            </w:r>
          </w:p>
        </w:tc>
        <w:tc>
          <w:tcPr>
            <w:tcW w:w="767" w:type="dxa"/>
            <w:shd w:val="clear" w:color="auto" w:fill="auto"/>
            <w:noWrap/>
            <w:vAlign w:val="center"/>
          </w:tcPr>
          <w:p w14:paraId="50DD2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4821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64C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4CAC6A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3A0EE8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E9F7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剥离强度(卷材与铝板)、自粘沥青再剥离强度(PY</w:t>
            </w:r>
          </w:p>
        </w:tc>
        <w:tc>
          <w:tcPr>
            <w:tcW w:w="1967" w:type="dxa"/>
            <w:shd w:val="clear" w:color="auto" w:fill="auto"/>
            <w:vAlign w:val="center"/>
          </w:tcPr>
          <w:p w14:paraId="23296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23441-2009</w:t>
            </w:r>
          </w:p>
        </w:tc>
        <w:tc>
          <w:tcPr>
            <w:tcW w:w="767" w:type="dxa"/>
            <w:shd w:val="clear" w:color="auto" w:fill="auto"/>
            <w:noWrap/>
            <w:vAlign w:val="center"/>
          </w:tcPr>
          <w:p w14:paraId="62F59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2F3E4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5BC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5463B09">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B904929">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188C8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单位面积质量、面积、厚度</w:t>
            </w:r>
          </w:p>
        </w:tc>
        <w:tc>
          <w:tcPr>
            <w:tcW w:w="1967" w:type="dxa"/>
            <w:shd w:val="clear" w:color="auto" w:fill="auto"/>
            <w:vAlign w:val="center"/>
          </w:tcPr>
          <w:p w14:paraId="4599D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23441-2009</w:t>
            </w:r>
          </w:p>
        </w:tc>
        <w:tc>
          <w:tcPr>
            <w:tcW w:w="767" w:type="dxa"/>
            <w:shd w:val="clear" w:color="auto" w:fill="auto"/>
            <w:noWrap/>
            <w:vAlign w:val="center"/>
          </w:tcPr>
          <w:p w14:paraId="7025C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1D4C6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5C5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93A0C0F">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5C0C2C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C0E9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热稳定性(N)</w:t>
            </w:r>
          </w:p>
        </w:tc>
        <w:tc>
          <w:tcPr>
            <w:tcW w:w="1967" w:type="dxa"/>
            <w:shd w:val="clear" w:color="auto" w:fill="auto"/>
            <w:vAlign w:val="center"/>
          </w:tcPr>
          <w:p w14:paraId="6B202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23441-2009</w:t>
            </w:r>
          </w:p>
        </w:tc>
        <w:tc>
          <w:tcPr>
            <w:tcW w:w="767" w:type="dxa"/>
            <w:shd w:val="clear" w:color="auto" w:fill="auto"/>
            <w:noWrap/>
            <w:vAlign w:val="center"/>
          </w:tcPr>
          <w:p w14:paraId="67D58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6F84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141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4DB7E8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397103FA">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D174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热老化</w:t>
            </w:r>
          </w:p>
        </w:tc>
        <w:tc>
          <w:tcPr>
            <w:tcW w:w="1967" w:type="dxa"/>
            <w:shd w:val="clear" w:color="auto" w:fill="auto"/>
            <w:vAlign w:val="center"/>
          </w:tcPr>
          <w:p w14:paraId="03BEA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23441-2009</w:t>
            </w:r>
          </w:p>
        </w:tc>
        <w:tc>
          <w:tcPr>
            <w:tcW w:w="767" w:type="dxa"/>
            <w:shd w:val="clear" w:color="auto" w:fill="auto"/>
            <w:noWrap/>
            <w:vAlign w:val="center"/>
          </w:tcPr>
          <w:p w14:paraId="09E6A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D6A9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2178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FEB9203">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6AB5AD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E973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持粘性</w:t>
            </w:r>
          </w:p>
        </w:tc>
        <w:tc>
          <w:tcPr>
            <w:tcW w:w="1967" w:type="dxa"/>
            <w:shd w:val="clear" w:color="auto" w:fill="auto"/>
            <w:vAlign w:val="center"/>
          </w:tcPr>
          <w:p w14:paraId="693E3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23441-2009</w:t>
            </w:r>
          </w:p>
        </w:tc>
        <w:tc>
          <w:tcPr>
            <w:tcW w:w="767" w:type="dxa"/>
            <w:shd w:val="clear" w:color="auto" w:fill="auto"/>
            <w:noWrap/>
            <w:vAlign w:val="center"/>
          </w:tcPr>
          <w:p w14:paraId="760C6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C3B2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63F8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70F4104">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3EF61E6">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7D91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钉杆水密性、渗油性</w:t>
            </w:r>
          </w:p>
        </w:tc>
        <w:tc>
          <w:tcPr>
            <w:tcW w:w="1967" w:type="dxa"/>
            <w:shd w:val="clear" w:color="auto" w:fill="auto"/>
            <w:vAlign w:val="center"/>
          </w:tcPr>
          <w:p w14:paraId="6E25A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GB 23441-2009</w:t>
            </w:r>
          </w:p>
        </w:tc>
        <w:tc>
          <w:tcPr>
            <w:tcW w:w="767" w:type="dxa"/>
            <w:shd w:val="clear" w:color="auto" w:fill="auto"/>
            <w:noWrap/>
            <w:vAlign w:val="center"/>
          </w:tcPr>
          <w:p w14:paraId="41147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7754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7021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restart"/>
            <w:shd w:val="clear" w:color="auto" w:fill="auto"/>
            <w:noWrap/>
            <w:vAlign w:val="center"/>
          </w:tcPr>
          <w:p w14:paraId="65A8A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59</w:t>
            </w:r>
          </w:p>
        </w:tc>
        <w:tc>
          <w:tcPr>
            <w:tcW w:w="1363" w:type="dxa"/>
            <w:vMerge w:val="restart"/>
            <w:shd w:val="clear" w:color="auto" w:fill="auto"/>
            <w:vAlign w:val="center"/>
          </w:tcPr>
          <w:p w14:paraId="4442A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非固化橡胶沥青防水涂料</w:t>
            </w:r>
          </w:p>
        </w:tc>
        <w:tc>
          <w:tcPr>
            <w:tcW w:w="2895" w:type="dxa"/>
            <w:shd w:val="clear" w:color="auto" w:fill="auto"/>
            <w:vAlign w:val="center"/>
          </w:tcPr>
          <w:p w14:paraId="548CA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外观</w:t>
            </w:r>
          </w:p>
        </w:tc>
        <w:tc>
          <w:tcPr>
            <w:tcW w:w="1967" w:type="dxa"/>
            <w:vMerge w:val="restart"/>
            <w:shd w:val="clear" w:color="auto" w:fill="auto"/>
            <w:vAlign w:val="center"/>
          </w:tcPr>
          <w:p w14:paraId="0DF81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JC/T 2428-2017</w:t>
            </w:r>
          </w:p>
        </w:tc>
        <w:tc>
          <w:tcPr>
            <w:tcW w:w="767" w:type="dxa"/>
            <w:shd w:val="clear" w:color="auto" w:fill="auto"/>
            <w:noWrap/>
            <w:vAlign w:val="center"/>
          </w:tcPr>
          <w:p w14:paraId="6A505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42D8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69FA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8E1E04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D7C48B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89FB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固体含量</w:t>
            </w:r>
          </w:p>
        </w:tc>
        <w:tc>
          <w:tcPr>
            <w:tcW w:w="1967" w:type="dxa"/>
            <w:vMerge w:val="continue"/>
            <w:shd w:val="clear" w:color="auto" w:fill="auto"/>
            <w:vAlign w:val="center"/>
          </w:tcPr>
          <w:p w14:paraId="7209B888">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769C5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2A8A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7466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15165B8C">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23C6EB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7B2F3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耐热性</w:t>
            </w:r>
          </w:p>
        </w:tc>
        <w:tc>
          <w:tcPr>
            <w:tcW w:w="1967" w:type="dxa"/>
            <w:vMerge w:val="continue"/>
            <w:shd w:val="clear" w:color="auto" w:fill="auto"/>
            <w:vAlign w:val="center"/>
          </w:tcPr>
          <w:p w14:paraId="2F6AB55B">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688BA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3F35E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225D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C5F08F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4BC5BE04">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30CC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粘结性能(干燥基面)</w:t>
            </w:r>
          </w:p>
        </w:tc>
        <w:tc>
          <w:tcPr>
            <w:tcW w:w="1967" w:type="dxa"/>
            <w:vMerge w:val="continue"/>
            <w:shd w:val="clear" w:color="auto" w:fill="auto"/>
            <w:vAlign w:val="center"/>
          </w:tcPr>
          <w:p w14:paraId="1F580865">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6733A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4BE9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6D20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7A2FF68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D74A0E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05EED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粘结性能(潮湿基面)</w:t>
            </w:r>
          </w:p>
        </w:tc>
        <w:tc>
          <w:tcPr>
            <w:tcW w:w="1967" w:type="dxa"/>
            <w:vMerge w:val="continue"/>
            <w:shd w:val="clear" w:color="auto" w:fill="auto"/>
            <w:vAlign w:val="center"/>
          </w:tcPr>
          <w:p w14:paraId="70390110">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022A8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10F5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r w14:paraId="243F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3887507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17BC65B">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B809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低温柔性</w:t>
            </w:r>
          </w:p>
        </w:tc>
        <w:tc>
          <w:tcPr>
            <w:tcW w:w="1967" w:type="dxa"/>
            <w:vMerge w:val="continue"/>
            <w:shd w:val="clear" w:color="auto" w:fill="auto"/>
            <w:vAlign w:val="center"/>
          </w:tcPr>
          <w:p w14:paraId="17013DB9">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4FD1E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642E8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2</w:t>
            </w:r>
          </w:p>
        </w:tc>
      </w:tr>
      <w:tr w14:paraId="5842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2E1368E5">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65606B7">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60C8E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延伸性</w:t>
            </w:r>
          </w:p>
        </w:tc>
        <w:tc>
          <w:tcPr>
            <w:tcW w:w="1967" w:type="dxa"/>
            <w:vMerge w:val="continue"/>
            <w:shd w:val="clear" w:color="auto" w:fill="auto"/>
            <w:vAlign w:val="center"/>
          </w:tcPr>
          <w:p w14:paraId="54029BE7">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36EAB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45519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5</w:t>
            </w:r>
          </w:p>
        </w:tc>
      </w:tr>
      <w:tr w14:paraId="5223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4D32517">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0F02A81F">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4AC00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热老化</w:t>
            </w:r>
          </w:p>
        </w:tc>
        <w:tc>
          <w:tcPr>
            <w:tcW w:w="1967" w:type="dxa"/>
            <w:vMerge w:val="continue"/>
            <w:shd w:val="clear" w:color="auto" w:fill="auto"/>
            <w:vAlign w:val="center"/>
          </w:tcPr>
          <w:p w14:paraId="198E44E3">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2E906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90F4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6</w:t>
            </w:r>
          </w:p>
        </w:tc>
      </w:tr>
      <w:tr w14:paraId="5E37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0563C11D">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794AFDA3">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3153A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耐酸性</w:t>
            </w:r>
          </w:p>
        </w:tc>
        <w:tc>
          <w:tcPr>
            <w:tcW w:w="1967" w:type="dxa"/>
            <w:vMerge w:val="continue"/>
            <w:shd w:val="clear" w:color="auto" w:fill="auto"/>
            <w:vAlign w:val="center"/>
          </w:tcPr>
          <w:p w14:paraId="098BBDE3">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3B336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5EB51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4</w:t>
            </w:r>
          </w:p>
        </w:tc>
      </w:tr>
      <w:tr w14:paraId="2BA0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67ADDB21">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2999FA82">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BFB3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耐碱性</w:t>
            </w:r>
          </w:p>
        </w:tc>
        <w:tc>
          <w:tcPr>
            <w:tcW w:w="1967" w:type="dxa"/>
            <w:vMerge w:val="continue"/>
            <w:shd w:val="clear" w:color="auto" w:fill="auto"/>
            <w:vAlign w:val="center"/>
          </w:tcPr>
          <w:p w14:paraId="520C0853">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3CD94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0C155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3</w:t>
            </w:r>
          </w:p>
        </w:tc>
      </w:tr>
      <w:tr w14:paraId="33C3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5" w:type="dxa"/>
            <w:vMerge w:val="continue"/>
            <w:shd w:val="clear" w:color="auto" w:fill="auto"/>
            <w:noWrap/>
            <w:vAlign w:val="center"/>
          </w:tcPr>
          <w:p w14:paraId="49359CE0">
            <w:pPr>
              <w:jc w:val="center"/>
              <w:rPr>
                <w:rFonts w:hint="eastAsia" w:ascii="宋体" w:hAnsi="宋体" w:eastAsia="宋体" w:cs="宋体"/>
                <w:i w:val="0"/>
                <w:iCs w:val="0"/>
                <w:color w:val="000000"/>
                <w:sz w:val="20"/>
                <w:szCs w:val="20"/>
                <w:u w:val="none"/>
              </w:rPr>
            </w:pPr>
          </w:p>
        </w:tc>
        <w:tc>
          <w:tcPr>
            <w:tcW w:w="1363" w:type="dxa"/>
            <w:vMerge w:val="continue"/>
            <w:shd w:val="clear" w:color="auto" w:fill="auto"/>
            <w:vAlign w:val="center"/>
          </w:tcPr>
          <w:p w14:paraId="182D16FD">
            <w:pPr>
              <w:jc w:val="center"/>
              <w:rPr>
                <w:rFonts w:hint="eastAsia" w:ascii="宋体" w:hAnsi="宋体" w:eastAsia="宋体" w:cs="宋体"/>
                <w:i w:val="0"/>
                <w:iCs w:val="0"/>
                <w:color w:val="000000"/>
                <w:sz w:val="20"/>
                <w:szCs w:val="20"/>
                <w:u w:val="none"/>
              </w:rPr>
            </w:pPr>
          </w:p>
        </w:tc>
        <w:tc>
          <w:tcPr>
            <w:tcW w:w="2895" w:type="dxa"/>
            <w:shd w:val="clear" w:color="auto" w:fill="auto"/>
            <w:vAlign w:val="center"/>
          </w:tcPr>
          <w:p w14:paraId="58BBB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耐盐性</w:t>
            </w:r>
          </w:p>
        </w:tc>
        <w:tc>
          <w:tcPr>
            <w:tcW w:w="1967" w:type="dxa"/>
            <w:vMerge w:val="continue"/>
            <w:shd w:val="clear" w:color="auto" w:fill="auto"/>
            <w:vAlign w:val="center"/>
          </w:tcPr>
          <w:p w14:paraId="676F7FF5">
            <w:pPr>
              <w:jc w:val="center"/>
              <w:rPr>
                <w:rFonts w:hint="eastAsia" w:ascii="宋体" w:hAnsi="宋体" w:eastAsia="宋体" w:cs="宋体"/>
                <w:i w:val="0"/>
                <w:iCs w:val="0"/>
                <w:color w:val="000000"/>
                <w:sz w:val="20"/>
                <w:szCs w:val="20"/>
                <w:u w:val="none"/>
              </w:rPr>
            </w:pPr>
          </w:p>
        </w:tc>
        <w:tc>
          <w:tcPr>
            <w:tcW w:w="767" w:type="dxa"/>
            <w:shd w:val="clear" w:color="auto" w:fill="auto"/>
            <w:noWrap/>
            <w:vAlign w:val="center"/>
          </w:tcPr>
          <w:p w14:paraId="4C79C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组</w:t>
            </w:r>
          </w:p>
        </w:tc>
        <w:tc>
          <w:tcPr>
            <w:tcW w:w="950" w:type="dxa"/>
            <w:shd w:val="clear" w:color="auto" w:fill="auto"/>
            <w:noWrap/>
            <w:vAlign w:val="center"/>
          </w:tcPr>
          <w:p w14:paraId="70225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1</w:t>
            </w:r>
          </w:p>
        </w:tc>
      </w:tr>
    </w:tbl>
    <w:p w14:paraId="6A62DD5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sz w:val="21"/>
          <w:szCs w:val="21"/>
          <w:lang w:val="en-US" w:eastAsia="zh-CN"/>
        </w:rPr>
        <w:t>备注：</w:t>
      </w:r>
      <w:r>
        <w:rPr>
          <w:rFonts w:hint="eastAsia" w:ascii="宋体" w:hAnsi="宋体" w:eastAsia="宋体" w:cs="宋体"/>
          <w:b w:val="0"/>
          <w:bCs w:val="0"/>
          <w:i w:val="0"/>
          <w:color w:val="000000"/>
          <w:kern w:val="0"/>
          <w:sz w:val="21"/>
          <w:szCs w:val="21"/>
          <w:u w:val="none"/>
          <w:lang w:val="en-US" w:eastAsia="zh-CN" w:bidi="ar"/>
        </w:rPr>
        <w:t>注</w:t>
      </w:r>
      <w:r>
        <w:rPr>
          <w:rFonts w:hint="eastAsia" w:ascii="宋体" w:hAnsi="宋体" w:eastAsia="宋体" w:cs="宋体"/>
          <w:b w:val="0"/>
          <w:bCs w:val="0"/>
          <w:i w:val="0"/>
          <w:color w:val="000000"/>
          <w:kern w:val="0"/>
          <w:sz w:val="21"/>
          <w:szCs w:val="21"/>
          <w:highlight w:val="none"/>
          <w:u w:val="none"/>
          <w:lang w:val="en-US" w:eastAsia="zh-CN" w:bidi="ar"/>
        </w:rPr>
        <w:t>：上表所列检测数</w:t>
      </w:r>
      <w:r>
        <w:rPr>
          <w:rFonts w:hint="eastAsia" w:ascii="宋体" w:hAnsi="宋体" w:eastAsia="宋体" w:cs="宋体"/>
          <w:b w:val="0"/>
          <w:bCs w:val="0"/>
          <w:i w:val="0"/>
          <w:color w:val="auto"/>
          <w:kern w:val="0"/>
          <w:sz w:val="21"/>
          <w:szCs w:val="21"/>
          <w:highlight w:val="none"/>
          <w:u w:val="none"/>
          <w:lang w:val="en-US" w:eastAsia="zh-CN" w:bidi="ar"/>
        </w:rPr>
        <w:t>量为预估数量，以实际</w:t>
      </w:r>
      <w:r>
        <w:rPr>
          <w:rFonts w:hint="eastAsia" w:ascii="宋体" w:hAnsi="宋体" w:eastAsia="宋体" w:cs="宋体"/>
          <w:b w:val="0"/>
          <w:bCs w:val="0"/>
          <w:i w:val="0"/>
          <w:color w:val="000000"/>
          <w:kern w:val="0"/>
          <w:sz w:val="21"/>
          <w:szCs w:val="21"/>
          <w:highlight w:val="none"/>
          <w:u w:val="none"/>
          <w:lang w:val="en-US" w:eastAsia="zh-CN" w:bidi="ar"/>
        </w:rPr>
        <w:t>施工检测为准。</w:t>
      </w:r>
    </w:p>
    <w:p w14:paraId="774A1620">
      <w:pPr>
        <w:pStyle w:val="213"/>
        <w:numPr>
          <w:ilvl w:val="2"/>
          <w:numId w:val="0"/>
        </w:num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2.2道路工程试验检测清单</w:t>
      </w:r>
    </w:p>
    <w:tbl>
      <w:tblPr>
        <w:tblStyle w:val="43"/>
        <w:tblW w:w="90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356"/>
        <w:gridCol w:w="1584"/>
        <w:gridCol w:w="1891"/>
        <w:gridCol w:w="2545"/>
        <w:gridCol w:w="988"/>
      </w:tblGrid>
      <w:tr w14:paraId="653F5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170FDF0E">
            <w:pPr>
              <w:keepNext w:val="0"/>
              <w:keepLines w:val="0"/>
              <w:pageBreakBefore w:val="0"/>
              <w:kinsoku/>
              <w:wordWrap/>
              <w:overflowPunct/>
              <w:topLinePunct w:val="0"/>
              <w:autoSpaceDE/>
              <w:autoSpaceDN/>
              <w:bidi w:val="0"/>
              <w:adjustRightInd/>
              <w:snapToGrid/>
              <w:spacing w:line="288" w:lineRule="auto"/>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序号</w:t>
            </w:r>
          </w:p>
        </w:tc>
        <w:tc>
          <w:tcPr>
            <w:tcW w:w="1356" w:type="dxa"/>
            <w:tcBorders>
              <w:tl2br w:val="nil"/>
              <w:tr2bl w:val="nil"/>
            </w:tcBorders>
            <w:noWrap w:val="0"/>
            <w:vAlign w:val="center"/>
          </w:tcPr>
          <w:p w14:paraId="3922B1A5">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工程</w:t>
            </w:r>
          </w:p>
          <w:p w14:paraId="3DBB0E04">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部位</w:t>
            </w:r>
          </w:p>
        </w:tc>
        <w:tc>
          <w:tcPr>
            <w:tcW w:w="1584" w:type="dxa"/>
            <w:tcBorders>
              <w:tl2br w:val="nil"/>
              <w:tr2bl w:val="nil"/>
            </w:tcBorders>
            <w:noWrap w:val="0"/>
            <w:vAlign w:val="center"/>
          </w:tcPr>
          <w:p w14:paraId="31E2671A">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rPr>
              <w:t>检测项目</w:t>
            </w:r>
          </w:p>
        </w:tc>
        <w:tc>
          <w:tcPr>
            <w:tcW w:w="1891" w:type="dxa"/>
            <w:tcBorders>
              <w:tl2br w:val="nil"/>
              <w:tr2bl w:val="nil"/>
            </w:tcBorders>
            <w:noWrap w:val="0"/>
            <w:vAlign w:val="center"/>
          </w:tcPr>
          <w:p w14:paraId="481AC100">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highlight w:val="none"/>
              </w:rPr>
              <w:t>检测方法</w:t>
            </w:r>
            <w:r>
              <w:rPr>
                <w:rFonts w:hint="default" w:ascii="Times New Roman" w:hAnsi="Times New Roman" w:eastAsia="宋体" w:cs="Times New Roman"/>
                <w:color w:val="auto"/>
                <w:sz w:val="21"/>
                <w:szCs w:val="21"/>
                <w:highlight w:val="none"/>
                <w:lang w:val="en-US" w:eastAsia="zh-CN"/>
              </w:rPr>
              <w:t>/参数</w:t>
            </w:r>
          </w:p>
        </w:tc>
        <w:tc>
          <w:tcPr>
            <w:tcW w:w="2545" w:type="dxa"/>
            <w:tcBorders>
              <w:tl2br w:val="nil"/>
              <w:tr2bl w:val="nil"/>
            </w:tcBorders>
            <w:noWrap w:val="0"/>
            <w:vAlign w:val="center"/>
          </w:tcPr>
          <w:p w14:paraId="61E5CDE2">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检测频率要求</w:t>
            </w:r>
          </w:p>
        </w:tc>
        <w:tc>
          <w:tcPr>
            <w:tcW w:w="988" w:type="dxa"/>
            <w:tcBorders>
              <w:tl2br w:val="nil"/>
              <w:tr2bl w:val="nil"/>
            </w:tcBorders>
            <w:noWrap w:val="0"/>
            <w:vAlign w:val="center"/>
          </w:tcPr>
          <w:p w14:paraId="535B1CBD">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检测</w:t>
            </w:r>
          </w:p>
          <w:p w14:paraId="5A76DDFB">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highlight w:val="none"/>
              </w:rPr>
              <w:t>数量</w:t>
            </w:r>
          </w:p>
        </w:tc>
      </w:tr>
      <w:tr w14:paraId="0D596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5" w:hRule="exact"/>
          <w:jc w:val="center"/>
        </w:trPr>
        <w:tc>
          <w:tcPr>
            <w:tcW w:w="705" w:type="dxa"/>
            <w:tcBorders>
              <w:tl2br w:val="nil"/>
              <w:tr2bl w:val="nil"/>
            </w:tcBorders>
            <w:noWrap w:val="0"/>
            <w:vAlign w:val="center"/>
          </w:tcPr>
          <w:p w14:paraId="746DB5B4">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tcBorders>
              <w:tl2br w:val="nil"/>
              <w:tr2bl w:val="nil"/>
            </w:tcBorders>
            <w:noWrap w:val="0"/>
            <w:vAlign w:val="center"/>
          </w:tcPr>
          <w:p w14:paraId="1792C082">
            <w:pPr>
              <w:pStyle w:val="42"/>
              <w:keepNext w:val="0"/>
              <w:keepLines w:val="0"/>
              <w:pageBreakBefore w:val="0"/>
              <w:kinsoku/>
              <w:wordWrap/>
              <w:overflowPunct/>
              <w:topLinePunct w:val="0"/>
              <w:autoSpaceDE/>
              <w:autoSpaceDN/>
              <w:bidi w:val="0"/>
              <w:adjustRightInd/>
              <w:snapToGrid/>
              <w:spacing w:line="288" w:lineRule="auto"/>
              <w:ind w:left="0" w:leftChars="0" w:firstLine="0" w:firstLineChars="0"/>
              <w:jc w:val="both"/>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混凝土基层</w:t>
            </w:r>
          </w:p>
        </w:tc>
        <w:tc>
          <w:tcPr>
            <w:tcW w:w="1584" w:type="dxa"/>
            <w:tcBorders>
              <w:tl2br w:val="nil"/>
              <w:tr2bl w:val="nil"/>
            </w:tcBorders>
            <w:noWrap w:val="0"/>
            <w:vAlign w:val="center"/>
          </w:tcPr>
          <w:p w14:paraId="08B5772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厚度</w:t>
            </w:r>
          </w:p>
        </w:tc>
        <w:tc>
          <w:tcPr>
            <w:tcW w:w="1891" w:type="dxa"/>
            <w:tcBorders>
              <w:tl2br w:val="nil"/>
              <w:tr2bl w:val="nil"/>
            </w:tcBorders>
            <w:noWrap w:val="0"/>
            <w:vAlign w:val="center"/>
          </w:tcPr>
          <w:p w14:paraId="7B50BE9D">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挖坑法</w:t>
            </w:r>
          </w:p>
        </w:tc>
        <w:tc>
          <w:tcPr>
            <w:tcW w:w="2545" w:type="dxa"/>
            <w:tcBorders>
              <w:tl2br w:val="nil"/>
              <w:tr2bl w:val="nil"/>
            </w:tcBorders>
            <w:noWrap w:val="0"/>
            <w:vAlign w:val="center"/>
          </w:tcPr>
          <w:p w14:paraId="658984A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bidi="ar"/>
              </w:rPr>
              <w:t>1点/100m/每层</w:t>
            </w:r>
          </w:p>
        </w:tc>
        <w:tc>
          <w:tcPr>
            <w:tcW w:w="988" w:type="dxa"/>
            <w:tcBorders>
              <w:tl2br w:val="nil"/>
              <w:tr2bl w:val="nil"/>
            </w:tcBorders>
            <w:noWrap w:val="0"/>
            <w:vAlign w:val="center"/>
          </w:tcPr>
          <w:p w14:paraId="1C89D07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点</w:t>
            </w:r>
          </w:p>
        </w:tc>
      </w:tr>
      <w:tr w14:paraId="5F8B9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5514914A">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restart"/>
            <w:tcBorders>
              <w:tl2br w:val="nil"/>
              <w:tr2bl w:val="nil"/>
            </w:tcBorders>
            <w:noWrap w:val="0"/>
            <w:vAlign w:val="center"/>
          </w:tcPr>
          <w:p w14:paraId="22DE5393">
            <w:pPr>
              <w:pStyle w:val="42"/>
              <w:keepNext w:val="0"/>
              <w:keepLines w:val="0"/>
              <w:pageBreakBefore w:val="0"/>
              <w:kinsoku/>
              <w:wordWrap/>
              <w:overflowPunct/>
              <w:topLinePunct w:val="0"/>
              <w:autoSpaceDE/>
              <w:autoSpaceDN/>
              <w:bidi w:val="0"/>
              <w:adjustRightInd/>
              <w:snapToGrid/>
              <w:spacing w:line="288"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p w14:paraId="79825F44">
            <w:pPr>
              <w:pStyle w:val="42"/>
              <w:keepNext w:val="0"/>
              <w:keepLines w:val="0"/>
              <w:pageBreakBefore w:val="0"/>
              <w:kinsoku/>
              <w:wordWrap/>
              <w:overflowPunct/>
              <w:topLinePunct w:val="0"/>
              <w:autoSpaceDE/>
              <w:autoSpaceDN/>
              <w:bidi w:val="0"/>
              <w:adjustRightInd/>
              <w:snapToGrid/>
              <w:spacing w:line="288"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p w14:paraId="0B8429A7">
            <w:pPr>
              <w:pStyle w:val="42"/>
              <w:keepNext w:val="0"/>
              <w:keepLines w:val="0"/>
              <w:pageBreakBefore w:val="0"/>
              <w:kinsoku/>
              <w:wordWrap/>
              <w:overflowPunct/>
              <w:topLinePunct w:val="0"/>
              <w:autoSpaceDE/>
              <w:autoSpaceDN/>
              <w:bidi w:val="0"/>
              <w:adjustRightInd/>
              <w:snapToGrid/>
              <w:spacing w:line="288"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p w14:paraId="2AA8BF5E">
            <w:pPr>
              <w:pStyle w:val="42"/>
              <w:keepNext w:val="0"/>
              <w:keepLines w:val="0"/>
              <w:pageBreakBefore w:val="0"/>
              <w:kinsoku/>
              <w:wordWrap/>
              <w:overflowPunct/>
              <w:topLinePunct w:val="0"/>
              <w:autoSpaceDE/>
              <w:autoSpaceDN/>
              <w:bidi w:val="0"/>
              <w:adjustRightInd/>
              <w:snapToGrid/>
              <w:spacing w:line="288"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p w14:paraId="349AED30">
            <w:pPr>
              <w:pStyle w:val="42"/>
              <w:keepNext w:val="0"/>
              <w:keepLines w:val="0"/>
              <w:pageBreakBefore w:val="0"/>
              <w:kinsoku/>
              <w:wordWrap/>
              <w:overflowPunct/>
              <w:topLinePunct w:val="0"/>
              <w:autoSpaceDE/>
              <w:autoSpaceDN/>
              <w:bidi w:val="0"/>
              <w:adjustRightInd/>
              <w:snapToGrid/>
              <w:spacing w:line="288"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p w14:paraId="78680A30">
            <w:pPr>
              <w:pStyle w:val="42"/>
              <w:keepNext w:val="0"/>
              <w:keepLines w:val="0"/>
              <w:pageBreakBefore w:val="0"/>
              <w:kinsoku/>
              <w:wordWrap/>
              <w:overflowPunct/>
              <w:topLinePunct w:val="0"/>
              <w:autoSpaceDE/>
              <w:autoSpaceDN/>
              <w:bidi w:val="0"/>
              <w:adjustRightInd/>
              <w:snapToGrid/>
              <w:spacing w:line="288"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p w14:paraId="43EAB54C">
            <w:pPr>
              <w:pStyle w:val="42"/>
              <w:keepNext w:val="0"/>
              <w:keepLines w:val="0"/>
              <w:pageBreakBefore w:val="0"/>
              <w:kinsoku/>
              <w:wordWrap/>
              <w:overflowPunct/>
              <w:topLinePunct w:val="0"/>
              <w:autoSpaceDE/>
              <w:autoSpaceDN/>
              <w:bidi w:val="0"/>
              <w:adjustRightInd/>
              <w:snapToGrid/>
              <w:spacing w:line="288"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p w14:paraId="735BCC78">
            <w:pPr>
              <w:pStyle w:val="42"/>
              <w:keepNext w:val="0"/>
              <w:keepLines w:val="0"/>
              <w:pageBreakBefore w:val="0"/>
              <w:kinsoku/>
              <w:wordWrap/>
              <w:overflowPunct/>
              <w:topLinePunct w:val="0"/>
              <w:autoSpaceDE/>
              <w:autoSpaceDN/>
              <w:bidi w:val="0"/>
              <w:adjustRightInd/>
              <w:snapToGrid/>
              <w:spacing w:line="288" w:lineRule="auto"/>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沥青混凝土面层</w:t>
            </w:r>
          </w:p>
        </w:tc>
        <w:tc>
          <w:tcPr>
            <w:tcW w:w="1584" w:type="dxa"/>
            <w:vMerge w:val="restart"/>
            <w:tcBorders>
              <w:tl2br w:val="nil"/>
              <w:tr2bl w:val="nil"/>
            </w:tcBorders>
            <w:noWrap w:val="0"/>
            <w:vAlign w:val="center"/>
          </w:tcPr>
          <w:p w14:paraId="7FD5474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p w14:paraId="79B96D2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p w14:paraId="0DF6678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p w14:paraId="516DFD1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SBS改性</w:t>
            </w:r>
            <w:r>
              <w:rPr>
                <w:rFonts w:hint="default" w:ascii="Times New Roman" w:hAnsi="Times New Roman" w:eastAsia="宋体" w:cs="Times New Roman"/>
                <w:color w:val="auto"/>
                <w:sz w:val="21"/>
                <w:szCs w:val="21"/>
                <w:highlight w:val="none"/>
                <w:lang w:eastAsia="zh-CN"/>
              </w:rPr>
              <w:t>沥青</w:t>
            </w:r>
          </w:p>
        </w:tc>
        <w:tc>
          <w:tcPr>
            <w:tcW w:w="1891" w:type="dxa"/>
            <w:tcBorders>
              <w:tl2br w:val="nil"/>
              <w:tr2bl w:val="nil"/>
            </w:tcBorders>
            <w:noWrap w:val="0"/>
            <w:vAlign w:val="center"/>
          </w:tcPr>
          <w:p w14:paraId="77CA3D9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针入度</w:t>
            </w:r>
          </w:p>
        </w:tc>
        <w:tc>
          <w:tcPr>
            <w:tcW w:w="2545" w:type="dxa"/>
            <w:vMerge w:val="restart"/>
            <w:tcBorders>
              <w:tl2br w:val="nil"/>
              <w:tr2bl w:val="nil"/>
            </w:tcBorders>
            <w:noWrap w:val="0"/>
            <w:vAlign w:val="center"/>
          </w:tcPr>
          <w:p w14:paraId="59FBC4F9">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p w14:paraId="75D70294">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p w14:paraId="3C4E2C98">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p w14:paraId="16996D39">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每50t抽检1批</w:t>
            </w:r>
          </w:p>
        </w:tc>
        <w:tc>
          <w:tcPr>
            <w:tcW w:w="988" w:type="dxa"/>
            <w:vMerge w:val="restart"/>
            <w:tcBorders>
              <w:tl2br w:val="nil"/>
              <w:tr2bl w:val="nil"/>
            </w:tcBorders>
            <w:noWrap w:val="0"/>
            <w:vAlign w:val="center"/>
          </w:tcPr>
          <w:p w14:paraId="2B3CBA2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p w14:paraId="59361B1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p w14:paraId="379066E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p w14:paraId="43DA617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r>
              <w:rPr>
                <w:rFonts w:hint="default" w:ascii="Times New Roman" w:hAnsi="Times New Roman" w:eastAsia="宋体" w:cs="Times New Roman"/>
                <w:i w:val="0"/>
                <w:iCs w:val="0"/>
                <w:color w:val="auto"/>
                <w:kern w:val="0"/>
                <w:sz w:val="21"/>
                <w:szCs w:val="21"/>
                <w:highlight w:val="none"/>
                <w:u w:val="none"/>
                <w:lang w:val="en-US" w:eastAsia="zh-CN" w:bidi="ar"/>
              </w:rPr>
              <w:t>批</w:t>
            </w:r>
          </w:p>
        </w:tc>
      </w:tr>
      <w:tr w14:paraId="362A1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2971D803">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7620AFAB">
            <w:pPr>
              <w:pStyle w:val="42"/>
              <w:keepNext w:val="0"/>
              <w:keepLines w:val="0"/>
              <w:pageBreakBefore w:val="0"/>
              <w:kinsoku/>
              <w:wordWrap/>
              <w:overflowPunct/>
              <w:topLinePunct w:val="0"/>
              <w:autoSpaceDE/>
              <w:autoSpaceDN/>
              <w:bidi w:val="0"/>
              <w:adjustRightInd/>
              <w:snapToGrid/>
              <w:spacing w:line="288"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tc>
        <w:tc>
          <w:tcPr>
            <w:tcW w:w="1584" w:type="dxa"/>
            <w:vMerge w:val="continue"/>
            <w:tcBorders>
              <w:tl2br w:val="nil"/>
              <w:tr2bl w:val="nil"/>
            </w:tcBorders>
            <w:noWrap w:val="0"/>
            <w:vAlign w:val="center"/>
          </w:tcPr>
          <w:p w14:paraId="613C1EA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891" w:type="dxa"/>
            <w:tcBorders>
              <w:tl2br w:val="nil"/>
              <w:tr2bl w:val="nil"/>
            </w:tcBorders>
            <w:noWrap w:val="0"/>
            <w:vAlign w:val="center"/>
          </w:tcPr>
          <w:p w14:paraId="5F0D571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针入度指数</w:t>
            </w:r>
          </w:p>
        </w:tc>
        <w:tc>
          <w:tcPr>
            <w:tcW w:w="2545" w:type="dxa"/>
            <w:vMerge w:val="continue"/>
            <w:tcBorders>
              <w:tl2br w:val="nil"/>
              <w:tr2bl w:val="nil"/>
            </w:tcBorders>
            <w:noWrap w:val="0"/>
            <w:vAlign w:val="center"/>
          </w:tcPr>
          <w:p w14:paraId="3D51A6FC">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1EA185E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4DAE4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19662AE6">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41FAEE3B">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08F6F56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72D8FD5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软化点</w:t>
            </w:r>
          </w:p>
        </w:tc>
        <w:tc>
          <w:tcPr>
            <w:tcW w:w="2545" w:type="dxa"/>
            <w:vMerge w:val="continue"/>
            <w:tcBorders>
              <w:tl2br w:val="nil"/>
              <w:tr2bl w:val="nil"/>
            </w:tcBorders>
            <w:noWrap w:val="0"/>
            <w:vAlign w:val="center"/>
          </w:tcPr>
          <w:p w14:paraId="21BE9BE2">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bidi="ar"/>
              </w:rPr>
            </w:pPr>
          </w:p>
        </w:tc>
        <w:tc>
          <w:tcPr>
            <w:tcW w:w="988" w:type="dxa"/>
            <w:vMerge w:val="continue"/>
            <w:tcBorders>
              <w:tl2br w:val="nil"/>
              <w:tr2bl w:val="nil"/>
            </w:tcBorders>
            <w:noWrap w:val="0"/>
            <w:vAlign w:val="center"/>
          </w:tcPr>
          <w:p w14:paraId="5761814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3D9AA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20DA8064">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225A9361">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4499E5A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2B9CFF2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延度5℃</w:t>
            </w:r>
          </w:p>
        </w:tc>
        <w:tc>
          <w:tcPr>
            <w:tcW w:w="2545" w:type="dxa"/>
            <w:vMerge w:val="continue"/>
            <w:tcBorders>
              <w:tl2br w:val="nil"/>
              <w:tr2bl w:val="nil"/>
            </w:tcBorders>
            <w:noWrap w:val="0"/>
            <w:vAlign w:val="center"/>
          </w:tcPr>
          <w:p w14:paraId="57181A20">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4D7FDC2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1369D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2831488C">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2D9A470C">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36AC3B7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5577EA3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密度及相对密度</w:t>
            </w:r>
          </w:p>
        </w:tc>
        <w:tc>
          <w:tcPr>
            <w:tcW w:w="2545" w:type="dxa"/>
            <w:vMerge w:val="continue"/>
            <w:tcBorders>
              <w:tl2br w:val="nil"/>
              <w:tr2bl w:val="nil"/>
            </w:tcBorders>
            <w:noWrap w:val="0"/>
            <w:vAlign w:val="center"/>
          </w:tcPr>
          <w:p w14:paraId="17EB1327">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bidi="ar"/>
              </w:rPr>
            </w:pPr>
          </w:p>
        </w:tc>
        <w:tc>
          <w:tcPr>
            <w:tcW w:w="988" w:type="dxa"/>
            <w:vMerge w:val="continue"/>
            <w:tcBorders>
              <w:tl2br w:val="nil"/>
              <w:tr2bl w:val="nil"/>
            </w:tcBorders>
            <w:noWrap w:val="0"/>
            <w:vAlign w:val="center"/>
          </w:tcPr>
          <w:p w14:paraId="1057E74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480E8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78CE3EFE">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6D0927DB">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0273621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554CC34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闪点</w:t>
            </w:r>
          </w:p>
        </w:tc>
        <w:tc>
          <w:tcPr>
            <w:tcW w:w="2545" w:type="dxa"/>
            <w:vMerge w:val="continue"/>
            <w:tcBorders>
              <w:tl2br w:val="nil"/>
              <w:tr2bl w:val="nil"/>
            </w:tcBorders>
            <w:noWrap w:val="0"/>
            <w:vAlign w:val="center"/>
          </w:tcPr>
          <w:p w14:paraId="29C16DCF">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bidi="ar"/>
              </w:rPr>
            </w:pPr>
          </w:p>
        </w:tc>
        <w:tc>
          <w:tcPr>
            <w:tcW w:w="988" w:type="dxa"/>
            <w:vMerge w:val="continue"/>
            <w:tcBorders>
              <w:tl2br w:val="nil"/>
              <w:tr2bl w:val="nil"/>
            </w:tcBorders>
            <w:noWrap w:val="0"/>
            <w:vAlign w:val="center"/>
          </w:tcPr>
          <w:p w14:paraId="32A3354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5B96C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03C58D39">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3ED427A8">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5A3CD50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4EFF149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溶解度</w:t>
            </w:r>
          </w:p>
        </w:tc>
        <w:tc>
          <w:tcPr>
            <w:tcW w:w="2545" w:type="dxa"/>
            <w:vMerge w:val="continue"/>
            <w:tcBorders>
              <w:tl2br w:val="nil"/>
              <w:tr2bl w:val="nil"/>
            </w:tcBorders>
            <w:noWrap w:val="0"/>
            <w:vAlign w:val="center"/>
          </w:tcPr>
          <w:p w14:paraId="420F2967">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bidi="ar"/>
              </w:rPr>
            </w:pPr>
          </w:p>
        </w:tc>
        <w:tc>
          <w:tcPr>
            <w:tcW w:w="988" w:type="dxa"/>
            <w:vMerge w:val="continue"/>
            <w:tcBorders>
              <w:tl2br w:val="nil"/>
              <w:tr2bl w:val="nil"/>
            </w:tcBorders>
            <w:noWrap w:val="0"/>
            <w:vAlign w:val="center"/>
          </w:tcPr>
          <w:p w14:paraId="288306E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326D6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24E0483A">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5EC9FC0A">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6F87C86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4D2965E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与粗集料黏附性</w:t>
            </w:r>
          </w:p>
        </w:tc>
        <w:tc>
          <w:tcPr>
            <w:tcW w:w="2545" w:type="dxa"/>
            <w:vMerge w:val="continue"/>
            <w:tcBorders>
              <w:tl2br w:val="nil"/>
              <w:tr2bl w:val="nil"/>
            </w:tcBorders>
            <w:noWrap w:val="0"/>
            <w:vAlign w:val="center"/>
          </w:tcPr>
          <w:p w14:paraId="233B27B2">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bidi="ar"/>
              </w:rPr>
            </w:pPr>
          </w:p>
        </w:tc>
        <w:tc>
          <w:tcPr>
            <w:tcW w:w="988" w:type="dxa"/>
            <w:vMerge w:val="continue"/>
            <w:tcBorders>
              <w:tl2br w:val="nil"/>
              <w:tr2bl w:val="nil"/>
            </w:tcBorders>
            <w:noWrap w:val="0"/>
            <w:vAlign w:val="center"/>
          </w:tcPr>
          <w:p w14:paraId="2BF71CF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4B1B2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05C44F61">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11221CAC">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07552DD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5EAAC84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贮存稳定性离析，48h软化点差</w:t>
            </w:r>
          </w:p>
        </w:tc>
        <w:tc>
          <w:tcPr>
            <w:tcW w:w="2545" w:type="dxa"/>
            <w:vMerge w:val="continue"/>
            <w:tcBorders>
              <w:tl2br w:val="nil"/>
              <w:tr2bl w:val="nil"/>
            </w:tcBorders>
            <w:noWrap w:val="0"/>
            <w:vAlign w:val="center"/>
          </w:tcPr>
          <w:p w14:paraId="3F00D9CD">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bidi="ar"/>
              </w:rPr>
            </w:pPr>
          </w:p>
        </w:tc>
        <w:tc>
          <w:tcPr>
            <w:tcW w:w="988" w:type="dxa"/>
            <w:vMerge w:val="continue"/>
            <w:tcBorders>
              <w:tl2br w:val="nil"/>
              <w:tr2bl w:val="nil"/>
            </w:tcBorders>
            <w:noWrap w:val="0"/>
            <w:vAlign w:val="center"/>
          </w:tcPr>
          <w:p w14:paraId="6EE3816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54C4D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4B377CC5">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505EEC73">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7223A12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026097D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弹性恢复25℃</w:t>
            </w:r>
          </w:p>
        </w:tc>
        <w:tc>
          <w:tcPr>
            <w:tcW w:w="2545" w:type="dxa"/>
            <w:vMerge w:val="continue"/>
            <w:tcBorders>
              <w:tl2br w:val="nil"/>
              <w:tr2bl w:val="nil"/>
            </w:tcBorders>
            <w:noWrap w:val="0"/>
            <w:vAlign w:val="center"/>
          </w:tcPr>
          <w:p w14:paraId="7992346A">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bidi="ar"/>
              </w:rPr>
            </w:pPr>
          </w:p>
        </w:tc>
        <w:tc>
          <w:tcPr>
            <w:tcW w:w="988" w:type="dxa"/>
            <w:vMerge w:val="continue"/>
            <w:tcBorders>
              <w:tl2br w:val="nil"/>
              <w:tr2bl w:val="nil"/>
            </w:tcBorders>
            <w:noWrap w:val="0"/>
            <w:vAlign w:val="center"/>
          </w:tcPr>
          <w:p w14:paraId="080C069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55B15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337C7D03">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7686CEAE">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4BEBBFD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vMerge w:val="restart"/>
            <w:tcBorders>
              <w:tl2br w:val="nil"/>
              <w:tr2bl w:val="nil"/>
            </w:tcBorders>
            <w:noWrap w:val="0"/>
            <w:vAlign w:val="center"/>
          </w:tcPr>
          <w:p w14:paraId="3526F9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RTFOT后残留物</w:t>
            </w:r>
          </w:p>
          <w:p w14:paraId="00D3A9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r>
              <w:rPr>
                <w:rFonts w:hint="default" w:ascii="Times New Roman" w:hAnsi="Times New Roman" w:eastAsia="宋体" w:cs="Times New Roman"/>
                <w:i w:val="0"/>
                <w:iCs w:val="0"/>
                <w:color w:val="auto"/>
                <w:kern w:val="0"/>
                <w:sz w:val="21"/>
                <w:szCs w:val="21"/>
                <w:highlight w:val="none"/>
                <w:u w:val="none"/>
                <w:lang w:val="en-US" w:eastAsia="zh-CN" w:bidi="ar"/>
              </w:rPr>
              <w:t>质量变化</w:t>
            </w:r>
          </w:p>
          <w:p w14:paraId="412D96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color w:val="auto"/>
                <w:kern w:val="2"/>
                <w:sz w:val="21"/>
                <w:szCs w:val="21"/>
                <w:highlight w:val="none"/>
                <w:lang w:val="en-US" w:eastAsia="zh-CN" w:bidi="ar-SA"/>
              </w:rPr>
              <w:t>、</w:t>
            </w:r>
            <w:r>
              <w:rPr>
                <w:rFonts w:hint="default" w:ascii="Times New Roman" w:hAnsi="Times New Roman" w:eastAsia="宋体" w:cs="Times New Roman"/>
                <w:i w:val="0"/>
                <w:iCs w:val="0"/>
                <w:color w:val="auto"/>
                <w:kern w:val="0"/>
                <w:sz w:val="21"/>
                <w:szCs w:val="21"/>
                <w:highlight w:val="none"/>
                <w:u w:val="none"/>
                <w:lang w:val="en-US" w:eastAsia="zh-CN" w:bidi="ar"/>
              </w:rPr>
              <w:t>针入度比25℃、延度5℃</w:t>
            </w:r>
            <w:r>
              <w:rPr>
                <w:rFonts w:hint="default" w:ascii="Times New Roman" w:hAnsi="Times New Roman" w:eastAsia="宋体" w:cs="Times New Roman"/>
                <w:b w:val="0"/>
                <w:bCs w:val="0"/>
                <w:color w:val="auto"/>
                <w:kern w:val="2"/>
                <w:sz w:val="21"/>
                <w:szCs w:val="21"/>
                <w:highlight w:val="none"/>
                <w:lang w:val="en-US" w:eastAsia="zh-CN" w:bidi="ar-SA"/>
              </w:rPr>
              <w:t>）</w:t>
            </w:r>
          </w:p>
        </w:tc>
        <w:tc>
          <w:tcPr>
            <w:tcW w:w="2545" w:type="dxa"/>
            <w:vMerge w:val="continue"/>
            <w:tcBorders>
              <w:tl2br w:val="nil"/>
              <w:tr2bl w:val="nil"/>
            </w:tcBorders>
            <w:noWrap w:val="0"/>
            <w:vAlign w:val="center"/>
          </w:tcPr>
          <w:p w14:paraId="43F5867E">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bidi="ar"/>
              </w:rPr>
            </w:pPr>
          </w:p>
        </w:tc>
        <w:tc>
          <w:tcPr>
            <w:tcW w:w="988" w:type="dxa"/>
            <w:vMerge w:val="continue"/>
            <w:tcBorders>
              <w:tl2br w:val="nil"/>
              <w:tr2bl w:val="nil"/>
            </w:tcBorders>
            <w:noWrap w:val="0"/>
            <w:vAlign w:val="center"/>
          </w:tcPr>
          <w:p w14:paraId="4C25641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6E106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658C375D">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082B69A2">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1927903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vMerge w:val="continue"/>
            <w:tcBorders>
              <w:tl2br w:val="nil"/>
              <w:tr2bl w:val="nil"/>
            </w:tcBorders>
            <w:noWrap w:val="0"/>
            <w:vAlign w:val="center"/>
          </w:tcPr>
          <w:p w14:paraId="62E1FFA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2545" w:type="dxa"/>
            <w:vMerge w:val="continue"/>
            <w:tcBorders>
              <w:tl2br w:val="nil"/>
              <w:tr2bl w:val="nil"/>
            </w:tcBorders>
            <w:noWrap w:val="0"/>
            <w:vAlign w:val="center"/>
          </w:tcPr>
          <w:p w14:paraId="644C5F88">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bidi="ar"/>
              </w:rPr>
            </w:pPr>
          </w:p>
        </w:tc>
        <w:tc>
          <w:tcPr>
            <w:tcW w:w="988" w:type="dxa"/>
            <w:vMerge w:val="continue"/>
            <w:tcBorders>
              <w:tl2br w:val="nil"/>
              <w:tr2bl w:val="nil"/>
            </w:tcBorders>
            <w:noWrap w:val="0"/>
            <w:vAlign w:val="center"/>
          </w:tcPr>
          <w:p w14:paraId="0D8F955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05F66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7DB9B5E5">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5DB0BEB1">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restart"/>
            <w:tcBorders>
              <w:tl2br w:val="nil"/>
              <w:tr2bl w:val="nil"/>
            </w:tcBorders>
            <w:noWrap w:val="0"/>
            <w:vAlign w:val="center"/>
          </w:tcPr>
          <w:p w14:paraId="3C1BB4D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sz w:val="21"/>
                <w:szCs w:val="21"/>
                <w:highlight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70号道路石油沥青</w:t>
            </w:r>
          </w:p>
        </w:tc>
        <w:tc>
          <w:tcPr>
            <w:tcW w:w="1891" w:type="dxa"/>
            <w:tcBorders>
              <w:tl2br w:val="nil"/>
              <w:tr2bl w:val="nil"/>
            </w:tcBorders>
            <w:noWrap w:val="0"/>
            <w:vAlign w:val="center"/>
          </w:tcPr>
          <w:p w14:paraId="285F086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针入度</w:t>
            </w:r>
          </w:p>
        </w:tc>
        <w:tc>
          <w:tcPr>
            <w:tcW w:w="2545" w:type="dxa"/>
            <w:vMerge w:val="restart"/>
            <w:tcBorders>
              <w:tl2br w:val="nil"/>
              <w:tr2bl w:val="nil"/>
            </w:tcBorders>
            <w:noWrap w:val="0"/>
            <w:vAlign w:val="center"/>
          </w:tcPr>
          <w:p w14:paraId="1D1B5A32">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val="0"/>
                <w:bCs w:val="0"/>
                <w:color w:val="auto"/>
                <w:kern w:val="2"/>
                <w:sz w:val="21"/>
                <w:szCs w:val="21"/>
                <w:highlight w:val="none"/>
                <w:lang w:val="en-US" w:eastAsia="zh-CN" w:bidi="ar-SA"/>
              </w:rPr>
              <w:t>每100t抽检1批</w:t>
            </w:r>
          </w:p>
        </w:tc>
        <w:tc>
          <w:tcPr>
            <w:tcW w:w="988" w:type="dxa"/>
            <w:vMerge w:val="restart"/>
            <w:tcBorders>
              <w:tl2br w:val="nil"/>
              <w:tr2bl w:val="nil"/>
            </w:tcBorders>
            <w:noWrap w:val="0"/>
            <w:vAlign w:val="center"/>
          </w:tcPr>
          <w:p w14:paraId="1C907C4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color w:val="auto"/>
                <w:kern w:val="2"/>
                <w:sz w:val="21"/>
                <w:szCs w:val="21"/>
                <w:highlight w:val="none"/>
                <w:lang w:val="en-US" w:eastAsia="zh-CN" w:bidi="ar-SA"/>
              </w:rPr>
              <w:t>1</w:t>
            </w:r>
            <w:r>
              <w:rPr>
                <w:rFonts w:hint="default" w:ascii="Times New Roman" w:hAnsi="Times New Roman" w:eastAsia="宋体" w:cs="Times New Roman"/>
                <w:b w:val="0"/>
                <w:bCs w:val="0"/>
                <w:color w:val="auto"/>
                <w:kern w:val="2"/>
                <w:sz w:val="21"/>
                <w:szCs w:val="21"/>
                <w:highlight w:val="none"/>
                <w:lang w:val="en-US" w:eastAsia="zh-CN" w:bidi="ar-SA"/>
              </w:rPr>
              <w:t>批</w:t>
            </w:r>
          </w:p>
        </w:tc>
      </w:tr>
      <w:tr w14:paraId="3E8A3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33EDAFEC">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5E7E8F87">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6725E54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sz w:val="21"/>
                <w:szCs w:val="21"/>
                <w:highlight w:val="none"/>
                <w:lang w:val="en-US" w:eastAsia="zh-CN"/>
              </w:rPr>
            </w:pPr>
          </w:p>
        </w:tc>
        <w:tc>
          <w:tcPr>
            <w:tcW w:w="1891" w:type="dxa"/>
            <w:tcBorders>
              <w:tl2br w:val="nil"/>
              <w:tr2bl w:val="nil"/>
            </w:tcBorders>
            <w:noWrap w:val="0"/>
            <w:vAlign w:val="center"/>
          </w:tcPr>
          <w:p w14:paraId="55D6993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针入度指数</w:t>
            </w:r>
          </w:p>
        </w:tc>
        <w:tc>
          <w:tcPr>
            <w:tcW w:w="2545" w:type="dxa"/>
            <w:vMerge w:val="continue"/>
            <w:tcBorders>
              <w:tl2br w:val="nil"/>
              <w:tr2bl w:val="nil"/>
            </w:tcBorders>
            <w:noWrap w:val="0"/>
            <w:vAlign w:val="center"/>
          </w:tcPr>
          <w:p w14:paraId="401A94E7">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0F1FDFA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37B52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072C6047">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244CEE99">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346C470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sz w:val="21"/>
                <w:szCs w:val="21"/>
                <w:highlight w:val="none"/>
                <w:lang w:val="en-US" w:eastAsia="zh-CN"/>
              </w:rPr>
            </w:pPr>
          </w:p>
        </w:tc>
        <w:tc>
          <w:tcPr>
            <w:tcW w:w="1891" w:type="dxa"/>
            <w:tcBorders>
              <w:tl2br w:val="nil"/>
              <w:tr2bl w:val="nil"/>
            </w:tcBorders>
            <w:noWrap w:val="0"/>
            <w:vAlign w:val="center"/>
          </w:tcPr>
          <w:p w14:paraId="59F81D0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软化点</w:t>
            </w:r>
          </w:p>
        </w:tc>
        <w:tc>
          <w:tcPr>
            <w:tcW w:w="2545" w:type="dxa"/>
            <w:vMerge w:val="continue"/>
            <w:tcBorders>
              <w:tl2br w:val="nil"/>
              <w:tr2bl w:val="nil"/>
            </w:tcBorders>
            <w:noWrap w:val="0"/>
            <w:vAlign w:val="center"/>
          </w:tcPr>
          <w:p w14:paraId="1F988016">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5F61FE7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7B823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1CA836EB">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6310296F">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050347F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sz w:val="21"/>
                <w:szCs w:val="21"/>
                <w:highlight w:val="none"/>
                <w:lang w:val="en-US" w:eastAsia="zh-CN"/>
              </w:rPr>
            </w:pPr>
          </w:p>
        </w:tc>
        <w:tc>
          <w:tcPr>
            <w:tcW w:w="1891" w:type="dxa"/>
            <w:tcBorders>
              <w:tl2br w:val="nil"/>
              <w:tr2bl w:val="nil"/>
            </w:tcBorders>
            <w:noWrap w:val="0"/>
            <w:vAlign w:val="center"/>
          </w:tcPr>
          <w:p w14:paraId="34D1896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10℃</w:t>
            </w:r>
            <w:r>
              <w:rPr>
                <w:rFonts w:hint="default" w:ascii="Times New Roman" w:hAnsi="Times New Roman" w:eastAsia="宋体" w:cs="Times New Roman"/>
                <w:b w:val="0"/>
                <w:bCs w:val="0"/>
                <w:color w:val="auto"/>
                <w:kern w:val="2"/>
                <w:sz w:val="21"/>
                <w:szCs w:val="21"/>
                <w:highlight w:val="none"/>
                <w:lang w:val="en-US" w:eastAsia="zh-CN" w:bidi="ar-SA"/>
              </w:rPr>
              <w:t>延度</w:t>
            </w:r>
          </w:p>
        </w:tc>
        <w:tc>
          <w:tcPr>
            <w:tcW w:w="2545" w:type="dxa"/>
            <w:vMerge w:val="continue"/>
            <w:tcBorders>
              <w:tl2br w:val="nil"/>
              <w:tr2bl w:val="nil"/>
            </w:tcBorders>
            <w:noWrap w:val="0"/>
            <w:vAlign w:val="center"/>
          </w:tcPr>
          <w:p w14:paraId="1080DC98">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666EBD6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0574D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647DB388">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38B7DBF5">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55515E1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sz w:val="21"/>
                <w:szCs w:val="21"/>
                <w:highlight w:val="none"/>
                <w:lang w:val="en-US" w:eastAsia="zh-CN"/>
              </w:rPr>
            </w:pPr>
          </w:p>
        </w:tc>
        <w:tc>
          <w:tcPr>
            <w:tcW w:w="1891" w:type="dxa"/>
            <w:tcBorders>
              <w:tl2br w:val="nil"/>
              <w:tr2bl w:val="nil"/>
            </w:tcBorders>
            <w:noWrap w:val="0"/>
            <w:vAlign w:val="center"/>
          </w:tcPr>
          <w:p w14:paraId="723AFE4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15℃</w:t>
            </w:r>
            <w:r>
              <w:rPr>
                <w:rFonts w:hint="default" w:ascii="Times New Roman" w:hAnsi="Times New Roman" w:eastAsia="宋体" w:cs="Times New Roman"/>
                <w:b w:val="0"/>
                <w:bCs w:val="0"/>
                <w:color w:val="auto"/>
                <w:kern w:val="2"/>
                <w:sz w:val="21"/>
                <w:szCs w:val="21"/>
                <w:highlight w:val="none"/>
                <w:lang w:val="en-US" w:eastAsia="zh-CN" w:bidi="ar-SA"/>
              </w:rPr>
              <w:t>延度</w:t>
            </w:r>
          </w:p>
        </w:tc>
        <w:tc>
          <w:tcPr>
            <w:tcW w:w="2545" w:type="dxa"/>
            <w:vMerge w:val="continue"/>
            <w:tcBorders>
              <w:tl2br w:val="nil"/>
              <w:tr2bl w:val="nil"/>
            </w:tcBorders>
            <w:noWrap w:val="0"/>
            <w:vAlign w:val="center"/>
          </w:tcPr>
          <w:p w14:paraId="1829EFE9">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1DFFCE6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406C3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1F81215B">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18F1B8FE">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496CF59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sz w:val="21"/>
                <w:szCs w:val="21"/>
                <w:highlight w:val="none"/>
                <w:lang w:val="en-US" w:eastAsia="zh-CN"/>
              </w:rPr>
            </w:pPr>
          </w:p>
        </w:tc>
        <w:tc>
          <w:tcPr>
            <w:tcW w:w="1891" w:type="dxa"/>
            <w:tcBorders>
              <w:tl2br w:val="nil"/>
              <w:tr2bl w:val="nil"/>
            </w:tcBorders>
            <w:noWrap w:val="0"/>
            <w:vAlign w:val="center"/>
          </w:tcPr>
          <w:p w14:paraId="6762094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i w:val="0"/>
                <w:iCs w:val="0"/>
                <w:color w:val="auto"/>
                <w:kern w:val="0"/>
                <w:sz w:val="21"/>
                <w:szCs w:val="21"/>
                <w:highlight w:val="none"/>
                <w:u w:val="none"/>
                <w:lang w:val="en-US" w:eastAsia="zh-CN" w:bidi="ar"/>
              </w:rPr>
              <w:t>闪点</w:t>
            </w:r>
          </w:p>
        </w:tc>
        <w:tc>
          <w:tcPr>
            <w:tcW w:w="2545" w:type="dxa"/>
            <w:vMerge w:val="continue"/>
            <w:tcBorders>
              <w:tl2br w:val="nil"/>
              <w:tr2bl w:val="nil"/>
            </w:tcBorders>
            <w:noWrap w:val="0"/>
            <w:vAlign w:val="center"/>
          </w:tcPr>
          <w:p w14:paraId="0AE90613">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61E9ACE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0A496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626FC8F6">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0E8E3F28">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0397336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sz w:val="21"/>
                <w:szCs w:val="21"/>
                <w:highlight w:val="none"/>
                <w:lang w:val="en-US" w:eastAsia="zh-CN"/>
              </w:rPr>
            </w:pPr>
          </w:p>
        </w:tc>
        <w:tc>
          <w:tcPr>
            <w:tcW w:w="1891" w:type="dxa"/>
            <w:tcBorders>
              <w:tl2br w:val="nil"/>
              <w:tr2bl w:val="nil"/>
            </w:tcBorders>
            <w:noWrap w:val="0"/>
            <w:vAlign w:val="center"/>
          </w:tcPr>
          <w:p w14:paraId="01EA9F2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密度及相对密度</w:t>
            </w:r>
          </w:p>
        </w:tc>
        <w:tc>
          <w:tcPr>
            <w:tcW w:w="2545" w:type="dxa"/>
            <w:vMerge w:val="continue"/>
            <w:tcBorders>
              <w:tl2br w:val="nil"/>
              <w:tr2bl w:val="nil"/>
            </w:tcBorders>
            <w:noWrap w:val="0"/>
            <w:vAlign w:val="center"/>
          </w:tcPr>
          <w:p w14:paraId="1F5A02B3">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1C2F57C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0E70E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2DAB7407">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153441FB">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51319C5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sz w:val="21"/>
                <w:szCs w:val="21"/>
                <w:highlight w:val="none"/>
                <w:lang w:val="en-US" w:eastAsia="zh-CN"/>
              </w:rPr>
            </w:pPr>
          </w:p>
        </w:tc>
        <w:tc>
          <w:tcPr>
            <w:tcW w:w="1891" w:type="dxa"/>
            <w:tcBorders>
              <w:tl2br w:val="nil"/>
              <w:tr2bl w:val="nil"/>
            </w:tcBorders>
            <w:noWrap w:val="0"/>
            <w:vAlign w:val="center"/>
          </w:tcPr>
          <w:p w14:paraId="0C3E2E8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溶解度</w:t>
            </w:r>
          </w:p>
        </w:tc>
        <w:tc>
          <w:tcPr>
            <w:tcW w:w="2545" w:type="dxa"/>
            <w:vMerge w:val="continue"/>
            <w:tcBorders>
              <w:tl2br w:val="nil"/>
              <w:tr2bl w:val="nil"/>
            </w:tcBorders>
            <w:noWrap w:val="0"/>
            <w:vAlign w:val="center"/>
          </w:tcPr>
          <w:p w14:paraId="0A47F0C5">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779F6A4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75E25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67EE4B75">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497D9694">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7B9F7AC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cs="Times New Roman"/>
                <w:sz w:val="21"/>
                <w:szCs w:val="21"/>
                <w:highlight w:val="none"/>
                <w:lang w:val="en-US" w:eastAsia="zh-CN"/>
              </w:rPr>
            </w:pPr>
          </w:p>
        </w:tc>
        <w:tc>
          <w:tcPr>
            <w:tcW w:w="1891" w:type="dxa"/>
            <w:tcBorders>
              <w:tl2br w:val="nil"/>
              <w:tr2bl w:val="nil"/>
            </w:tcBorders>
            <w:noWrap w:val="0"/>
            <w:vAlign w:val="center"/>
          </w:tcPr>
          <w:p w14:paraId="474247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RTFOT后残留物</w:t>
            </w:r>
          </w:p>
          <w:p w14:paraId="03FD28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r>
              <w:rPr>
                <w:rFonts w:hint="default" w:ascii="Times New Roman" w:hAnsi="Times New Roman" w:eastAsia="宋体" w:cs="Times New Roman"/>
                <w:i w:val="0"/>
                <w:iCs w:val="0"/>
                <w:color w:val="auto"/>
                <w:kern w:val="0"/>
                <w:sz w:val="21"/>
                <w:szCs w:val="21"/>
                <w:highlight w:val="none"/>
                <w:u w:val="none"/>
                <w:lang w:val="en-US" w:eastAsia="zh-CN" w:bidi="ar"/>
              </w:rPr>
              <w:t>质量变化</w:t>
            </w:r>
          </w:p>
          <w:p w14:paraId="5465FE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r>
              <w:rPr>
                <w:rFonts w:hint="eastAsia" w:ascii="Times New Roman" w:hAnsi="Times New Roman" w:eastAsia="宋体" w:cs="Times New Roman"/>
                <w:i w:val="0"/>
                <w:iCs w:val="0"/>
                <w:color w:val="auto"/>
                <w:kern w:val="0"/>
                <w:sz w:val="21"/>
                <w:szCs w:val="21"/>
                <w:highlight w:val="none"/>
                <w:u w:val="none"/>
                <w:lang w:val="en-US" w:eastAsia="zh-CN" w:bidi="ar"/>
              </w:rPr>
              <w:t>残留</w:t>
            </w:r>
            <w:r>
              <w:rPr>
                <w:rFonts w:hint="default" w:ascii="Times New Roman" w:hAnsi="Times New Roman" w:eastAsia="宋体" w:cs="Times New Roman"/>
                <w:i w:val="0"/>
                <w:iCs w:val="0"/>
                <w:color w:val="auto"/>
                <w:kern w:val="0"/>
                <w:sz w:val="21"/>
                <w:szCs w:val="21"/>
                <w:highlight w:val="none"/>
                <w:u w:val="none"/>
                <w:lang w:val="en-US" w:eastAsia="zh-CN" w:bidi="ar"/>
              </w:rPr>
              <w:t>针入度比25℃、</w:t>
            </w:r>
            <w:r>
              <w:rPr>
                <w:rFonts w:hint="eastAsia" w:ascii="Times New Roman" w:hAnsi="Times New Roman" w:eastAsia="宋体" w:cs="Times New Roman"/>
                <w:i w:val="0"/>
                <w:iCs w:val="0"/>
                <w:color w:val="auto"/>
                <w:kern w:val="0"/>
                <w:sz w:val="21"/>
                <w:szCs w:val="21"/>
                <w:highlight w:val="none"/>
                <w:u w:val="none"/>
                <w:lang w:val="en-US" w:eastAsia="zh-CN" w:bidi="ar"/>
              </w:rPr>
              <w:t>残留</w:t>
            </w:r>
            <w:r>
              <w:rPr>
                <w:rFonts w:hint="default" w:ascii="Times New Roman" w:hAnsi="Times New Roman" w:eastAsia="宋体" w:cs="Times New Roman"/>
                <w:i w:val="0"/>
                <w:iCs w:val="0"/>
                <w:color w:val="auto"/>
                <w:kern w:val="0"/>
                <w:sz w:val="21"/>
                <w:szCs w:val="21"/>
                <w:highlight w:val="none"/>
                <w:u w:val="none"/>
                <w:lang w:val="en-US" w:eastAsia="zh-CN" w:bidi="ar"/>
              </w:rPr>
              <w:t>延度</w:t>
            </w:r>
            <w:r>
              <w:rPr>
                <w:rFonts w:hint="eastAsia" w:ascii="Times New Roman" w:hAnsi="Times New Roman" w:eastAsia="宋体" w:cs="Times New Roman"/>
                <w:i w:val="0"/>
                <w:iCs w:val="0"/>
                <w:color w:val="auto"/>
                <w:kern w:val="0"/>
                <w:sz w:val="21"/>
                <w:szCs w:val="21"/>
                <w:highlight w:val="none"/>
                <w:u w:val="none"/>
                <w:lang w:val="en-US" w:eastAsia="zh-CN" w:bidi="ar"/>
              </w:rPr>
              <w:t>10</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、残留延度15℃</w:t>
            </w:r>
            <w:r>
              <w:rPr>
                <w:rFonts w:hint="default" w:ascii="Times New Roman" w:hAnsi="Times New Roman" w:eastAsia="宋体" w:cs="Times New Roman"/>
                <w:b w:val="0"/>
                <w:bCs w:val="0"/>
                <w:color w:val="auto"/>
                <w:kern w:val="2"/>
                <w:sz w:val="21"/>
                <w:szCs w:val="21"/>
                <w:highlight w:val="none"/>
                <w:lang w:val="en-US" w:eastAsia="zh-CN" w:bidi="ar-SA"/>
              </w:rPr>
              <w:t>）</w:t>
            </w:r>
          </w:p>
        </w:tc>
        <w:tc>
          <w:tcPr>
            <w:tcW w:w="2545" w:type="dxa"/>
            <w:vMerge w:val="continue"/>
            <w:tcBorders>
              <w:tl2br w:val="nil"/>
              <w:tr2bl w:val="nil"/>
            </w:tcBorders>
            <w:noWrap w:val="0"/>
            <w:vAlign w:val="center"/>
          </w:tcPr>
          <w:p w14:paraId="67E55F7A">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3D09378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06B55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1BFA59AD">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14D78E69">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restart"/>
            <w:tcBorders>
              <w:tl2br w:val="nil"/>
              <w:tr2bl w:val="nil"/>
            </w:tcBorders>
            <w:noWrap w:val="0"/>
            <w:vAlign w:val="center"/>
          </w:tcPr>
          <w:p w14:paraId="03050044">
            <w:pPr>
              <w:pStyle w:val="42"/>
              <w:ind w:left="0" w:leftChars="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乳化沥青粘层油</w:t>
            </w:r>
          </w:p>
          <w:p w14:paraId="556207F1">
            <w:pPr>
              <w:jc w:val="cente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（PC-3）</w:t>
            </w:r>
          </w:p>
        </w:tc>
        <w:tc>
          <w:tcPr>
            <w:tcW w:w="1891" w:type="dxa"/>
            <w:tcBorders>
              <w:tl2br w:val="nil"/>
              <w:tr2bl w:val="nil"/>
            </w:tcBorders>
            <w:noWrap w:val="0"/>
            <w:vAlign w:val="center"/>
          </w:tcPr>
          <w:p w14:paraId="0A092D8A">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筛上剩余量</w:t>
            </w:r>
          </w:p>
        </w:tc>
        <w:tc>
          <w:tcPr>
            <w:tcW w:w="2545" w:type="dxa"/>
            <w:vMerge w:val="restart"/>
            <w:tcBorders>
              <w:tl2br w:val="nil"/>
              <w:tr2bl w:val="nil"/>
            </w:tcBorders>
            <w:noWrap w:val="0"/>
            <w:vAlign w:val="center"/>
          </w:tcPr>
          <w:p w14:paraId="24492515">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每100t抽检1批</w:t>
            </w:r>
          </w:p>
        </w:tc>
        <w:tc>
          <w:tcPr>
            <w:tcW w:w="988" w:type="dxa"/>
            <w:vMerge w:val="restart"/>
            <w:tcBorders>
              <w:tl2br w:val="nil"/>
              <w:tr2bl w:val="nil"/>
            </w:tcBorders>
            <w:noWrap w:val="0"/>
            <w:vAlign w:val="center"/>
          </w:tcPr>
          <w:p w14:paraId="2B0CF2B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共</w:t>
            </w:r>
            <w:r>
              <w:rPr>
                <w:rFonts w:hint="eastAsia" w:ascii="Times New Roman" w:hAnsi="Times New Roman" w:eastAsia="宋体" w:cs="Times New Roman"/>
                <w:i w:val="0"/>
                <w:iCs w:val="0"/>
                <w:color w:val="auto"/>
                <w:kern w:val="0"/>
                <w:sz w:val="21"/>
                <w:szCs w:val="21"/>
                <w:highlight w:val="none"/>
                <w:u w:val="none"/>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批</w:t>
            </w:r>
          </w:p>
        </w:tc>
      </w:tr>
      <w:tr w14:paraId="3BC30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3F6272C7">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48FCBAFE">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513C510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24B5CE1C">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破乳速度</w:t>
            </w:r>
          </w:p>
        </w:tc>
        <w:tc>
          <w:tcPr>
            <w:tcW w:w="2545" w:type="dxa"/>
            <w:vMerge w:val="continue"/>
            <w:tcBorders>
              <w:tl2br w:val="nil"/>
              <w:tr2bl w:val="nil"/>
            </w:tcBorders>
            <w:noWrap w:val="0"/>
            <w:vAlign w:val="center"/>
          </w:tcPr>
          <w:p w14:paraId="6566D114">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5B883A7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76899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63E455EE">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6D4E5E2F">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0BCB274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62D20DC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粒子（离子）电荷</w:t>
            </w:r>
          </w:p>
        </w:tc>
        <w:tc>
          <w:tcPr>
            <w:tcW w:w="2545" w:type="dxa"/>
            <w:vMerge w:val="continue"/>
            <w:tcBorders>
              <w:tl2br w:val="nil"/>
              <w:tr2bl w:val="nil"/>
            </w:tcBorders>
            <w:noWrap w:val="0"/>
            <w:vAlign w:val="center"/>
          </w:tcPr>
          <w:p w14:paraId="76C39F11">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3A78965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4C877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5DD394B7">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2E6AC039">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5DD22FB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1FA127A2">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与粗集料的黏附性</w:t>
            </w:r>
          </w:p>
        </w:tc>
        <w:tc>
          <w:tcPr>
            <w:tcW w:w="2545" w:type="dxa"/>
            <w:vMerge w:val="continue"/>
            <w:tcBorders>
              <w:tl2br w:val="nil"/>
              <w:tr2bl w:val="nil"/>
            </w:tcBorders>
            <w:noWrap w:val="0"/>
            <w:vAlign w:val="center"/>
          </w:tcPr>
          <w:p w14:paraId="4471905E">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05D77FB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528D9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2070EA7E">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5B558F45">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73FA929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16654F79">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恩格拉粘度</w:t>
            </w:r>
          </w:p>
        </w:tc>
        <w:tc>
          <w:tcPr>
            <w:tcW w:w="2545" w:type="dxa"/>
            <w:vMerge w:val="continue"/>
            <w:tcBorders>
              <w:tl2br w:val="nil"/>
              <w:tr2bl w:val="nil"/>
            </w:tcBorders>
            <w:noWrap w:val="0"/>
            <w:vAlign w:val="center"/>
          </w:tcPr>
          <w:p w14:paraId="4E61A724">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0C9B089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3F527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39A8B7EF">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76BCEFE9">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1ABC1C3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55FD8027">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道路标准粘度</w:t>
            </w:r>
          </w:p>
        </w:tc>
        <w:tc>
          <w:tcPr>
            <w:tcW w:w="2545" w:type="dxa"/>
            <w:vMerge w:val="continue"/>
            <w:tcBorders>
              <w:tl2br w:val="nil"/>
              <w:tr2bl w:val="nil"/>
            </w:tcBorders>
            <w:noWrap w:val="0"/>
            <w:vAlign w:val="center"/>
          </w:tcPr>
          <w:p w14:paraId="7CF78829">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p>
        </w:tc>
        <w:tc>
          <w:tcPr>
            <w:tcW w:w="988" w:type="dxa"/>
            <w:vMerge w:val="continue"/>
            <w:tcBorders>
              <w:tl2br w:val="nil"/>
              <w:tr2bl w:val="nil"/>
            </w:tcBorders>
            <w:noWrap w:val="0"/>
            <w:vAlign w:val="center"/>
          </w:tcPr>
          <w:p w14:paraId="18BDB43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653FD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5C489825">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6FF96864">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67F41C3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7309FFC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蒸发残留物</w:t>
            </w:r>
          </w:p>
          <w:p w14:paraId="4DCABA9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（残留分含量、针入度、软化点</w:t>
            </w:r>
          </w:p>
          <w:p w14:paraId="27F9EC6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、延度、</w:t>
            </w:r>
            <w:r>
              <w:rPr>
                <w:rFonts w:hint="default" w:ascii="Times New Roman" w:hAnsi="Times New Roman" w:eastAsia="宋体" w:cs="Times New Roman"/>
                <w:color w:val="auto"/>
                <w:sz w:val="21"/>
                <w:szCs w:val="21"/>
                <w:highlight w:val="none"/>
                <w:lang w:val="en-US" w:eastAsia="zh-CN"/>
              </w:rPr>
              <w:t>溶解度）</w:t>
            </w:r>
          </w:p>
        </w:tc>
        <w:tc>
          <w:tcPr>
            <w:tcW w:w="2545" w:type="dxa"/>
            <w:vMerge w:val="continue"/>
            <w:tcBorders>
              <w:tl2br w:val="nil"/>
              <w:tr2bl w:val="nil"/>
            </w:tcBorders>
            <w:noWrap w:val="0"/>
            <w:vAlign w:val="center"/>
          </w:tcPr>
          <w:p w14:paraId="4B9A56C1">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bidi="ar"/>
              </w:rPr>
            </w:pPr>
          </w:p>
        </w:tc>
        <w:tc>
          <w:tcPr>
            <w:tcW w:w="988" w:type="dxa"/>
            <w:vMerge w:val="continue"/>
            <w:tcBorders>
              <w:tl2br w:val="nil"/>
              <w:tr2bl w:val="nil"/>
            </w:tcBorders>
            <w:noWrap w:val="0"/>
            <w:vAlign w:val="center"/>
          </w:tcPr>
          <w:p w14:paraId="1B3BCEC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6EF00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709FC5F2">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58D0B480">
            <w:pPr>
              <w:pStyle w:val="42"/>
              <w:keepNext w:val="0"/>
              <w:keepLines w:val="0"/>
              <w:pageBreakBefore w:val="0"/>
              <w:kinsoku/>
              <w:wordWrap/>
              <w:overflowPunct/>
              <w:topLinePunct w:val="0"/>
              <w:autoSpaceDE/>
              <w:autoSpaceDN/>
              <w:bidi w:val="0"/>
              <w:adjustRightInd/>
              <w:snapToGrid/>
              <w:spacing w:line="288" w:lineRule="auto"/>
              <w:ind w:firstLine="36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70B308A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891" w:type="dxa"/>
            <w:tcBorders>
              <w:tl2br w:val="nil"/>
              <w:tr2bl w:val="nil"/>
            </w:tcBorders>
            <w:noWrap w:val="0"/>
            <w:vAlign w:val="center"/>
          </w:tcPr>
          <w:p w14:paraId="19DB0F9A">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1d、5d储存稳定性</w:t>
            </w:r>
          </w:p>
        </w:tc>
        <w:tc>
          <w:tcPr>
            <w:tcW w:w="2545" w:type="dxa"/>
            <w:vMerge w:val="continue"/>
            <w:tcBorders>
              <w:tl2br w:val="nil"/>
              <w:tr2bl w:val="nil"/>
            </w:tcBorders>
            <w:noWrap w:val="0"/>
            <w:vAlign w:val="center"/>
          </w:tcPr>
          <w:p w14:paraId="5C13A7D3">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0"/>
                <w:sz w:val="21"/>
                <w:szCs w:val="21"/>
                <w:highlight w:val="none"/>
                <w:lang w:bidi="ar"/>
              </w:rPr>
            </w:pPr>
          </w:p>
        </w:tc>
        <w:tc>
          <w:tcPr>
            <w:tcW w:w="988" w:type="dxa"/>
            <w:vMerge w:val="continue"/>
            <w:tcBorders>
              <w:tl2br w:val="nil"/>
              <w:tr2bl w:val="nil"/>
            </w:tcBorders>
            <w:noWrap w:val="0"/>
            <w:vAlign w:val="center"/>
          </w:tcPr>
          <w:p w14:paraId="1501BAA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4504B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705" w:type="dxa"/>
            <w:tcBorders>
              <w:tl2br w:val="nil"/>
              <w:tr2bl w:val="nil"/>
            </w:tcBorders>
            <w:noWrap w:val="0"/>
            <w:vAlign w:val="center"/>
          </w:tcPr>
          <w:p w14:paraId="7EE99015">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restart"/>
            <w:tcBorders>
              <w:tl2br w:val="nil"/>
              <w:tr2bl w:val="nil"/>
            </w:tcBorders>
            <w:noWrap w:val="0"/>
            <w:vAlign w:val="center"/>
          </w:tcPr>
          <w:p w14:paraId="4292100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eastAsia="zh-CN"/>
              </w:rPr>
              <w:t>沥青混凝土</w:t>
            </w:r>
            <w:r>
              <w:rPr>
                <w:rFonts w:hint="default" w:ascii="Times New Roman" w:hAnsi="Times New Roman" w:eastAsia="宋体" w:cs="Times New Roman"/>
                <w:i w:val="0"/>
                <w:iCs w:val="0"/>
                <w:color w:val="auto"/>
                <w:kern w:val="0"/>
                <w:sz w:val="21"/>
                <w:szCs w:val="21"/>
                <w:highlight w:val="none"/>
                <w:u w:val="none"/>
                <w:lang w:val="en-US" w:eastAsia="zh-CN" w:bidi="ar"/>
              </w:rPr>
              <w:t>配合比设计</w:t>
            </w:r>
          </w:p>
        </w:tc>
        <w:tc>
          <w:tcPr>
            <w:tcW w:w="1584" w:type="dxa"/>
            <w:vMerge w:val="restart"/>
            <w:tcBorders>
              <w:tl2br w:val="nil"/>
              <w:tr2bl w:val="nil"/>
            </w:tcBorders>
            <w:noWrap w:val="0"/>
            <w:vAlign w:val="center"/>
          </w:tcPr>
          <w:p w14:paraId="3423747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细粒式改性沥青混凝土</w:t>
            </w:r>
          </w:p>
        </w:tc>
        <w:tc>
          <w:tcPr>
            <w:tcW w:w="1891" w:type="dxa"/>
            <w:tcBorders>
              <w:tl2br w:val="nil"/>
              <w:tr2bl w:val="nil"/>
            </w:tcBorders>
            <w:noWrap w:val="0"/>
            <w:vAlign w:val="center"/>
          </w:tcPr>
          <w:p w14:paraId="6D15ED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沥青混合料目标配合比设计</w:t>
            </w:r>
          </w:p>
        </w:tc>
        <w:tc>
          <w:tcPr>
            <w:tcW w:w="2545" w:type="dxa"/>
            <w:tcBorders>
              <w:tl2br w:val="nil"/>
              <w:tr2bl w:val="nil"/>
            </w:tcBorders>
            <w:noWrap w:val="0"/>
            <w:vAlign w:val="center"/>
          </w:tcPr>
          <w:p w14:paraId="30953B7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每类型1次，材料变化时重新检验</w:t>
            </w:r>
          </w:p>
        </w:tc>
        <w:tc>
          <w:tcPr>
            <w:tcW w:w="988" w:type="dxa"/>
            <w:tcBorders>
              <w:tl2br w:val="nil"/>
              <w:tr2bl w:val="nil"/>
            </w:tcBorders>
            <w:noWrap w:val="0"/>
            <w:vAlign w:val="center"/>
          </w:tcPr>
          <w:p w14:paraId="7693140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1次</w:t>
            </w:r>
          </w:p>
        </w:tc>
      </w:tr>
      <w:tr w14:paraId="0E6B9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6A31E0F9">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0CE5BD7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584" w:type="dxa"/>
            <w:vMerge w:val="continue"/>
            <w:tcBorders>
              <w:tl2br w:val="nil"/>
              <w:tr2bl w:val="nil"/>
            </w:tcBorders>
            <w:noWrap w:val="0"/>
            <w:vAlign w:val="center"/>
          </w:tcPr>
          <w:p w14:paraId="557ABFE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891" w:type="dxa"/>
            <w:tcBorders>
              <w:tl2br w:val="nil"/>
              <w:tr2bl w:val="nil"/>
            </w:tcBorders>
            <w:noWrap w:val="0"/>
            <w:vAlign w:val="center"/>
          </w:tcPr>
          <w:p w14:paraId="0991CDA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车辙试验</w:t>
            </w:r>
          </w:p>
        </w:tc>
        <w:tc>
          <w:tcPr>
            <w:tcW w:w="2545" w:type="dxa"/>
            <w:tcBorders>
              <w:tl2br w:val="nil"/>
              <w:tr2bl w:val="nil"/>
            </w:tcBorders>
            <w:noWrap w:val="0"/>
            <w:vAlign w:val="center"/>
          </w:tcPr>
          <w:p w14:paraId="12A4D29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配合比检验时</w:t>
            </w:r>
          </w:p>
        </w:tc>
        <w:tc>
          <w:tcPr>
            <w:tcW w:w="988" w:type="dxa"/>
            <w:tcBorders>
              <w:tl2br w:val="nil"/>
              <w:tr2bl w:val="nil"/>
            </w:tcBorders>
            <w:noWrap w:val="0"/>
            <w:vAlign w:val="center"/>
          </w:tcPr>
          <w:p w14:paraId="67FA83E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1次</w:t>
            </w:r>
          </w:p>
        </w:tc>
      </w:tr>
      <w:tr w14:paraId="5C9D7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61B31FE5">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30DF45F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584" w:type="dxa"/>
            <w:vMerge w:val="continue"/>
            <w:tcBorders>
              <w:tl2br w:val="nil"/>
              <w:tr2bl w:val="nil"/>
            </w:tcBorders>
            <w:noWrap w:val="0"/>
            <w:vAlign w:val="center"/>
          </w:tcPr>
          <w:p w14:paraId="7F8F452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891" w:type="dxa"/>
            <w:tcBorders>
              <w:tl2br w:val="nil"/>
              <w:tr2bl w:val="nil"/>
            </w:tcBorders>
            <w:noWrap w:val="0"/>
            <w:vAlign w:val="center"/>
          </w:tcPr>
          <w:p w14:paraId="6382D42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冻融劈裂试验</w:t>
            </w:r>
          </w:p>
        </w:tc>
        <w:tc>
          <w:tcPr>
            <w:tcW w:w="2545" w:type="dxa"/>
            <w:tcBorders>
              <w:tl2br w:val="nil"/>
              <w:tr2bl w:val="nil"/>
            </w:tcBorders>
            <w:noWrap w:val="0"/>
            <w:vAlign w:val="center"/>
          </w:tcPr>
          <w:p w14:paraId="43E9D2D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配合比检验时</w:t>
            </w:r>
          </w:p>
        </w:tc>
        <w:tc>
          <w:tcPr>
            <w:tcW w:w="988" w:type="dxa"/>
            <w:tcBorders>
              <w:tl2br w:val="nil"/>
              <w:tr2bl w:val="nil"/>
            </w:tcBorders>
            <w:noWrap w:val="0"/>
            <w:vAlign w:val="center"/>
          </w:tcPr>
          <w:p w14:paraId="16486ED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1次</w:t>
            </w:r>
          </w:p>
        </w:tc>
      </w:tr>
      <w:tr w14:paraId="45C32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546A09DA">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573D102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584" w:type="dxa"/>
            <w:vMerge w:val="restart"/>
            <w:tcBorders>
              <w:tl2br w:val="nil"/>
              <w:tr2bl w:val="nil"/>
            </w:tcBorders>
            <w:noWrap w:val="0"/>
            <w:vAlign w:val="center"/>
          </w:tcPr>
          <w:p w14:paraId="7181DE4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中粒式</w:t>
            </w:r>
            <w:r>
              <w:rPr>
                <w:rFonts w:hint="eastAsia" w:ascii="Times New Roman" w:hAnsi="Times New Roman" w:eastAsia="宋体" w:cs="Times New Roman"/>
                <w:i w:val="0"/>
                <w:iCs w:val="0"/>
                <w:color w:val="auto"/>
                <w:kern w:val="0"/>
                <w:sz w:val="21"/>
                <w:szCs w:val="21"/>
                <w:highlight w:val="none"/>
                <w:u w:val="none"/>
                <w:lang w:val="en-US" w:eastAsia="zh-CN" w:bidi="ar"/>
              </w:rPr>
              <w:t>改性</w:t>
            </w:r>
            <w:r>
              <w:rPr>
                <w:rFonts w:hint="default" w:ascii="Times New Roman" w:hAnsi="Times New Roman" w:eastAsia="宋体" w:cs="Times New Roman"/>
                <w:i w:val="0"/>
                <w:iCs w:val="0"/>
                <w:color w:val="auto"/>
                <w:kern w:val="0"/>
                <w:sz w:val="21"/>
                <w:szCs w:val="21"/>
                <w:highlight w:val="none"/>
                <w:u w:val="none"/>
                <w:lang w:val="en-US" w:eastAsia="zh-CN" w:bidi="ar"/>
              </w:rPr>
              <w:t>沥青混凝土</w:t>
            </w:r>
          </w:p>
        </w:tc>
        <w:tc>
          <w:tcPr>
            <w:tcW w:w="1891" w:type="dxa"/>
            <w:tcBorders>
              <w:tl2br w:val="nil"/>
              <w:tr2bl w:val="nil"/>
            </w:tcBorders>
            <w:noWrap w:val="0"/>
            <w:vAlign w:val="center"/>
          </w:tcPr>
          <w:p w14:paraId="0E4F98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沥青混合料目标配合比设计</w:t>
            </w:r>
          </w:p>
        </w:tc>
        <w:tc>
          <w:tcPr>
            <w:tcW w:w="2545" w:type="dxa"/>
            <w:tcBorders>
              <w:tl2br w:val="nil"/>
              <w:tr2bl w:val="nil"/>
            </w:tcBorders>
            <w:noWrap w:val="0"/>
            <w:vAlign w:val="center"/>
          </w:tcPr>
          <w:p w14:paraId="4059D71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每类型1次，材料变化时重新检验</w:t>
            </w:r>
          </w:p>
        </w:tc>
        <w:tc>
          <w:tcPr>
            <w:tcW w:w="988" w:type="dxa"/>
            <w:tcBorders>
              <w:tl2br w:val="nil"/>
              <w:tr2bl w:val="nil"/>
            </w:tcBorders>
            <w:noWrap w:val="0"/>
            <w:vAlign w:val="center"/>
          </w:tcPr>
          <w:p w14:paraId="35C3C54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1次</w:t>
            </w:r>
          </w:p>
        </w:tc>
      </w:tr>
      <w:tr w14:paraId="1A723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79B27870">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0569B40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584" w:type="dxa"/>
            <w:vMerge w:val="continue"/>
            <w:tcBorders>
              <w:tl2br w:val="nil"/>
              <w:tr2bl w:val="nil"/>
            </w:tcBorders>
            <w:noWrap w:val="0"/>
            <w:vAlign w:val="center"/>
          </w:tcPr>
          <w:p w14:paraId="1BF2BC6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891" w:type="dxa"/>
            <w:tcBorders>
              <w:tl2br w:val="nil"/>
              <w:tr2bl w:val="nil"/>
            </w:tcBorders>
            <w:noWrap w:val="0"/>
            <w:vAlign w:val="center"/>
          </w:tcPr>
          <w:p w14:paraId="081FC09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车辙试验</w:t>
            </w:r>
          </w:p>
        </w:tc>
        <w:tc>
          <w:tcPr>
            <w:tcW w:w="2545" w:type="dxa"/>
            <w:tcBorders>
              <w:tl2br w:val="nil"/>
              <w:tr2bl w:val="nil"/>
            </w:tcBorders>
            <w:noWrap w:val="0"/>
            <w:vAlign w:val="center"/>
          </w:tcPr>
          <w:p w14:paraId="64106B5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配合比检验时</w:t>
            </w:r>
          </w:p>
        </w:tc>
        <w:tc>
          <w:tcPr>
            <w:tcW w:w="988" w:type="dxa"/>
            <w:tcBorders>
              <w:tl2br w:val="nil"/>
              <w:tr2bl w:val="nil"/>
            </w:tcBorders>
            <w:noWrap w:val="0"/>
            <w:vAlign w:val="center"/>
          </w:tcPr>
          <w:p w14:paraId="0113B22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1次</w:t>
            </w:r>
          </w:p>
        </w:tc>
      </w:tr>
      <w:tr w14:paraId="47153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41EFFBB8">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28B3764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584" w:type="dxa"/>
            <w:vMerge w:val="continue"/>
            <w:tcBorders>
              <w:tl2br w:val="nil"/>
              <w:tr2bl w:val="nil"/>
            </w:tcBorders>
            <w:noWrap w:val="0"/>
            <w:vAlign w:val="center"/>
          </w:tcPr>
          <w:p w14:paraId="46756AD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891" w:type="dxa"/>
            <w:tcBorders>
              <w:tl2br w:val="nil"/>
              <w:tr2bl w:val="nil"/>
            </w:tcBorders>
            <w:noWrap w:val="0"/>
            <w:vAlign w:val="center"/>
          </w:tcPr>
          <w:p w14:paraId="5A2C942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冻融劈裂试验</w:t>
            </w:r>
          </w:p>
        </w:tc>
        <w:tc>
          <w:tcPr>
            <w:tcW w:w="2545" w:type="dxa"/>
            <w:tcBorders>
              <w:tl2br w:val="nil"/>
              <w:tr2bl w:val="nil"/>
            </w:tcBorders>
            <w:noWrap w:val="0"/>
            <w:vAlign w:val="center"/>
          </w:tcPr>
          <w:p w14:paraId="32B9029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配合比检验时</w:t>
            </w:r>
          </w:p>
        </w:tc>
        <w:tc>
          <w:tcPr>
            <w:tcW w:w="988" w:type="dxa"/>
            <w:tcBorders>
              <w:tl2br w:val="nil"/>
              <w:tr2bl w:val="nil"/>
            </w:tcBorders>
            <w:noWrap w:val="0"/>
            <w:vAlign w:val="center"/>
          </w:tcPr>
          <w:p w14:paraId="6468089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1次</w:t>
            </w:r>
          </w:p>
        </w:tc>
      </w:tr>
      <w:tr w14:paraId="2B133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7BEBAE87">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5FA1DF6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584" w:type="dxa"/>
            <w:vMerge w:val="restart"/>
            <w:tcBorders>
              <w:tl2br w:val="nil"/>
              <w:tr2bl w:val="nil"/>
            </w:tcBorders>
            <w:noWrap w:val="0"/>
            <w:vAlign w:val="center"/>
          </w:tcPr>
          <w:p w14:paraId="51A3A44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粗</w:t>
            </w:r>
            <w:r>
              <w:rPr>
                <w:rFonts w:hint="default" w:ascii="Times New Roman" w:hAnsi="Times New Roman" w:eastAsia="宋体" w:cs="Times New Roman"/>
                <w:i w:val="0"/>
                <w:iCs w:val="0"/>
                <w:color w:val="auto"/>
                <w:kern w:val="0"/>
                <w:sz w:val="21"/>
                <w:szCs w:val="21"/>
                <w:highlight w:val="none"/>
                <w:u w:val="none"/>
                <w:lang w:val="en-US" w:eastAsia="zh-CN" w:bidi="ar"/>
              </w:rPr>
              <w:t>粒式</w:t>
            </w:r>
            <w:r>
              <w:rPr>
                <w:rFonts w:hint="eastAsia" w:ascii="Times New Roman" w:hAnsi="Times New Roman" w:eastAsia="宋体" w:cs="Times New Roman"/>
                <w:i w:val="0"/>
                <w:iCs w:val="0"/>
                <w:color w:val="auto"/>
                <w:kern w:val="0"/>
                <w:sz w:val="21"/>
                <w:szCs w:val="21"/>
                <w:highlight w:val="none"/>
                <w:u w:val="none"/>
                <w:lang w:val="en-US" w:eastAsia="zh-CN" w:bidi="ar"/>
              </w:rPr>
              <w:t>改性</w:t>
            </w:r>
            <w:r>
              <w:rPr>
                <w:rFonts w:hint="default" w:ascii="Times New Roman" w:hAnsi="Times New Roman" w:eastAsia="宋体" w:cs="Times New Roman"/>
                <w:i w:val="0"/>
                <w:iCs w:val="0"/>
                <w:color w:val="auto"/>
                <w:kern w:val="0"/>
                <w:sz w:val="21"/>
                <w:szCs w:val="21"/>
                <w:highlight w:val="none"/>
                <w:u w:val="none"/>
                <w:lang w:val="en-US" w:eastAsia="zh-CN" w:bidi="ar"/>
              </w:rPr>
              <w:t>沥青混凝土</w:t>
            </w:r>
          </w:p>
        </w:tc>
        <w:tc>
          <w:tcPr>
            <w:tcW w:w="1891" w:type="dxa"/>
            <w:tcBorders>
              <w:tl2br w:val="nil"/>
              <w:tr2bl w:val="nil"/>
            </w:tcBorders>
            <w:noWrap w:val="0"/>
            <w:vAlign w:val="center"/>
          </w:tcPr>
          <w:p w14:paraId="0B4E02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沥青混合料目标配合比设计</w:t>
            </w:r>
          </w:p>
        </w:tc>
        <w:tc>
          <w:tcPr>
            <w:tcW w:w="2545" w:type="dxa"/>
            <w:tcBorders>
              <w:tl2br w:val="nil"/>
              <w:tr2bl w:val="nil"/>
            </w:tcBorders>
            <w:noWrap w:val="0"/>
            <w:vAlign w:val="center"/>
          </w:tcPr>
          <w:p w14:paraId="43428EE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每类型1次，材料变化时重新检验</w:t>
            </w:r>
          </w:p>
        </w:tc>
        <w:tc>
          <w:tcPr>
            <w:tcW w:w="988" w:type="dxa"/>
            <w:tcBorders>
              <w:tl2br w:val="nil"/>
              <w:tr2bl w:val="nil"/>
            </w:tcBorders>
            <w:noWrap w:val="0"/>
            <w:vAlign w:val="center"/>
          </w:tcPr>
          <w:p w14:paraId="57C2F01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1次</w:t>
            </w:r>
          </w:p>
        </w:tc>
      </w:tr>
      <w:tr w14:paraId="56B98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314F89DC">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1DEC367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584" w:type="dxa"/>
            <w:vMerge w:val="continue"/>
            <w:tcBorders>
              <w:tl2br w:val="nil"/>
              <w:tr2bl w:val="nil"/>
            </w:tcBorders>
            <w:noWrap w:val="0"/>
            <w:vAlign w:val="center"/>
          </w:tcPr>
          <w:p w14:paraId="1A2D437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1891" w:type="dxa"/>
            <w:tcBorders>
              <w:tl2br w:val="nil"/>
              <w:tr2bl w:val="nil"/>
            </w:tcBorders>
            <w:noWrap w:val="0"/>
            <w:vAlign w:val="center"/>
          </w:tcPr>
          <w:p w14:paraId="2E296DF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车辙试验</w:t>
            </w:r>
          </w:p>
        </w:tc>
        <w:tc>
          <w:tcPr>
            <w:tcW w:w="2545" w:type="dxa"/>
            <w:tcBorders>
              <w:tl2br w:val="nil"/>
              <w:tr2bl w:val="nil"/>
            </w:tcBorders>
            <w:noWrap w:val="0"/>
            <w:vAlign w:val="center"/>
          </w:tcPr>
          <w:p w14:paraId="12ECE27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配合比检验时</w:t>
            </w:r>
          </w:p>
        </w:tc>
        <w:tc>
          <w:tcPr>
            <w:tcW w:w="988" w:type="dxa"/>
            <w:tcBorders>
              <w:tl2br w:val="nil"/>
              <w:tr2bl w:val="nil"/>
            </w:tcBorders>
            <w:noWrap w:val="0"/>
            <w:vAlign w:val="center"/>
          </w:tcPr>
          <w:p w14:paraId="4C0E664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1次</w:t>
            </w:r>
          </w:p>
        </w:tc>
      </w:tr>
      <w:tr w14:paraId="63560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5EE4297F">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5FF473A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584" w:type="dxa"/>
            <w:vMerge w:val="continue"/>
            <w:tcBorders>
              <w:tl2br w:val="nil"/>
              <w:tr2bl w:val="nil"/>
            </w:tcBorders>
            <w:noWrap w:val="0"/>
            <w:vAlign w:val="center"/>
          </w:tcPr>
          <w:p w14:paraId="4F1400F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891" w:type="dxa"/>
            <w:tcBorders>
              <w:tl2br w:val="nil"/>
              <w:tr2bl w:val="nil"/>
            </w:tcBorders>
            <w:noWrap w:val="0"/>
            <w:vAlign w:val="center"/>
          </w:tcPr>
          <w:p w14:paraId="45034A9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冻融劈裂试验</w:t>
            </w:r>
          </w:p>
        </w:tc>
        <w:tc>
          <w:tcPr>
            <w:tcW w:w="2545" w:type="dxa"/>
            <w:tcBorders>
              <w:tl2br w:val="nil"/>
              <w:tr2bl w:val="nil"/>
            </w:tcBorders>
            <w:noWrap w:val="0"/>
            <w:vAlign w:val="center"/>
          </w:tcPr>
          <w:p w14:paraId="28D1643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配合比检验时</w:t>
            </w:r>
          </w:p>
        </w:tc>
        <w:tc>
          <w:tcPr>
            <w:tcW w:w="988" w:type="dxa"/>
            <w:tcBorders>
              <w:tl2br w:val="nil"/>
              <w:tr2bl w:val="nil"/>
            </w:tcBorders>
            <w:noWrap w:val="0"/>
            <w:vAlign w:val="center"/>
          </w:tcPr>
          <w:p w14:paraId="3348AB7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1次</w:t>
            </w:r>
          </w:p>
        </w:tc>
      </w:tr>
      <w:tr w14:paraId="0A482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52C1A93A">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restart"/>
            <w:tcBorders>
              <w:tl2br w:val="nil"/>
              <w:tr2bl w:val="nil"/>
            </w:tcBorders>
            <w:noWrap w:val="0"/>
            <w:vAlign w:val="center"/>
          </w:tcPr>
          <w:p w14:paraId="642AAA6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sz w:val="21"/>
                <w:szCs w:val="21"/>
                <w:highlight w:val="none"/>
                <w:u w:val="none"/>
                <w:lang w:eastAsia="zh-CN"/>
              </w:rPr>
              <w:t>沥青路面施工过程沥青混合料检验</w:t>
            </w:r>
          </w:p>
        </w:tc>
        <w:tc>
          <w:tcPr>
            <w:tcW w:w="1584" w:type="dxa"/>
            <w:tcBorders>
              <w:tl2br w:val="nil"/>
              <w:tr2bl w:val="nil"/>
            </w:tcBorders>
            <w:noWrap w:val="0"/>
            <w:vAlign w:val="center"/>
          </w:tcPr>
          <w:p w14:paraId="1964523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马歇尔密度、沥青用量（油石比）试验、矿料级配检验、</w:t>
            </w:r>
            <w:r>
              <w:rPr>
                <w:rFonts w:hint="default" w:ascii="Times New Roman" w:hAnsi="Times New Roman" w:eastAsia="宋体" w:cs="Times New Roman"/>
                <w:i w:val="0"/>
                <w:iCs w:val="0"/>
                <w:color w:val="auto"/>
                <w:sz w:val="21"/>
                <w:szCs w:val="21"/>
                <w:highlight w:val="none"/>
                <w:u w:val="none"/>
                <w:lang w:eastAsia="zh-CN"/>
              </w:rPr>
              <w:t>空隙率、矿料间隙率</w:t>
            </w:r>
          </w:p>
        </w:tc>
        <w:tc>
          <w:tcPr>
            <w:tcW w:w="1891" w:type="dxa"/>
            <w:vMerge w:val="restart"/>
            <w:tcBorders>
              <w:tl2br w:val="nil"/>
              <w:tr2bl w:val="nil"/>
            </w:tcBorders>
            <w:noWrap w:val="0"/>
            <w:vAlign w:val="center"/>
          </w:tcPr>
          <w:p w14:paraId="5FA9A5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细粒式改性沥青混凝土</w:t>
            </w:r>
            <w:r>
              <w:rPr>
                <w:rFonts w:hint="default" w:ascii="Times New Roman" w:hAnsi="Times New Roman" w:eastAsia="宋体" w:cs="Times New Roman"/>
                <w:color w:val="auto"/>
                <w:sz w:val="21"/>
                <w:szCs w:val="21"/>
                <w:highlight w:val="none"/>
                <w:lang w:eastAsia="zh-CN"/>
              </w:rPr>
              <w:t>、</w:t>
            </w:r>
          </w:p>
          <w:p w14:paraId="6C4476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中粒式</w:t>
            </w:r>
            <w:r>
              <w:rPr>
                <w:rFonts w:hint="eastAsia" w:ascii="Times New Roman" w:hAnsi="Times New Roman" w:eastAsia="宋体" w:cs="Times New Roman"/>
                <w:i w:val="0"/>
                <w:iCs w:val="0"/>
                <w:color w:val="auto"/>
                <w:kern w:val="0"/>
                <w:sz w:val="21"/>
                <w:szCs w:val="21"/>
                <w:highlight w:val="none"/>
                <w:u w:val="none"/>
                <w:lang w:val="en-US" w:eastAsia="zh-CN" w:bidi="ar"/>
              </w:rPr>
              <w:t>改性</w:t>
            </w:r>
            <w:r>
              <w:rPr>
                <w:rFonts w:hint="default" w:ascii="Times New Roman" w:hAnsi="Times New Roman" w:eastAsia="宋体" w:cs="Times New Roman"/>
                <w:i w:val="0"/>
                <w:iCs w:val="0"/>
                <w:color w:val="auto"/>
                <w:kern w:val="0"/>
                <w:sz w:val="21"/>
                <w:szCs w:val="21"/>
                <w:highlight w:val="none"/>
                <w:u w:val="none"/>
                <w:lang w:val="en-US" w:eastAsia="zh-CN" w:bidi="ar"/>
              </w:rPr>
              <w:t>沥青混凝土</w:t>
            </w:r>
            <w:r>
              <w:rPr>
                <w:rFonts w:hint="eastAsia" w:ascii="Times New Roman" w:hAnsi="Times New Roman" w:eastAsia="宋体" w:cs="Times New Roman"/>
                <w:i w:val="0"/>
                <w:iCs w:val="0"/>
                <w:color w:val="auto"/>
                <w:kern w:val="0"/>
                <w:sz w:val="21"/>
                <w:szCs w:val="21"/>
                <w:highlight w:val="none"/>
                <w:u w:val="none"/>
                <w:lang w:val="en-US" w:eastAsia="zh-CN" w:bidi="ar"/>
              </w:rPr>
              <w:t>、</w:t>
            </w:r>
          </w:p>
          <w:p w14:paraId="31BE1A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粗</w:t>
            </w:r>
            <w:r>
              <w:rPr>
                <w:rFonts w:hint="default" w:ascii="Times New Roman" w:hAnsi="Times New Roman" w:eastAsia="宋体" w:cs="Times New Roman"/>
                <w:i w:val="0"/>
                <w:iCs w:val="0"/>
                <w:color w:val="auto"/>
                <w:kern w:val="0"/>
                <w:sz w:val="21"/>
                <w:szCs w:val="21"/>
                <w:highlight w:val="none"/>
                <w:u w:val="none"/>
                <w:lang w:val="en-US" w:eastAsia="zh-CN" w:bidi="ar"/>
              </w:rPr>
              <w:t>粒式</w:t>
            </w:r>
            <w:r>
              <w:rPr>
                <w:rFonts w:hint="eastAsia" w:ascii="Times New Roman" w:hAnsi="Times New Roman" w:eastAsia="宋体" w:cs="Times New Roman"/>
                <w:i w:val="0"/>
                <w:iCs w:val="0"/>
                <w:color w:val="auto"/>
                <w:kern w:val="0"/>
                <w:sz w:val="21"/>
                <w:szCs w:val="21"/>
                <w:highlight w:val="none"/>
                <w:u w:val="none"/>
                <w:lang w:val="en-US" w:eastAsia="zh-CN" w:bidi="ar"/>
              </w:rPr>
              <w:t>改性</w:t>
            </w:r>
            <w:r>
              <w:rPr>
                <w:rFonts w:hint="default" w:ascii="Times New Roman" w:hAnsi="Times New Roman" w:eastAsia="宋体" w:cs="Times New Roman"/>
                <w:i w:val="0"/>
                <w:iCs w:val="0"/>
                <w:color w:val="auto"/>
                <w:kern w:val="0"/>
                <w:sz w:val="21"/>
                <w:szCs w:val="21"/>
                <w:highlight w:val="none"/>
                <w:u w:val="none"/>
                <w:lang w:val="en-US" w:eastAsia="zh-CN" w:bidi="ar"/>
              </w:rPr>
              <w:t>沥青混凝土</w:t>
            </w:r>
          </w:p>
        </w:tc>
        <w:tc>
          <w:tcPr>
            <w:tcW w:w="2545" w:type="dxa"/>
            <w:vMerge w:val="restart"/>
            <w:tcBorders>
              <w:tl2br w:val="nil"/>
              <w:tr2bl w:val="nil"/>
            </w:tcBorders>
            <w:noWrap w:val="0"/>
            <w:vAlign w:val="center"/>
          </w:tcPr>
          <w:p w14:paraId="4DF7AE6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每日、每品种检查1次</w:t>
            </w:r>
          </w:p>
        </w:tc>
        <w:tc>
          <w:tcPr>
            <w:tcW w:w="988" w:type="dxa"/>
            <w:tcBorders>
              <w:tl2br w:val="nil"/>
              <w:tr2bl w:val="nil"/>
            </w:tcBorders>
            <w:noWrap w:val="0"/>
            <w:vAlign w:val="center"/>
          </w:tcPr>
          <w:p w14:paraId="293D42E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次</w:t>
            </w:r>
          </w:p>
        </w:tc>
      </w:tr>
      <w:tr w14:paraId="525AD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476EE5B3">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469E6BE1">
            <w:pPr>
              <w:keepNext w:val="0"/>
              <w:keepLines w:val="0"/>
              <w:pageBreakBefore w:val="0"/>
              <w:kinsoku/>
              <w:wordWrap/>
              <w:overflowPunct/>
              <w:topLinePunct w:val="0"/>
              <w:autoSpaceDE/>
              <w:autoSpaceDN/>
              <w:bidi w:val="0"/>
              <w:adjustRightInd/>
              <w:snapToGrid/>
              <w:spacing w:line="288" w:lineRule="auto"/>
              <w:jc w:val="center"/>
              <w:rPr>
                <w:rFonts w:hint="default" w:ascii="Times New Roman" w:hAnsi="Times New Roman" w:eastAsia="宋体" w:cs="Times New Roman"/>
                <w:color w:val="auto"/>
                <w:sz w:val="21"/>
                <w:szCs w:val="21"/>
                <w:highlight w:val="none"/>
              </w:rPr>
            </w:pPr>
          </w:p>
        </w:tc>
        <w:tc>
          <w:tcPr>
            <w:tcW w:w="1584" w:type="dxa"/>
            <w:tcBorders>
              <w:tl2br w:val="nil"/>
              <w:tr2bl w:val="nil"/>
            </w:tcBorders>
            <w:noWrap w:val="0"/>
            <w:vAlign w:val="center"/>
          </w:tcPr>
          <w:p w14:paraId="6AD4707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sz w:val="21"/>
                <w:szCs w:val="21"/>
                <w:highlight w:val="none"/>
                <w:u w:val="none"/>
                <w:lang w:eastAsia="zh-CN"/>
              </w:rPr>
              <w:t>马歇尔稳定度及流值</w:t>
            </w:r>
          </w:p>
        </w:tc>
        <w:tc>
          <w:tcPr>
            <w:tcW w:w="1891" w:type="dxa"/>
            <w:vMerge w:val="continue"/>
            <w:tcBorders>
              <w:tl2br w:val="nil"/>
              <w:tr2bl w:val="nil"/>
            </w:tcBorders>
            <w:noWrap w:val="0"/>
            <w:vAlign w:val="center"/>
          </w:tcPr>
          <w:p w14:paraId="30A977E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sz w:val="21"/>
                <w:szCs w:val="21"/>
                <w:highlight w:val="none"/>
                <w:lang w:eastAsia="zh-CN"/>
              </w:rPr>
            </w:pPr>
          </w:p>
        </w:tc>
        <w:tc>
          <w:tcPr>
            <w:tcW w:w="2545" w:type="dxa"/>
            <w:vMerge w:val="continue"/>
            <w:tcBorders>
              <w:tl2br w:val="nil"/>
              <w:tr2bl w:val="nil"/>
            </w:tcBorders>
            <w:noWrap w:val="0"/>
            <w:vAlign w:val="center"/>
          </w:tcPr>
          <w:p w14:paraId="64CE16E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988" w:type="dxa"/>
            <w:tcBorders>
              <w:tl2br w:val="nil"/>
              <w:tr2bl w:val="nil"/>
            </w:tcBorders>
            <w:noWrap w:val="0"/>
            <w:vAlign w:val="center"/>
          </w:tcPr>
          <w:p w14:paraId="26393E2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次</w:t>
            </w:r>
          </w:p>
        </w:tc>
      </w:tr>
      <w:tr w14:paraId="57471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705" w:type="dxa"/>
            <w:tcBorders>
              <w:tl2br w:val="nil"/>
              <w:tr2bl w:val="nil"/>
            </w:tcBorders>
            <w:noWrap w:val="0"/>
            <w:vAlign w:val="center"/>
          </w:tcPr>
          <w:p w14:paraId="5C31D372">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restart"/>
            <w:tcBorders>
              <w:tl2br w:val="nil"/>
              <w:tr2bl w:val="nil"/>
            </w:tcBorders>
            <w:noWrap w:val="0"/>
            <w:vAlign w:val="center"/>
          </w:tcPr>
          <w:p w14:paraId="6CE83F46">
            <w:pPr>
              <w:pStyle w:val="4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沥青上面层（AC-13C)</w:t>
            </w:r>
          </w:p>
          <w:p w14:paraId="2E2633A2">
            <w:pPr>
              <w:pStyle w:val="4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tc>
        <w:tc>
          <w:tcPr>
            <w:tcW w:w="1584" w:type="dxa"/>
            <w:tcBorders>
              <w:tl2br w:val="nil"/>
              <w:tr2bl w:val="nil"/>
            </w:tcBorders>
            <w:noWrap w:val="0"/>
            <w:vAlign w:val="center"/>
          </w:tcPr>
          <w:p w14:paraId="2B053C8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压实度</w:t>
            </w:r>
          </w:p>
        </w:tc>
        <w:tc>
          <w:tcPr>
            <w:tcW w:w="1891" w:type="dxa"/>
            <w:tcBorders>
              <w:tl2br w:val="nil"/>
              <w:tr2bl w:val="nil"/>
            </w:tcBorders>
            <w:noWrap w:val="0"/>
            <w:vAlign w:val="center"/>
          </w:tcPr>
          <w:p w14:paraId="26D539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钻芯法</w:t>
            </w:r>
          </w:p>
        </w:tc>
        <w:tc>
          <w:tcPr>
            <w:tcW w:w="2545" w:type="dxa"/>
            <w:tcBorders>
              <w:tl2br w:val="nil"/>
              <w:tr2bl w:val="nil"/>
            </w:tcBorders>
            <w:noWrap w:val="0"/>
            <w:vAlign w:val="center"/>
          </w:tcPr>
          <w:p w14:paraId="6F122B2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bidi="ar"/>
              </w:rPr>
              <w:t>每双车道1点/</w:t>
            </w:r>
            <w:r>
              <w:rPr>
                <w:rFonts w:hint="eastAsia" w:ascii="Times New Roman" w:hAnsi="Times New Roman" w:eastAsia="宋体"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bidi="ar"/>
              </w:rPr>
              <w:t>00m/每层</w:t>
            </w:r>
          </w:p>
        </w:tc>
        <w:tc>
          <w:tcPr>
            <w:tcW w:w="988" w:type="dxa"/>
            <w:tcBorders>
              <w:tl2br w:val="nil"/>
              <w:tr2bl w:val="nil"/>
            </w:tcBorders>
            <w:noWrap w:val="0"/>
            <w:vAlign w:val="center"/>
          </w:tcPr>
          <w:p w14:paraId="138EB89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点</w:t>
            </w:r>
          </w:p>
        </w:tc>
      </w:tr>
      <w:tr w14:paraId="5B297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20282720">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2E8E3827">
            <w:pPr>
              <w:pStyle w:val="4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tc>
        <w:tc>
          <w:tcPr>
            <w:tcW w:w="1584" w:type="dxa"/>
            <w:tcBorders>
              <w:tl2br w:val="nil"/>
              <w:tr2bl w:val="nil"/>
            </w:tcBorders>
            <w:noWrap w:val="0"/>
            <w:vAlign w:val="center"/>
          </w:tcPr>
          <w:p w14:paraId="3F3BF3A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厚度</w:t>
            </w:r>
          </w:p>
        </w:tc>
        <w:tc>
          <w:tcPr>
            <w:tcW w:w="1891" w:type="dxa"/>
            <w:tcBorders>
              <w:tl2br w:val="nil"/>
              <w:tr2bl w:val="nil"/>
            </w:tcBorders>
            <w:noWrap w:val="0"/>
            <w:vAlign w:val="center"/>
          </w:tcPr>
          <w:p w14:paraId="05F859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钻芯法</w:t>
            </w:r>
          </w:p>
        </w:tc>
        <w:tc>
          <w:tcPr>
            <w:tcW w:w="2545" w:type="dxa"/>
            <w:tcBorders>
              <w:tl2br w:val="nil"/>
              <w:tr2bl w:val="nil"/>
            </w:tcBorders>
            <w:noWrap w:val="0"/>
            <w:vAlign w:val="center"/>
          </w:tcPr>
          <w:p w14:paraId="51208F8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bidi="ar"/>
              </w:rPr>
              <w:t>每双车道1点/100m/每层</w:t>
            </w:r>
          </w:p>
        </w:tc>
        <w:tc>
          <w:tcPr>
            <w:tcW w:w="988" w:type="dxa"/>
            <w:tcBorders>
              <w:tl2br w:val="nil"/>
              <w:tr2bl w:val="nil"/>
            </w:tcBorders>
            <w:noWrap w:val="0"/>
            <w:vAlign w:val="center"/>
          </w:tcPr>
          <w:p w14:paraId="65DD61E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w:t>
            </w:r>
            <w:r>
              <w:rPr>
                <w:rFonts w:hint="default" w:ascii="Times New Roman" w:hAnsi="Times New Roman" w:eastAsia="宋体" w:cs="Times New Roman"/>
                <w:i w:val="0"/>
                <w:iCs w:val="0"/>
                <w:color w:val="auto"/>
                <w:kern w:val="0"/>
                <w:sz w:val="21"/>
                <w:szCs w:val="21"/>
                <w:highlight w:val="none"/>
                <w:u w:val="none"/>
                <w:lang w:val="en-US" w:eastAsia="zh-CN" w:bidi="ar"/>
              </w:rPr>
              <w:t>点</w:t>
            </w:r>
          </w:p>
        </w:tc>
      </w:tr>
      <w:tr w14:paraId="449E6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705" w:type="dxa"/>
            <w:tcBorders>
              <w:tl2br w:val="nil"/>
              <w:tr2bl w:val="nil"/>
            </w:tcBorders>
            <w:noWrap w:val="0"/>
            <w:vAlign w:val="center"/>
          </w:tcPr>
          <w:p w14:paraId="73ACB221">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restart"/>
            <w:tcBorders>
              <w:tl2br w:val="nil"/>
              <w:tr2bl w:val="nil"/>
            </w:tcBorders>
            <w:noWrap w:val="0"/>
            <w:vAlign w:val="center"/>
          </w:tcPr>
          <w:p w14:paraId="11C1F458">
            <w:pPr>
              <w:pStyle w:val="4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沥青</w:t>
            </w:r>
            <w:r>
              <w:rPr>
                <w:rFonts w:hint="eastAsia" w:ascii="Times New Roman" w:hAnsi="Times New Roman" w:eastAsia="宋体" w:cs="Times New Roman"/>
                <w:color w:val="auto"/>
                <w:sz w:val="21"/>
                <w:szCs w:val="21"/>
                <w:highlight w:val="none"/>
                <w:lang w:val="en-US" w:eastAsia="zh-CN"/>
              </w:rPr>
              <w:t>中</w:t>
            </w:r>
            <w:r>
              <w:rPr>
                <w:rFonts w:hint="default" w:ascii="Times New Roman" w:hAnsi="Times New Roman" w:eastAsia="宋体" w:cs="Times New Roman"/>
                <w:color w:val="auto"/>
                <w:sz w:val="21"/>
                <w:szCs w:val="21"/>
                <w:highlight w:val="none"/>
                <w:lang w:eastAsia="zh-CN"/>
              </w:rPr>
              <w:t>面层（AC-</w:t>
            </w:r>
            <w:r>
              <w:rPr>
                <w:rFonts w:hint="eastAsia"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lang w:eastAsia="zh-CN"/>
              </w:rPr>
              <w:t>C)</w:t>
            </w:r>
          </w:p>
          <w:p w14:paraId="0C4E963B">
            <w:pPr>
              <w:pStyle w:val="4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p>
        </w:tc>
        <w:tc>
          <w:tcPr>
            <w:tcW w:w="1584" w:type="dxa"/>
            <w:tcBorders>
              <w:tl2br w:val="nil"/>
              <w:tr2bl w:val="nil"/>
            </w:tcBorders>
            <w:noWrap w:val="0"/>
            <w:vAlign w:val="center"/>
          </w:tcPr>
          <w:p w14:paraId="4190940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压实度</w:t>
            </w:r>
          </w:p>
        </w:tc>
        <w:tc>
          <w:tcPr>
            <w:tcW w:w="1891" w:type="dxa"/>
            <w:tcBorders>
              <w:tl2br w:val="nil"/>
              <w:tr2bl w:val="nil"/>
            </w:tcBorders>
            <w:noWrap w:val="0"/>
            <w:vAlign w:val="center"/>
          </w:tcPr>
          <w:p w14:paraId="22B3A7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钻芯法</w:t>
            </w:r>
          </w:p>
        </w:tc>
        <w:tc>
          <w:tcPr>
            <w:tcW w:w="2545" w:type="dxa"/>
            <w:tcBorders>
              <w:tl2br w:val="nil"/>
              <w:tr2bl w:val="nil"/>
            </w:tcBorders>
            <w:noWrap w:val="0"/>
            <w:vAlign w:val="center"/>
          </w:tcPr>
          <w:p w14:paraId="5B3A69D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bidi="ar"/>
              </w:rPr>
              <w:t>每双车道1点/</w:t>
            </w:r>
            <w:r>
              <w:rPr>
                <w:rFonts w:hint="eastAsia" w:ascii="Times New Roman" w:hAnsi="Times New Roman" w:eastAsia="宋体"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bidi="ar"/>
              </w:rPr>
              <w:t>00m/每层</w:t>
            </w:r>
          </w:p>
        </w:tc>
        <w:tc>
          <w:tcPr>
            <w:tcW w:w="988" w:type="dxa"/>
            <w:tcBorders>
              <w:tl2br w:val="nil"/>
              <w:tr2bl w:val="nil"/>
            </w:tcBorders>
            <w:noWrap w:val="0"/>
            <w:vAlign w:val="center"/>
          </w:tcPr>
          <w:p w14:paraId="3BA836E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点</w:t>
            </w:r>
          </w:p>
        </w:tc>
      </w:tr>
      <w:tr w14:paraId="38C53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05" w:type="dxa"/>
            <w:tcBorders>
              <w:tl2br w:val="nil"/>
              <w:tr2bl w:val="nil"/>
            </w:tcBorders>
            <w:noWrap w:val="0"/>
            <w:vAlign w:val="center"/>
          </w:tcPr>
          <w:p w14:paraId="5A1FEE8B">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4E8DBDDE">
            <w:pPr>
              <w:pStyle w:val="4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tc>
        <w:tc>
          <w:tcPr>
            <w:tcW w:w="1584" w:type="dxa"/>
            <w:tcBorders>
              <w:tl2br w:val="nil"/>
              <w:tr2bl w:val="nil"/>
            </w:tcBorders>
            <w:noWrap w:val="0"/>
            <w:vAlign w:val="center"/>
          </w:tcPr>
          <w:p w14:paraId="5902DD3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厚度</w:t>
            </w:r>
          </w:p>
        </w:tc>
        <w:tc>
          <w:tcPr>
            <w:tcW w:w="1891" w:type="dxa"/>
            <w:tcBorders>
              <w:tl2br w:val="nil"/>
              <w:tr2bl w:val="nil"/>
            </w:tcBorders>
            <w:noWrap w:val="0"/>
            <w:vAlign w:val="center"/>
          </w:tcPr>
          <w:p w14:paraId="093709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钻芯法</w:t>
            </w:r>
          </w:p>
        </w:tc>
        <w:tc>
          <w:tcPr>
            <w:tcW w:w="2545" w:type="dxa"/>
            <w:tcBorders>
              <w:tl2br w:val="nil"/>
              <w:tr2bl w:val="nil"/>
            </w:tcBorders>
            <w:noWrap w:val="0"/>
            <w:vAlign w:val="center"/>
          </w:tcPr>
          <w:p w14:paraId="7A0B3FC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bidi="ar"/>
              </w:rPr>
              <w:t>每双车道1点/100m/每层</w:t>
            </w:r>
          </w:p>
        </w:tc>
        <w:tc>
          <w:tcPr>
            <w:tcW w:w="988" w:type="dxa"/>
            <w:tcBorders>
              <w:tl2br w:val="nil"/>
              <w:tr2bl w:val="nil"/>
            </w:tcBorders>
            <w:noWrap w:val="0"/>
            <w:vAlign w:val="center"/>
          </w:tcPr>
          <w:p w14:paraId="1E561B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w:t>
            </w:r>
            <w:r>
              <w:rPr>
                <w:rFonts w:hint="default" w:ascii="Times New Roman" w:hAnsi="Times New Roman" w:eastAsia="宋体" w:cs="Times New Roman"/>
                <w:i w:val="0"/>
                <w:iCs w:val="0"/>
                <w:color w:val="auto"/>
                <w:kern w:val="0"/>
                <w:sz w:val="21"/>
                <w:szCs w:val="21"/>
                <w:highlight w:val="none"/>
                <w:u w:val="none"/>
                <w:lang w:val="en-US" w:eastAsia="zh-CN" w:bidi="ar"/>
              </w:rPr>
              <w:t>点</w:t>
            </w:r>
          </w:p>
        </w:tc>
      </w:tr>
      <w:tr w14:paraId="6AEC4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1" w:hRule="atLeast"/>
          <w:jc w:val="center"/>
        </w:trPr>
        <w:tc>
          <w:tcPr>
            <w:tcW w:w="705" w:type="dxa"/>
            <w:tcBorders>
              <w:tl2br w:val="nil"/>
              <w:tr2bl w:val="nil"/>
            </w:tcBorders>
            <w:noWrap w:val="0"/>
            <w:vAlign w:val="center"/>
          </w:tcPr>
          <w:p w14:paraId="3E2EE2E7">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restart"/>
            <w:tcBorders>
              <w:tl2br w:val="nil"/>
              <w:tr2bl w:val="nil"/>
            </w:tcBorders>
            <w:noWrap w:val="0"/>
            <w:vAlign w:val="center"/>
          </w:tcPr>
          <w:p w14:paraId="64D61841">
            <w:pPr>
              <w:pStyle w:val="42"/>
              <w:keepNext w:val="0"/>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沥青</w:t>
            </w:r>
            <w:r>
              <w:rPr>
                <w:rFonts w:hint="eastAsia" w:ascii="Times New Roman" w:hAnsi="Times New Roman" w:eastAsia="宋体" w:cs="Times New Roman"/>
                <w:color w:val="auto"/>
                <w:sz w:val="21"/>
                <w:szCs w:val="21"/>
                <w:highlight w:val="none"/>
                <w:lang w:eastAsia="zh-CN"/>
              </w:rPr>
              <w:t>下</w:t>
            </w:r>
            <w:r>
              <w:rPr>
                <w:rFonts w:hint="default" w:ascii="Times New Roman" w:hAnsi="Times New Roman" w:eastAsia="宋体" w:cs="Times New Roman"/>
                <w:color w:val="auto"/>
                <w:sz w:val="21"/>
                <w:szCs w:val="21"/>
                <w:highlight w:val="none"/>
                <w:lang w:eastAsia="zh-CN"/>
              </w:rPr>
              <w:t>面</w:t>
            </w:r>
            <w:r>
              <w:rPr>
                <w:rFonts w:hint="eastAsia" w:ascii="Times New Roman" w:hAnsi="Times New Roman" w:eastAsia="宋体" w:cs="Times New Roman"/>
                <w:color w:val="auto"/>
                <w:sz w:val="21"/>
                <w:szCs w:val="21"/>
                <w:highlight w:val="none"/>
                <w:lang w:eastAsia="zh-CN"/>
              </w:rPr>
              <w:t>层（AC-2</w:t>
            </w:r>
            <w:r>
              <w:rPr>
                <w:rFonts w:hint="eastAsia"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eastAsia="zh-CN"/>
              </w:rPr>
              <w:t>C)</w:t>
            </w:r>
          </w:p>
          <w:p w14:paraId="6BE13161">
            <w:pPr>
              <w:pStyle w:val="42"/>
              <w:keepNext w:val="0"/>
              <w:keepLines w:val="0"/>
              <w:pageBreakBefore w:val="0"/>
              <w:kinsoku/>
              <w:wordWrap/>
              <w:overflowPunct/>
              <w:topLinePunct w:val="0"/>
              <w:autoSpaceDE/>
              <w:autoSpaceDN/>
              <w:bidi w:val="0"/>
              <w:adjustRightInd/>
              <w:snapToGrid/>
              <w:spacing w:line="288" w:lineRule="auto"/>
              <w:ind w:left="420" w:leftChars="200" w:right="0" w:rightChars="0" w:firstLine="420" w:firstLineChars="200"/>
              <w:jc w:val="center"/>
              <w:rPr>
                <w:rFonts w:hint="default" w:ascii="Times New Roman" w:hAnsi="Times New Roman" w:eastAsia="宋体" w:cs="Times New Roman"/>
                <w:color w:val="auto"/>
                <w:kern w:val="2"/>
                <w:sz w:val="21"/>
                <w:szCs w:val="21"/>
                <w:highlight w:val="none"/>
                <w:lang w:val="en-US" w:eastAsia="zh-CN" w:bidi="ar"/>
              </w:rPr>
            </w:pPr>
          </w:p>
          <w:p w14:paraId="324A5BA2">
            <w:pPr>
              <w:pStyle w:val="4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p>
        </w:tc>
        <w:tc>
          <w:tcPr>
            <w:tcW w:w="1584" w:type="dxa"/>
            <w:tcBorders>
              <w:tl2br w:val="nil"/>
              <w:tr2bl w:val="nil"/>
            </w:tcBorders>
            <w:noWrap w:val="0"/>
            <w:vAlign w:val="center"/>
          </w:tcPr>
          <w:p w14:paraId="183DB3A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压实度</w:t>
            </w:r>
          </w:p>
        </w:tc>
        <w:tc>
          <w:tcPr>
            <w:tcW w:w="1891" w:type="dxa"/>
            <w:tcBorders>
              <w:tl2br w:val="nil"/>
              <w:tr2bl w:val="nil"/>
            </w:tcBorders>
            <w:noWrap w:val="0"/>
            <w:vAlign w:val="center"/>
          </w:tcPr>
          <w:p w14:paraId="2D47D58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钻芯法</w:t>
            </w:r>
          </w:p>
        </w:tc>
        <w:tc>
          <w:tcPr>
            <w:tcW w:w="2545" w:type="dxa"/>
            <w:tcBorders>
              <w:tl2br w:val="nil"/>
              <w:tr2bl w:val="nil"/>
            </w:tcBorders>
            <w:noWrap w:val="0"/>
            <w:vAlign w:val="center"/>
          </w:tcPr>
          <w:p w14:paraId="4883FA5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bidi="ar"/>
              </w:rPr>
              <w:t>每双车道1点/</w:t>
            </w:r>
            <w:r>
              <w:rPr>
                <w:rFonts w:hint="eastAsia" w:ascii="Times New Roman" w:hAnsi="Times New Roman" w:eastAsia="宋体" w:cs="Times New Roman"/>
                <w:color w:val="auto"/>
                <w:kern w:val="0"/>
                <w:sz w:val="21"/>
                <w:szCs w:val="21"/>
                <w:highlight w:val="none"/>
                <w:lang w:val="en-US" w:eastAsia="zh-CN" w:bidi="ar"/>
              </w:rPr>
              <w:t>2</w:t>
            </w:r>
            <w:r>
              <w:rPr>
                <w:rFonts w:hint="default" w:ascii="Times New Roman" w:hAnsi="Times New Roman" w:eastAsia="宋体" w:cs="Times New Roman"/>
                <w:color w:val="auto"/>
                <w:kern w:val="0"/>
                <w:sz w:val="21"/>
                <w:szCs w:val="21"/>
                <w:highlight w:val="none"/>
                <w:lang w:bidi="ar"/>
              </w:rPr>
              <w:t>00m/每层</w:t>
            </w:r>
          </w:p>
        </w:tc>
        <w:tc>
          <w:tcPr>
            <w:tcW w:w="988" w:type="dxa"/>
            <w:tcBorders>
              <w:tl2br w:val="nil"/>
              <w:tr2bl w:val="nil"/>
            </w:tcBorders>
            <w:noWrap w:val="0"/>
            <w:vAlign w:val="center"/>
          </w:tcPr>
          <w:p w14:paraId="3B3B98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点</w:t>
            </w:r>
          </w:p>
        </w:tc>
      </w:tr>
      <w:tr w14:paraId="557D1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174C76E5">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2E9C309E">
            <w:pPr>
              <w:pStyle w:val="42"/>
              <w:keepNext w:val="0"/>
              <w:keepLines w:val="0"/>
              <w:pageBreakBefore w:val="0"/>
              <w:kinsoku/>
              <w:wordWrap/>
              <w:overflowPunct/>
              <w:topLinePunct w:val="0"/>
              <w:autoSpaceDE/>
              <w:autoSpaceDN/>
              <w:bidi w:val="0"/>
              <w:adjustRightInd/>
              <w:snapToGrid/>
              <w:spacing w:line="288" w:lineRule="auto"/>
              <w:ind w:left="420" w:leftChars="200" w:firstLine="420" w:firstLineChars="200"/>
              <w:jc w:val="center"/>
              <w:rPr>
                <w:rFonts w:hint="default" w:ascii="Times New Roman" w:hAnsi="Times New Roman" w:eastAsia="宋体" w:cs="Times New Roman"/>
                <w:color w:val="auto"/>
                <w:sz w:val="21"/>
                <w:szCs w:val="21"/>
                <w:highlight w:val="none"/>
              </w:rPr>
            </w:pPr>
          </w:p>
        </w:tc>
        <w:tc>
          <w:tcPr>
            <w:tcW w:w="1584" w:type="dxa"/>
            <w:tcBorders>
              <w:tl2br w:val="nil"/>
              <w:tr2bl w:val="nil"/>
            </w:tcBorders>
            <w:noWrap w:val="0"/>
            <w:vAlign w:val="center"/>
          </w:tcPr>
          <w:p w14:paraId="3ACF45B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厚度</w:t>
            </w:r>
          </w:p>
        </w:tc>
        <w:tc>
          <w:tcPr>
            <w:tcW w:w="1891" w:type="dxa"/>
            <w:tcBorders>
              <w:tl2br w:val="nil"/>
              <w:tr2bl w:val="nil"/>
            </w:tcBorders>
            <w:noWrap w:val="0"/>
            <w:vAlign w:val="center"/>
          </w:tcPr>
          <w:p w14:paraId="123AEC5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钻芯法</w:t>
            </w:r>
          </w:p>
        </w:tc>
        <w:tc>
          <w:tcPr>
            <w:tcW w:w="2545" w:type="dxa"/>
            <w:tcBorders>
              <w:tl2br w:val="nil"/>
              <w:tr2bl w:val="nil"/>
            </w:tcBorders>
            <w:noWrap w:val="0"/>
            <w:vAlign w:val="center"/>
          </w:tcPr>
          <w:p w14:paraId="6B49BF7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bidi="ar"/>
              </w:rPr>
              <w:t>每双车道1点/100m/每层</w:t>
            </w:r>
          </w:p>
        </w:tc>
        <w:tc>
          <w:tcPr>
            <w:tcW w:w="988" w:type="dxa"/>
            <w:tcBorders>
              <w:tl2br w:val="nil"/>
              <w:tr2bl w:val="nil"/>
            </w:tcBorders>
            <w:noWrap w:val="0"/>
            <w:vAlign w:val="center"/>
          </w:tcPr>
          <w:p w14:paraId="7A19EC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w:t>
            </w:r>
            <w:r>
              <w:rPr>
                <w:rFonts w:hint="default" w:ascii="Times New Roman" w:hAnsi="Times New Roman" w:eastAsia="宋体" w:cs="Times New Roman"/>
                <w:i w:val="0"/>
                <w:iCs w:val="0"/>
                <w:color w:val="auto"/>
                <w:kern w:val="0"/>
                <w:sz w:val="21"/>
                <w:szCs w:val="21"/>
                <w:highlight w:val="none"/>
                <w:u w:val="none"/>
                <w:lang w:val="en-US" w:eastAsia="zh-CN" w:bidi="ar"/>
              </w:rPr>
              <w:t>点</w:t>
            </w:r>
          </w:p>
        </w:tc>
      </w:tr>
      <w:tr w14:paraId="16AB8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05" w:type="dxa"/>
            <w:tcBorders>
              <w:tl2br w:val="nil"/>
              <w:tr2bl w:val="nil"/>
            </w:tcBorders>
            <w:noWrap w:val="0"/>
            <w:vAlign w:val="center"/>
          </w:tcPr>
          <w:p w14:paraId="7D29A919">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restart"/>
            <w:tcBorders>
              <w:tl2br w:val="nil"/>
              <w:tr2bl w:val="nil"/>
            </w:tcBorders>
            <w:noWrap w:val="0"/>
            <w:vAlign w:val="center"/>
          </w:tcPr>
          <w:p w14:paraId="4EB71085">
            <w:pPr>
              <w:pStyle w:val="42"/>
              <w:keepNext w:val="0"/>
              <w:keepLines w:val="0"/>
              <w:pageBreakBefore w:val="0"/>
              <w:kinsoku/>
              <w:wordWrap/>
              <w:overflowPunct/>
              <w:topLinePunct w:val="0"/>
              <w:autoSpaceDE/>
              <w:autoSpaceDN/>
              <w:bidi w:val="0"/>
              <w:adjustRightInd/>
              <w:snapToGrid/>
              <w:spacing w:line="288"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交通</w:t>
            </w:r>
            <w:r>
              <w:rPr>
                <w:rFonts w:hint="default" w:ascii="Times New Roman" w:hAnsi="Times New Roman" w:eastAsia="宋体" w:cs="Times New Roman"/>
                <w:color w:val="auto"/>
                <w:sz w:val="21"/>
                <w:szCs w:val="21"/>
                <w:highlight w:val="none"/>
                <w:lang w:eastAsia="zh-CN"/>
              </w:rPr>
              <w:t>安全</w:t>
            </w:r>
            <w:r>
              <w:rPr>
                <w:rFonts w:hint="default" w:ascii="Times New Roman" w:hAnsi="Times New Roman" w:eastAsia="宋体" w:cs="Times New Roman"/>
                <w:color w:val="auto"/>
                <w:sz w:val="21"/>
                <w:szCs w:val="21"/>
                <w:highlight w:val="none"/>
              </w:rPr>
              <w:t>工程</w:t>
            </w:r>
          </w:p>
        </w:tc>
        <w:tc>
          <w:tcPr>
            <w:tcW w:w="1584" w:type="dxa"/>
            <w:vMerge w:val="restart"/>
            <w:tcBorders>
              <w:tl2br w:val="nil"/>
              <w:tr2bl w:val="nil"/>
            </w:tcBorders>
            <w:noWrap w:val="0"/>
            <w:vAlign w:val="center"/>
          </w:tcPr>
          <w:p w14:paraId="56291A0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标线</w:t>
            </w:r>
          </w:p>
        </w:tc>
        <w:tc>
          <w:tcPr>
            <w:tcW w:w="1891" w:type="dxa"/>
            <w:tcBorders>
              <w:tl2br w:val="nil"/>
              <w:tr2bl w:val="nil"/>
            </w:tcBorders>
            <w:noWrap w:val="0"/>
            <w:vAlign w:val="center"/>
          </w:tcPr>
          <w:p w14:paraId="64198D9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eastAsia="zh-CN"/>
              </w:rPr>
              <w:t>标线逆反射亮度系数</w:t>
            </w:r>
          </w:p>
        </w:tc>
        <w:tc>
          <w:tcPr>
            <w:tcW w:w="2545" w:type="dxa"/>
            <w:tcBorders>
              <w:tl2br w:val="nil"/>
              <w:tr2bl w:val="nil"/>
            </w:tcBorders>
            <w:noWrap w:val="0"/>
            <w:vAlign w:val="center"/>
          </w:tcPr>
          <w:p w14:paraId="32A8AD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eastAsia="zh-CN"/>
              </w:rPr>
              <w:t>每双车道1km测3处，每处测9点</w:t>
            </w:r>
          </w:p>
        </w:tc>
        <w:tc>
          <w:tcPr>
            <w:tcW w:w="988" w:type="dxa"/>
            <w:tcBorders>
              <w:tl2br w:val="nil"/>
              <w:tr2bl w:val="nil"/>
            </w:tcBorders>
            <w:noWrap w:val="0"/>
            <w:vAlign w:val="center"/>
          </w:tcPr>
          <w:p w14:paraId="4D08EF0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24</w:t>
            </w:r>
            <w:r>
              <w:rPr>
                <w:rFonts w:hint="default" w:ascii="Times New Roman" w:hAnsi="Times New Roman" w:eastAsia="宋体" w:cs="Times New Roman"/>
                <w:i w:val="0"/>
                <w:iCs w:val="0"/>
                <w:color w:val="auto"/>
                <w:kern w:val="0"/>
                <w:sz w:val="21"/>
                <w:szCs w:val="21"/>
                <w:highlight w:val="none"/>
                <w:u w:val="none"/>
                <w:lang w:val="en-US" w:eastAsia="zh-CN" w:bidi="ar"/>
              </w:rPr>
              <w:t>处</w:t>
            </w:r>
          </w:p>
        </w:tc>
      </w:tr>
      <w:tr w14:paraId="5507E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705" w:type="dxa"/>
            <w:tcBorders>
              <w:tl2br w:val="nil"/>
              <w:tr2bl w:val="nil"/>
            </w:tcBorders>
            <w:noWrap w:val="0"/>
            <w:vAlign w:val="center"/>
          </w:tcPr>
          <w:p w14:paraId="67B8EE1B">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68935DF0">
            <w:pPr>
              <w:pStyle w:val="42"/>
              <w:keepNext w:val="0"/>
              <w:keepLines w:val="0"/>
              <w:pageBreakBefore w:val="0"/>
              <w:kinsoku/>
              <w:wordWrap/>
              <w:overflowPunct/>
              <w:topLinePunct w:val="0"/>
              <w:autoSpaceDE/>
              <w:autoSpaceDN/>
              <w:bidi w:val="0"/>
              <w:adjustRightInd/>
              <w:snapToGrid/>
              <w:spacing w:line="288" w:lineRule="auto"/>
              <w:ind w:left="420" w:leftChars="200" w:firstLine="420" w:firstLineChars="20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62F2674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78060C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eastAsia="zh-CN"/>
              </w:rPr>
              <w:t xml:space="preserve"> 标线厚度</w:t>
            </w:r>
          </w:p>
        </w:tc>
        <w:tc>
          <w:tcPr>
            <w:tcW w:w="2545" w:type="dxa"/>
            <w:tcBorders>
              <w:tl2br w:val="nil"/>
              <w:tr2bl w:val="nil"/>
            </w:tcBorders>
            <w:noWrap w:val="0"/>
            <w:vAlign w:val="center"/>
          </w:tcPr>
          <w:p w14:paraId="6221140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eastAsia="zh-CN"/>
              </w:rPr>
              <w:t>每双车道1km测3处，每处测6点</w:t>
            </w:r>
          </w:p>
        </w:tc>
        <w:tc>
          <w:tcPr>
            <w:tcW w:w="988" w:type="dxa"/>
            <w:tcBorders>
              <w:tl2br w:val="nil"/>
              <w:tr2bl w:val="nil"/>
            </w:tcBorders>
            <w:noWrap w:val="0"/>
            <w:vAlign w:val="center"/>
          </w:tcPr>
          <w:p w14:paraId="5649CC4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6</w:t>
            </w:r>
            <w:r>
              <w:rPr>
                <w:rFonts w:hint="default" w:ascii="Times New Roman" w:hAnsi="Times New Roman" w:eastAsia="宋体" w:cs="Times New Roman"/>
                <w:i w:val="0"/>
                <w:iCs w:val="0"/>
                <w:color w:val="auto"/>
                <w:kern w:val="0"/>
                <w:sz w:val="21"/>
                <w:szCs w:val="21"/>
                <w:highlight w:val="none"/>
                <w:u w:val="none"/>
                <w:lang w:val="en-US" w:eastAsia="zh-CN" w:bidi="ar"/>
              </w:rPr>
              <w:t>处</w:t>
            </w:r>
          </w:p>
        </w:tc>
      </w:tr>
      <w:tr w14:paraId="60780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44497F6B">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64ED83D8">
            <w:pPr>
              <w:pStyle w:val="42"/>
              <w:keepNext w:val="0"/>
              <w:keepLines w:val="0"/>
              <w:pageBreakBefore w:val="0"/>
              <w:kinsoku/>
              <w:wordWrap/>
              <w:overflowPunct/>
              <w:topLinePunct w:val="0"/>
              <w:autoSpaceDE/>
              <w:autoSpaceDN/>
              <w:bidi w:val="0"/>
              <w:adjustRightInd/>
              <w:snapToGrid/>
              <w:spacing w:line="288" w:lineRule="auto"/>
              <w:ind w:left="420" w:leftChars="200" w:firstLine="420" w:firstLineChars="200"/>
              <w:jc w:val="center"/>
              <w:rPr>
                <w:rFonts w:hint="default" w:ascii="Times New Roman" w:hAnsi="Times New Roman" w:eastAsia="宋体" w:cs="Times New Roman"/>
                <w:color w:val="auto"/>
                <w:sz w:val="21"/>
                <w:szCs w:val="21"/>
                <w:highlight w:val="none"/>
              </w:rPr>
            </w:pPr>
          </w:p>
        </w:tc>
        <w:tc>
          <w:tcPr>
            <w:tcW w:w="1584" w:type="dxa"/>
            <w:vMerge w:val="continue"/>
            <w:tcBorders>
              <w:tl2br w:val="nil"/>
              <w:tr2bl w:val="nil"/>
            </w:tcBorders>
            <w:noWrap w:val="0"/>
            <w:vAlign w:val="center"/>
          </w:tcPr>
          <w:p w14:paraId="6950A7B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1891" w:type="dxa"/>
            <w:tcBorders>
              <w:tl2br w:val="nil"/>
              <w:tr2bl w:val="nil"/>
            </w:tcBorders>
            <w:noWrap w:val="0"/>
            <w:vAlign w:val="center"/>
          </w:tcPr>
          <w:p w14:paraId="2F65FC4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lang w:eastAsia="zh-CN"/>
              </w:rPr>
              <w:t>标线抗滑值</w:t>
            </w:r>
          </w:p>
        </w:tc>
        <w:tc>
          <w:tcPr>
            <w:tcW w:w="2545" w:type="dxa"/>
            <w:tcBorders>
              <w:tl2br w:val="nil"/>
              <w:tr2bl w:val="nil"/>
            </w:tcBorders>
            <w:noWrap w:val="0"/>
            <w:vAlign w:val="center"/>
          </w:tcPr>
          <w:p w14:paraId="4DFF891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每双车道1km测3处，每处3个点</w:t>
            </w:r>
          </w:p>
        </w:tc>
        <w:tc>
          <w:tcPr>
            <w:tcW w:w="988" w:type="dxa"/>
            <w:tcBorders>
              <w:tl2br w:val="nil"/>
              <w:tr2bl w:val="nil"/>
            </w:tcBorders>
            <w:noWrap w:val="0"/>
            <w:vAlign w:val="center"/>
          </w:tcPr>
          <w:p w14:paraId="7D059C2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120</w:t>
            </w:r>
            <w:r>
              <w:rPr>
                <w:rFonts w:hint="default" w:ascii="Times New Roman" w:hAnsi="Times New Roman" w:eastAsia="宋体" w:cs="Times New Roman"/>
                <w:i w:val="0"/>
                <w:iCs w:val="0"/>
                <w:color w:val="auto"/>
                <w:kern w:val="0"/>
                <w:sz w:val="21"/>
                <w:szCs w:val="21"/>
                <w:highlight w:val="none"/>
                <w:u w:val="none"/>
                <w:lang w:val="en-US" w:eastAsia="zh-CN" w:bidi="ar"/>
              </w:rPr>
              <w:t>点</w:t>
            </w:r>
          </w:p>
        </w:tc>
      </w:tr>
      <w:tr w14:paraId="0749E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5" w:type="dxa"/>
            <w:tcBorders>
              <w:tl2br w:val="nil"/>
              <w:tr2bl w:val="nil"/>
            </w:tcBorders>
            <w:noWrap w:val="0"/>
            <w:vAlign w:val="center"/>
          </w:tcPr>
          <w:p w14:paraId="7B05A4E6">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5A168C6C">
            <w:pPr>
              <w:pStyle w:val="42"/>
              <w:keepNext w:val="0"/>
              <w:keepLines w:val="0"/>
              <w:pageBreakBefore w:val="0"/>
              <w:kinsoku/>
              <w:wordWrap/>
              <w:overflowPunct/>
              <w:topLinePunct w:val="0"/>
              <w:autoSpaceDE/>
              <w:autoSpaceDN/>
              <w:bidi w:val="0"/>
              <w:adjustRightInd/>
              <w:snapToGrid/>
              <w:spacing w:line="288" w:lineRule="auto"/>
              <w:ind w:left="420" w:leftChars="200" w:firstLine="420" w:firstLineChars="200"/>
              <w:jc w:val="center"/>
              <w:rPr>
                <w:rFonts w:hint="default" w:ascii="Times New Roman" w:hAnsi="Times New Roman" w:eastAsia="宋体" w:cs="Times New Roman"/>
                <w:color w:val="auto"/>
                <w:sz w:val="21"/>
                <w:szCs w:val="21"/>
                <w:highlight w:val="none"/>
              </w:rPr>
            </w:pPr>
          </w:p>
        </w:tc>
        <w:tc>
          <w:tcPr>
            <w:tcW w:w="1584" w:type="dxa"/>
            <w:tcBorders>
              <w:tl2br w:val="nil"/>
              <w:tr2bl w:val="nil"/>
            </w:tcBorders>
            <w:noWrap w:val="0"/>
            <w:vAlign w:val="center"/>
          </w:tcPr>
          <w:p w14:paraId="2A13168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标志</w:t>
            </w:r>
          </w:p>
        </w:tc>
        <w:tc>
          <w:tcPr>
            <w:tcW w:w="1891" w:type="dxa"/>
            <w:tcBorders>
              <w:tl2br w:val="nil"/>
              <w:tr2bl w:val="nil"/>
            </w:tcBorders>
            <w:noWrap w:val="0"/>
            <w:vAlign w:val="center"/>
          </w:tcPr>
          <w:p w14:paraId="4F91B7D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eastAsia="zh-CN"/>
              </w:rPr>
              <w:t>标志面反光膜逆反射系数</w:t>
            </w:r>
          </w:p>
        </w:tc>
        <w:tc>
          <w:tcPr>
            <w:tcW w:w="2545" w:type="dxa"/>
            <w:tcBorders>
              <w:tl2br w:val="nil"/>
              <w:tr2bl w:val="nil"/>
            </w:tcBorders>
            <w:noWrap w:val="0"/>
            <w:vAlign w:val="center"/>
          </w:tcPr>
          <w:p w14:paraId="2DABC26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eastAsia="zh-CN"/>
              </w:rPr>
              <w:t>每块板为1处，每块板每种颜色测3点</w:t>
            </w:r>
          </w:p>
        </w:tc>
        <w:tc>
          <w:tcPr>
            <w:tcW w:w="988" w:type="dxa"/>
            <w:tcBorders>
              <w:tl2br w:val="nil"/>
              <w:tr2bl w:val="nil"/>
            </w:tcBorders>
            <w:noWrap w:val="0"/>
            <w:vAlign w:val="center"/>
          </w:tcPr>
          <w:p w14:paraId="6DF96E3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16</w:t>
            </w:r>
            <w:r>
              <w:rPr>
                <w:rFonts w:hint="default" w:ascii="Times New Roman" w:hAnsi="Times New Roman" w:eastAsia="宋体" w:cs="Times New Roman"/>
                <w:i w:val="0"/>
                <w:iCs w:val="0"/>
                <w:color w:val="auto"/>
                <w:kern w:val="0"/>
                <w:sz w:val="21"/>
                <w:szCs w:val="21"/>
                <w:highlight w:val="none"/>
                <w:u w:val="none"/>
                <w:lang w:val="en-US" w:eastAsia="zh-CN" w:bidi="ar"/>
              </w:rPr>
              <w:t>处</w:t>
            </w:r>
          </w:p>
        </w:tc>
      </w:tr>
      <w:tr w14:paraId="53E62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705" w:type="dxa"/>
            <w:tcBorders>
              <w:tl2br w:val="nil"/>
              <w:tr2bl w:val="nil"/>
            </w:tcBorders>
            <w:noWrap w:val="0"/>
            <w:vAlign w:val="center"/>
          </w:tcPr>
          <w:p w14:paraId="5165FD16">
            <w:pPr>
              <w:keepNext w:val="0"/>
              <w:keepLines w:val="0"/>
              <w:pageBreakBefore w:val="0"/>
              <w:widowControl/>
              <w:numPr>
                <w:ilvl w:val="0"/>
                <w:numId w:val="10"/>
              </w:numPr>
              <w:suppressLineNumbers w:val="0"/>
              <w:tabs>
                <w:tab w:val="left" w:pos="380"/>
              </w:tabs>
              <w:kinsoku/>
              <w:wordWrap/>
              <w:overflowPunct/>
              <w:topLinePunct w:val="0"/>
              <w:autoSpaceDE/>
              <w:autoSpaceDN/>
              <w:bidi w:val="0"/>
              <w:adjustRightInd/>
              <w:snapToGrid/>
              <w:spacing w:line="288"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p>
        </w:tc>
        <w:tc>
          <w:tcPr>
            <w:tcW w:w="1356" w:type="dxa"/>
            <w:vMerge w:val="continue"/>
            <w:tcBorders>
              <w:tl2br w:val="nil"/>
              <w:tr2bl w:val="nil"/>
            </w:tcBorders>
            <w:noWrap w:val="0"/>
            <w:vAlign w:val="center"/>
          </w:tcPr>
          <w:p w14:paraId="4B6C29AA">
            <w:pPr>
              <w:pStyle w:val="42"/>
              <w:keepNext w:val="0"/>
              <w:keepLines w:val="0"/>
              <w:pageBreakBefore w:val="0"/>
              <w:kinsoku/>
              <w:wordWrap/>
              <w:overflowPunct/>
              <w:topLinePunct w:val="0"/>
              <w:autoSpaceDE/>
              <w:autoSpaceDN/>
              <w:bidi w:val="0"/>
              <w:adjustRightInd/>
              <w:snapToGrid/>
              <w:spacing w:line="288" w:lineRule="auto"/>
              <w:ind w:left="420" w:leftChars="200" w:firstLine="420" w:firstLineChars="200"/>
              <w:jc w:val="center"/>
              <w:rPr>
                <w:rFonts w:hint="default" w:ascii="Times New Roman" w:hAnsi="Times New Roman" w:eastAsia="宋体" w:cs="Times New Roman"/>
                <w:color w:val="auto"/>
                <w:sz w:val="21"/>
                <w:szCs w:val="21"/>
                <w:highlight w:val="none"/>
              </w:rPr>
            </w:pPr>
          </w:p>
        </w:tc>
        <w:tc>
          <w:tcPr>
            <w:tcW w:w="1584" w:type="dxa"/>
            <w:tcBorders>
              <w:tl2br w:val="nil"/>
              <w:tr2bl w:val="nil"/>
            </w:tcBorders>
            <w:noWrap w:val="0"/>
            <w:vAlign w:val="center"/>
          </w:tcPr>
          <w:p w14:paraId="4B6A65D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地基承载力</w:t>
            </w:r>
          </w:p>
        </w:tc>
        <w:tc>
          <w:tcPr>
            <w:tcW w:w="1891" w:type="dxa"/>
            <w:tcBorders>
              <w:tl2br w:val="nil"/>
              <w:tr2bl w:val="nil"/>
            </w:tcBorders>
            <w:noWrap w:val="0"/>
            <w:vAlign w:val="center"/>
          </w:tcPr>
          <w:p w14:paraId="76D9D7FD">
            <w:pPr>
              <w:widowControl/>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轻型动力触探</w:t>
            </w:r>
          </w:p>
        </w:tc>
        <w:tc>
          <w:tcPr>
            <w:tcW w:w="2545" w:type="dxa"/>
            <w:tcBorders>
              <w:tl2br w:val="nil"/>
              <w:tr2bl w:val="nil"/>
            </w:tcBorders>
            <w:noWrap w:val="0"/>
            <w:vAlign w:val="center"/>
          </w:tcPr>
          <w:p w14:paraId="48BBAB85">
            <w:pPr>
              <w:widowControl/>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每个独立柱基下不少于1孔</w:t>
            </w:r>
          </w:p>
        </w:tc>
        <w:tc>
          <w:tcPr>
            <w:tcW w:w="988" w:type="dxa"/>
            <w:tcBorders>
              <w:tl2br w:val="nil"/>
              <w:tr2bl w:val="nil"/>
            </w:tcBorders>
            <w:noWrap w:val="0"/>
            <w:vAlign w:val="center"/>
          </w:tcPr>
          <w:p w14:paraId="103D614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16</w:t>
            </w:r>
            <w:r>
              <w:rPr>
                <w:rFonts w:hint="default" w:ascii="Times New Roman" w:hAnsi="Times New Roman" w:eastAsia="宋体" w:cs="Times New Roman"/>
                <w:i w:val="0"/>
                <w:iCs w:val="0"/>
                <w:color w:val="auto"/>
                <w:kern w:val="0"/>
                <w:sz w:val="21"/>
                <w:szCs w:val="21"/>
                <w:highlight w:val="none"/>
                <w:u w:val="none"/>
                <w:lang w:val="en-US" w:eastAsia="zh-CN" w:bidi="ar"/>
              </w:rPr>
              <w:t>孔</w:t>
            </w:r>
          </w:p>
        </w:tc>
      </w:tr>
    </w:tbl>
    <w:p w14:paraId="25C34C6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注</w:t>
      </w:r>
      <w:r>
        <w:rPr>
          <w:rFonts w:hint="eastAsia" w:ascii="宋体" w:hAnsi="宋体" w:eastAsia="宋体" w:cs="宋体"/>
          <w:b w:val="0"/>
          <w:bCs w:val="0"/>
          <w:i w:val="0"/>
          <w:color w:val="000000"/>
          <w:kern w:val="0"/>
          <w:sz w:val="21"/>
          <w:szCs w:val="21"/>
          <w:highlight w:val="none"/>
          <w:u w:val="none"/>
          <w:lang w:val="en-US" w:eastAsia="zh-CN" w:bidi="ar"/>
        </w:rPr>
        <w:t>：上表所列检测数</w:t>
      </w:r>
      <w:r>
        <w:rPr>
          <w:rFonts w:hint="eastAsia" w:ascii="宋体" w:hAnsi="宋体" w:eastAsia="宋体" w:cs="宋体"/>
          <w:b w:val="0"/>
          <w:bCs w:val="0"/>
          <w:i w:val="0"/>
          <w:color w:val="auto"/>
          <w:kern w:val="0"/>
          <w:sz w:val="21"/>
          <w:szCs w:val="21"/>
          <w:highlight w:val="none"/>
          <w:u w:val="none"/>
          <w:lang w:val="en-US" w:eastAsia="zh-CN" w:bidi="ar"/>
        </w:rPr>
        <w:t>量为预估数量，以实际</w:t>
      </w:r>
      <w:r>
        <w:rPr>
          <w:rFonts w:hint="eastAsia" w:ascii="宋体" w:hAnsi="宋体" w:eastAsia="宋体" w:cs="宋体"/>
          <w:b w:val="0"/>
          <w:bCs w:val="0"/>
          <w:i w:val="0"/>
          <w:color w:val="000000"/>
          <w:kern w:val="0"/>
          <w:sz w:val="21"/>
          <w:szCs w:val="21"/>
          <w:highlight w:val="none"/>
          <w:u w:val="none"/>
          <w:lang w:val="en-US" w:eastAsia="zh-CN" w:bidi="ar"/>
        </w:rPr>
        <w:t>施工检测为准。</w:t>
      </w:r>
    </w:p>
    <w:p w14:paraId="49E15793">
      <w:pPr>
        <w:pStyle w:val="210"/>
        <w:numPr>
          <w:ilvl w:val="1"/>
          <w:numId w:val="0"/>
        </w:numPr>
        <w:bidi w:val="0"/>
        <w:ind w:left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3.检测工期要求</w:t>
      </w:r>
    </w:p>
    <w:p w14:paraId="5F232AF7">
      <w:pPr>
        <w:spacing w:line="360" w:lineRule="auto"/>
        <w:ind w:firstLine="420" w:firstLineChars="200"/>
        <w:rPr>
          <w:rFonts w:ascii="宋体" w:hAnsi="宋体" w:eastAsia="宋体"/>
        </w:rPr>
      </w:pPr>
      <w:r>
        <w:rPr>
          <w:rFonts w:hint="eastAsia" w:ascii="宋体" w:hAnsi="宋体" w:eastAsia="宋体"/>
        </w:rPr>
        <w:t>以</w:t>
      </w:r>
      <w:r>
        <w:rPr>
          <w:rFonts w:hint="eastAsia" w:ascii="宋体" w:hAnsi="宋体" w:eastAsia="宋体"/>
          <w:lang w:val="en-US" w:eastAsia="zh-CN"/>
        </w:rPr>
        <w:t>采购人委托单</w:t>
      </w:r>
      <w:r>
        <w:rPr>
          <w:rFonts w:hint="eastAsia" w:ascii="宋体" w:hAnsi="宋体" w:eastAsia="宋体"/>
        </w:rPr>
        <w:t>所规定的时间或期限为准。</w:t>
      </w:r>
      <w:r>
        <w:rPr>
          <w:rFonts w:hint="eastAsia" w:ascii="宋体" w:hAnsi="宋体" w:eastAsia="宋体"/>
          <w:lang w:val="en-US" w:eastAsia="zh-CN"/>
        </w:rPr>
        <w:t>中标人</w:t>
      </w:r>
      <w:r>
        <w:rPr>
          <w:rFonts w:hint="eastAsia" w:ascii="宋体" w:hAnsi="宋体" w:eastAsia="宋体"/>
        </w:rPr>
        <w:t>在取得中标通知书10个工作日之内，应结合项目实施内容及相关检测验收规范要求编制项目检测实施方案，检测实施方案包括检测内容、检测工作量及合计检测费用。检测实施方案应取得设计单位及政府质量监督部门的认可意见，最终是否实施以</w:t>
      </w:r>
      <w:r>
        <w:rPr>
          <w:rFonts w:hint="eastAsia" w:ascii="宋体" w:hAnsi="宋体" w:eastAsia="宋体"/>
          <w:lang w:val="en-US" w:eastAsia="zh-CN"/>
        </w:rPr>
        <w:t>采购人</w:t>
      </w:r>
      <w:r>
        <w:rPr>
          <w:rFonts w:hint="eastAsia" w:ascii="宋体" w:hAnsi="宋体" w:eastAsia="宋体"/>
        </w:rPr>
        <w:t>书面确认为准。</w:t>
      </w:r>
    </w:p>
    <w:p w14:paraId="76734163">
      <w:pPr>
        <w:pStyle w:val="211"/>
        <w:numPr>
          <w:ilvl w:val="0"/>
          <w:numId w:val="0"/>
        </w:numPr>
        <w:rPr>
          <w:rFonts w:hint="default"/>
          <w:lang w:val="en-US" w:eastAsia="zh-CN"/>
        </w:rPr>
      </w:pPr>
    </w:p>
    <w:p w14:paraId="2ED1D402">
      <w:pPr>
        <w:pStyle w:val="3"/>
      </w:pPr>
      <w:r>
        <w:rPr>
          <w:rFonts w:hint="eastAsia"/>
        </w:rPr>
        <w:t>六、商务要求</w:t>
      </w:r>
    </w:p>
    <w:tbl>
      <w:tblPr>
        <w:tblStyle w:val="43"/>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14:paraId="201B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14:paraId="5CF51510">
            <w:pPr>
              <w:jc w:val="center"/>
              <w:rPr>
                <w:rFonts w:ascii="宋体" w:hAnsi="宋体"/>
                <w:b/>
                <w:bCs/>
                <w:szCs w:val="21"/>
              </w:rPr>
            </w:pPr>
            <w:bookmarkStart w:id="42" w:name="OLE_LINK68"/>
            <w:r>
              <w:rPr>
                <w:rFonts w:hint="eastAsia" w:ascii="宋体" w:hAnsi="宋体"/>
                <w:b/>
                <w:bCs/>
                <w:szCs w:val="21"/>
              </w:rPr>
              <w:t>序号</w:t>
            </w:r>
          </w:p>
        </w:tc>
        <w:tc>
          <w:tcPr>
            <w:tcW w:w="993" w:type="dxa"/>
            <w:vAlign w:val="center"/>
          </w:tcPr>
          <w:p w14:paraId="19069DC9">
            <w:pPr>
              <w:jc w:val="center"/>
              <w:rPr>
                <w:rFonts w:ascii="宋体" w:hAnsi="宋体"/>
                <w:b/>
                <w:bCs/>
                <w:szCs w:val="21"/>
              </w:rPr>
            </w:pPr>
            <w:r>
              <w:rPr>
                <w:rFonts w:hint="eastAsia" w:ascii="宋体" w:hAnsi="宋体"/>
                <w:b/>
                <w:bCs/>
                <w:szCs w:val="21"/>
              </w:rPr>
              <w:t>商务需求项</w:t>
            </w:r>
          </w:p>
        </w:tc>
        <w:tc>
          <w:tcPr>
            <w:tcW w:w="6609" w:type="dxa"/>
            <w:vAlign w:val="center"/>
          </w:tcPr>
          <w:p w14:paraId="3D682DF7">
            <w:pPr>
              <w:jc w:val="center"/>
              <w:rPr>
                <w:rFonts w:ascii="宋体" w:hAnsi="宋体"/>
                <w:b/>
                <w:bCs/>
                <w:szCs w:val="21"/>
              </w:rPr>
            </w:pPr>
            <w:r>
              <w:rPr>
                <w:rFonts w:hint="eastAsia" w:ascii="宋体" w:hAnsi="宋体"/>
                <w:b/>
                <w:bCs/>
                <w:szCs w:val="21"/>
              </w:rPr>
              <w:t>招标商务要求</w:t>
            </w:r>
          </w:p>
        </w:tc>
      </w:tr>
      <w:tr w14:paraId="12DF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75" w:type="dxa"/>
            <w:vMerge w:val="restart"/>
            <w:vAlign w:val="center"/>
          </w:tcPr>
          <w:p w14:paraId="4DDE4473">
            <w:pPr>
              <w:rPr>
                <w:rFonts w:ascii="宋体" w:hAnsi="宋体"/>
                <w:b/>
                <w:bCs/>
                <w:szCs w:val="21"/>
              </w:rPr>
            </w:pPr>
            <w:r>
              <w:rPr>
                <w:rFonts w:hint="eastAsia" w:ascii="宋体" w:hAnsi="宋体"/>
                <w:b/>
                <w:bCs/>
                <w:szCs w:val="21"/>
              </w:rPr>
              <w:t>1</w:t>
            </w:r>
          </w:p>
          <w:p w14:paraId="5E39A53F">
            <w:pPr>
              <w:rPr>
                <w:rFonts w:ascii="宋体" w:hAnsi="宋体"/>
                <w:b/>
                <w:bCs/>
                <w:szCs w:val="21"/>
              </w:rPr>
            </w:pPr>
          </w:p>
        </w:tc>
        <w:tc>
          <w:tcPr>
            <w:tcW w:w="993" w:type="dxa"/>
            <w:vMerge w:val="restart"/>
            <w:vAlign w:val="center"/>
          </w:tcPr>
          <w:p w14:paraId="0C73C23A">
            <w:pPr>
              <w:rPr>
                <w:rFonts w:ascii="宋体" w:hAnsi="宋体"/>
                <w:b/>
                <w:bCs/>
                <w:szCs w:val="21"/>
              </w:rPr>
            </w:pPr>
            <w:r>
              <w:rPr>
                <w:rFonts w:hint="eastAsia" w:ascii="宋体" w:hAnsi="宋体"/>
                <w:b/>
                <w:sz w:val="20"/>
                <w:szCs w:val="20"/>
              </w:rPr>
              <w:t>必备条款</w:t>
            </w:r>
          </w:p>
        </w:tc>
        <w:tc>
          <w:tcPr>
            <w:tcW w:w="6609" w:type="dxa"/>
            <w:vAlign w:val="center"/>
          </w:tcPr>
          <w:p w14:paraId="0AADA939">
            <w:pPr>
              <w:rPr>
                <w:rFonts w:ascii="宋体" w:hAnsi="宋体"/>
                <w:bCs/>
                <w:szCs w:val="21"/>
              </w:rPr>
            </w:pPr>
            <w:r>
              <w:rPr>
                <w:rFonts w:hint="eastAsia" w:ascii="宋体" w:hAnsi="宋体"/>
                <w:color w:val="FF0000"/>
              </w:rPr>
              <w:t>★</w:t>
            </w:r>
            <w:r>
              <w:rPr>
                <w:rFonts w:hint="eastAsia" w:ascii="宋体" w:hAnsi="宋体"/>
                <w:b/>
                <w:bCs/>
                <w:szCs w:val="21"/>
              </w:rPr>
              <w:t>1.1服务期要求：</w:t>
            </w:r>
            <w:r>
              <w:rPr>
                <w:rFonts w:hint="eastAsia" w:ascii="宋体" w:hAnsi="宋体"/>
                <w:bCs/>
                <w:szCs w:val="21"/>
              </w:rPr>
              <w:t>自合同签订之日起至本检测合同完成结算之日止。</w:t>
            </w:r>
          </w:p>
        </w:tc>
      </w:tr>
      <w:tr w14:paraId="105B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14:paraId="2E8460EE">
            <w:pPr>
              <w:rPr>
                <w:rFonts w:ascii="宋体" w:hAnsi="宋体"/>
                <w:b/>
                <w:bCs/>
                <w:szCs w:val="21"/>
              </w:rPr>
            </w:pPr>
          </w:p>
        </w:tc>
        <w:tc>
          <w:tcPr>
            <w:tcW w:w="993" w:type="dxa"/>
            <w:vMerge w:val="continue"/>
            <w:vAlign w:val="center"/>
          </w:tcPr>
          <w:p w14:paraId="5C06A7B0">
            <w:pPr>
              <w:rPr>
                <w:rFonts w:ascii="宋体" w:hAnsi="宋体"/>
                <w:b/>
                <w:bCs/>
                <w:szCs w:val="21"/>
              </w:rPr>
            </w:pPr>
          </w:p>
        </w:tc>
        <w:tc>
          <w:tcPr>
            <w:tcW w:w="6609" w:type="dxa"/>
            <w:vAlign w:val="center"/>
          </w:tcPr>
          <w:p w14:paraId="393FB4CD">
            <w:pPr>
              <w:rPr>
                <w:rFonts w:hint="default" w:ascii="宋体" w:hAnsi="宋体" w:eastAsia="宋体"/>
                <w:b/>
                <w:bCs/>
                <w:szCs w:val="21"/>
                <w:lang w:val="en-US" w:eastAsia="zh-CN"/>
              </w:rPr>
            </w:pPr>
            <w:r>
              <w:rPr>
                <w:rFonts w:hint="eastAsia" w:ascii="宋体" w:hAnsi="宋体"/>
                <w:b/>
                <w:bCs/>
                <w:szCs w:val="21"/>
              </w:rPr>
              <w:t>1.2服务地点：</w:t>
            </w:r>
            <w:r>
              <w:rPr>
                <w:rFonts w:hint="eastAsia" w:ascii="Times New Roman" w:hAnsi="Times New Roman" w:cs="Times New Roman"/>
              </w:rPr>
              <w:t>深圳市盐田区</w:t>
            </w:r>
            <w:r>
              <w:rPr>
                <w:rFonts w:hint="eastAsia" w:cs="Times New Roman"/>
                <w:lang w:val="en-US" w:eastAsia="zh-CN"/>
              </w:rPr>
              <w:t>沙头角街道</w:t>
            </w:r>
          </w:p>
        </w:tc>
      </w:tr>
      <w:tr w14:paraId="1263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2ABD540E">
            <w:pPr>
              <w:rPr>
                <w:rFonts w:ascii="宋体" w:hAnsi="宋体"/>
                <w:b/>
                <w:bCs/>
                <w:szCs w:val="21"/>
              </w:rPr>
            </w:pPr>
            <w:bookmarkStart w:id="43" w:name="_Hlk107481613"/>
          </w:p>
        </w:tc>
        <w:tc>
          <w:tcPr>
            <w:tcW w:w="993" w:type="dxa"/>
            <w:vMerge w:val="continue"/>
            <w:vAlign w:val="center"/>
          </w:tcPr>
          <w:p w14:paraId="15DE2614">
            <w:pPr>
              <w:rPr>
                <w:rFonts w:ascii="宋体" w:hAnsi="宋体"/>
                <w:b/>
                <w:bCs/>
                <w:szCs w:val="21"/>
              </w:rPr>
            </w:pPr>
          </w:p>
        </w:tc>
        <w:tc>
          <w:tcPr>
            <w:tcW w:w="6609" w:type="dxa"/>
            <w:vAlign w:val="center"/>
          </w:tcPr>
          <w:p w14:paraId="23CA0227">
            <w:pPr>
              <w:rPr>
                <w:rFonts w:asciiTheme="minorEastAsia" w:hAnsiTheme="minorEastAsia" w:eastAsiaTheme="minorEastAsia"/>
                <w:b/>
              </w:rPr>
            </w:pPr>
            <w:r>
              <w:rPr>
                <w:rFonts w:hint="eastAsia" w:asciiTheme="minorEastAsia" w:hAnsiTheme="minorEastAsia" w:eastAsiaTheme="minorEastAsia"/>
                <w:b/>
              </w:rPr>
              <w:t>1.3付款方式：</w:t>
            </w:r>
          </w:p>
          <w:p w14:paraId="6BA45232">
            <w:pPr>
              <w:rPr>
                <w:rFonts w:hint="default" w:ascii="宋体" w:hAnsi="宋体"/>
                <w:bCs/>
                <w:color w:val="auto"/>
                <w:szCs w:val="21"/>
                <w:lang w:val="en-US"/>
              </w:rPr>
            </w:pPr>
            <w:r>
              <w:rPr>
                <w:rFonts w:hint="eastAsia" w:ascii="宋体" w:hAnsi="宋体"/>
                <w:bCs/>
                <w:color w:val="auto"/>
                <w:szCs w:val="21"/>
                <w:lang w:val="en-US" w:eastAsia="zh-CN"/>
              </w:rPr>
              <w:t>（1）</w:t>
            </w:r>
            <w:r>
              <w:rPr>
                <w:rFonts w:hint="default" w:ascii="宋体" w:hAnsi="宋体"/>
                <w:bCs/>
                <w:color w:val="auto"/>
                <w:szCs w:val="21"/>
                <w:lang w:val="en-US"/>
              </w:rPr>
              <w:t>合同签订后20天内，</w:t>
            </w:r>
            <w:r>
              <w:rPr>
                <w:rFonts w:hint="eastAsia" w:ascii="宋体" w:hAnsi="宋体"/>
                <w:bCs/>
                <w:color w:val="auto"/>
                <w:szCs w:val="21"/>
                <w:lang w:val="en-US" w:eastAsia="zh-CN"/>
              </w:rPr>
              <w:t>采购人</w:t>
            </w:r>
            <w:r>
              <w:rPr>
                <w:rFonts w:hint="default" w:ascii="宋体" w:hAnsi="宋体"/>
                <w:bCs/>
                <w:color w:val="auto"/>
                <w:szCs w:val="21"/>
                <w:lang w:val="en-US"/>
              </w:rPr>
              <w:t>支付</w:t>
            </w:r>
            <w:r>
              <w:rPr>
                <w:rFonts w:hint="eastAsia" w:ascii="宋体" w:hAnsi="宋体"/>
                <w:bCs/>
                <w:color w:val="auto"/>
                <w:szCs w:val="21"/>
                <w:lang w:val="en-US" w:eastAsia="zh-CN"/>
              </w:rPr>
              <w:t>中标人</w:t>
            </w:r>
            <w:r>
              <w:rPr>
                <w:rFonts w:hint="default" w:ascii="宋体" w:hAnsi="宋体"/>
                <w:bCs/>
                <w:color w:val="auto"/>
                <w:szCs w:val="21"/>
                <w:lang w:val="en-US"/>
              </w:rPr>
              <w:t>合同暂定价的20%为预付款。</w:t>
            </w:r>
          </w:p>
          <w:p w14:paraId="0C4700FE">
            <w:pPr>
              <w:rPr>
                <w:rFonts w:hint="default" w:ascii="宋体" w:hAnsi="宋体"/>
                <w:bCs/>
                <w:color w:val="auto"/>
                <w:szCs w:val="21"/>
                <w:lang w:val="en-US"/>
              </w:rPr>
            </w:pPr>
            <w:r>
              <w:rPr>
                <w:rFonts w:hint="eastAsia" w:ascii="宋体" w:hAnsi="宋体"/>
                <w:bCs/>
                <w:color w:val="auto"/>
                <w:szCs w:val="21"/>
                <w:lang w:val="en-US" w:eastAsia="zh-CN"/>
              </w:rPr>
              <w:t>（2）</w:t>
            </w:r>
            <w:r>
              <w:rPr>
                <w:rFonts w:hint="default" w:ascii="宋体" w:hAnsi="宋体"/>
                <w:bCs/>
                <w:color w:val="auto"/>
                <w:szCs w:val="21"/>
                <w:lang w:val="en-US"/>
              </w:rPr>
              <w:t>进度款按照</w:t>
            </w:r>
            <w:r>
              <w:rPr>
                <w:rFonts w:hint="eastAsia" w:ascii="宋体" w:hAnsi="宋体"/>
                <w:bCs/>
                <w:color w:val="auto"/>
                <w:szCs w:val="21"/>
                <w:lang w:val="en-US" w:eastAsia="zh-CN"/>
              </w:rPr>
              <w:t>中标人</w:t>
            </w:r>
            <w:r>
              <w:rPr>
                <w:rFonts w:hint="default" w:ascii="宋体" w:hAnsi="宋体"/>
                <w:bCs/>
                <w:color w:val="auto"/>
                <w:szCs w:val="21"/>
                <w:lang w:val="en-US"/>
              </w:rPr>
              <w:t>完成检测工作进展情况计量支付。在</w:t>
            </w:r>
            <w:r>
              <w:rPr>
                <w:rFonts w:hint="eastAsia" w:ascii="宋体" w:hAnsi="宋体"/>
                <w:bCs/>
                <w:color w:val="auto"/>
                <w:szCs w:val="21"/>
                <w:lang w:val="en-US" w:eastAsia="zh-CN"/>
              </w:rPr>
              <w:t>中标人</w:t>
            </w:r>
            <w:r>
              <w:rPr>
                <w:rFonts w:hint="default" w:ascii="宋体" w:hAnsi="宋体"/>
                <w:bCs/>
                <w:color w:val="auto"/>
                <w:szCs w:val="21"/>
                <w:lang w:val="en-US"/>
              </w:rPr>
              <w:t>按要求提交合格检测报告后30天内，</w:t>
            </w:r>
            <w:r>
              <w:rPr>
                <w:rFonts w:hint="eastAsia" w:ascii="宋体" w:hAnsi="宋体"/>
                <w:bCs/>
                <w:color w:val="auto"/>
                <w:szCs w:val="21"/>
                <w:lang w:val="en-US" w:eastAsia="zh-CN"/>
              </w:rPr>
              <w:t>采购人</w:t>
            </w:r>
            <w:r>
              <w:rPr>
                <w:rFonts w:hint="default" w:ascii="宋体" w:hAnsi="宋体"/>
                <w:bCs/>
                <w:color w:val="auto"/>
                <w:szCs w:val="21"/>
                <w:lang w:val="en-US"/>
              </w:rPr>
              <w:t>按</w:t>
            </w:r>
            <w:r>
              <w:rPr>
                <w:rFonts w:hint="eastAsia" w:ascii="宋体" w:hAnsi="宋体"/>
                <w:bCs/>
                <w:color w:val="auto"/>
                <w:szCs w:val="21"/>
                <w:lang w:val="en-US" w:eastAsia="zh-CN"/>
              </w:rPr>
              <w:t>中标人</w:t>
            </w:r>
            <w:r>
              <w:rPr>
                <w:rFonts w:hint="default" w:ascii="宋体" w:hAnsi="宋体"/>
                <w:bCs/>
                <w:color w:val="auto"/>
                <w:szCs w:val="21"/>
                <w:lang w:val="en-US"/>
              </w:rPr>
              <w:t>已完成检测工作量的80%支付进度款。合同累计已付款达到合同总价的80%时暂停支付进度款。</w:t>
            </w:r>
          </w:p>
          <w:p w14:paraId="7CAE307A">
            <w:pPr>
              <w:rPr>
                <w:rFonts w:hint="default" w:ascii="宋体" w:hAnsi="宋体"/>
                <w:bCs/>
                <w:color w:val="auto"/>
                <w:szCs w:val="21"/>
                <w:lang w:val="en-US"/>
              </w:rPr>
            </w:pPr>
            <w:r>
              <w:rPr>
                <w:rFonts w:hint="eastAsia" w:ascii="宋体" w:hAnsi="宋体"/>
                <w:bCs/>
                <w:color w:val="auto"/>
                <w:szCs w:val="21"/>
                <w:lang w:val="en-US" w:eastAsia="zh-CN"/>
              </w:rPr>
              <w:t>（3）中标人</w:t>
            </w:r>
            <w:r>
              <w:rPr>
                <w:rFonts w:hint="default" w:ascii="宋体" w:hAnsi="宋体"/>
                <w:bCs/>
                <w:color w:val="auto"/>
                <w:szCs w:val="21"/>
                <w:lang w:val="en-US"/>
              </w:rPr>
              <w:t>完成所有检测工作，提交完整检测报告等结算资料，经</w:t>
            </w:r>
            <w:r>
              <w:rPr>
                <w:rFonts w:hint="eastAsia" w:ascii="宋体" w:hAnsi="宋体"/>
                <w:bCs/>
                <w:color w:val="auto"/>
                <w:szCs w:val="21"/>
                <w:lang w:val="en-US" w:eastAsia="zh-CN"/>
              </w:rPr>
              <w:t>采购人</w:t>
            </w:r>
            <w:r>
              <w:rPr>
                <w:rFonts w:hint="default" w:ascii="宋体" w:hAnsi="宋体"/>
                <w:bCs/>
                <w:color w:val="auto"/>
                <w:szCs w:val="21"/>
                <w:lang w:val="en-US"/>
              </w:rPr>
              <w:t>委托的第三方造价咨询单位审核和政府财政审计部门完成评审后，30天内一次性支付剩余款项。</w:t>
            </w:r>
          </w:p>
          <w:p w14:paraId="5093E20E">
            <w:pPr>
              <w:rPr>
                <w:rFonts w:hint="default" w:ascii="宋体" w:hAnsi="宋体"/>
                <w:bCs/>
                <w:color w:val="FF0000"/>
                <w:szCs w:val="21"/>
                <w:lang w:val="en-US"/>
              </w:rPr>
            </w:pPr>
            <w:r>
              <w:rPr>
                <w:rFonts w:hint="eastAsia" w:ascii="宋体" w:hAnsi="宋体"/>
                <w:bCs/>
                <w:color w:val="auto"/>
                <w:szCs w:val="21"/>
                <w:lang w:val="en-US" w:eastAsia="zh-CN"/>
              </w:rPr>
              <w:t>（4）中标人</w:t>
            </w:r>
            <w:r>
              <w:rPr>
                <w:rFonts w:hint="default" w:ascii="宋体" w:hAnsi="宋体"/>
                <w:bCs/>
                <w:color w:val="auto"/>
                <w:szCs w:val="21"/>
                <w:lang w:val="en-US"/>
              </w:rPr>
              <w:t>必须保证提供的收款账户资料准确无误，否则，由此产生的一切损失由</w:t>
            </w:r>
            <w:r>
              <w:rPr>
                <w:rFonts w:hint="eastAsia" w:ascii="宋体" w:hAnsi="宋体"/>
                <w:bCs/>
                <w:color w:val="auto"/>
                <w:szCs w:val="21"/>
                <w:lang w:val="en-US" w:eastAsia="zh-CN"/>
              </w:rPr>
              <w:t>中标人</w:t>
            </w:r>
            <w:r>
              <w:rPr>
                <w:rFonts w:hint="default" w:ascii="宋体" w:hAnsi="宋体"/>
                <w:bCs/>
                <w:color w:val="auto"/>
                <w:szCs w:val="21"/>
                <w:lang w:val="en-US"/>
              </w:rPr>
              <w:t>自行承担。每次付款前</w:t>
            </w:r>
            <w:r>
              <w:rPr>
                <w:rFonts w:hint="eastAsia" w:ascii="宋体" w:hAnsi="宋体"/>
                <w:bCs/>
                <w:color w:val="auto"/>
                <w:szCs w:val="21"/>
                <w:lang w:val="en-US" w:eastAsia="zh-CN"/>
              </w:rPr>
              <w:t>中标人</w:t>
            </w:r>
            <w:r>
              <w:rPr>
                <w:rFonts w:hint="default" w:ascii="宋体" w:hAnsi="宋体"/>
                <w:bCs/>
                <w:color w:val="auto"/>
                <w:szCs w:val="21"/>
                <w:lang w:val="en-US"/>
              </w:rPr>
              <w:t>应提供与当次付款金额相同的增值税专用发票等请款资料。</w:t>
            </w:r>
          </w:p>
        </w:tc>
      </w:tr>
      <w:tr w14:paraId="3E46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3E49FE8E">
            <w:pPr>
              <w:rPr>
                <w:rFonts w:ascii="宋体" w:hAnsi="宋体"/>
                <w:b/>
                <w:bCs/>
                <w:szCs w:val="21"/>
              </w:rPr>
            </w:pPr>
          </w:p>
        </w:tc>
        <w:tc>
          <w:tcPr>
            <w:tcW w:w="993" w:type="dxa"/>
            <w:vMerge w:val="continue"/>
            <w:vAlign w:val="center"/>
          </w:tcPr>
          <w:p w14:paraId="41AD3EDF">
            <w:pPr>
              <w:rPr>
                <w:rFonts w:ascii="宋体" w:hAnsi="宋体"/>
                <w:b/>
                <w:bCs/>
                <w:szCs w:val="21"/>
              </w:rPr>
            </w:pPr>
          </w:p>
        </w:tc>
        <w:tc>
          <w:tcPr>
            <w:tcW w:w="6609" w:type="dxa"/>
            <w:vAlign w:val="center"/>
          </w:tcPr>
          <w:p w14:paraId="1D415834">
            <w:pPr>
              <w:rPr>
                <w:rFonts w:ascii="宋体" w:hAnsi="宋体"/>
                <w:b/>
                <w:bCs/>
                <w:szCs w:val="21"/>
              </w:rPr>
            </w:pPr>
            <w:r>
              <w:rPr>
                <w:rFonts w:hint="eastAsia" w:ascii="宋体" w:hAnsi="宋体"/>
                <w:color w:val="FF0000"/>
              </w:rPr>
              <w:t>★</w:t>
            </w:r>
            <w:r>
              <w:rPr>
                <w:rFonts w:hint="eastAsia" w:ascii="宋体" w:hAnsi="宋体"/>
                <w:b/>
                <w:bCs/>
                <w:szCs w:val="21"/>
              </w:rPr>
              <w:t>1.4</w:t>
            </w:r>
            <w:r>
              <w:rPr>
                <w:rFonts w:hint="eastAsia" w:ascii="宋体" w:hAnsi="宋体"/>
                <w:b/>
                <w:bCs/>
                <w:szCs w:val="21"/>
                <w:lang w:val="en-US" w:eastAsia="zh-CN"/>
              </w:rPr>
              <w:t>变更与</w:t>
            </w:r>
            <w:r>
              <w:rPr>
                <w:rFonts w:hint="eastAsia" w:asciiTheme="minorEastAsia" w:hAnsiTheme="minorEastAsia" w:eastAsiaTheme="minorEastAsia"/>
                <w:b/>
                <w:lang w:val="en-US" w:eastAsia="zh-CN"/>
              </w:rPr>
              <w:t>结算</w:t>
            </w:r>
            <w:r>
              <w:rPr>
                <w:rFonts w:hint="eastAsia" w:asciiTheme="minorEastAsia" w:hAnsiTheme="minorEastAsia" w:eastAsiaTheme="minorEastAsia"/>
                <w:b/>
              </w:rPr>
              <w:t>：</w:t>
            </w:r>
          </w:p>
          <w:p w14:paraId="2F80297E">
            <w:pPr>
              <w:rPr>
                <w:rFonts w:hint="eastAsia" w:ascii="宋体" w:hAnsi="宋体"/>
                <w:lang w:val="en-US" w:eastAsia="zh-CN"/>
              </w:rPr>
            </w:pPr>
            <w:r>
              <w:rPr>
                <w:rFonts w:hint="eastAsia" w:ascii="宋体" w:hAnsi="宋体"/>
                <w:lang w:val="en-US" w:eastAsia="zh-CN"/>
              </w:rPr>
              <w:t>（1）因检测方案重大调整或变更、招标工程量较大错漏造成实际造价超合同价的，经采购人认可，并按《盐田区建筑工程事务署工程变更管理办法》的相关规定和流程进行变更，双方协商签订补充协议，合同结算价及结算办法以补充协议约定为准。</w:t>
            </w:r>
          </w:p>
          <w:p w14:paraId="0E847561">
            <w:pPr>
              <w:rPr>
                <w:rFonts w:hint="eastAsia" w:ascii="宋体" w:hAnsi="宋体"/>
                <w:lang w:val="en-US" w:eastAsia="zh-CN"/>
              </w:rPr>
            </w:pPr>
            <w:r>
              <w:rPr>
                <w:rFonts w:hint="eastAsia" w:ascii="宋体" w:hAnsi="宋体"/>
                <w:lang w:val="en-US" w:eastAsia="zh-CN"/>
              </w:rPr>
              <w:t>（2）结算工程量以实际完成并经本项目监理工程师及采购人现场工程师确认数量为准。检测费结算价款需由采购人委托的第三方咨询单位审核后报政府财政评审中心审定，最终结算价以政府财政评审部门出具的财政投资评审结果为准。</w:t>
            </w:r>
          </w:p>
          <w:p w14:paraId="75899F29">
            <w:pPr>
              <w:rPr>
                <w:rFonts w:hint="eastAsia" w:ascii="宋体" w:hAnsi="宋体"/>
                <w:lang w:val="en-US" w:eastAsia="zh-CN"/>
              </w:rPr>
            </w:pPr>
            <w:r>
              <w:rPr>
                <w:rFonts w:hint="eastAsia" w:ascii="宋体" w:hAnsi="宋体"/>
                <w:lang w:val="en-US" w:eastAsia="zh-CN"/>
              </w:rPr>
              <w:t>（3）本项目采用固定单价合同，项目合同单价以中标人投标单价为准。项目合同单价是中标人按照设计及技术规范要求、承包范围、合同条款要求、检测任务及方案、现场条件等要求并充分考虑了人工、材料、机械、包装、进退场及装卸（含因主体施工作业不连续等产生的人员设备多次进退场费）、技术工作、附属工作、施工管理、临时水电及其设施、后期配合、地下管线保护、验收、检验、保险费、管理费、利润、所有规费税金以及政府部门收取的一切费用等因素计算的全部费用；以及检测方案及成果报告等的编制、评审、评估等所产生的费用，并包含按规定须报相关部门审批或备案的所有手续及费用。</w:t>
            </w:r>
          </w:p>
          <w:p w14:paraId="466AC644">
            <w:pPr>
              <w:rPr>
                <w:rFonts w:hint="eastAsia" w:ascii="宋体" w:hAnsi="宋体"/>
                <w:lang w:val="en-US" w:eastAsia="zh-CN"/>
              </w:rPr>
            </w:pPr>
            <w:r>
              <w:rPr>
                <w:rFonts w:hint="eastAsia" w:ascii="宋体" w:hAnsi="宋体"/>
                <w:lang w:val="en-US" w:eastAsia="zh-CN"/>
              </w:rPr>
              <w:t>（4）合同外变更工作的费用调整方法：</w:t>
            </w:r>
          </w:p>
          <w:p w14:paraId="0EF6B912">
            <w:pPr>
              <w:rPr>
                <w:rFonts w:hint="eastAsia" w:ascii="宋体" w:hAnsi="宋体"/>
                <w:lang w:val="en-US" w:eastAsia="zh-CN"/>
              </w:rPr>
            </w:pPr>
            <w:r>
              <w:rPr>
                <w:rFonts w:hint="eastAsia" w:ascii="宋体" w:hAnsi="宋体"/>
                <w:lang w:val="en-US" w:eastAsia="zh-CN"/>
              </w:rPr>
              <w:t>1）若新增（或减少）的检测内容，合同中有对应项目单价的，结算单价按照合同清单中的项目单价，工程量按实结算。</w:t>
            </w:r>
          </w:p>
          <w:p w14:paraId="206AD0DB">
            <w:pPr>
              <w:rPr>
                <w:rFonts w:hint="eastAsia" w:ascii="宋体" w:hAnsi="宋体"/>
                <w:lang w:val="en-US" w:eastAsia="zh-CN"/>
              </w:rPr>
            </w:pPr>
            <w:r>
              <w:rPr>
                <w:rFonts w:hint="eastAsia" w:ascii="宋体" w:hAnsi="宋体"/>
                <w:lang w:val="en-US" w:eastAsia="zh-CN"/>
              </w:rPr>
              <w:t>2）后续检测过程中如有新增检测项，合同中没有对应项目单价的，参考深圳市物价局于2008年4月2日发布的《关于建筑工程质量检测中介服务收费标准问题的复函》(深价管[2008]13号)、《工程勘察设计收费标准》(2002年修订本)、《广东省房屋建筑和市政工程质量安全检测收费指导价(第一批)》和《广东省既有房屋建筑安全性鉴定收费指导价》检测收费标准计费，后按中标下浮率下浮确定新增单价，工程量按实结算。</w:t>
            </w:r>
          </w:p>
          <w:p w14:paraId="47A0CEA5">
            <w:pPr>
              <w:pStyle w:val="42"/>
              <w:ind w:left="0" w:leftChars="0" w:firstLine="0" w:firstLineChars="0"/>
              <w:rPr>
                <w:rFonts w:hint="eastAsia"/>
                <w:lang w:val="en-US" w:eastAsia="zh-CN"/>
              </w:rPr>
            </w:pPr>
            <w:r>
              <w:rPr>
                <w:rFonts w:hint="eastAsia"/>
                <w:lang w:val="en-US" w:eastAsia="zh-CN"/>
              </w:rPr>
              <w:t>3）备注：</w:t>
            </w:r>
          </w:p>
          <w:p w14:paraId="62A7A37D">
            <w:pPr>
              <w:pStyle w:val="42"/>
              <w:ind w:left="0" w:leftChars="0" w:firstLine="0" w:firstLineChars="0"/>
              <w:rPr>
                <w:rFonts w:hint="eastAsia"/>
                <w:lang w:val="en-US" w:eastAsia="zh-CN"/>
              </w:rPr>
            </w:pPr>
            <w:r>
              <w:rPr>
                <w:rFonts w:hint="eastAsia"/>
                <w:lang w:val="en-US" w:eastAsia="zh-CN"/>
              </w:rPr>
              <w:t>①中标下浮率 =（1-中标价/采购预算金额）*100% 。</w:t>
            </w:r>
          </w:p>
          <w:p w14:paraId="356A7305">
            <w:pPr>
              <w:pStyle w:val="42"/>
              <w:ind w:left="0" w:leftChars="0" w:firstLine="0" w:firstLineChars="0"/>
              <w:rPr>
                <w:rFonts w:hint="eastAsia"/>
                <w:lang w:val="en-US" w:eastAsia="zh-CN"/>
              </w:rPr>
            </w:pPr>
            <w:r>
              <w:rPr>
                <w:rFonts w:hint="eastAsia"/>
                <w:lang w:val="en-US" w:eastAsia="zh-CN"/>
              </w:rPr>
              <w:t>②采购预算金额为本次采购项目的预算金额。</w:t>
            </w:r>
          </w:p>
          <w:p w14:paraId="28AC864D">
            <w:pPr>
              <w:pStyle w:val="42"/>
              <w:ind w:left="0" w:leftChars="0" w:firstLine="0" w:firstLineChars="0"/>
              <w:rPr>
                <w:rFonts w:hint="eastAsia"/>
                <w:lang w:val="en-US" w:eastAsia="zh-CN"/>
              </w:rPr>
            </w:pPr>
            <w:r>
              <w:rPr>
                <w:rFonts w:hint="eastAsia"/>
                <w:lang w:val="en-US" w:eastAsia="zh-CN"/>
              </w:rPr>
              <w:t>（5）如因采购人或第三方的原因导致工程全部中止或终止的，采购人按规定开具工程中止或终止令，双方根据实际完成工作量结算检测费用。</w:t>
            </w:r>
          </w:p>
        </w:tc>
      </w:tr>
      <w:tr w14:paraId="1E31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0C3A68D3">
            <w:pPr>
              <w:rPr>
                <w:rFonts w:ascii="宋体" w:hAnsi="宋体"/>
                <w:b/>
                <w:bCs/>
                <w:szCs w:val="21"/>
              </w:rPr>
            </w:pPr>
          </w:p>
        </w:tc>
        <w:tc>
          <w:tcPr>
            <w:tcW w:w="993" w:type="dxa"/>
            <w:vMerge w:val="continue"/>
            <w:vAlign w:val="center"/>
          </w:tcPr>
          <w:p w14:paraId="50B75AF3">
            <w:pPr>
              <w:rPr>
                <w:rFonts w:ascii="宋体" w:hAnsi="宋体"/>
                <w:b/>
                <w:bCs/>
                <w:szCs w:val="21"/>
              </w:rPr>
            </w:pPr>
          </w:p>
        </w:tc>
        <w:tc>
          <w:tcPr>
            <w:tcW w:w="6609" w:type="dxa"/>
            <w:vAlign w:val="center"/>
          </w:tcPr>
          <w:p w14:paraId="5D7AB646">
            <w:pPr>
              <w:rPr>
                <w:rFonts w:ascii="宋体" w:hAnsi="宋体"/>
                <w:b/>
                <w:bCs/>
                <w:szCs w:val="21"/>
              </w:rPr>
            </w:pPr>
            <w:r>
              <w:rPr>
                <w:rFonts w:hint="eastAsia" w:ascii="宋体" w:hAnsi="宋体"/>
                <w:b/>
                <w:bCs/>
                <w:szCs w:val="21"/>
              </w:rPr>
              <w:t>1.4</w:t>
            </w:r>
            <w:r>
              <w:rPr>
                <w:rFonts w:hint="eastAsia" w:asciiTheme="minorEastAsia" w:hAnsiTheme="minorEastAsia" w:eastAsiaTheme="minorEastAsia"/>
                <w:b/>
              </w:rPr>
              <w:t>验收条件：</w:t>
            </w:r>
          </w:p>
          <w:p w14:paraId="0493E978">
            <w:pPr>
              <w:tabs>
                <w:tab w:val="left" w:pos="1260"/>
              </w:tabs>
              <w:rPr>
                <w:rFonts w:ascii="宋体" w:hAnsi="宋体"/>
              </w:rPr>
            </w:pPr>
            <w:r>
              <w:rPr>
                <w:rFonts w:hint="eastAsia" w:ascii="宋体" w:hAnsi="宋体" w:cs="Times New Roman"/>
                <w:lang w:val="en-US" w:eastAsia="zh-CN"/>
              </w:rPr>
              <w:t>以合同条款为准</w:t>
            </w:r>
            <w:r>
              <w:rPr>
                <w:rFonts w:hint="eastAsia" w:ascii="宋体" w:hAnsi="宋体"/>
              </w:rPr>
              <w:t>。</w:t>
            </w:r>
          </w:p>
        </w:tc>
      </w:tr>
      <w:tr w14:paraId="1AFC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6E8F503A">
            <w:pPr>
              <w:rPr>
                <w:rFonts w:ascii="宋体" w:hAnsi="宋体"/>
                <w:b/>
                <w:bCs/>
                <w:szCs w:val="21"/>
              </w:rPr>
            </w:pPr>
          </w:p>
        </w:tc>
        <w:tc>
          <w:tcPr>
            <w:tcW w:w="993" w:type="dxa"/>
            <w:vMerge w:val="continue"/>
            <w:vAlign w:val="center"/>
          </w:tcPr>
          <w:p w14:paraId="33818EB3">
            <w:pPr>
              <w:rPr>
                <w:rFonts w:ascii="宋体" w:hAnsi="宋体"/>
                <w:b/>
                <w:bCs/>
                <w:szCs w:val="21"/>
              </w:rPr>
            </w:pPr>
          </w:p>
        </w:tc>
        <w:tc>
          <w:tcPr>
            <w:tcW w:w="6609" w:type="dxa"/>
            <w:vAlign w:val="center"/>
          </w:tcPr>
          <w:p w14:paraId="5A2B0E54">
            <w:pPr>
              <w:rPr>
                <w:rFonts w:ascii="宋体" w:hAnsi="宋体"/>
              </w:rPr>
            </w:pPr>
            <w:bookmarkStart w:id="44" w:name="OLE_LINK53"/>
            <w:r>
              <w:rPr>
                <w:rFonts w:hint="eastAsia" w:ascii="宋体" w:hAnsi="宋体"/>
                <w:b/>
                <w:bCs/>
                <w:szCs w:val="21"/>
              </w:rPr>
              <w:t>1.5</w:t>
            </w:r>
            <w:r>
              <w:rPr>
                <w:rFonts w:hint="eastAsia" w:asciiTheme="minorEastAsia" w:hAnsiTheme="minorEastAsia" w:eastAsiaTheme="minorEastAsia"/>
                <w:b/>
              </w:rPr>
              <w:t>违约责任：</w:t>
            </w:r>
          </w:p>
          <w:bookmarkEnd w:id="44"/>
          <w:p w14:paraId="1EE240C6">
            <w:pPr>
              <w:rPr>
                <w:rFonts w:asciiTheme="minorEastAsia" w:hAnsiTheme="minorEastAsia" w:eastAsiaTheme="minorEastAsia"/>
                <w:b/>
              </w:rPr>
            </w:pPr>
            <w:r>
              <w:rPr>
                <w:rFonts w:hint="eastAsia" w:ascii="宋体" w:hAnsi="宋体" w:cs="Times New Roman"/>
                <w:lang w:val="en-US" w:eastAsia="zh-CN"/>
              </w:rPr>
              <w:t>以合同条款为准。</w:t>
            </w:r>
          </w:p>
        </w:tc>
      </w:tr>
      <w:tr w14:paraId="4BEB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5D02753F">
            <w:pPr>
              <w:rPr>
                <w:rFonts w:ascii="宋体" w:hAnsi="宋体"/>
                <w:b/>
                <w:bCs/>
                <w:szCs w:val="21"/>
              </w:rPr>
            </w:pPr>
          </w:p>
        </w:tc>
        <w:tc>
          <w:tcPr>
            <w:tcW w:w="993" w:type="dxa"/>
            <w:vMerge w:val="continue"/>
            <w:vAlign w:val="center"/>
          </w:tcPr>
          <w:p w14:paraId="71BF7FBD">
            <w:pPr>
              <w:rPr>
                <w:rFonts w:ascii="宋体" w:hAnsi="宋体"/>
                <w:b/>
                <w:bCs/>
                <w:szCs w:val="21"/>
              </w:rPr>
            </w:pPr>
          </w:p>
        </w:tc>
        <w:tc>
          <w:tcPr>
            <w:tcW w:w="6609" w:type="dxa"/>
            <w:vAlign w:val="center"/>
          </w:tcPr>
          <w:p w14:paraId="4D9CE9F3">
            <w:pPr>
              <w:rPr>
                <w:rFonts w:asciiTheme="minorEastAsia" w:hAnsiTheme="minorEastAsia" w:eastAsiaTheme="minorEastAsia"/>
                <w:b/>
              </w:rPr>
            </w:pPr>
            <w:bookmarkStart w:id="45" w:name="OLE_LINK54"/>
            <w:r>
              <w:rPr>
                <w:rFonts w:hint="eastAsia" w:ascii="宋体" w:hAnsi="宋体"/>
                <w:bCs/>
                <w:szCs w:val="21"/>
              </w:rPr>
              <w:t>1.6</w:t>
            </w:r>
            <w:r>
              <w:rPr>
                <w:rFonts w:hint="eastAsia" w:asciiTheme="minorEastAsia" w:hAnsiTheme="minorEastAsia" w:eastAsiaTheme="minorEastAsia"/>
                <w:b/>
              </w:rPr>
              <w:t>争议解决方法：</w:t>
            </w:r>
          </w:p>
          <w:bookmarkEnd w:id="45"/>
          <w:p w14:paraId="0A5B3A7C">
            <w:pPr>
              <w:rPr>
                <w:rFonts w:hint="default" w:asciiTheme="minorEastAsia" w:hAnsiTheme="minorEastAsia" w:eastAsiaTheme="minorEastAsia"/>
                <w:b/>
                <w:lang w:val="en-US" w:eastAsia="zh-CN"/>
              </w:rPr>
            </w:pPr>
            <w:r>
              <w:rPr>
                <w:rFonts w:hint="eastAsia" w:ascii="宋体" w:hAnsi="宋体" w:cs="Times New Roman"/>
                <w:lang w:val="en-US" w:eastAsia="zh-CN"/>
              </w:rPr>
              <w:t>以合同条款为准。</w:t>
            </w:r>
          </w:p>
        </w:tc>
      </w:tr>
      <w:tr w14:paraId="3DBC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75" w:type="dxa"/>
            <w:vAlign w:val="center"/>
          </w:tcPr>
          <w:p w14:paraId="4B3DEBE9">
            <w:pPr>
              <w:rPr>
                <w:rFonts w:ascii="宋体" w:hAnsi="宋体"/>
                <w:b/>
                <w:bCs/>
                <w:szCs w:val="21"/>
              </w:rPr>
            </w:pPr>
            <w:r>
              <w:rPr>
                <w:rFonts w:hint="eastAsia" w:ascii="宋体" w:hAnsi="宋体"/>
                <w:b/>
                <w:bCs/>
                <w:szCs w:val="21"/>
              </w:rPr>
              <w:t>2</w:t>
            </w:r>
          </w:p>
        </w:tc>
        <w:tc>
          <w:tcPr>
            <w:tcW w:w="993" w:type="dxa"/>
            <w:vAlign w:val="center"/>
          </w:tcPr>
          <w:p w14:paraId="5283E3DA">
            <w:pPr>
              <w:rPr>
                <w:rFonts w:ascii="宋体" w:hAnsi="宋体"/>
                <w:b/>
                <w:bCs/>
                <w:szCs w:val="21"/>
              </w:rPr>
            </w:pPr>
            <w:r>
              <w:rPr>
                <w:rFonts w:hint="eastAsia" w:ascii="宋体" w:hAnsi="宋体"/>
                <w:b/>
                <w:bCs/>
                <w:szCs w:val="21"/>
              </w:rPr>
              <w:t>其他</w:t>
            </w:r>
          </w:p>
        </w:tc>
        <w:tc>
          <w:tcPr>
            <w:tcW w:w="6609" w:type="dxa"/>
            <w:vAlign w:val="center"/>
          </w:tcPr>
          <w:p w14:paraId="452877F8">
            <w:pPr>
              <w:rPr>
                <w:rFonts w:hint="default" w:ascii="宋体" w:hAnsi="宋体" w:eastAsia="宋体"/>
                <w:bCs/>
                <w:szCs w:val="21"/>
                <w:lang w:val="en-US" w:eastAsia="zh-CN"/>
              </w:rPr>
            </w:pPr>
            <w:r>
              <w:rPr>
                <w:rFonts w:hint="eastAsia" w:ascii="宋体" w:hAnsi="宋体"/>
                <w:bCs/>
                <w:szCs w:val="21"/>
                <w:lang w:val="en-US" w:eastAsia="zh-CN"/>
              </w:rPr>
              <w:t>无</w:t>
            </w:r>
          </w:p>
        </w:tc>
      </w:tr>
      <w:bookmarkEnd w:id="42"/>
      <w:bookmarkEnd w:id="43"/>
    </w:tbl>
    <w:p w14:paraId="2380EA00"/>
    <w:p w14:paraId="0D83B7BF">
      <w:pPr>
        <w:widowControl/>
        <w:jc w:val="left"/>
        <w:rPr>
          <w:rFonts w:ascii="宋体" w:hAnsi="宋体"/>
          <w:b/>
          <w:bCs/>
          <w:kern w:val="0"/>
          <w:sz w:val="24"/>
        </w:rPr>
      </w:pPr>
      <w:r>
        <w:br w:type="page"/>
      </w:r>
    </w:p>
    <w:p w14:paraId="068E959F">
      <w:pPr>
        <w:pStyle w:val="3"/>
        <w:spacing w:before="120" w:beforeLines="50" w:after="120" w:afterLines="50"/>
        <w:rPr>
          <w:szCs w:val="24"/>
        </w:rPr>
      </w:pPr>
      <w:r>
        <w:rPr>
          <w:rFonts w:hint="eastAsia"/>
          <w:szCs w:val="24"/>
        </w:rPr>
        <w:t>七、其他重要条款</w:t>
      </w:r>
    </w:p>
    <w:p w14:paraId="45FFD5AD">
      <w:pPr>
        <w:ind w:firstLine="420" w:firstLineChars="200"/>
        <w:rPr>
          <w:rFonts w:hint="default"/>
          <w:bCs/>
          <w:szCs w:val="21"/>
          <w:lang w:val="en-US" w:eastAsia="zh-CN"/>
        </w:rPr>
      </w:pPr>
      <w:r>
        <w:rPr>
          <w:rFonts w:hint="eastAsia"/>
          <w:bCs/>
          <w:szCs w:val="21"/>
        </w:rPr>
        <w:t>1、本项目投标报价包括成本、法定税费和相应的利润，应涵盖本项目招标范围和</w:t>
      </w:r>
      <w:r>
        <w:rPr>
          <w:rFonts w:hint="eastAsia"/>
          <w:bCs/>
          <w:szCs w:val="21"/>
          <w:lang w:eastAsia="zh-CN"/>
        </w:rPr>
        <w:t>采购文件</w:t>
      </w:r>
      <w:r>
        <w:rPr>
          <w:rFonts w:hint="eastAsia"/>
          <w:bCs/>
          <w:szCs w:val="21"/>
        </w:rPr>
        <w:t>所列的各项内容中所述的全部。由投标人根据招标需求自行测算投标报价；一经中标，投标报价即作为中标单位与采购人签订的合同金额</w:t>
      </w:r>
      <w:r>
        <w:rPr>
          <w:rFonts w:hint="eastAsia"/>
          <w:bCs/>
          <w:szCs w:val="21"/>
          <w:lang w:eastAsia="zh-CN"/>
        </w:rPr>
        <w:t>。</w:t>
      </w:r>
      <w:r>
        <w:rPr>
          <w:rFonts w:hint="eastAsia"/>
          <w:bCs/>
          <w:color w:val="FF0000"/>
          <w:szCs w:val="21"/>
        </w:rPr>
        <w:t xml:space="preserve">该合同金额为暂定价，结算收费依据参考《广东省房屋建筑和市政工程工程质量安全检测收费指导价》、《粤价函[2012]1490号文原有检测项目》、《粤价函[2012]1490号文新增检测项目》文件。收费标准下浮 </w:t>
      </w:r>
      <w:r>
        <w:rPr>
          <w:rFonts w:hint="eastAsia"/>
          <w:bCs/>
          <w:color w:val="FF0000"/>
          <w:szCs w:val="21"/>
          <w:lang w:val="en-US" w:eastAsia="zh-CN"/>
        </w:rPr>
        <w:t xml:space="preserve">  </w:t>
      </w:r>
      <w:r>
        <w:rPr>
          <w:rFonts w:hint="eastAsia"/>
          <w:bCs/>
          <w:color w:val="FF0000"/>
          <w:szCs w:val="21"/>
        </w:rPr>
        <w:t xml:space="preserve"> %计费。工作量按实结算，如结算价超过</w:t>
      </w:r>
      <w:r>
        <w:rPr>
          <w:rFonts w:hint="eastAsia"/>
          <w:bCs/>
          <w:color w:val="FF0000"/>
          <w:szCs w:val="21"/>
          <w:lang w:eastAsia="zh-CN"/>
        </w:rPr>
        <w:t>合同价</w:t>
      </w:r>
      <w:r>
        <w:rPr>
          <w:rFonts w:hint="eastAsia"/>
          <w:bCs/>
          <w:color w:val="FF0000"/>
          <w:szCs w:val="21"/>
        </w:rPr>
        <w:t>，则按</w:t>
      </w:r>
      <w:r>
        <w:rPr>
          <w:rFonts w:hint="eastAsia"/>
          <w:bCs/>
          <w:color w:val="FF0000"/>
          <w:szCs w:val="21"/>
          <w:lang w:eastAsia="zh-CN"/>
        </w:rPr>
        <w:t>合同价</w:t>
      </w:r>
      <w:r>
        <w:rPr>
          <w:rFonts w:hint="eastAsia"/>
          <w:bCs/>
          <w:color w:val="FF0000"/>
          <w:szCs w:val="21"/>
        </w:rPr>
        <w:t>进行结算，未超则按实结算。最终造价以政府财政审计部门出具的财政投资评审结果为准。</w:t>
      </w:r>
    </w:p>
    <w:p w14:paraId="3BE17A81">
      <w:pPr>
        <w:ind w:firstLine="420" w:firstLineChars="200"/>
        <w:rPr>
          <w:rFonts w:ascii="宋体" w:hAnsi="宋体"/>
          <w:szCs w:val="21"/>
        </w:rPr>
      </w:pPr>
      <w:r>
        <w:rPr>
          <w:rFonts w:hint="eastAsia"/>
          <w:bCs/>
          <w:szCs w:val="21"/>
        </w:rPr>
        <w:t>2</w:t>
      </w:r>
      <w:r>
        <w:rPr>
          <w:rFonts w:hint="eastAsia"/>
          <w:bCs/>
          <w:szCs w:val="21"/>
        </w:rPr>
        <w:t>、投标人应充分了解项目的位置、情况、道路及任何</w:t>
      </w:r>
      <w:bookmarkStart w:id="113" w:name="_GoBack"/>
      <w:bookmarkEnd w:id="113"/>
      <w:r>
        <w:rPr>
          <w:rFonts w:hint="eastAsia"/>
          <w:bCs/>
          <w:szCs w:val="21"/>
        </w:rPr>
        <w:t>其它足以影响投标报价的情况，任何因忽视或误解项目情况而导致的索赔或服务期限延长申请将不获批准。</w:t>
      </w:r>
    </w:p>
    <w:p w14:paraId="5C669413">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7423F5AF">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7BB1C2C4">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46224BCD">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w:t>
      </w:r>
      <w:r>
        <w:rPr>
          <w:rFonts w:hint="eastAsia"/>
          <w:bCs/>
          <w:szCs w:val="21"/>
          <w:lang w:val="en-US" w:eastAsia="zh-CN"/>
        </w:rPr>
        <w:t>yantian</w:t>
      </w:r>
      <w:r>
        <w:rPr>
          <w:rFonts w:hint="eastAsia"/>
          <w:bCs/>
          <w:szCs w:val="21"/>
        </w:rPr>
        <w:t>fgs@szexgrp.com）等便捷方式。</w:t>
      </w:r>
    </w:p>
    <w:p w14:paraId="74B57391">
      <w:pPr>
        <w:pStyle w:val="7"/>
        <w:spacing w:before="60" w:beforeLines="25" w:after="60" w:afterLines="25"/>
        <w:ind w:firstLine="392" w:firstLineChars="187"/>
        <w:rPr>
          <w:rFonts w:ascii="宋体" w:hAnsi="宋体"/>
          <w:szCs w:val="21"/>
        </w:rPr>
      </w:pPr>
    </w:p>
    <w:p w14:paraId="57DDEE8A">
      <w:r>
        <w:rPr>
          <w:rFonts w:hint="eastAsia"/>
        </w:rPr>
        <w:br w:type="page"/>
      </w:r>
    </w:p>
    <w:p w14:paraId="76412B7B">
      <w:pPr>
        <w:pStyle w:val="3"/>
        <w:rPr>
          <w:kern w:val="2"/>
        </w:rPr>
      </w:pPr>
      <w:r>
        <w:rPr>
          <w:rFonts w:hint="eastAsia"/>
          <w:kern w:val="2"/>
        </w:rPr>
        <w:t>第四章 投标文件组成要求及格式</w:t>
      </w:r>
    </w:p>
    <w:p w14:paraId="55D08DD9">
      <w:pPr>
        <w:rPr>
          <w:rStyle w:val="66"/>
          <w:sz w:val="24"/>
        </w:rPr>
      </w:pPr>
      <w:r>
        <w:rPr>
          <w:rStyle w:val="66"/>
          <w:rFonts w:hint="eastAsia"/>
          <w:sz w:val="24"/>
        </w:rPr>
        <w:t>特别提醒：</w:t>
      </w:r>
    </w:p>
    <w:p w14:paraId="33DB8DD4">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2A90E683">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4A13070C">
      <w:pPr>
        <w:widowControl/>
        <w:jc w:val="left"/>
        <w:rPr>
          <w:rFonts w:ascii="宋体" w:hAnsi="宋体" w:cs="宋体"/>
          <w:kern w:val="0"/>
          <w:sz w:val="24"/>
        </w:rPr>
      </w:pPr>
    </w:p>
    <w:p w14:paraId="4A53ABC2">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21DACA77">
      <w:pPr>
        <w:ind w:firstLine="480" w:firstLineChars="200"/>
        <w:rPr>
          <w:rFonts w:ascii="仿宋_GB2312" w:eastAsia="仿宋_GB2312"/>
          <w:sz w:val="24"/>
        </w:rPr>
      </w:pPr>
    </w:p>
    <w:p w14:paraId="6CF3EBAE">
      <w:pPr>
        <w:ind w:firstLine="482" w:firstLineChars="200"/>
        <w:rPr>
          <w:rFonts w:ascii="宋体" w:hAnsi="宋体"/>
          <w:b/>
          <w:sz w:val="24"/>
        </w:rPr>
      </w:pPr>
    </w:p>
    <w:p w14:paraId="678894F8">
      <w:pPr>
        <w:widowControl/>
        <w:jc w:val="left"/>
        <w:rPr>
          <w:rFonts w:ascii="宋体" w:hAnsi="宋体"/>
          <w:sz w:val="24"/>
        </w:rPr>
      </w:pPr>
      <w:r>
        <w:rPr>
          <w:rFonts w:ascii="宋体" w:hAnsi="宋体"/>
          <w:sz w:val="24"/>
        </w:rPr>
        <w:br w:type="page"/>
      </w:r>
    </w:p>
    <w:p w14:paraId="47585DCE">
      <w:pPr>
        <w:rPr>
          <w:rFonts w:ascii="宋体" w:hAnsi="宋体"/>
          <w:sz w:val="24"/>
        </w:rPr>
      </w:pPr>
      <w:r>
        <w:rPr>
          <w:rFonts w:hint="eastAsia" w:ascii="宋体" w:hAnsi="宋体"/>
          <w:sz w:val="24"/>
        </w:rPr>
        <w:t>投标文件组成：</w:t>
      </w:r>
    </w:p>
    <w:p w14:paraId="634AABD6">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14:paraId="59A61954">
      <w:pPr>
        <w:ind w:left="718" w:leftChars="342" w:firstLine="1417" w:firstLineChars="675"/>
        <w:rPr>
          <w:szCs w:val="21"/>
        </w:rPr>
      </w:pPr>
      <w:r>
        <w:rPr>
          <w:rFonts w:hint="eastAsia"/>
          <w:szCs w:val="21"/>
        </w:rPr>
        <w:t>（1）</w:t>
      </w:r>
      <w:bookmarkStart w:id="46" w:name="_Hlk72070784"/>
      <w:r>
        <w:rPr>
          <w:rFonts w:hint="eastAsia"/>
          <w:szCs w:val="21"/>
        </w:rPr>
        <w:t>投标函</w:t>
      </w:r>
      <w:bookmarkEnd w:id="46"/>
    </w:p>
    <w:p w14:paraId="5207B31B">
      <w:pPr>
        <w:ind w:left="718" w:leftChars="342" w:firstLine="1417" w:firstLineChars="675"/>
        <w:rPr>
          <w:szCs w:val="21"/>
        </w:rPr>
      </w:pPr>
      <w:r>
        <w:rPr>
          <w:rFonts w:hint="eastAsia"/>
          <w:szCs w:val="21"/>
        </w:rPr>
        <w:t>（2）</w:t>
      </w:r>
      <w:bookmarkStart w:id="47" w:name="_Hlk72062521"/>
      <w:r>
        <w:rPr>
          <w:rFonts w:hint="eastAsia"/>
          <w:szCs w:val="21"/>
        </w:rPr>
        <w:t>政府采购投标及履约承诺函</w:t>
      </w:r>
      <w:bookmarkEnd w:id="47"/>
    </w:p>
    <w:p w14:paraId="76E1681B">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36FF8A33">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14:paraId="635BB1C5">
      <w:pPr>
        <w:ind w:firstLine="2100" w:firstLineChars="1000"/>
        <w:rPr>
          <w:rFonts w:hint="eastAsia"/>
          <w:szCs w:val="21"/>
        </w:rPr>
      </w:pPr>
      <w:r>
        <w:rPr>
          <w:rFonts w:hint="eastAsia"/>
          <w:szCs w:val="21"/>
        </w:rPr>
        <w:t>（1）供应商基本情况表</w:t>
      </w:r>
    </w:p>
    <w:p w14:paraId="641123F7">
      <w:pPr>
        <w:ind w:firstLine="2100" w:firstLineChars="1000"/>
        <w:rPr>
          <w:szCs w:val="21"/>
        </w:rPr>
      </w:pPr>
      <w:r>
        <w:rPr>
          <w:rFonts w:hint="eastAsia"/>
          <w:szCs w:val="21"/>
        </w:rPr>
        <w:t>（2）法定代表人（负责人）证明书</w:t>
      </w:r>
    </w:p>
    <w:p w14:paraId="4AD668E6">
      <w:pPr>
        <w:ind w:left="718" w:leftChars="342" w:firstLine="1417" w:firstLineChars="675"/>
        <w:rPr>
          <w:szCs w:val="21"/>
        </w:rPr>
      </w:pPr>
      <w:r>
        <w:rPr>
          <w:rFonts w:hint="eastAsia"/>
          <w:szCs w:val="21"/>
        </w:rPr>
        <w:t>（3）投标文件签署授权委托书</w:t>
      </w:r>
    </w:p>
    <w:p w14:paraId="66ECF2CC">
      <w:pPr>
        <w:ind w:left="718" w:leftChars="342" w:firstLine="1417" w:firstLineChars="675"/>
        <w:rPr>
          <w:rFonts w:hint="eastAsia"/>
          <w:szCs w:val="21"/>
        </w:rPr>
      </w:pPr>
      <w:bookmarkStart w:id="48" w:name="_Hlk72257201"/>
      <w:r>
        <w:rPr>
          <w:rFonts w:hint="eastAsia"/>
          <w:szCs w:val="21"/>
        </w:rPr>
        <w:t>（</w:t>
      </w:r>
      <w:r>
        <w:rPr>
          <w:szCs w:val="21"/>
        </w:rPr>
        <w:t>4</w:t>
      </w:r>
      <w:r>
        <w:rPr>
          <w:rFonts w:hint="eastAsia"/>
          <w:szCs w:val="21"/>
        </w:rPr>
        <w:t>）</w:t>
      </w:r>
      <w:bookmarkStart w:id="49" w:name="OLE_LINK7"/>
      <w:r>
        <w:rPr>
          <w:rFonts w:hint="eastAsia"/>
          <w:szCs w:val="21"/>
        </w:rPr>
        <w:t>项目详细报价</w:t>
      </w:r>
      <w:bookmarkEnd w:id="48"/>
      <w:bookmarkEnd w:id="49"/>
    </w:p>
    <w:p w14:paraId="2589CAFD">
      <w:pPr>
        <w:ind w:left="718" w:leftChars="342" w:firstLine="1417" w:firstLineChars="675"/>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同类项目业绩情况</w:t>
      </w:r>
    </w:p>
    <w:p w14:paraId="1F1E11D1">
      <w:pPr>
        <w:ind w:left="718" w:leftChars="342" w:firstLine="1417" w:firstLineChars="675"/>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bookmarkStart w:id="50" w:name="OLE_LINK8"/>
      <w:r>
        <w:rPr>
          <w:rFonts w:ascii="宋体" w:hAnsi="宋体" w:eastAsia="宋体" w:cs="宋体"/>
          <w:b w:val="0"/>
          <w:bCs w:val="0"/>
          <w:i w:val="0"/>
          <w:iCs w:val="0"/>
          <w:smallCaps w:val="0"/>
          <w:color w:val="000000"/>
          <w:highlight w:val="none"/>
        </w:rPr>
        <w:t>企业履约能力证明</w:t>
      </w:r>
      <w:bookmarkEnd w:id="50"/>
    </w:p>
    <w:p w14:paraId="03DF0DCA">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w:t>
      </w:r>
      <w:r>
        <w:rPr>
          <w:szCs w:val="21"/>
        </w:rPr>
        <w:t>实质性条款响应情况表</w:t>
      </w:r>
    </w:p>
    <w:p w14:paraId="65E2FE0E">
      <w:pPr>
        <w:ind w:left="718" w:leftChars="342" w:firstLine="1417" w:firstLineChars="675"/>
        <w:rPr>
          <w:rFonts w:hint="eastAsia"/>
          <w:szCs w:val="21"/>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ascii="宋体" w:hAnsi="宋体" w:cs="宋体"/>
          <w:color w:val="000000"/>
          <w:kern w:val="2"/>
          <w:sz w:val="21"/>
          <w:szCs w:val="21"/>
          <w:highlight w:val="none"/>
          <w:lang w:val="en-US" w:eastAsia="zh-CN"/>
        </w:rPr>
        <w:t>重难点分析及合理化建议</w:t>
      </w:r>
    </w:p>
    <w:p w14:paraId="672E2171">
      <w:pPr>
        <w:ind w:left="718" w:leftChars="342" w:firstLine="1417" w:firstLineChars="675"/>
        <w:rPr>
          <w:rFonts w:hint="eastAsia"/>
          <w:szCs w:val="21"/>
        </w:rPr>
      </w:pPr>
      <w:r>
        <w:rPr>
          <w:rFonts w:hint="eastAsia"/>
          <w:szCs w:val="21"/>
          <w:lang w:eastAsia="zh-CN"/>
        </w:rPr>
        <w:t>（</w:t>
      </w:r>
      <w:r>
        <w:rPr>
          <w:rFonts w:hint="eastAsia"/>
          <w:szCs w:val="21"/>
          <w:lang w:val="en-US" w:eastAsia="zh-CN"/>
        </w:rPr>
        <w:t>9</w:t>
      </w:r>
      <w:r>
        <w:rPr>
          <w:rFonts w:hint="eastAsia"/>
          <w:szCs w:val="21"/>
          <w:lang w:eastAsia="zh-CN"/>
        </w:rPr>
        <w:t>）</w:t>
      </w:r>
      <w:bookmarkStart w:id="51" w:name="OLE_LINK9"/>
      <w:r>
        <w:rPr>
          <w:rFonts w:ascii="宋体" w:hAnsi="宋体" w:eastAsia="宋体" w:cs="宋体"/>
          <w:b w:val="0"/>
          <w:bCs w:val="0"/>
          <w:i w:val="0"/>
          <w:iCs w:val="0"/>
          <w:smallCaps w:val="0"/>
          <w:color w:val="000000"/>
        </w:rPr>
        <w:t>检测方案及技术措施</w:t>
      </w:r>
      <w:bookmarkEnd w:id="51"/>
    </w:p>
    <w:p w14:paraId="422238C2">
      <w:pPr>
        <w:ind w:left="718" w:leftChars="342" w:firstLine="1417" w:firstLineChars="675"/>
        <w:rPr>
          <w:rFonts w:hint="eastAsia"/>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ascii="宋体" w:hAnsi="宋体" w:eastAsia="宋体" w:cs="宋体"/>
          <w:b w:val="0"/>
          <w:bCs w:val="0"/>
          <w:i w:val="0"/>
          <w:iCs w:val="0"/>
          <w:smallCaps w:val="0"/>
          <w:color w:val="000000"/>
          <w:highlight w:val="none"/>
        </w:rPr>
        <w:t>进度控制措施</w:t>
      </w:r>
    </w:p>
    <w:p w14:paraId="45ADA15F">
      <w:pPr>
        <w:ind w:left="718" w:leftChars="342" w:firstLine="1417" w:firstLineChars="675"/>
        <w:rPr>
          <w:rFonts w:hint="eastAsia"/>
          <w:szCs w:val="21"/>
        </w:rPr>
      </w:pPr>
      <w:r>
        <w:rPr>
          <w:rFonts w:hint="eastAsia"/>
          <w:szCs w:val="21"/>
          <w:lang w:eastAsia="zh-CN"/>
        </w:rPr>
        <w:t>（</w:t>
      </w:r>
      <w:r>
        <w:rPr>
          <w:rFonts w:hint="eastAsia"/>
          <w:szCs w:val="21"/>
          <w:lang w:val="en-US" w:eastAsia="zh-CN"/>
        </w:rPr>
        <w:t>11</w:t>
      </w:r>
      <w:r>
        <w:rPr>
          <w:rFonts w:hint="eastAsia"/>
          <w:szCs w:val="21"/>
          <w:lang w:eastAsia="zh-CN"/>
        </w:rPr>
        <w:t>）</w:t>
      </w:r>
      <w:r>
        <w:rPr>
          <w:rFonts w:ascii="宋体" w:hAnsi="宋体" w:eastAsia="宋体" w:cs="宋体"/>
          <w:b w:val="0"/>
          <w:bCs w:val="0"/>
          <w:i w:val="0"/>
          <w:iCs w:val="0"/>
          <w:smallCaps w:val="0"/>
          <w:color w:val="000000"/>
          <w:highlight w:val="none"/>
        </w:rPr>
        <w:t>质量控制措施</w:t>
      </w:r>
    </w:p>
    <w:p w14:paraId="7F8AAAFD">
      <w:pPr>
        <w:ind w:left="718" w:leftChars="342" w:firstLine="1417" w:firstLineChars="675"/>
        <w:rPr>
          <w:szCs w:val="21"/>
        </w:rPr>
      </w:pPr>
      <w:r>
        <w:rPr>
          <w:rFonts w:hint="eastAsia"/>
          <w:szCs w:val="21"/>
          <w:lang w:eastAsia="zh-CN"/>
        </w:rPr>
        <w:t>（</w:t>
      </w:r>
      <w:r>
        <w:rPr>
          <w:rFonts w:hint="eastAsia"/>
          <w:szCs w:val="21"/>
          <w:lang w:val="en-US" w:eastAsia="zh-CN"/>
        </w:rPr>
        <w:t>12</w:t>
      </w:r>
      <w:r>
        <w:rPr>
          <w:rFonts w:hint="eastAsia"/>
          <w:szCs w:val="21"/>
          <w:lang w:eastAsia="zh-CN"/>
        </w:rPr>
        <w:t>）</w:t>
      </w:r>
      <w:r>
        <w:rPr>
          <w:rFonts w:ascii="宋体" w:hAnsi="宋体" w:eastAsia="宋体" w:cs="宋体"/>
          <w:b w:val="0"/>
          <w:bCs w:val="0"/>
          <w:i w:val="0"/>
          <w:iCs w:val="0"/>
          <w:smallCaps w:val="0"/>
          <w:color w:val="000000"/>
          <w:highlight w:val="none"/>
        </w:rPr>
        <w:t>投标人廉政责任承诺书</w:t>
      </w:r>
    </w:p>
    <w:p w14:paraId="7FC17437">
      <w:pPr>
        <w:ind w:left="718" w:leftChars="342" w:firstLine="1417" w:firstLineChars="675"/>
        <w:rPr>
          <w:szCs w:val="21"/>
        </w:rPr>
      </w:pPr>
      <w:r>
        <w:rPr>
          <w:rFonts w:hint="eastAsia"/>
          <w:szCs w:val="21"/>
        </w:rPr>
        <w:t>（</w:t>
      </w:r>
      <w:r>
        <w:rPr>
          <w:rFonts w:hint="eastAsia"/>
          <w:szCs w:val="21"/>
          <w:lang w:val="en-US" w:eastAsia="zh-CN"/>
        </w:rPr>
        <w:t>13</w:t>
      </w:r>
      <w:r>
        <w:rPr>
          <w:rFonts w:hint="eastAsia"/>
          <w:szCs w:val="21"/>
        </w:rPr>
        <w:t>）投标人认为需要加以说明的其他内容</w:t>
      </w:r>
    </w:p>
    <w:p w14:paraId="0CC0E2E1">
      <w:pPr>
        <w:pStyle w:val="8"/>
      </w:pPr>
    </w:p>
    <w:p w14:paraId="42770EC4">
      <w:pPr>
        <w:pStyle w:val="7"/>
        <w:ind w:left="210" w:leftChars="100" w:firstLine="781" w:firstLineChars="372"/>
        <w:rPr>
          <w:rFonts w:ascii="宋体" w:hAnsi="宋体"/>
          <w:szCs w:val="21"/>
        </w:rPr>
      </w:pPr>
    </w:p>
    <w:p w14:paraId="43E4B5C4">
      <w:pPr>
        <w:rPr>
          <w:rFonts w:ascii="仿宋_GB2312" w:eastAsia="仿宋_GB2312"/>
          <w:sz w:val="24"/>
        </w:rPr>
      </w:pPr>
    </w:p>
    <w:p w14:paraId="671EED7B">
      <w:pPr>
        <w:ind w:firstLine="426" w:firstLineChars="202"/>
        <w:rPr>
          <w:rFonts w:ascii="宋体" w:hAnsi="宋体"/>
          <w:b/>
          <w:szCs w:val="21"/>
        </w:rPr>
      </w:pPr>
      <w:r>
        <w:rPr>
          <w:rFonts w:hint="eastAsia" w:ascii="宋体" w:hAnsi="宋体"/>
          <w:b/>
          <w:szCs w:val="21"/>
        </w:rPr>
        <w:t>备注：</w:t>
      </w:r>
    </w:p>
    <w:p w14:paraId="4BCEF5DE">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w:t>
      </w:r>
      <w:r>
        <w:rPr>
          <w:rFonts w:hint="eastAsia" w:ascii="宋体" w:hAnsi="宋体"/>
          <w:b/>
          <w:szCs w:val="21"/>
          <w:lang w:eastAsia="zh-CN"/>
        </w:rPr>
        <w:t>采购文件</w:t>
      </w:r>
      <w:r>
        <w:rPr>
          <w:rFonts w:hint="eastAsia" w:ascii="宋体" w:hAnsi="宋体"/>
          <w:b/>
          <w:szCs w:val="21"/>
        </w:rPr>
        <w:t>另有规定的除外。</w:t>
      </w:r>
    </w:p>
    <w:p w14:paraId="5C85395D">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2C448344">
      <w:pPr>
        <w:rPr>
          <w:rFonts w:ascii="仿宋_GB2312" w:eastAsia="仿宋_GB2312"/>
          <w:sz w:val="24"/>
        </w:rPr>
      </w:pPr>
    </w:p>
    <w:p w14:paraId="2000E8DC">
      <w:pPr>
        <w:rPr>
          <w:rFonts w:ascii="宋体" w:hAnsi="宋体"/>
          <w:b/>
          <w:szCs w:val="21"/>
        </w:rPr>
      </w:pPr>
    </w:p>
    <w:p w14:paraId="1A28336A">
      <w:pPr>
        <w:rPr>
          <w:rFonts w:ascii="宋体" w:hAnsi="宋体"/>
          <w:b/>
          <w:szCs w:val="21"/>
        </w:rPr>
      </w:pPr>
    </w:p>
    <w:p w14:paraId="56CAB6FE">
      <w:pPr>
        <w:jc w:val="left"/>
        <w:rPr>
          <w:rFonts w:ascii="宋体" w:hAnsi="宋体"/>
          <w:b/>
          <w:color w:val="FF0000"/>
          <w:sz w:val="36"/>
          <w:szCs w:val="36"/>
        </w:rPr>
      </w:pPr>
      <w:r>
        <w:rPr>
          <w:rFonts w:hint="eastAsia" w:ascii="宋体" w:hAnsi="宋体"/>
          <w:b/>
          <w:color w:val="FF0000"/>
          <w:sz w:val="36"/>
          <w:szCs w:val="36"/>
        </w:rPr>
        <w:br w:type="page"/>
      </w:r>
    </w:p>
    <w:p w14:paraId="2F4611E8">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14:paraId="5377992D">
      <w:pPr>
        <w:pStyle w:val="4"/>
        <w:jc w:val="center"/>
        <w:rPr>
          <w:rFonts w:ascii="黑体" w:eastAsia="黑体"/>
          <w:b w:val="0"/>
          <w:kern w:val="0"/>
          <w:sz w:val="24"/>
        </w:rPr>
      </w:pPr>
      <w:r>
        <w:rPr>
          <w:rFonts w:hint="eastAsia" w:ascii="黑体" w:eastAsia="黑体"/>
          <w:b w:val="0"/>
          <w:kern w:val="0"/>
          <w:sz w:val="24"/>
        </w:rPr>
        <w:t>一、投标函</w:t>
      </w:r>
    </w:p>
    <w:p w14:paraId="3A8FC482">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7B4006FD">
      <w:pPr>
        <w:ind w:firstLine="420" w:firstLineChars="200"/>
        <w:rPr>
          <w:rFonts w:ascii="宋体" w:hAnsi="宋体"/>
          <w:szCs w:val="21"/>
        </w:rPr>
      </w:pPr>
      <w:bookmarkStart w:id="52" w:name="_Hlk73818812"/>
      <w:r>
        <w:rPr>
          <w:rFonts w:hint="eastAsia"/>
          <w:szCs w:val="21"/>
        </w:rPr>
        <w:t>1、根据已收到贵单位的</w:t>
      </w:r>
      <w:r>
        <w:rPr>
          <w:rFonts w:hint="eastAsia"/>
          <w:color w:val="FF0000"/>
          <w:szCs w:val="21"/>
        </w:rPr>
        <w:t>项目编号为</w:t>
      </w:r>
      <w:r>
        <w:rPr>
          <w:rFonts w:hint="eastAsia"/>
          <w:color w:val="FF0000"/>
          <w:szCs w:val="21"/>
          <w:u w:val="thick"/>
        </w:rPr>
        <w:t xml:space="preserve"> YTZXCG-2026-00008 </w:t>
      </w:r>
      <w:r>
        <w:rPr>
          <w:rFonts w:hint="eastAsia"/>
          <w:color w:val="FF0000"/>
          <w:szCs w:val="21"/>
        </w:rPr>
        <w:t>的</w:t>
      </w:r>
      <w:r>
        <w:rPr>
          <w:rFonts w:hint="eastAsia"/>
          <w:color w:val="FF0000"/>
          <w:szCs w:val="21"/>
          <w:u w:val="single"/>
          <w:lang w:eastAsia="zh-CN"/>
        </w:rPr>
        <w:t>沙头角口岸基础设施建设工程（第三方检测）</w:t>
      </w:r>
      <w:r>
        <w:rPr>
          <w:rFonts w:hint="eastAsia"/>
          <w:szCs w:val="21"/>
        </w:rPr>
        <w:t>的</w:t>
      </w:r>
      <w:r>
        <w:rPr>
          <w:rFonts w:hint="eastAsia"/>
          <w:szCs w:val="21"/>
          <w:lang w:eastAsia="zh-CN"/>
        </w:rPr>
        <w:t>采购文件</w:t>
      </w:r>
      <w:r>
        <w:rPr>
          <w:rFonts w:hint="eastAsia"/>
          <w:szCs w:val="21"/>
        </w:rPr>
        <w:t>，遵照《深圳经济特区政府采购条例》和《深圳网上政府采购管理暂行办法》等有关规定，我单位经研究上述</w:t>
      </w:r>
      <w:r>
        <w:rPr>
          <w:rFonts w:hint="eastAsia"/>
          <w:szCs w:val="21"/>
          <w:lang w:eastAsia="zh-CN"/>
        </w:rPr>
        <w:t>采购文件</w:t>
      </w:r>
      <w:r>
        <w:rPr>
          <w:rFonts w:hint="eastAsia"/>
          <w:szCs w:val="21"/>
        </w:rPr>
        <w:t>的专用条款及通用条款后，</w:t>
      </w:r>
      <w:bookmarkStart w:id="53" w:name="_Hlk72263588"/>
      <w:r>
        <w:rPr>
          <w:rFonts w:hint="eastAsia"/>
          <w:szCs w:val="21"/>
        </w:rPr>
        <w:t>愿意按照</w:t>
      </w:r>
      <w:r>
        <w:rPr>
          <w:rFonts w:hint="eastAsia"/>
          <w:szCs w:val="21"/>
          <w:lang w:eastAsia="zh-CN"/>
        </w:rPr>
        <w:t>采购文件</w:t>
      </w:r>
      <w:r>
        <w:rPr>
          <w:rFonts w:hint="eastAsia"/>
          <w:szCs w:val="21"/>
        </w:rPr>
        <w:t>要求承包上述项目并修补其任何缺陷。</w:t>
      </w:r>
      <w:bookmarkEnd w:id="53"/>
    </w:p>
    <w:p w14:paraId="526DE9D2">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043071A0">
      <w:pPr>
        <w:ind w:firstLine="420" w:firstLineChars="200"/>
        <w:rPr>
          <w:rFonts w:ascii="宋体" w:hAnsi="宋体"/>
          <w:szCs w:val="21"/>
        </w:rPr>
      </w:pPr>
      <w:r>
        <w:rPr>
          <w:rFonts w:hint="eastAsia" w:ascii="宋体" w:hAnsi="宋体"/>
          <w:szCs w:val="21"/>
        </w:rPr>
        <w:t>3、如果我单位中标，我单位将按照</w:t>
      </w:r>
      <w:r>
        <w:rPr>
          <w:rFonts w:hint="eastAsia" w:ascii="宋体" w:hAnsi="宋体"/>
          <w:szCs w:val="21"/>
          <w:lang w:eastAsia="zh-CN"/>
        </w:rPr>
        <w:t>采购文件</w:t>
      </w:r>
      <w:r>
        <w:rPr>
          <w:rFonts w:hint="eastAsia" w:ascii="宋体" w:hAnsi="宋体"/>
          <w:szCs w:val="21"/>
        </w:rPr>
        <w:t>的要求足额提交履约担保。</w:t>
      </w:r>
    </w:p>
    <w:p w14:paraId="044A7BF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67A19D51">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649D94EC">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52"/>
    </w:p>
    <w:p w14:paraId="2AEF99B5">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67EF6D43">
      <w:pPr>
        <w:ind w:firstLine="422" w:firstLineChars="200"/>
        <w:rPr>
          <w:rFonts w:ascii="宋体" w:hAnsi="宋体"/>
          <w:b/>
          <w:szCs w:val="21"/>
        </w:rPr>
      </w:pPr>
      <w:r>
        <w:rPr>
          <w:rFonts w:hint="eastAsia" w:ascii="宋体" w:hAnsi="宋体"/>
          <w:b/>
          <w:szCs w:val="21"/>
        </w:rPr>
        <w:t>8、如果我方中标，我方保证在领取中标通知书之前按</w:t>
      </w:r>
      <w:r>
        <w:rPr>
          <w:rFonts w:hint="eastAsia" w:ascii="宋体" w:hAnsi="宋体"/>
          <w:b/>
          <w:szCs w:val="21"/>
          <w:lang w:eastAsia="zh-CN"/>
        </w:rPr>
        <w:t>采购文件</w:t>
      </w:r>
      <w:r>
        <w:rPr>
          <w:rFonts w:hint="eastAsia" w:ascii="宋体" w:hAnsi="宋体"/>
          <w:b/>
          <w:szCs w:val="21"/>
        </w:rPr>
        <w:t>规定向深圳交易集团有限公司交纳代理服务费。</w:t>
      </w:r>
    </w:p>
    <w:p w14:paraId="5ED5971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7157CC09">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6A978D0D">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65556979">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5ED59607">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14:paraId="5F84A8D9">
      <w:pPr>
        <w:ind w:left="420" w:leftChars="200"/>
        <w:rPr>
          <w:sz w:val="24"/>
        </w:rPr>
      </w:pPr>
      <w:r>
        <w:rPr>
          <w:rFonts w:hint="eastAsia"/>
          <w:sz w:val="24"/>
        </w:rPr>
        <w:t xml:space="preserve">           </w:t>
      </w:r>
    </w:p>
    <w:p w14:paraId="5951867B">
      <w:pPr>
        <w:rPr>
          <w:rFonts w:ascii="黑体" w:hAnsi="宋体" w:eastAsia="黑体"/>
        </w:rPr>
      </w:pPr>
    </w:p>
    <w:p w14:paraId="5F9CBD48">
      <w:pPr>
        <w:rPr>
          <w:rFonts w:ascii="宋体" w:hAnsi="宋体"/>
          <w:szCs w:val="21"/>
        </w:rPr>
      </w:pPr>
    </w:p>
    <w:p w14:paraId="3E35C474">
      <w:pPr>
        <w:widowControl/>
        <w:jc w:val="left"/>
        <w:rPr>
          <w:rFonts w:ascii="黑体" w:hAnsi="宋体" w:eastAsia="黑体"/>
          <w:bCs/>
          <w:kern w:val="0"/>
          <w:sz w:val="24"/>
          <w:szCs w:val="32"/>
        </w:rPr>
      </w:pPr>
      <w:r>
        <w:rPr>
          <w:rFonts w:ascii="黑体" w:eastAsia="黑体"/>
          <w:b/>
          <w:kern w:val="0"/>
          <w:sz w:val="24"/>
        </w:rPr>
        <w:br w:type="page"/>
      </w:r>
    </w:p>
    <w:p w14:paraId="7AD4A31E">
      <w:pPr>
        <w:pStyle w:val="4"/>
        <w:jc w:val="center"/>
        <w:rPr>
          <w:rFonts w:ascii="黑体" w:eastAsia="黑体"/>
          <w:b w:val="0"/>
          <w:kern w:val="0"/>
          <w:sz w:val="24"/>
        </w:rPr>
      </w:pPr>
      <w:r>
        <w:rPr>
          <w:rFonts w:hint="eastAsia" w:ascii="黑体" w:eastAsia="黑体"/>
          <w:b w:val="0"/>
          <w:kern w:val="0"/>
          <w:sz w:val="24"/>
        </w:rPr>
        <w:t>二、政府采购投标及履约承诺函</w:t>
      </w:r>
    </w:p>
    <w:p w14:paraId="6F988B5F">
      <w:pPr>
        <w:rPr>
          <w:rFonts w:ascii="宋体" w:hAnsi="宋体"/>
          <w:sz w:val="24"/>
        </w:rPr>
      </w:pPr>
    </w:p>
    <w:p w14:paraId="58C65CE6">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48F6BCEB">
      <w:pPr>
        <w:ind w:right="-815" w:firstLine="420" w:firstLineChars="200"/>
        <w:rPr>
          <w:rFonts w:ascii="宋体" w:hAnsi="宋体"/>
          <w:szCs w:val="21"/>
        </w:rPr>
      </w:pPr>
      <w:r>
        <w:rPr>
          <w:rFonts w:hint="eastAsia" w:ascii="宋体" w:hAnsi="宋体"/>
          <w:szCs w:val="21"/>
        </w:rPr>
        <w:t>我单位承诺：</w:t>
      </w:r>
    </w:p>
    <w:p w14:paraId="14C187CE">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5337B318">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60A9E706">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5EFA8587">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77479503">
      <w:pPr>
        <w:ind w:firstLine="420" w:firstLineChars="200"/>
      </w:pPr>
      <w:r>
        <w:rPr>
          <w:rFonts w:hint="eastAsia"/>
          <w:color w:val="FF0000"/>
        </w:rPr>
        <w:t>5.我单位不存在《深圳市财政局政府采购供应商信用信息管理办法》（深财规〔2023〕3号）列明的严重违法失信行为。</w:t>
      </w:r>
    </w:p>
    <w:p w14:paraId="517D39BA">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2DB76AD4">
      <w:pPr>
        <w:ind w:firstLine="420" w:firstLineChars="200"/>
        <w:rPr>
          <w:rFonts w:ascii="宋体" w:hAnsi="宋体"/>
          <w:szCs w:val="21"/>
        </w:rPr>
      </w:pPr>
      <w:r>
        <w:rPr>
          <w:rFonts w:hint="eastAsia" w:ascii="宋体" w:hAnsi="宋体"/>
          <w:szCs w:val="21"/>
        </w:rPr>
        <w:t>7.我单位如果中标，做到守信，不偷工减料，依照本项目</w:t>
      </w:r>
      <w:r>
        <w:rPr>
          <w:rFonts w:hint="eastAsia" w:ascii="宋体" w:hAnsi="宋体"/>
          <w:szCs w:val="21"/>
          <w:lang w:eastAsia="zh-CN"/>
        </w:rPr>
        <w:t>采购文件</w:t>
      </w:r>
      <w:r>
        <w:rPr>
          <w:rFonts w:hint="eastAsia" w:ascii="宋体" w:hAnsi="宋体"/>
          <w:szCs w:val="21"/>
        </w:rPr>
        <w:t>需求内容、签署的采购合同及本单位在投标中所作的一切承诺履约。我单位对本项目的报价负责，中标后将严格按照本项目</w:t>
      </w:r>
      <w:r>
        <w:rPr>
          <w:rFonts w:hint="eastAsia" w:ascii="宋体" w:hAnsi="宋体"/>
          <w:szCs w:val="21"/>
          <w:lang w:eastAsia="zh-CN"/>
        </w:rPr>
        <w:t>采购文件</w:t>
      </w:r>
      <w:r>
        <w:rPr>
          <w:rFonts w:hint="eastAsia" w:ascii="宋体" w:hAnsi="宋体"/>
          <w:szCs w:val="21"/>
        </w:rPr>
        <w:t>需求、签署的采购合同及我单位在投标中所作的全部承诺履行。</w:t>
      </w:r>
    </w:p>
    <w:p w14:paraId="71036608">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CD7F995">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1C4A565">
      <w:pPr>
        <w:ind w:firstLine="420" w:firstLineChars="200"/>
        <w:rPr>
          <w:rFonts w:ascii="宋体" w:hAnsi="宋体"/>
          <w:szCs w:val="21"/>
        </w:rPr>
      </w:pPr>
      <w:r>
        <w:rPr>
          <w:rFonts w:hint="eastAsia" w:ascii="宋体" w:hAnsi="宋体"/>
          <w:szCs w:val="21"/>
        </w:rPr>
        <w:t>9.我单位承诺中标后项目不转包，未经采购人同意不进行分包。</w:t>
      </w:r>
    </w:p>
    <w:p w14:paraId="07D761E9">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04355D0">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415B9023">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586305A3">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1F4A2A5">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6D4488FD">
      <w:pPr>
        <w:pStyle w:val="8"/>
        <w:ind w:firstLine="482" w:firstLineChars="200"/>
        <w:rPr>
          <w:rFonts w:ascii="宋体" w:hAnsi="宋体"/>
        </w:rPr>
      </w:pPr>
    </w:p>
    <w:p w14:paraId="3C803528">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4C509BB4">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45AA0219">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17158C05">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70EF3D62">
      <w:pPr>
        <w:pStyle w:val="4"/>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752ACF50">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15C23AED">
      <w:pPr>
        <w:spacing w:before="120" w:beforeLines="50"/>
        <w:ind w:firstLine="422" w:firstLineChars="200"/>
        <w:rPr>
          <w:b/>
          <w:bCs/>
          <w:color w:val="FF0000"/>
        </w:rPr>
      </w:pPr>
      <w:r>
        <w:rPr>
          <w:rFonts w:hint="eastAsia" w:ascii="宋体" w:hAnsi="宋体"/>
          <w:b/>
          <w:bCs/>
          <w:color w:val="FF0000"/>
        </w:rPr>
        <w:t>（特别提示：投标人须按本</w:t>
      </w:r>
      <w:r>
        <w:rPr>
          <w:rFonts w:hint="eastAsia" w:ascii="宋体" w:hAnsi="宋体"/>
          <w:b/>
          <w:bCs/>
          <w:color w:val="FF0000"/>
          <w:lang w:eastAsia="zh-CN"/>
        </w:rPr>
        <w:t>采购文件</w:t>
      </w:r>
      <w:r>
        <w:rPr>
          <w:rFonts w:hint="eastAsia" w:ascii="宋体" w:hAnsi="宋体"/>
          <w:b/>
          <w:bCs/>
          <w:color w:val="FF0000"/>
        </w:rPr>
        <w:t>第一册第一章</w:t>
      </w:r>
      <w:r>
        <w:rPr>
          <w:rFonts w:hint="eastAsia" w:ascii="宋体" w:hAnsi="宋体"/>
          <w:b/>
          <w:bCs/>
          <w:color w:val="FF0000"/>
          <w:lang w:eastAsia="zh-CN"/>
        </w:rPr>
        <w:t>采购公告</w:t>
      </w:r>
      <w:r>
        <w:rPr>
          <w:rFonts w:hint="eastAsia"/>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26542D83">
      <w:pPr>
        <w:spacing w:before="120" w:beforeLines="50"/>
        <w:ind w:firstLine="422" w:firstLineChars="200"/>
        <w:rPr>
          <w:bCs/>
        </w:rPr>
      </w:pPr>
      <w:r>
        <w:rPr>
          <w:rFonts w:hint="eastAsia"/>
          <w:b/>
          <w:bCs/>
          <w:color w:val="FF0000"/>
        </w:rPr>
        <w:t>1、资格证明材料：</w:t>
      </w:r>
      <w:r>
        <w:rPr>
          <w:bCs/>
        </w:rPr>
        <w:t xml:space="preserve"> </w:t>
      </w:r>
    </w:p>
    <w:p w14:paraId="0FED0075">
      <w:pPr>
        <w:rPr>
          <w:b/>
          <w:sz w:val="24"/>
        </w:rPr>
      </w:pPr>
    </w:p>
    <w:p w14:paraId="6D5856CC">
      <w:pPr>
        <w:ind w:firstLine="482" w:firstLineChars="200"/>
        <w:rPr>
          <w:b/>
          <w:sz w:val="24"/>
        </w:rPr>
      </w:pPr>
    </w:p>
    <w:p w14:paraId="589FB1B0">
      <w:pPr>
        <w:ind w:firstLine="482" w:firstLineChars="200"/>
        <w:rPr>
          <w:b/>
          <w:sz w:val="24"/>
        </w:rPr>
      </w:pPr>
    </w:p>
    <w:p w14:paraId="4F46BA1D">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B5C3393">
      <w:pPr>
        <w:ind w:firstLine="420" w:firstLineChars="200"/>
        <w:rPr>
          <w:rFonts w:ascii="黑体" w:hAnsi="黑体" w:eastAsia="黑体"/>
          <w:color w:val="FF0000"/>
          <w:highlight w:val="yellow"/>
        </w:rPr>
      </w:pPr>
      <w:r>
        <w:rPr>
          <w:rFonts w:hint="eastAsia" w:ascii="黑体" w:hAnsi="黑体" w:eastAsia="黑体"/>
          <w:color w:val="FF0000"/>
        </w:rPr>
        <w:t>请投标人依照</w:t>
      </w:r>
      <w:r>
        <w:rPr>
          <w:rFonts w:hint="eastAsia" w:ascii="黑体" w:hAnsi="黑体" w:eastAsia="黑体"/>
          <w:color w:val="FF0000"/>
          <w:lang w:eastAsia="zh-CN"/>
        </w:rPr>
        <w:t>采购文件</w:t>
      </w:r>
      <w:r>
        <w:rPr>
          <w:rFonts w:hint="eastAsia" w:ascii="黑体" w:hAnsi="黑体" w:eastAsia="黑体"/>
          <w:color w:val="FF0000"/>
        </w:rPr>
        <w:t>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14:paraId="07069741">
      <w:pPr>
        <w:ind w:firstLine="420" w:firstLineChars="200"/>
        <w:rPr>
          <w:rFonts w:ascii="黑体" w:hAnsi="黑体" w:eastAsia="黑体"/>
          <w:color w:val="FF0000"/>
          <w:highlight w:val="yellow"/>
        </w:rPr>
      </w:pPr>
    </w:p>
    <w:p w14:paraId="78146048">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0D60D757">
      <w:pPr>
        <w:ind w:firstLine="420" w:firstLineChars="200"/>
        <w:rPr>
          <w:rFonts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14:paraId="2F325FF1">
      <w:pPr>
        <w:ind w:firstLine="420" w:firstLineChars="200"/>
        <w:rPr>
          <w:rFonts w:ascii="黑体" w:hAnsi="黑体" w:eastAsia="黑体"/>
          <w:color w:val="FF0000"/>
        </w:rPr>
      </w:pPr>
      <w:r>
        <w:rPr>
          <w:rFonts w:hint="eastAsia" w:ascii="黑体" w:hAnsi="黑体" w:eastAsia="黑体"/>
          <w:color w:val="FF0000"/>
        </w:rPr>
        <w:t>2.“项目名称”应按照</w:t>
      </w:r>
      <w:r>
        <w:rPr>
          <w:rFonts w:hint="eastAsia" w:ascii="黑体" w:hAnsi="黑体" w:eastAsia="黑体"/>
          <w:color w:val="FF0000"/>
          <w:lang w:eastAsia="zh-CN"/>
        </w:rPr>
        <w:t>采购文件</w:t>
      </w:r>
      <w:r>
        <w:rPr>
          <w:rFonts w:hint="eastAsia" w:ascii="黑体" w:hAnsi="黑体" w:eastAsia="黑体"/>
          <w:color w:val="FF0000"/>
        </w:rPr>
        <w:t>中确定的项目名称填写。对于分包方式面向中小企业采购的项目，应标明中小企业的具体分包内容；对于以联合体方式面向中小企业采购的项目，应标明联合体中中小企业所承担的具体内容。</w:t>
      </w:r>
    </w:p>
    <w:p w14:paraId="591F2DBC">
      <w:pPr>
        <w:ind w:firstLine="420" w:firstLineChars="200"/>
        <w:rPr>
          <w:rFonts w:ascii="黑体" w:hAnsi="黑体" w:eastAsia="黑体"/>
          <w:color w:val="FF0000"/>
        </w:rPr>
      </w:pPr>
      <w:r>
        <w:rPr>
          <w:rFonts w:hint="eastAsia" w:ascii="黑体" w:hAnsi="黑体" w:eastAsia="黑体"/>
          <w:color w:val="FF0000"/>
        </w:rPr>
        <w:t>3.“标的名称”应填写</w:t>
      </w:r>
      <w:r>
        <w:rPr>
          <w:rFonts w:hint="eastAsia" w:ascii="黑体" w:hAnsi="黑体" w:eastAsia="黑体"/>
          <w:color w:val="FF0000"/>
          <w:lang w:eastAsia="zh-CN"/>
        </w:rPr>
        <w:t>采购文件</w:t>
      </w:r>
      <w:r>
        <w:rPr>
          <w:rFonts w:hint="eastAsia" w:ascii="黑体" w:hAnsi="黑体" w:eastAsia="黑体"/>
          <w:color w:val="FF0000"/>
        </w:rPr>
        <w:t>中细化载明的采购标的名称</w:t>
      </w:r>
      <w:r>
        <w:rPr>
          <w:rFonts w:hint="eastAsia" w:ascii="黑体" w:hAnsi="黑体" w:eastAsia="黑体"/>
          <w:color w:val="0070C0"/>
        </w:rPr>
        <w:t>（以</w:t>
      </w:r>
      <w:r>
        <w:rPr>
          <w:rFonts w:hint="eastAsia" w:ascii="黑体" w:hAnsi="黑体" w:eastAsia="黑体"/>
          <w:color w:val="0070C0"/>
          <w:lang w:eastAsia="zh-CN"/>
        </w:rPr>
        <w:t>采购文件</w:t>
      </w:r>
      <w:r>
        <w:rPr>
          <w:rFonts w:hint="eastAsia" w:ascii="黑体" w:hAnsi="黑体" w:eastAsia="黑体"/>
          <w:color w:val="0070C0"/>
        </w:rPr>
        <w:t>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w:t>
      </w:r>
      <w:r>
        <w:rPr>
          <w:rFonts w:hint="eastAsia" w:ascii="黑体" w:hAnsi="黑体" w:eastAsia="黑体"/>
          <w:color w:val="FF0000"/>
          <w:lang w:eastAsia="zh-CN"/>
        </w:rPr>
        <w:t>采购文件</w:t>
      </w:r>
      <w:r>
        <w:rPr>
          <w:rFonts w:hint="eastAsia" w:ascii="黑体" w:hAnsi="黑体" w:eastAsia="黑体"/>
          <w:color w:val="FF0000"/>
        </w:rPr>
        <w:t>中注明的分包给中小企业的采购标的名称；对于以联合体方式面向中小企业采购的项目，“标的名称”应填写</w:t>
      </w:r>
      <w:r>
        <w:rPr>
          <w:rFonts w:hint="eastAsia" w:ascii="黑体" w:hAnsi="黑体" w:eastAsia="黑体"/>
          <w:color w:val="FF0000"/>
          <w:lang w:eastAsia="zh-CN"/>
        </w:rPr>
        <w:t>采购文件</w:t>
      </w:r>
      <w:r>
        <w:rPr>
          <w:rFonts w:hint="eastAsia" w:ascii="黑体" w:hAnsi="黑体" w:eastAsia="黑体"/>
          <w:color w:val="FF0000"/>
        </w:rPr>
        <w:t>中注明的联合体中中小企业承担的采购标的名称。</w:t>
      </w:r>
    </w:p>
    <w:p w14:paraId="6C5E2958">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w:t>
      </w:r>
      <w:r>
        <w:rPr>
          <w:rFonts w:hint="eastAsia" w:ascii="黑体" w:hAnsi="黑体" w:eastAsia="黑体"/>
          <w:color w:val="0070C0"/>
          <w:lang w:eastAsia="zh-CN"/>
        </w:rPr>
        <w:t>采购文件</w:t>
      </w:r>
      <w:r>
        <w:rPr>
          <w:rFonts w:hint="eastAsia" w:ascii="黑体" w:hAnsi="黑体" w:eastAsia="黑体"/>
          <w:color w:val="0070C0"/>
        </w:rPr>
        <w:t>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w:t>
      </w:r>
      <w:r>
        <w:rPr>
          <w:rFonts w:hint="eastAsia" w:ascii="黑体" w:hAnsi="黑体" w:eastAsia="黑体"/>
          <w:color w:val="FF0000"/>
          <w:lang w:eastAsia="zh-CN"/>
        </w:rPr>
        <w:t>采购文件</w:t>
      </w:r>
      <w:r>
        <w:rPr>
          <w:rFonts w:hint="eastAsia" w:ascii="黑体" w:hAnsi="黑体" w:eastAsia="黑体"/>
          <w:color w:val="FF0000"/>
        </w:rPr>
        <w:t>中注明的分包给中小企业的采购标的所属行业填写，并应确保与该分包部分采购标的涉及的服务承接商本身的所属行业保持一致。对于以联合体方式面向中小企业采购的项目，“采购文件中明确的所属行业”应按照</w:t>
      </w:r>
      <w:r>
        <w:rPr>
          <w:rFonts w:hint="eastAsia" w:ascii="黑体" w:hAnsi="黑体" w:eastAsia="黑体"/>
          <w:color w:val="FF0000"/>
          <w:lang w:eastAsia="zh-CN"/>
        </w:rPr>
        <w:t>采购文件</w:t>
      </w:r>
      <w:r>
        <w:rPr>
          <w:rFonts w:hint="eastAsia" w:ascii="黑体" w:hAnsi="黑体" w:eastAsia="黑体"/>
          <w:color w:val="FF0000"/>
        </w:rPr>
        <w:t>中注明的联合体中中小企业承担的采购标的所属行业填写，并应确保与该承担部分采购标的涉及的服务承接商本身的所属行业保持一致。</w:t>
      </w:r>
    </w:p>
    <w:p w14:paraId="7595C4D2">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0D44598B">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77EB49BA">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w:t>
      </w:r>
      <w:r>
        <w:rPr>
          <w:rFonts w:hint="eastAsia" w:ascii="黑体" w:hAnsi="黑体" w:eastAsia="黑体"/>
          <w:color w:val="FF0000"/>
          <w:lang w:eastAsia="zh-CN"/>
        </w:rPr>
        <w:t>采购文件</w:t>
      </w:r>
      <w:r>
        <w:rPr>
          <w:rFonts w:hint="eastAsia" w:ascii="黑体" w:hAnsi="黑体" w:eastAsia="黑体"/>
          <w:color w:val="FF0000"/>
        </w:rPr>
        <w:t>所属行业的中型企业/小型企业/微型企业。</w:t>
      </w:r>
    </w:p>
    <w:p w14:paraId="0B32346B">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8B263C0">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2EBECCEC">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5F0E25B7">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3CB73449">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03083AA1">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1E65A9D1">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C66247D">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673F8B4E">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2782031D">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370BB059">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0D9B9CE4">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2B4BDCBF">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686B566A">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5F21B129">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2871E67C">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42AD0B23">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w:t>
      </w:r>
      <w:r>
        <w:rPr>
          <w:rFonts w:hint="eastAsia" w:ascii="黑体" w:hAnsi="黑体" w:eastAsia="黑体"/>
          <w:color w:val="FF0000"/>
          <w:lang w:eastAsia="zh-CN"/>
        </w:rPr>
        <w:t>采购文件</w:t>
      </w:r>
      <w:r>
        <w:rPr>
          <w:rFonts w:hint="eastAsia" w:ascii="黑体" w:hAnsi="黑体" w:eastAsia="黑体"/>
          <w:color w:val="FF0000"/>
        </w:rPr>
        <w:t>规定提交《中小企业声明函》一并进行审查，如判定声明函无效的，相关供应商将作资格审查不通过处理；</w:t>
      </w:r>
    </w:p>
    <w:p w14:paraId="2536BBF8">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w:t>
      </w:r>
      <w:r>
        <w:rPr>
          <w:rFonts w:hint="eastAsia" w:ascii="黑体" w:hAnsi="黑体" w:eastAsia="黑体"/>
          <w:color w:val="FF0000"/>
          <w:lang w:val="en-US" w:eastAsia="zh-CN"/>
        </w:rPr>
        <w:t>委员会</w:t>
      </w:r>
      <w:r>
        <w:rPr>
          <w:rFonts w:hint="eastAsia" w:ascii="黑体" w:hAnsi="黑体" w:eastAsia="黑体"/>
          <w:color w:val="FF0000"/>
        </w:rPr>
        <w:t>在评审过程中依法审查相关供应商是否满足条件并给予相应扶持政策，声明函的有效性由评审委员会判定，如评审委员会判定声明函无效，相关供应商不享受价格扣除（但不作投标无效处理）。</w:t>
      </w:r>
    </w:p>
    <w:p w14:paraId="020F4007">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234AC59F">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52C0BDBA">
      <w:pPr>
        <w:ind w:firstLine="420" w:firstLineChars="200"/>
        <w:rPr>
          <w:rFonts w:ascii="黑体" w:hAnsi="黑体" w:eastAsia="黑体"/>
          <w:color w:val="FF0000"/>
        </w:rPr>
      </w:pPr>
    </w:p>
    <w:p w14:paraId="2E7111E2"/>
    <w:p w14:paraId="32510AA6"/>
    <w:p w14:paraId="20400DCA">
      <w:pPr>
        <w:spacing w:line="320" w:lineRule="exact"/>
        <w:jc w:val="center"/>
        <w:rPr>
          <w:b/>
        </w:rPr>
      </w:pPr>
      <w:r>
        <w:rPr>
          <w:rFonts w:hint="eastAsia"/>
          <w:b/>
        </w:rPr>
        <w:t>1、</w:t>
      </w:r>
      <w:r>
        <w:rPr>
          <w:b/>
        </w:rPr>
        <w:t>中小企业声明函（</w:t>
      </w:r>
      <w:r>
        <w:rPr>
          <w:rFonts w:hint="eastAsia"/>
          <w:b/>
        </w:rPr>
        <w:t>服务</w:t>
      </w:r>
      <w:r>
        <w:rPr>
          <w:b/>
        </w:rPr>
        <w:t>）</w:t>
      </w:r>
    </w:p>
    <w:p w14:paraId="3F3225C5">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w:t>
      </w:r>
      <w:r>
        <w:rPr>
          <w:rFonts w:hint="eastAsia"/>
          <w:b/>
          <w:u w:val="single"/>
          <w:lang w:eastAsia="zh-CN"/>
        </w:rPr>
        <w:t>深圳市盐田区建筑工程事务署</w:t>
      </w:r>
      <w:r>
        <w:rPr>
          <w:rFonts w:hint="eastAsia"/>
          <w:b/>
          <w:u w:val="single"/>
        </w:rPr>
        <w:t xml:space="preserve"> </w:t>
      </w:r>
      <w:r>
        <w:rPr>
          <w:rFonts w:hint="eastAsia"/>
        </w:rPr>
        <w:t>的</w:t>
      </w:r>
      <w:r>
        <w:rPr>
          <w:rFonts w:hint="eastAsia" w:ascii="Times New Roman" w:hAnsi="Times New Roman" w:cs="Times New Roman"/>
          <w:b/>
          <w:u w:val="single"/>
          <w:lang w:eastAsia="zh-CN"/>
        </w:rPr>
        <w:t xml:space="preserve"> </w:t>
      </w:r>
      <w:r>
        <w:rPr>
          <w:rFonts w:hint="eastAsia" w:cs="Times New Roman"/>
          <w:b/>
          <w:u w:val="single"/>
          <w:lang w:eastAsia="zh-CN"/>
        </w:rPr>
        <w:t>沙头角口岸基础设施建设工程（第三方检测）</w:t>
      </w:r>
      <w:r>
        <w:rPr>
          <w:rFonts w:hint="eastAsia" w:ascii="Times New Roman" w:hAnsi="Times New Roman" w:cs="Times New Roman"/>
          <w:b/>
          <w:u w:val="single"/>
          <w:lang w:eastAsia="zh-CN"/>
        </w:rPr>
        <w:t xml:space="preserve"> </w:t>
      </w:r>
      <w:r>
        <w:rPr>
          <w:rFonts w:hint="eastAsia"/>
        </w:rPr>
        <w:t>采购活动，服务全部由符合政策要求的中小企业承接。相关企业（含联合体中的中小企业、签订分包意向协议的中小企业）的具体情况如下：</w:t>
      </w:r>
    </w:p>
    <w:p w14:paraId="1D73DB53">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w:t>
      </w:r>
      <w:r>
        <w:rPr>
          <w:rFonts w:hint="eastAsia"/>
          <w:b/>
          <w:u w:val="single"/>
          <w:lang w:eastAsia="zh-CN"/>
        </w:rPr>
        <w:t>采购文件</w:t>
      </w:r>
      <w:r>
        <w:rPr>
          <w:rFonts w:hint="eastAsia"/>
          <w:b/>
          <w:u w:val="single"/>
        </w:rPr>
        <w:t xml:space="preserve">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4499F994">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w:t>
      </w:r>
      <w:r>
        <w:rPr>
          <w:rFonts w:hint="eastAsia"/>
          <w:b/>
          <w:u w:val="single"/>
          <w:lang w:eastAsia="zh-CN"/>
        </w:rPr>
        <w:t>采购文件</w:t>
      </w:r>
      <w:r>
        <w:rPr>
          <w:rFonts w:hint="eastAsia"/>
          <w:b/>
          <w:u w:val="single"/>
        </w:rPr>
        <w:t xml:space="preserve">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15C0FCF9">
      <w:pPr>
        <w:spacing w:line="320" w:lineRule="exact"/>
        <w:ind w:firstLine="420" w:firstLineChars="200"/>
      </w:pPr>
      <w:r>
        <w:rPr>
          <w:rFonts w:hint="eastAsia"/>
        </w:rPr>
        <w:t>……</w:t>
      </w:r>
    </w:p>
    <w:p w14:paraId="6CDF67CF">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2B9595A3">
      <w:pPr>
        <w:spacing w:line="320" w:lineRule="exact"/>
        <w:ind w:firstLine="420" w:firstLineChars="200"/>
      </w:pPr>
      <w:r>
        <w:rPr>
          <w:rFonts w:hint="eastAsia"/>
        </w:rPr>
        <w:t>本企业对上述声明内容的真实性负责。如有虚假，将依法承担相应责任。</w:t>
      </w:r>
    </w:p>
    <w:p w14:paraId="0BBCD314">
      <w:pPr>
        <w:spacing w:line="320" w:lineRule="exact"/>
        <w:ind w:firstLine="420" w:firstLineChars="200"/>
      </w:pPr>
      <w:bookmarkStart w:id="54"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4"/>
    </w:p>
    <w:p w14:paraId="062CE4E2">
      <w:pPr>
        <w:spacing w:line="320" w:lineRule="exact"/>
      </w:pPr>
    </w:p>
    <w:p w14:paraId="2C3CAC15">
      <w:pPr>
        <w:spacing w:line="320" w:lineRule="exact"/>
        <w:jc w:val="center"/>
        <w:rPr>
          <w:b/>
        </w:rPr>
      </w:pPr>
      <w:r>
        <w:rPr>
          <w:rFonts w:hint="eastAsia"/>
          <w:b/>
        </w:rPr>
        <w:t>2、残疾人福利性单位声明函（服务类）</w:t>
      </w:r>
    </w:p>
    <w:p w14:paraId="44696F7D">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14:paraId="19594B06">
      <w:pPr>
        <w:spacing w:line="320" w:lineRule="exact"/>
        <w:ind w:firstLine="420" w:firstLineChars="200"/>
      </w:pPr>
      <w:r>
        <w:rPr>
          <w:rFonts w:hint="eastAsia"/>
        </w:rPr>
        <w:t>本单位对上述声明的真实性负责。如有虚假，将依法承担相应责任。</w:t>
      </w:r>
    </w:p>
    <w:p w14:paraId="2A2B8FC4">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173EB228">
      <w:pPr>
        <w:spacing w:line="320" w:lineRule="exact"/>
      </w:pPr>
    </w:p>
    <w:p w14:paraId="5F634CBA">
      <w:pPr>
        <w:spacing w:line="320" w:lineRule="exact"/>
        <w:jc w:val="center"/>
        <w:rPr>
          <w:b/>
        </w:rPr>
      </w:pPr>
      <w:r>
        <w:rPr>
          <w:rFonts w:hint="eastAsia"/>
          <w:b/>
        </w:rPr>
        <w:t>3、监狱企业声明函</w:t>
      </w:r>
    </w:p>
    <w:p w14:paraId="6DB16DE0">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1A4EFBD4">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055F5654">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44B8E90D">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3354B9FB">
      <w:pPr>
        <w:spacing w:line="320" w:lineRule="exact"/>
        <w:ind w:firstLine="420" w:firstLineChars="200"/>
      </w:pPr>
      <w:r>
        <w:t xml:space="preserve">…… </w:t>
      </w:r>
    </w:p>
    <w:p w14:paraId="133EE87A">
      <w:pPr>
        <w:spacing w:line="320" w:lineRule="exact"/>
        <w:ind w:firstLine="420" w:firstLineChars="200"/>
      </w:pPr>
      <w:r>
        <w:t>本</w:t>
      </w:r>
      <w:r>
        <w:rPr>
          <w:rFonts w:hint="eastAsia"/>
        </w:rPr>
        <w:t>投标人</w:t>
      </w:r>
      <w:r>
        <w:t>对上述声明内容的真实性负责。如有虚假，将依法承担相应责任。</w:t>
      </w:r>
    </w:p>
    <w:p w14:paraId="335D1A93">
      <w:pPr>
        <w:spacing w:line="320" w:lineRule="exact"/>
        <w:ind w:firstLine="420" w:firstLineChars="200"/>
      </w:pPr>
      <w:r>
        <w:rPr>
          <w:rFonts w:hint="eastAsia"/>
        </w:rPr>
        <w:t>附：省级以上监狱管理局、戒毒管理局（含新疆生产建设兵团）出具的监狱企业证明文件。</w:t>
      </w:r>
    </w:p>
    <w:p w14:paraId="649B2C64">
      <w:pPr>
        <w:widowControl/>
        <w:jc w:val="left"/>
        <w:rPr>
          <w:rFonts w:ascii="黑体" w:hAnsi="宋体" w:eastAsia="黑体"/>
          <w:bCs/>
          <w:sz w:val="24"/>
        </w:rPr>
      </w:pPr>
      <w:r>
        <w:rPr>
          <w:rFonts w:ascii="黑体" w:eastAsia="黑体"/>
          <w:b/>
          <w:sz w:val="24"/>
        </w:rPr>
        <w:br w:type="page"/>
      </w:r>
    </w:p>
    <w:p w14:paraId="1C14522A">
      <w:pPr>
        <w:pStyle w:val="4"/>
        <w:jc w:val="center"/>
        <w:rPr>
          <w:rFonts w:ascii="黑体" w:eastAsia="黑体"/>
          <w:b w:val="0"/>
          <w:sz w:val="24"/>
          <w:szCs w:val="24"/>
        </w:rPr>
      </w:pPr>
      <w:r>
        <w:rPr>
          <w:rFonts w:hint="eastAsia" w:ascii="黑体" w:eastAsia="黑体"/>
          <w:b w:val="0"/>
          <w:sz w:val="24"/>
          <w:szCs w:val="24"/>
        </w:rPr>
        <w:t>四、项目详细报价</w:t>
      </w:r>
    </w:p>
    <w:p w14:paraId="1A4CF2C5">
      <w:pPr>
        <w:pStyle w:val="4"/>
        <w:jc w:val="center"/>
        <w:rPr>
          <w:rFonts w:hint="eastAsia" w:ascii="黑体" w:hAnsi="宋体" w:eastAsia="黑体" w:cs="Times New Roman"/>
          <w:b w:val="0"/>
          <w:sz w:val="24"/>
          <w:szCs w:val="24"/>
          <w:lang w:eastAsia="zh-CN"/>
        </w:rPr>
      </w:pPr>
    </w:p>
    <w:p w14:paraId="2EC5ECA5">
      <w:pPr>
        <w:pStyle w:val="4"/>
        <w:jc w:val="center"/>
        <w:rPr>
          <w:rFonts w:hint="default" w:ascii="黑体" w:hAnsi="宋体" w:eastAsia="黑体" w:cs="Times New Roman"/>
          <w:b w:val="0"/>
          <w:sz w:val="24"/>
          <w:szCs w:val="24"/>
          <w:lang w:val="en-US"/>
        </w:rPr>
      </w:pPr>
      <w:r>
        <w:rPr>
          <w:rFonts w:hint="eastAsia" w:ascii="黑体" w:hAnsi="宋体" w:eastAsia="黑体" w:cs="Times New Roman"/>
          <w:b w:val="0"/>
          <w:sz w:val="24"/>
          <w:szCs w:val="24"/>
          <w:lang w:eastAsia="zh-CN"/>
        </w:rPr>
        <w:t>沙头角口岸基础设施建设工程（第三方检测）</w:t>
      </w:r>
      <w:r>
        <w:rPr>
          <w:rFonts w:hint="eastAsia" w:ascii="黑体" w:hAnsi="宋体" w:eastAsia="黑体" w:cs="Times New Roman"/>
          <w:b w:val="0"/>
          <w:sz w:val="24"/>
          <w:szCs w:val="24"/>
          <w:lang w:val="en-US" w:eastAsia="zh-CN"/>
        </w:rPr>
        <w:t>报价表</w:t>
      </w:r>
    </w:p>
    <w:tbl>
      <w:tblPr>
        <w:tblStyle w:val="43"/>
        <w:tblW w:w="96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1216"/>
        <w:gridCol w:w="1643"/>
        <w:gridCol w:w="2016"/>
        <w:gridCol w:w="775"/>
        <w:gridCol w:w="687"/>
        <w:gridCol w:w="976"/>
        <w:gridCol w:w="1364"/>
      </w:tblGrid>
      <w:tr w14:paraId="030A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3D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F2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部位</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E8C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B431E">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检测方法或标准</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422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计费单位</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698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7F2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DE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r>
      <w:tr w14:paraId="728C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85A9">
            <w:pPr>
              <w:jc w:val="center"/>
              <w:rPr>
                <w:rFonts w:hint="eastAsia" w:ascii="宋体" w:hAnsi="宋体" w:eastAsia="宋体" w:cs="宋体"/>
                <w:b/>
                <w:bCs/>
                <w:i w:val="0"/>
                <w:iCs w:val="0"/>
                <w:color w:val="000000"/>
                <w:sz w:val="20"/>
                <w:szCs w:val="20"/>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565F">
            <w:pPr>
              <w:jc w:val="center"/>
              <w:rPr>
                <w:rFonts w:hint="eastAsia" w:ascii="宋体" w:hAnsi="宋体" w:eastAsia="宋体" w:cs="宋体"/>
                <w:b/>
                <w:bCs/>
                <w:i w:val="0"/>
                <w:iCs w:val="0"/>
                <w:color w:val="000000"/>
                <w:sz w:val="20"/>
                <w:szCs w:val="20"/>
                <w:u w:val="none"/>
              </w:rPr>
            </w:pP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5007">
            <w:pPr>
              <w:jc w:val="center"/>
              <w:rPr>
                <w:rFonts w:hint="eastAsia" w:ascii="宋体" w:hAnsi="宋体" w:eastAsia="宋体" w:cs="宋体"/>
                <w:b/>
                <w:bCs/>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5F90D">
            <w:pPr>
              <w:jc w:val="center"/>
              <w:rPr>
                <w:rFonts w:hint="eastAsia" w:ascii="宋体" w:hAnsi="宋体" w:eastAsia="宋体" w:cs="宋体"/>
                <w:b/>
                <w:bCs/>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E7A5B">
            <w:pPr>
              <w:jc w:val="center"/>
              <w:rPr>
                <w:rFonts w:hint="eastAsia" w:ascii="宋体" w:hAnsi="宋体" w:eastAsia="宋体" w:cs="宋体"/>
                <w:b/>
                <w:bCs/>
                <w:i w:val="0"/>
                <w:iCs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68EA3">
            <w:pPr>
              <w:jc w:val="center"/>
              <w:rPr>
                <w:rFonts w:hint="eastAsia" w:ascii="宋体" w:hAnsi="宋体" w:eastAsia="宋体" w:cs="宋体"/>
                <w:b/>
                <w:bCs/>
                <w:i w:val="0"/>
                <w:iCs w:val="0"/>
                <w:color w:val="00000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9283">
            <w:pPr>
              <w:jc w:val="center"/>
              <w:rPr>
                <w:rFonts w:hint="eastAsia" w:ascii="宋体" w:hAnsi="宋体" w:eastAsia="宋体" w:cs="宋体"/>
                <w:b/>
                <w:bCs/>
                <w:i w:val="0"/>
                <w:iCs w:val="0"/>
                <w:color w:val="000000"/>
                <w:sz w:val="20"/>
                <w:szCs w:val="20"/>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6870">
            <w:pPr>
              <w:jc w:val="center"/>
              <w:rPr>
                <w:rFonts w:hint="eastAsia" w:ascii="宋体" w:hAnsi="宋体" w:eastAsia="宋体" w:cs="宋体"/>
                <w:b/>
                <w:bCs/>
                <w:i w:val="0"/>
                <w:iCs w:val="0"/>
                <w:color w:val="000000"/>
                <w:sz w:val="20"/>
                <w:szCs w:val="20"/>
                <w:u w:val="none"/>
              </w:rPr>
            </w:pPr>
          </w:p>
        </w:tc>
      </w:tr>
      <w:tr w14:paraId="062F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575DEBB4">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一</w:t>
            </w:r>
          </w:p>
        </w:tc>
        <w:tc>
          <w:tcPr>
            <w:tcW w:w="731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807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道路工程部分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0D7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14:paraId="4E9A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61FAB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6" w:type="dxa"/>
            <w:tcBorders>
              <w:top w:val="single" w:color="000000" w:sz="4" w:space="0"/>
              <w:left w:val="single" w:color="000000" w:sz="4" w:space="0"/>
              <w:bottom w:val="single" w:color="000000" w:sz="4" w:space="0"/>
              <w:right w:val="nil"/>
            </w:tcBorders>
            <w:shd w:val="clear" w:color="auto" w:fill="auto"/>
            <w:noWrap/>
            <w:vAlign w:val="center"/>
          </w:tcPr>
          <w:p w14:paraId="5D120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6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E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挖坑法</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2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7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6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C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7CC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3C366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E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92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15"/>
                <w:rFonts w:eastAsia="宋体"/>
                <w:lang w:val="en-US" w:eastAsia="zh-CN" w:bidi="ar"/>
              </w:rPr>
              <w:t>SBS</w:t>
            </w:r>
            <w:r>
              <w:rPr>
                <w:rFonts w:hint="eastAsia" w:ascii="宋体" w:hAnsi="宋体" w:eastAsia="宋体" w:cs="宋体"/>
                <w:i w:val="0"/>
                <w:iCs w:val="0"/>
                <w:color w:val="000000"/>
                <w:kern w:val="0"/>
                <w:sz w:val="20"/>
                <w:szCs w:val="20"/>
                <w:u w:val="none"/>
                <w:lang w:val="en-US" w:eastAsia="zh-CN" w:bidi="ar"/>
              </w:rPr>
              <w:t>改性沥青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6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针入度</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19067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5E4BE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4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C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4C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6448F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4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6E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15"/>
                <w:rFonts w:eastAsia="宋体"/>
                <w:lang w:val="en-US" w:eastAsia="zh-CN" w:bidi="ar"/>
              </w:rPr>
              <w:t>SBS</w:t>
            </w:r>
            <w:r>
              <w:rPr>
                <w:rFonts w:hint="eastAsia" w:ascii="宋体" w:hAnsi="宋体" w:eastAsia="宋体" w:cs="宋体"/>
                <w:i w:val="0"/>
                <w:iCs w:val="0"/>
                <w:color w:val="000000"/>
                <w:kern w:val="0"/>
                <w:sz w:val="20"/>
                <w:szCs w:val="20"/>
                <w:u w:val="none"/>
                <w:lang w:val="en-US" w:eastAsia="zh-CN" w:bidi="ar"/>
              </w:rPr>
              <w:t>改性沥青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F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针入度指数</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4E957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24483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B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E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19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0E078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9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6A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15"/>
                <w:rFonts w:eastAsia="宋体"/>
                <w:lang w:val="en-US" w:eastAsia="zh-CN" w:bidi="ar"/>
              </w:rPr>
              <w:t>SBS</w:t>
            </w:r>
            <w:r>
              <w:rPr>
                <w:rFonts w:hint="eastAsia" w:ascii="宋体" w:hAnsi="宋体" w:eastAsia="宋体" w:cs="宋体"/>
                <w:i w:val="0"/>
                <w:iCs w:val="0"/>
                <w:color w:val="000000"/>
                <w:kern w:val="0"/>
                <w:sz w:val="20"/>
                <w:szCs w:val="20"/>
                <w:u w:val="none"/>
                <w:lang w:val="en-US" w:eastAsia="zh-CN" w:bidi="ar"/>
              </w:rPr>
              <w:t>改性沥青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B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软化点</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73410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15FA6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9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3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FC7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32ABA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F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46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15"/>
                <w:rFonts w:eastAsia="宋体"/>
                <w:lang w:val="en-US" w:eastAsia="zh-CN" w:bidi="ar"/>
              </w:rPr>
              <w:t>SBS</w:t>
            </w:r>
            <w:r>
              <w:rPr>
                <w:rFonts w:hint="eastAsia" w:ascii="宋体" w:hAnsi="宋体" w:eastAsia="宋体" w:cs="宋体"/>
                <w:i w:val="0"/>
                <w:iCs w:val="0"/>
                <w:color w:val="000000"/>
                <w:kern w:val="0"/>
                <w:sz w:val="20"/>
                <w:szCs w:val="20"/>
                <w:u w:val="none"/>
                <w:lang w:val="en-US" w:eastAsia="zh-CN" w:bidi="ar"/>
              </w:rPr>
              <w:t>改性沥青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3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16"/>
                <w:lang w:val="en-US" w:eastAsia="zh-CN" w:bidi="ar"/>
              </w:rPr>
              <w:t>延度</w:t>
            </w:r>
            <w:r>
              <w:rPr>
                <w:rStyle w:val="215"/>
                <w:rFonts w:eastAsia="宋体"/>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56D77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317EE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2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C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96A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356E1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E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3C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15"/>
                <w:rFonts w:eastAsia="宋体"/>
                <w:lang w:val="en-US" w:eastAsia="zh-CN" w:bidi="ar"/>
              </w:rPr>
              <w:t>SBS</w:t>
            </w:r>
            <w:r>
              <w:rPr>
                <w:rFonts w:hint="eastAsia" w:ascii="宋体" w:hAnsi="宋体" w:eastAsia="宋体" w:cs="宋体"/>
                <w:i w:val="0"/>
                <w:iCs w:val="0"/>
                <w:color w:val="000000"/>
                <w:kern w:val="0"/>
                <w:sz w:val="20"/>
                <w:szCs w:val="20"/>
                <w:u w:val="none"/>
                <w:lang w:val="en-US" w:eastAsia="zh-CN" w:bidi="ar"/>
              </w:rPr>
              <w:t>改性沥青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0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密度及相对密度</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77767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2DC4E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1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7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07D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24571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5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B7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15"/>
                <w:rFonts w:eastAsia="宋体"/>
                <w:lang w:val="en-US" w:eastAsia="zh-CN" w:bidi="ar"/>
              </w:rPr>
              <w:t>SBS</w:t>
            </w:r>
            <w:r>
              <w:rPr>
                <w:rFonts w:hint="eastAsia" w:ascii="宋体" w:hAnsi="宋体" w:eastAsia="宋体" w:cs="宋体"/>
                <w:i w:val="0"/>
                <w:iCs w:val="0"/>
                <w:color w:val="000000"/>
                <w:kern w:val="0"/>
                <w:sz w:val="20"/>
                <w:szCs w:val="20"/>
                <w:u w:val="none"/>
                <w:lang w:val="en-US" w:eastAsia="zh-CN" w:bidi="ar"/>
              </w:rPr>
              <w:t>改性沥青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2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闪点</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4310C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1DB1B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8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7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37A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6EF9C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7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0B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15"/>
                <w:rFonts w:eastAsia="宋体"/>
                <w:lang w:val="en-US" w:eastAsia="zh-CN" w:bidi="ar"/>
              </w:rPr>
              <w:t>SBS</w:t>
            </w:r>
            <w:r>
              <w:rPr>
                <w:rFonts w:hint="eastAsia" w:ascii="宋体" w:hAnsi="宋体" w:eastAsia="宋体" w:cs="宋体"/>
                <w:i w:val="0"/>
                <w:iCs w:val="0"/>
                <w:color w:val="000000"/>
                <w:kern w:val="0"/>
                <w:sz w:val="20"/>
                <w:szCs w:val="20"/>
                <w:u w:val="none"/>
                <w:lang w:val="en-US" w:eastAsia="zh-CN" w:bidi="ar"/>
              </w:rPr>
              <w:t>改性沥青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溶解度</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326E9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42B77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1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7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4C3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3771C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F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F5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15"/>
                <w:rFonts w:eastAsia="宋体"/>
                <w:lang w:val="en-US" w:eastAsia="zh-CN" w:bidi="ar"/>
              </w:rPr>
              <w:t>SBS</w:t>
            </w:r>
            <w:r>
              <w:rPr>
                <w:rFonts w:hint="eastAsia" w:ascii="宋体" w:hAnsi="宋体" w:eastAsia="宋体" w:cs="宋体"/>
                <w:i w:val="0"/>
                <w:iCs w:val="0"/>
                <w:color w:val="000000"/>
                <w:kern w:val="0"/>
                <w:sz w:val="20"/>
                <w:szCs w:val="20"/>
                <w:u w:val="none"/>
                <w:lang w:val="en-US" w:eastAsia="zh-CN" w:bidi="ar"/>
              </w:rPr>
              <w:t>改性沥青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0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与粗集料黏附性</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5F1E9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5922A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3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E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DC0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678BD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9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59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15"/>
                <w:rFonts w:eastAsia="宋体"/>
                <w:lang w:val="en-US" w:eastAsia="zh-CN" w:bidi="ar"/>
              </w:rPr>
              <w:t>SBS</w:t>
            </w:r>
            <w:r>
              <w:rPr>
                <w:rFonts w:hint="eastAsia" w:ascii="宋体" w:hAnsi="宋体" w:eastAsia="宋体" w:cs="宋体"/>
                <w:i w:val="0"/>
                <w:iCs w:val="0"/>
                <w:color w:val="000000"/>
                <w:kern w:val="0"/>
                <w:sz w:val="20"/>
                <w:szCs w:val="20"/>
                <w:u w:val="none"/>
                <w:lang w:val="en-US" w:eastAsia="zh-CN" w:bidi="ar"/>
              </w:rPr>
              <w:t>改性沥青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C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16"/>
                <w:lang w:val="en-US" w:eastAsia="zh-CN" w:bidi="ar"/>
              </w:rPr>
              <w:t>贮存稳定性离析，</w:t>
            </w:r>
            <w:r>
              <w:rPr>
                <w:rStyle w:val="215"/>
                <w:rFonts w:eastAsia="宋体"/>
                <w:lang w:val="en-US" w:eastAsia="zh-CN" w:bidi="ar"/>
              </w:rPr>
              <w:t>48h</w:t>
            </w:r>
            <w:r>
              <w:rPr>
                <w:rFonts w:hint="eastAsia" w:ascii="宋体" w:hAnsi="宋体" w:eastAsia="宋体" w:cs="宋体"/>
                <w:i w:val="0"/>
                <w:iCs w:val="0"/>
                <w:color w:val="000000"/>
                <w:kern w:val="0"/>
                <w:sz w:val="20"/>
                <w:szCs w:val="20"/>
                <w:u w:val="none"/>
                <w:lang w:val="en-US" w:eastAsia="zh-CN" w:bidi="ar"/>
              </w:rPr>
              <w:t>软化点差</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36D6F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28203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0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B30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2855E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A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C5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15"/>
                <w:rFonts w:eastAsia="宋体"/>
                <w:lang w:val="en-US" w:eastAsia="zh-CN" w:bidi="ar"/>
              </w:rPr>
              <w:t>SBS</w:t>
            </w:r>
            <w:r>
              <w:rPr>
                <w:rFonts w:hint="eastAsia" w:ascii="宋体" w:hAnsi="宋体" w:eastAsia="宋体" w:cs="宋体"/>
                <w:i w:val="0"/>
                <w:iCs w:val="0"/>
                <w:color w:val="000000"/>
                <w:kern w:val="0"/>
                <w:sz w:val="20"/>
                <w:szCs w:val="20"/>
                <w:u w:val="none"/>
                <w:lang w:val="en-US" w:eastAsia="zh-CN" w:bidi="ar"/>
              </w:rPr>
              <w:t>改性沥青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9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16"/>
                <w:lang w:val="en-US" w:eastAsia="zh-CN" w:bidi="ar"/>
              </w:rPr>
              <w:t>弹性恢复</w:t>
            </w:r>
            <w:r>
              <w:rPr>
                <w:rStyle w:val="215"/>
                <w:rFonts w:eastAsia="宋体"/>
                <w:lang w:val="en-US" w:eastAsia="zh-CN" w:bidi="ar"/>
              </w:rPr>
              <w:t>25</w:t>
            </w:r>
            <w:r>
              <w:rPr>
                <w:rFonts w:hint="eastAsia" w:ascii="宋体" w:hAnsi="宋体" w:eastAsia="宋体" w:cs="宋体"/>
                <w:i w:val="0"/>
                <w:iCs w:val="0"/>
                <w:color w:val="000000"/>
                <w:kern w:val="0"/>
                <w:sz w:val="20"/>
                <w:szCs w:val="20"/>
                <w:u w:val="none"/>
                <w:lang w:val="en-US" w:eastAsia="zh-CN" w:bidi="ar"/>
              </w:rPr>
              <w:t>℃</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273EE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5FAD9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B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1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A63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3DF10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1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D9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15"/>
                <w:rFonts w:eastAsia="宋体"/>
                <w:lang w:val="en-US" w:eastAsia="zh-CN" w:bidi="ar"/>
              </w:rPr>
              <w:t>SBS</w:t>
            </w:r>
            <w:r>
              <w:rPr>
                <w:rFonts w:hint="eastAsia" w:ascii="宋体" w:hAnsi="宋体" w:eastAsia="宋体" w:cs="宋体"/>
                <w:i w:val="0"/>
                <w:iCs w:val="0"/>
                <w:color w:val="000000"/>
                <w:kern w:val="0"/>
                <w:sz w:val="20"/>
                <w:szCs w:val="20"/>
                <w:u w:val="none"/>
                <w:lang w:val="en-US" w:eastAsia="zh-CN" w:bidi="ar"/>
              </w:rPr>
              <w:t>改性沥青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E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RTFOT后残留物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（质量变化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、针入度比25℃、延度5℃</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08288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60DD8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5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6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E24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4E3AA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7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1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70号道路石油沥青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B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针入度</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19F13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745FA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7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5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407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495E5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9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7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70号道路石油沥青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E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针入度指数</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44F8D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60CCA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F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2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AD7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2C13C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2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F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70号道路石油沥青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B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软化点</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00F84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75F99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F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7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8D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33E41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5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0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70号道路石油沥青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8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17"/>
                <w:lang w:val="en-US" w:eastAsia="zh-CN" w:bidi="ar"/>
              </w:rPr>
              <w:t>10</w:t>
            </w:r>
            <w:r>
              <w:rPr>
                <w:rFonts w:hint="eastAsia" w:ascii="宋体" w:hAnsi="宋体" w:eastAsia="宋体" w:cs="宋体"/>
                <w:i w:val="0"/>
                <w:iCs w:val="0"/>
                <w:color w:val="000000"/>
                <w:kern w:val="0"/>
                <w:sz w:val="20"/>
                <w:szCs w:val="20"/>
                <w:u w:val="none"/>
                <w:lang w:val="en-US" w:eastAsia="zh-CN" w:bidi="ar"/>
              </w:rPr>
              <w:t>℃延度</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01050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18DD6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6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6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640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53D76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8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B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70号道路石油沥青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5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17"/>
                <w:lang w:val="en-US" w:eastAsia="zh-CN" w:bidi="ar"/>
              </w:rPr>
              <w:t>15</w:t>
            </w:r>
            <w:r>
              <w:rPr>
                <w:rFonts w:hint="eastAsia" w:ascii="宋体" w:hAnsi="宋体" w:eastAsia="宋体" w:cs="宋体"/>
                <w:i w:val="0"/>
                <w:iCs w:val="0"/>
                <w:color w:val="000000"/>
                <w:kern w:val="0"/>
                <w:sz w:val="20"/>
                <w:szCs w:val="20"/>
                <w:u w:val="none"/>
                <w:lang w:val="en-US" w:eastAsia="zh-CN" w:bidi="ar"/>
              </w:rPr>
              <w:t>℃延度</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45CD5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44565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8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B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099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22976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2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B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70号道路石油沥青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8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闪点</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5D422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3AD8E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8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E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C9A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425D7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9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4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70号道路石油沥青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B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密度及相对密度</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5D789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0D4E2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B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B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777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5DD61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B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F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70号道路石油沥青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F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溶解度</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3C968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58398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A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B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AF5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01A7D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9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A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70号道路石油沥青</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A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RTFOT后残留物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（质量变化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、残留针入度比25℃、残留延度10℃、残留延度15℃）</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5DDF5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374FE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8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0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896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02087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B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F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乳化沥青粘层油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（PC-3）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C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筛上剩余量</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59D9F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14B88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9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50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49B1B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4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B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乳化沥青粘层油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（PC-3）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C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破乳速度</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68E35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1DC23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2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D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E51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395AE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6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D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乳化沥青粘层油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（PC-3）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5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粒子（离子）电荷</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33995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5CCC6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2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A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800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20D0E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A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8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乳化沥青粘层油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（PC-3）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0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与粗集料的黏附性</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2F92D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17C2A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C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C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818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2F419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7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3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乳化沥青粘层油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（PC-3）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F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恩格拉粘度</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73A23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4602F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7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4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4D3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00FF8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2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A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乳化沥青粘层油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（PC-3）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B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道路标准粘度</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4B720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165F5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E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2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6B8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72AAC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E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D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乳化沥青粘层油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（PC-3）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A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蒸发残留物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（残留分含量、针入度、软化点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、延度、溶解度）</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057AE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1EDB8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5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3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C1A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35DEC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9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沥青混凝土面层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D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乳化沥青粘层油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（PC-3）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7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17"/>
                <w:lang w:val="en-US" w:eastAsia="zh-CN" w:bidi="ar"/>
              </w:rPr>
              <w:t>1d</w:t>
            </w:r>
            <w:r>
              <w:rPr>
                <w:rFonts w:hint="eastAsia" w:ascii="宋体" w:hAnsi="宋体" w:eastAsia="宋体" w:cs="宋体"/>
                <w:i w:val="0"/>
                <w:iCs w:val="0"/>
                <w:color w:val="000000"/>
                <w:kern w:val="0"/>
                <w:sz w:val="20"/>
                <w:szCs w:val="20"/>
                <w:u w:val="none"/>
                <w:lang w:val="en-US" w:eastAsia="zh-CN" w:bidi="ar"/>
              </w:rPr>
              <w:t>、</w:t>
            </w:r>
            <w:r>
              <w:rPr>
                <w:rStyle w:val="215"/>
                <w:rFonts w:eastAsia="宋体"/>
                <w:lang w:val="en-US" w:eastAsia="zh-CN" w:bidi="ar"/>
              </w:rPr>
              <w:t>5d</w:t>
            </w:r>
            <w:r>
              <w:rPr>
                <w:rFonts w:hint="eastAsia" w:ascii="宋体" w:hAnsi="宋体" w:eastAsia="宋体" w:cs="宋体"/>
                <w:i w:val="0"/>
                <w:iCs w:val="0"/>
                <w:color w:val="000000"/>
                <w:kern w:val="0"/>
                <w:sz w:val="20"/>
                <w:szCs w:val="20"/>
                <w:u w:val="none"/>
                <w:lang w:val="en-US" w:eastAsia="zh-CN" w:bidi="ar"/>
              </w:rPr>
              <w:t>储存稳定性</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0B0BE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87" w:type="dxa"/>
            <w:tcBorders>
              <w:top w:val="single" w:color="000000" w:sz="4" w:space="0"/>
              <w:left w:val="single" w:color="000000" w:sz="4" w:space="0"/>
              <w:bottom w:val="nil"/>
              <w:right w:val="single" w:color="000000" w:sz="4" w:space="0"/>
            </w:tcBorders>
            <w:shd w:val="clear" w:color="auto" w:fill="auto"/>
            <w:vAlign w:val="center"/>
          </w:tcPr>
          <w:p w14:paraId="0E884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6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9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F96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445EC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4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沥青混凝土配合比设计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1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细粒式改性沥青混凝土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0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沥青混合料目标配合比设计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A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C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D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0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42C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29FB4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B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沥青混凝土配合比设计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C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细粒式改性沥青混凝土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6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车辙试验</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E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8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C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A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A5E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46911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7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沥青混凝土配合比设计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7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细粒式改性沥青混凝土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8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冻融劈裂试验</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6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E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1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2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DC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72BC9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5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沥青混凝土配合比设计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8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17"/>
                <w:lang w:val="en-US" w:eastAsia="zh-CN" w:bidi="ar"/>
              </w:rPr>
              <w:t>中粒式</w:t>
            </w:r>
            <w:r>
              <w:rPr>
                <w:rFonts w:hint="eastAsia" w:ascii="宋体" w:hAnsi="宋体" w:eastAsia="宋体" w:cs="宋体"/>
                <w:i w:val="0"/>
                <w:iCs w:val="0"/>
                <w:color w:val="000000"/>
                <w:kern w:val="0"/>
                <w:sz w:val="20"/>
                <w:szCs w:val="20"/>
                <w:u w:val="none"/>
                <w:lang w:val="en-US" w:eastAsia="zh-CN" w:bidi="ar"/>
              </w:rPr>
              <w:t>改性沥青混凝土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2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沥青混合料目标配合比设计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E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D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E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3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FF8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0557E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1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沥青混凝土配合比设计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F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17"/>
                <w:lang w:val="en-US" w:eastAsia="zh-CN" w:bidi="ar"/>
              </w:rPr>
              <w:t>中粒式</w:t>
            </w:r>
            <w:r>
              <w:rPr>
                <w:rFonts w:hint="eastAsia" w:ascii="宋体" w:hAnsi="宋体" w:eastAsia="宋体" w:cs="宋体"/>
                <w:i w:val="0"/>
                <w:iCs w:val="0"/>
                <w:color w:val="000000"/>
                <w:kern w:val="0"/>
                <w:sz w:val="20"/>
                <w:szCs w:val="20"/>
                <w:u w:val="none"/>
                <w:lang w:val="en-US" w:eastAsia="zh-CN" w:bidi="ar"/>
              </w:rPr>
              <w:t>改性沥青混凝土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1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车辙试验</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2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E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7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A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1FB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51F22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1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沥青混凝土配合比设计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F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17"/>
                <w:lang w:val="en-US" w:eastAsia="zh-CN" w:bidi="ar"/>
              </w:rPr>
              <w:t>中粒式</w:t>
            </w:r>
            <w:r>
              <w:rPr>
                <w:rFonts w:hint="eastAsia" w:ascii="宋体" w:hAnsi="宋体" w:eastAsia="宋体" w:cs="宋体"/>
                <w:i w:val="0"/>
                <w:iCs w:val="0"/>
                <w:color w:val="000000"/>
                <w:kern w:val="0"/>
                <w:sz w:val="20"/>
                <w:szCs w:val="20"/>
                <w:u w:val="none"/>
                <w:lang w:val="en-US" w:eastAsia="zh-CN" w:bidi="ar"/>
              </w:rPr>
              <w:t>改性沥青混凝土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4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冻融劈裂试验</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A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9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C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F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5C3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6545C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C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沥青混凝土配合比设计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6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粗粒式改性沥青混凝土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B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沥青混合料目标配合比设计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4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5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A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A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396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537FE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0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沥青混凝土配合比设计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C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粗粒式改性沥青混凝土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F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车辙试验</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E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D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3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AC4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299F1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6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沥青混凝土配合比设计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C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粗粒式改性沥青混凝土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2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冻融劈裂试验</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A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9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0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637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6F7DF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16" w:type="dxa"/>
            <w:tcBorders>
              <w:top w:val="single" w:color="000000" w:sz="4" w:space="0"/>
              <w:left w:val="single" w:color="000000" w:sz="4" w:space="0"/>
              <w:bottom w:val="nil"/>
              <w:right w:val="single" w:color="000000" w:sz="4" w:space="0"/>
            </w:tcBorders>
            <w:shd w:val="clear" w:color="auto" w:fill="auto"/>
            <w:vAlign w:val="center"/>
          </w:tcPr>
          <w:p w14:paraId="4DA53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沥青路面施工过程沥青混合料检验</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A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马歇尔密度、沥青用量（油石比）试验、矿料级配检验、空隙率、矿料间隙率</w:t>
            </w:r>
          </w:p>
        </w:tc>
        <w:tc>
          <w:tcPr>
            <w:tcW w:w="2016" w:type="dxa"/>
            <w:tcBorders>
              <w:top w:val="single" w:color="000000" w:sz="4" w:space="0"/>
              <w:left w:val="single" w:color="000000" w:sz="4" w:space="0"/>
              <w:bottom w:val="nil"/>
              <w:right w:val="single" w:color="000000" w:sz="4" w:space="0"/>
            </w:tcBorders>
            <w:shd w:val="clear" w:color="auto" w:fill="auto"/>
            <w:vAlign w:val="center"/>
          </w:tcPr>
          <w:p w14:paraId="2A5FB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细粒式改性沥青混凝土、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中粒式改性沥青混凝土、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粗粒式改性沥青混凝土</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C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2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9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8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A60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31315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6" w:type="dxa"/>
            <w:tcBorders>
              <w:top w:val="single" w:color="000000" w:sz="4" w:space="0"/>
              <w:left w:val="single" w:color="000000" w:sz="4" w:space="0"/>
              <w:bottom w:val="nil"/>
              <w:right w:val="single" w:color="000000" w:sz="4" w:space="0"/>
            </w:tcBorders>
            <w:shd w:val="clear" w:color="auto" w:fill="auto"/>
            <w:vAlign w:val="center"/>
          </w:tcPr>
          <w:p w14:paraId="6386F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沥青路面施工过程沥青混合料检验</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3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马歇尔稳定度及流值</w:t>
            </w:r>
          </w:p>
        </w:tc>
        <w:tc>
          <w:tcPr>
            <w:tcW w:w="2016" w:type="dxa"/>
            <w:tcBorders>
              <w:top w:val="single" w:color="000000" w:sz="4" w:space="0"/>
              <w:left w:val="single" w:color="000000" w:sz="4" w:space="0"/>
              <w:bottom w:val="nil"/>
              <w:right w:val="single" w:color="000000" w:sz="4" w:space="0"/>
            </w:tcBorders>
            <w:shd w:val="clear" w:color="auto" w:fill="auto"/>
            <w:vAlign w:val="center"/>
          </w:tcPr>
          <w:p w14:paraId="40335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细粒式改性沥青混凝土、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中粒式改性沥青混凝土、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粗粒式改性沥青混凝土</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9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7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8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F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ED3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0BE77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B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沥青上面层（AC-13C)</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4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压实度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3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钻芯法</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0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9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5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C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802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1A58A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E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沥青上面层（AC-13C)</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0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8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钻芯法</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1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4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0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4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F33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572DC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0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沥青中面层（AC-20C)</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A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压实度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4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钻芯法</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A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E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8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C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BD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35586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1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沥青中面层（AC-20C)</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4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D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钻芯法</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4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3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E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C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B5E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2DC99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9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沥青下面层（</w:t>
            </w:r>
            <w:r>
              <w:rPr>
                <w:rStyle w:val="215"/>
                <w:rFonts w:eastAsia="宋体"/>
                <w:lang w:val="en-US" w:eastAsia="zh-CN" w:bidi="ar"/>
              </w:rPr>
              <w:t>AC-25C)</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A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压实度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8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钻芯法</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A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7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E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C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51D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1EAF1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2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沥青下面层（</w:t>
            </w:r>
            <w:r>
              <w:rPr>
                <w:rStyle w:val="215"/>
                <w:rFonts w:eastAsia="宋体"/>
                <w:lang w:val="en-US" w:eastAsia="zh-CN" w:bidi="ar"/>
              </w:rPr>
              <w:t>AC-25C)</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2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7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钻芯法</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B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2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3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5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E05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52DAF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16" w:type="dxa"/>
            <w:tcBorders>
              <w:top w:val="single" w:color="000000" w:sz="4" w:space="0"/>
              <w:left w:val="single" w:color="000000" w:sz="4" w:space="0"/>
              <w:bottom w:val="nil"/>
              <w:right w:val="single" w:color="000000" w:sz="4" w:space="0"/>
            </w:tcBorders>
            <w:shd w:val="clear" w:color="auto" w:fill="auto"/>
            <w:vAlign w:val="center"/>
          </w:tcPr>
          <w:p w14:paraId="0F314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交通安全工程</w:t>
            </w:r>
          </w:p>
        </w:tc>
        <w:tc>
          <w:tcPr>
            <w:tcW w:w="1643" w:type="dxa"/>
            <w:tcBorders>
              <w:top w:val="single" w:color="000000" w:sz="4" w:space="0"/>
              <w:left w:val="single" w:color="000000" w:sz="4" w:space="0"/>
              <w:bottom w:val="nil"/>
              <w:right w:val="single" w:color="000000" w:sz="4" w:space="0"/>
            </w:tcBorders>
            <w:shd w:val="clear" w:color="auto" w:fill="auto"/>
            <w:noWrap/>
            <w:vAlign w:val="center"/>
          </w:tcPr>
          <w:p w14:paraId="4E86F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F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标线逆反射亮度系数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5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9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5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5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D31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48505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16" w:type="dxa"/>
            <w:tcBorders>
              <w:top w:val="single" w:color="000000" w:sz="4" w:space="0"/>
              <w:left w:val="single" w:color="000000" w:sz="4" w:space="0"/>
              <w:bottom w:val="nil"/>
              <w:right w:val="single" w:color="000000" w:sz="4" w:space="0"/>
            </w:tcBorders>
            <w:shd w:val="clear" w:color="auto" w:fill="auto"/>
            <w:vAlign w:val="center"/>
          </w:tcPr>
          <w:p w14:paraId="7AFCF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交通安全工程</w:t>
            </w:r>
          </w:p>
        </w:tc>
        <w:tc>
          <w:tcPr>
            <w:tcW w:w="1643" w:type="dxa"/>
            <w:tcBorders>
              <w:top w:val="single" w:color="000000" w:sz="4" w:space="0"/>
              <w:left w:val="single" w:color="000000" w:sz="4" w:space="0"/>
              <w:bottom w:val="nil"/>
              <w:right w:val="single" w:color="000000" w:sz="4" w:space="0"/>
            </w:tcBorders>
            <w:shd w:val="clear" w:color="auto" w:fill="auto"/>
            <w:noWrap/>
            <w:vAlign w:val="center"/>
          </w:tcPr>
          <w:p w14:paraId="7DDD3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9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标线厚度</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5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9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6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0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241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08411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16" w:type="dxa"/>
            <w:tcBorders>
              <w:top w:val="single" w:color="000000" w:sz="4" w:space="0"/>
              <w:left w:val="single" w:color="000000" w:sz="4" w:space="0"/>
              <w:bottom w:val="nil"/>
              <w:right w:val="single" w:color="000000" w:sz="4" w:space="0"/>
            </w:tcBorders>
            <w:shd w:val="clear" w:color="auto" w:fill="auto"/>
            <w:vAlign w:val="center"/>
          </w:tcPr>
          <w:p w14:paraId="059CA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交通安全工程</w:t>
            </w:r>
          </w:p>
        </w:tc>
        <w:tc>
          <w:tcPr>
            <w:tcW w:w="1643" w:type="dxa"/>
            <w:tcBorders>
              <w:top w:val="single" w:color="000000" w:sz="4" w:space="0"/>
              <w:left w:val="single" w:color="000000" w:sz="4" w:space="0"/>
              <w:bottom w:val="nil"/>
              <w:right w:val="single" w:color="000000" w:sz="4" w:space="0"/>
            </w:tcBorders>
            <w:shd w:val="clear" w:color="auto" w:fill="auto"/>
            <w:noWrap/>
            <w:vAlign w:val="center"/>
          </w:tcPr>
          <w:p w14:paraId="78E94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3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标线抗滑值</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8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4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1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A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FD6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79E01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16" w:type="dxa"/>
            <w:tcBorders>
              <w:top w:val="single" w:color="000000" w:sz="4" w:space="0"/>
              <w:left w:val="single" w:color="000000" w:sz="4" w:space="0"/>
              <w:bottom w:val="nil"/>
              <w:right w:val="single" w:color="000000" w:sz="4" w:space="0"/>
            </w:tcBorders>
            <w:shd w:val="clear" w:color="auto" w:fill="auto"/>
            <w:vAlign w:val="center"/>
          </w:tcPr>
          <w:p w14:paraId="04714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交通安全工程</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4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7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标志面反光膜逆反射系数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5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D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E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F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3AE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7E9C6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C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交通安全工程</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E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地基承载力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5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轻型动力触探</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A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9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8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8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880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nil"/>
            </w:tcBorders>
            <w:shd w:val="clear" w:color="auto" w:fill="auto"/>
            <w:noWrap/>
            <w:vAlign w:val="center"/>
          </w:tcPr>
          <w:p w14:paraId="00320D51">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二</w:t>
            </w:r>
          </w:p>
        </w:tc>
        <w:tc>
          <w:tcPr>
            <w:tcW w:w="7313" w:type="dxa"/>
            <w:gridSpan w:val="6"/>
            <w:tcBorders>
              <w:top w:val="single" w:color="000000" w:sz="4" w:space="0"/>
              <w:left w:val="single" w:color="000000" w:sz="4" w:space="0"/>
              <w:bottom w:val="nil"/>
              <w:right w:val="single" w:color="000000" w:sz="4" w:space="0"/>
            </w:tcBorders>
            <w:shd w:val="clear" w:color="auto" w:fill="auto"/>
            <w:vAlign w:val="center"/>
          </w:tcPr>
          <w:p w14:paraId="070EC6D2">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建筑工程部分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1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7B1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3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0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抗裂砂浆（10-15mm）</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C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9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20473-2021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E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0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C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C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04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F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6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抗裂砂浆（10-15mm）</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1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压剪粘结强度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7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20473-2021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1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C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4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8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666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6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8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耐碱玻璃纤维网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3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耐碱断裂强力/拉伸断裂强力/断裂伸长率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9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JC/T841-2007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A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C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4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3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38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E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7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耐碱玻璃纤维网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F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耐碱强力保留率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2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JC/T841-2007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5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4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F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E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26A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7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C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耐碱玻璃纤维网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A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单位面积质量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D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JC/T841-2007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4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4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8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8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20A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A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A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5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A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F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2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A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1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D2C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4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2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C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凝结时间(初凝、终凝)</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8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F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9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E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E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AC8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5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7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E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抗渗压力(涂层试件，7d)</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E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F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4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7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8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9E7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3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4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F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抗渗压力(砂浆试件，7d)</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7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9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D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1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4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35E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A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9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3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抗渗压力(砂浆试件，28d)</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0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7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0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C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4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CFA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9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2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3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4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2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B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9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C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BA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9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F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E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抗折强度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2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3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B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4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3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574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5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4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B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柔韧性（横向变形能力）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9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6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5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E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B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66D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2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0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2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粘结强度(7d)</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7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5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1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1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5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F28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F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1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0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粘结强度，28d</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4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F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1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F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9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AE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D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4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6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耐碱性、耐热性、收缩率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A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D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D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9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3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C1E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1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6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F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在容器中状态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B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A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5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8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4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B1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6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F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2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热贮存稳定性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9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8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F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1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9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249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2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4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F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低温稳定性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2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5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E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E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6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3FD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2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A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聚合物水泥防水砂浆（1型）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C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干燥时间（表干）、初期干燥抗裂性（含砂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4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1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9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7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7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D76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9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D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6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在容器中状态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1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6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F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E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A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3E2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7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F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1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热贮存稳定性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4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B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7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7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C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EB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2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3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B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干燥时间（表干）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A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E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A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C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7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EC6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7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8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7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初期干燥抗裂性（含砂）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2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1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E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B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8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4B9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3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C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B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初期耐水性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7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0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F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9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6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C1B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8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9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F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2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A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A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5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D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50E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A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7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7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涂膜外观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D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E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7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0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5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46E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0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C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C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划格试验（涂层耐温变性后）（外用平面）</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9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9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6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9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E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E39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2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E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1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粘结强度(标准状态)（质感）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3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8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7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A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C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EB4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B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C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9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粘结强度(浸水后)（外用质感）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B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B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F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9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7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5F0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6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7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7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耐碱性、耐水性、柔韧性（外用质感）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0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4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8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1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9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D0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9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0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E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涂层耐温变性（外用）、耐沾污性（外用）</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E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C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8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A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2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16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E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8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混凝土界面剂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E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外观质量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B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907-2018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5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5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6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B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B5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0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B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混凝土界面剂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4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拉伸粘结强度(未处理)</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D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907-2018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1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5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E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4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32F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7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2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混凝土界面剂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A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拉伸粘结强度(耐热)</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A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907-2018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E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2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B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0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B3E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0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0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混凝土界面剂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0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拉伸粘结强度(冻融循环)</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7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907-2018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6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5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4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9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53F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C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5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混凝土界面剂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A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拉伸粘结强度(耐碱)</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2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907-2018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E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0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1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F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84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F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C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混凝土界面剂</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B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拉伸粘结强度(晾置时间，20min)</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C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907-2018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9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C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5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7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31E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9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1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A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稠度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0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JGJ/T 70-2009、JGJ/T 98-2010、GB/T 25181-2019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1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D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F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A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014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D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7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9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拌合物分层度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6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JGJ/T 70-2009、JGJ/T 98-2010、GB/T 25181-2019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8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4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0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2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FC7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C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8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C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表观密度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B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JGJ/T 70-2009、JGJ/T 98-2010、GB/T 25181-2019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0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7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8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7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0A6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D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E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9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堆积密度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4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JGJ/T 70-2009、JGJ/T 98-2010、GB/T 25181-2019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D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7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0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A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5B2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8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D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7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9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JGJ/T 70-2009、JGJ/T 98-2010、GB/T 25181-2019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1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3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E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9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1BE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5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2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C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A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JGJ/T 70-2009、JGJ/T 98-2010、GB/T 25181-2019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D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1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6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F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B88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7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3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4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抗折强度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3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JGJ/T 70-2009、JGJ/T 98-2010、GB/T 25181-2019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5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E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3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C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FF1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C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C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6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D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JGJ/T 70-2009、JGJ/T 98-2010、GB/T 25181-2019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5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C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B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F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4D9C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5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6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1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抗渗性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1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JGJ/T 70-2009、JGJ/T 98-2010、GB/T 25181-2019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2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4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3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F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57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1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4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热镀锌电焊网（φ0.9，网孔12.7*12.7）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5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双丝及断目、外观、尺寸、经纬线垂直度、弧形边缘波幅、断丝和脱焊</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8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33281-2016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5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B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A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9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E4A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C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1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热镀锌电焊网（φ0.9，网孔12.7*12.7）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E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焊点抗拉力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B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33281-2016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4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4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4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F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64F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3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7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热镀锌电焊网（φ0.9，网孔12.7*12.7）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A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网孔偏差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7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33281-2016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1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7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5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0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816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8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7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热镀锌电焊网（φ0.9，网孔12.7*12.7）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硫酸铜试验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D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33281-2016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A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D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7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B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8E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3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5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热镀锌电焊网（φ0.9，网孔12.7*12.7）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F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镀锌层重量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6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33281-2016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9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3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4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F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D64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F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C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聚合物水泥防水砂浆（5mm 2型）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6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5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7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3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8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6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D0E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5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B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聚合物水泥防水砂浆（5mm 2型）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5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凝结时间(初凝、终凝)</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B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1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D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A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1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B7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D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A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聚合物水泥防水砂浆（5mm 2型）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8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抗渗压力(涂层试件，7d)</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B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E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B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0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8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6E1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E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0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聚合物水泥防水砂浆（5mm 2型）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3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抗渗压力(砂浆试件，7d)</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A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8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5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4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B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B95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9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7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聚合物水泥防水砂浆（5mm 2型）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7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抗渗压力(砂浆试件，28d)</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F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0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D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2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1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5FED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8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A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聚合物水泥防水砂浆（5mm 2型）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9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D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5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3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2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1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774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F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5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聚合物水泥防水砂浆（5mm 2型）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A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抗折强度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8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5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C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4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7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F0D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F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0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聚合物水泥防水砂浆（5mm 2型）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6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柔韧性（横向变形能力）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2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2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7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8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1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AD9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1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3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聚合物水泥防水砂浆（5mm 2型）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粘结强度(7d)</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B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8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B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3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1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09A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4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6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聚合物水泥防水砂浆（5mm 2型）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A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粘结强度，28d</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C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1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3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F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A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C86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0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4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聚合物水泥防水砂浆（5mm 2型）</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2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耐碱性、耐热性、收缩率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4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JC/T984-2011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0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D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8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3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05A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9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A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耐碱玻璃纤维网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C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耐碱断裂强力/拉伸断裂强力/断裂伸长率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6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JC/T841-2007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9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5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3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1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435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7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1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耐碱玻璃纤维网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B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耐碱强力保留率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E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JC/T841-2007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A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6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5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B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EAC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4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5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耐碱玻璃纤维网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A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单位面积质量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3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JC/T841-2007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B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9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8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9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0C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A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7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A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容器中状态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E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JG/T157-2009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D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5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0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6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0A8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D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3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1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1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JG/T157-2009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A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D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C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F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494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6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5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D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干燥时间(表干)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A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JG/T157-2009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E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2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B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D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2CC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7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5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8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初期干燥抗裂性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7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JG/T157-2009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5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0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E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9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83A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8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D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0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打磨性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JG/T157-2009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1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2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5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5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0AD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1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9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1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E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JG/T157-2009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1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D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B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B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AAE2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B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9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4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0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JG/T157-2009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2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2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4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1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5EA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F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9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4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JG/T157-2009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6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3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5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D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2C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B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A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A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粘结强度(标准条件)</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E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JG/T157-2009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E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4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9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0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89E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4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D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E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粘结强度(冻融循环)</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9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JG/T157-2009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2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B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8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9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80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A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2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A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腻子膜柔韧性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0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JG/T157-2009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C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1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F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8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EF6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2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A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B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动态抗开裂性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1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JG/T157-2009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0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7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3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C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A5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D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0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6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低温贮存稳定性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C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JG/T157-2009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A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8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5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2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F0E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6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8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内外墙底漆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B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容器中状态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A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JG/T210-2018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8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B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B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1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E5B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9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F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内外墙底漆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F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1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JG/T210-2018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1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4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E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B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19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7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7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内外墙底漆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5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涂膜外观(C)</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0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JG/T210-2018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1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3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E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4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6EC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A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B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内外墙底漆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E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干燥时间(表干)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C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JG/T210-2018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A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B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6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E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845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3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4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内外墙底漆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D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低温稳定性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2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JG/T210-2018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2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D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F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8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A86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B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7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内外墙底漆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5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0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JG/T210-2018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6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D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A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B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1D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2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7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内外墙底漆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F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耐水性(W)</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4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JG/T210-2018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F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2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B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E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C4D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3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B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内外墙底漆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3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透水性(C)</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C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JG/T210-2018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2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9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B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C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0F8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D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3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内外墙底漆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E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抗泛碱性(N)</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3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JG/T210-2018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6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F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A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8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B7C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F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D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内外墙底漆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3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抗泛盐碱性(W)</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7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JG/T210-2018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0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A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6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1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821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F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9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内外墙底漆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2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加固性能(S)</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9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JG/T210-2018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9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9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1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C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7FB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D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A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内外墙底漆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0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与下道涂层的适应性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8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JG/T210-2018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F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D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F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0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C1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9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4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在容器中状态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C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7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A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5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5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9EA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3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4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9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热贮存稳定性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0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C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3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9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8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52D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9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A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5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低温稳定性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2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A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4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7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4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1F6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A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4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6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干燥时间（表干）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C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A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E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3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4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775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E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A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7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初期干燥抗裂性（含砂）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3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4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8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B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9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2F5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4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A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F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初期耐水性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E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C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0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1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7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EF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E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1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A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A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9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5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9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1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53C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3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7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9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涂膜外观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5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A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3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6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6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DCE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E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F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F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划格试验（标准状态）（平面）</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2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7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1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8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D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2C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B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0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4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划格试验（涂层耐温变性后）（外用平面）</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C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4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0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8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C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0D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8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D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8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粘结强度(标准状态)（质感）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5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2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B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0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C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19F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6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E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6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粘结强度(浸水后)（外用质感）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C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4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9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4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C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22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E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0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3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8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1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D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0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E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488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E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6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B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1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F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6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A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1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D08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8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C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A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柔韧性（外用质感）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3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E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8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9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F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D2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9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2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1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涂层耐温变性（外用）</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8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3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B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B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C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1E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4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7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水性罩面漆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E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耐沾污性（外用）</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F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4343-2024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8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4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5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C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90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6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6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6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容器中状态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6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E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2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2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D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309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3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2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7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7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3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5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E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6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80A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A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0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2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涂膜外观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4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2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0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5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3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79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C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5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2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干燥时间(表干)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9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4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F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9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6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BED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A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2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B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对比率(白或浅色)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C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3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1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9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E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72E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E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2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5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低温稳定性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C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B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C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8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8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898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E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5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B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E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3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5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4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0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3A2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1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6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F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4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5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6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8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5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1C2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0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4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F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涂层耐温变性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2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0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D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A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2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874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E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6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7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耐沾污性(白或浅色)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F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F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6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A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2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398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E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D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5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0℃低温柔性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0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D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5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C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5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9C1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1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E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A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拉伸强度(标准状态)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A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C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1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3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8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CB2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3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8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F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断裂伸长率0℃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A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4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6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3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D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B61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3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7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F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断裂伸长率-10℃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2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4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E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A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F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239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9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7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7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断裂伸长率(标准状态）性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1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B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7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9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6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18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9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9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外墙弹性涂料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F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拉伸强度(标准状态)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1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JG/T 172-2014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3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9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E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3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8C2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5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1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6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在容器中状态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F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4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B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7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A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D54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0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C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6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B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7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3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8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2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EEB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5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E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9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不挥发物含量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7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5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0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0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B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3B8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9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7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0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6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2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3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3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F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23C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A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1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9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遮盖率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E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8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4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0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A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4FB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C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6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B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涂膜外观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3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0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B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3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1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10F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F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1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A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铅笔硬度(III型)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8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D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6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E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0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456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5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9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弯曲试验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C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B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F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9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D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052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D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5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A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划格试验(I型、III型)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5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A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9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E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B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9C3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0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0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B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耐冲击性(III型)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F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7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9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6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5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CDD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7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7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9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附着力(II型、III型)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3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D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C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E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2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A00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E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0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D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耐酸性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1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3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0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1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B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0A7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8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8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D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耐碱性(III型)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C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2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3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7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DE1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5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A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D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耐水性(I型、II型)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A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6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C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1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C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D9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5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A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4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耐湿冷热循环性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4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5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3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F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4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D66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3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A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A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耐沾污性(I型)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0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7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8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0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8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6E1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C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0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9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耐湿热性(III型)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C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2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8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9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6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2F3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A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9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2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在容器中状态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C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0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0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7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A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2AC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A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4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4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9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B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0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3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4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F2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F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D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B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低温稳定性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1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7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D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5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A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64A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8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4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D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低温成膜性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2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D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9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7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E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E28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6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B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0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涂膜外观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C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9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1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D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4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650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5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B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B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干燥时间(表干)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5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8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2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4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6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EB7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2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2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4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对比率(白或浅色)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7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4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6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5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A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51F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E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B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9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E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4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1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5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5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0A4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D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7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F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F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6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C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6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5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C7B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6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F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D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耐洗刷性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3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4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7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7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7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499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3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E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A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耐沾污性(白或浅色)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9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2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2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0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C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CDB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E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D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4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涂层耐温变性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A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A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9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9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D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570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0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D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0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抗泛碱性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7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C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A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F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7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EE4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D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3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0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抗泛盐碱性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9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2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B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1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3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596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2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8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3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6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B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E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0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D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69E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5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5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4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加固性能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A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9755-2024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B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2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D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4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3F2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B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B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7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容器中状态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7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 298-2010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3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7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C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C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01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4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7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3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低温贮存稳定性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7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 298-2010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2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9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8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2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C5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2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3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E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9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 298-2010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3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1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E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D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335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7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7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1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干燥时间(表干)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5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 298-2010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4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F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C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6A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D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6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5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初期干燥抗裂性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1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 298-2010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F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0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9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E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B1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5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F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1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打磨性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C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 298-2010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C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8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1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C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6CF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B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1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E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9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 298-2010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B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E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8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0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7F5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6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5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4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粘结强度(标准条件)</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7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 298-2010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A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A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3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1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3B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4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6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8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粘结强度(浸水后)</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C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 298-2010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C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0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3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5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C5B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C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A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内墙腻子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F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柔韧性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1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 298-2010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3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8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1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3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20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B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F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富锌底漆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3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在容器中状态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9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HG/T3668-2020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2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A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3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E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B7F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5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F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富锌底漆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C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冻融稳定性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E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HG/T3668-2020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1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C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D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F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A2F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3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7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富锌底漆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不挥发物含量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E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HG/T3668-2020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7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9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C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8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5F1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1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6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富锌底漆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5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A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HG/T3668-2020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1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2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9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8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BA0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8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9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富锌底漆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4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1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HG/T3668-2020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D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8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D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A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BDD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B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D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富锌底漆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2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C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HG/T3668-2020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F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8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8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E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826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3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D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富锌底漆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0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涂膜外观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D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HG/T3668-2020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7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F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6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D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780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0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8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富锌底漆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C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闪锈抑制性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E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HG/T3668-2020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4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6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F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E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A37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4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0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富锌底漆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D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干燥时间(表干)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C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HG/T3668-2020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F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1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9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4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707F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7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B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富锌底漆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D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干燥时间(实干)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3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HG/T3668-2020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6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7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3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7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C63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3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0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富锌底漆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8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早期耐水性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8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HG/T3668-2020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D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C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F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6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835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0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4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富锌底漆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E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附着力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8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HG/T3668-2020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1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D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C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4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CF0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B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A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富锌底漆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A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耐盐雾性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2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HG/T3668-2020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1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8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6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1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A3F0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7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2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富锌底漆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3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耐冲击性(正冲)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E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HG/T3668-2020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9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4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E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2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3D3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3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6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E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容器中状态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6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GB12441-2018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D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2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C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2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0F9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0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5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3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4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GB12441-2018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5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E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B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4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EFB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7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0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C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干燥时间(表干)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C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GB12441-2018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2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E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2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8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C3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E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8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D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干燥时间(实干)</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5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GB12441-2018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B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0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4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4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729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0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A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2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附着力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9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GB12441-2018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3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5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B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4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E85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4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4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D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柔韧性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4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GB12441-2018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A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8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5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9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B89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5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B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3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耐冲击性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8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GB12441-2018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3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E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3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B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C29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E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1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A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8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GB12441-2018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2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1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6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F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6AC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4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5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6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耐湿热性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E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GB12441-2018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0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A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A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0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848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3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B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2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在容器中状态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1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C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F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9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1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E3B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C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C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6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E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7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A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6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B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CEE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A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2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F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不挥发物含量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7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3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0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C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BA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1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F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7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7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6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9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9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8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CC8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7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E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5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遮盖率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4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4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1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2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0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59D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C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0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涂膜外观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8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D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8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C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B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96B1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B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8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E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铅笔硬度(III型)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3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0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6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9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A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527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F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9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E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弯曲试验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0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4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0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C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9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605F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6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0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划格试验(I型、III型)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9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7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D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A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C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5AC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E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8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5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耐冲击性(III型)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3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9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D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A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8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DCD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7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1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7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附着力(II型、III型)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0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8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9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8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1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CEE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A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F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F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耐酸性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B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E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9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F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0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815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2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1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耐碱性(III型)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B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B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7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0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0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BA0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E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C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7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耐水性(I型、II型)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A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0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D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D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C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9B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5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D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6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耐湿冷热循环性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0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D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4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6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8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51E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6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F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5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耐沾污性(I型)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9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3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0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5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7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3D0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A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E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氟碳漆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7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耐湿热性(III型)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7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3792-2014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B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A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7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A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32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0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D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8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尺寸、表面质量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E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2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A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2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A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57D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6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0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8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06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B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6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E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8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414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2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A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9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破坏强度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4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8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8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4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9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B23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E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0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C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断裂模数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33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F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6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1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C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71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9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9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2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地砖摩擦系数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4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2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3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9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A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D02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5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4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3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抛光砖光泽度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DA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4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3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3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7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D790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E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9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2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抗化学腐蚀性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CE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2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C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B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D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0C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5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5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E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抗釉裂性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4A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7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5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0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5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938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9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C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C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抗热震性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1E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D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6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F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5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94F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9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B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A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95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B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8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C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7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12F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6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4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6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61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3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D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E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2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AB9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F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2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B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外观质量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75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E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C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C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D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783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E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6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C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9D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2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6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4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4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EDA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1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F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D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1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9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0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7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7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494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2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7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D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D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3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3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5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8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B2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D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A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B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镜面光泽度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8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3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2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2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2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DE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5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6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F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干燥压缩强度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2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3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3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C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0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79C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B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7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C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水饱和压缩强度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7C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1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6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F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A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610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2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A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A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干燥弯曲强度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CC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1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C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7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A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7F0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0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6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B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水饱和弯曲强度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AB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C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A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A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0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64D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A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9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4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83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8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1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3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D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07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1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2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A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47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D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C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0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2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1ED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3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0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0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9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F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1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1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8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B3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1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A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B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8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F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7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9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D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6EF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4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E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E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真气孔率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F0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6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B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8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C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AE1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6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8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直角扭转刚度性能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7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GB/T15831-2023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1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A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E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E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1E5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D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1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2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直角抗滑性能、旋转抗滑移变形</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85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GB/T15831-2023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5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1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9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F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9D1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5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0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E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直角抗破坏性能、旋转抗破坏性能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3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GB/T15831-2023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7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F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D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5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81E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4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2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C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旋转抗拉性能、对接抗拉性能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51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GB/T15831-2023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7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A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E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B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8DC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8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F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0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耐贯穿性能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C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5725-2009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B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F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0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F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238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A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6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1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耐冲击性能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C0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5725-2009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3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2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C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C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864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6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E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5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耐老化性能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6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5725-2009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E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5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A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8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52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A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6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C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耐腐蚀性能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53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5725-2009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9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F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D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3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496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B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1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9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A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5725-2009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E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D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C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0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50F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9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8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1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97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5725-2009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8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E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A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2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906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B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3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安全网</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A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绳断裂强力(边网、网绳、筋绳）</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1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5725-2009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C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9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8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C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E2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0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1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抗裂砂浆（20mm）</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4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E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20473-2021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0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1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B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7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89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0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2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抗裂砂浆（20mm）</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9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压剪粘结强度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84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20473-2021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F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0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2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0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EEA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9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E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热镀锌角钢</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A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镀锌层厚度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2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GB/T228.1-2021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1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3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C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8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084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A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1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热镀锌角钢</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4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抗拉强度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1A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GB/T228.1-2021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D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6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6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1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B6F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F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C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热镀锌角钢</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C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伸长率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7E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GB/T228.1-2021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F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F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A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5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21A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4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5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D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76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D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9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4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E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BC0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E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9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5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表面质量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0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4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4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E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2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12E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9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3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C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32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1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4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4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C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F73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2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B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F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破坏强度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4C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F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1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7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2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A32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8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C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2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断裂模数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23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7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1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3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9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9F7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8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C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B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地砖摩擦系数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01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8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0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8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0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43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4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9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E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抛光砖光泽度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A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7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7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9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2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B1F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A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B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A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抗化学腐蚀性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E4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2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0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8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1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3B3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B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7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5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抗釉裂性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46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5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E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7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A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1F2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F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A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5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抗热震性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9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3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0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5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7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E1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9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D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7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01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6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F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F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5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945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2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6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仿石砖</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8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0D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4100-2015、JC/T2195-2013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9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F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D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1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F27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1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F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B8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抗压强度</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45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5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6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6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8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D674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0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5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4B01">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2C1BA">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9649">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4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F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2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7CB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7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1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B2FF4">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74573">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6707">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2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C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7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6FE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5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8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86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坍落度</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DE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5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3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8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8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EB2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C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3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D73DD">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F941B">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FD64">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F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2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6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8D5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A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C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B88C">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4995A">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19DC">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A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C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1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DA5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2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C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47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表观密度</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61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7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4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7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9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8C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C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C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884F7">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95703">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4723">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8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4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5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014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8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E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B87D2">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49989">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396C">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E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C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E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F91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A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B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75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凝结时间</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47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C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0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9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D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84D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4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4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573E2">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C1210">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C98F">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3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4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D27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F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F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015D4">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9251">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4D2C">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7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4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9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6D5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2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5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1C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抗渗性能</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0E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6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6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2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F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B0D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9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1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49CE1">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C5D84">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4466">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3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D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D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58C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5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7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10C3D">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21D6F">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D936">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D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6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2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B14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D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6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C8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抗折强度</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F5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A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D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7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E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3CF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A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B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3FEBD">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F4CE4">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CC65">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A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3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E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5C4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9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1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6F7A7">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32D16">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A22E">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F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5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7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AE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E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9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84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轴心抗压强度试验</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A0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4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9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7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E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DCB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1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0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8B678">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4C075">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285A">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8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7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0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FE8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C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1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9035F">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CB6A">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B469">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4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6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E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82B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3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F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E1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碳化试验</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6F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7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1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1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2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DAC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E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4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BC808">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867B9">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9859">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0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3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6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6C1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0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5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E9EA1">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5D800">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78E9">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4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4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5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251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E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F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01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抗氯离子渗透试验</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A9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5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E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3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2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699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8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4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1459C">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58505">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87D8">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E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4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8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298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0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0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88C83">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19620">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0520">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4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0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A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67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B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3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DD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弹性模量</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61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9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B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B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A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D60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C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C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005E8">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89FD">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754E">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2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A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6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A15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5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8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30AE">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71E8">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AEB7">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0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9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D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2AE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B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C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25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收缩试验</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53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2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E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A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D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FDD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C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D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BEC1F">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57542">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8D8A">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E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C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6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02F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7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B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D42B">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C9D98">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8364">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6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B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7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9A9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E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6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B7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碱-骨料反应试验</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C4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8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4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B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D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C7C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9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7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006A1">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D97E">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AB1F">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5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C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3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69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1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3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8ED1E">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3ED47">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71AD">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B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4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8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00A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9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3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6E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坍落度经时损失</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F1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E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9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8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0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7DA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A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C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34D2">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B7E7E">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EA33">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A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E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2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AA5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3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0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CC146">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9389">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2A67">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4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7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E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BC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6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3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19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早期抗裂试验</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71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A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9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5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2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195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1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D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32B1A">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B3577">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F378">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F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C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3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730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D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C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BE87C">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8BC0B">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2DB7">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D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7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4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D94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A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0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6C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泌水率</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4D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1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9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6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4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AD9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A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9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BC64F">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5327">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7665">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F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7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2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151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6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A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0F92D">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6F4FE">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F217">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F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5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8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8AF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2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E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49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压力泌水率</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FA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E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B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2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0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F58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2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3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A3E8A">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A3CB">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E081">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7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9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1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80B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E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0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919BC">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FC477">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1691">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5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6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C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97D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8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0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31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含气量</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2A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4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C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F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E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B22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8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4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BE1D2">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2450">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8FBD">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C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3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E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4B9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E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4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7E53">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621D4">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5390">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E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4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D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69C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4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8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BE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坍落度扩展度</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84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C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9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E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4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65E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E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1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1455F">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13A2D">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0551">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3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E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A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859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1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0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E9DC7">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79FFF">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EEE9">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9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0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1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FCE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5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5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F5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扩展时间</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D0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9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9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B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6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E59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4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9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67F1D">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335A">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11CB">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0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7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1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5B0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4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4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31D90">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3705B">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77BB">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9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2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5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F05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B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1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88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氯离子含量</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60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A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C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6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C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A87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5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A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446E3">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ECD51">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C867">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B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6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0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CFE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D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6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C2F5A">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13913">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D229">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A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E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4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78E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4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4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0A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碱含量计算书</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9D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7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9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E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B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C2E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A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A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3F8B">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8949">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04B5">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F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3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C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4BA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8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9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1EF75">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DD51">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93C9">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4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2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7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3FC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A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2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83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总氯离子计算书</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A7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E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6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0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5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EED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2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5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8F81">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A8005">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47C7">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2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3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4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2E1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B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E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9156D">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263F">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8C88">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4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6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B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76E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F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A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46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三氧化硫计算书</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91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50080-2016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50081-2019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50082-2024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JTS 236-2019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55-2011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GB 50086-2015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GB/T14902-2012</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A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F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D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A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5E8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7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0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74069">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18D22">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6222">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3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A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F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45F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8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D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B972A">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21ACD">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C969">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3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7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3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9BF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2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8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B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颗粒级配</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AB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GB/T14685-2022、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52-2006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D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E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D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2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76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F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9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B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表观密度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2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GB/T14685-2022、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52-2006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F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3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B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5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B13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0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1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F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含泥量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C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GB/T14685-2022、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52-2006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2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5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A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68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5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5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9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针片状含量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9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GB/T14685-2022、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52-2006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6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D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A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8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9F1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F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6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3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压碎指标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D5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GB/T14685-2022、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52-2006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E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B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2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2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63B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9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2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9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紧密密度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C4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GB/T14685-2022、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52-2006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C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1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9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1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30F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3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B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8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堆积密度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1E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GB/T14685-2022、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52-2006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A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4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D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9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1CE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A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E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4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含水率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0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GB/T14685-2022、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52-2006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7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8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0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3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FB3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3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C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D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泥块含量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E2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GB/T14685-2022、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52-2006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3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A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C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B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1FB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9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8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A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D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GB/T14685-2022、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52-2006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4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F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6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B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C04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8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8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0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空隙率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4C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GB/T14685-2022、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JGJ 52-2006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C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1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2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F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8B1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8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B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HRB300 φ8</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CE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屈服强度、抗拉强度、断后伸长率、弯曲试验</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44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GB14991.-2024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GB1499.2-2024</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E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2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C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2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76C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7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1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φ14</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B2BAB">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85D1A">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FD17">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9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D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6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E8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C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2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φ16</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B4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屈服强度、抗拉强度、断后伸长率、弯曲试验</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28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GB14991.-2024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GB1499.2-2024</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E660">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5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B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D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FE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9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B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φ18</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EAB18">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35737">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5D4B">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8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7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0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02F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B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D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HRB300 φ8</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3B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最大力总延伸率</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CB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GB14991.-2024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GB1499.2-2024</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D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8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7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C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BC7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9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E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φ14</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EE04">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87472">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56C0">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A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6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3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039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C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5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φ16</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2DD2">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C5FFE">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6864">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0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9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2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895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F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5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φ18</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765E">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0B226">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7F66">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5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9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B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918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D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0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HRB300 φ8</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DE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尺寸偏差</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D3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GB14991.-2024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GB1499.2-2024</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0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8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A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6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21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9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E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φ14</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A0E18">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1A31B">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B446">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9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6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E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5AD4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9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9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φ16</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DFC64">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1E10">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036B">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F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3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E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D58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8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D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φ18</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0B643">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9C209">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1A0A">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E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9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0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D42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D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A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HRB300 φ8</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27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反向弯曲(带E的钢筋)</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42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GB14991.-2024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GB1499.2-2024</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8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8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F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0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876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7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3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φ14</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8401C">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567EA">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29C0">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F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D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D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89F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4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2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φ16</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F986E">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1F905">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1888">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C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E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3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DCC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7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D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φ18</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CD978">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42F17">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F77B">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2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9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8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350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0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7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HRB300 φ8</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72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重量偏差</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08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GB14991.-2024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GB1499.2-2024</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D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1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F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8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253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E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8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φ14</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1932F">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7669">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4699">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D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6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3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FA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D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A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φ16</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BCCFF">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8B2FB">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D1C6">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1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7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1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C06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2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7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 φ18</w:t>
            </w: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7D70">
            <w:pPr>
              <w:jc w:val="center"/>
              <w:rPr>
                <w:rFonts w:hint="eastAsia" w:ascii="宋体" w:hAnsi="宋体" w:eastAsia="宋体" w:cs="宋体"/>
                <w:i w:val="0"/>
                <w:iCs w:val="0"/>
                <w:color w:val="000000"/>
                <w:sz w:val="20"/>
                <w:szCs w:val="20"/>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2FA5">
            <w:pPr>
              <w:jc w:val="center"/>
              <w:rPr>
                <w:rFonts w:hint="eastAsia" w:ascii="宋体" w:hAnsi="宋体" w:eastAsia="宋体" w:cs="宋体"/>
                <w:i w:val="0"/>
                <w:iCs w:val="0"/>
                <w:color w:val="000000"/>
                <w:sz w:val="20"/>
                <w:szCs w:val="20"/>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E4BB">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5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8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3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C23B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5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2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Q235B钢材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6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GB/T700-2006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GB/T228.1-2021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D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1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9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4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59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2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7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Q235B钢材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D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弯曲试验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0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GB/T700-2006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GB/T228.1-2021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4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A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F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3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25D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F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D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Q235B钢材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0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冲击试验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9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GB/T700-2006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GB/T228.1-2021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D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5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8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F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0B63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D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0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Q235B钢材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8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Z向性能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1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GB/T700-2006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GB/T228.1-2021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B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B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8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B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E1C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5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4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B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外观质量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9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7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4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2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0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102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2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4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1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9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B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F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2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3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61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9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5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B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8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0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7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4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C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C59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6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2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2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9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A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E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F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3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0F6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C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1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D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镜面光泽度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8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1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9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1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E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108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B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9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2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干燥压缩强度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5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C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5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1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C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DB0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1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0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6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水饱和压缩强度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6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D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C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2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0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680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D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3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9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干燥弯曲强度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2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B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C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9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0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886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8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2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B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水饱和弯曲强度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F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3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7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6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5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143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E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4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1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6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2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7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7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2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C87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3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A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B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D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B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0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9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0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8BA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9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4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A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3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9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7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E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5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A675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C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0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5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4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E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5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E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2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B31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0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3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5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真气孔率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B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GB/T18601-2024、GB/T19766-2016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1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B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9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E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EE7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6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0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E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外观质量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F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YS/T 429.2-2012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7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8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F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5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82C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B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9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D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尺寸偏差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9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YS/T 429.2-2012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4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8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D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0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2A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E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8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A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漆膜附着性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0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YS/T 429.2-2012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6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C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4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8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8E1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3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3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3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膜厚度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9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YS/T 429.2-2012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B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8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B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4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FEF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1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2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0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漆膜硬度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3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YS/T 429.2-2012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C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E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B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7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B6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7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6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3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耐溶剂性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5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YS/T 429.2-2012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D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9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7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2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2B5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D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1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7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耐盐酸性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F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YS/T 429.2-2012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E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9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E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8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0E7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B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F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9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耐冲击性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A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YS/T 429.2-2012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E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F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D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7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B8F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B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A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镀锌方通</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A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D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3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1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2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3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1A4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A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2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镀锌方通</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8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力学性能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4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4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2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F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C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C3B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7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D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镀锌方通</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A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压扁试验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7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D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0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F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E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35B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E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9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镀锌方通</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B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弯曲试验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1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4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9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4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F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838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0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F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镀锌方通</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F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镀锌层重量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B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4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0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8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8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71D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8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7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镀锌方通</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D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镀锌层均匀性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7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A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9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9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7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D97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E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4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镀锌方通</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1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镀锌层附着力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0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8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8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F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0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781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4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E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镀锌方通</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D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6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D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D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6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D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388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9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2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镀锌方通</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2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扩口试验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2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6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6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7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7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0701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9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F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7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C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GB/T20221-2023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5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0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9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9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C5B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8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E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C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D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GB/T20221-2023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6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A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5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C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C3A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9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4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0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7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GB/T20221-2023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5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E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4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C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9A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9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5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2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1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GB/T20221-2023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1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3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2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2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6B6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4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B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3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纵向回缩率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F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GB/T20221-2023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E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4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9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B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CDF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D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4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0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A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GB/T20221-2023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4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E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0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B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6E6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D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7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7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拉伸屈服应力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2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GB/T20221-2023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0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3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5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8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A0D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D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A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5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断裂伸长率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3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GB/T20221-2023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8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F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4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D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420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1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F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C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落锤冲击试验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B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GB/T20221-2023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4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D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9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2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AE4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D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2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5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维卡软化温度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5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GB/T20221-2023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7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4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0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5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1E4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F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C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2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环刚度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8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GB/T20221-2023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7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7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C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8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F1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9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D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2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扁平性能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F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GB/T20221-2023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A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7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5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4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631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4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D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钢化玻璃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3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可见光透射比、可见光反射比、太阳光直接透射比、太阳光直接反射比、太阳光直接吸收比、光热比、太阳能总透射比、紫外线透射比、遮阳系数、辐射率、传热系数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3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GB/T2680-2021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GB/T22476-2008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3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E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4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A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51F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4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D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钢化玻璃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8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抗冲击性(钢化玻璃)</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9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GB/T2680-2021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GB/T22476-2008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3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0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4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2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DC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F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钢化玻璃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B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玻璃厚度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8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GB/T2680-2021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GB/T22476-2008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2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E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B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4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FA2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F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4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钢化玻璃</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1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玻璃表面应力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2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GB/T2680-2021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GB/T22476-2008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B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7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5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2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03C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7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5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7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标志检查</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A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GB/T16915.1-2024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6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0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0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C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181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8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0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B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防触电保护</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C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GB/T16915.1-2024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A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8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D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E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BA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C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A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8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接地措施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2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GB/T16915.1-2024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5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3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1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F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52D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3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D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7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1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GB/T16915.1-2024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0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3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B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A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087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7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6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0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2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GB/T16915.1-2024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4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3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A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F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A49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9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A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F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A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GB/T16915.1-2024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0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2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C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9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DB5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0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0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2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耐热</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6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GB/T16915.1-2024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5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C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5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C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19F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3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4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1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耐燃和耐漏电痕化</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5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GB/T16915.1-2024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0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6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E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6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FD8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9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9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B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绝缘电阻和电气强度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E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GB/T16915.1-2024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B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8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1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7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95A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E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C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B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绝缘材料的耐非正常热</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E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GB/T16915.1-2024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6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4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5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6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684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4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0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E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功率因数</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A5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GB/T24824-2009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GB/T17263-2013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GB/T10682-2010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GB/T24908-2014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GB/T29295-2012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GB/T15043-2008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GB/T24907-2010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GB/T17262-2011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GB/T29293-2012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GB/T30413-2013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GB/T26178-2010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GB/T13434-2008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3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3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1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D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2C1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3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3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2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0F0A">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7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3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8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5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73A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A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8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9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光效/初始光效/灯具效能</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4BD9">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5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9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C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F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5A7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8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4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5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光通量</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A292">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E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6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E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5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94E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E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9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9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谐波含量、谐波电流灯具输入电流谐波</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2BB2">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5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5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0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1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E9A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9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E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9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灯具光输出比/光通输出比（灯具）/灯具效率、能效等级、镇流器能效因数</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7ECA5">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3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4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D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0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F35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B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5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1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显色指数</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F99BE">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2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9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B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9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76D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1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1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4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蓝光危害</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C9DA4">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4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9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1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271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9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4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E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光源大小</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5B4E5">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4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7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0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3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2DE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D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F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D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脉冲光源的脉冲宽度</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B6833">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B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8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5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5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2C9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E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6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6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光生物危害</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A4FF">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5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4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B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2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CD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C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9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8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辐亮度</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78DE">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F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B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D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8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AAA1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8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A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6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辐照度</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CB658">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4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1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5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E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FBE4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8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9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D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标志检查</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1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GB/T2099.1-2021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B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5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5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F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9EA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0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2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5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防触电保护</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7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GB/T2099.1-2021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5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0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8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2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8C4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9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0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2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接地措施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D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GB/T2099.1-2021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8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0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9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0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4B9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E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0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3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2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GB/T2099.1-2021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9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A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8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2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44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D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9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6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4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GB/T2099.1-2021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8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C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7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5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8FE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8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C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8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A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GB/T2099.1-2021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6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1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E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7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BF1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F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2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6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耐热</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3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GB/T2099.1-2021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5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D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0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5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38E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2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2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5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绝缘电阻和电气强度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4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GB/T2099.1-2021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1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A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0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4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1E7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3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0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0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绝缘材料的耐非正常热</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4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GB/T2099.1-2021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B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2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8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D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5A8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A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5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4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耐燃和耐漏电痕化</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8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GB/T2099.1-2021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B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A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1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2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611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1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E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B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8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JG3050-1998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C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4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1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6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866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5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5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F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壁厚均匀度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8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JG3050-1998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B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E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4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E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42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4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1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9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最大外径、最小外径、最小内径、最小壁厚</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7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JG3050-1998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D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E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B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9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E7D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4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3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6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C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JG3050-1998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5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E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4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7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0A8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E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9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0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弯曲性能、弯扁性能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C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JG3050-1998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D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A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7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2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E20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F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A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6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跌落性能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4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JG3050-1998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A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3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B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6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5A0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3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1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冲击性能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9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JG3050-1998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E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3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0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4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05E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2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A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氧指数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5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JG3050-1998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8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1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2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3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BA0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8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A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1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0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JG3050-1998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D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B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1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0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176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2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1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9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耐热性能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A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JG3050-1998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E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4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1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8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CFD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1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0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3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A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GB/T18742.2-2017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4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7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6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25A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D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3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5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9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GB/T18742.2-2017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4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9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0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3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AC7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F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2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C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静液压强度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D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GB/T18742.2-2017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A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2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2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3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7948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F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7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F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纵向回缩率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9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GB/T18742.2-2017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9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6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6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0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E22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6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3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1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简支梁冲击</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8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GB/T18742.2-2017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1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B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5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A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AA5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9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8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C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熔体质量流动速率、熔融温度、炭黑分散度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D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GB/T18742.2-2017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5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2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A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1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FBB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F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3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环氧树脂地坪漆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F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容器中状态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C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GB/T22374-2018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E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6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0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7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20F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5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A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环氧树脂地坪漆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6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涂膜外观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F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GB/T22374-2018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6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C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9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1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A3B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7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F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环氧树脂地坪漆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4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A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GB/T22374-2018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4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F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7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E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865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5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2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环氧树脂地坪漆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E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拉伸粘结强度(标准状态)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0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GB/T22374-2018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5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2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D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5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AD00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6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4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环氧树脂地坪漆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B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拉伸粘结强度(浸水后)</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2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GB/T22374-2018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6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4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B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F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80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8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3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环氧树脂地坪漆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0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3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GB/T22374-2018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1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C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C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2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180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7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4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环氧树脂地坪漆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D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初始流动度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3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GB/T22374-2018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B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6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5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5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959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A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E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环氧树脂地坪漆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0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硬度(铅笔)</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1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GB/T22374-2018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B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2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5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CC6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3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C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环氧树脂地坪漆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6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耐冲击性(轻载)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1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GB/T22374-2018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1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0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0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3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542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5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E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环氧树脂地坪漆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8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耐冲击性(重载)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A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GB/T22374-2018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1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A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9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0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D1D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C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F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环氧树脂地坪漆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9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7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GB/T22374-2018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F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C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B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2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272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8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C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环氧树脂地坪漆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E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耐化学性(耐碱性)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B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GB/T22374-2018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B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5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3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5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D0F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E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8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环氧树脂地坪漆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D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耐化学性(耐酸性)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4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GB/T22374-2018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5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C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F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1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6E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4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9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2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涂层低温抗裂性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6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JT/T 280-2022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1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1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7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6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2E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C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1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D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附着性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7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JT/T 280-2022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B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B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0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1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FFF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B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0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9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固体含量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1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JT/T 280-2022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D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5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F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6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719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8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A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6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柔韧性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6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JT/T 280-2022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7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F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E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B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636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A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B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3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B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JT/T 280-2022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E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6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1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B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14A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A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8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9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黏度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B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JT/T 280-2022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2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7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E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5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10C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2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D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C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冻融稳定性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7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JT/T 280-2022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3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D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D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4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81D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C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7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9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总有机物含量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2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JT/T 280-2022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D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7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5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B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B41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E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4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C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施划性能、涂层外观、密度、不粘胎时间</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F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JT/T 280-2022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0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A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F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1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E30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2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7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F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D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JT/T 280-2022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B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F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C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A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0F4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4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E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D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D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JT/T 280-2022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8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D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1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C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883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A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2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2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早期耐水性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8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JT/T 280-2022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2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7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6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5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3F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1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7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F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容器中状态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3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JT/T 280-2022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4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2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4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E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D08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A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7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土工格栅</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C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单位面积质量、外观质量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F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21825-2008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F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3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7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6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813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4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B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土工格栅</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2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C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21825-2008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9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0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8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C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A349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D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D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土工格栅</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7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撕破强力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D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21825-2008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3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7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0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6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F75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2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4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土工格栅</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9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顶破强力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3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21825-2008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1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0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D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2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63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3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6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土工格栅</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8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动态穿孔试验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2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21825-2008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E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4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3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6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7DC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F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B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土工格栅</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D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垂直渗透系数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7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21825-2008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F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8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D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5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80B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E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C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土工格栅</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0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4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21825-2008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1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E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1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9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9B6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B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1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土工格栅</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5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断裂强力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E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21825-2008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2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5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6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8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B62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8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E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土工格栅</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0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断裂伸长率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B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21825-2008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E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4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0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2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8B4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E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0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土工格栅</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2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1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21825-2008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3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4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D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27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F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C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土工格栅</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9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断裂强度、直角撕裂负荷</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6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21825-2008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D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4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1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A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941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7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1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土工格栅</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9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有效孔径</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9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21825-2008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D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9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A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8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15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1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E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土工格栅</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8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标称断裂强度对应伸长率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5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21825-2008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D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C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7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4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14C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A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5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土工格栅</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0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网眼目数、网眼尺寸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5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21825-2008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1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D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0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7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5D2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4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B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8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外观质量/颜色</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4D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13663.2-2018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10002.1-2006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18742.2-2017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GB/T19472.1-2019 JG/T3050-1998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4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A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A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F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A8C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6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E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3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规格尺寸（外径、内径）、尺寸允许偏差</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7A40E">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7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6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6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B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3E1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6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2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6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拉伸性能（强度）</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4986F">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A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E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6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B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411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6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A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5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拉伸性能（伸长率）</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AC313">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D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7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E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2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BF8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0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F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6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维卡软化温度</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0250D">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7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8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0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0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FEC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8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C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8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弯扁性能、弯曲性能</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3988F">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C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4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5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B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95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E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3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E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抗压强度</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8E65F">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3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B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A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1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677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8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0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A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落锤冲击试验（冲击性能）、冲击性能</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3527">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E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5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6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4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BBD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E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4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9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简支梁冲击试验</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7021">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8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1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C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4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ED2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0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F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1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纵向回缩率</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C0858">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1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D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C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2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BE5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F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4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3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环刚度</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AB840">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3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A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E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D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C18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3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3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D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环柔性</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8FC27">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B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7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2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7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7D1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B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A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8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坠落试验/跌落性能</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68272">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4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B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3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C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A2F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F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D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E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烘箱试验</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490A2">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9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C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8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E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621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C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5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1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液压试验(短期)、耐热性能、阻燃性能（氧指数）</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9258">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0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8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3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2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D38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B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6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4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液压试验(长期)、耐热性能、阻燃性能（氧指数）</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EC958">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3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E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3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9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B1F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B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1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F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EC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13663.2-2018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10002.1-2006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18742.2-2017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GB/T5836.1-2018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GB/T19472.1-2019 JG/T3050-1998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5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4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D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C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C22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A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1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E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二氯甲烷浸渍试验</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645F0">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F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B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4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7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EE3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8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C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B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熔体质量流动速率、环段热压缩力</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B7414">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D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2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9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7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69E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7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C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不透光性</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2EF2">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1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E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9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5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C7F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D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1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1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标志检查</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FF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GB/T5023.1-2008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GB/T5023.2-2008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GB/T5023.7-2008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GB/T5023.6-2006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9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4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8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A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F71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3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0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B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09E6">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4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D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B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9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7CA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A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5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5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老化前绝缘机械性能</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AC265">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4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2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E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F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2CD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D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6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1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老化前护套机械性能</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8445D">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8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7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4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B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9F8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6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9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3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老化后绝缘机械性能</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4A1D7">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0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C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0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E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9F6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4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3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8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老化后护套机械性能</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02733">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8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4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D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9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DBE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E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8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4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不延燃试验</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FEA74">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0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C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5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7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A00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E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4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A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导体电阻</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0F33C">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A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F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0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C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E4C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D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A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D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绝缘电阻</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5088">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0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1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F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C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3C4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6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1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7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电压试验</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22E42">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8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7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2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4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85F2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C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7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D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衰减</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12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15972.40-2008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 15972.22-2008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7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7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8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F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FFA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9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B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D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w:t>
            </w: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01221">
            <w:pPr>
              <w:jc w:val="center"/>
              <w:rPr>
                <w:rFonts w:hint="eastAsia" w:ascii="宋体" w:hAnsi="宋体" w:eastAsia="宋体" w:cs="宋体"/>
                <w:i w:val="0"/>
                <w:iCs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6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3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3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7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A4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8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0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地下用聚乙烯实壁管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E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89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841.2-2016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B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D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8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3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DD9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8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1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地下用聚乙烯实壁管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D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2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841.2-2016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1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7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0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0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082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4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0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地下用聚乙烯实壁管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9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拉伸屈服强度(PVC-U)、断裂伸长率(PE)、拉伸强度(PE)</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5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841.2-2016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E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F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6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3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D1F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3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B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地下用聚乙烯实壁管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4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维卡软化温度(PVC-U)</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15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841.2-2016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A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9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6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C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91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3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A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地下用聚乙烯实壁管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D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热老化后的扁平试验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DC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841.2-2016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6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1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4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F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5A9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4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E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地下用聚乙烯实壁管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B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扁平试验(PE)</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62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841.2-2016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E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F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6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9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77E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C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3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地下用聚乙烯实壁管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3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落锤冲击试验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9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841.2-2016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5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1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9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2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0126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7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0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地下用聚乙烯实壁管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5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纵向回缩率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97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841.2-2016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0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B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0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4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C57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9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6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地下用聚乙烯实壁管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C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环刚度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CF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841.2-2016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3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A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6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5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829A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A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2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地下用聚乙烯实壁管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4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套管坠落试验(PVC-U)</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5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YD/T 841.2-2016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E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D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3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7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DA5F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A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A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无缝铜管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1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表面质量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E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5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E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F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B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86E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D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8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无缝铜管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B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尺寸、表面质量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C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B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A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F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1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7A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0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C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无缝铜管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0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拉伸性能、弯曲试验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0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D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F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B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8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F80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7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9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无缝铜管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压扁试验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C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6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1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0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D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A2E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2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7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无缝铜管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B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扩口试验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A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0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C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8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5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DC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E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D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无缝铜管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4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冲击试验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2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5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1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4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E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3AE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4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E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无缝铜管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6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镀锌层重量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4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2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0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C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7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D22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D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E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无缝铜管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4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镀锌层均匀性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F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3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E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7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7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FE5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D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3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无缝铜管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B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镀锌层附着力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C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F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4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C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C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DF7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D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7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无缝铜管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B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8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5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2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6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3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707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F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1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7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E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GB/T11836-2023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GB/T16752-2017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C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1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5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B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409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C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9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F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钢筋保护层厚度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D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GB/T11836-2023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GB/T16752-2017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5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A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A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D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164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1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F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1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外观质量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8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GB/T11836-2023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GB/T16752-2017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A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8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2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8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E01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8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D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5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尺寸偏差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E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GB/T11836-2023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GB/T16752-2017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8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A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2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5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156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4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7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A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外压荷载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0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GB/T11836-2023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GB/T16752-2017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9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8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0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A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732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B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1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A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内水压力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A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GB/T11836-2023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GB/T16752-2017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2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8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F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8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6F5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9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4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B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7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8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F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4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7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34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7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4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D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弯曲试验、力学性能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0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B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1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A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B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680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C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5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5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压扁试验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7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D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4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8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4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C5D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5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2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C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扩口试验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8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2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2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4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8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E79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9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6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D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镀锌层重量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9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4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3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D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2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53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C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6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A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镀锌层均匀性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4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1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3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D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1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73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7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6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8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镀锌层附着力</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3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5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5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F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2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1D6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A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7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E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液压试验</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2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GB/T8163-2018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9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3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0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4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D56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9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2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A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干燥压缩强度、水饱和压缩强度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7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GB/T19766-2016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GB/T18601-2009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F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4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0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E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511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1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4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6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干燥弯曲强度、水饱和弯曲强度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7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GB/T19766-2016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GB/T18601-2009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1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E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9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D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F53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C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C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1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A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GB/T19766-2016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GB/T18601-2009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5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7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7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7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F22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8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D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A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D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GB/T19766-2016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GB/T18601-2009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4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0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1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E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2DE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1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0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9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2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GB/T19766-2016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GB/T18601-2009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4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E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9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6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90C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D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0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挤塑聚苯板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8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表观密度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E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GB/T10801.2-2018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4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4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2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C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AEC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4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2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挤塑聚苯板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C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压缩强度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5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GB/T10801.2-2018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D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1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A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7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7E29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7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0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挤塑聚苯板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5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导热系数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6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GB/T10801.2-2018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4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4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5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8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5DE9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4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1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挤塑聚苯板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D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尺寸稳定性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4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GB/T10801.2-2018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F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B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6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1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CA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A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0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挤塑聚苯板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C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不燃性、燃烧热值</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3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GB/T10801.2-2018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3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6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2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C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B5E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6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4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挤塑聚苯板</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7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F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GB/T10801.2-2018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D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F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D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E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60B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5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8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自粘聚合物改性沥青防水卷材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D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7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23441-2009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E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9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0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6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70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A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3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自粘聚合物改性沥青防水卷材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1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可溶物含量(PY)</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5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23441-2009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3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B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E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1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E96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E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B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自粘聚合物改性沥青防水卷材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2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不透水性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0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23441-2009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A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B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3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E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B13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1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9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自粘聚合物改性沥青防水卷材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B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耐热性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A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23441-2009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D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B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3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A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693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4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A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自粘聚合物改性沥青防水卷材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F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拉伸性能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3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23441-2009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1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D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C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0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5DA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8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F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自粘聚合物改性沥青防水卷材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0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钉杆撕裂强度(N)</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D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23441-2009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C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2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3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9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863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0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5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自粘聚合物改性沥青防水卷材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9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低温柔性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B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23441-2009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C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9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9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D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97B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B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6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自粘聚合物改性沥青防水卷材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6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剥离强度(卷材与卷材)、自粘沥青再剥离强度(PY</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A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23441-2009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D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B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9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5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053D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F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1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自粘聚合物改性沥青防水卷材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7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剥离强度(卷材与铝板)、自粘沥青再剥离强度(PY</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1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23441-2009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9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D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E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E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AFA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4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F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自粘聚合物改性沥青防水卷材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9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单位面积质量、面积、厚度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2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23441-2009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F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F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0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4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85C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E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6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自粘聚合物改性沥青防水卷材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C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热稳定性(N)</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5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23441-2009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9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2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6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5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305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B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自粘聚合物改性沥青防水卷材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F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热老化</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7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23441-2009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4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3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C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2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1A7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A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E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自粘聚合物改性沥青防水卷材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9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持粘性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2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23441-2009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D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7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F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2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54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6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5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自粘聚合物改性沥青防水卷材</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F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钉杆水密性、渗油性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6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 23441-2009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8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A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4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0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AE0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3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5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非固化橡胶沥青防水涂料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8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4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2428-2017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8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2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8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1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93F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6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1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非固化橡胶沥青防水涂料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F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固体含量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39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2428-2017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B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6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1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1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DDC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4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7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非固化橡胶沥青防水涂料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9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耐热性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28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2428-2017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7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D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1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F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F0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4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B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非固化橡胶沥青防水涂料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6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粘结性能(干燥基面)</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D7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2428-2017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6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6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A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D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787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5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5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非固化橡胶沥青防水涂料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8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粘结性能(潮湿基面)</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8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2428-2017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A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C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1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C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E40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D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4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非固化橡胶沥青防水涂料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7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低温柔性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BC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2428-2017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4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1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F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C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88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7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F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非固化橡胶沥青防水涂料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D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延伸性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9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2428-2017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B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8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D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D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43A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1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D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非固化橡胶沥青防水涂料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E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热老化</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2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2428-2017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0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3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A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D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342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A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0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非固化橡胶沥青防水涂料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5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耐酸性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E4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2428-2017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8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F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0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F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A9F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E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6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非固化橡胶沥青防水涂料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3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83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2428-2017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1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4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5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B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ADE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3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9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非固化橡胶沥青防水涂料</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5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耐盐性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3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JC/T 2428-2017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C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7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8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9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A34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AC8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三</w:t>
            </w:r>
          </w:p>
        </w:tc>
        <w:tc>
          <w:tcPr>
            <w:tcW w:w="73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23EF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合计</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3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038559E6">
      <w:r>
        <w:rPr>
          <w:rFonts w:ascii="宋体" w:hAnsi="宋体" w:eastAsia="宋体" w:cs="宋体"/>
          <w:b/>
          <w:bCs/>
          <w:i w:val="0"/>
          <w:iCs w:val="0"/>
          <w:smallCaps w:val="0"/>
          <w:color w:val="000000"/>
          <w:sz w:val="18"/>
          <w:szCs w:val="18"/>
        </w:rPr>
        <w:t>备注：1、收费依据：检测费参考《(粤建检协[2015]8号)广东省房屋建筑和市政工程工程质量安全检测收费指导价》；</w:t>
      </w:r>
      <w:r>
        <w:rPr>
          <w:rFonts w:ascii="宋体" w:hAnsi="宋体" w:eastAsia="宋体" w:cs="宋体"/>
          <w:b/>
          <w:bCs/>
          <w:i w:val="0"/>
          <w:iCs w:val="0"/>
          <w:smallCaps w:val="0"/>
          <w:color w:val="000000"/>
          <w:sz w:val="18"/>
          <w:szCs w:val="18"/>
        </w:rPr>
        <w:br w:type="textWrapping"/>
      </w:r>
      <w:r>
        <w:rPr>
          <w:rFonts w:ascii="宋体" w:hAnsi="宋体" w:eastAsia="宋体" w:cs="宋体"/>
          <w:b/>
          <w:bCs/>
          <w:i w:val="0"/>
          <w:iCs w:val="0"/>
          <w:smallCaps w:val="0"/>
          <w:color w:val="000000"/>
          <w:sz w:val="18"/>
          <w:szCs w:val="18"/>
        </w:rPr>
        <w:t xml:space="preserve">     2、本次招标金额及检测工程量为预估值，可能与实际检测情况存在差异，招标人有权按照工程的实施情况，增加或减少工程的发包范围或工程量，投标人应予以配合并接受调整。具体以检测方案及现场实际检测内容为准，最终造价以政府财政审计部门结决算审定核查的结果为准，投标人应在投标报价中充分考虑该风险，不得因此提出任何索赔；</w:t>
      </w:r>
      <w:r>
        <w:rPr>
          <w:rFonts w:ascii="宋体" w:hAnsi="宋体" w:eastAsia="宋体" w:cs="宋体"/>
          <w:b/>
          <w:bCs/>
          <w:i w:val="0"/>
          <w:iCs w:val="0"/>
          <w:smallCaps w:val="0"/>
          <w:color w:val="000000"/>
          <w:sz w:val="18"/>
          <w:szCs w:val="18"/>
        </w:rPr>
        <w:br w:type="textWrapping"/>
      </w:r>
      <w:r>
        <w:rPr>
          <w:rFonts w:ascii="宋体" w:hAnsi="宋体" w:eastAsia="宋体" w:cs="宋体"/>
          <w:b/>
          <w:bCs/>
          <w:i w:val="0"/>
          <w:iCs w:val="0"/>
          <w:smallCaps w:val="0"/>
          <w:color w:val="000000"/>
          <w:sz w:val="18"/>
          <w:szCs w:val="18"/>
        </w:rPr>
        <w:t xml:space="preserve">     3、后续检测过程中如有新增检测项，参考深圳市物价局于2008年4月2日发布的《关于建筑工程质量检测中介服务收费标准问题的复函》(深价管[2008]13号)、《工程勘察设计收费标准》(2002年修订本)、《广东省房屋建筑和市政工程质量安全检测收费指导价(第一批)》和《广东省既有房屋建筑安全性鉴定收费指导价》检测收费标准，按投标下浮率确认新增单价。</w:t>
      </w:r>
    </w:p>
    <w:p w14:paraId="199EAF6A">
      <w:pPr>
        <w:pStyle w:val="4"/>
        <w:jc w:val="center"/>
        <w:rPr>
          <w:rFonts w:hint="eastAsia" w:ascii="黑体" w:eastAsia="黑体"/>
          <w:b w:val="0"/>
          <w:sz w:val="24"/>
          <w:szCs w:val="24"/>
          <w:lang w:val="en-US" w:eastAsia="zh-CN"/>
        </w:rPr>
      </w:pPr>
    </w:p>
    <w:p w14:paraId="3561836D">
      <w:pPr>
        <w:pStyle w:val="4"/>
        <w:jc w:val="center"/>
        <w:rPr>
          <w:rFonts w:hint="eastAsia" w:ascii="黑体" w:eastAsia="黑体"/>
          <w:b w:val="0"/>
          <w:sz w:val="24"/>
          <w:szCs w:val="24"/>
          <w:lang w:val="en-US" w:eastAsia="zh-CN"/>
        </w:rPr>
      </w:pPr>
      <w:r>
        <w:rPr>
          <w:rFonts w:hint="eastAsia" w:ascii="黑体" w:eastAsia="黑体"/>
          <w:b w:val="0"/>
          <w:sz w:val="24"/>
          <w:szCs w:val="24"/>
          <w:lang w:val="en-US" w:eastAsia="zh-CN"/>
        </w:rPr>
        <w:t>五、同类项目业绩情况</w:t>
      </w:r>
    </w:p>
    <w:p w14:paraId="3FF7622F">
      <w:pPr>
        <w:pStyle w:val="4"/>
        <w:jc w:val="center"/>
        <w:rPr>
          <w:rFonts w:hint="eastAsia" w:ascii="黑体" w:eastAsia="黑体"/>
          <w:b w:val="0"/>
          <w:sz w:val="24"/>
          <w:szCs w:val="24"/>
        </w:rPr>
      </w:pPr>
      <w:r>
        <w:rPr>
          <w:rFonts w:hint="eastAsia" w:ascii="黑体" w:eastAsia="黑体"/>
          <w:b w:val="0"/>
          <w:sz w:val="24"/>
          <w:szCs w:val="24"/>
          <w:lang w:val="en-US" w:eastAsia="zh-CN"/>
        </w:rPr>
        <w:t>六、企业履约能力证明</w:t>
      </w:r>
    </w:p>
    <w:p w14:paraId="479869C6">
      <w:pPr>
        <w:ind w:firstLine="1446" w:firstLineChars="600"/>
        <w:rPr>
          <w:b/>
          <w:color w:val="FF0000"/>
          <w:sz w:val="24"/>
        </w:rPr>
      </w:pPr>
      <w:r>
        <w:rPr>
          <w:rFonts w:hint="eastAsia"/>
          <w:b/>
          <w:color w:val="FF0000"/>
          <w:sz w:val="24"/>
        </w:rPr>
        <w:t>（信息公开部分的内容到此为止！以下为信息不公开部分。）</w:t>
      </w:r>
    </w:p>
    <w:p w14:paraId="16A05A09">
      <w:pPr>
        <w:jc w:val="center"/>
        <w:rPr>
          <w:b/>
          <w:sz w:val="32"/>
          <w:szCs w:val="32"/>
        </w:rPr>
      </w:pPr>
    </w:p>
    <w:p w14:paraId="784F170F">
      <w:pPr>
        <w:jc w:val="center"/>
        <w:rPr>
          <w:b/>
          <w:sz w:val="32"/>
          <w:szCs w:val="32"/>
        </w:rPr>
      </w:pPr>
    </w:p>
    <w:p w14:paraId="6B09DB35">
      <w:pPr>
        <w:jc w:val="center"/>
        <w:rPr>
          <w:b/>
          <w:sz w:val="32"/>
          <w:szCs w:val="32"/>
        </w:rPr>
      </w:pPr>
    </w:p>
    <w:p w14:paraId="7BD8AAEF">
      <w:pPr>
        <w:jc w:val="center"/>
        <w:rPr>
          <w:b/>
          <w:sz w:val="32"/>
          <w:szCs w:val="32"/>
        </w:rPr>
      </w:pPr>
    </w:p>
    <w:p w14:paraId="37633455">
      <w:pPr>
        <w:jc w:val="center"/>
        <w:rPr>
          <w:b/>
          <w:sz w:val="32"/>
          <w:szCs w:val="32"/>
        </w:rPr>
      </w:pPr>
    </w:p>
    <w:p w14:paraId="21A14374">
      <w:pPr>
        <w:jc w:val="center"/>
        <w:rPr>
          <w:b/>
          <w:sz w:val="32"/>
          <w:szCs w:val="32"/>
        </w:rPr>
      </w:pPr>
    </w:p>
    <w:p w14:paraId="34716FF4">
      <w:pPr>
        <w:jc w:val="center"/>
        <w:rPr>
          <w:b/>
          <w:sz w:val="32"/>
          <w:szCs w:val="32"/>
        </w:rPr>
      </w:pPr>
    </w:p>
    <w:p w14:paraId="4F402C44">
      <w:pPr>
        <w:rPr>
          <w:rFonts w:ascii="仿宋_GB2312" w:eastAsia="仿宋_GB2312"/>
          <w:b/>
          <w:sz w:val="30"/>
          <w:szCs w:val="30"/>
        </w:rPr>
      </w:pPr>
    </w:p>
    <w:p w14:paraId="5E702262">
      <w:pPr>
        <w:widowControl/>
        <w:jc w:val="left"/>
        <w:rPr>
          <w:rFonts w:ascii="宋体" w:hAnsi="宋体"/>
          <w:b/>
          <w:color w:val="FF0000"/>
          <w:sz w:val="28"/>
          <w:szCs w:val="28"/>
        </w:rPr>
      </w:pPr>
      <w:r>
        <w:rPr>
          <w:rFonts w:ascii="宋体" w:hAnsi="宋体"/>
          <w:b/>
          <w:color w:val="FF0000"/>
          <w:sz w:val="28"/>
          <w:szCs w:val="28"/>
        </w:rPr>
        <w:br w:type="page"/>
      </w:r>
    </w:p>
    <w:p w14:paraId="10A53970">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6FD4D8B6">
      <w:pPr>
        <w:pStyle w:val="4"/>
        <w:numPr>
          <w:ilvl w:val="0"/>
          <w:numId w:val="11"/>
        </w:numPr>
        <w:ind w:left="480" w:hanging="480"/>
        <w:jc w:val="center"/>
        <w:rPr>
          <w:rFonts w:ascii="黑体" w:eastAsia="黑体"/>
          <w:b w:val="0"/>
          <w:sz w:val="24"/>
          <w:szCs w:val="24"/>
          <w:highlight w:val="yellow"/>
        </w:rPr>
      </w:pPr>
      <w:r>
        <w:rPr>
          <w:rFonts w:hint="eastAsia" w:ascii="黑体" w:hAnsi="黑体" w:eastAsia="黑体"/>
          <w:b w:val="0"/>
          <w:sz w:val="24"/>
          <w:szCs w:val="24"/>
          <w:highlight w:val="yellow"/>
        </w:rPr>
        <w:t>供应商基本情况表</w:t>
      </w:r>
    </w:p>
    <w:p w14:paraId="1CBFCE9D">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4"/>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5B53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14:paraId="7DFE9169">
            <w:pPr>
              <w:jc w:val="center"/>
              <w:rPr>
                <w:rFonts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14:paraId="3B739D96">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5A7DA2E5">
            <w:pPr>
              <w:jc w:val="center"/>
              <w:rPr>
                <w:rFonts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14:paraId="01AB8B76">
            <w:pPr>
              <w:jc w:val="center"/>
              <w:rPr>
                <w:rFonts w:ascii="宋体" w:hAnsi="宋体"/>
                <w:szCs w:val="21"/>
              </w:rPr>
            </w:pPr>
          </w:p>
        </w:tc>
      </w:tr>
      <w:tr w14:paraId="5026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485B01AA">
            <w:pPr>
              <w:ind w:firstLine="1932"/>
              <w:jc w:val="center"/>
              <w:rPr>
                <w:rFonts w:ascii="宋体" w:hAnsi="宋体"/>
                <w:szCs w:val="21"/>
              </w:rPr>
            </w:pPr>
            <w:r>
              <w:rPr>
                <w:rFonts w:hint="eastAsia" w:ascii="宋体" w:hAnsi="宋体"/>
                <w:b/>
                <w:bCs/>
              </w:rPr>
              <w:t>投标（响应）供应商相关人员情况</w:t>
            </w:r>
          </w:p>
        </w:tc>
      </w:tr>
      <w:tr w14:paraId="6D3C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14:paraId="5259F8C4">
            <w:pPr>
              <w:snapToGrid w:val="0"/>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78AFEF0A">
            <w:pPr>
              <w:jc w:val="center"/>
              <w:rPr>
                <w:rFonts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14:paraId="11833B2C">
            <w:pPr>
              <w:jc w:val="center"/>
              <w:rPr>
                <w:rFonts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14:paraId="6EC0725F">
            <w:pPr>
              <w:jc w:val="center"/>
              <w:rPr>
                <w:rFonts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14:paraId="5DFBF1B0">
            <w:pPr>
              <w:snapToGrid w:val="0"/>
              <w:jc w:val="center"/>
              <w:rPr>
                <w:rFonts w:ascii="宋体" w:hAnsi="宋体"/>
                <w:szCs w:val="21"/>
              </w:rPr>
            </w:pPr>
            <w:r>
              <w:rPr>
                <w:rFonts w:hint="eastAsia" w:ascii="宋体" w:hAnsi="宋体"/>
              </w:rPr>
              <w:t>劳动合同</w:t>
            </w:r>
          </w:p>
          <w:p w14:paraId="5827C75F">
            <w:pPr>
              <w:snapToGrid w:val="0"/>
              <w:jc w:val="center"/>
              <w:rPr>
                <w:rFonts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14:paraId="30EAEF47">
            <w:pPr>
              <w:snapToGrid w:val="0"/>
              <w:jc w:val="center"/>
              <w:rPr>
                <w:rFonts w:ascii="宋体" w:hAnsi="宋体"/>
                <w:szCs w:val="21"/>
              </w:rPr>
            </w:pPr>
            <w:r>
              <w:rPr>
                <w:rFonts w:hint="eastAsia" w:ascii="宋体" w:hAnsi="宋体"/>
              </w:rPr>
              <w:t>缴纳社会</w:t>
            </w:r>
          </w:p>
          <w:p w14:paraId="3BB00D36">
            <w:pPr>
              <w:snapToGrid w:val="0"/>
              <w:jc w:val="center"/>
              <w:rPr>
                <w:rFonts w:ascii="宋体" w:hAnsi="宋体"/>
                <w:szCs w:val="21"/>
              </w:rPr>
            </w:pPr>
            <w:r>
              <w:rPr>
                <w:rFonts w:hint="eastAsia" w:ascii="宋体" w:hAnsi="宋体"/>
              </w:rPr>
              <w:t>保险单位</w:t>
            </w:r>
          </w:p>
        </w:tc>
      </w:tr>
      <w:tr w14:paraId="1B93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14:paraId="7484CBD1">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47E6EFED">
            <w:pPr>
              <w:spacing w:line="460" w:lineRule="exact"/>
              <w:jc w:val="center"/>
              <w:rPr>
                <w:rFonts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14:paraId="72969A40">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15040954">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00F54FAD">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093781BC">
            <w:pPr>
              <w:jc w:val="center"/>
              <w:rPr>
                <w:rFonts w:ascii="宋体" w:hAnsi="宋体"/>
                <w:szCs w:val="21"/>
              </w:rPr>
            </w:pPr>
          </w:p>
        </w:tc>
      </w:tr>
      <w:tr w14:paraId="78F5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5405D007">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50E9C9FB">
            <w:pPr>
              <w:jc w:val="center"/>
              <w:rPr>
                <w:rFonts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14:paraId="610F2963">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7C00AB97">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44E3A62A">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0F765EF7">
            <w:pPr>
              <w:jc w:val="center"/>
              <w:rPr>
                <w:rFonts w:ascii="宋体" w:hAnsi="宋体"/>
                <w:szCs w:val="21"/>
              </w:rPr>
            </w:pPr>
          </w:p>
        </w:tc>
      </w:tr>
      <w:tr w14:paraId="3880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5FA1DC31">
            <w:pPr>
              <w:jc w:val="center"/>
              <w:rPr>
                <w:rFonts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14:paraId="5D0829A4">
            <w:pPr>
              <w:jc w:val="center"/>
              <w:rPr>
                <w:rFonts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14:paraId="5EC6FCE6">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14F2D242">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5D46866F">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57927126">
            <w:pPr>
              <w:jc w:val="center"/>
              <w:rPr>
                <w:rFonts w:ascii="宋体" w:hAnsi="宋体"/>
                <w:szCs w:val="21"/>
              </w:rPr>
            </w:pPr>
          </w:p>
        </w:tc>
      </w:tr>
      <w:tr w14:paraId="4568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088DD594">
            <w:pPr>
              <w:jc w:val="center"/>
              <w:rPr>
                <w:rFonts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14:paraId="1ECC69B9">
            <w:pPr>
              <w:jc w:val="center"/>
              <w:rPr>
                <w:rFonts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14:paraId="41CD84FA">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5E3D5AD9">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4CBA1B46">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58002F26">
            <w:pPr>
              <w:jc w:val="center"/>
              <w:rPr>
                <w:rFonts w:ascii="宋体" w:hAnsi="宋体"/>
                <w:szCs w:val="21"/>
              </w:rPr>
            </w:pPr>
          </w:p>
        </w:tc>
      </w:tr>
      <w:tr w14:paraId="3A39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610DAFBF">
            <w:pPr>
              <w:jc w:val="center"/>
              <w:rPr>
                <w:rFonts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14:paraId="5095AEE4">
            <w:pPr>
              <w:pStyle w:val="37"/>
              <w:snapToGrid w:val="0"/>
              <w:jc w:val="center"/>
              <w:rPr>
                <w:rFonts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14:paraId="58B70F0B">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03D3C606">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7629503C">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3F0EC343">
            <w:pPr>
              <w:jc w:val="center"/>
              <w:rPr>
                <w:rFonts w:ascii="宋体" w:hAnsi="宋体"/>
                <w:szCs w:val="21"/>
              </w:rPr>
            </w:pPr>
          </w:p>
        </w:tc>
      </w:tr>
      <w:tr w14:paraId="138D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02472219">
            <w:pPr>
              <w:ind w:firstLine="1932"/>
              <w:jc w:val="left"/>
              <w:rPr>
                <w:rFonts w:ascii="宋体" w:hAnsi="宋体"/>
                <w:szCs w:val="21"/>
              </w:rPr>
            </w:pPr>
            <w:r>
              <w:rPr>
                <w:rFonts w:hint="eastAsia" w:ascii="宋体" w:hAnsi="宋体"/>
                <w:b/>
                <w:bCs/>
              </w:rPr>
              <w:t>说明：同一职务有多人担任（如主要技术人员），应分行填写。</w:t>
            </w:r>
          </w:p>
        </w:tc>
      </w:tr>
      <w:tr w14:paraId="02AB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39216B01">
            <w:pPr>
              <w:ind w:firstLine="1932"/>
              <w:jc w:val="center"/>
              <w:rPr>
                <w:rFonts w:ascii="宋体" w:hAnsi="宋体"/>
                <w:b/>
                <w:bCs/>
                <w:szCs w:val="21"/>
              </w:rPr>
            </w:pPr>
            <w:r>
              <w:rPr>
                <w:rFonts w:hint="eastAsia" w:ascii="宋体" w:hAnsi="宋体"/>
                <w:b/>
                <w:bCs/>
              </w:rPr>
              <w:t>投标（响应）供应商关联关系情况</w:t>
            </w:r>
          </w:p>
        </w:tc>
      </w:tr>
      <w:tr w14:paraId="1383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4215D346">
            <w:pPr>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3CDA6D05">
            <w:pPr>
              <w:jc w:val="center"/>
              <w:rPr>
                <w:rFonts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14:paraId="736B3CD9">
            <w:pPr>
              <w:jc w:val="center"/>
              <w:rPr>
                <w:rFonts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14:paraId="0A311803">
            <w:pPr>
              <w:jc w:val="center"/>
              <w:rPr>
                <w:rFonts w:ascii="宋体" w:hAnsi="宋体"/>
                <w:szCs w:val="21"/>
              </w:rPr>
            </w:pPr>
            <w:r>
              <w:rPr>
                <w:rFonts w:hint="eastAsia" w:ascii="宋体" w:hAnsi="宋体"/>
              </w:rPr>
              <w:t>备注</w:t>
            </w:r>
          </w:p>
        </w:tc>
      </w:tr>
      <w:tr w14:paraId="3C7D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14:paraId="2DE9FB2C">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3D91D0D2">
            <w:pPr>
              <w:jc w:val="center"/>
              <w:rPr>
                <w:rFonts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14:paraId="7BAF3CE0">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6F9F6DAB">
            <w:pPr>
              <w:snapToGrid w:val="0"/>
              <w:jc w:val="left"/>
              <w:rPr>
                <w:rFonts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31E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14:paraId="5B7A2C3E">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3CC59D7F">
            <w:pPr>
              <w:jc w:val="center"/>
              <w:rPr>
                <w:rFonts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14:paraId="6356E6E4">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309BCEDA">
            <w:pPr>
              <w:snapToGrid w:val="0"/>
              <w:jc w:val="left"/>
              <w:rPr>
                <w:rFonts w:ascii="宋体" w:hAnsi="宋体"/>
                <w:szCs w:val="21"/>
              </w:rPr>
            </w:pPr>
            <w:r>
              <w:rPr>
                <w:rFonts w:hint="eastAsia" w:ascii="宋体" w:hAnsi="宋体"/>
              </w:rPr>
              <w:t>指对投标（响应）供应商不具有出资持股关系，但对其存在管理关系的主体。</w:t>
            </w:r>
          </w:p>
        </w:tc>
      </w:tr>
      <w:tr w14:paraId="6327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3D5B2A83">
            <w:pPr>
              <w:snapToGrid w:val="0"/>
              <w:ind w:firstLine="1932"/>
              <w:jc w:val="left"/>
              <w:rPr>
                <w:rFonts w:ascii="宋体" w:hAnsi="宋体"/>
                <w:szCs w:val="21"/>
              </w:rPr>
            </w:pPr>
            <w:r>
              <w:rPr>
                <w:rFonts w:hint="eastAsia" w:ascii="宋体" w:hAnsi="宋体"/>
                <w:b/>
                <w:bCs/>
              </w:rPr>
              <w:t>说明：同一关联关系类型有多个主体的，应分行填写。</w:t>
            </w:r>
          </w:p>
        </w:tc>
      </w:tr>
    </w:tbl>
    <w:p w14:paraId="6ABAC79B"/>
    <w:p w14:paraId="141D1EB3">
      <w:pPr>
        <w:pStyle w:val="4"/>
        <w:jc w:val="center"/>
        <w:rPr>
          <w:rFonts w:ascii="黑体" w:eastAsia="黑体"/>
          <w:b w:val="0"/>
          <w:sz w:val="24"/>
        </w:rPr>
      </w:pPr>
      <w:r>
        <w:rPr>
          <w:rFonts w:hint="eastAsia" w:ascii="黑体" w:eastAsia="黑体"/>
          <w:b w:val="0"/>
          <w:sz w:val="24"/>
        </w:rPr>
        <w:t>二、</w:t>
      </w:r>
      <w:bookmarkStart w:id="55" w:name="_Hlk72092499"/>
      <w:r>
        <w:rPr>
          <w:rFonts w:hint="eastAsia" w:ascii="黑体" w:eastAsia="黑体"/>
          <w:b w:val="0"/>
          <w:sz w:val="24"/>
        </w:rPr>
        <w:t>法定代表人（负责人）证明书</w:t>
      </w:r>
      <w:bookmarkEnd w:id="55"/>
    </w:p>
    <w:p w14:paraId="73D87448">
      <w:pPr>
        <w:rPr>
          <w:sz w:val="24"/>
        </w:rPr>
      </w:pPr>
    </w:p>
    <w:p w14:paraId="37B1C323">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7CB484DD">
      <w:pPr>
        <w:spacing w:line="360" w:lineRule="auto"/>
        <w:ind w:firstLine="420" w:firstLineChars="200"/>
        <w:rPr>
          <w:szCs w:val="21"/>
        </w:rPr>
      </w:pPr>
      <w:r>
        <w:rPr>
          <w:rFonts w:hint="eastAsia"/>
          <w:szCs w:val="21"/>
        </w:rPr>
        <w:t>特此证明。</w:t>
      </w:r>
    </w:p>
    <w:p w14:paraId="4A2D2F18">
      <w:pPr>
        <w:spacing w:line="360" w:lineRule="auto"/>
        <w:ind w:firstLine="420" w:firstLineChars="200"/>
        <w:rPr>
          <w:szCs w:val="21"/>
        </w:rPr>
      </w:pPr>
      <w:r>
        <w:rPr>
          <w:rFonts w:hint="eastAsia"/>
          <w:szCs w:val="21"/>
        </w:rPr>
        <w:t>说明：1、法定代表人为投标人（企业事业单位、国家机关、社会团体）的主要行政负责人。</w:t>
      </w:r>
    </w:p>
    <w:p w14:paraId="5A834982">
      <w:pPr>
        <w:numPr>
          <w:ilvl w:val="0"/>
          <w:numId w:val="12"/>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A2BC840">
      <w:pPr>
        <w:numPr>
          <w:ilvl w:val="0"/>
          <w:numId w:val="12"/>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685BC2">
      <w:pPr>
        <w:numPr>
          <w:ilvl w:val="0"/>
          <w:numId w:val="12"/>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BE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277B858A">
            <w:pPr>
              <w:jc w:val="center"/>
            </w:pPr>
            <w:r>
              <w:rPr>
                <w:rFonts w:hint="eastAsia"/>
              </w:rPr>
              <w:t>证件扫描件正面</w:t>
            </w:r>
          </w:p>
          <w:p w14:paraId="0ED1BD7F">
            <w:pPr>
              <w:pStyle w:val="8"/>
              <w:jc w:val="center"/>
            </w:pPr>
          </w:p>
          <w:p w14:paraId="5F924998">
            <w:pPr>
              <w:pStyle w:val="9"/>
              <w:jc w:val="center"/>
            </w:pPr>
          </w:p>
        </w:tc>
        <w:tc>
          <w:tcPr>
            <w:tcW w:w="4265" w:type="dxa"/>
          </w:tcPr>
          <w:p w14:paraId="72DD4970">
            <w:pPr>
              <w:jc w:val="center"/>
            </w:pPr>
            <w:r>
              <w:rPr>
                <w:rFonts w:hint="eastAsia"/>
              </w:rPr>
              <w:t>证件扫描件反面</w:t>
            </w:r>
          </w:p>
          <w:p w14:paraId="47842C6E">
            <w:pPr>
              <w:pStyle w:val="8"/>
              <w:jc w:val="center"/>
            </w:pPr>
          </w:p>
          <w:p w14:paraId="78383EE3">
            <w:pPr>
              <w:pStyle w:val="9"/>
              <w:jc w:val="center"/>
            </w:pPr>
          </w:p>
        </w:tc>
      </w:tr>
    </w:tbl>
    <w:p w14:paraId="2146C637">
      <w:pPr>
        <w:rPr>
          <w:rFonts w:ascii="宋体" w:hAnsi="宋体"/>
          <w:b/>
          <w:bCs/>
          <w:color w:val="FF0000"/>
        </w:rPr>
      </w:pPr>
    </w:p>
    <w:p w14:paraId="14B14DC8">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82A2DB8">
      <w:pPr>
        <w:rPr>
          <w:sz w:val="24"/>
        </w:rPr>
      </w:pPr>
    </w:p>
    <w:p w14:paraId="5136D9D0">
      <w:pPr>
        <w:widowControl/>
        <w:jc w:val="left"/>
        <w:rPr>
          <w:rFonts w:ascii="黑体" w:hAnsi="宋体" w:eastAsia="黑体"/>
          <w:bCs/>
          <w:sz w:val="24"/>
          <w:szCs w:val="32"/>
        </w:rPr>
      </w:pPr>
      <w:r>
        <w:rPr>
          <w:rFonts w:ascii="黑体" w:eastAsia="黑体"/>
          <w:b/>
          <w:sz w:val="24"/>
        </w:rPr>
        <w:br w:type="page"/>
      </w:r>
    </w:p>
    <w:p w14:paraId="3D9976C0">
      <w:pPr>
        <w:pStyle w:val="4"/>
        <w:spacing w:before="120" w:after="120"/>
        <w:jc w:val="center"/>
        <w:rPr>
          <w:rFonts w:ascii="黑体" w:eastAsia="黑体"/>
          <w:b w:val="0"/>
          <w:sz w:val="24"/>
        </w:rPr>
      </w:pPr>
      <w:r>
        <w:rPr>
          <w:rFonts w:hint="eastAsia" w:ascii="黑体" w:eastAsia="黑体"/>
          <w:b w:val="0"/>
          <w:sz w:val="24"/>
        </w:rPr>
        <w:t>三、投标文件签署授权委托书</w:t>
      </w:r>
    </w:p>
    <w:p w14:paraId="59714A97">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2D3FC57B">
      <w:pPr>
        <w:spacing w:line="360" w:lineRule="auto"/>
        <w:ind w:firstLine="420" w:firstLineChars="200"/>
        <w:rPr>
          <w:szCs w:val="21"/>
        </w:rPr>
      </w:pPr>
      <w:r>
        <w:rPr>
          <w:rFonts w:hint="eastAsia"/>
          <w:szCs w:val="21"/>
        </w:rPr>
        <w:t>代理人无转委托权，特此委托。</w:t>
      </w:r>
    </w:p>
    <w:p w14:paraId="77325698">
      <w:pPr>
        <w:spacing w:line="360" w:lineRule="auto"/>
        <w:ind w:firstLine="420" w:firstLineChars="200"/>
        <w:rPr>
          <w:szCs w:val="21"/>
        </w:rPr>
      </w:pPr>
    </w:p>
    <w:p w14:paraId="6349E41E">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74D5FEED">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2CAA2CBF">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653DBC4C">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E16DF76">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3B8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51531906">
            <w:pPr>
              <w:jc w:val="center"/>
            </w:pPr>
            <w:r>
              <w:rPr>
                <w:rFonts w:hint="eastAsia"/>
              </w:rPr>
              <w:t>证件扫描件正面</w:t>
            </w:r>
          </w:p>
          <w:p w14:paraId="28B5601D">
            <w:pPr>
              <w:pStyle w:val="8"/>
              <w:jc w:val="center"/>
            </w:pPr>
          </w:p>
          <w:p w14:paraId="33C6827F">
            <w:pPr>
              <w:pStyle w:val="9"/>
              <w:jc w:val="center"/>
            </w:pPr>
          </w:p>
        </w:tc>
        <w:tc>
          <w:tcPr>
            <w:tcW w:w="4265" w:type="dxa"/>
          </w:tcPr>
          <w:p w14:paraId="145737A0">
            <w:pPr>
              <w:jc w:val="center"/>
            </w:pPr>
            <w:r>
              <w:rPr>
                <w:rFonts w:hint="eastAsia"/>
              </w:rPr>
              <w:t>证件扫描件反面</w:t>
            </w:r>
          </w:p>
          <w:p w14:paraId="7EA1F410">
            <w:pPr>
              <w:pStyle w:val="8"/>
              <w:jc w:val="center"/>
            </w:pPr>
          </w:p>
          <w:p w14:paraId="571A7F6F">
            <w:pPr>
              <w:pStyle w:val="9"/>
              <w:jc w:val="center"/>
            </w:pPr>
          </w:p>
        </w:tc>
      </w:tr>
    </w:tbl>
    <w:p w14:paraId="05F837C8"/>
    <w:p w14:paraId="18658292">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6BCC0E2"/>
    <w:p w14:paraId="5E41A3FF">
      <w:pPr>
        <w:widowControl/>
        <w:jc w:val="left"/>
        <w:rPr>
          <w:rFonts w:ascii="黑体" w:hAnsi="宋体" w:eastAsia="黑体"/>
          <w:bCs/>
          <w:kern w:val="0"/>
          <w:sz w:val="24"/>
        </w:rPr>
      </w:pPr>
      <w:r>
        <w:rPr>
          <w:rFonts w:ascii="黑体" w:eastAsia="黑体"/>
          <w:b/>
          <w:kern w:val="0"/>
          <w:sz w:val="24"/>
        </w:rPr>
        <w:br w:type="page"/>
      </w:r>
    </w:p>
    <w:p w14:paraId="4912EFAD">
      <w:pPr>
        <w:pStyle w:val="4"/>
        <w:jc w:val="center"/>
        <w:rPr>
          <w:rFonts w:ascii="黑体" w:eastAsia="黑体"/>
          <w:b w:val="0"/>
          <w:kern w:val="0"/>
          <w:sz w:val="24"/>
          <w:szCs w:val="24"/>
        </w:rPr>
      </w:pPr>
      <w:r>
        <w:rPr>
          <w:rFonts w:hint="eastAsia" w:ascii="黑体" w:eastAsia="黑体"/>
          <w:b w:val="0"/>
          <w:kern w:val="0"/>
          <w:sz w:val="24"/>
          <w:szCs w:val="24"/>
        </w:rPr>
        <w:t>四、</w:t>
      </w:r>
      <w:bookmarkStart w:id="56" w:name="_Hlk72092634"/>
      <w:r>
        <w:rPr>
          <w:rFonts w:hint="eastAsia" w:ascii="黑体" w:eastAsia="黑体"/>
          <w:b w:val="0"/>
          <w:kern w:val="0"/>
          <w:sz w:val="24"/>
          <w:szCs w:val="24"/>
        </w:rPr>
        <w:t>实质性条款响应情况表</w:t>
      </w:r>
      <w:bookmarkEnd w:id="56"/>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1BD9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C73DC8B">
            <w:pPr>
              <w:adjustRightInd w:val="0"/>
              <w:snapToGrid w:val="0"/>
              <w:spacing w:line="360" w:lineRule="auto"/>
              <w:jc w:val="center"/>
              <w:rPr>
                <w:rFonts w:ascii="宋体" w:hAnsi="宋体"/>
                <w:kern w:val="0"/>
                <w:szCs w:val="21"/>
              </w:rPr>
            </w:pPr>
            <w:bookmarkStart w:id="57" w:name="_Hlk72092651"/>
            <w:r>
              <w:rPr>
                <w:rFonts w:hint="eastAsia" w:ascii="宋体" w:hAnsi="宋体"/>
                <w:kern w:val="0"/>
                <w:szCs w:val="21"/>
              </w:rPr>
              <w:t>序号</w:t>
            </w:r>
          </w:p>
        </w:tc>
        <w:tc>
          <w:tcPr>
            <w:tcW w:w="3774" w:type="dxa"/>
            <w:vAlign w:val="center"/>
          </w:tcPr>
          <w:p w14:paraId="7FD5002F">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6F5C6D46">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48614CA0">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1910B0A2">
            <w:pPr>
              <w:adjustRightInd w:val="0"/>
              <w:snapToGrid w:val="0"/>
              <w:spacing w:line="360" w:lineRule="auto"/>
              <w:jc w:val="center"/>
              <w:rPr>
                <w:rFonts w:ascii="宋体" w:hAnsi="宋体"/>
                <w:kern w:val="0"/>
                <w:szCs w:val="21"/>
              </w:rPr>
            </w:pPr>
            <w:r>
              <w:rPr>
                <w:rFonts w:hint="eastAsia"/>
              </w:rPr>
              <w:t>说明</w:t>
            </w:r>
          </w:p>
        </w:tc>
      </w:tr>
      <w:bookmarkEnd w:id="57"/>
      <w:tr w14:paraId="0983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3547853">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14:paraId="70FBAB13">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1DEFBC40">
            <w:pPr>
              <w:adjustRightInd w:val="0"/>
              <w:snapToGrid w:val="0"/>
              <w:spacing w:line="360" w:lineRule="auto"/>
              <w:rPr>
                <w:rFonts w:ascii="宋体" w:hAnsi="宋体"/>
                <w:kern w:val="0"/>
                <w:szCs w:val="21"/>
              </w:rPr>
            </w:pPr>
          </w:p>
        </w:tc>
        <w:tc>
          <w:tcPr>
            <w:tcW w:w="1275" w:type="dxa"/>
          </w:tcPr>
          <w:p w14:paraId="1020B832">
            <w:pPr>
              <w:adjustRightInd w:val="0"/>
              <w:snapToGrid w:val="0"/>
              <w:spacing w:line="360" w:lineRule="auto"/>
              <w:rPr>
                <w:rFonts w:ascii="宋体" w:hAnsi="宋体"/>
                <w:kern w:val="0"/>
                <w:szCs w:val="21"/>
              </w:rPr>
            </w:pPr>
          </w:p>
        </w:tc>
        <w:tc>
          <w:tcPr>
            <w:tcW w:w="933" w:type="dxa"/>
          </w:tcPr>
          <w:p w14:paraId="28440DDB">
            <w:pPr>
              <w:adjustRightInd w:val="0"/>
              <w:snapToGrid w:val="0"/>
              <w:spacing w:line="360" w:lineRule="auto"/>
              <w:rPr>
                <w:rFonts w:ascii="宋体" w:hAnsi="宋体"/>
                <w:kern w:val="0"/>
                <w:szCs w:val="21"/>
              </w:rPr>
            </w:pPr>
          </w:p>
        </w:tc>
      </w:tr>
      <w:tr w14:paraId="50B2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2766905">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center"/>
          </w:tcPr>
          <w:p w14:paraId="7945CCDB">
            <w:pPr>
              <w:adjustRightInd w:val="0"/>
              <w:snapToGrid w:val="0"/>
              <w:spacing w:line="360" w:lineRule="auto"/>
              <w:jc w:val="center"/>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10480D1F">
            <w:pPr>
              <w:adjustRightInd w:val="0"/>
              <w:snapToGrid w:val="0"/>
              <w:spacing w:line="360" w:lineRule="auto"/>
              <w:rPr>
                <w:rFonts w:ascii="宋体" w:hAnsi="宋体"/>
                <w:kern w:val="0"/>
                <w:szCs w:val="21"/>
              </w:rPr>
            </w:pPr>
          </w:p>
        </w:tc>
        <w:tc>
          <w:tcPr>
            <w:tcW w:w="1275" w:type="dxa"/>
          </w:tcPr>
          <w:p w14:paraId="7FB97F34">
            <w:pPr>
              <w:adjustRightInd w:val="0"/>
              <w:snapToGrid w:val="0"/>
              <w:spacing w:line="360" w:lineRule="auto"/>
              <w:rPr>
                <w:rFonts w:ascii="宋体" w:hAnsi="宋体"/>
                <w:kern w:val="0"/>
                <w:szCs w:val="21"/>
              </w:rPr>
            </w:pPr>
          </w:p>
        </w:tc>
        <w:tc>
          <w:tcPr>
            <w:tcW w:w="933" w:type="dxa"/>
          </w:tcPr>
          <w:p w14:paraId="2A7D57DF">
            <w:pPr>
              <w:adjustRightInd w:val="0"/>
              <w:snapToGrid w:val="0"/>
              <w:spacing w:line="360" w:lineRule="auto"/>
              <w:rPr>
                <w:rFonts w:ascii="宋体" w:hAnsi="宋体"/>
                <w:kern w:val="0"/>
                <w:szCs w:val="21"/>
              </w:rPr>
            </w:pPr>
          </w:p>
        </w:tc>
      </w:tr>
      <w:tr w14:paraId="65E3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074CCCC">
            <w:pPr>
              <w:adjustRightInd w:val="0"/>
              <w:snapToGrid w:val="0"/>
              <w:spacing w:line="360" w:lineRule="auto"/>
              <w:rPr>
                <w:rFonts w:ascii="宋体" w:hAnsi="宋体"/>
                <w:kern w:val="0"/>
                <w:szCs w:val="21"/>
              </w:rPr>
            </w:pPr>
            <w:r>
              <w:rPr>
                <w:rFonts w:hint="eastAsia" w:ascii="宋体" w:hAnsi="宋体"/>
                <w:kern w:val="0"/>
                <w:szCs w:val="21"/>
              </w:rPr>
              <w:t>3</w:t>
            </w:r>
          </w:p>
        </w:tc>
        <w:tc>
          <w:tcPr>
            <w:tcW w:w="3774" w:type="dxa"/>
            <w:vAlign w:val="center"/>
          </w:tcPr>
          <w:p w14:paraId="0D129B15">
            <w:pPr>
              <w:adjustRightInd w:val="0"/>
              <w:snapToGrid w:val="0"/>
              <w:spacing w:line="360" w:lineRule="auto"/>
              <w:jc w:val="center"/>
              <w:rPr>
                <w:rFonts w:ascii="宋体" w:hAnsi="宋体"/>
                <w:kern w:val="0"/>
                <w:szCs w:val="21"/>
              </w:rPr>
            </w:pPr>
            <w:r>
              <w:rPr>
                <w:rFonts w:hint="eastAsia" w:ascii="宋体" w:hAnsi="宋体"/>
                <w:color w:val="FF0000"/>
                <w:kern w:val="0"/>
                <w:szCs w:val="21"/>
              </w:rPr>
              <w:t>***********</w:t>
            </w:r>
          </w:p>
        </w:tc>
        <w:tc>
          <w:tcPr>
            <w:tcW w:w="1530" w:type="dxa"/>
          </w:tcPr>
          <w:p w14:paraId="1AD49475">
            <w:pPr>
              <w:adjustRightInd w:val="0"/>
              <w:snapToGrid w:val="0"/>
              <w:spacing w:line="360" w:lineRule="auto"/>
              <w:rPr>
                <w:rFonts w:ascii="宋体" w:hAnsi="宋体"/>
                <w:kern w:val="0"/>
                <w:szCs w:val="21"/>
              </w:rPr>
            </w:pPr>
          </w:p>
        </w:tc>
        <w:tc>
          <w:tcPr>
            <w:tcW w:w="1275" w:type="dxa"/>
          </w:tcPr>
          <w:p w14:paraId="1886673C">
            <w:pPr>
              <w:adjustRightInd w:val="0"/>
              <w:snapToGrid w:val="0"/>
              <w:spacing w:line="360" w:lineRule="auto"/>
              <w:rPr>
                <w:rFonts w:ascii="宋体" w:hAnsi="宋体"/>
                <w:kern w:val="0"/>
                <w:szCs w:val="21"/>
              </w:rPr>
            </w:pPr>
          </w:p>
        </w:tc>
        <w:tc>
          <w:tcPr>
            <w:tcW w:w="933" w:type="dxa"/>
          </w:tcPr>
          <w:p w14:paraId="08329631">
            <w:pPr>
              <w:adjustRightInd w:val="0"/>
              <w:snapToGrid w:val="0"/>
              <w:spacing w:line="360" w:lineRule="auto"/>
              <w:rPr>
                <w:rFonts w:ascii="宋体" w:hAnsi="宋体"/>
                <w:kern w:val="0"/>
                <w:szCs w:val="21"/>
              </w:rPr>
            </w:pPr>
          </w:p>
        </w:tc>
      </w:tr>
    </w:tbl>
    <w:p w14:paraId="2C69322F">
      <w:pPr>
        <w:ind w:firstLine="482" w:firstLineChars="200"/>
        <w:rPr>
          <w:b/>
          <w:sz w:val="24"/>
          <w:szCs w:val="22"/>
        </w:rPr>
      </w:pPr>
      <w:r>
        <w:rPr>
          <w:rFonts w:hint="eastAsia"/>
          <w:b/>
          <w:sz w:val="24"/>
          <w:szCs w:val="22"/>
        </w:rPr>
        <w:t>注：1.上表所列各项均为不可负偏离条款。</w:t>
      </w:r>
    </w:p>
    <w:p w14:paraId="1EA928FF">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2144A510">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0C586681">
      <w:pPr>
        <w:ind w:firstLine="482" w:firstLineChars="200"/>
        <w:rPr>
          <w:b/>
          <w:sz w:val="24"/>
        </w:rPr>
      </w:pPr>
      <w:r>
        <w:rPr>
          <w:b/>
          <w:sz w:val="24"/>
        </w:rPr>
        <w:t>4.</w:t>
      </w:r>
      <w:r>
        <w:rPr>
          <w:rFonts w:hint="eastAsia"/>
          <w:b/>
          <w:sz w:val="24"/>
        </w:rPr>
        <w:t>评审委员会有权对投标响应情况作出判断（作出评审结论）。</w:t>
      </w:r>
    </w:p>
    <w:p w14:paraId="5C2BE285">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21D99249">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51085362">
      <w:pPr>
        <w:ind w:firstLine="420" w:firstLineChars="200"/>
      </w:pPr>
    </w:p>
    <w:p w14:paraId="71285EF4">
      <w:pPr>
        <w:rPr>
          <w:b/>
          <w:bCs/>
          <w:sz w:val="24"/>
        </w:rPr>
      </w:pPr>
    </w:p>
    <w:p w14:paraId="1341EAE3">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五、重难点分析及合理化建议</w:t>
      </w:r>
    </w:p>
    <w:p w14:paraId="7D4CF8CC">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六、检测方案及技术措施</w:t>
      </w:r>
    </w:p>
    <w:p w14:paraId="600DB7F7">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七、进度控制措施</w:t>
      </w:r>
    </w:p>
    <w:p w14:paraId="088C9E7C">
      <w:pPr>
        <w:pStyle w:val="4"/>
        <w:jc w:val="center"/>
        <w:rPr>
          <w:rFonts w:hint="eastAsia" w:ascii="黑体" w:eastAsia="黑体"/>
          <w:b w:val="0"/>
          <w:kern w:val="0"/>
          <w:sz w:val="24"/>
          <w:szCs w:val="24"/>
        </w:rPr>
      </w:pPr>
      <w:r>
        <w:rPr>
          <w:rFonts w:hint="eastAsia" w:ascii="黑体" w:eastAsia="黑体"/>
          <w:b w:val="0"/>
          <w:kern w:val="0"/>
          <w:sz w:val="24"/>
          <w:szCs w:val="24"/>
          <w:lang w:val="en-US" w:eastAsia="zh-CN"/>
        </w:rPr>
        <w:t>八、质量控制措施</w:t>
      </w:r>
    </w:p>
    <w:p w14:paraId="6A9F654A">
      <w:pPr>
        <w:pStyle w:val="4"/>
        <w:jc w:val="center"/>
        <w:rPr>
          <w:rFonts w:hint="eastAsia" w:ascii="黑体" w:eastAsia="黑体"/>
          <w:b w:val="0"/>
          <w:kern w:val="0"/>
          <w:sz w:val="24"/>
          <w:szCs w:val="24"/>
          <w:lang w:val="en-US" w:eastAsia="zh-CN"/>
        </w:rPr>
      </w:pPr>
      <w:r>
        <w:rPr>
          <w:rFonts w:hint="eastAsia" w:ascii="黑体" w:eastAsia="黑体"/>
          <w:b w:val="0"/>
          <w:kern w:val="0"/>
          <w:sz w:val="24"/>
          <w:szCs w:val="24"/>
          <w:lang w:val="en-US" w:eastAsia="zh-CN"/>
        </w:rPr>
        <w:t>九、投标人廉政责任承诺书</w:t>
      </w:r>
    </w:p>
    <w:p w14:paraId="204AAB26">
      <w:pPr>
        <w:rPr>
          <w:rFonts w:hint="eastAsia" w:ascii="黑体" w:eastAsia="黑体"/>
          <w:b w:val="0"/>
          <w:kern w:val="0"/>
          <w:sz w:val="24"/>
          <w:szCs w:val="24"/>
          <w:lang w:val="en-US" w:eastAsia="zh-CN"/>
        </w:rPr>
      </w:pPr>
      <w:r>
        <w:rPr>
          <w:rFonts w:hint="eastAsia" w:ascii="黑体" w:eastAsia="黑体"/>
          <w:b w:val="0"/>
          <w:kern w:val="0"/>
          <w:sz w:val="24"/>
          <w:szCs w:val="24"/>
          <w:lang w:val="en-US" w:eastAsia="zh-CN"/>
        </w:rPr>
        <w:br w:type="page"/>
      </w:r>
    </w:p>
    <w:p w14:paraId="25AEE73F">
      <w:pPr>
        <w:widowControl/>
        <w:spacing w:before="0" w:after="160" w:line="360" w:lineRule="auto"/>
        <w:jc w:val="center"/>
        <w:rPr>
          <w:color w:val="auto"/>
          <w:sz w:val="36"/>
          <w:szCs w:val="36"/>
          <w:highlight w:val="none"/>
        </w:rPr>
      </w:pPr>
      <w:r>
        <w:rPr>
          <w:rFonts w:ascii="宋体" w:hAnsi="宋体" w:eastAsia="宋体" w:cs="宋体"/>
          <w:b/>
          <w:bCs/>
          <w:color w:val="auto"/>
          <w:sz w:val="36"/>
          <w:szCs w:val="36"/>
          <w:highlight w:val="none"/>
        </w:rPr>
        <w:t>投标人廉政责任承诺书</w:t>
      </w:r>
    </w:p>
    <w:p w14:paraId="52F2FB7E">
      <w:pPr>
        <w:widowControl/>
        <w:spacing w:before="0" w:after="160" w:line="360" w:lineRule="auto"/>
        <w:jc w:val="left"/>
        <w:rPr>
          <w:color w:val="auto"/>
          <w:highlight w:val="none"/>
        </w:rPr>
      </w:pPr>
      <w:r>
        <w:rPr>
          <w:rFonts w:ascii="宋体" w:hAnsi="宋体" w:eastAsia="宋体" w:cs="宋体"/>
          <w:color w:val="auto"/>
          <w:highlight w:val="none"/>
        </w:rPr>
        <w:t>致招标人：</w:t>
      </w:r>
      <w:r>
        <w:rPr>
          <w:rFonts w:ascii="宋体" w:hAnsi="宋体" w:eastAsia="宋体" w:cs="宋体"/>
          <w:color w:val="auto"/>
          <w:highlight w:val="none"/>
          <w:u w:val="single"/>
        </w:rPr>
        <w:t>深圳市盐田区建筑工程事务署</w:t>
      </w:r>
    </w:p>
    <w:p w14:paraId="10EDB38E">
      <w:pPr>
        <w:widowControl/>
        <w:spacing w:before="0" w:after="160" w:line="360" w:lineRule="auto"/>
        <w:ind w:firstLine="420"/>
        <w:jc w:val="left"/>
        <w:rPr>
          <w:color w:val="auto"/>
          <w:highlight w:val="none"/>
        </w:rPr>
      </w:pPr>
      <w:r>
        <w:rPr>
          <w:rFonts w:ascii="宋体" w:hAnsi="宋体" w:eastAsia="宋体" w:cs="宋体"/>
          <w:color w:val="auto"/>
          <w:highlight w:val="none"/>
        </w:rPr>
        <w:t>我方已仔细阅读了本工程的招标文件等资料，我方决定参加本工程的竞标，并且完全接受贵方招标文件的所有内容，同时在廉政责任方面作出如下承诺：</w:t>
      </w:r>
    </w:p>
    <w:p w14:paraId="6475A97A">
      <w:pPr>
        <w:spacing w:before="0" w:after="160" w:line="360" w:lineRule="auto"/>
        <w:ind w:firstLine="420"/>
        <w:jc w:val="left"/>
        <w:rPr>
          <w:rFonts w:ascii="宋体" w:hAnsi="宋体" w:eastAsia="宋体" w:cs="宋体"/>
          <w:color w:val="auto"/>
          <w:highlight w:val="none"/>
        </w:rPr>
      </w:pPr>
      <w:r>
        <w:rPr>
          <w:rFonts w:hint="eastAsia" w:ascii="宋体" w:hAnsi="宋体" w:eastAsia="宋体" w:cs="宋体"/>
          <w:color w:val="auto"/>
          <w:highlight w:val="none"/>
          <w:lang w:val="en-US" w:eastAsia="zh-CN"/>
        </w:rPr>
        <w:t>无论</w:t>
      </w:r>
      <w:r>
        <w:rPr>
          <w:rFonts w:ascii="宋体" w:hAnsi="宋体" w:eastAsia="宋体" w:cs="宋体"/>
          <w:color w:val="auto"/>
          <w:highlight w:val="none"/>
        </w:rPr>
        <w:t>我方</w:t>
      </w:r>
      <w:r>
        <w:rPr>
          <w:rFonts w:hint="eastAsia" w:ascii="宋体" w:hAnsi="宋体" w:eastAsia="宋体" w:cs="宋体"/>
          <w:color w:val="auto"/>
          <w:highlight w:val="none"/>
          <w:lang w:val="en-US" w:eastAsia="zh-CN"/>
        </w:rPr>
        <w:t>是否</w:t>
      </w:r>
      <w:r>
        <w:rPr>
          <w:rFonts w:ascii="宋体" w:hAnsi="宋体" w:eastAsia="宋体" w:cs="宋体"/>
          <w:color w:val="auto"/>
          <w:highlight w:val="none"/>
        </w:rPr>
        <w:t>中标，我方保证</w:t>
      </w:r>
      <w:r>
        <w:rPr>
          <w:rFonts w:hint="eastAsia" w:ascii="宋体" w:hAnsi="宋体" w:eastAsia="宋体" w:cs="宋体"/>
          <w:color w:val="auto"/>
          <w:highlight w:val="none"/>
          <w:lang w:val="en-US" w:eastAsia="zh-CN"/>
        </w:rPr>
        <w:t>严格</w:t>
      </w:r>
      <w:r>
        <w:rPr>
          <w:rFonts w:ascii="宋体" w:hAnsi="宋体" w:eastAsia="宋体" w:cs="宋体"/>
          <w:color w:val="auto"/>
          <w:highlight w:val="none"/>
        </w:rPr>
        <w:t>遵守</w:t>
      </w:r>
      <w:r>
        <w:rPr>
          <w:rFonts w:hint="eastAsia" w:ascii="宋体" w:hAnsi="宋体" w:eastAsia="宋体" w:cs="宋体"/>
          <w:color w:val="auto"/>
          <w:highlight w:val="none"/>
          <w:lang w:val="en-US" w:eastAsia="zh-CN"/>
        </w:rPr>
        <w:t>贵方</w:t>
      </w:r>
      <w:r>
        <w:rPr>
          <w:rFonts w:ascii="宋体" w:hAnsi="宋体" w:eastAsia="宋体" w:cs="宋体"/>
          <w:color w:val="auto"/>
          <w:highlight w:val="none"/>
        </w:rPr>
        <w:t>廉政建设各项规定，规范自身廉政行为，保证在竞标及工程建设过程中不发生不廉洁行为。</w:t>
      </w:r>
    </w:p>
    <w:p w14:paraId="2E79552D">
      <w:pPr>
        <w:widowControl/>
        <w:spacing w:before="0" w:after="160" w:line="360" w:lineRule="auto"/>
        <w:ind w:firstLine="42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不以任何理由向</w:t>
      </w:r>
      <w:r>
        <w:rPr>
          <w:rFonts w:hint="eastAsia" w:ascii="宋体" w:hAnsi="宋体" w:eastAsia="宋体" w:cs="宋体"/>
          <w:color w:val="auto"/>
          <w:highlight w:val="none"/>
          <w:lang w:val="en-US" w:eastAsia="zh-CN"/>
        </w:rPr>
        <w:t>贵方</w:t>
      </w:r>
      <w:r>
        <w:rPr>
          <w:rFonts w:hint="eastAsia" w:ascii="宋体" w:hAnsi="宋体" w:eastAsia="宋体" w:cs="宋体"/>
          <w:color w:val="auto"/>
          <w:highlight w:val="none"/>
          <w:lang w:eastAsia="zh-CN"/>
        </w:rPr>
        <w:t>工作人员赠送礼金、有价证券、支付凭证、贵重物品、娱乐场所门票、会员卡、现金卡等。</w:t>
      </w:r>
    </w:p>
    <w:p w14:paraId="34195F8D">
      <w:pPr>
        <w:widowControl/>
        <w:spacing w:before="0" w:after="160" w:line="360" w:lineRule="auto"/>
        <w:ind w:firstLine="42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不以任何理由为</w:t>
      </w:r>
      <w:r>
        <w:rPr>
          <w:rFonts w:hint="eastAsia" w:ascii="宋体" w:hAnsi="宋体" w:eastAsia="宋体" w:cs="宋体"/>
          <w:color w:val="auto"/>
          <w:highlight w:val="none"/>
          <w:lang w:val="en-US" w:eastAsia="zh-CN"/>
        </w:rPr>
        <w:t>贵方</w:t>
      </w:r>
      <w:r>
        <w:rPr>
          <w:rFonts w:hint="eastAsia" w:ascii="宋体" w:hAnsi="宋体" w:eastAsia="宋体" w:cs="宋体"/>
          <w:color w:val="auto"/>
          <w:highlight w:val="none"/>
          <w:lang w:eastAsia="zh-CN"/>
        </w:rPr>
        <w:t>工作人员报销应由其支付的费用。</w:t>
      </w:r>
    </w:p>
    <w:p w14:paraId="0166DF3E">
      <w:pPr>
        <w:widowControl/>
        <w:spacing w:before="0" w:after="160" w:line="360" w:lineRule="auto"/>
        <w:ind w:firstLine="42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不以任何理由为</w:t>
      </w:r>
      <w:r>
        <w:rPr>
          <w:rFonts w:hint="eastAsia" w:ascii="宋体" w:hAnsi="宋体" w:eastAsia="宋体" w:cs="宋体"/>
          <w:color w:val="auto"/>
          <w:highlight w:val="none"/>
          <w:lang w:val="en-US" w:eastAsia="zh-CN"/>
        </w:rPr>
        <w:t>贵方</w:t>
      </w:r>
      <w:r>
        <w:rPr>
          <w:rFonts w:hint="eastAsia" w:ascii="宋体" w:hAnsi="宋体" w:eastAsia="宋体" w:cs="宋体"/>
          <w:color w:val="auto"/>
          <w:highlight w:val="none"/>
          <w:lang w:eastAsia="zh-CN"/>
        </w:rPr>
        <w:t>工作人员在装修住房、婚丧嫁娶、配偶子女的工作安排及出国（境）、旅游等方面提供方便。</w:t>
      </w:r>
    </w:p>
    <w:p w14:paraId="4108A1BC">
      <w:pPr>
        <w:widowControl/>
        <w:spacing w:before="0" w:after="160" w:line="360" w:lineRule="auto"/>
        <w:ind w:firstLine="42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不以任何理由为</w:t>
      </w:r>
      <w:r>
        <w:rPr>
          <w:rFonts w:hint="eastAsia" w:ascii="宋体" w:hAnsi="宋体" w:eastAsia="宋体" w:cs="宋体"/>
          <w:color w:val="auto"/>
          <w:highlight w:val="none"/>
          <w:lang w:val="en-US" w:eastAsia="zh-CN"/>
        </w:rPr>
        <w:t>贵方</w:t>
      </w:r>
      <w:r>
        <w:rPr>
          <w:rFonts w:hint="eastAsia" w:ascii="宋体" w:hAnsi="宋体" w:eastAsia="宋体" w:cs="宋体"/>
          <w:color w:val="auto"/>
          <w:highlight w:val="none"/>
          <w:lang w:eastAsia="zh-CN"/>
        </w:rPr>
        <w:t>工作人员组织有可能影响公正执行公务的宴请、健身、娱乐等活动。</w:t>
      </w:r>
    </w:p>
    <w:p w14:paraId="3B13DD61">
      <w:pPr>
        <w:widowControl/>
        <w:spacing w:before="0" w:after="160" w:line="360" w:lineRule="auto"/>
        <w:ind w:firstLine="42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不</w:t>
      </w:r>
      <w:r>
        <w:rPr>
          <w:rFonts w:hint="eastAsia" w:ascii="宋体" w:hAnsi="宋体" w:eastAsia="宋体" w:cs="宋体"/>
          <w:color w:val="auto"/>
          <w:highlight w:val="none"/>
          <w:lang w:val="en-US" w:eastAsia="zh-CN"/>
        </w:rPr>
        <w:t>发生</w:t>
      </w:r>
      <w:r>
        <w:rPr>
          <w:rFonts w:hint="eastAsia" w:ascii="宋体" w:hAnsi="宋体" w:eastAsia="宋体" w:cs="宋体"/>
          <w:color w:val="auto"/>
          <w:highlight w:val="none"/>
          <w:lang w:eastAsia="zh-CN"/>
        </w:rPr>
        <w:t>其他违反廉洁从业规定的行为。</w:t>
      </w:r>
    </w:p>
    <w:p w14:paraId="381D9B7D">
      <w:pPr>
        <w:widowControl/>
        <w:spacing w:before="0" w:after="160" w:line="360" w:lineRule="auto"/>
        <w:ind w:firstLine="42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切实遵守《中华人民共和国招标投标法》《中华人民共和国民法典》《中华人民共和国政府采购法》《中华人民共和国反不正当竞争法》《中华人民共和国建筑法》等各项法律法规，严格遵守各项诚信经营制度，合法经营。</w:t>
      </w:r>
    </w:p>
    <w:p w14:paraId="5E2FB128">
      <w:pPr>
        <w:widowControl/>
        <w:spacing w:before="0" w:after="160" w:line="360" w:lineRule="auto"/>
        <w:ind w:firstLine="42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切实接受政府行业主管部门的监督管理，对于主管部门提出的监管意见建议，从严从速整改。</w:t>
      </w:r>
    </w:p>
    <w:p w14:paraId="0A01AAF8">
      <w:pPr>
        <w:spacing w:before="0" w:after="160" w:line="360" w:lineRule="auto"/>
        <w:ind w:firstLine="420"/>
        <w:rPr>
          <w:color w:val="auto"/>
          <w:highlight w:val="none"/>
        </w:rPr>
      </w:pPr>
      <w:r>
        <w:rPr>
          <w:rFonts w:ascii="宋体" w:hAnsi="宋体" w:eastAsia="宋体" w:cs="宋体"/>
          <w:color w:val="auto"/>
          <w:highlight w:val="none"/>
        </w:rPr>
        <w:t>如我方若违反上述承诺，自愿承担一切责任并接受有关处罚。</w:t>
      </w:r>
    </w:p>
    <w:p w14:paraId="3F5E9095">
      <w:pPr>
        <w:widowControl/>
        <w:spacing w:before="0" w:after="0" w:line="360" w:lineRule="auto"/>
        <w:ind w:firstLine="420"/>
        <w:jc w:val="left"/>
        <w:rPr>
          <w:color w:val="auto"/>
          <w:highlight w:val="none"/>
        </w:rPr>
      </w:pPr>
      <w:r>
        <w:rPr>
          <w:rFonts w:ascii="宋体" w:hAnsi="宋体" w:eastAsia="宋体" w:cs="宋体"/>
          <w:color w:val="auto"/>
          <w:highlight w:val="none"/>
        </w:rPr>
        <w:t>特此承诺。</w:t>
      </w:r>
    </w:p>
    <w:p w14:paraId="2CC54729">
      <w:pPr>
        <w:widowControl/>
        <w:spacing w:before="0" w:after="0" w:line="360" w:lineRule="auto"/>
        <w:ind w:firstLine="420"/>
        <w:jc w:val="left"/>
        <w:rPr>
          <w:color w:val="auto"/>
          <w:sz w:val="24"/>
          <w:szCs w:val="24"/>
          <w:highlight w:val="none"/>
        </w:rPr>
      </w:pPr>
    </w:p>
    <w:p w14:paraId="4BA795EE">
      <w:pPr>
        <w:widowControl/>
        <w:spacing w:before="0" w:after="0" w:line="360" w:lineRule="auto"/>
        <w:ind w:firstLine="420"/>
        <w:jc w:val="left"/>
        <w:rPr>
          <w:color w:val="auto"/>
          <w:highlight w:val="none"/>
        </w:rPr>
      </w:pPr>
      <w:r>
        <w:rPr>
          <w:rFonts w:ascii="宋体" w:hAnsi="宋体" w:eastAsia="宋体" w:cs="宋体"/>
          <w:color w:val="auto"/>
          <w:highlight w:val="none"/>
        </w:rPr>
        <w:t>投标人</w:t>
      </w:r>
      <w:r>
        <w:rPr>
          <w:rFonts w:hint="eastAsia" w:ascii="宋体" w:hAnsi="宋体"/>
          <w:color w:val="FF0000"/>
          <w:spacing w:val="-4"/>
          <w:kern w:val="0"/>
          <w:highlight w:val="yellow"/>
        </w:rPr>
        <w:t>（加盖公章）</w:t>
      </w:r>
      <w:r>
        <w:rPr>
          <w:rFonts w:ascii="宋体" w:hAnsi="宋体" w:eastAsia="宋体" w:cs="宋体"/>
          <w:color w:val="auto"/>
          <w:highlight w:val="none"/>
        </w:rPr>
        <w:t>：</w:t>
      </w:r>
    </w:p>
    <w:p w14:paraId="3EE2210E">
      <w:pPr>
        <w:widowControl/>
        <w:spacing w:before="0" w:after="0" w:line="360" w:lineRule="auto"/>
        <w:ind w:firstLine="420"/>
        <w:jc w:val="left"/>
        <w:rPr>
          <w:color w:val="auto"/>
          <w:highlight w:val="none"/>
        </w:rPr>
      </w:pPr>
      <w:r>
        <w:rPr>
          <w:rFonts w:ascii="宋体" w:hAnsi="宋体" w:eastAsia="宋体" w:cs="宋体"/>
          <w:color w:val="auto"/>
          <w:highlight w:val="none"/>
        </w:rPr>
        <w:t>地址：</w:t>
      </w:r>
    </w:p>
    <w:p w14:paraId="5AA5B96D">
      <w:pPr>
        <w:widowControl/>
        <w:spacing w:before="0" w:after="0" w:line="360" w:lineRule="auto"/>
        <w:ind w:firstLine="420"/>
        <w:jc w:val="left"/>
        <w:rPr>
          <w:color w:val="auto"/>
          <w:highlight w:val="none"/>
        </w:rPr>
      </w:pPr>
      <w:r>
        <w:rPr>
          <w:rFonts w:ascii="宋体" w:hAnsi="宋体" w:eastAsia="宋体" w:cs="宋体"/>
          <w:color w:val="auto"/>
          <w:highlight w:val="none"/>
        </w:rPr>
        <w:t>邮政编码：   电话：   传真：</w:t>
      </w:r>
    </w:p>
    <w:p w14:paraId="0F83E367">
      <w:pPr>
        <w:widowControl/>
        <w:spacing w:before="0" w:after="0" w:line="360" w:lineRule="auto"/>
        <w:ind w:firstLine="424"/>
        <w:jc w:val="left"/>
        <w:rPr>
          <w:color w:val="auto"/>
          <w:highlight w:val="none"/>
        </w:rPr>
      </w:pPr>
      <w:r>
        <w:rPr>
          <w:rFonts w:ascii="宋体" w:hAnsi="宋体" w:eastAsia="宋体" w:cs="宋体"/>
          <w:color w:val="auto"/>
          <w:highlight w:val="none"/>
        </w:rPr>
        <w:t>年   月  日</w:t>
      </w:r>
    </w:p>
    <w:p w14:paraId="271BCF3C">
      <w:pPr>
        <w:pStyle w:val="4"/>
        <w:jc w:val="center"/>
        <w:rPr>
          <w:rFonts w:ascii="黑体" w:hAnsi="宋体" w:eastAsia="黑体"/>
          <w:sz w:val="24"/>
          <w:szCs w:val="20"/>
        </w:rPr>
      </w:pPr>
      <w:r>
        <w:rPr>
          <w:rFonts w:ascii="黑体" w:eastAsia="黑体"/>
          <w:b/>
          <w:bCs/>
          <w:sz w:val="24"/>
          <w:szCs w:val="20"/>
        </w:rPr>
        <w:br w:type="page"/>
      </w:r>
    </w:p>
    <w:p w14:paraId="20913B7E">
      <w:pPr>
        <w:pStyle w:val="4"/>
        <w:jc w:val="center"/>
        <w:rPr>
          <w:rFonts w:ascii="黑体" w:eastAsia="黑体"/>
          <w:b w:val="0"/>
          <w:bCs w:val="0"/>
          <w:sz w:val="24"/>
          <w:szCs w:val="20"/>
        </w:rPr>
      </w:pPr>
      <w:r>
        <w:rPr>
          <w:rFonts w:hint="eastAsia" w:ascii="黑体" w:eastAsia="黑体"/>
          <w:b w:val="0"/>
          <w:bCs w:val="0"/>
          <w:sz w:val="24"/>
          <w:szCs w:val="20"/>
          <w:lang w:val="en-US" w:eastAsia="zh-CN"/>
        </w:rPr>
        <w:t>十</w:t>
      </w:r>
      <w:r>
        <w:rPr>
          <w:rFonts w:hint="eastAsia" w:ascii="黑体" w:eastAsia="黑体"/>
          <w:b w:val="0"/>
          <w:bCs w:val="0"/>
          <w:sz w:val="24"/>
          <w:szCs w:val="20"/>
        </w:rPr>
        <w:t>、</w:t>
      </w:r>
      <w:bookmarkStart w:id="58" w:name="_Hlk72062872"/>
      <w:r>
        <w:rPr>
          <w:rFonts w:hint="eastAsia" w:ascii="黑体" w:eastAsia="黑体"/>
          <w:b w:val="0"/>
          <w:bCs w:val="0"/>
          <w:sz w:val="24"/>
          <w:szCs w:val="20"/>
        </w:rPr>
        <w:t>投标人认为需要加以说明的其他内容</w:t>
      </w:r>
      <w:bookmarkEnd w:id="58"/>
    </w:p>
    <w:p w14:paraId="64D818A5">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70982E80">
      <w:pPr>
        <w:widowControl/>
        <w:jc w:val="center"/>
        <w:rPr>
          <w:rFonts w:ascii="黑体" w:hAnsi="宋体" w:eastAsia="黑体"/>
          <w:kern w:val="0"/>
          <w:sz w:val="24"/>
          <w:szCs w:val="20"/>
        </w:rPr>
      </w:pPr>
    </w:p>
    <w:p w14:paraId="61D60537">
      <w:pPr>
        <w:spacing w:after="120" w:afterLines="50" w:line="360" w:lineRule="exact"/>
        <w:ind w:firstLine="482"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A3E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5ADD4645">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14:paraId="10435A93">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14:paraId="62C6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62B51316">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14:paraId="25249F33">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14:paraId="6822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56CD91B9">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14:paraId="205932F6">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14:paraId="0EDE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567754D3">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14:paraId="15A47102">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p>
        </w:tc>
      </w:tr>
      <w:tr w14:paraId="5D2B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446E937E">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14:paraId="58D19EC5">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14:paraId="255E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7F6AB2C8">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14:paraId="7F45BE67">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14:paraId="6BEE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460B82CF">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14:paraId="72F7C82C">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14:paraId="133A7061">
      <w:pPr>
        <w:spacing w:before="120" w:beforeLines="50" w:line="380" w:lineRule="exact"/>
        <w:ind w:firstLine="422" w:firstLineChars="200"/>
        <w:rPr>
          <w:b/>
          <w:szCs w:val="21"/>
        </w:rPr>
      </w:pPr>
      <w:r>
        <w:rPr>
          <w:rFonts w:hint="eastAsia" w:ascii="宋体" w:hAnsi="宋体"/>
          <w:b/>
        </w:rPr>
        <w:t>一、我单位已充分知悉“隐瞒真实情况，提供虚假资料”的法定情形，包括但不限于：</w:t>
      </w:r>
    </w:p>
    <w:p w14:paraId="2CCA3E44">
      <w:pPr>
        <w:spacing w:line="380" w:lineRule="exact"/>
        <w:ind w:firstLine="420" w:firstLineChars="200"/>
      </w:pPr>
      <w:r>
        <w:rPr>
          <w:rFonts w:hint="eastAsia" w:ascii="宋体" w:hAnsi="宋体"/>
        </w:rPr>
        <w:t>（一）通过转让或者租借等方式从其他单位获取资格或者资质证书投标的。</w:t>
      </w:r>
    </w:p>
    <w:p w14:paraId="2DAB0D9A">
      <w:pPr>
        <w:spacing w:line="380" w:lineRule="exact"/>
        <w:ind w:firstLine="420" w:firstLineChars="200"/>
      </w:pPr>
      <w:r>
        <w:rPr>
          <w:rFonts w:hint="eastAsia" w:ascii="宋体" w:hAnsi="宋体"/>
        </w:rPr>
        <w:t>（二）由其他单位或者其他单位负责人在投标供应商编制的投标文件上加盖印章或者签字的。</w:t>
      </w:r>
    </w:p>
    <w:p w14:paraId="2D248A75">
      <w:pPr>
        <w:spacing w:line="380" w:lineRule="exact"/>
        <w:ind w:firstLine="420" w:firstLineChars="200"/>
      </w:pPr>
      <w:r>
        <w:rPr>
          <w:rFonts w:hint="eastAsia" w:ascii="宋体" w:hAnsi="宋体"/>
        </w:rPr>
        <w:t>（三）项目负责人或者主要技术人员不是本单位人员的。</w:t>
      </w:r>
    </w:p>
    <w:p w14:paraId="26FCEF6C">
      <w:pPr>
        <w:spacing w:line="380" w:lineRule="exact"/>
        <w:ind w:firstLine="420" w:firstLineChars="200"/>
      </w:pPr>
      <w:r>
        <w:rPr>
          <w:rFonts w:hint="eastAsia" w:ascii="宋体" w:hAnsi="宋体"/>
        </w:rPr>
        <w:t>（四）投标保证金不是从投标供应商基本账户转出的。</w:t>
      </w:r>
    </w:p>
    <w:p w14:paraId="07A30B29">
      <w:pPr>
        <w:spacing w:line="380" w:lineRule="exact"/>
        <w:ind w:firstLine="420" w:firstLineChars="200"/>
      </w:pPr>
      <w:r>
        <w:rPr>
          <w:rFonts w:hint="eastAsia" w:ascii="宋体" w:hAnsi="宋体"/>
        </w:rPr>
        <w:t>（五）其他隐瞒真实情况、提供虚假资料的行为。</w:t>
      </w:r>
    </w:p>
    <w:p w14:paraId="48C870EF">
      <w:pPr>
        <w:spacing w:line="380" w:lineRule="exact"/>
        <w:ind w:firstLine="422" w:firstLineChars="200"/>
        <w:rPr>
          <w:b/>
        </w:rPr>
      </w:pPr>
      <w:r>
        <w:rPr>
          <w:rFonts w:hint="eastAsia" w:ascii="宋体" w:hAnsi="宋体"/>
          <w:b/>
        </w:rPr>
        <w:t>二、我单位已充分知悉“与其他采购参加人串通投标”的法定情形，包括但不限于：</w:t>
      </w:r>
    </w:p>
    <w:p w14:paraId="23176D99">
      <w:pPr>
        <w:spacing w:line="380" w:lineRule="exact"/>
        <w:ind w:firstLine="420" w:firstLineChars="200"/>
      </w:pPr>
      <w:r>
        <w:rPr>
          <w:rFonts w:hint="eastAsia" w:ascii="宋体" w:hAnsi="宋体"/>
        </w:rPr>
        <w:t>（一）投标供应商之间相互约定给予未中标的供应商利益补偿。</w:t>
      </w:r>
    </w:p>
    <w:p w14:paraId="61A3A446">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14:paraId="5E03C5E7">
      <w:pPr>
        <w:spacing w:line="340" w:lineRule="exact"/>
        <w:ind w:firstLine="420" w:firstLineChars="200"/>
      </w:pPr>
      <w:r>
        <w:rPr>
          <w:rFonts w:hint="eastAsia" w:ascii="宋体" w:hAnsi="宋体"/>
        </w:rPr>
        <w:t>（三）不同投标供应商的投标文件由同一单位或者同一人编制，或者由同一人分阶段参与编制的。</w:t>
      </w:r>
    </w:p>
    <w:p w14:paraId="4F0FAAD2">
      <w:pPr>
        <w:spacing w:line="340" w:lineRule="exact"/>
        <w:ind w:firstLine="420" w:firstLineChars="200"/>
      </w:pPr>
      <w:r>
        <w:rPr>
          <w:rFonts w:hint="eastAsia" w:ascii="宋体" w:hAnsi="宋体"/>
        </w:rPr>
        <w:t>（四）不同投标供应商的投标文件或部分投标文件相互混装。</w:t>
      </w:r>
    </w:p>
    <w:p w14:paraId="5355E92B">
      <w:pPr>
        <w:spacing w:line="340" w:lineRule="exact"/>
        <w:ind w:firstLine="420" w:firstLineChars="200"/>
      </w:pPr>
      <w:r>
        <w:rPr>
          <w:rFonts w:hint="eastAsia" w:ascii="宋体" w:hAnsi="宋体"/>
        </w:rPr>
        <w:t>（五）不同投标供应商的投标文件内容存在非正常一致。</w:t>
      </w:r>
    </w:p>
    <w:p w14:paraId="5A35BB3A">
      <w:pPr>
        <w:spacing w:line="340" w:lineRule="exact"/>
        <w:ind w:firstLine="420" w:firstLineChars="200"/>
      </w:pPr>
      <w:r>
        <w:rPr>
          <w:rFonts w:hint="eastAsia" w:ascii="宋体" w:hAnsi="宋体"/>
        </w:rPr>
        <w:t>（六）由同一单位工作人员为两家以上（含两家）供应商进行同一项投标活动的。</w:t>
      </w:r>
    </w:p>
    <w:p w14:paraId="6C362A9F">
      <w:pPr>
        <w:spacing w:line="340" w:lineRule="exact"/>
        <w:ind w:firstLine="420" w:firstLineChars="200"/>
      </w:pPr>
      <w:r>
        <w:rPr>
          <w:rFonts w:hint="eastAsia" w:ascii="宋体" w:hAnsi="宋体"/>
        </w:rPr>
        <w:t>（七）不同投标人的投标报价呈规律性差异。</w:t>
      </w:r>
    </w:p>
    <w:p w14:paraId="0BBDE25A">
      <w:pPr>
        <w:spacing w:line="340" w:lineRule="exact"/>
        <w:ind w:firstLine="420" w:firstLineChars="200"/>
      </w:pPr>
      <w:r>
        <w:rPr>
          <w:rFonts w:hint="eastAsia" w:ascii="宋体" w:hAnsi="宋体"/>
        </w:rPr>
        <w:t>（八）不同投标人的投标保证金从同一单位或者个人的账户转出。</w:t>
      </w:r>
    </w:p>
    <w:p w14:paraId="15AC7EED">
      <w:pPr>
        <w:spacing w:line="340" w:lineRule="exact"/>
        <w:ind w:firstLine="420" w:firstLineChars="200"/>
      </w:pPr>
      <w:r>
        <w:rPr>
          <w:rFonts w:hint="eastAsia" w:ascii="宋体" w:hAnsi="宋体"/>
        </w:rPr>
        <w:t>（九）主管部门依照法律、法规认定的其他情形。</w:t>
      </w:r>
    </w:p>
    <w:p w14:paraId="2AACF804">
      <w:pPr>
        <w:spacing w:line="340" w:lineRule="exact"/>
        <w:ind w:firstLine="422" w:firstLineChars="200"/>
        <w:rPr>
          <w:b/>
        </w:rPr>
      </w:pPr>
      <w:r>
        <w:rPr>
          <w:rFonts w:hint="eastAsia" w:ascii="宋体" w:hAnsi="宋体"/>
          <w:b/>
        </w:rPr>
        <w:t>三、我单位已充分知悉下列情形存在法律风险，在投标前已对相关风险事项进行排查。</w:t>
      </w:r>
    </w:p>
    <w:p w14:paraId="2454C8EA">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14:paraId="19AC6A2D">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14:paraId="62A413AA">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14:paraId="267D9A94">
      <w:pPr>
        <w:spacing w:line="340" w:lineRule="exact"/>
        <w:ind w:firstLine="422" w:firstLineChars="200"/>
        <w:rPr>
          <w:b/>
        </w:rPr>
      </w:pPr>
      <w:r>
        <w:rPr>
          <w:rFonts w:hint="eastAsia" w:ascii="宋体" w:hAnsi="宋体"/>
          <w:b/>
        </w:rPr>
        <w:t>四、我单位已充分知悉政府采购违法、违规行为的法律后果。</w:t>
      </w:r>
    </w:p>
    <w:p w14:paraId="1F3B4E9A">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5B8B8AE">
      <w:pPr>
        <w:spacing w:line="340" w:lineRule="exact"/>
        <w:ind w:firstLine="422"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201"/>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14:paraId="6B053E8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14:paraId="07362455">
            <w:pPr>
              <w:autoSpaceDE w:val="0"/>
              <w:autoSpaceDN w:val="0"/>
              <w:spacing w:line="340" w:lineRule="exact"/>
              <w:ind w:firstLine="1866"/>
              <w:rPr>
                <w:rFonts w:ascii="宋体" w:hAnsi="宋体" w:eastAsiaTheme="minorEastAsia"/>
                <w:spacing w:val="-4"/>
                <w:kern w:val="0"/>
                <w:szCs w:val="21"/>
              </w:rPr>
            </w:pPr>
          </w:p>
        </w:tc>
      </w:tr>
      <w:tr w14:paraId="6BCCFC5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63395472">
            <w:pPr>
              <w:autoSpaceDE w:val="0"/>
              <w:autoSpaceDN w:val="0"/>
              <w:spacing w:line="340" w:lineRule="exact"/>
              <w:ind w:firstLine="1866"/>
              <w:rPr>
                <w:rFonts w:ascii="宋体" w:hAnsi="宋体" w:eastAsiaTheme="minorEastAsia"/>
                <w:spacing w:val="-4"/>
                <w:kern w:val="0"/>
                <w:szCs w:val="21"/>
              </w:rPr>
            </w:pPr>
          </w:p>
        </w:tc>
      </w:tr>
      <w:tr w14:paraId="49BAC60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5ED01B51">
            <w:pPr>
              <w:autoSpaceDE w:val="0"/>
              <w:autoSpaceDN w:val="0"/>
              <w:spacing w:line="340" w:lineRule="exact"/>
              <w:ind w:firstLine="1866"/>
              <w:rPr>
                <w:rFonts w:ascii="宋体" w:hAnsi="宋体" w:eastAsiaTheme="minorEastAsia"/>
                <w:spacing w:val="-4"/>
                <w:kern w:val="0"/>
                <w:szCs w:val="21"/>
              </w:rPr>
            </w:pPr>
          </w:p>
        </w:tc>
      </w:tr>
      <w:tr w14:paraId="7DF1417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14:paraId="5F3F22E6">
            <w:pPr>
              <w:autoSpaceDE w:val="0"/>
              <w:autoSpaceDN w:val="0"/>
              <w:spacing w:line="340" w:lineRule="exact"/>
              <w:ind w:firstLine="1866"/>
              <w:rPr>
                <w:rFonts w:ascii="宋体" w:hAnsi="宋体" w:eastAsiaTheme="minorEastAsia"/>
                <w:spacing w:val="-4"/>
                <w:kern w:val="0"/>
                <w:szCs w:val="21"/>
              </w:rPr>
            </w:pPr>
          </w:p>
        </w:tc>
      </w:tr>
    </w:tbl>
    <w:p w14:paraId="6ED04D2E">
      <w:pPr>
        <w:widowControl/>
        <w:wordWrap w:val="0"/>
        <w:autoSpaceDE w:val="0"/>
        <w:autoSpaceDN w:val="0"/>
        <w:spacing w:line="340" w:lineRule="exact"/>
        <w:ind w:right="808" w:firstLine="404" w:firstLineChars="200"/>
        <w:jc w:val="right"/>
        <w:rPr>
          <w:rFonts w:ascii="宋体" w:hAnsi="宋体"/>
          <w:spacing w:val="-4"/>
          <w:kern w:val="0"/>
          <w:szCs w:val="21"/>
        </w:rPr>
      </w:pPr>
      <w:r>
        <w:rPr>
          <w:rFonts w:hint="eastAsia" w:ascii="宋体" w:hAnsi="宋体"/>
          <w:spacing w:val="-4"/>
          <w:kern w:val="0"/>
        </w:rPr>
        <w:t xml:space="preserve"> </w:t>
      </w:r>
    </w:p>
    <w:p w14:paraId="1D7E4297">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14:paraId="12C3DEE4">
      <w:pPr>
        <w:widowControl/>
        <w:wordWrap w:val="0"/>
        <w:autoSpaceDE w:val="0"/>
        <w:autoSpaceDN w:val="0"/>
        <w:spacing w:line="340" w:lineRule="exact"/>
        <w:ind w:right="808" w:firstLine="404" w:firstLineChars="200"/>
        <w:jc w:val="center"/>
        <w:rPr>
          <w:rFonts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14:paraId="5C517684">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4D77DE30">
      <w:pPr>
        <w:widowControl/>
        <w:autoSpaceDE w:val="0"/>
        <w:autoSpaceDN w:val="0"/>
        <w:spacing w:line="340" w:lineRule="exact"/>
        <w:ind w:firstLine="406" w:firstLineChars="200"/>
        <w:jc w:val="left"/>
        <w:rPr>
          <w:rFonts w:ascii="宋体" w:hAnsi="宋体"/>
          <w:b/>
          <w:bCs/>
          <w:spacing w:val="-4"/>
          <w:kern w:val="0"/>
        </w:rPr>
      </w:pPr>
      <w:r>
        <w:rPr>
          <w:rFonts w:hint="eastAsia" w:ascii="宋体" w:hAnsi="宋体"/>
          <w:b/>
          <w:bCs/>
          <w:spacing w:val="-4"/>
          <w:kern w:val="0"/>
        </w:rPr>
        <w:t xml:space="preserve"> </w:t>
      </w:r>
    </w:p>
    <w:p w14:paraId="3F7BD5E5">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5F7EAD15">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19A9EF35">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7F3A8D42">
      <w:pPr>
        <w:widowControl/>
        <w:autoSpaceDE w:val="0"/>
        <w:autoSpaceDN w:val="0"/>
        <w:spacing w:line="400" w:lineRule="exact"/>
        <w:ind w:right="1414" w:firstLine="480" w:firstLineChars="200"/>
        <w:jc w:val="right"/>
        <w:rPr>
          <w:rFonts w:eastAsiaTheme="minorEastAsia"/>
          <w:kern w:val="0"/>
          <w:sz w:val="24"/>
        </w:rPr>
      </w:pPr>
    </w:p>
    <w:p w14:paraId="0E34C899">
      <w:pPr>
        <w:widowControl/>
        <w:jc w:val="left"/>
        <w:rPr>
          <w:rFonts w:ascii="黑体" w:eastAsia="黑体"/>
          <w:sz w:val="24"/>
          <w:szCs w:val="20"/>
        </w:rPr>
      </w:pPr>
      <w:r>
        <w:rPr>
          <w:rFonts w:ascii="黑体" w:eastAsia="黑体"/>
          <w:sz w:val="24"/>
          <w:szCs w:val="20"/>
        </w:rPr>
        <w:br w:type="page"/>
      </w:r>
    </w:p>
    <w:p w14:paraId="7993A23F">
      <w:pPr>
        <w:jc w:val="center"/>
        <w:rPr>
          <w:rFonts w:ascii="黑体" w:eastAsia="黑体"/>
          <w:sz w:val="24"/>
          <w:szCs w:val="20"/>
        </w:rPr>
      </w:pPr>
      <w:r>
        <w:rPr>
          <w:rFonts w:hint="eastAsia" w:ascii="黑体" w:eastAsia="黑体"/>
          <w:sz w:val="24"/>
          <w:szCs w:val="20"/>
        </w:rPr>
        <w:t>（二）订单融资情况</w:t>
      </w:r>
    </w:p>
    <w:p w14:paraId="63E9EFB5">
      <w:pPr>
        <w:ind w:firstLine="422" w:firstLineChars="200"/>
        <w:rPr>
          <w:rFonts w:ascii="宋体" w:hAnsi="宋体" w:cs="宋体"/>
          <w:b/>
          <w:bCs/>
        </w:rPr>
      </w:pPr>
      <w:r>
        <w:rPr>
          <w:rFonts w:hint="eastAsia" w:ascii="宋体" w:hAnsi="宋体" w:cs="宋体"/>
          <w:b/>
          <w:bCs/>
        </w:rPr>
        <w:t>1、关于政府采购订单融资政策</w:t>
      </w:r>
    </w:p>
    <w:p w14:paraId="3769AB2B">
      <w:pPr>
        <w:pStyle w:val="8"/>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465E4C9">
      <w:pPr>
        <w:ind w:firstLine="422" w:firstLineChars="200"/>
        <w:rPr>
          <w:rFonts w:ascii="宋体" w:hAnsi="宋体" w:cs="宋体"/>
          <w:b/>
          <w:bCs/>
        </w:rPr>
      </w:pPr>
      <w:r>
        <w:rPr>
          <w:rFonts w:hint="eastAsia" w:ascii="宋体" w:hAnsi="宋体" w:cs="宋体"/>
          <w:b/>
          <w:bCs/>
        </w:rPr>
        <w:t>2、供应商账户信息</w:t>
      </w:r>
    </w:p>
    <w:p w14:paraId="08246CE8">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082FE2F0">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1278C725">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78F3DBE5">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72A88182">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4BB8525F">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4214BB32">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12C10D41">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7B243A66">
      <w:pPr>
        <w:widowControl/>
        <w:autoSpaceDE w:val="0"/>
        <w:autoSpaceDN w:val="0"/>
        <w:spacing w:line="400" w:lineRule="exact"/>
        <w:ind w:right="1414" w:firstLine="480" w:firstLineChars="200"/>
        <w:jc w:val="right"/>
        <w:rPr>
          <w:rFonts w:eastAsiaTheme="minorEastAsia"/>
          <w:kern w:val="0"/>
          <w:sz w:val="24"/>
        </w:rPr>
      </w:pPr>
    </w:p>
    <w:p w14:paraId="2CAAB5EE">
      <w:pPr>
        <w:widowControl/>
        <w:autoSpaceDE w:val="0"/>
        <w:autoSpaceDN w:val="0"/>
        <w:spacing w:line="400" w:lineRule="exact"/>
        <w:ind w:right="1414" w:firstLine="480" w:firstLineChars="200"/>
        <w:jc w:val="right"/>
        <w:rPr>
          <w:rFonts w:eastAsiaTheme="minorEastAsia"/>
          <w:kern w:val="0"/>
          <w:sz w:val="24"/>
        </w:rPr>
      </w:pPr>
    </w:p>
    <w:p w14:paraId="71CB8BC0">
      <w:pPr>
        <w:widowControl/>
        <w:autoSpaceDE w:val="0"/>
        <w:autoSpaceDN w:val="0"/>
        <w:spacing w:line="400" w:lineRule="exact"/>
        <w:ind w:right="1414" w:firstLine="480" w:firstLineChars="200"/>
        <w:jc w:val="right"/>
        <w:rPr>
          <w:rFonts w:eastAsiaTheme="minorEastAsia"/>
          <w:kern w:val="0"/>
          <w:sz w:val="24"/>
        </w:rPr>
      </w:pPr>
    </w:p>
    <w:p w14:paraId="2EA1F30B">
      <w:pPr>
        <w:ind w:firstLine="720" w:firstLineChars="300"/>
        <w:rPr>
          <w:sz w:val="24"/>
        </w:rPr>
      </w:pPr>
    </w:p>
    <w:p w14:paraId="74FAEB87">
      <w:pPr>
        <w:widowControl/>
        <w:spacing w:line="360" w:lineRule="auto"/>
        <w:jc w:val="left"/>
        <w:rPr>
          <w:rFonts w:eastAsiaTheme="minorEastAsia"/>
          <w:b/>
          <w:bCs/>
          <w:kern w:val="0"/>
          <w:sz w:val="24"/>
        </w:rPr>
      </w:pPr>
    </w:p>
    <w:p w14:paraId="6245A982">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54C13478">
      <w:pPr>
        <w:pStyle w:val="8"/>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6F05870E">
      <w:pPr>
        <w:pStyle w:val="8"/>
      </w:pPr>
    </w:p>
    <w:p w14:paraId="5F646465">
      <w:pPr>
        <w:pStyle w:val="3"/>
      </w:pPr>
      <w:r>
        <w:rPr>
          <w:rFonts w:hint="eastAsia"/>
        </w:rPr>
        <w:t>第五章  合同条款及格式</w:t>
      </w:r>
    </w:p>
    <w:p w14:paraId="23C17052">
      <w:pPr>
        <w:tabs>
          <w:tab w:val="left" w:pos="3431"/>
        </w:tabs>
        <w:spacing w:line="700" w:lineRule="exact"/>
        <w:ind w:firstLine="172" w:firstLineChars="33"/>
        <w:jc w:val="center"/>
        <w:rPr>
          <w:rFonts w:hint="eastAsia" w:ascii="宋体" w:hAnsi="宋体" w:eastAsia="宋体" w:cs="宋体"/>
          <w:b/>
          <w:bCs/>
          <w:color w:val="auto"/>
          <w:sz w:val="52"/>
          <w:szCs w:val="52"/>
          <w:highlight w:val="none"/>
        </w:rPr>
      </w:pPr>
    </w:p>
    <w:p w14:paraId="13FA53CD">
      <w:pPr>
        <w:tabs>
          <w:tab w:val="left" w:pos="3431"/>
        </w:tabs>
        <w:spacing w:line="700" w:lineRule="exact"/>
        <w:ind w:firstLine="172" w:firstLineChars="33"/>
        <w:jc w:val="center"/>
        <w:rPr>
          <w:rFonts w:hint="eastAsia" w:ascii="宋体" w:hAnsi="宋体" w:eastAsia="宋体" w:cs="宋体"/>
          <w:b/>
          <w:bCs/>
          <w:color w:val="auto"/>
          <w:sz w:val="52"/>
          <w:szCs w:val="52"/>
          <w:highlight w:val="none"/>
        </w:rPr>
      </w:pPr>
    </w:p>
    <w:p w14:paraId="35D1E3E9">
      <w:pPr>
        <w:tabs>
          <w:tab w:val="left" w:pos="3431"/>
        </w:tabs>
        <w:spacing w:line="700" w:lineRule="exact"/>
        <w:ind w:firstLine="172" w:firstLineChars="33"/>
        <w:jc w:val="center"/>
        <w:rPr>
          <w:rFonts w:hint="eastAsia" w:ascii="宋体" w:hAnsi="宋体" w:eastAsia="宋体" w:cs="宋体"/>
          <w:b/>
          <w:bCs/>
          <w:color w:val="auto"/>
          <w:sz w:val="52"/>
          <w:szCs w:val="52"/>
          <w:highlight w:val="none"/>
        </w:rPr>
      </w:pPr>
    </w:p>
    <w:p w14:paraId="0A00B098">
      <w:pPr>
        <w:tabs>
          <w:tab w:val="left" w:pos="3431"/>
        </w:tabs>
        <w:spacing w:line="700" w:lineRule="exact"/>
        <w:ind w:firstLine="172" w:firstLineChars="33"/>
        <w:jc w:val="center"/>
        <w:rPr>
          <w:rFonts w:hint="eastAsia" w:ascii="宋体" w:hAnsi="宋体" w:eastAsia="宋体" w:cs="宋体"/>
          <w:b/>
          <w:bCs/>
          <w:color w:val="auto"/>
          <w:sz w:val="52"/>
          <w:szCs w:val="52"/>
          <w:highlight w:val="none"/>
        </w:rPr>
      </w:pPr>
    </w:p>
    <w:p w14:paraId="3A1A93A2">
      <w:pPr>
        <w:tabs>
          <w:tab w:val="left" w:pos="3431"/>
        </w:tabs>
        <w:spacing w:line="700" w:lineRule="exact"/>
        <w:ind w:firstLine="172" w:firstLineChars="33"/>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检 测 服 务 合 同</w:t>
      </w:r>
    </w:p>
    <w:p w14:paraId="0F9B1E1C">
      <w:pPr>
        <w:spacing w:line="200" w:lineRule="exact"/>
        <w:ind w:firstLine="400"/>
        <w:rPr>
          <w:rFonts w:ascii="宋体" w:hAnsi="宋体" w:eastAsia="宋体"/>
          <w:color w:val="auto"/>
          <w:sz w:val="20"/>
          <w:szCs w:val="22"/>
          <w:highlight w:val="none"/>
        </w:rPr>
      </w:pPr>
    </w:p>
    <w:p w14:paraId="4BAB881F">
      <w:pPr>
        <w:spacing w:line="200" w:lineRule="exact"/>
        <w:rPr>
          <w:rFonts w:ascii="宋体" w:hAnsi="宋体" w:eastAsia="宋体"/>
          <w:color w:val="auto"/>
          <w:sz w:val="20"/>
          <w:szCs w:val="22"/>
          <w:highlight w:val="none"/>
        </w:rPr>
      </w:pPr>
    </w:p>
    <w:p w14:paraId="561372D4">
      <w:pPr>
        <w:spacing w:line="200" w:lineRule="exact"/>
        <w:rPr>
          <w:rFonts w:ascii="宋体" w:hAnsi="宋体" w:eastAsia="宋体"/>
          <w:color w:val="auto"/>
          <w:sz w:val="20"/>
          <w:szCs w:val="22"/>
          <w:highlight w:val="none"/>
        </w:rPr>
      </w:pPr>
    </w:p>
    <w:p w14:paraId="7FD50E47">
      <w:pPr>
        <w:spacing w:line="200" w:lineRule="exact"/>
        <w:rPr>
          <w:rFonts w:ascii="宋体" w:hAnsi="宋体" w:eastAsia="宋体"/>
          <w:color w:val="auto"/>
          <w:sz w:val="20"/>
          <w:szCs w:val="22"/>
          <w:highlight w:val="none"/>
        </w:rPr>
      </w:pPr>
    </w:p>
    <w:p w14:paraId="1DB3A3E0">
      <w:pPr>
        <w:spacing w:line="200" w:lineRule="exact"/>
        <w:ind w:firstLine="400"/>
        <w:rPr>
          <w:rFonts w:ascii="宋体" w:hAnsi="宋体" w:eastAsia="宋体"/>
          <w:color w:val="auto"/>
          <w:sz w:val="20"/>
          <w:szCs w:val="22"/>
          <w:highlight w:val="none"/>
        </w:rPr>
      </w:pPr>
    </w:p>
    <w:p w14:paraId="24F34ABB">
      <w:pPr>
        <w:spacing w:line="200" w:lineRule="exact"/>
        <w:ind w:firstLine="400"/>
        <w:rPr>
          <w:rFonts w:ascii="宋体" w:hAnsi="宋体" w:eastAsia="宋体"/>
          <w:color w:val="auto"/>
          <w:sz w:val="20"/>
          <w:szCs w:val="22"/>
          <w:highlight w:val="none"/>
        </w:rPr>
      </w:pPr>
    </w:p>
    <w:p w14:paraId="393E858A">
      <w:pPr>
        <w:spacing w:line="200" w:lineRule="exact"/>
        <w:ind w:firstLine="400"/>
        <w:rPr>
          <w:rFonts w:ascii="宋体" w:hAnsi="宋体" w:eastAsia="宋体"/>
          <w:color w:val="auto"/>
          <w:sz w:val="20"/>
          <w:szCs w:val="22"/>
          <w:highlight w:val="none"/>
        </w:rPr>
      </w:pPr>
    </w:p>
    <w:p w14:paraId="742D8BBA">
      <w:pPr>
        <w:spacing w:line="200" w:lineRule="exact"/>
        <w:ind w:firstLine="400"/>
        <w:rPr>
          <w:rFonts w:ascii="宋体" w:hAnsi="宋体" w:eastAsia="宋体"/>
          <w:color w:val="auto"/>
          <w:sz w:val="20"/>
          <w:szCs w:val="22"/>
          <w:highlight w:val="none"/>
        </w:rPr>
      </w:pPr>
    </w:p>
    <w:p w14:paraId="1AC55D7C">
      <w:pPr>
        <w:adjustRightInd w:val="0"/>
        <w:spacing w:before="240" w:beforeLines="100" w:after="120" w:afterLines="50"/>
        <w:ind w:firstLine="640" w:firstLineChars="200"/>
        <w:rPr>
          <w:rFonts w:ascii="宋体" w:hAnsi="宋体" w:eastAsia="宋体"/>
          <w:bCs/>
          <w:color w:val="auto"/>
          <w:sz w:val="32"/>
          <w:szCs w:val="32"/>
          <w:highlight w:val="none"/>
        </w:rPr>
      </w:pPr>
    </w:p>
    <w:p w14:paraId="3432E2BB">
      <w:pPr>
        <w:adjustRightInd w:val="0"/>
        <w:spacing w:before="240" w:beforeLines="100" w:after="120" w:afterLines="50"/>
        <w:ind w:firstLine="640" w:firstLineChars="200"/>
        <w:rPr>
          <w:rFonts w:ascii="宋体" w:hAnsi="宋体" w:eastAsia="宋体"/>
          <w:bCs/>
          <w:color w:val="auto"/>
          <w:sz w:val="32"/>
          <w:szCs w:val="32"/>
          <w:highlight w:val="none"/>
        </w:rPr>
      </w:pPr>
    </w:p>
    <w:p w14:paraId="18586193">
      <w:pPr>
        <w:adjustRightInd w:val="0"/>
        <w:spacing w:before="240" w:beforeLines="100" w:after="120" w:afterLines="50"/>
        <w:ind w:firstLine="640" w:firstLineChars="200"/>
        <w:rPr>
          <w:rFonts w:ascii="宋体" w:hAnsi="宋体" w:eastAsia="宋体"/>
          <w:bCs/>
          <w:color w:val="auto"/>
          <w:sz w:val="32"/>
          <w:szCs w:val="32"/>
          <w:highlight w:val="none"/>
        </w:rPr>
      </w:pPr>
    </w:p>
    <w:p w14:paraId="4EE3F5AD">
      <w:pPr>
        <w:adjustRightInd w:val="0"/>
        <w:spacing w:before="240" w:beforeLines="100" w:after="120" w:afterLines="50"/>
        <w:ind w:firstLine="640" w:firstLineChars="200"/>
        <w:rPr>
          <w:rFonts w:ascii="宋体" w:hAnsi="宋体" w:eastAsia="宋体"/>
          <w:bCs/>
          <w:color w:val="auto"/>
          <w:sz w:val="32"/>
          <w:szCs w:val="32"/>
          <w:highlight w:val="none"/>
        </w:rPr>
      </w:pPr>
    </w:p>
    <w:p w14:paraId="2AE8597E">
      <w:pPr>
        <w:adjustRightInd w:val="0"/>
        <w:spacing w:before="240" w:beforeLines="100" w:after="120" w:afterLines="50"/>
        <w:ind w:firstLine="640" w:firstLineChars="200"/>
        <w:rPr>
          <w:rFonts w:ascii="宋体" w:hAnsi="宋体" w:eastAsia="宋体"/>
          <w:bCs/>
          <w:color w:val="auto"/>
          <w:sz w:val="32"/>
          <w:szCs w:val="32"/>
          <w:highlight w:val="none"/>
        </w:rPr>
      </w:pPr>
    </w:p>
    <w:p w14:paraId="2B5F19CD">
      <w:pPr>
        <w:adjustRightInd w:val="0"/>
        <w:spacing w:before="240" w:beforeLines="100" w:after="120" w:afterLines="50"/>
        <w:rPr>
          <w:rFonts w:ascii="宋体" w:hAnsi="宋体" w:eastAsia="宋体"/>
          <w:b/>
          <w:color w:val="auto"/>
          <w:sz w:val="28"/>
          <w:szCs w:val="28"/>
          <w:highlight w:val="none"/>
          <w:u w:val="single"/>
        </w:rPr>
      </w:pPr>
      <w:r>
        <w:rPr>
          <w:rFonts w:ascii="宋体" w:hAnsi="宋体" w:eastAsia="宋体"/>
          <w:bCs/>
          <w:color w:val="auto"/>
          <w:sz w:val="28"/>
          <w:szCs w:val="28"/>
          <w:highlight w:val="none"/>
        </w:rPr>
        <w:t>项目名称：</w:t>
      </w:r>
      <w:r>
        <w:rPr>
          <w:rFonts w:hint="eastAsia" w:ascii="宋体" w:hAnsi="宋体" w:eastAsia="宋体"/>
          <w:b/>
          <w:color w:val="auto"/>
          <w:sz w:val="28"/>
          <w:szCs w:val="28"/>
          <w:highlight w:val="none"/>
          <w:u w:val="single"/>
          <w:lang w:eastAsia="zh-CN"/>
        </w:rPr>
        <w:t>沙头角口岸基础设施建设工程（第三方检测）</w:t>
      </w:r>
      <w:r>
        <w:rPr>
          <w:rFonts w:hint="eastAsia" w:ascii="宋体" w:hAnsi="宋体" w:eastAsia="宋体"/>
          <w:b/>
          <w:color w:val="auto"/>
          <w:sz w:val="28"/>
          <w:szCs w:val="28"/>
          <w:highlight w:val="none"/>
          <w:u w:val="single"/>
        </w:rPr>
        <w:t xml:space="preserve"> </w:t>
      </w:r>
    </w:p>
    <w:p w14:paraId="0A8DEFF5">
      <w:pPr>
        <w:adjustRightInd w:val="0"/>
        <w:spacing w:before="240" w:beforeLines="100" w:after="120" w:afterLines="50"/>
        <w:rPr>
          <w:rFonts w:ascii="宋体" w:hAnsi="宋体" w:eastAsia="宋体"/>
          <w:b/>
          <w:color w:val="auto"/>
          <w:sz w:val="28"/>
          <w:szCs w:val="28"/>
          <w:highlight w:val="none"/>
        </w:rPr>
      </w:pPr>
      <w:r>
        <w:rPr>
          <w:rFonts w:hint="eastAsia" w:ascii="宋体" w:hAnsi="宋体" w:eastAsia="宋体"/>
          <w:bCs/>
          <w:color w:val="auto"/>
          <w:sz w:val="28"/>
          <w:szCs w:val="28"/>
          <w:highlight w:val="none"/>
        </w:rPr>
        <w:t>项目地点：</w:t>
      </w:r>
      <w:r>
        <w:rPr>
          <w:rFonts w:hint="eastAsia" w:ascii="宋体" w:hAnsi="宋体" w:eastAsia="宋体"/>
          <w:b/>
          <w:color w:val="auto"/>
          <w:sz w:val="28"/>
          <w:szCs w:val="28"/>
          <w:highlight w:val="none"/>
          <w:u w:val="single"/>
        </w:rPr>
        <w:t xml:space="preserve">深圳市盐田区 </w:t>
      </w:r>
      <w:r>
        <w:rPr>
          <w:rFonts w:ascii="宋体" w:hAnsi="宋体" w:eastAsia="宋体"/>
          <w:b/>
          <w:color w:val="auto"/>
          <w:sz w:val="28"/>
          <w:szCs w:val="28"/>
          <w:highlight w:val="none"/>
          <w:u w:val="single"/>
        </w:rPr>
        <w:t xml:space="preserve">                                    </w:t>
      </w:r>
      <w:r>
        <w:rPr>
          <w:rFonts w:ascii="宋体" w:hAnsi="宋体" w:eastAsia="宋体"/>
          <w:b/>
          <w:color w:val="auto"/>
          <w:sz w:val="28"/>
          <w:szCs w:val="28"/>
          <w:highlight w:val="none"/>
        </w:rPr>
        <w:t xml:space="preserve">    </w:t>
      </w:r>
    </w:p>
    <w:p w14:paraId="4902EA3F">
      <w:pPr>
        <w:adjustRightInd w:val="0"/>
        <w:spacing w:before="240" w:beforeLines="100" w:after="120" w:afterLines="50"/>
        <w:rPr>
          <w:rFonts w:ascii="宋体" w:hAnsi="宋体" w:eastAsia="宋体"/>
          <w:b/>
          <w:color w:val="auto"/>
          <w:sz w:val="28"/>
          <w:szCs w:val="28"/>
          <w:highlight w:val="none"/>
          <w:u w:val="single"/>
        </w:rPr>
      </w:pPr>
      <w:r>
        <w:rPr>
          <w:rFonts w:hint="eastAsia" w:ascii="宋体" w:hAnsi="宋体" w:eastAsia="宋体"/>
          <w:bCs/>
          <w:color w:val="auto"/>
          <w:sz w:val="28"/>
          <w:szCs w:val="28"/>
          <w:highlight w:val="none"/>
        </w:rPr>
        <w:t>合同编号</w:t>
      </w:r>
      <w:r>
        <w:rPr>
          <w:rFonts w:ascii="宋体" w:hAnsi="宋体" w:eastAsia="宋体"/>
          <w:bCs/>
          <w:color w:val="auto"/>
          <w:sz w:val="28"/>
          <w:szCs w:val="28"/>
          <w:highlight w:val="none"/>
        </w:rPr>
        <w:t>：</w:t>
      </w:r>
      <w:r>
        <w:rPr>
          <w:rFonts w:hint="eastAsia" w:ascii="宋体" w:hAnsi="宋体" w:eastAsia="宋体"/>
          <w:b/>
          <w:color w:val="auto"/>
          <w:sz w:val="28"/>
          <w:szCs w:val="28"/>
          <w:highlight w:val="none"/>
          <w:u w:val="single"/>
        </w:rPr>
        <w:t xml:space="preserve"> </w:t>
      </w:r>
      <w:r>
        <w:rPr>
          <w:rFonts w:ascii="宋体" w:hAnsi="宋体" w:eastAsia="宋体"/>
          <w:b/>
          <w:color w:val="auto"/>
          <w:sz w:val="28"/>
          <w:szCs w:val="28"/>
          <w:highlight w:val="none"/>
          <w:u w:val="single"/>
        </w:rPr>
        <w:t xml:space="preserve">                                                </w:t>
      </w:r>
      <w:r>
        <w:rPr>
          <w:rFonts w:ascii="宋体" w:hAnsi="宋体" w:eastAsia="宋体"/>
          <w:b/>
          <w:color w:val="auto"/>
          <w:sz w:val="28"/>
          <w:szCs w:val="28"/>
          <w:highlight w:val="none"/>
        </w:rPr>
        <w:t xml:space="preserve">    </w:t>
      </w:r>
    </w:p>
    <w:p w14:paraId="7E52DD5D">
      <w:pPr>
        <w:adjustRightInd w:val="0"/>
        <w:spacing w:before="240" w:beforeLines="100" w:after="120" w:afterLines="50"/>
        <w:rPr>
          <w:rFonts w:ascii="宋体" w:hAnsi="宋体" w:eastAsia="宋体"/>
          <w:b/>
          <w:color w:val="auto"/>
          <w:sz w:val="28"/>
          <w:szCs w:val="28"/>
          <w:highlight w:val="none"/>
        </w:rPr>
      </w:pPr>
      <w:r>
        <w:rPr>
          <w:rFonts w:ascii="宋体" w:hAnsi="宋体" w:eastAsia="宋体"/>
          <w:bCs/>
          <w:color w:val="auto"/>
          <w:sz w:val="28"/>
          <w:szCs w:val="28"/>
          <w:highlight w:val="none"/>
        </w:rPr>
        <w:t>委</w:t>
      </w:r>
      <w:r>
        <w:rPr>
          <w:rFonts w:hint="eastAsia" w:ascii="宋体" w:hAnsi="宋体" w:eastAsia="宋体"/>
          <w:bCs/>
          <w:color w:val="auto"/>
          <w:sz w:val="28"/>
          <w:szCs w:val="28"/>
          <w:highlight w:val="none"/>
        </w:rPr>
        <w:t xml:space="preserve"> </w:t>
      </w:r>
      <w:r>
        <w:rPr>
          <w:rFonts w:ascii="宋体" w:hAnsi="宋体" w:eastAsia="宋体"/>
          <w:bCs/>
          <w:color w:val="auto"/>
          <w:sz w:val="28"/>
          <w:szCs w:val="28"/>
          <w:highlight w:val="none"/>
        </w:rPr>
        <w:t>托</w:t>
      </w:r>
      <w:r>
        <w:rPr>
          <w:rFonts w:hint="eastAsia" w:ascii="宋体" w:hAnsi="宋体" w:eastAsia="宋体"/>
          <w:bCs/>
          <w:color w:val="auto"/>
          <w:sz w:val="28"/>
          <w:szCs w:val="28"/>
          <w:highlight w:val="none"/>
        </w:rPr>
        <w:t xml:space="preserve"> </w:t>
      </w:r>
      <w:r>
        <w:rPr>
          <w:rFonts w:ascii="宋体" w:hAnsi="宋体" w:eastAsia="宋体"/>
          <w:bCs/>
          <w:color w:val="auto"/>
          <w:sz w:val="28"/>
          <w:szCs w:val="28"/>
          <w:highlight w:val="none"/>
        </w:rPr>
        <w:t>人：</w:t>
      </w:r>
      <w:r>
        <w:rPr>
          <w:rFonts w:hint="eastAsia" w:ascii="宋体" w:hAnsi="宋体" w:eastAsia="宋体"/>
          <w:b/>
          <w:color w:val="auto"/>
          <w:sz w:val="28"/>
          <w:szCs w:val="28"/>
          <w:highlight w:val="none"/>
          <w:u w:val="single"/>
        </w:rPr>
        <w:t xml:space="preserve">深圳市盐田区建筑工程事务署 </w:t>
      </w:r>
      <w:r>
        <w:rPr>
          <w:rFonts w:ascii="宋体" w:hAnsi="宋体" w:eastAsia="宋体"/>
          <w:b/>
          <w:color w:val="auto"/>
          <w:sz w:val="28"/>
          <w:szCs w:val="28"/>
          <w:highlight w:val="none"/>
          <w:u w:val="single"/>
        </w:rPr>
        <w:t xml:space="preserve">                      </w:t>
      </w:r>
      <w:r>
        <w:rPr>
          <w:rFonts w:ascii="宋体" w:hAnsi="宋体" w:eastAsia="宋体"/>
          <w:b/>
          <w:color w:val="auto"/>
          <w:sz w:val="28"/>
          <w:szCs w:val="28"/>
          <w:highlight w:val="none"/>
        </w:rPr>
        <w:t xml:space="preserve">    </w:t>
      </w:r>
    </w:p>
    <w:p w14:paraId="0E8D1917">
      <w:pPr>
        <w:adjustRightInd w:val="0"/>
        <w:spacing w:before="240" w:beforeLines="100" w:after="120" w:afterLines="50"/>
        <w:rPr>
          <w:rFonts w:ascii="宋体" w:hAnsi="宋体" w:eastAsia="宋体"/>
          <w:b/>
          <w:color w:val="auto"/>
          <w:sz w:val="28"/>
          <w:szCs w:val="28"/>
          <w:highlight w:val="none"/>
        </w:rPr>
      </w:pPr>
      <w:r>
        <w:rPr>
          <w:rFonts w:hint="eastAsia" w:ascii="宋体" w:hAnsi="宋体" w:eastAsia="宋体"/>
          <w:bCs/>
          <w:color w:val="auto"/>
          <w:sz w:val="28"/>
          <w:szCs w:val="28"/>
          <w:highlight w:val="none"/>
        </w:rPr>
        <w:t>受 托 人：</w:t>
      </w:r>
      <w:r>
        <w:rPr>
          <w:rFonts w:hint="eastAsia" w:ascii="宋体" w:hAnsi="宋体" w:eastAsia="宋体"/>
          <w:b/>
          <w:color w:val="auto"/>
          <w:sz w:val="28"/>
          <w:szCs w:val="28"/>
          <w:highlight w:val="none"/>
          <w:u w:val="single"/>
        </w:rPr>
        <w:t xml:space="preserve"> </w:t>
      </w:r>
      <w:r>
        <w:rPr>
          <w:rFonts w:ascii="宋体" w:hAnsi="宋体" w:eastAsia="宋体"/>
          <w:b/>
          <w:color w:val="auto"/>
          <w:sz w:val="28"/>
          <w:szCs w:val="28"/>
          <w:highlight w:val="none"/>
          <w:u w:val="single"/>
        </w:rPr>
        <w:t xml:space="preserve">                         </w:t>
      </w:r>
      <w:r>
        <w:rPr>
          <w:rFonts w:ascii="宋体" w:hAnsi="宋体" w:eastAsia="宋体"/>
          <w:b/>
          <w:color w:val="auto"/>
          <w:sz w:val="28"/>
          <w:szCs w:val="28"/>
          <w:highlight w:val="none"/>
        </w:rPr>
        <w:t xml:space="preserve">    </w:t>
      </w:r>
    </w:p>
    <w:p w14:paraId="2A7941D4">
      <w:pPr>
        <w:adjustRightInd w:val="0"/>
        <w:spacing w:before="240" w:beforeLines="100" w:after="120" w:afterLines="50"/>
        <w:rPr>
          <w:rFonts w:ascii="宋体" w:hAnsi="宋体" w:eastAsia="宋体"/>
          <w:b/>
          <w:color w:val="auto"/>
          <w:sz w:val="28"/>
          <w:szCs w:val="28"/>
          <w:highlight w:val="none"/>
        </w:rPr>
      </w:pPr>
      <w:r>
        <w:rPr>
          <w:rFonts w:hint="eastAsia" w:ascii="宋体" w:hAnsi="宋体" w:eastAsia="宋体"/>
          <w:bCs/>
          <w:color w:val="auto"/>
          <w:sz w:val="28"/>
          <w:szCs w:val="28"/>
          <w:highlight w:val="none"/>
        </w:rPr>
        <w:t>签订日期：</w:t>
      </w:r>
      <w:r>
        <w:rPr>
          <w:rFonts w:hint="eastAsia" w:ascii="宋体" w:hAnsi="宋体" w:eastAsia="宋体"/>
          <w:b/>
          <w:color w:val="auto"/>
          <w:sz w:val="28"/>
          <w:szCs w:val="28"/>
          <w:highlight w:val="none"/>
          <w:u w:val="single"/>
        </w:rPr>
        <w:t>20</w:t>
      </w:r>
      <w:r>
        <w:rPr>
          <w:rFonts w:ascii="宋体" w:hAnsi="宋体" w:eastAsia="宋体"/>
          <w:b/>
          <w:color w:val="auto"/>
          <w:sz w:val="28"/>
          <w:szCs w:val="28"/>
          <w:highlight w:val="none"/>
          <w:u w:val="single"/>
        </w:rPr>
        <w:t>2</w:t>
      </w:r>
      <w:r>
        <w:rPr>
          <w:rFonts w:hint="eastAsia" w:ascii="宋体" w:hAnsi="宋体" w:eastAsia="宋体"/>
          <w:b/>
          <w:color w:val="auto"/>
          <w:sz w:val="28"/>
          <w:szCs w:val="28"/>
          <w:highlight w:val="none"/>
          <w:u w:val="single"/>
          <w:lang w:val="en-US" w:eastAsia="zh-CN"/>
        </w:rPr>
        <w:t>6</w:t>
      </w:r>
      <w:r>
        <w:rPr>
          <w:rFonts w:hint="eastAsia" w:ascii="宋体" w:hAnsi="宋体" w:eastAsia="宋体"/>
          <w:b/>
          <w:color w:val="auto"/>
          <w:sz w:val="28"/>
          <w:szCs w:val="28"/>
          <w:highlight w:val="none"/>
          <w:u w:val="single"/>
        </w:rPr>
        <w:t>年</w:t>
      </w:r>
      <w:r>
        <w:rPr>
          <w:rFonts w:ascii="宋体" w:hAnsi="宋体" w:eastAsia="宋体"/>
          <w:b/>
          <w:color w:val="auto"/>
          <w:sz w:val="28"/>
          <w:szCs w:val="28"/>
          <w:highlight w:val="none"/>
          <w:u w:val="single"/>
        </w:rPr>
        <w:t xml:space="preserve">   </w:t>
      </w:r>
      <w:r>
        <w:rPr>
          <w:rFonts w:hint="eastAsia" w:ascii="宋体" w:hAnsi="宋体" w:eastAsia="宋体"/>
          <w:b/>
          <w:color w:val="auto"/>
          <w:sz w:val="28"/>
          <w:szCs w:val="28"/>
          <w:highlight w:val="none"/>
          <w:u w:val="single"/>
        </w:rPr>
        <w:t xml:space="preserve">月 </w:t>
      </w:r>
      <w:r>
        <w:rPr>
          <w:rFonts w:ascii="宋体" w:hAnsi="宋体" w:eastAsia="宋体"/>
          <w:b/>
          <w:color w:val="auto"/>
          <w:sz w:val="28"/>
          <w:szCs w:val="28"/>
          <w:highlight w:val="none"/>
          <w:u w:val="single"/>
        </w:rPr>
        <w:t xml:space="preserve">   </w:t>
      </w:r>
      <w:r>
        <w:rPr>
          <w:rFonts w:hint="eastAsia" w:ascii="宋体" w:hAnsi="宋体" w:eastAsia="宋体"/>
          <w:b/>
          <w:color w:val="auto"/>
          <w:sz w:val="28"/>
          <w:szCs w:val="28"/>
          <w:highlight w:val="none"/>
          <w:u w:val="single"/>
        </w:rPr>
        <w:t xml:space="preserve">日 </w:t>
      </w:r>
      <w:r>
        <w:rPr>
          <w:rFonts w:ascii="宋体" w:hAnsi="宋体" w:eastAsia="宋体"/>
          <w:b/>
          <w:color w:val="auto"/>
          <w:sz w:val="28"/>
          <w:szCs w:val="28"/>
          <w:highlight w:val="none"/>
          <w:u w:val="single"/>
        </w:rPr>
        <w:t xml:space="preserve">                               </w:t>
      </w:r>
      <w:r>
        <w:rPr>
          <w:rFonts w:ascii="宋体" w:hAnsi="宋体" w:eastAsia="宋体"/>
          <w:b/>
          <w:color w:val="auto"/>
          <w:sz w:val="28"/>
          <w:szCs w:val="28"/>
          <w:highlight w:val="none"/>
        </w:rPr>
        <w:t xml:space="preserve">    </w:t>
      </w:r>
    </w:p>
    <w:p w14:paraId="6B010130">
      <w:pPr>
        <w:spacing w:before="1" w:line="200" w:lineRule="exact"/>
        <w:ind w:firstLine="400"/>
        <w:rPr>
          <w:rFonts w:ascii="宋体" w:hAnsi="宋体" w:eastAsia="宋体"/>
          <w:color w:val="auto"/>
          <w:sz w:val="20"/>
          <w:szCs w:val="22"/>
          <w:highlight w:val="none"/>
        </w:rPr>
      </w:pPr>
    </w:p>
    <w:p w14:paraId="499ED49C">
      <w:pPr>
        <w:tabs>
          <w:tab w:val="left" w:pos="2819"/>
          <w:tab w:val="left" w:pos="8070"/>
        </w:tabs>
        <w:spacing w:line="400" w:lineRule="exact"/>
        <w:ind w:firstLine="198" w:firstLineChars="66"/>
        <w:rPr>
          <w:rFonts w:ascii="宋体" w:hAnsi="宋体" w:eastAsia="宋体" w:cs="宋体"/>
          <w:color w:val="auto"/>
          <w:sz w:val="30"/>
          <w:szCs w:val="30"/>
          <w:highlight w:val="none"/>
        </w:rPr>
      </w:pPr>
    </w:p>
    <w:p w14:paraId="4A44EF87">
      <w:pPr>
        <w:spacing w:line="400" w:lineRule="exact"/>
        <w:ind w:firstLine="600"/>
        <w:rPr>
          <w:rFonts w:ascii="宋体" w:hAnsi="宋体" w:eastAsia="宋体" w:cs="宋体"/>
          <w:color w:val="auto"/>
          <w:sz w:val="30"/>
          <w:szCs w:val="30"/>
          <w:highlight w:val="none"/>
        </w:rPr>
        <w:sectPr>
          <w:footerReference r:id="rId6" w:type="default"/>
          <w:pgSz w:w="11906" w:h="16840"/>
          <w:pgMar w:top="1560" w:right="1406" w:bottom="851" w:left="1620" w:header="720" w:footer="612" w:gutter="0"/>
          <w:cols w:space="720" w:num="1"/>
        </w:sectPr>
      </w:pPr>
    </w:p>
    <w:p w14:paraId="123C1BE3">
      <w:pPr>
        <w:spacing w:line="360" w:lineRule="auto"/>
        <w:ind w:left="3230" w:firstLine="720"/>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检测服务合同</w:t>
      </w:r>
    </w:p>
    <w:p w14:paraId="7A0C3C36">
      <w:pPr>
        <w:spacing w:line="360" w:lineRule="auto"/>
        <w:ind w:firstLine="482"/>
        <w:rPr>
          <w:rFonts w:ascii="宋体" w:hAnsi="宋体" w:eastAsia="宋体"/>
          <w:b/>
          <w:color w:val="auto"/>
          <w:highlight w:val="none"/>
          <w:u w:val="single"/>
        </w:rPr>
      </w:pPr>
      <w:r>
        <w:rPr>
          <w:rFonts w:ascii="宋体" w:hAnsi="宋体" w:eastAsia="宋体" w:cs="宋体"/>
          <w:b/>
          <w:color w:val="auto"/>
          <w:highlight w:val="none"/>
        </w:rPr>
        <w:t>甲方</w:t>
      </w:r>
      <w:r>
        <w:rPr>
          <w:rFonts w:hint="eastAsia" w:ascii="宋体" w:hAnsi="宋体" w:eastAsia="宋体" w:cs="宋体"/>
          <w:b/>
          <w:color w:val="auto"/>
          <w:highlight w:val="none"/>
        </w:rPr>
        <w:t>：</w:t>
      </w:r>
      <w:r>
        <w:rPr>
          <w:rFonts w:hint="eastAsia" w:ascii="宋体" w:hAnsi="宋体" w:eastAsia="宋体"/>
          <w:b/>
          <w:color w:val="auto"/>
          <w:highlight w:val="none"/>
          <w:u w:val="single"/>
        </w:rPr>
        <w:t>深圳市盐田区建筑工程事务署</w:t>
      </w:r>
    </w:p>
    <w:p w14:paraId="1EDEF287">
      <w:pPr>
        <w:spacing w:line="360" w:lineRule="auto"/>
        <w:ind w:firstLine="482"/>
        <w:rPr>
          <w:rFonts w:ascii="宋体" w:hAnsi="宋体" w:eastAsia="宋体"/>
          <w:b/>
          <w:color w:val="auto"/>
          <w:highlight w:val="none"/>
          <w:u w:val="single"/>
        </w:rPr>
      </w:pPr>
      <w:r>
        <w:rPr>
          <w:rFonts w:ascii="宋体" w:hAnsi="宋体" w:eastAsia="宋体"/>
          <w:b/>
          <w:color w:val="auto"/>
          <w:highlight w:val="none"/>
        </w:rPr>
        <w:t>乙方</w:t>
      </w:r>
      <w:r>
        <w:rPr>
          <w:rFonts w:hint="eastAsia" w:ascii="宋体" w:hAnsi="宋体" w:eastAsia="宋体"/>
          <w:b/>
          <w:color w:val="auto"/>
          <w:highlight w:val="none"/>
        </w:rPr>
        <w:t>：</w:t>
      </w:r>
      <w:r>
        <w:rPr>
          <w:rFonts w:hint="eastAsia" w:ascii="宋体" w:hAnsi="宋体" w:eastAsia="宋体"/>
          <w:b/>
          <w:color w:val="auto"/>
          <w:highlight w:val="none"/>
          <w:u w:val="single"/>
        </w:rPr>
        <w:t xml:space="preserve"> </w:t>
      </w:r>
      <w:r>
        <w:rPr>
          <w:rFonts w:ascii="宋体" w:hAnsi="宋体" w:eastAsia="宋体"/>
          <w:b/>
          <w:color w:val="auto"/>
          <w:highlight w:val="none"/>
          <w:u w:val="single"/>
        </w:rPr>
        <w:t xml:space="preserve"> </w:t>
      </w:r>
      <w:r>
        <w:rPr>
          <w:rFonts w:hint="eastAsia" w:ascii="宋体" w:hAnsi="宋体" w:eastAsia="宋体"/>
          <w:b/>
          <w:color w:val="auto"/>
          <w:highlight w:val="none"/>
          <w:u w:val="single"/>
          <w:lang w:val="en-US" w:eastAsia="zh-CN"/>
        </w:rPr>
        <w:t xml:space="preserve">                       </w:t>
      </w:r>
      <w:r>
        <w:rPr>
          <w:rFonts w:ascii="宋体" w:hAnsi="宋体" w:eastAsia="宋体"/>
          <w:b/>
          <w:color w:val="auto"/>
          <w:highlight w:val="none"/>
          <w:u w:val="single"/>
        </w:rPr>
        <w:t xml:space="preserve"> </w:t>
      </w:r>
    </w:p>
    <w:p w14:paraId="4521EC11">
      <w:pPr>
        <w:spacing w:line="360" w:lineRule="auto"/>
        <w:ind w:firstLine="480"/>
        <w:rPr>
          <w:rFonts w:ascii="宋体" w:hAnsi="宋体" w:eastAsia="宋体"/>
          <w:b/>
          <w:color w:val="auto"/>
          <w:highlight w:val="none"/>
          <w:u w:val="single"/>
        </w:rPr>
      </w:pPr>
      <w:r>
        <w:rPr>
          <w:rFonts w:hint="eastAsia" w:ascii="宋体" w:hAnsi="宋体" w:eastAsia="宋体"/>
          <w:color w:val="auto"/>
          <w:highlight w:val="none"/>
        </w:rPr>
        <w:t>本工程</w:t>
      </w:r>
      <w:r>
        <w:rPr>
          <w:rFonts w:hint="eastAsia" w:ascii="宋体" w:hAnsi="宋体" w:eastAsia="宋体"/>
          <w:color w:val="auto"/>
          <w:highlight w:val="none"/>
          <w:lang w:eastAsia="zh-CN"/>
        </w:rPr>
        <w:t>通过</w:t>
      </w:r>
      <w:r>
        <w:rPr>
          <w:rFonts w:hint="eastAsia" w:ascii="宋体" w:hAnsi="宋体" w:eastAsia="宋体"/>
          <w:color w:val="auto"/>
          <w:highlight w:val="none"/>
          <w:lang w:val="en-US" w:eastAsia="zh-CN"/>
        </w:rPr>
        <w:t>公开征集</w:t>
      </w:r>
      <w:r>
        <w:rPr>
          <w:rFonts w:hint="eastAsia" w:ascii="宋体" w:hAnsi="宋体" w:eastAsia="宋体"/>
          <w:color w:val="auto"/>
          <w:highlight w:val="none"/>
        </w:rPr>
        <w:t>确定由乙方进行</w:t>
      </w:r>
      <w:r>
        <w:rPr>
          <w:rFonts w:hint="eastAsia" w:ascii="宋体" w:hAnsi="宋体" w:eastAsia="宋体" w:cs="宋体"/>
          <w:color w:val="auto"/>
          <w:highlight w:val="none"/>
          <w:u w:val="single"/>
          <w:lang w:eastAsia="zh-CN"/>
        </w:rPr>
        <w:t>沙头角口岸基础设施建设工程（第三方检测）</w:t>
      </w:r>
      <w:r>
        <w:rPr>
          <w:rFonts w:hint="eastAsia" w:ascii="宋体" w:hAnsi="宋体" w:eastAsia="宋体" w:cs="宋体"/>
          <w:color w:val="auto"/>
          <w:highlight w:val="none"/>
        </w:rPr>
        <w:t>等服务</w:t>
      </w:r>
      <w:r>
        <w:rPr>
          <w:rFonts w:hint="eastAsia" w:ascii="宋体" w:hAnsi="宋体" w:eastAsia="宋体"/>
          <w:color w:val="auto"/>
          <w:highlight w:val="none"/>
        </w:rPr>
        <w:t>工作。根据《中华人民共和国民法典》、《中华人民共和国建筑法》及其他有关法律、法规，遵循平等、自愿、公平和诚信的原则，双方就下述工程委托</w:t>
      </w:r>
      <w:r>
        <w:rPr>
          <w:rFonts w:hint="eastAsia" w:ascii="宋体" w:hAnsi="宋体" w:eastAsia="宋体" w:cs="宋体"/>
          <w:color w:val="auto"/>
          <w:highlight w:val="none"/>
        </w:rPr>
        <w:t>检测</w:t>
      </w:r>
      <w:r>
        <w:rPr>
          <w:rFonts w:hint="eastAsia" w:ascii="宋体" w:hAnsi="宋体" w:eastAsia="宋体"/>
          <w:color w:val="auto"/>
          <w:highlight w:val="none"/>
        </w:rPr>
        <w:t>服务事项协商一致，订立本合同。</w:t>
      </w:r>
    </w:p>
    <w:p w14:paraId="2626F5A1">
      <w:pPr>
        <w:spacing w:before="164" w:beforeLines="50" w:line="360" w:lineRule="auto"/>
        <w:ind w:firstLine="422" w:firstLineChars="200"/>
        <w:rPr>
          <w:rFonts w:hint="eastAsia" w:ascii="宋体" w:hAnsi="宋体" w:eastAsia="宋体"/>
          <w:color w:val="auto"/>
          <w:highlight w:val="none"/>
          <w:lang w:eastAsia="zh-CN"/>
        </w:rPr>
      </w:pPr>
      <w:r>
        <w:rPr>
          <w:rFonts w:hint="eastAsia" w:ascii="宋体" w:hAnsi="宋体" w:eastAsia="宋体"/>
          <w:b/>
          <w:color w:val="auto"/>
          <w:highlight w:val="none"/>
        </w:rPr>
        <w:t>一、工程名称</w:t>
      </w:r>
      <w:r>
        <w:rPr>
          <w:rFonts w:hint="eastAsia" w:ascii="宋体" w:hAnsi="宋体" w:eastAsia="宋体"/>
          <w:b/>
          <w:color w:val="auto"/>
          <w:spacing w:val="-1"/>
          <w:highlight w:val="none"/>
        </w:rPr>
        <w:t>：</w:t>
      </w:r>
      <w:r>
        <w:rPr>
          <w:rFonts w:hint="eastAsia" w:ascii="宋体" w:hAnsi="宋体" w:eastAsia="宋体"/>
          <w:color w:val="auto"/>
          <w:spacing w:val="-1"/>
          <w:highlight w:val="none"/>
          <w:u w:val="single"/>
          <w:lang w:eastAsia="zh-CN"/>
        </w:rPr>
        <w:t>沙头角口岸基础设施建设工程（第三方检测）</w:t>
      </w:r>
    </w:p>
    <w:p w14:paraId="15D59E07">
      <w:pPr>
        <w:spacing w:before="164" w:beforeLines="50" w:line="360" w:lineRule="auto"/>
        <w:ind w:firstLine="422" w:firstLineChars="200"/>
        <w:rPr>
          <w:rFonts w:ascii="宋体" w:hAnsi="宋体" w:eastAsia="宋体" w:cs="Adobe 黑体 Std R"/>
          <w:b/>
          <w:color w:val="auto"/>
          <w:spacing w:val="-1"/>
          <w:highlight w:val="none"/>
        </w:rPr>
      </w:pPr>
      <w:r>
        <w:rPr>
          <w:rFonts w:hint="eastAsia" w:ascii="宋体" w:hAnsi="宋体" w:eastAsia="宋体" w:cs="Adobe 黑体 Std R"/>
          <w:b/>
          <w:color w:val="auto"/>
          <w:highlight w:val="none"/>
        </w:rPr>
        <w:t>二、工作内容</w:t>
      </w:r>
      <w:r>
        <w:rPr>
          <w:rFonts w:hint="eastAsia" w:ascii="宋体" w:hAnsi="宋体" w:eastAsia="宋体" w:cs="Adobe 黑体 Std R"/>
          <w:b/>
          <w:color w:val="auto"/>
          <w:spacing w:val="-1"/>
          <w:highlight w:val="none"/>
        </w:rPr>
        <w:t>：</w:t>
      </w:r>
      <w:r>
        <w:rPr>
          <w:rFonts w:hint="eastAsia" w:ascii="宋体" w:hAnsi="宋体" w:eastAsia="宋体" w:cs="Adobe 黑体 Std R"/>
          <w:bCs/>
          <w:color w:val="auto"/>
          <w:spacing w:val="-1"/>
          <w:highlight w:val="none"/>
          <w:u w:val="single"/>
        </w:rPr>
        <w:t>(1)依据设计图纸，包括不限于对沙头角口岸基础设施建设工程因现场实际情况需要检测的内容等工作。本项目第三方检测主要工程内容主要包括道路及建筑的原材料检测。检测项目以设计图纸、竣工验收、相关规范及技术要求为准，承包人不能拒绝执行为完成本次招标范围内全部工程检测而需执行的可能遗漏的工作，发包人具有根据项目实际建设进度调整发包范围的权利，承包人对此不得提出异议。（2）配合并参加相关各种汇报会及各项验收等后续服务工作（具体范围以施工图纸及检测任务书为准）。</w:t>
      </w:r>
    </w:p>
    <w:p w14:paraId="32A62477">
      <w:pPr>
        <w:spacing w:before="164" w:beforeLines="50" w:line="360" w:lineRule="auto"/>
        <w:ind w:firstLine="422" w:firstLineChars="200"/>
        <w:rPr>
          <w:rFonts w:ascii="宋体" w:hAnsi="宋体" w:eastAsia="宋体"/>
          <w:bCs/>
          <w:color w:val="auto"/>
          <w:highlight w:val="none"/>
        </w:rPr>
      </w:pPr>
      <w:r>
        <w:rPr>
          <w:rFonts w:hint="eastAsia" w:ascii="宋体" w:hAnsi="宋体" w:eastAsia="宋体" w:cs="Adobe 黑体 Std R"/>
          <w:b/>
          <w:color w:val="auto"/>
          <w:highlight w:val="none"/>
        </w:rPr>
        <w:t>三、工程地点：</w:t>
      </w:r>
      <w:r>
        <w:rPr>
          <w:rFonts w:hint="eastAsia" w:ascii="宋体" w:hAnsi="宋体" w:eastAsia="宋体"/>
          <w:color w:val="auto"/>
          <w:spacing w:val="-1"/>
          <w:highlight w:val="none"/>
          <w:u w:val="single"/>
        </w:rPr>
        <w:t xml:space="preserve">深圳市盐田区 </w:t>
      </w:r>
    </w:p>
    <w:p w14:paraId="4421DF8A">
      <w:pPr>
        <w:spacing w:before="164" w:beforeLines="50" w:line="360" w:lineRule="auto"/>
        <w:ind w:firstLine="422" w:firstLineChars="200"/>
        <w:rPr>
          <w:rFonts w:ascii="宋体" w:hAnsi="宋体" w:eastAsia="宋体"/>
          <w:b/>
          <w:bCs/>
          <w:color w:val="auto"/>
          <w:highlight w:val="none"/>
        </w:rPr>
      </w:pPr>
      <w:r>
        <w:rPr>
          <w:rFonts w:hint="eastAsia" w:ascii="宋体" w:hAnsi="宋体" w:eastAsia="宋体"/>
          <w:b/>
          <w:bCs/>
          <w:color w:val="auto"/>
          <w:highlight w:val="none"/>
        </w:rPr>
        <w:t>四、工程概况：</w:t>
      </w:r>
      <w:r>
        <w:rPr>
          <w:rFonts w:hint="eastAsia" w:ascii="宋体" w:hAnsi="宋体" w:eastAsia="宋体" w:cs="Adobe 黑体 Std R"/>
          <w:bCs/>
          <w:color w:val="auto"/>
          <w:spacing w:val="-1"/>
          <w:highlight w:val="none"/>
          <w:u w:val="single"/>
        </w:rPr>
        <w:t>本项目位于深圳市盐田区沙头角街道。主要设计内容包含沙深路、沙盐路、海涛南路沿线建筑安全、公共设施、营商环境等内容，沙深路现状沥青路面，城市主干路、双向6/5车道，道路红线宽度32/28米，北起深盐路，南至海涛南路，全长1273.028m；沙盐路现状沥青路面，城市主干路、双向6车道，道路红线宽度30米，西起沙深路，东至深盐路、全长698.786m；海涛南路现状沥青路面，城市次干路、双向4车道，道路红线宽度25米，南起沙深路，北至宪法公园，全长243.944m。项目共涉及建筑21栋，主要层数为6、7、8层，立面墙砖由于使用年限较长，年久失修，建筑立面出现多出渗水、外墙砖空鼓的情况，及落水管堵塞等问题，而居民的私搭乱建加剧了渗水情况。本次整治设计除满足相应规定外，还应达到经济实用、美观耐久的目的。</w:t>
      </w:r>
    </w:p>
    <w:p w14:paraId="497C0BCD">
      <w:pPr>
        <w:spacing w:before="164" w:beforeLines="50" w:line="360" w:lineRule="auto"/>
        <w:ind w:firstLine="416" w:firstLineChars="200"/>
        <w:rPr>
          <w:rFonts w:hint="eastAsia" w:ascii="宋体" w:hAnsi="宋体" w:eastAsia="宋体" w:cs="Adobe 黑体 Std R"/>
          <w:bCs/>
          <w:color w:val="auto"/>
          <w:spacing w:val="-1"/>
          <w:highlight w:val="none"/>
          <w:u w:val="single"/>
          <w:lang w:eastAsia="zh-CN"/>
        </w:rPr>
      </w:pPr>
      <w:r>
        <w:rPr>
          <w:rFonts w:hint="eastAsia" w:ascii="宋体" w:hAnsi="宋体" w:eastAsia="宋体" w:cs="Adobe 黑体 Std R"/>
          <w:bCs/>
          <w:color w:val="auto"/>
          <w:spacing w:val="-1"/>
          <w:highlight w:val="none"/>
        </w:rPr>
        <w:t>计划立项：</w:t>
      </w:r>
      <w:r>
        <w:rPr>
          <w:rFonts w:hint="eastAsia" w:ascii="宋体" w:hAnsi="宋体" w:eastAsia="宋体" w:cs="Adobe 黑体 Std R"/>
          <w:bCs/>
          <w:color w:val="auto"/>
          <w:spacing w:val="-1"/>
          <w:highlight w:val="none"/>
          <w:u w:val="single"/>
          <w:lang w:eastAsia="zh-CN"/>
        </w:rPr>
        <w:t>在</w:t>
      </w:r>
      <w:r>
        <w:rPr>
          <w:rFonts w:hint="eastAsia" w:ascii="宋体" w:hAnsi="宋体" w:eastAsia="宋体" w:cs="宋体"/>
          <w:color w:val="auto"/>
          <w:highlight w:val="none"/>
          <w:u w:val="single"/>
        </w:rPr>
        <w:t>沙头角口岸基础设施建设工程</w:t>
      </w:r>
      <w:r>
        <w:rPr>
          <w:rFonts w:hint="eastAsia" w:ascii="宋体" w:hAnsi="宋体" w:eastAsia="宋体" w:cs="宋体"/>
          <w:color w:val="auto"/>
          <w:highlight w:val="none"/>
          <w:u w:val="single"/>
          <w:lang w:eastAsia="zh-CN"/>
        </w:rPr>
        <w:t>计划中列支</w:t>
      </w:r>
    </w:p>
    <w:p w14:paraId="66E90506">
      <w:pPr>
        <w:spacing w:before="164" w:beforeLines="50" w:line="360" w:lineRule="auto"/>
        <w:ind w:firstLine="422" w:firstLineChars="200"/>
        <w:rPr>
          <w:rFonts w:ascii="宋体" w:hAnsi="宋体" w:eastAsia="宋体"/>
          <w:b/>
          <w:bCs/>
          <w:color w:val="auto"/>
          <w:highlight w:val="none"/>
        </w:rPr>
      </w:pPr>
      <w:r>
        <w:rPr>
          <w:rFonts w:hint="eastAsia" w:ascii="宋体" w:hAnsi="宋体" w:eastAsia="宋体"/>
          <w:b/>
          <w:bCs/>
          <w:color w:val="auto"/>
          <w:highlight w:val="none"/>
        </w:rPr>
        <w:t>五、检测依据</w:t>
      </w:r>
    </w:p>
    <w:p w14:paraId="73805F92">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《建筑排水用硬聚氯乙烯(PVC-U)管材》 (GB/T5836.1-2018)</w:t>
      </w:r>
    </w:p>
    <w:p w14:paraId="6DE34C1D">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《球墨铸铁复合树脂检查井盖》(CJ/T 327-2010)</w:t>
      </w:r>
    </w:p>
    <w:p w14:paraId="715BBA26">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陶瓷砖》</w:t>
      </w:r>
      <w:r>
        <w:rPr>
          <w:rFonts w:hint="eastAsia" w:ascii="宋体" w:hAnsi="宋体" w:eastAsia="宋体" w:cs="宋体"/>
          <w:color w:val="auto"/>
          <w:sz w:val="21"/>
          <w:szCs w:val="21"/>
          <w:highlight w:val="none"/>
          <w:lang w:eastAsia="zh-CN"/>
        </w:rPr>
        <w:t>( GB/T 4100-2015)</w:t>
      </w:r>
    </w:p>
    <w:p w14:paraId="696C9A17">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《天然花岗石建筑板材》(GB/T 18601-2024)</w:t>
      </w:r>
    </w:p>
    <w:p w14:paraId="031A57D6">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《天然大理石建筑板材》(GB/T 19766-2016)</w:t>
      </w:r>
    </w:p>
    <w:p w14:paraId="632BD849">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《装饰石膏板》(JC/T 799-2016)</w:t>
      </w:r>
    </w:p>
    <w:p w14:paraId="4EC94C1C">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《合成树脂乳液墙面涂料》(GB/T 9755-2024)</w:t>
      </w:r>
    </w:p>
    <w:p w14:paraId="2432C307">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聚合物水泥防水砂浆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JC/T984-2011)</w:t>
      </w:r>
    </w:p>
    <w:p w14:paraId="1054DFD0">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外墙无机建筑涂料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JG/T26-2002)</w:t>
      </w:r>
    </w:p>
    <w:p w14:paraId="468AE6AA">
      <w:pPr>
        <w:pStyle w:val="212"/>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建筑内外墙用底漆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JG/T210-2018)</w:t>
      </w:r>
    </w:p>
    <w:p w14:paraId="024D0860">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《建筑外墙用腻子》(JG/T157-2009)</w:t>
      </w:r>
    </w:p>
    <w:p w14:paraId="27EC5A01">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《富锌底漆》(HG/T3668-2020）</w:t>
      </w:r>
    </w:p>
    <w:p w14:paraId="7B04C15B">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《环氧云铁中间漆》(HG/T 4340-2012）</w:t>
      </w:r>
    </w:p>
    <w:p w14:paraId="029375E0">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《通用硅酸盐水泥》(GB 175-20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eastAsia="zh-CN"/>
        </w:rPr>
        <w:t>)</w:t>
      </w:r>
    </w:p>
    <w:p w14:paraId="29BA830C">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建设用砂》(GB/T 14684-2022)</w:t>
      </w:r>
    </w:p>
    <w:p w14:paraId="239A89E2">
      <w:pPr>
        <w:pStyle w:val="212"/>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《建设用卵石、碎石》(GB/T 14685-2022)</w:t>
      </w:r>
    </w:p>
    <w:p w14:paraId="7F941BDB">
      <w:pPr>
        <w:pStyle w:val="212"/>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《建筑地基基础检测规范》（DBJ/T 15-60-2019）</w:t>
      </w:r>
    </w:p>
    <w:p w14:paraId="36DBEE91">
      <w:pPr>
        <w:pStyle w:val="212"/>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《公路工程沥青及沥青混合料试验规程》（JTG E20-2011）</w:t>
      </w:r>
    </w:p>
    <w:p w14:paraId="0010FCF9">
      <w:pPr>
        <w:pStyle w:val="212"/>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《公路路基路面现场测试规程》（JTG 3450-2019）</w:t>
      </w:r>
    </w:p>
    <w:p w14:paraId="54ACD10A">
      <w:pPr>
        <w:pStyle w:val="212"/>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《公路工程质量检验评定标准》（JTG F80/1-2017）</w:t>
      </w:r>
    </w:p>
    <w:p w14:paraId="18F68C1B">
      <w:pPr>
        <w:pStyle w:val="212"/>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《道路交通标线质量要求和检测方法》（GB/T 16311-2024）</w:t>
      </w:r>
    </w:p>
    <w:p w14:paraId="7D24D1B1">
      <w:pPr>
        <w:pStyle w:val="212"/>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《道路交通反光膜》（GB/T 18833-2012）</w:t>
      </w:r>
    </w:p>
    <w:p w14:paraId="186B22F9">
      <w:pPr>
        <w:pStyle w:val="212"/>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《城镇道路工程施工与质量验收规范》（CJJ 1-2008）</w:t>
      </w:r>
    </w:p>
    <w:p w14:paraId="2BB447E0">
      <w:pPr>
        <w:pStyle w:val="212"/>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《深圳市工程建设地方标准》（SJG 189-2025）</w:t>
      </w:r>
    </w:p>
    <w:p w14:paraId="0C7D182E">
      <w:pPr>
        <w:spacing w:before="164" w:beforeLines="50"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六、</w:t>
      </w:r>
      <w:r>
        <w:rPr>
          <w:rFonts w:hint="eastAsia" w:ascii="宋体" w:hAnsi="宋体" w:eastAsia="宋体" w:cs="宋体"/>
          <w:b/>
          <w:color w:val="auto"/>
          <w:highlight w:val="none"/>
        </w:rPr>
        <w:t>检测</w:t>
      </w:r>
      <w:r>
        <w:rPr>
          <w:rFonts w:hint="eastAsia" w:ascii="宋体" w:hAnsi="宋体" w:eastAsia="宋体"/>
          <w:b/>
          <w:color w:val="auto"/>
          <w:highlight w:val="none"/>
        </w:rPr>
        <w:t>内容和要求</w:t>
      </w:r>
    </w:p>
    <w:p w14:paraId="0B75710E">
      <w:pPr>
        <w:spacing w:after="164" w:afterLines="50"/>
        <w:ind w:firstLine="420" w:firstLineChars="200"/>
        <w:rPr>
          <w:rFonts w:ascii="宋体" w:hAnsi="宋体" w:eastAsia="宋体" w:cs="仿宋"/>
          <w:color w:val="auto"/>
          <w:highlight w:val="none"/>
        </w:rPr>
      </w:pPr>
      <w:r>
        <w:rPr>
          <w:rFonts w:hint="eastAsia" w:ascii="宋体" w:hAnsi="宋体" w:eastAsia="宋体" w:cs="仿宋"/>
          <w:color w:val="auto"/>
          <w:highlight w:val="none"/>
        </w:rPr>
        <w:t>详见甲方认可的检测方案。</w:t>
      </w:r>
    </w:p>
    <w:p w14:paraId="47F1EED7">
      <w:pPr>
        <w:spacing w:before="164" w:beforeLines="50" w:line="360" w:lineRule="auto"/>
        <w:ind w:firstLine="422" w:firstLineChars="200"/>
        <w:rPr>
          <w:rFonts w:ascii="宋体" w:hAnsi="宋体" w:eastAsia="宋体" w:cs="Adobe 黑体 Std R"/>
          <w:b/>
          <w:color w:val="auto"/>
          <w:highlight w:val="none"/>
        </w:rPr>
      </w:pPr>
      <w:r>
        <w:rPr>
          <w:rFonts w:hint="eastAsia" w:ascii="宋体" w:hAnsi="宋体" w:eastAsia="宋体" w:cs="Adobe 黑体 Std R"/>
          <w:b/>
          <w:color w:val="auto"/>
          <w:highlight w:val="none"/>
        </w:rPr>
        <w:t>七、合同价款</w:t>
      </w:r>
    </w:p>
    <w:p w14:paraId="36B23529">
      <w:pPr>
        <w:spacing w:line="360" w:lineRule="auto"/>
        <w:ind w:firstLine="420" w:firstLineChars="200"/>
        <w:rPr>
          <w:rFonts w:hint="eastAsia" w:ascii="宋体" w:hAnsi="宋体" w:eastAsia="宋体" w:cs="仿宋"/>
          <w:color w:val="auto"/>
          <w:highlight w:val="none"/>
        </w:rPr>
      </w:pPr>
      <w:r>
        <w:rPr>
          <w:rFonts w:ascii="宋体" w:hAnsi="宋体" w:eastAsia="宋体"/>
          <w:color w:val="auto"/>
          <w:highlight w:val="none"/>
        </w:rPr>
        <w:t>1</w:t>
      </w:r>
      <w:r>
        <w:rPr>
          <w:rFonts w:hint="eastAsia" w:ascii="宋体" w:hAnsi="宋体" w:eastAsia="宋体" w:cs="Adobe 黑体 Std R"/>
          <w:color w:val="auto"/>
          <w:highlight w:val="none"/>
        </w:rPr>
        <w:t>、</w:t>
      </w:r>
      <w:r>
        <w:rPr>
          <w:rFonts w:hint="eastAsia" w:ascii="宋体" w:hAnsi="宋体" w:eastAsia="宋体"/>
          <w:color w:val="auto"/>
          <w:highlight w:val="none"/>
        </w:rPr>
        <w:t>检测费暂定合同价为人民币：</w:t>
      </w:r>
      <w:r>
        <w:rPr>
          <w:rFonts w:hint="eastAsia" w:ascii="宋体" w:hAnsi="宋体" w:eastAsia="宋体"/>
          <w:color w:val="auto"/>
          <w:highlight w:val="none"/>
          <w:u w:val="single"/>
          <w:lang w:val="en-US" w:eastAsia="zh-CN"/>
        </w:rPr>
        <w:t xml:space="preserve">    </w:t>
      </w:r>
      <w:r>
        <w:rPr>
          <w:rFonts w:hint="eastAsia" w:ascii="宋体" w:hAnsi="宋体" w:eastAsia="宋体" w:cs="宋体"/>
          <w:color w:val="auto"/>
          <w:highlight w:val="none"/>
          <w:u w:val="single"/>
        </w:rPr>
        <w:t xml:space="preserve">元（大写：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rPr>
        <w:t>，相对</w:t>
      </w:r>
      <w:r>
        <w:rPr>
          <w:rFonts w:hint="eastAsia" w:ascii="宋体" w:hAnsi="宋体" w:eastAsia="宋体" w:cs="宋体"/>
          <w:color w:val="auto"/>
          <w:highlight w:val="none"/>
          <w:lang w:val="en-US" w:eastAsia="zh-CN"/>
        </w:rPr>
        <w:t>采购预算金额</w:t>
      </w:r>
      <w:r>
        <w:rPr>
          <w:rFonts w:hint="eastAsia" w:ascii="宋体" w:hAnsi="宋体" w:eastAsia="宋体" w:cs="仿宋"/>
          <w:color w:val="auto"/>
          <w:highlight w:val="none"/>
        </w:rPr>
        <w:t>下浮率为</w:t>
      </w:r>
      <w:r>
        <w:rPr>
          <w:rFonts w:ascii="宋体" w:hAnsi="宋体" w:eastAsia="宋体" w:cs="仿宋"/>
          <w:color w:val="auto"/>
          <w:highlight w:val="none"/>
          <w:u w:val="single"/>
        </w:rPr>
        <w:t xml:space="preserve"> </w:t>
      </w:r>
      <w:r>
        <w:rPr>
          <w:rFonts w:hint="eastAsia" w:ascii="宋体" w:hAnsi="宋体" w:eastAsia="宋体" w:cs="仿宋"/>
          <w:color w:val="auto"/>
          <w:highlight w:val="none"/>
          <w:u w:val="single"/>
          <w:lang w:val="en-US" w:eastAsia="zh-CN"/>
        </w:rPr>
        <w:t xml:space="preserve">  </w:t>
      </w:r>
      <w:r>
        <w:rPr>
          <w:rFonts w:ascii="宋体" w:hAnsi="宋体" w:eastAsia="宋体" w:cs="仿宋"/>
          <w:color w:val="auto"/>
          <w:highlight w:val="none"/>
          <w:u w:val="single"/>
        </w:rPr>
        <w:t xml:space="preserve"> </w:t>
      </w:r>
      <w:r>
        <w:rPr>
          <w:rFonts w:hint="eastAsia" w:ascii="宋体" w:hAnsi="宋体" w:eastAsia="宋体" w:cs="仿宋"/>
          <w:color w:val="auto"/>
          <w:highlight w:val="none"/>
        </w:rPr>
        <w:t>%。</w:t>
      </w:r>
    </w:p>
    <w:p w14:paraId="60CEF7EF">
      <w:pPr>
        <w:spacing w:line="360" w:lineRule="auto"/>
        <w:rPr>
          <w:rFonts w:hint="eastAsia" w:ascii="宋体" w:hAnsi="宋体" w:eastAsia="宋体" w:cs="仿宋"/>
          <w:color w:val="FF0000"/>
          <w:highlight w:val="none"/>
        </w:rPr>
      </w:pPr>
      <w:r>
        <w:rPr>
          <w:rFonts w:hint="eastAsia" w:ascii="宋体" w:hAnsi="宋体" w:eastAsia="宋体" w:cs="仿宋"/>
          <w:color w:val="FF0000"/>
          <w:highlight w:val="none"/>
        </w:rPr>
        <w:t>该合同金额为暂定价，结算收费依据参考《广东省房屋建筑和市政工程工程质量安全检测收费指导价》、《粤价函[2012]1490号文原有检测项目》、《粤价函[2012]1490号文新增检测项目》文件。收费标准下浮</w:t>
      </w:r>
      <w:r>
        <w:rPr>
          <w:rFonts w:ascii="宋体" w:hAnsi="宋体" w:eastAsia="宋体" w:cs="仿宋"/>
          <w:color w:val="auto"/>
          <w:highlight w:val="none"/>
          <w:u w:val="single"/>
        </w:rPr>
        <w:t xml:space="preserve"> </w:t>
      </w:r>
      <w:r>
        <w:rPr>
          <w:rFonts w:hint="eastAsia" w:ascii="宋体" w:hAnsi="宋体" w:eastAsia="宋体" w:cs="仿宋"/>
          <w:color w:val="auto"/>
          <w:highlight w:val="none"/>
          <w:u w:val="single"/>
          <w:lang w:val="en-US" w:eastAsia="zh-CN"/>
        </w:rPr>
        <w:t xml:space="preserve">  </w:t>
      </w:r>
      <w:r>
        <w:rPr>
          <w:rFonts w:ascii="宋体" w:hAnsi="宋体" w:eastAsia="宋体" w:cs="仿宋"/>
          <w:color w:val="auto"/>
          <w:highlight w:val="none"/>
          <w:u w:val="single"/>
        </w:rPr>
        <w:t xml:space="preserve"> </w:t>
      </w:r>
      <w:r>
        <w:rPr>
          <w:rFonts w:hint="eastAsia" w:ascii="宋体" w:hAnsi="宋体" w:eastAsia="宋体" w:cs="仿宋"/>
          <w:color w:val="auto"/>
          <w:highlight w:val="none"/>
        </w:rPr>
        <w:t>%</w:t>
      </w:r>
      <w:r>
        <w:rPr>
          <w:rFonts w:hint="eastAsia" w:ascii="宋体" w:hAnsi="宋体" w:eastAsia="宋体" w:cs="仿宋"/>
          <w:color w:val="FF0000"/>
          <w:highlight w:val="none"/>
        </w:rPr>
        <w:t>计费。工作量按实结算，如结算价超过</w:t>
      </w:r>
      <w:r>
        <w:rPr>
          <w:rFonts w:hint="eastAsia" w:ascii="宋体" w:hAnsi="宋体" w:cs="仿宋"/>
          <w:color w:val="FF0000"/>
          <w:highlight w:val="none"/>
          <w:lang w:eastAsia="zh-CN"/>
        </w:rPr>
        <w:t>合同价</w:t>
      </w:r>
      <w:r>
        <w:rPr>
          <w:rFonts w:hint="eastAsia" w:ascii="宋体" w:hAnsi="宋体" w:eastAsia="宋体" w:cs="仿宋"/>
          <w:color w:val="FF0000"/>
          <w:highlight w:val="none"/>
        </w:rPr>
        <w:t>，则按</w:t>
      </w:r>
      <w:r>
        <w:rPr>
          <w:rFonts w:hint="eastAsia" w:ascii="宋体" w:hAnsi="宋体" w:cs="仿宋"/>
          <w:color w:val="FF0000"/>
          <w:highlight w:val="none"/>
          <w:lang w:eastAsia="zh-CN"/>
        </w:rPr>
        <w:t>合同价</w:t>
      </w:r>
      <w:r>
        <w:rPr>
          <w:rFonts w:hint="eastAsia" w:ascii="宋体" w:hAnsi="宋体" w:eastAsia="宋体" w:cs="仿宋"/>
          <w:color w:val="FF0000"/>
          <w:highlight w:val="none"/>
        </w:rPr>
        <w:t>进行结算，未超则按实结算。最终造价以政府财政审计部门出具的财政投资评审结果为准。</w:t>
      </w:r>
    </w:p>
    <w:p w14:paraId="7928EA41">
      <w:pPr>
        <w:spacing w:line="360" w:lineRule="auto"/>
        <w:rPr>
          <w:rFonts w:ascii="宋体" w:hAnsi="宋体" w:eastAsia="宋体" w:cs="仿宋"/>
          <w:color w:val="auto"/>
          <w:highlight w:val="none"/>
        </w:rPr>
      </w:pPr>
      <w:r>
        <w:rPr>
          <w:rFonts w:hint="eastAsia" w:ascii="宋体" w:hAnsi="宋体" w:eastAsia="宋体" w:cs="仿宋"/>
          <w:color w:val="auto"/>
          <w:highlight w:val="none"/>
        </w:rPr>
        <w:t>2、因检测方案重大调整或变更、招标工程量较大错漏造成实际造价超</w:t>
      </w:r>
      <w:r>
        <w:rPr>
          <w:rFonts w:hint="eastAsia" w:ascii="宋体" w:hAnsi="宋体" w:cs="仿宋"/>
          <w:color w:val="FF0000"/>
          <w:highlight w:val="none"/>
          <w:lang w:val="en-US" w:eastAsia="zh-CN"/>
        </w:rPr>
        <w:t>合同价</w:t>
      </w:r>
      <w:r>
        <w:rPr>
          <w:rFonts w:hint="eastAsia" w:ascii="宋体" w:hAnsi="宋体" w:eastAsia="宋体" w:cs="仿宋"/>
          <w:color w:val="auto"/>
          <w:highlight w:val="none"/>
        </w:rPr>
        <w:t>的，经甲方认可，并按《盐田区建筑工程事务署工程变更管理办法》的相关规定和流程进行变更，双方协商签订补充协议，合同结算价及结算办法以补充协议约定为准。</w:t>
      </w:r>
    </w:p>
    <w:p w14:paraId="63655092">
      <w:pPr>
        <w:spacing w:line="360" w:lineRule="auto"/>
        <w:ind w:firstLine="420" w:firstLineChars="200"/>
        <w:rPr>
          <w:rFonts w:ascii="宋体" w:hAnsi="宋体" w:eastAsia="宋体" w:cs="仿宋"/>
          <w:color w:val="auto"/>
          <w:highlight w:val="none"/>
        </w:rPr>
      </w:pPr>
      <w:r>
        <w:rPr>
          <w:rFonts w:hint="eastAsia" w:ascii="宋体" w:hAnsi="宋体" w:eastAsia="宋体"/>
          <w:color w:val="auto"/>
          <w:highlight w:val="none"/>
        </w:rPr>
        <w:t>结算工程量以实际完成并经监理及发包人现场工程师确认数量为准</w:t>
      </w:r>
      <w:r>
        <w:rPr>
          <w:rFonts w:hint="eastAsia" w:ascii="宋体" w:hAnsi="宋体" w:eastAsia="宋体" w:cs="仿宋"/>
          <w:color w:val="auto"/>
          <w:highlight w:val="none"/>
        </w:rPr>
        <w:t>。检测费结算价款需由甲方委托的第三方咨询单位审核</w:t>
      </w:r>
      <w:r>
        <w:rPr>
          <w:rFonts w:hint="eastAsia" w:ascii="宋体" w:hAnsi="宋体" w:eastAsia="宋体" w:cs="仿宋"/>
          <w:color w:val="auto"/>
          <w:highlight w:val="none"/>
          <w:lang w:eastAsia="zh-CN"/>
        </w:rPr>
        <w:t>后报财政评审中心审定</w:t>
      </w:r>
      <w:r>
        <w:rPr>
          <w:rFonts w:hint="eastAsia" w:ascii="宋体" w:hAnsi="宋体" w:eastAsia="宋体" w:cs="仿宋"/>
          <w:color w:val="auto"/>
          <w:highlight w:val="none"/>
        </w:rPr>
        <w:t>，最终造价以政府财政</w:t>
      </w:r>
      <w:r>
        <w:rPr>
          <w:rFonts w:hint="eastAsia" w:ascii="宋体" w:hAnsi="宋体" w:eastAsia="宋体" w:cs="仿宋"/>
          <w:color w:val="auto"/>
          <w:highlight w:val="none"/>
          <w:lang w:eastAsia="zh-CN"/>
        </w:rPr>
        <w:t>评</w:t>
      </w:r>
      <w:r>
        <w:rPr>
          <w:rFonts w:hint="eastAsia" w:ascii="宋体" w:hAnsi="宋体" w:eastAsia="宋体" w:cs="仿宋"/>
          <w:color w:val="auto"/>
          <w:highlight w:val="none"/>
        </w:rPr>
        <w:t>审部门</w:t>
      </w:r>
      <w:r>
        <w:rPr>
          <w:rFonts w:hint="eastAsia" w:ascii="宋体" w:hAnsi="宋体" w:eastAsia="宋体" w:cs="仿宋"/>
          <w:color w:val="auto"/>
          <w:highlight w:val="none"/>
          <w:lang w:eastAsia="zh-CN"/>
        </w:rPr>
        <w:t>出具的财政投资评审结</w:t>
      </w:r>
      <w:r>
        <w:rPr>
          <w:rFonts w:hint="eastAsia" w:ascii="宋体" w:hAnsi="宋体" w:eastAsia="宋体" w:cs="仿宋"/>
          <w:color w:val="auto"/>
          <w:highlight w:val="none"/>
        </w:rPr>
        <w:t>果为准。</w:t>
      </w:r>
    </w:p>
    <w:p w14:paraId="02586D1A">
      <w:pPr>
        <w:spacing w:line="360" w:lineRule="auto"/>
        <w:ind w:firstLine="420" w:firstLineChars="200"/>
        <w:rPr>
          <w:rFonts w:ascii="宋体" w:hAnsi="宋体" w:eastAsia="宋体" w:cs="仿宋"/>
          <w:color w:val="auto"/>
          <w:highlight w:val="none"/>
        </w:rPr>
      </w:pPr>
      <w:r>
        <w:rPr>
          <w:rFonts w:hint="eastAsia" w:ascii="宋体" w:hAnsi="宋体" w:eastAsia="宋体"/>
          <w:color w:val="auto"/>
          <w:highlight w:val="none"/>
        </w:rPr>
        <w:t>3、</w:t>
      </w:r>
      <w:r>
        <w:rPr>
          <w:rFonts w:hint="eastAsia" w:ascii="宋体" w:hAnsi="宋体" w:eastAsia="宋体" w:cs="仿宋"/>
          <w:color w:val="auto"/>
          <w:highlight w:val="none"/>
        </w:rPr>
        <w:t>本合同采用固定单价合同，项目合同单价以乙方投标单价为准（详见合同附件）。项目合同单价是乙方按照设计及技术规范要求、承包范围、合同条款</w:t>
      </w:r>
      <w:r>
        <w:rPr>
          <w:rFonts w:ascii="宋体" w:hAnsi="宋体" w:eastAsia="宋体" w:cs="仿宋"/>
          <w:color w:val="auto"/>
          <w:highlight w:val="none"/>
        </w:rPr>
        <w:t>要求、</w:t>
      </w:r>
      <w:r>
        <w:rPr>
          <w:rFonts w:hint="eastAsia" w:ascii="宋体" w:hAnsi="宋体" w:eastAsia="宋体" w:cs="仿宋"/>
          <w:color w:val="auto"/>
          <w:highlight w:val="none"/>
        </w:rPr>
        <w:t>检</w:t>
      </w:r>
      <w:r>
        <w:rPr>
          <w:rFonts w:ascii="宋体" w:hAnsi="宋体" w:eastAsia="宋体" w:cs="仿宋"/>
          <w:color w:val="auto"/>
          <w:highlight w:val="none"/>
        </w:rPr>
        <w:t>测</w:t>
      </w:r>
      <w:r>
        <w:rPr>
          <w:rFonts w:hint="eastAsia" w:ascii="宋体" w:hAnsi="宋体" w:eastAsia="宋体" w:cs="仿宋"/>
          <w:color w:val="auto"/>
          <w:highlight w:val="none"/>
        </w:rPr>
        <w:t>任务及</w:t>
      </w:r>
      <w:r>
        <w:rPr>
          <w:rFonts w:ascii="宋体" w:hAnsi="宋体" w:eastAsia="宋体" w:cs="仿宋"/>
          <w:color w:val="auto"/>
          <w:highlight w:val="none"/>
        </w:rPr>
        <w:t>方案</w:t>
      </w:r>
      <w:r>
        <w:rPr>
          <w:rFonts w:hint="eastAsia" w:ascii="宋体" w:hAnsi="宋体" w:eastAsia="宋体" w:cs="仿宋"/>
          <w:color w:val="auto"/>
          <w:highlight w:val="none"/>
        </w:rPr>
        <w:t>、现场条件等要求并充分考虑了人工、材料、机械、包装、进退场及装卸（含因主体施工作业不连续等产生的人员设备多次进退场费）、技术工作、附属工作、施工管理、临时水电及其设施、后期配合、地下管线保护、验收、检验、保险费、管理费、利润、所有规费税金以及政府部门收取的一切费用等因素计算的全部费用；以及检测方案及成果报告等的编制、评审、评估等所产生的费用，并包含按规定须报相关部门审批或备案的所有手续及费用</w:t>
      </w:r>
      <w:r>
        <w:rPr>
          <w:rFonts w:ascii="宋体" w:hAnsi="宋体" w:eastAsia="宋体" w:cs="仿宋"/>
          <w:color w:val="auto"/>
          <w:highlight w:val="none"/>
        </w:rPr>
        <w:t>。</w:t>
      </w:r>
    </w:p>
    <w:p w14:paraId="016F478D">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4、合同外变更工作的费用调整方法：</w:t>
      </w:r>
    </w:p>
    <w:p w14:paraId="02D13978">
      <w:pPr>
        <w:numPr>
          <w:ilvl w:val="0"/>
          <w:numId w:val="13"/>
        </w:num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若新增（或减少）的检测内容，合同中有对应项目单价的，结算单价按照合同清单中的项目单价，工程量按实结算。</w:t>
      </w:r>
    </w:p>
    <w:p w14:paraId="34DB14E0">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（2）后续检测过程中如有新增检测项，合同中</w:t>
      </w:r>
      <w:r>
        <w:rPr>
          <w:rFonts w:hint="eastAsia" w:ascii="宋体" w:hAnsi="宋体" w:eastAsia="宋体"/>
          <w:color w:val="auto"/>
          <w:highlight w:val="none"/>
          <w:lang w:eastAsia="zh-CN"/>
        </w:rPr>
        <w:t>没</w:t>
      </w:r>
      <w:r>
        <w:rPr>
          <w:rFonts w:hint="eastAsia" w:ascii="宋体" w:hAnsi="宋体" w:eastAsia="宋体"/>
          <w:color w:val="auto"/>
          <w:highlight w:val="none"/>
        </w:rPr>
        <w:t>有对应项目单价的，参考深圳市物价局于2008年4月2日发布的《关于建筑工程质量检测中介服务收费标准问题的复函》(深价管[2008]13号)、《工程勘察设计收费标准》(2002年修订本)、《广东省房屋建筑和市政工程质量安全检测收费指导价(第一批)》和《广东省既有房屋建筑安全性鉴定收费指导价》检测收费标准</w:t>
      </w:r>
      <w:r>
        <w:rPr>
          <w:rFonts w:hint="eastAsia" w:ascii="宋体" w:hAnsi="宋体" w:eastAsia="宋体"/>
          <w:color w:val="auto"/>
          <w:highlight w:val="none"/>
          <w:lang w:eastAsia="zh-CN"/>
        </w:rPr>
        <w:t>计费</w:t>
      </w:r>
      <w:r>
        <w:rPr>
          <w:rFonts w:hint="eastAsia" w:ascii="宋体" w:hAnsi="宋体" w:eastAsia="宋体"/>
          <w:color w:val="auto"/>
          <w:highlight w:val="none"/>
        </w:rPr>
        <w:t>，</w:t>
      </w:r>
      <w:r>
        <w:rPr>
          <w:rFonts w:hint="eastAsia" w:ascii="宋体" w:hAnsi="宋体" w:eastAsia="宋体"/>
          <w:color w:val="auto"/>
          <w:highlight w:val="none"/>
          <w:lang w:eastAsia="zh-CN"/>
        </w:rPr>
        <w:t>后</w:t>
      </w:r>
      <w:r>
        <w:rPr>
          <w:rFonts w:hint="eastAsia" w:ascii="宋体" w:hAnsi="宋体" w:eastAsia="宋体"/>
          <w:color w:val="auto"/>
          <w:highlight w:val="none"/>
        </w:rPr>
        <w:t>按</w:t>
      </w:r>
      <w:r>
        <w:rPr>
          <w:rFonts w:hint="eastAsia" w:ascii="宋体" w:hAnsi="宋体" w:eastAsia="宋体"/>
          <w:color w:val="auto"/>
          <w:highlight w:val="none"/>
          <w:lang w:eastAsia="zh-CN"/>
        </w:rPr>
        <w:t>中</w:t>
      </w:r>
      <w:r>
        <w:rPr>
          <w:rFonts w:hint="eastAsia" w:ascii="宋体" w:hAnsi="宋体" w:eastAsia="宋体"/>
          <w:color w:val="auto"/>
          <w:highlight w:val="none"/>
        </w:rPr>
        <w:t>标下浮率</w:t>
      </w:r>
      <w:r>
        <w:rPr>
          <w:rFonts w:hint="eastAsia" w:ascii="宋体" w:hAnsi="宋体" w:eastAsia="宋体"/>
          <w:color w:val="auto"/>
          <w:highlight w:val="none"/>
          <w:lang w:eastAsia="zh-CN"/>
        </w:rPr>
        <w:t>下浮</w:t>
      </w:r>
      <w:r>
        <w:rPr>
          <w:rFonts w:hint="eastAsia" w:ascii="宋体" w:hAnsi="宋体" w:eastAsia="宋体"/>
          <w:color w:val="auto"/>
          <w:highlight w:val="none"/>
        </w:rPr>
        <w:t>确</w:t>
      </w:r>
      <w:r>
        <w:rPr>
          <w:rFonts w:hint="eastAsia" w:ascii="宋体" w:hAnsi="宋体" w:eastAsia="宋体"/>
          <w:color w:val="auto"/>
          <w:highlight w:val="none"/>
          <w:lang w:val="en-US" w:eastAsia="zh-CN"/>
        </w:rPr>
        <w:t>定</w:t>
      </w:r>
      <w:r>
        <w:rPr>
          <w:rFonts w:hint="eastAsia" w:ascii="宋体" w:hAnsi="宋体" w:eastAsia="宋体"/>
          <w:color w:val="auto"/>
          <w:highlight w:val="none"/>
        </w:rPr>
        <w:t>新增单价，工程量按实结算。</w:t>
      </w:r>
    </w:p>
    <w:p w14:paraId="7840A232">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（3）备注：</w:t>
      </w:r>
    </w:p>
    <w:p w14:paraId="095FC4D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①中标下浮率</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=（1-</w:t>
      </w:r>
      <w:r>
        <w:rPr>
          <w:rFonts w:hint="eastAsia" w:ascii="宋体" w:hAnsi="宋体" w:eastAsia="宋体"/>
          <w:color w:val="auto"/>
          <w:highlight w:val="none"/>
          <w:lang w:val="en-US" w:eastAsia="zh-CN"/>
        </w:rPr>
        <w:t>中标价</w:t>
      </w:r>
      <w:r>
        <w:rPr>
          <w:rFonts w:hint="eastAsia" w:ascii="宋体" w:hAnsi="宋体" w:eastAsia="宋体"/>
          <w:color w:val="auto"/>
          <w:highlight w:val="none"/>
        </w:rPr>
        <w:t>/</w:t>
      </w:r>
      <w:r>
        <w:rPr>
          <w:rFonts w:hint="eastAsia" w:ascii="宋体" w:hAnsi="宋体" w:eastAsia="宋体"/>
          <w:color w:val="auto"/>
          <w:highlight w:val="none"/>
          <w:lang w:val="en-US" w:eastAsia="zh-CN"/>
        </w:rPr>
        <w:t>采购预算金额</w:t>
      </w:r>
      <w:r>
        <w:rPr>
          <w:rFonts w:hint="eastAsia" w:ascii="宋体" w:hAnsi="宋体" w:eastAsia="宋体"/>
          <w:color w:val="auto"/>
          <w:highlight w:val="none"/>
        </w:rPr>
        <w:t>）*100%</w:t>
      </w:r>
      <w:r>
        <w:rPr>
          <w:rFonts w:hint="eastAsia" w:ascii="宋体" w:hAnsi="宋体" w:eastAsia="宋体"/>
          <w:color w:val="auto"/>
          <w:highlight w:val="none"/>
          <w:lang w:val="en-US" w:eastAsia="zh-CN"/>
        </w:rPr>
        <w:t xml:space="preserve"> </w:t>
      </w:r>
      <w:r>
        <w:rPr>
          <w:rFonts w:hint="eastAsia" w:ascii="宋体" w:hAnsi="宋体" w:eastAsia="宋体" w:cs="仿宋"/>
          <w:color w:val="auto"/>
          <w:highlight w:val="none"/>
          <w:u w:val="none"/>
          <w:lang w:val="en-US" w:eastAsia="zh-CN"/>
        </w:rPr>
        <w:t>=</w:t>
      </w:r>
      <w:r>
        <w:rPr>
          <w:rFonts w:hint="eastAsia" w:ascii="宋体" w:hAnsi="宋体" w:eastAsia="宋体" w:cs="仿宋"/>
          <w:color w:val="auto"/>
          <w:highlight w:val="none"/>
          <w:u w:val="single"/>
          <w:lang w:val="en-US" w:eastAsia="zh-CN"/>
        </w:rPr>
        <w:t xml:space="preserve">   </w:t>
      </w:r>
      <w:r>
        <w:rPr>
          <w:rFonts w:ascii="宋体" w:hAnsi="宋体" w:eastAsia="宋体" w:cs="仿宋"/>
          <w:color w:val="auto"/>
          <w:highlight w:val="none"/>
          <w:u w:val="none"/>
        </w:rPr>
        <w:t xml:space="preserve"> </w:t>
      </w:r>
      <w:r>
        <w:rPr>
          <w:rFonts w:hint="eastAsia" w:ascii="宋体" w:hAnsi="宋体" w:eastAsia="宋体" w:cs="仿宋"/>
          <w:color w:val="auto"/>
          <w:highlight w:val="none"/>
        </w:rPr>
        <w:t>%</w:t>
      </w:r>
      <w:r>
        <w:rPr>
          <w:rFonts w:hint="eastAsia" w:ascii="宋体" w:hAnsi="宋体" w:eastAsia="宋体"/>
          <w:color w:val="auto"/>
          <w:highlight w:val="none"/>
        </w:rPr>
        <w:t>。</w:t>
      </w:r>
    </w:p>
    <w:p w14:paraId="67D7BBD2">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②</w:t>
      </w:r>
      <w:r>
        <w:rPr>
          <w:rFonts w:hint="eastAsia" w:ascii="宋体" w:hAnsi="宋体" w:eastAsia="宋体"/>
          <w:color w:val="auto"/>
          <w:highlight w:val="none"/>
          <w:lang w:val="en-US" w:eastAsia="zh-CN"/>
        </w:rPr>
        <w:t>采购预算金额</w:t>
      </w:r>
      <w:r>
        <w:rPr>
          <w:rFonts w:hint="eastAsia" w:ascii="宋体" w:hAnsi="宋体" w:eastAsia="宋体"/>
          <w:color w:val="auto"/>
          <w:highlight w:val="none"/>
        </w:rPr>
        <w:t>为本次</w:t>
      </w:r>
      <w:r>
        <w:rPr>
          <w:rFonts w:hint="eastAsia" w:ascii="宋体" w:hAnsi="宋体" w:eastAsia="宋体"/>
          <w:color w:val="auto"/>
          <w:highlight w:val="none"/>
          <w:lang w:val="en-US" w:eastAsia="zh-CN"/>
        </w:rPr>
        <w:t>采购</w:t>
      </w:r>
      <w:r>
        <w:rPr>
          <w:rFonts w:hint="eastAsia" w:ascii="宋体" w:hAnsi="宋体" w:eastAsia="宋体"/>
          <w:color w:val="auto"/>
          <w:highlight w:val="none"/>
        </w:rPr>
        <w:t>项目的</w:t>
      </w:r>
      <w:r>
        <w:rPr>
          <w:rFonts w:hint="eastAsia" w:ascii="宋体" w:hAnsi="宋体" w:eastAsia="宋体"/>
          <w:color w:val="auto"/>
          <w:highlight w:val="none"/>
          <w:lang w:val="en-US" w:eastAsia="zh-CN"/>
        </w:rPr>
        <w:t>预算金额</w:t>
      </w:r>
      <w:r>
        <w:rPr>
          <w:rFonts w:hint="eastAsia" w:ascii="宋体" w:hAnsi="宋体" w:eastAsia="宋体"/>
          <w:color w:val="auto"/>
          <w:highlight w:val="none"/>
        </w:rPr>
        <w:t>。</w:t>
      </w:r>
    </w:p>
    <w:p w14:paraId="20890ADB">
      <w:pPr>
        <w:spacing w:line="360" w:lineRule="auto"/>
        <w:ind w:firstLine="420" w:firstLineChars="200"/>
        <w:rPr>
          <w:rFonts w:ascii="宋体" w:hAnsi="宋体" w:eastAsia="宋体" w:cs="仿宋"/>
          <w:color w:val="auto"/>
          <w:highlight w:val="none"/>
        </w:rPr>
      </w:pPr>
      <w:r>
        <w:rPr>
          <w:rFonts w:hint="eastAsia" w:ascii="宋体" w:hAnsi="宋体" w:eastAsia="宋体" w:cs="仿宋"/>
          <w:color w:val="auto"/>
          <w:highlight w:val="none"/>
        </w:rPr>
        <w:t>5、如因甲方或第三方的原因导致工程全部中止或终止的，甲方按规定开具工程中止或终止令，双方根据实际完成工作量结算检测费用。</w:t>
      </w:r>
    </w:p>
    <w:p w14:paraId="262295BE">
      <w:pPr>
        <w:spacing w:before="164" w:beforeLines="50" w:line="360" w:lineRule="auto"/>
        <w:ind w:firstLine="422" w:firstLineChars="200"/>
        <w:rPr>
          <w:rFonts w:ascii="宋体" w:hAnsi="宋体" w:eastAsia="宋体" w:cs="Adobe 黑体 Std R"/>
          <w:b/>
          <w:color w:val="auto"/>
          <w:highlight w:val="none"/>
        </w:rPr>
      </w:pPr>
      <w:r>
        <w:rPr>
          <w:rFonts w:hint="eastAsia" w:ascii="宋体" w:hAnsi="宋体" w:eastAsia="宋体" w:cs="Adobe 黑体 Std R"/>
          <w:b/>
          <w:color w:val="auto"/>
          <w:highlight w:val="none"/>
        </w:rPr>
        <w:t>八、</w:t>
      </w:r>
      <w:r>
        <w:rPr>
          <w:rFonts w:ascii="宋体" w:hAnsi="宋体" w:eastAsia="宋体" w:cs="Adobe 黑体 Std R"/>
          <w:b/>
          <w:color w:val="auto"/>
          <w:highlight w:val="none"/>
        </w:rPr>
        <w:t>双方责任</w:t>
      </w:r>
    </w:p>
    <w:p w14:paraId="688C93C8">
      <w:pPr>
        <w:spacing w:line="360" w:lineRule="auto"/>
        <w:ind w:firstLine="482"/>
        <w:rPr>
          <w:rFonts w:ascii="宋体" w:hAnsi="宋体" w:eastAsia="宋体"/>
          <w:color w:val="auto"/>
          <w:highlight w:val="none"/>
        </w:rPr>
      </w:pPr>
      <w:r>
        <w:rPr>
          <w:rFonts w:hint="eastAsia" w:ascii="宋体" w:hAnsi="宋体" w:eastAsia="宋体"/>
          <w:color w:val="auto"/>
          <w:highlight w:val="none"/>
        </w:rPr>
        <w:t>1、甲方责任</w:t>
      </w:r>
    </w:p>
    <w:p w14:paraId="27A11707">
      <w:pPr>
        <w:spacing w:line="360" w:lineRule="auto"/>
        <w:ind w:firstLine="480"/>
        <w:rPr>
          <w:rFonts w:ascii="宋体" w:hAnsi="宋体" w:eastAsia="宋体"/>
          <w:color w:val="auto"/>
          <w:highlight w:val="none"/>
        </w:rPr>
      </w:pPr>
      <w:r>
        <w:rPr>
          <w:rFonts w:hint="eastAsia" w:ascii="宋体" w:hAnsi="宋体" w:eastAsia="宋体"/>
          <w:color w:val="auto"/>
          <w:highlight w:val="none"/>
        </w:rPr>
        <w:t>（1）免费为现场检测提供方便，如临时工作室（保管设备用）、电和照明。</w:t>
      </w:r>
    </w:p>
    <w:p w14:paraId="750275CC">
      <w:pPr>
        <w:spacing w:line="360" w:lineRule="auto"/>
        <w:ind w:firstLine="488"/>
        <w:rPr>
          <w:rFonts w:ascii="宋体" w:hAnsi="宋体" w:eastAsia="宋体"/>
          <w:color w:val="auto"/>
          <w:highlight w:val="none"/>
        </w:rPr>
      </w:pPr>
      <w:r>
        <w:rPr>
          <w:rFonts w:hint="eastAsia" w:ascii="宋体" w:hAnsi="宋体" w:eastAsia="宋体"/>
          <w:color w:val="auto"/>
          <w:spacing w:val="4"/>
          <w:highlight w:val="none"/>
        </w:rPr>
        <w:t>（2）指定</w:t>
      </w:r>
      <w:r>
        <w:rPr>
          <w:rFonts w:hint="eastAsia" w:ascii="宋体" w:hAnsi="宋体" w:eastAsia="宋体"/>
          <w:color w:val="auto"/>
          <w:spacing w:val="2"/>
          <w:highlight w:val="none"/>
        </w:rPr>
        <w:t>具</w:t>
      </w:r>
      <w:r>
        <w:rPr>
          <w:rFonts w:hint="eastAsia" w:ascii="宋体" w:hAnsi="宋体" w:eastAsia="宋体"/>
          <w:color w:val="auto"/>
          <w:spacing w:val="4"/>
          <w:highlight w:val="none"/>
        </w:rPr>
        <w:t>体工作人</w:t>
      </w:r>
      <w:r>
        <w:rPr>
          <w:rFonts w:hint="eastAsia" w:ascii="宋体" w:hAnsi="宋体" w:eastAsia="宋体"/>
          <w:color w:val="auto"/>
          <w:spacing w:val="2"/>
          <w:highlight w:val="none"/>
        </w:rPr>
        <w:t>员</w:t>
      </w:r>
      <w:r>
        <w:rPr>
          <w:rFonts w:hint="eastAsia" w:ascii="宋体" w:hAnsi="宋体" w:eastAsia="宋体"/>
          <w:color w:val="auto"/>
          <w:spacing w:val="4"/>
          <w:highlight w:val="none"/>
        </w:rPr>
        <w:t>交付有</w:t>
      </w:r>
      <w:r>
        <w:rPr>
          <w:rFonts w:hint="eastAsia" w:ascii="宋体" w:hAnsi="宋体" w:eastAsia="宋体"/>
          <w:color w:val="auto"/>
          <w:spacing w:val="2"/>
          <w:highlight w:val="none"/>
        </w:rPr>
        <w:t>关</w:t>
      </w:r>
      <w:r>
        <w:rPr>
          <w:rFonts w:hint="eastAsia" w:ascii="宋体" w:hAnsi="宋体" w:eastAsia="宋体"/>
          <w:color w:val="auto"/>
          <w:spacing w:val="4"/>
          <w:highlight w:val="none"/>
        </w:rPr>
        <w:t>技术资料</w:t>
      </w:r>
      <w:r>
        <w:rPr>
          <w:rFonts w:hint="eastAsia" w:ascii="宋体" w:hAnsi="宋体" w:eastAsia="宋体"/>
          <w:color w:val="auto"/>
          <w:spacing w:val="2"/>
          <w:highlight w:val="none"/>
        </w:rPr>
        <w:t>和</w:t>
      </w:r>
      <w:r>
        <w:rPr>
          <w:rFonts w:hint="eastAsia" w:ascii="宋体" w:hAnsi="宋体" w:eastAsia="宋体"/>
          <w:color w:val="auto"/>
          <w:spacing w:val="4"/>
          <w:highlight w:val="none"/>
        </w:rPr>
        <w:t>接收检测</w:t>
      </w:r>
      <w:r>
        <w:rPr>
          <w:rFonts w:hint="eastAsia" w:ascii="宋体" w:hAnsi="宋体" w:eastAsia="宋体"/>
          <w:color w:val="auto"/>
          <w:spacing w:val="2"/>
          <w:highlight w:val="none"/>
        </w:rPr>
        <w:t>报</w:t>
      </w:r>
      <w:r>
        <w:rPr>
          <w:rFonts w:hint="eastAsia" w:ascii="宋体" w:hAnsi="宋体" w:eastAsia="宋体"/>
          <w:color w:val="auto"/>
          <w:spacing w:val="4"/>
          <w:highlight w:val="none"/>
        </w:rPr>
        <w:t>告</w:t>
      </w:r>
      <w:r>
        <w:rPr>
          <w:rFonts w:ascii="宋体" w:hAnsi="宋体" w:eastAsia="宋体"/>
          <w:color w:val="auto"/>
          <w:spacing w:val="4"/>
          <w:highlight w:val="none"/>
        </w:rPr>
        <w:t>,</w:t>
      </w:r>
      <w:r>
        <w:rPr>
          <w:rFonts w:hint="eastAsia" w:ascii="宋体" w:hAnsi="宋体" w:eastAsia="宋体"/>
          <w:color w:val="auto"/>
          <w:spacing w:val="4"/>
          <w:highlight w:val="none"/>
        </w:rPr>
        <w:t>并负</w:t>
      </w:r>
      <w:r>
        <w:rPr>
          <w:rFonts w:hint="eastAsia" w:ascii="宋体" w:hAnsi="宋体" w:eastAsia="宋体"/>
          <w:color w:val="auto"/>
          <w:spacing w:val="2"/>
          <w:highlight w:val="none"/>
        </w:rPr>
        <w:t>责</w:t>
      </w:r>
      <w:r>
        <w:rPr>
          <w:rFonts w:hint="eastAsia" w:ascii="宋体" w:hAnsi="宋体" w:eastAsia="宋体"/>
          <w:color w:val="auto"/>
          <w:spacing w:val="4"/>
          <w:highlight w:val="none"/>
        </w:rPr>
        <w:t>协调检测</w:t>
      </w:r>
      <w:r>
        <w:rPr>
          <w:rFonts w:hint="eastAsia" w:ascii="宋体" w:hAnsi="宋体" w:eastAsia="宋体"/>
          <w:color w:val="auto"/>
          <w:spacing w:val="2"/>
          <w:highlight w:val="none"/>
        </w:rPr>
        <w:t>现</w:t>
      </w:r>
      <w:r>
        <w:rPr>
          <w:rFonts w:hint="eastAsia" w:ascii="宋体" w:hAnsi="宋体" w:eastAsia="宋体"/>
          <w:color w:val="auto"/>
          <w:spacing w:val="4"/>
          <w:highlight w:val="none"/>
        </w:rPr>
        <w:t>场的相</w:t>
      </w:r>
      <w:r>
        <w:rPr>
          <w:rFonts w:hint="eastAsia" w:ascii="宋体" w:hAnsi="宋体" w:eastAsia="宋体"/>
          <w:color w:val="auto"/>
          <w:spacing w:val="2"/>
          <w:highlight w:val="none"/>
        </w:rPr>
        <w:t>关</w:t>
      </w:r>
      <w:r>
        <w:rPr>
          <w:rFonts w:hint="eastAsia" w:ascii="宋体" w:hAnsi="宋体" w:eastAsia="宋体"/>
          <w:color w:val="auto"/>
          <w:highlight w:val="none"/>
        </w:rPr>
        <w:t>事宜。</w:t>
      </w:r>
    </w:p>
    <w:p w14:paraId="46155E18">
      <w:pPr>
        <w:spacing w:line="360" w:lineRule="auto"/>
        <w:ind w:firstLine="480"/>
        <w:rPr>
          <w:rFonts w:ascii="宋体" w:hAnsi="宋体" w:eastAsia="宋体"/>
          <w:color w:val="auto"/>
          <w:highlight w:val="none"/>
        </w:rPr>
      </w:pPr>
      <w:r>
        <w:rPr>
          <w:rFonts w:hint="eastAsia" w:ascii="宋体" w:hAnsi="宋体" w:eastAsia="宋体"/>
          <w:color w:val="auto"/>
          <w:highlight w:val="none"/>
        </w:rPr>
        <w:t>（3）及时提供必要的技术资料并对其真实性和合法性负责。</w:t>
      </w:r>
    </w:p>
    <w:p w14:paraId="2ABA5220">
      <w:pPr>
        <w:spacing w:line="360" w:lineRule="auto"/>
        <w:ind w:firstLine="480"/>
        <w:rPr>
          <w:rFonts w:ascii="宋体" w:hAnsi="宋体" w:eastAsia="宋体"/>
          <w:color w:val="auto"/>
          <w:highlight w:val="none"/>
        </w:rPr>
      </w:pPr>
      <w:r>
        <w:rPr>
          <w:rFonts w:hint="eastAsia" w:ascii="宋体" w:hAnsi="宋体" w:eastAsia="宋体"/>
          <w:color w:val="auto"/>
          <w:highlight w:val="none"/>
        </w:rPr>
        <w:t>（4）乙方检测人员在现场检测时，甲方应安排专业人员配合乙方的检测工作。</w:t>
      </w:r>
    </w:p>
    <w:p w14:paraId="1E5E3D99">
      <w:pPr>
        <w:spacing w:line="360" w:lineRule="auto"/>
        <w:ind w:firstLine="480"/>
        <w:rPr>
          <w:rFonts w:ascii="宋体" w:hAnsi="宋体" w:eastAsia="宋体"/>
          <w:color w:val="auto"/>
          <w:highlight w:val="none"/>
        </w:rPr>
      </w:pPr>
      <w:r>
        <w:rPr>
          <w:rFonts w:hint="eastAsia" w:ascii="宋体" w:hAnsi="宋体" w:eastAsia="宋体"/>
          <w:color w:val="auto"/>
          <w:highlight w:val="none"/>
        </w:rPr>
        <w:t>（5）按本合同规定向乙方支付全部检测费。</w:t>
      </w:r>
    </w:p>
    <w:p w14:paraId="60C05AF3">
      <w:pPr>
        <w:spacing w:line="360" w:lineRule="auto"/>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、乙方责任：</w:t>
      </w:r>
    </w:p>
    <w:p w14:paraId="1A26901A">
      <w:pPr>
        <w:spacing w:line="360" w:lineRule="auto"/>
        <w:ind w:firstLine="484"/>
        <w:rPr>
          <w:rFonts w:ascii="宋体" w:hAnsi="宋体" w:eastAsia="宋体"/>
          <w:color w:val="auto"/>
          <w:highlight w:val="none"/>
        </w:rPr>
      </w:pPr>
      <w:r>
        <w:rPr>
          <w:rFonts w:hint="eastAsia" w:ascii="宋体" w:hAnsi="宋体" w:eastAsia="宋体"/>
          <w:color w:val="auto"/>
          <w:spacing w:val="2"/>
          <w:highlight w:val="none"/>
        </w:rPr>
        <w:t>（1）</w:t>
      </w:r>
      <w:r>
        <w:rPr>
          <w:rFonts w:hint="eastAsia" w:ascii="宋体" w:hAnsi="宋体" w:eastAsia="宋体" w:cs="宋体"/>
          <w:color w:val="auto"/>
          <w:highlight w:val="none"/>
          <w:lang w:bidi="ar"/>
        </w:rPr>
        <w:t>提供现场检测和室内试验所需的仪器设备及人员；并做好现场检测时的安全措施，若因乙方责任造成的安全事故，责任由乙方承担。若乙方未支付上述事故费用给甲方造成损失的，甲方有权向乙方追偿并有权在应支付的检测款中直接扣除。</w:t>
      </w:r>
    </w:p>
    <w:p w14:paraId="0562F70B">
      <w:pPr>
        <w:spacing w:line="360" w:lineRule="auto"/>
        <w:ind w:firstLine="480"/>
        <w:rPr>
          <w:rFonts w:ascii="宋体" w:hAnsi="宋体" w:eastAsia="宋体"/>
          <w:color w:val="auto"/>
          <w:highlight w:val="none"/>
        </w:rPr>
      </w:pPr>
      <w:r>
        <w:rPr>
          <w:rFonts w:hint="eastAsia" w:ascii="宋体" w:hAnsi="宋体" w:eastAsia="宋体"/>
          <w:color w:val="auto"/>
          <w:highlight w:val="none"/>
        </w:rPr>
        <w:t>（2）按合同上述的检测依据进行现场数据采集和计算分析。</w:t>
      </w:r>
    </w:p>
    <w:p w14:paraId="53767537">
      <w:pPr>
        <w:spacing w:line="360" w:lineRule="auto"/>
        <w:ind w:firstLine="480"/>
        <w:rPr>
          <w:rFonts w:ascii="宋体" w:hAnsi="宋体" w:eastAsia="宋体"/>
          <w:color w:val="auto"/>
          <w:highlight w:val="none"/>
        </w:rPr>
      </w:pPr>
      <w:r>
        <w:rPr>
          <w:rFonts w:hint="eastAsia" w:ascii="宋体" w:hAnsi="宋体" w:eastAsia="宋体"/>
          <w:color w:val="auto"/>
          <w:highlight w:val="none"/>
        </w:rPr>
        <w:t>（3）指定以下人员接收有关技术资料、现场检测协调和交付检测成果。</w:t>
      </w:r>
    </w:p>
    <w:p w14:paraId="1D062A7F">
      <w:pPr>
        <w:tabs>
          <w:tab w:val="left" w:pos="2992"/>
          <w:tab w:val="left" w:pos="4792"/>
          <w:tab w:val="left" w:pos="5391"/>
        </w:tabs>
        <w:spacing w:line="360" w:lineRule="auto"/>
        <w:ind w:left="714" w:firstLine="482"/>
        <w:rPr>
          <w:rFonts w:ascii="宋体" w:hAnsi="宋体" w:eastAsia="宋体"/>
          <w:color w:val="auto"/>
          <w:highlight w:val="none"/>
        </w:rPr>
      </w:pPr>
      <w:r>
        <w:rPr>
          <w:rFonts w:hint="eastAsia" w:ascii="宋体" w:hAnsi="宋体" w:eastAsia="宋体"/>
          <w:color w:val="auto"/>
          <w:highlight w:val="none"/>
        </w:rPr>
        <w:t>①姓名（职务）：</w:t>
      </w:r>
      <w:r>
        <w:rPr>
          <w:rFonts w:hint="eastAsia" w:ascii="宋体" w:hAnsi="宋体" w:eastAsia="宋体"/>
          <w:color w:val="auto"/>
          <w:spacing w:val="-1"/>
          <w:highlight w:val="none"/>
          <w:u w:val="single" w:color="000000"/>
        </w:rPr>
        <w:t xml:space="preserve"> </w:t>
      </w:r>
      <w:r>
        <w:rPr>
          <w:rFonts w:hint="eastAsia" w:ascii="宋体" w:hAnsi="宋体" w:eastAsia="宋体"/>
          <w:color w:val="auto"/>
          <w:highlight w:val="none"/>
          <w:u w:val="single" w:color="000000"/>
        </w:rPr>
        <w:t xml:space="preserve"> </w:t>
      </w:r>
      <w:r>
        <w:rPr>
          <w:rFonts w:hint="eastAsia" w:ascii="宋体" w:hAnsi="宋体" w:eastAsia="宋体"/>
          <w:color w:val="auto"/>
          <w:highlight w:val="none"/>
          <w:u w:val="single" w:color="000000"/>
          <w:lang w:val="en-US" w:eastAsia="zh-CN"/>
        </w:rPr>
        <w:t xml:space="preserve">  </w:t>
      </w:r>
      <w:r>
        <w:rPr>
          <w:rFonts w:hint="eastAsia" w:ascii="宋体" w:hAnsi="宋体" w:eastAsia="宋体"/>
          <w:color w:val="auto"/>
          <w:highlight w:val="none"/>
        </w:rPr>
        <w:t>，电话</w:t>
      </w:r>
      <w:r>
        <w:rPr>
          <w:rFonts w:hint="eastAsia" w:ascii="宋体" w:hAnsi="宋体" w:eastAsia="宋体"/>
          <w:color w:val="auto"/>
          <w:spacing w:val="-1"/>
          <w:highlight w:val="none"/>
        </w:rPr>
        <w:t>：</w:t>
      </w:r>
      <w:r>
        <w:rPr>
          <w:rFonts w:hint="eastAsia" w:ascii="宋体" w:hAnsi="宋体" w:eastAsia="宋体"/>
          <w:color w:val="auto"/>
          <w:spacing w:val="-1"/>
          <w:highlight w:val="none"/>
          <w:u w:val="single" w:color="000000"/>
        </w:rPr>
        <w:t xml:space="preserve"> </w:t>
      </w:r>
      <w:r>
        <w:rPr>
          <w:rFonts w:hint="eastAsia" w:ascii="宋体" w:hAnsi="宋体" w:eastAsia="宋体"/>
          <w:color w:val="auto"/>
          <w:spacing w:val="-1"/>
          <w:highlight w:val="none"/>
          <w:u w:val="single" w:color="000000"/>
          <w:lang w:val="en-US" w:eastAsia="zh-CN"/>
        </w:rPr>
        <w:t xml:space="preserve">  </w:t>
      </w:r>
      <w:r>
        <w:rPr>
          <w:rFonts w:ascii="宋体" w:hAnsi="宋体" w:eastAsia="宋体"/>
          <w:color w:val="auto"/>
          <w:spacing w:val="-1"/>
          <w:highlight w:val="none"/>
          <w:u w:val="single" w:color="000000"/>
        </w:rPr>
        <w:t xml:space="preserve"> </w:t>
      </w:r>
      <w:r>
        <w:rPr>
          <w:rFonts w:hint="eastAsia" w:ascii="宋体" w:hAnsi="宋体" w:eastAsia="宋体"/>
          <w:color w:val="auto"/>
          <w:spacing w:val="-1"/>
          <w:highlight w:val="none"/>
          <w:u w:val="single" w:color="000000"/>
        </w:rPr>
        <w:t>。</w:t>
      </w:r>
    </w:p>
    <w:p w14:paraId="3C543A69">
      <w:pPr>
        <w:spacing w:line="360" w:lineRule="auto"/>
        <w:ind w:firstLine="480"/>
        <w:rPr>
          <w:rFonts w:ascii="宋体" w:hAnsi="宋体" w:eastAsia="宋体"/>
          <w:color w:val="auto"/>
          <w:highlight w:val="none"/>
        </w:rPr>
      </w:pPr>
      <w:r>
        <w:rPr>
          <w:rFonts w:hint="eastAsia" w:ascii="宋体" w:hAnsi="宋体" w:eastAsia="宋体"/>
          <w:color w:val="auto"/>
          <w:highlight w:val="none"/>
        </w:rPr>
        <w:t>（4）</w:t>
      </w:r>
      <w:r>
        <w:rPr>
          <w:rFonts w:hint="eastAsia" w:ascii="宋体" w:hAnsi="宋体" w:eastAsia="宋体" w:cs="宋体"/>
          <w:color w:val="auto"/>
          <w:highlight w:val="none"/>
          <w:lang w:bidi="ar"/>
        </w:rPr>
        <w:t>完成检测工作后3日内提交有效检测成果(报告)一式八份，并对成果的科学性、公正性和准确性负责</w:t>
      </w:r>
      <w:r>
        <w:rPr>
          <w:rFonts w:hint="eastAsia" w:ascii="宋体" w:hAnsi="宋体" w:eastAsia="宋体"/>
          <w:color w:val="auto"/>
          <w:highlight w:val="none"/>
        </w:rPr>
        <w:t>。</w:t>
      </w:r>
    </w:p>
    <w:p w14:paraId="3DD600EB">
      <w:pPr>
        <w:spacing w:line="360" w:lineRule="auto"/>
        <w:ind w:firstLine="480"/>
        <w:rPr>
          <w:rFonts w:ascii="宋体" w:hAnsi="宋体" w:eastAsia="宋体"/>
          <w:color w:val="auto"/>
          <w:highlight w:val="none"/>
        </w:rPr>
      </w:pPr>
      <w:r>
        <w:rPr>
          <w:rFonts w:hint="eastAsia" w:ascii="宋体" w:hAnsi="宋体" w:eastAsia="宋体"/>
          <w:color w:val="auto"/>
          <w:highlight w:val="none"/>
        </w:rPr>
        <w:t>（5）保证所提供的信息、成果的真实有效，否则所产生的一切不利后果自行承担。</w:t>
      </w:r>
    </w:p>
    <w:p w14:paraId="2F071A0F">
      <w:pPr>
        <w:spacing w:before="164" w:beforeLines="50" w:line="360" w:lineRule="auto"/>
        <w:ind w:firstLine="430" w:firstLineChars="200"/>
        <w:rPr>
          <w:rFonts w:ascii="宋体" w:hAnsi="宋体" w:eastAsia="宋体"/>
          <w:b/>
          <w:color w:val="auto"/>
          <w:highlight w:val="none"/>
        </w:rPr>
      </w:pPr>
      <w:r>
        <w:rPr>
          <w:rFonts w:hint="eastAsia" w:ascii="宋体" w:hAnsi="宋体" w:eastAsia="宋体" w:cs="Adobe 黑体 Std R"/>
          <w:b/>
          <w:color w:val="auto"/>
          <w:spacing w:val="2"/>
          <w:highlight w:val="none"/>
        </w:rPr>
        <w:t>九、</w:t>
      </w:r>
      <w:r>
        <w:rPr>
          <w:rFonts w:hint="eastAsia" w:ascii="宋体" w:hAnsi="宋体" w:eastAsia="宋体"/>
          <w:b/>
          <w:color w:val="auto"/>
          <w:highlight w:val="none"/>
        </w:rPr>
        <w:t>违约责任与奖惩</w:t>
      </w:r>
    </w:p>
    <w:p w14:paraId="660A42E4">
      <w:pPr>
        <w:spacing w:line="360" w:lineRule="auto"/>
        <w:ind w:firstLine="480"/>
        <w:rPr>
          <w:rFonts w:ascii="宋体" w:hAnsi="宋体" w:eastAsia="宋体"/>
          <w:bCs/>
          <w:color w:val="auto"/>
          <w:highlight w:val="none"/>
        </w:rPr>
      </w:pPr>
      <w:r>
        <w:rPr>
          <w:rFonts w:hint="eastAsia" w:ascii="宋体" w:hAnsi="宋体" w:eastAsia="宋体"/>
          <w:bCs/>
          <w:color w:val="auto"/>
          <w:highlight w:val="none"/>
        </w:rPr>
        <w:t>（一）甲方违约</w:t>
      </w:r>
    </w:p>
    <w:p w14:paraId="535E1BDA">
      <w:pPr>
        <w:spacing w:line="360" w:lineRule="auto"/>
        <w:ind w:firstLine="480"/>
        <w:rPr>
          <w:rFonts w:ascii="宋体" w:hAnsi="宋体" w:eastAsia="宋体"/>
          <w:bCs/>
          <w:color w:val="auto"/>
          <w:highlight w:val="none"/>
        </w:rPr>
      </w:pPr>
      <w:r>
        <w:rPr>
          <w:rFonts w:hint="eastAsia" w:ascii="宋体" w:hAnsi="宋体" w:eastAsia="宋体"/>
          <w:bCs/>
          <w:color w:val="auto"/>
          <w:highlight w:val="none"/>
        </w:rPr>
        <w:t>1、在合同履行期间，非因乙方的过错，甲方要求中止或解除合同，如果乙方尚未开始工作，甲方应补偿乙方实际发生的费用。如已开始工作且实际工作量价款少于已付的合同款，乙方应当退还差额部分，如实际已完成工作量价款大于已付的合同款时，不足部分甲方补齐。</w:t>
      </w:r>
    </w:p>
    <w:p w14:paraId="78604B80">
      <w:pPr>
        <w:spacing w:line="360" w:lineRule="auto"/>
        <w:ind w:firstLine="480"/>
        <w:rPr>
          <w:rFonts w:ascii="宋体" w:hAnsi="宋体" w:eastAsia="宋体"/>
          <w:bCs/>
          <w:color w:val="auto"/>
          <w:highlight w:val="none"/>
        </w:rPr>
      </w:pPr>
      <w:r>
        <w:rPr>
          <w:rFonts w:hint="eastAsia" w:ascii="宋体" w:hAnsi="宋体" w:eastAsia="宋体"/>
          <w:bCs/>
          <w:color w:val="auto"/>
          <w:highlight w:val="none"/>
        </w:rPr>
        <w:t>（二）乙方违约</w:t>
      </w:r>
    </w:p>
    <w:p w14:paraId="212C5CB5">
      <w:pPr>
        <w:spacing w:line="360" w:lineRule="auto"/>
        <w:ind w:firstLine="480"/>
        <w:rPr>
          <w:rFonts w:ascii="宋体" w:hAnsi="宋体" w:eastAsia="宋体"/>
          <w:bCs/>
          <w:color w:val="auto"/>
          <w:highlight w:val="none"/>
        </w:rPr>
      </w:pPr>
      <w:r>
        <w:rPr>
          <w:rFonts w:hint="eastAsia" w:ascii="宋体" w:hAnsi="宋体" w:eastAsia="宋体"/>
          <w:bCs/>
          <w:color w:val="auto"/>
          <w:highlight w:val="none"/>
        </w:rPr>
        <w:t>1、乙方未按合同约定履行职责的，甲方有权要求乙方立即纠正，乙方收到甲方纠正通知后五日内无正当理由不予纠正的，甲方有权单方解除合同，乙方需赔偿甲方因此而遭受的所有损失。</w:t>
      </w:r>
    </w:p>
    <w:p w14:paraId="2F730BCA">
      <w:pPr>
        <w:spacing w:line="360" w:lineRule="auto"/>
        <w:ind w:firstLine="480"/>
        <w:rPr>
          <w:rFonts w:ascii="宋体" w:hAnsi="宋体" w:eastAsia="宋体"/>
          <w:bCs/>
          <w:color w:val="auto"/>
          <w:highlight w:val="none"/>
        </w:rPr>
      </w:pPr>
      <w:r>
        <w:rPr>
          <w:rFonts w:hint="eastAsia" w:ascii="宋体" w:hAnsi="宋体" w:eastAsia="宋体"/>
          <w:bCs/>
          <w:color w:val="auto"/>
          <w:highlight w:val="none"/>
        </w:rPr>
        <w:t>2、若因乙方原因导致不能按时完成检测工作的，由此引起的费用增加和工期延误由乙方负全部责任；</w:t>
      </w:r>
    </w:p>
    <w:p w14:paraId="6F52FFA6">
      <w:pPr>
        <w:spacing w:line="360" w:lineRule="auto"/>
        <w:ind w:firstLine="480"/>
        <w:rPr>
          <w:rFonts w:ascii="宋体" w:hAnsi="宋体" w:eastAsia="宋体"/>
          <w:bCs/>
          <w:color w:val="auto"/>
          <w:highlight w:val="none"/>
        </w:rPr>
      </w:pPr>
      <w:r>
        <w:rPr>
          <w:rFonts w:hint="eastAsia" w:ascii="宋体" w:hAnsi="宋体" w:eastAsia="宋体"/>
          <w:bCs/>
          <w:color w:val="auto"/>
          <w:highlight w:val="none"/>
        </w:rPr>
        <w:t>3、乙方应积极主动完成检测任务，对不能按时完成的，由此引起的费用增加和工期延误由乙方负全部责任；</w:t>
      </w:r>
    </w:p>
    <w:p w14:paraId="3AB06F5B">
      <w:pPr>
        <w:spacing w:line="360" w:lineRule="auto"/>
        <w:ind w:firstLine="480"/>
        <w:rPr>
          <w:rFonts w:ascii="宋体" w:hAnsi="宋体" w:eastAsia="宋体"/>
          <w:bCs/>
          <w:color w:val="auto"/>
          <w:highlight w:val="none"/>
        </w:rPr>
      </w:pPr>
      <w:r>
        <w:rPr>
          <w:rFonts w:hint="eastAsia" w:ascii="宋体" w:hAnsi="宋体" w:eastAsia="宋体"/>
          <w:bCs/>
          <w:color w:val="auto"/>
          <w:highlight w:val="none"/>
        </w:rPr>
        <w:t>4、乙方在合同有效期内，应当履行合同约定的义务，如因非甲方的原因而产生工期延误，造成甲方损失，乙方应承担相应赔偿责任。</w:t>
      </w:r>
    </w:p>
    <w:p w14:paraId="41C2E089">
      <w:pPr>
        <w:spacing w:line="360" w:lineRule="auto"/>
        <w:ind w:firstLine="480"/>
        <w:rPr>
          <w:rFonts w:ascii="宋体" w:hAnsi="宋体" w:eastAsia="宋体"/>
          <w:bCs/>
          <w:color w:val="auto"/>
          <w:highlight w:val="none"/>
        </w:rPr>
      </w:pPr>
      <w:r>
        <w:rPr>
          <w:rFonts w:hint="eastAsia" w:ascii="宋体" w:hAnsi="宋体" w:eastAsia="宋体"/>
          <w:bCs/>
          <w:color w:val="auto"/>
          <w:highlight w:val="none"/>
        </w:rPr>
        <w:t>5、乙方未按合同约定提交文件的，每延迟一天处以当期应支付费千分之三的违约金，违约金的限额为当期应支付费的数额。</w:t>
      </w:r>
    </w:p>
    <w:p w14:paraId="2EF8C172">
      <w:pPr>
        <w:spacing w:line="360" w:lineRule="auto"/>
        <w:ind w:firstLine="480"/>
        <w:rPr>
          <w:rFonts w:ascii="宋体" w:hAnsi="宋体" w:eastAsia="宋体"/>
          <w:bCs/>
          <w:color w:val="auto"/>
          <w:highlight w:val="none"/>
        </w:rPr>
      </w:pPr>
      <w:r>
        <w:rPr>
          <w:rFonts w:hint="eastAsia" w:ascii="宋体" w:hAnsi="宋体" w:eastAsia="宋体"/>
          <w:bCs/>
          <w:color w:val="auto"/>
          <w:highlight w:val="none"/>
        </w:rPr>
        <w:t>6、合同生效后，如乙方未经甲方同意而中止或解除合同的，乙方应在二十日内双倍返还已付的合同款，本合同第十条第4款之情况除外。</w:t>
      </w:r>
    </w:p>
    <w:p w14:paraId="7C93B9C6">
      <w:pPr>
        <w:spacing w:before="164" w:beforeLines="50"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十、合同生效、变更、中止、解除和终止</w:t>
      </w:r>
    </w:p>
    <w:p w14:paraId="35076A4A">
      <w:pPr>
        <w:spacing w:line="360" w:lineRule="auto"/>
        <w:ind w:firstLine="480"/>
        <w:rPr>
          <w:rFonts w:ascii="宋体" w:hAnsi="宋体" w:eastAsia="宋体"/>
          <w:bCs/>
          <w:color w:val="auto"/>
          <w:highlight w:val="none"/>
        </w:rPr>
      </w:pPr>
      <w:r>
        <w:rPr>
          <w:rFonts w:hint="eastAsia" w:ascii="宋体" w:hAnsi="宋体" w:eastAsia="宋体"/>
          <w:bCs/>
          <w:color w:val="auto"/>
          <w:highlight w:val="none"/>
        </w:rPr>
        <w:t>1、本合同生效的时间以双方签署、盖章时间为准。</w:t>
      </w:r>
    </w:p>
    <w:p w14:paraId="37856822">
      <w:pPr>
        <w:spacing w:line="360" w:lineRule="auto"/>
        <w:ind w:firstLine="480"/>
        <w:rPr>
          <w:rFonts w:ascii="宋体" w:hAnsi="宋体" w:eastAsia="宋体"/>
          <w:bCs/>
          <w:color w:val="auto"/>
          <w:highlight w:val="none"/>
        </w:rPr>
      </w:pPr>
      <w:r>
        <w:rPr>
          <w:rFonts w:hint="eastAsia" w:ascii="宋体" w:hAnsi="宋体" w:eastAsia="宋体"/>
          <w:bCs/>
          <w:color w:val="auto"/>
          <w:highlight w:val="none"/>
        </w:rPr>
        <w:t>2、对本合同条款的任何变更、修改或增减，须经双方协商同意后由法定代表人或授权代理人签署书面文件方为有效，作为本合同的组成部分。</w:t>
      </w:r>
    </w:p>
    <w:p w14:paraId="611C21EE">
      <w:pPr>
        <w:spacing w:line="360" w:lineRule="auto"/>
        <w:ind w:firstLine="480"/>
        <w:rPr>
          <w:rFonts w:ascii="宋体" w:hAnsi="宋体" w:eastAsia="宋体"/>
          <w:bCs/>
          <w:color w:val="auto"/>
          <w:highlight w:val="none"/>
        </w:rPr>
      </w:pPr>
      <w:r>
        <w:rPr>
          <w:rFonts w:hint="eastAsia" w:ascii="宋体" w:hAnsi="宋体" w:eastAsia="宋体"/>
          <w:bCs/>
          <w:color w:val="auto"/>
          <w:highlight w:val="none"/>
        </w:rPr>
        <w:t>3、双方协商一致，可以解除合同。</w:t>
      </w:r>
    </w:p>
    <w:p w14:paraId="70997D40">
      <w:pPr>
        <w:spacing w:line="360" w:lineRule="auto"/>
        <w:ind w:firstLine="480"/>
        <w:rPr>
          <w:rFonts w:ascii="宋体" w:hAnsi="宋体" w:eastAsia="宋体"/>
          <w:bCs/>
          <w:color w:val="auto"/>
          <w:highlight w:val="none"/>
        </w:rPr>
      </w:pPr>
      <w:r>
        <w:rPr>
          <w:rFonts w:hint="eastAsia" w:ascii="宋体" w:hAnsi="宋体" w:eastAsia="宋体"/>
          <w:bCs/>
          <w:color w:val="auto"/>
          <w:highlight w:val="none"/>
        </w:rPr>
        <w:t>4、双方因不可抗力致使合同无法履行，任何一方可以解除合同。但解除方应同时提供其受不可抗力影响之证据。</w:t>
      </w:r>
    </w:p>
    <w:p w14:paraId="7B183232">
      <w:pPr>
        <w:spacing w:before="164" w:beforeLines="50" w:line="360" w:lineRule="auto"/>
        <w:ind w:firstLine="422" w:firstLineChars="200"/>
        <w:rPr>
          <w:rFonts w:ascii="宋体" w:hAnsi="宋体" w:eastAsia="宋体" w:cs="宋体"/>
          <w:b/>
          <w:color w:val="auto"/>
          <w:highlight w:val="none"/>
        </w:rPr>
      </w:pPr>
      <w:r>
        <w:rPr>
          <w:rFonts w:hint="eastAsia" w:ascii="宋体" w:hAnsi="宋体" w:eastAsia="宋体" w:cs="宋体"/>
          <w:b/>
          <w:color w:val="auto"/>
          <w:highlight w:val="none"/>
        </w:rPr>
        <w:t>十一、</w:t>
      </w:r>
      <w:r>
        <w:rPr>
          <w:rFonts w:hint="eastAsia" w:ascii="宋体" w:hAnsi="宋体" w:eastAsia="宋体" w:cs="宋体"/>
          <w:b/>
          <w:color w:val="auto"/>
          <w:spacing w:val="2"/>
          <w:highlight w:val="none"/>
        </w:rPr>
        <w:t>争</w:t>
      </w:r>
      <w:r>
        <w:rPr>
          <w:rFonts w:hint="eastAsia" w:ascii="宋体" w:hAnsi="宋体" w:eastAsia="宋体" w:cs="宋体"/>
          <w:b/>
          <w:color w:val="auto"/>
          <w:highlight w:val="none"/>
        </w:rPr>
        <w:t>议及</w:t>
      </w:r>
      <w:r>
        <w:rPr>
          <w:rFonts w:hint="eastAsia" w:ascii="宋体" w:hAnsi="宋体" w:eastAsia="宋体" w:cs="宋体"/>
          <w:b/>
          <w:color w:val="auto"/>
          <w:spacing w:val="2"/>
          <w:highlight w:val="none"/>
        </w:rPr>
        <w:t>解</w:t>
      </w:r>
      <w:r>
        <w:rPr>
          <w:rFonts w:hint="eastAsia" w:ascii="宋体" w:hAnsi="宋体" w:eastAsia="宋体" w:cs="宋体"/>
          <w:b/>
          <w:color w:val="auto"/>
          <w:highlight w:val="none"/>
        </w:rPr>
        <w:t>决</w:t>
      </w:r>
    </w:p>
    <w:p w14:paraId="7758233F">
      <w:pPr>
        <w:spacing w:line="360" w:lineRule="auto"/>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w:t>
      </w:r>
      <w:r>
        <w:rPr>
          <w:rFonts w:hint="eastAsia" w:ascii="宋体" w:hAnsi="宋体" w:eastAsia="宋体" w:cs="宋体"/>
          <w:color w:val="auto"/>
          <w:highlight w:val="none"/>
          <w:lang w:bidi="ar"/>
        </w:rPr>
        <w:t>如甲、乙双方在履行合同时发生争议，应协商解决。如协商无效，凡因本合同引起的或与本合同有关的任何争议，双方均有权向深圳市盐田区人民法院提起诉讼</w:t>
      </w:r>
      <w:r>
        <w:rPr>
          <w:rFonts w:hint="eastAsia" w:ascii="宋体" w:hAnsi="宋体" w:eastAsia="宋体"/>
          <w:color w:val="auto"/>
          <w:highlight w:val="none"/>
        </w:rPr>
        <w:t>。</w:t>
      </w:r>
    </w:p>
    <w:p w14:paraId="42255E8E">
      <w:pPr>
        <w:spacing w:line="360" w:lineRule="auto"/>
        <w:ind w:firstLine="480"/>
        <w:rPr>
          <w:rFonts w:ascii="宋体" w:hAnsi="宋体" w:eastAsia="宋体"/>
          <w:b/>
          <w:color w:val="auto"/>
          <w:highlight w:val="none"/>
        </w:rPr>
      </w:pPr>
      <w:r>
        <w:rPr>
          <w:rFonts w:ascii="宋体" w:hAnsi="宋体" w:eastAsia="宋体"/>
          <w:color w:val="auto"/>
          <w:highlight w:val="none"/>
        </w:rPr>
        <w:t>2</w:t>
      </w:r>
      <w:r>
        <w:rPr>
          <w:rFonts w:hint="eastAsia" w:ascii="宋体" w:hAnsi="宋体" w:eastAsia="宋体"/>
          <w:color w:val="auto"/>
          <w:highlight w:val="none"/>
        </w:rPr>
        <w:t>、除提出争议事项外，合同约定工作应照常进行。</w:t>
      </w:r>
    </w:p>
    <w:p w14:paraId="782F13B0">
      <w:pPr>
        <w:spacing w:before="164" w:beforeLines="50"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十二、检测工期</w:t>
      </w:r>
    </w:p>
    <w:p w14:paraId="25D7A37D">
      <w:pPr>
        <w:spacing w:line="360" w:lineRule="auto"/>
        <w:ind w:firstLine="525" w:firstLineChars="250"/>
        <w:rPr>
          <w:rFonts w:ascii="宋体" w:hAnsi="宋体" w:eastAsia="宋体"/>
          <w:color w:val="auto"/>
          <w:highlight w:val="none"/>
        </w:rPr>
      </w:pPr>
      <w:r>
        <w:rPr>
          <w:rFonts w:hint="eastAsia" w:ascii="宋体" w:hAnsi="宋体" w:eastAsia="宋体"/>
          <w:color w:val="auto"/>
          <w:highlight w:val="none"/>
        </w:rPr>
        <w:t>以《甲方要求》所规定的时间或期限为准。乙方在取得中标通知书10个工作日之内，应结合项目实施内容及相关检测验收规范要求编制项目检测实施方案，检测实施方案包括检测内容、检测工作量及合计检测费用。检测实施方案应取得设计单位及政府质量监督部门的认可意见，最终是否实施以甲方书面确认为准。</w:t>
      </w:r>
    </w:p>
    <w:p w14:paraId="723C4945">
      <w:pPr>
        <w:spacing w:before="164" w:beforeLines="50"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十三、付款方法</w:t>
      </w:r>
    </w:p>
    <w:p w14:paraId="582F08FA">
      <w:pPr>
        <w:spacing w:line="360" w:lineRule="auto"/>
        <w:ind w:firstLine="525" w:firstLineChars="250"/>
        <w:rPr>
          <w:rFonts w:ascii="宋体" w:hAnsi="宋体" w:eastAsia="宋体"/>
          <w:color w:val="auto"/>
          <w:highlight w:val="none"/>
        </w:rPr>
      </w:pPr>
      <w:bookmarkStart w:id="59" w:name="_Hlk532199764"/>
      <w:r>
        <w:rPr>
          <w:rFonts w:hint="eastAsia" w:ascii="宋体" w:hAnsi="宋体" w:eastAsia="宋体"/>
          <w:color w:val="auto"/>
          <w:highlight w:val="none"/>
        </w:rPr>
        <w:t>1、合同签订后2</w:t>
      </w:r>
      <w:r>
        <w:rPr>
          <w:rFonts w:ascii="宋体" w:hAnsi="宋体" w:eastAsia="宋体"/>
          <w:color w:val="auto"/>
          <w:highlight w:val="none"/>
        </w:rPr>
        <w:t>0</w:t>
      </w:r>
      <w:r>
        <w:rPr>
          <w:rFonts w:hint="eastAsia" w:ascii="宋体" w:hAnsi="宋体" w:eastAsia="宋体"/>
          <w:color w:val="auto"/>
          <w:highlight w:val="none"/>
        </w:rPr>
        <w:t>天内，甲方支付乙方合同暂定价的2</w:t>
      </w:r>
      <w:r>
        <w:rPr>
          <w:rFonts w:ascii="宋体" w:hAnsi="宋体" w:eastAsia="宋体"/>
          <w:color w:val="auto"/>
          <w:highlight w:val="none"/>
        </w:rPr>
        <w:t>0</w:t>
      </w:r>
      <w:r>
        <w:rPr>
          <w:rFonts w:hint="eastAsia" w:ascii="宋体" w:hAnsi="宋体" w:eastAsia="宋体"/>
          <w:color w:val="auto"/>
          <w:highlight w:val="none"/>
        </w:rPr>
        <w:t>%为预付款。</w:t>
      </w:r>
    </w:p>
    <w:p w14:paraId="5204492A">
      <w:pPr>
        <w:spacing w:line="360" w:lineRule="auto"/>
        <w:ind w:firstLine="525" w:firstLineChars="250"/>
        <w:rPr>
          <w:rFonts w:hint="default" w:ascii="宋体" w:hAnsi="宋体" w:eastAsia="宋体"/>
          <w:color w:val="auto"/>
          <w:highlight w:val="none"/>
          <w:lang w:val="en-US" w:eastAsia="zh-CN"/>
        </w:rPr>
      </w:pPr>
      <w:r>
        <w:rPr>
          <w:rFonts w:ascii="宋体" w:hAnsi="宋体" w:eastAsia="宋体"/>
          <w:color w:val="auto"/>
          <w:highlight w:val="none"/>
        </w:rPr>
        <w:t>2</w:t>
      </w:r>
      <w:r>
        <w:rPr>
          <w:rFonts w:hint="eastAsia" w:ascii="宋体" w:hAnsi="宋体" w:eastAsia="宋体"/>
          <w:color w:val="auto"/>
          <w:highlight w:val="none"/>
        </w:rPr>
        <w:t>、</w:t>
      </w:r>
      <w:r>
        <w:rPr>
          <w:rFonts w:hint="eastAsia" w:ascii="宋体" w:hAnsi="宋体" w:eastAsia="宋体"/>
          <w:color w:val="auto"/>
          <w:highlight w:val="none"/>
          <w:lang w:eastAsia="zh-CN"/>
        </w:rPr>
        <w:t>进度款按照乙方完成检测工作进展情况计量支付</w:t>
      </w:r>
      <w:r>
        <w:rPr>
          <w:rFonts w:hint="eastAsia" w:ascii="宋体" w:hAnsi="宋体" w:eastAsia="宋体"/>
          <w:color w:val="auto"/>
          <w:highlight w:val="none"/>
        </w:rPr>
        <w:t>。</w:t>
      </w:r>
      <w:r>
        <w:rPr>
          <w:rFonts w:hint="eastAsia" w:ascii="宋体" w:hAnsi="宋体" w:eastAsia="宋体"/>
          <w:color w:val="auto"/>
          <w:highlight w:val="none"/>
          <w:lang w:eastAsia="zh-CN"/>
        </w:rPr>
        <w:t>在乙方按要求提交合格检测报告后</w:t>
      </w:r>
      <w:r>
        <w:rPr>
          <w:rFonts w:hint="eastAsia" w:ascii="宋体" w:hAnsi="宋体" w:eastAsia="宋体"/>
          <w:color w:val="auto"/>
          <w:highlight w:val="none"/>
          <w:lang w:val="en-US" w:eastAsia="zh-CN"/>
        </w:rPr>
        <w:t>30天内，甲方按乙方已完成检测工作量的80%支付进度款。合同累计已付款达到合同总价的80%时暂停支付进度款。</w:t>
      </w:r>
    </w:p>
    <w:p w14:paraId="62442730">
      <w:pPr>
        <w:spacing w:line="360" w:lineRule="auto"/>
        <w:ind w:firstLine="525" w:firstLineChars="250"/>
        <w:rPr>
          <w:rFonts w:ascii="宋体" w:hAnsi="宋体" w:eastAsia="宋体"/>
          <w:color w:val="auto"/>
          <w:highlight w:val="none"/>
        </w:rPr>
      </w:pPr>
      <w:r>
        <w:rPr>
          <w:rFonts w:ascii="宋体" w:hAnsi="宋体" w:eastAsia="宋体"/>
          <w:color w:val="auto"/>
          <w:highlight w:val="none"/>
        </w:rPr>
        <w:t>3</w:t>
      </w:r>
      <w:r>
        <w:rPr>
          <w:rFonts w:hint="eastAsia" w:ascii="宋体" w:hAnsi="宋体" w:eastAsia="宋体"/>
          <w:color w:val="auto"/>
          <w:highlight w:val="none"/>
        </w:rPr>
        <w:t>、</w:t>
      </w:r>
      <w:r>
        <w:rPr>
          <w:rFonts w:hint="eastAsia" w:ascii="宋体" w:hAnsi="宋体" w:eastAsia="宋体"/>
          <w:color w:val="auto"/>
          <w:highlight w:val="none"/>
          <w:lang w:eastAsia="zh-CN"/>
        </w:rPr>
        <w:t>乙方完成所有检测工作，提交完整检测报告等结算资料，经甲方委托的第三方造价咨询单位审核和政府财政审计部门完成评审后，</w:t>
      </w:r>
      <w:r>
        <w:rPr>
          <w:rFonts w:hint="eastAsia" w:ascii="宋体" w:hAnsi="宋体" w:eastAsia="宋体"/>
          <w:color w:val="auto"/>
          <w:highlight w:val="none"/>
          <w:lang w:val="en-US" w:eastAsia="zh-CN"/>
        </w:rPr>
        <w:t>30天内一次性支付剩余款项</w:t>
      </w:r>
      <w:r>
        <w:rPr>
          <w:rFonts w:hint="eastAsia" w:ascii="宋体" w:hAnsi="宋体" w:eastAsia="宋体"/>
          <w:color w:val="auto"/>
          <w:highlight w:val="none"/>
        </w:rPr>
        <w:t>。</w:t>
      </w:r>
    </w:p>
    <w:p w14:paraId="2DA3FE3D">
      <w:pPr>
        <w:spacing w:line="360" w:lineRule="auto"/>
        <w:ind w:firstLine="525" w:firstLineChars="250"/>
        <w:rPr>
          <w:rFonts w:ascii="宋体" w:hAnsi="宋体" w:eastAsia="宋体"/>
          <w:color w:val="auto"/>
          <w:highlight w:val="none"/>
        </w:rPr>
      </w:pPr>
      <w:r>
        <w:rPr>
          <w:rFonts w:ascii="宋体" w:hAnsi="宋体" w:eastAsia="宋体"/>
          <w:color w:val="auto"/>
          <w:highlight w:val="none"/>
        </w:rPr>
        <w:t>4</w:t>
      </w:r>
      <w:r>
        <w:rPr>
          <w:rFonts w:hint="eastAsia" w:ascii="宋体" w:hAnsi="宋体" w:eastAsia="宋体"/>
          <w:color w:val="auto"/>
          <w:highlight w:val="none"/>
        </w:rPr>
        <w:t>、乙方必须保证提供的收款账户资料准确无误，否则，由此产生的一切损失由乙方自行承担。每次付款前乙方应提供与当次付款金额相同的增值税专用发票等请款资料。</w:t>
      </w:r>
    </w:p>
    <w:bookmarkEnd w:id="59"/>
    <w:p w14:paraId="66DFBBB0">
      <w:pPr>
        <w:spacing w:before="164" w:beforeLines="50"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十四、附则</w:t>
      </w:r>
    </w:p>
    <w:p w14:paraId="4100CE9F">
      <w:pPr>
        <w:spacing w:line="360" w:lineRule="auto"/>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、本合同正本</w:t>
      </w:r>
      <w:r>
        <w:rPr>
          <w:rFonts w:hint="eastAsia" w:ascii="宋体" w:hAnsi="宋体" w:eastAsia="宋体"/>
          <w:color w:val="auto"/>
          <w:highlight w:val="none"/>
          <w:u w:val="single"/>
        </w:rPr>
        <w:t>贰</w:t>
      </w:r>
      <w:r>
        <w:rPr>
          <w:rFonts w:hint="eastAsia" w:ascii="宋体" w:hAnsi="宋体" w:eastAsia="宋体"/>
          <w:color w:val="auto"/>
          <w:highlight w:val="none"/>
        </w:rPr>
        <w:t>份，甲乙双方各执</w:t>
      </w:r>
      <w:r>
        <w:rPr>
          <w:rFonts w:hint="eastAsia" w:ascii="宋体" w:hAnsi="宋体" w:eastAsia="宋体"/>
          <w:color w:val="auto"/>
          <w:highlight w:val="none"/>
          <w:u w:val="single"/>
        </w:rPr>
        <w:t>壹</w:t>
      </w:r>
      <w:r>
        <w:rPr>
          <w:rFonts w:hint="eastAsia" w:ascii="宋体" w:hAnsi="宋体" w:eastAsia="宋体"/>
          <w:color w:val="auto"/>
          <w:highlight w:val="none"/>
        </w:rPr>
        <w:t>份；副本</w:t>
      </w:r>
      <w:r>
        <w:rPr>
          <w:rFonts w:hint="eastAsia" w:ascii="宋体" w:hAnsi="宋体" w:eastAsia="宋体"/>
          <w:color w:val="auto"/>
          <w:highlight w:val="none"/>
          <w:u w:val="single"/>
        </w:rPr>
        <w:t>陆</w:t>
      </w:r>
      <w:r>
        <w:rPr>
          <w:rFonts w:hint="eastAsia" w:ascii="宋体" w:hAnsi="宋体" w:eastAsia="宋体"/>
          <w:color w:val="auto"/>
          <w:highlight w:val="none"/>
        </w:rPr>
        <w:t>份，甲方</w:t>
      </w:r>
      <w:r>
        <w:rPr>
          <w:rFonts w:hint="eastAsia" w:ascii="宋体" w:hAnsi="宋体" w:eastAsia="宋体"/>
          <w:color w:val="auto"/>
          <w:highlight w:val="none"/>
          <w:u w:val="single"/>
        </w:rPr>
        <w:t>肆</w:t>
      </w:r>
      <w:r>
        <w:rPr>
          <w:rFonts w:hint="eastAsia" w:ascii="宋体" w:hAnsi="宋体" w:eastAsia="宋体"/>
          <w:color w:val="auto"/>
          <w:highlight w:val="none"/>
        </w:rPr>
        <w:t>份，乙方</w:t>
      </w:r>
      <w:r>
        <w:rPr>
          <w:rFonts w:hint="eastAsia" w:ascii="宋体" w:hAnsi="宋体" w:eastAsia="宋体"/>
          <w:color w:val="auto"/>
          <w:highlight w:val="none"/>
          <w:u w:val="single"/>
        </w:rPr>
        <w:t>贰</w:t>
      </w:r>
      <w:r>
        <w:rPr>
          <w:rFonts w:hint="eastAsia" w:ascii="宋体" w:hAnsi="宋体" w:eastAsia="宋体"/>
          <w:color w:val="auto"/>
          <w:highlight w:val="none"/>
        </w:rPr>
        <w:t>份均具有同等效力。</w:t>
      </w:r>
    </w:p>
    <w:p w14:paraId="6C3CDCD6">
      <w:pPr>
        <w:spacing w:line="360" w:lineRule="auto"/>
        <w:ind w:firstLine="480"/>
        <w:rPr>
          <w:rFonts w:ascii="宋体" w:hAnsi="宋体" w:eastAsia="宋体"/>
          <w:color w:val="auto"/>
          <w:highlight w:val="none"/>
        </w:rPr>
      </w:pPr>
      <w:r>
        <w:rPr>
          <w:rFonts w:ascii="宋体" w:hAnsi="宋体" w:eastAsia="宋体"/>
          <w:color w:val="auto"/>
          <w:highlight w:val="none"/>
        </w:rPr>
        <w:t>2</w:t>
      </w:r>
      <w:r>
        <w:rPr>
          <w:rFonts w:hint="eastAsia" w:ascii="宋体" w:hAnsi="宋体" w:eastAsia="宋体"/>
          <w:color w:val="auto"/>
          <w:highlight w:val="none"/>
        </w:rPr>
        <w:t>、本合同未尽事宜，由双方协商解决。</w:t>
      </w:r>
    </w:p>
    <w:p w14:paraId="3342CA53">
      <w:pPr>
        <w:spacing w:line="500" w:lineRule="exact"/>
        <w:ind w:left="689" w:leftChars="228" w:hanging="210" w:hangingChars="100"/>
        <w:rPr>
          <w:rFonts w:ascii="宋体" w:hAnsi="宋体" w:cs="宋体"/>
          <w:color w:val="auto"/>
          <w:kern w:val="0"/>
          <w:sz w:val="24"/>
          <w:highlight w:val="none"/>
          <w:lang w:bidi="ar"/>
        </w:rPr>
      </w:pPr>
      <w:r>
        <w:rPr>
          <w:rFonts w:ascii="宋体" w:hAnsi="宋体" w:eastAsia="宋体" w:cs="宋体"/>
          <w:color w:val="auto"/>
          <w:highlight w:val="none"/>
        </w:rPr>
        <w:t>3、</w:t>
      </w:r>
      <w:r>
        <w:rPr>
          <w:rFonts w:hint="eastAsia" w:ascii="宋体" w:hAnsi="宋体" w:eastAsia="宋体" w:cstheme="minorBidi"/>
          <w:color w:val="auto"/>
          <w:kern w:val="2"/>
          <w:sz w:val="21"/>
          <w:highlight w:val="none"/>
          <w:lang w:bidi="ar"/>
        </w:rPr>
        <w:t>提交检测</w:t>
      </w:r>
      <w:r>
        <w:rPr>
          <w:rFonts w:hint="eastAsia" w:ascii="宋体" w:hAnsi="宋体" w:eastAsia="宋体" w:cstheme="minorBidi"/>
          <w:color w:val="auto"/>
          <w:kern w:val="2"/>
          <w:sz w:val="21"/>
          <w:highlight w:val="none"/>
          <w:lang w:eastAsia="zh-CN" w:bidi="ar"/>
        </w:rPr>
        <w:t>成果</w:t>
      </w:r>
      <w:r>
        <w:rPr>
          <w:rFonts w:hint="eastAsia" w:ascii="宋体" w:hAnsi="宋体" w:eastAsia="宋体" w:cstheme="minorBidi"/>
          <w:color w:val="auto"/>
          <w:kern w:val="2"/>
          <w:sz w:val="21"/>
          <w:highlight w:val="none"/>
          <w:lang w:bidi="ar"/>
        </w:rPr>
        <w:t>报告</w:t>
      </w:r>
      <w:r>
        <w:rPr>
          <w:rFonts w:hint="eastAsia" w:ascii="宋体" w:hAnsi="宋体" w:eastAsia="宋体" w:cstheme="minorBidi"/>
          <w:color w:val="auto"/>
          <w:kern w:val="2"/>
          <w:sz w:val="21"/>
          <w:highlight w:val="none"/>
          <w:lang w:eastAsia="zh-CN" w:bidi="ar"/>
        </w:rPr>
        <w:t>，</w:t>
      </w:r>
      <w:r>
        <w:rPr>
          <w:rFonts w:hint="eastAsia" w:ascii="宋体" w:hAnsi="宋体" w:eastAsia="宋体" w:cstheme="minorBidi"/>
          <w:color w:val="auto"/>
          <w:kern w:val="2"/>
          <w:sz w:val="21"/>
          <w:highlight w:val="none"/>
          <w:lang w:bidi="ar"/>
        </w:rPr>
        <w:t>完成财政评审，结清全部检测费</w:t>
      </w:r>
      <w:r>
        <w:rPr>
          <w:rFonts w:hint="eastAsia" w:ascii="宋体" w:hAnsi="宋体" w:eastAsia="宋体" w:cstheme="minorBidi"/>
          <w:color w:val="auto"/>
          <w:kern w:val="2"/>
          <w:sz w:val="21"/>
          <w:highlight w:val="none"/>
          <w:lang w:eastAsia="zh-CN" w:bidi="ar"/>
        </w:rPr>
        <w:t>用后</w:t>
      </w:r>
      <w:r>
        <w:rPr>
          <w:rFonts w:hint="eastAsia" w:ascii="宋体" w:hAnsi="宋体" w:eastAsia="宋体" w:cstheme="minorBidi"/>
          <w:color w:val="auto"/>
          <w:kern w:val="2"/>
          <w:sz w:val="21"/>
          <w:highlight w:val="none"/>
          <w:lang w:bidi="ar"/>
        </w:rPr>
        <w:t>，本合同自行终止。</w:t>
      </w:r>
    </w:p>
    <w:p w14:paraId="3320BD8A">
      <w:pPr>
        <w:snapToGrid w:val="0"/>
        <w:spacing w:line="360" w:lineRule="auto"/>
        <w:ind w:firstLine="480"/>
        <w:rPr>
          <w:rFonts w:ascii="宋体" w:hAnsi="宋体" w:eastAsia="宋体" w:cs="宋体"/>
          <w:color w:val="auto"/>
          <w:highlight w:val="none"/>
        </w:rPr>
      </w:pPr>
    </w:p>
    <w:p w14:paraId="5DEACFAC">
      <w:pPr>
        <w:spacing w:before="164" w:beforeLines="50" w:line="360" w:lineRule="auto"/>
        <w:ind w:firstLine="422" w:firstLineChars="200"/>
        <w:rPr>
          <w:rFonts w:ascii="宋体" w:hAnsi="宋体" w:eastAsia="宋体"/>
          <w:color w:val="auto"/>
          <w:highlight w:val="none"/>
        </w:rPr>
      </w:pPr>
      <w:r>
        <w:rPr>
          <w:rFonts w:hint="eastAsia" w:ascii="宋体" w:hAnsi="宋体" w:eastAsia="宋体"/>
          <w:b/>
          <w:color w:val="auto"/>
          <w:highlight w:val="none"/>
        </w:rPr>
        <w:t>十五、合同附件（需与合同一起装订）</w:t>
      </w:r>
    </w:p>
    <w:p w14:paraId="2832F42F">
      <w:pPr>
        <w:spacing w:line="360" w:lineRule="auto"/>
        <w:ind w:firstLine="48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、检测费用</w:t>
      </w:r>
      <w:r>
        <w:rPr>
          <w:rFonts w:hint="eastAsia" w:ascii="宋体" w:hAnsi="宋体" w:eastAsia="宋体"/>
          <w:color w:val="auto"/>
          <w:highlight w:val="none"/>
          <w:lang w:eastAsia="zh-CN"/>
        </w:rPr>
        <w:t>投标</w:t>
      </w:r>
      <w:r>
        <w:rPr>
          <w:rFonts w:hint="eastAsia" w:ascii="宋体" w:hAnsi="宋体" w:eastAsia="宋体"/>
          <w:color w:val="auto"/>
          <w:highlight w:val="none"/>
        </w:rPr>
        <w:t>报价；</w:t>
      </w:r>
    </w:p>
    <w:p w14:paraId="3C2625EF">
      <w:pPr>
        <w:spacing w:line="360" w:lineRule="auto"/>
        <w:ind w:firstLine="480"/>
        <w:rPr>
          <w:rFonts w:ascii="宋体" w:hAnsi="宋体" w:eastAsia="宋体"/>
          <w:color w:val="auto"/>
          <w:highlight w:val="none"/>
        </w:rPr>
      </w:pPr>
      <w:r>
        <w:rPr>
          <w:rFonts w:hint="default" w:ascii="宋体" w:hAnsi="宋体" w:eastAsia="宋体"/>
          <w:color w:val="auto"/>
          <w:highlight w:val="none"/>
          <w:lang w:val="en"/>
        </w:rPr>
        <w:t>2</w:t>
      </w:r>
      <w:r>
        <w:rPr>
          <w:rFonts w:hint="eastAsia" w:ascii="宋体" w:hAnsi="宋体" w:eastAsia="宋体"/>
          <w:color w:val="auto"/>
          <w:highlight w:val="none"/>
        </w:rPr>
        <w:t>、工程项目(服务类项目）廉政建设责任书</w:t>
      </w:r>
    </w:p>
    <w:p w14:paraId="7A11532D">
      <w:pPr>
        <w:spacing w:after="120" w:line="360" w:lineRule="auto"/>
        <w:ind w:right="698"/>
        <w:rPr>
          <w:rFonts w:ascii="宋体" w:hAnsi="宋体" w:eastAsia="宋体"/>
          <w:color w:val="auto"/>
          <w:highlight w:val="none"/>
        </w:rPr>
      </w:pPr>
      <w:r>
        <w:rPr>
          <w:rFonts w:hint="eastAsia" w:ascii="宋体" w:hAnsi="宋体" w:eastAsia="宋体"/>
          <w:color w:val="auto"/>
          <w:highlight w:val="none"/>
        </w:rPr>
        <w:t>（本页以下无正文）</w:t>
      </w:r>
    </w:p>
    <w:p w14:paraId="5C79A0CB">
      <w:pPr>
        <w:snapToGrid w:val="0"/>
        <w:spacing w:line="360" w:lineRule="auto"/>
        <w:rPr>
          <w:rFonts w:ascii="宋体" w:hAnsi="宋体" w:eastAsia="宋体"/>
          <w:color w:val="auto"/>
          <w:highlight w:val="none"/>
        </w:rPr>
      </w:pPr>
      <w:r>
        <w:rPr>
          <w:rFonts w:hint="eastAsia" w:ascii="宋体" w:hAnsi="宋体" w:eastAsia="宋体"/>
          <w:color w:val="auto"/>
          <w:highlight w:val="none"/>
        </w:rPr>
        <w:t xml:space="preserve">甲方：（盖章） </w:t>
      </w:r>
      <w:r>
        <w:rPr>
          <w:rFonts w:ascii="宋体" w:hAnsi="宋体" w:eastAsia="宋体"/>
          <w:color w:val="auto"/>
          <w:highlight w:val="none"/>
        </w:rPr>
        <w:t xml:space="preserve">                           </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乙方：（盖章）</w:t>
      </w:r>
    </w:p>
    <w:p w14:paraId="24460A33">
      <w:pPr>
        <w:snapToGrid w:val="0"/>
        <w:spacing w:line="360" w:lineRule="auto"/>
        <w:rPr>
          <w:rFonts w:ascii="宋体" w:hAnsi="宋体" w:eastAsia="宋体"/>
          <w:color w:val="auto"/>
          <w:highlight w:val="none"/>
        </w:rPr>
      </w:pPr>
      <w:r>
        <w:rPr>
          <w:rFonts w:hint="eastAsia" w:ascii="宋体" w:hAnsi="宋体" w:eastAsia="宋体"/>
          <w:color w:val="auto"/>
          <w:highlight w:val="none"/>
        </w:rPr>
        <w:t>负责人：</w:t>
      </w:r>
      <w:r>
        <w:rPr>
          <w:rFonts w:ascii="宋体" w:hAnsi="宋体" w:eastAsia="宋体"/>
          <w:color w:val="auto"/>
          <w:highlight w:val="none"/>
        </w:rPr>
        <w:tab/>
      </w:r>
      <w:r>
        <w:rPr>
          <w:rFonts w:hint="eastAsia" w:ascii="宋体" w:hAnsi="宋体" w:eastAsia="宋体"/>
          <w:color w:val="auto"/>
          <w:highlight w:val="none"/>
        </w:rPr>
        <w:t xml:space="preserve">                               法人代表：</w:t>
      </w:r>
    </w:p>
    <w:p w14:paraId="316A5759">
      <w:pPr>
        <w:snapToGrid w:val="0"/>
        <w:spacing w:line="360" w:lineRule="auto"/>
        <w:rPr>
          <w:rFonts w:ascii="宋体" w:hAnsi="宋体" w:eastAsia="宋体"/>
          <w:color w:val="auto"/>
          <w:highlight w:val="none"/>
        </w:rPr>
      </w:pPr>
      <w:r>
        <w:rPr>
          <w:rFonts w:hint="eastAsia" w:ascii="宋体" w:hAnsi="宋体" w:eastAsia="宋体"/>
          <w:color w:val="auto"/>
          <w:highlight w:val="none"/>
        </w:rPr>
        <w:t>或其授权代理人：</w:t>
      </w:r>
      <w:r>
        <w:rPr>
          <w:rFonts w:ascii="宋体" w:hAnsi="宋体" w:eastAsia="宋体"/>
          <w:color w:val="auto"/>
          <w:highlight w:val="none"/>
        </w:rPr>
        <w:tab/>
      </w:r>
      <w:r>
        <w:rPr>
          <w:rFonts w:hint="eastAsia" w:ascii="宋体" w:hAnsi="宋体" w:eastAsia="宋体"/>
          <w:color w:val="auto"/>
          <w:highlight w:val="none"/>
        </w:rPr>
        <w:t xml:space="preserve">                        或其授权代理人：</w:t>
      </w:r>
    </w:p>
    <w:p w14:paraId="504FBF13">
      <w:pPr>
        <w:snapToGrid w:val="0"/>
        <w:spacing w:line="360" w:lineRule="auto"/>
        <w:rPr>
          <w:rFonts w:ascii="宋体" w:hAnsi="宋体" w:eastAsia="宋体"/>
          <w:color w:val="auto"/>
          <w:highlight w:val="none"/>
        </w:rPr>
      </w:pPr>
      <w:r>
        <w:rPr>
          <w:rFonts w:hint="eastAsia" w:ascii="宋体" w:hAnsi="宋体" w:eastAsia="宋体"/>
          <w:color w:val="auto"/>
          <w:highlight w:val="none"/>
        </w:rPr>
        <w:t>联系电话：                                联系电话：</w:t>
      </w:r>
      <w:r>
        <w:rPr>
          <w:rFonts w:ascii="宋体" w:hAnsi="宋体" w:eastAsia="宋体"/>
          <w:color w:val="auto"/>
          <w:highlight w:val="none"/>
        </w:rPr>
        <w:tab/>
      </w:r>
    </w:p>
    <w:p w14:paraId="4B09CA22">
      <w:pPr>
        <w:snapToGrid w:val="0"/>
        <w:spacing w:line="360" w:lineRule="auto"/>
        <w:ind w:firstLine="4410" w:firstLineChars="2100"/>
        <w:rPr>
          <w:rFonts w:ascii="宋体" w:hAnsi="宋体" w:eastAsia="宋体"/>
          <w:color w:val="auto"/>
          <w:highlight w:val="none"/>
        </w:rPr>
      </w:pPr>
      <w:r>
        <w:rPr>
          <w:rFonts w:hint="eastAsia" w:ascii="宋体" w:hAnsi="宋体" w:eastAsia="宋体"/>
          <w:color w:val="auto"/>
          <w:highlight w:val="none"/>
        </w:rPr>
        <w:t>开户名称：</w:t>
      </w:r>
    </w:p>
    <w:p w14:paraId="7E96B2C7">
      <w:pPr>
        <w:snapToGrid w:val="0"/>
        <w:spacing w:line="360" w:lineRule="auto"/>
        <w:ind w:firstLine="4410" w:firstLineChars="2100"/>
        <w:rPr>
          <w:rFonts w:ascii="宋体" w:hAnsi="宋体" w:eastAsia="宋体"/>
          <w:color w:val="auto"/>
          <w:highlight w:val="none"/>
        </w:rPr>
      </w:pPr>
      <w:r>
        <w:rPr>
          <w:rFonts w:hint="eastAsia" w:ascii="宋体" w:hAnsi="宋体" w:eastAsia="宋体"/>
          <w:color w:val="auto"/>
          <w:highlight w:val="none"/>
        </w:rPr>
        <w:t>开户银行：</w:t>
      </w:r>
    </w:p>
    <w:p w14:paraId="41BF2A1D">
      <w:pPr>
        <w:snapToGrid w:val="0"/>
        <w:spacing w:line="360" w:lineRule="auto"/>
        <w:ind w:firstLine="4410" w:firstLineChars="2100"/>
        <w:rPr>
          <w:rFonts w:ascii="宋体" w:hAnsi="宋体" w:eastAsia="宋体"/>
          <w:color w:val="auto"/>
          <w:highlight w:val="none"/>
        </w:rPr>
      </w:pPr>
      <w:r>
        <w:rPr>
          <w:rFonts w:hint="eastAsia" w:ascii="宋体" w:hAnsi="宋体" w:eastAsia="宋体"/>
          <w:color w:val="auto"/>
          <w:highlight w:val="none"/>
        </w:rPr>
        <w:t>账号：</w:t>
      </w:r>
    </w:p>
    <w:p w14:paraId="683BCC47">
      <w:pPr>
        <w:snapToGrid w:val="0"/>
        <w:spacing w:line="360" w:lineRule="auto"/>
        <w:rPr>
          <w:rFonts w:ascii="宋体" w:hAnsi="宋体" w:eastAsia="宋体"/>
          <w:color w:val="auto"/>
          <w:highlight w:val="none"/>
        </w:rPr>
      </w:pPr>
      <w:r>
        <w:rPr>
          <w:rFonts w:hint="eastAsia" w:ascii="宋体" w:hAnsi="宋体" w:eastAsia="宋体"/>
          <w:color w:val="auto"/>
          <w:highlight w:val="none"/>
        </w:rPr>
        <w:t>合同签订地点：</w:t>
      </w:r>
    </w:p>
    <w:p w14:paraId="7A3237D5">
      <w:pPr>
        <w:snapToGrid w:val="0"/>
        <w:spacing w:line="360" w:lineRule="auto"/>
        <w:rPr>
          <w:rFonts w:ascii="宋体" w:hAnsi="宋体" w:eastAsia="宋体"/>
          <w:color w:val="auto"/>
          <w:szCs w:val="22"/>
          <w:highlight w:val="none"/>
        </w:rPr>
      </w:pPr>
      <w:r>
        <w:rPr>
          <w:rFonts w:hint="eastAsia" w:ascii="宋体" w:hAnsi="宋体" w:eastAsia="宋体"/>
          <w:color w:val="auto"/>
          <w:highlight w:val="none"/>
        </w:rPr>
        <w:t>合同签订日期： 20</w:t>
      </w:r>
      <w:r>
        <w:rPr>
          <w:rFonts w:ascii="宋体" w:hAnsi="宋体" w:eastAsia="宋体"/>
          <w:color w:val="auto"/>
          <w:highlight w:val="none"/>
        </w:rPr>
        <w:t>2</w:t>
      </w:r>
      <w:r>
        <w:rPr>
          <w:rFonts w:hint="eastAsia" w:ascii="宋体" w:hAnsi="宋体" w:eastAsia="宋体"/>
          <w:color w:val="auto"/>
          <w:highlight w:val="none"/>
          <w:lang w:val="en-US" w:eastAsia="zh-CN"/>
        </w:rPr>
        <w:t>6</w:t>
      </w:r>
      <w:r>
        <w:rPr>
          <w:rFonts w:hint="eastAsia" w:ascii="宋体" w:hAnsi="宋体" w:eastAsia="宋体"/>
          <w:color w:val="auto"/>
          <w:highlight w:val="none"/>
        </w:rPr>
        <w:t>年  月   日</w:t>
      </w:r>
    </w:p>
    <w:p w14:paraId="107BB6B1">
      <w:pPr>
        <w:snapToGrid w:val="0"/>
        <w:spacing w:line="360" w:lineRule="auto"/>
        <w:rPr>
          <w:rFonts w:ascii="宋体" w:hAnsi="宋体" w:eastAsia="宋体"/>
          <w:b/>
          <w:bCs/>
          <w:color w:val="auto"/>
          <w:szCs w:val="22"/>
          <w:highlight w:val="none"/>
        </w:rPr>
      </w:pPr>
    </w:p>
    <w:p w14:paraId="7D76C7BE">
      <w:pPr>
        <w:snapToGrid w:val="0"/>
        <w:spacing w:line="360" w:lineRule="auto"/>
        <w:rPr>
          <w:rFonts w:ascii="宋体" w:hAnsi="宋体" w:eastAsia="宋体"/>
          <w:b/>
          <w:bCs/>
          <w:color w:val="auto"/>
          <w:szCs w:val="22"/>
          <w:highlight w:val="none"/>
        </w:rPr>
      </w:pPr>
    </w:p>
    <w:p w14:paraId="5A1E577B">
      <w:pPr>
        <w:snapToGrid w:val="0"/>
        <w:spacing w:line="360" w:lineRule="auto"/>
        <w:rPr>
          <w:rFonts w:ascii="宋体" w:hAnsi="宋体" w:eastAsia="宋体"/>
          <w:b/>
          <w:bCs/>
          <w:color w:val="auto"/>
          <w:szCs w:val="22"/>
          <w:highlight w:val="none"/>
        </w:rPr>
      </w:pPr>
      <w:r>
        <w:rPr>
          <w:rFonts w:hint="eastAsia" w:ascii="宋体" w:hAnsi="宋体" w:eastAsia="宋体"/>
          <w:b/>
          <w:bCs/>
          <w:color w:val="auto"/>
          <w:szCs w:val="22"/>
          <w:highlight w:val="none"/>
        </w:rPr>
        <w:t>附件1检测费用投标报价</w:t>
      </w:r>
    </w:p>
    <w:p w14:paraId="02FF1CBA">
      <w:pPr>
        <w:snapToGrid w:val="0"/>
        <w:spacing w:line="360" w:lineRule="auto"/>
        <w:rPr>
          <w:rFonts w:ascii="宋体" w:hAnsi="宋体" w:eastAsia="宋体"/>
          <w:b/>
          <w:bCs/>
          <w:color w:val="auto"/>
          <w:szCs w:val="22"/>
          <w:highlight w:val="none"/>
        </w:rPr>
      </w:pPr>
    </w:p>
    <w:p w14:paraId="0D60CA00">
      <w:pPr>
        <w:snapToGrid w:val="0"/>
        <w:spacing w:line="360" w:lineRule="auto"/>
        <w:rPr>
          <w:rFonts w:ascii="宋体" w:hAnsi="宋体" w:eastAsia="宋体"/>
          <w:b/>
          <w:bCs/>
          <w:color w:val="auto"/>
          <w:szCs w:val="22"/>
          <w:highlight w:val="none"/>
        </w:rPr>
      </w:pPr>
    </w:p>
    <w:p w14:paraId="794798FE">
      <w:pPr>
        <w:snapToGrid w:val="0"/>
        <w:spacing w:line="360" w:lineRule="auto"/>
        <w:rPr>
          <w:rFonts w:ascii="宋体" w:hAnsi="宋体" w:eastAsia="宋体"/>
          <w:b/>
          <w:bCs/>
          <w:color w:val="auto"/>
          <w:szCs w:val="22"/>
          <w:highlight w:val="none"/>
        </w:rPr>
      </w:pPr>
      <w:r>
        <w:rPr>
          <w:rFonts w:ascii="宋体" w:hAnsi="宋体" w:eastAsia="宋体"/>
          <w:b/>
          <w:bCs/>
          <w:color w:val="auto"/>
          <w:szCs w:val="22"/>
          <w:highlight w:val="none"/>
        </w:rPr>
        <w:br w:type="page"/>
      </w:r>
    </w:p>
    <w:p w14:paraId="5870F18E">
      <w:pPr>
        <w:snapToGrid w:val="0"/>
        <w:spacing w:line="360" w:lineRule="auto"/>
        <w:rPr>
          <w:rFonts w:ascii="宋体" w:hAnsi="宋体" w:eastAsia="宋体"/>
          <w:b/>
          <w:bCs/>
          <w:color w:val="auto"/>
          <w:szCs w:val="22"/>
          <w:highlight w:val="none"/>
        </w:rPr>
      </w:pPr>
    </w:p>
    <w:p w14:paraId="719FC6A6">
      <w:pPr>
        <w:snapToGrid w:val="0"/>
        <w:spacing w:line="360" w:lineRule="auto"/>
        <w:rPr>
          <w:rFonts w:ascii="宋体" w:hAnsi="宋体" w:eastAsia="宋体"/>
          <w:b/>
          <w:bCs/>
          <w:color w:val="auto"/>
          <w:szCs w:val="22"/>
          <w:highlight w:val="none"/>
        </w:rPr>
      </w:pPr>
      <w:r>
        <w:rPr>
          <w:rFonts w:hint="eastAsia" w:ascii="宋体" w:hAnsi="宋体" w:eastAsia="宋体"/>
          <w:b/>
          <w:bCs/>
          <w:color w:val="auto"/>
          <w:szCs w:val="22"/>
          <w:highlight w:val="none"/>
        </w:rPr>
        <w:t>附件</w:t>
      </w:r>
      <w:r>
        <w:rPr>
          <w:rFonts w:hint="default" w:ascii="宋体" w:hAnsi="宋体" w:eastAsia="宋体"/>
          <w:b/>
          <w:bCs/>
          <w:color w:val="auto"/>
          <w:szCs w:val="22"/>
          <w:highlight w:val="none"/>
          <w:lang w:val="en"/>
        </w:rPr>
        <w:t>2</w:t>
      </w:r>
      <w:r>
        <w:rPr>
          <w:rFonts w:hint="eastAsia" w:ascii="宋体" w:hAnsi="宋体" w:eastAsia="宋体"/>
          <w:b/>
          <w:bCs/>
          <w:color w:val="auto"/>
          <w:szCs w:val="22"/>
          <w:highlight w:val="none"/>
        </w:rPr>
        <w:t>：工程项目(服务类项目）廉政建设责任书</w:t>
      </w:r>
    </w:p>
    <w:p w14:paraId="79C3BE59">
      <w:pPr>
        <w:jc w:val="center"/>
        <w:rPr>
          <w:rFonts w:hint="eastAsia" w:ascii="仿宋_GB2312" w:hAnsi="仿宋_GB2312" w:eastAsia="仿宋_GB2312" w:cs="仿宋_GB2312"/>
          <w:b/>
          <w:bCs/>
          <w:color w:val="auto"/>
          <w:sz w:val="40"/>
          <w:szCs w:val="48"/>
          <w:highlight w:val="none"/>
        </w:rPr>
      </w:pPr>
    </w:p>
    <w:p w14:paraId="0F5551F6">
      <w:pPr>
        <w:jc w:val="center"/>
        <w:rPr>
          <w:rFonts w:ascii="仿宋_GB2312" w:hAnsi="仿宋_GB2312" w:eastAsia="仿宋_GB2312" w:cs="仿宋_GB2312"/>
          <w:b/>
          <w:bCs/>
          <w:color w:val="auto"/>
          <w:sz w:val="40"/>
          <w:szCs w:val="48"/>
          <w:highlight w:val="none"/>
        </w:rPr>
      </w:pPr>
      <w:r>
        <w:rPr>
          <w:rFonts w:hint="eastAsia" w:ascii="仿宋_GB2312" w:hAnsi="仿宋_GB2312" w:eastAsia="仿宋_GB2312" w:cs="仿宋_GB2312"/>
          <w:b/>
          <w:bCs/>
          <w:color w:val="auto"/>
          <w:sz w:val="40"/>
          <w:szCs w:val="48"/>
          <w:highlight w:val="none"/>
        </w:rPr>
        <w:t>工程项目(服务类项目）廉政建设</w:t>
      </w:r>
    </w:p>
    <w:p w14:paraId="39974277">
      <w:pPr>
        <w:jc w:val="center"/>
        <w:rPr>
          <w:rFonts w:ascii="仿宋_GB2312" w:hAnsi="仿宋_GB2312" w:eastAsia="仿宋_GB2312" w:cs="仿宋_GB2312"/>
          <w:b/>
          <w:bCs/>
          <w:color w:val="auto"/>
          <w:sz w:val="40"/>
          <w:szCs w:val="48"/>
          <w:highlight w:val="none"/>
        </w:rPr>
      </w:pPr>
    </w:p>
    <w:p w14:paraId="47E6ABEB">
      <w:pPr>
        <w:jc w:val="center"/>
        <w:rPr>
          <w:rFonts w:ascii="仿宋_GB2312" w:hAnsi="仿宋_GB2312" w:eastAsia="仿宋_GB2312" w:cs="仿宋_GB2312"/>
          <w:b/>
          <w:bCs/>
          <w:color w:val="auto"/>
          <w:sz w:val="40"/>
          <w:szCs w:val="48"/>
          <w:highlight w:val="none"/>
        </w:rPr>
      </w:pPr>
    </w:p>
    <w:p w14:paraId="73D25A3D">
      <w:pPr>
        <w:jc w:val="center"/>
        <w:rPr>
          <w:rFonts w:ascii="方正小标宋简体" w:hAnsi="方正小标宋简体" w:eastAsia="方正小标宋简体" w:cs="方正小标宋简体"/>
          <w:b/>
          <w:bCs/>
          <w:color w:val="auto"/>
          <w:sz w:val="72"/>
          <w:szCs w:val="140"/>
          <w:highlight w:val="none"/>
        </w:rPr>
      </w:pPr>
      <w:r>
        <w:rPr>
          <w:rFonts w:hint="eastAsia" w:ascii="方正小标宋简体" w:hAnsi="方正小标宋简体" w:eastAsia="方正小标宋简体" w:cs="方正小标宋简体"/>
          <w:b/>
          <w:bCs/>
          <w:color w:val="auto"/>
          <w:sz w:val="72"/>
          <w:szCs w:val="140"/>
          <w:highlight w:val="none"/>
        </w:rPr>
        <w:t>责</w:t>
      </w:r>
    </w:p>
    <w:p w14:paraId="3C08C894">
      <w:pPr>
        <w:jc w:val="center"/>
        <w:rPr>
          <w:rFonts w:ascii="方正小标宋简体" w:hAnsi="方正小标宋简体" w:eastAsia="方正小标宋简体" w:cs="方正小标宋简体"/>
          <w:b/>
          <w:bCs/>
          <w:color w:val="auto"/>
          <w:sz w:val="72"/>
          <w:szCs w:val="140"/>
          <w:highlight w:val="none"/>
        </w:rPr>
      </w:pPr>
      <w:r>
        <w:rPr>
          <w:rFonts w:hint="eastAsia" w:ascii="方正小标宋简体" w:hAnsi="方正小标宋简体" w:eastAsia="方正小标宋简体" w:cs="方正小标宋简体"/>
          <w:b/>
          <w:bCs/>
          <w:color w:val="auto"/>
          <w:sz w:val="72"/>
          <w:szCs w:val="140"/>
          <w:highlight w:val="none"/>
        </w:rPr>
        <w:t>任</w:t>
      </w:r>
    </w:p>
    <w:p w14:paraId="6CD73BAE">
      <w:pPr>
        <w:jc w:val="center"/>
        <w:rPr>
          <w:rFonts w:ascii="仿宋_GB2312" w:hAnsi="仿宋_GB2312" w:eastAsia="仿宋_GB2312" w:cs="仿宋_GB2312"/>
          <w:b/>
          <w:bCs/>
          <w:color w:val="auto"/>
          <w:sz w:val="96"/>
          <w:szCs w:val="160"/>
          <w:highlight w:val="none"/>
        </w:rPr>
      </w:pPr>
      <w:r>
        <w:rPr>
          <w:rFonts w:hint="eastAsia" w:ascii="方正小标宋简体" w:hAnsi="方正小标宋简体" w:eastAsia="方正小标宋简体" w:cs="方正小标宋简体"/>
          <w:b/>
          <w:bCs/>
          <w:color w:val="auto"/>
          <w:sz w:val="72"/>
          <w:szCs w:val="140"/>
          <w:highlight w:val="none"/>
        </w:rPr>
        <w:t>书</w:t>
      </w:r>
    </w:p>
    <w:p w14:paraId="72E713E3">
      <w:pPr>
        <w:spacing w:line="720" w:lineRule="auto"/>
        <w:rPr>
          <w:rFonts w:ascii="仿宋_GB2312" w:hAnsi="仿宋_GB2312" w:eastAsia="仿宋_GB2312" w:cs="仿宋_GB2312"/>
          <w:b/>
          <w:bCs/>
          <w:color w:val="auto"/>
          <w:sz w:val="40"/>
          <w:szCs w:val="48"/>
          <w:highlight w:val="none"/>
        </w:rPr>
      </w:pPr>
    </w:p>
    <w:p w14:paraId="28D8A05B">
      <w:pPr>
        <w:widowControl/>
        <w:spacing w:line="560" w:lineRule="exact"/>
        <w:ind w:firstLine="361" w:firstLineChars="100"/>
        <w:rPr>
          <w:rFonts w:ascii="仿宋_GB2312" w:hAnsi="仿宋_GB2312" w:eastAsia="宋体" w:cs="仿宋_GB2312"/>
          <w:b/>
          <w:bCs/>
          <w:color w:val="auto"/>
          <w:sz w:val="36"/>
          <w:szCs w:val="44"/>
          <w:highlight w:val="none"/>
          <w:u w:val="single"/>
        </w:rPr>
      </w:pPr>
      <w:r>
        <w:rPr>
          <w:rFonts w:hint="eastAsia" w:ascii="仿宋_GB2312" w:hAnsi="仿宋_GB2312" w:eastAsia="仿宋_GB2312" w:cs="仿宋_GB2312"/>
          <w:b/>
          <w:bCs/>
          <w:color w:val="auto"/>
          <w:sz w:val="36"/>
          <w:szCs w:val="44"/>
          <w:highlight w:val="none"/>
        </w:rPr>
        <w:t>项目名称</w:t>
      </w:r>
      <w:r>
        <w:rPr>
          <w:rFonts w:hint="eastAsia" w:ascii="仿宋_GB2312" w:hAnsi="仿宋_GB2312" w:eastAsia="宋体" w:cs="仿宋_GB2312"/>
          <w:b/>
          <w:bCs/>
          <w:color w:val="auto"/>
          <w:sz w:val="36"/>
          <w:szCs w:val="44"/>
          <w:highlight w:val="none"/>
          <w:u w:val="single"/>
        </w:rPr>
        <w:t>：</w:t>
      </w:r>
      <w:r>
        <w:rPr>
          <w:rFonts w:hint="eastAsia" w:ascii="仿宋_GB2312" w:hAnsi="仿宋_GB2312" w:eastAsia="宋体" w:cs="仿宋_GB2312"/>
          <w:b/>
          <w:bCs/>
          <w:color w:val="auto"/>
          <w:sz w:val="36"/>
          <w:szCs w:val="44"/>
          <w:highlight w:val="none"/>
          <w:u w:val="single"/>
          <w:lang w:val="en-US" w:eastAsia="zh-CN"/>
        </w:rPr>
        <w:t>沙头角口岸基础设施建设工程（第三方检测）</w:t>
      </w:r>
      <w:r>
        <w:rPr>
          <w:rFonts w:hint="eastAsia" w:ascii="仿宋_GB2312" w:hAnsi="仿宋_GB2312" w:eastAsia="宋体" w:cs="仿宋_GB2312"/>
          <w:b/>
          <w:bCs/>
          <w:color w:val="auto"/>
          <w:sz w:val="36"/>
          <w:szCs w:val="44"/>
          <w:highlight w:val="none"/>
          <w:u w:val="single"/>
        </w:rPr>
        <w:t xml:space="preserve">                  </w:t>
      </w:r>
    </w:p>
    <w:p w14:paraId="48FD5C68">
      <w:pPr>
        <w:spacing w:line="560" w:lineRule="exact"/>
        <w:jc w:val="left"/>
        <w:rPr>
          <w:rFonts w:ascii="仿宋_GB2312" w:hAnsi="仿宋_GB2312" w:eastAsia="宋体" w:cs="仿宋_GB2312"/>
          <w:b/>
          <w:bCs/>
          <w:color w:val="auto"/>
          <w:sz w:val="36"/>
          <w:szCs w:val="44"/>
          <w:highlight w:val="none"/>
          <w:u w:val="single"/>
        </w:rPr>
      </w:pPr>
    </w:p>
    <w:p w14:paraId="00D6A0A8">
      <w:pPr>
        <w:spacing w:line="720" w:lineRule="auto"/>
        <w:jc w:val="center"/>
        <w:rPr>
          <w:rFonts w:ascii="仿宋_GB2312" w:hAnsi="仿宋_GB2312" w:eastAsia="仿宋_GB2312" w:cs="仿宋_GB2312"/>
          <w:b/>
          <w:bCs/>
          <w:color w:val="auto"/>
          <w:sz w:val="36"/>
          <w:szCs w:val="44"/>
          <w:highlight w:val="none"/>
        </w:rPr>
      </w:pPr>
      <w:r>
        <w:rPr>
          <w:rFonts w:hint="eastAsia" w:ascii="仿宋_GB2312" w:hAnsi="仿宋_GB2312" w:eastAsia="仿宋_GB2312" w:cs="仿宋_GB2312"/>
          <w:b/>
          <w:bCs/>
          <w:color w:val="auto"/>
          <w:sz w:val="36"/>
          <w:szCs w:val="44"/>
          <w:highlight w:val="none"/>
        </w:rPr>
        <w:t>深圳市盐田区建筑工程事务署制</w:t>
      </w:r>
    </w:p>
    <w:p w14:paraId="68E1C534">
      <w:pPr>
        <w:spacing w:line="720" w:lineRule="auto"/>
        <w:jc w:val="center"/>
        <w:rPr>
          <w:rFonts w:ascii="Calibri" w:hAnsi="Calibri" w:eastAsia="宋体"/>
          <w:color w:val="auto"/>
          <w:sz w:val="18"/>
          <w:szCs w:val="22"/>
          <w:highlight w:val="none"/>
        </w:rPr>
      </w:pPr>
      <w:r>
        <w:rPr>
          <w:rFonts w:hint="eastAsia" w:ascii="仿宋_GB2312" w:hAnsi="仿宋_GB2312" w:eastAsia="仿宋_GB2312" w:cs="仿宋_GB2312"/>
          <w:b/>
          <w:bCs/>
          <w:color w:val="auto"/>
          <w:sz w:val="36"/>
          <w:szCs w:val="44"/>
          <w:highlight w:val="none"/>
        </w:rPr>
        <w:t>二〇二五年</w:t>
      </w:r>
      <w:r>
        <w:rPr>
          <w:rFonts w:hint="eastAsia" w:ascii="仿宋_GB2312" w:hAnsi="仿宋_GB2312" w:eastAsia="仿宋_GB2312" w:cs="仿宋_GB2312"/>
          <w:b/>
          <w:bCs/>
          <w:color w:val="auto"/>
          <w:sz w:val="36"/>
          <w:szCs w:val="44"/>
          <w:highlight w:val="none"/>
          <w:lang w:val="en-US" w:eastAsia="zh-CN"/>
        </w:rPr>
        <w:t>七</w:t>
      </w:r>
      <w:r>
        <w:rPr>
          <w:rFonts w:hint="eastAsia" w:ascii="仿宋_GB2312" w:hAnsi="仿宋_GB2312" w:eastAsia="仿宋_GB2312" w:cs="仿宋_GB2312"/>
          <w:b/>
          <w:bCs/>
          <w:color w:val="auto"/>
          <w:sz w:val="36"/>
          <w:szCs w:val="44"/>
          <w:highlight w:val="none"/>
        </w:rPr>
        <w:t>月</w:t>
      </w:r>
    </w:p>
    <w:p w14:paraId="32CC1513">
      <w:pPr>
        <w:numPr>
          <w:ilvl w:val="0"/>
          <w:numId w:val="14"/>
        </w:numPr>
        <w:rPr>
          <w:rFonts w:ascii="仿宋_GB2312" w:hAnsi="仿宋_GB2312" w:eastAsia="仿宋_GB2312" w:cs="仿宋_GB2312"/>
          <w:b/>
          <w:bCs/>
          <w:color w:val="auto"/>
          <w:sz w:val="22"/>
          <w:szCs w:val="28"/>
          <w:highlight w:val="none"/>
        </w:rPr>
        <w:sectPr>
          <w:footerReference r:id="rId7" w:type="default"/>
          <w:pgSz w:w="11906" w:h="16838"/>
          <w:pgMar w:top="1134" w:right="1587" w:bottom="1304" w:left="1587" w:header="851" w:footer="992" w:gutter="0"/>
          <w:cols w:space="720" w:num="1"/>
          <w:docGrid w:type="lines" w:linePitch="329" w:charSpace="0"/>
        </w:sectPr>
      </w:pPr>
    </w:p>
    <w:p w14:paraId="63AAEFEE">
      <w:pPr>
        <w:ind w:firstLine="562" w:firstLineChars="200"/>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为加强工程项目（服务类项目）管理过程中的廉政建设工作，规范工程项目承发双方各项活动，根据国家有关工程建设的法律法规和廉政建设责任制的规定，特订立本廉政责任书。</w:t>
      </w:r>
    </w:p>
    <w:p w14:paraId="2107472A">
      <w:pPr>
        <w:spacing w:line="560" w:lineRule="exact"/>
        <w:rPr>
          <w:rFonts w:cs="仿宋_GB2312" w:asciiTheme="minorEastAsia" w:hAnsiTheme="minorEastAsia"/>
          <w:b/>
          <w:bCs/>
          <w:color w:val="auto"/>
          <w:sz w:val="28"/>
          <w:szCs w:val="28"/>
          <w:highlight w:val="none"/>
        </w:rPr>
      </w:pPr>
    </w:p>
    <w:p w14:paraId="5B4784D3">
      <w:pPr>
        <w:spacing w:line="560" w:lineRule="exact"/>
        <w:jc w:val="center"/>
        <w:rPr>
          <w:rFonts w:ascii="宋体" w:hAnsi="宋体" w:eastAsia="宋体" w:cs="仿宋_GB2312"/>
          <w:b/>
          <w:bCs/>
          <w:color w:val="auto"/>
          <w:sz w:val="24"/>
          <w:highlight w:val="none"/>
        </w:rPr>
      </w:pPr>
      <w:r>
        <w:rPr>
          <w:rFonts w:hint="eastAsia" w:ascii="宋体" w:hAnsi="宋体" w:eastAsia="宋体" w:cs="仿宋_GB2312"/>
          <w:b/>
          <w:bCs/>
          <w:color w:val="auto"/>
          <w:sz w:val="24"/>
          <w:highlight w:val="none"/>
        </w:rPr>
        <w:t xml:space="preserve"> 第一章 甲方责任</w:t>
      </w:r>
    </w:p>
    <w:p w14:paraId="60EF8CC5">
      <w:pPr>
        <w:spacing w:line="560" w:lineRule="exact"/>
        <w:ind w:firstLine="482" w:firstLineChars="200"/>
        <w:rPr>
          <w:rFonts w:ascii="宋体" w:hAnsi="宋体" w:eastAsia="宋体" w:cs="仿宋_GB2312"/>
          <w:b/>
          <w:bCs/>
          <w:color w:val="auto"/>
          <w:sz w:val="24"/>
          <w:highlight w:val="none"/>
        </w:rPr>
      </w:pPr>
      <w:r>
        <w:rPr>
          <w:rFonts w:hint="eastAsia" w:ascii="宋体" w:hAnsi="宋体" w:eastAsia="宋体" w:cs="仿宋_GB2312"/>
          <w:b/>
          <w:bCs/>
          <w:color w:val="auto"/>
          <w:sz w:val="24"/>
          <w:highlight w:val="none"/>
        </w:rPr>
        <w:t>第一条</w:t>
      </w:r>
      <w:r>
        <w:rPr>
          <w:rFonts w:hint="eastAsia" w:ascii="宋体" w:hAnsi="宋体" w:eastAsia="宋体" w:cs="仿宋_GB2312"/>
          <w:color w:val="auto"/>
          <w:sz w:val="24"/>
          <w:highlight w:val="none"/>
        </w:rPr>
        <w:t xml:space="preserve"> 不准向乙方和相关单位索要或接受回扣、礼金、有价证券、支付凭证、贵重物品、娱乐场所门票、会员卡、现金卡等</w:t>
      </w:r>
      <w:r>
        <w:rPr>
          <w:rFonts w:hint="eastAsia" w:ascii="宋体" w:hAnsi="宋体" w:eastAsia="宋体" w:cs="仿宋_GB2312"/>
          <w:b/>
          <w:bCs/>
          <w:color w:val="auto"/>
          <w:sz w:val="24"/>
          <w:highlight w:val="none"/>
        </w:rPr>
        <w:t>。</w:t>
      </w:r>
    </w:p>
    <w:p w14:paraId="31E1850F">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 xml:space="preserve">第二条 </w:t>
      </w:r>
      <w:r>
        <w:rPr>
          <w:rFonts w:hint="eastAsia" w:ascii="宋体" w:hAnsi="宋体" w:eastAsia="宋体" w:cs="仿宋_GB2312"/>
          <w:color w:val="auto"/>
          <w:sz w:val="24"/>
          <w:highlight w:val="none"/>
        </w:rPr>
        <w:t>不准在乙方和相关单位报销任何应由甲方或个人支付的费用。</w:t>
      </w:r>
    </w:p>
    <w:p w14:paraId="2B6DFE34">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第三条</w:t>
      </w:r>
      <w:r>
        <w:rPr>
          <w:rFonts w:hint="eastAsia" w:ascii="宋体" w:hAnsi="宋体" w:eastAsia="宋体" w:cs="仿宋_GB2312"/>
          <w:color w:val="auto"/>
          <w:sz w:val="24"/>
          <w:highlight w:val="none"/>
        </w:rPr>
        <w:t xml:space="preserve"> 不准要求、暗示和接受乙方和相关单位为个人装修住房、婚丧嫁娶、配偶子女的工作安排及出国（境）、旅游等提供方便。</w:t>
      </w:r>
    </w:p>
    <w:p w14:paraId="253C2F72">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第四条</w:t>
      </w:r>
      <w:r>
        <w:rPr>
          <w:rFonts w:hint="eastAsia" w:ascii="宋体" w:hAnsi="宋体" w:eastAsia="宋体" w:cs="仿宋_GB2312"/>
          <w:color w:val="auto"/>
          <w:sz w:val="24"/>
          <w:highlight w:val="none"/>
        </w:rPr>
        <w:t xml:space="preserve"> 不准参加由乙方出资的宴请、娱乐、健身、旅游等活动。</w:t>
      </w:r>
    </w:p>
    <w:p w14:paraId="76A3D602">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第五条</w:t>
      </w:r>
      <w:r>
        <w:rPr>
          <w:rFonts w:hint="eastAsia" w:ascii="宋体" w:hAnsi="宋体" w:eastAsia="宋体" w:cs="仿宋_GB2312"/>
          <w:color w:val="auto"/>
          <w:sz w:val="24"/>
          <w:highlight w:val="none"/>
        </w:rPr>
        <w:t xml:space="preserve"> 不准向乙方介绍或为配偶、子女、亲属参与同甲方项目工程合同有关的设备、材料、工程分包等经济活动。不得以任何理由向乙方和相关单位推荐分包单位。</w:t>
      </w:r>
    </w:p>
    <w:p w14:paraId="39E90E55">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 xml:space="preserve">第六条 </w:t>
      </w:r>
      <w:r>
        <w:rPr>
          <w:rFonts w:hint="eastAsia" w:ascii="宋体" w:hAnsi="宋体" w:eastAsia="宋体" w:cs="仿宋_GB2312"/>
          <w:color w:val="auto"/>
          <w:sz w:val="24"/>
          <w:highlight w:val="none"/>
        </w:rPr>
        <w:t>不准违反规定进行工程变更、现场签证和支付工程款。</w:t>
      </w:r>
    </w:p>
    <w:p w14:paraId="31C11C35">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 xml:space="preserve">第七条 </w:t>
      </w:r>
      <w:r>
        <w:rPr>
          <w:rFonts w:hint="eastAsia" w:ascii="宋体" w:hAnsi="宋体" w:eastAsia="宋体" w:cs="仿宋_GB2312"/>
          <w:color w:val="auto"/>
          <w:sz w:val="24"/>
          <w:highlight w:val="none"/>
        </w:rPr>
        <w:t>不准违反工作纪律和社会公德，不参与任何形式的赌博活动。</w:t>
      </w:r>
    </w:p>
    <w:p w14:paraId="5F55081C">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第八条</w:t>
      </w:r>
      <w:r>
        <w:rPr>
          <w:rFonts w:hint="eastAsia" w:ascii="宋体" w:hAnsi="宋体" w:eastAsia="宋体" w:cs="仿宋_GB2312"/>
          <w:color w:val="auto"/>
          <w:sz w:val="24"/>
          <w:highlight w:val="none"/>
        </w:rPr>
        <w:t xml:space="preserve"> 不准有其他违反廉洁从业规定的行为。</w:t>
      </w:r>
    </w:p>
    <w:p w14:paraId="0DB55FEB">
      <w:pPr>
        <w:spacing w:line="560" w:lineRule="exact"/>
        <w:ind w:firstLine="482" w:firstLineChars="200"/>
        <w:rPr>
          <w:rFonts w:ascii="宋体" w:hAnsi="宋体" w:eastAsia="宋体" w:cs="仿宋_GB2312"/>
          <w:b/>
          <w:bCs/>
          <w:color w:val="auto"/>
          <w:sz w:val="24"/>
          <w:highlight w:val="none"/>
        </w:rPr>
      </w:pPr>
      <w:r>
        <w:rPr>
          <w:rFonts w:hint="eastAsia" w:ascii="宋体" w:hAnsi="宋体" w:eastAsia="宋体" w:cs="仿宋_GB2312"/>
          <w:b/>
          <w:bCs/>
          <w:color w:val="auto"/>
          <w:sz w:val="24"/>
          <w:highlight w:val="none"/>
        </w:rPr>
        <w:t>甲方承诺，甲方所有工作人员做到：</w:t>
      </w:r>
    </w:p>
    <w:p w14:paraId="7B069B47">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1.坚决不借年节假期、操办婚丧喜庆等事宜之机，收受乙方“红包”礼金礼品消费卡、年货节礼、有价证券、支付凭证。</w:t>
      </w:r>
    </w:p>
    <w:p w14:paraId="38935469">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2.坚决不纵容、默许配偶、子女等亲属、身边工作人员和其他特定关系人员收受乙方“红包”礼金礼品消费卡。</w:t>
      </w:r>
    </w:p>
    <w:p w14:paraId="68286794">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3.坚决不利用现代物流快递、微信红包、电子礼品预付卡等隐匿手段违规收受乙方“红包”礼金礼品消费卡。</w:t>
      </w:r>
    </w:p>
    <w:p w14:paraId="377ADBC9">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4.坚决不以无法拒绝为借口，变相收受乙方“红包”礼金礼品消费卡。</w:t>
      </w:r>
    </w:p>
    <w:p w14:paraId="272E642F">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5.坚决不以其他任何理由、任何形式、任何渠道违规收受乙方“红包”礼金礼品消费卡。</w:t>
      </w:r>
    </w:p>
    <w:p w14:paraId="285A775B">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6.坚决不接受乙方提供的宴请和旅游、健身、娱乐等活动。</w:t>
      </w:r>
    </w:p>
    <w:p w14:paraId="4F3BEE0F">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7.坚决不安排乙方承担应由甲方单位和工作人员支付的吃喝费用。</w:t>
      </w:r>
    </w:p>
    <w:p w14:paraId="74B7A1EA">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8.坚决不参与乙方安排的吃请活动。</w:t>
      </w:r>
    </w:p>
    <w:p w14:paraId="1EC82BB3">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9.坚决不从事其他违反中央八项规定精神的行为。</w:t>
      </w:r>
    </w:p>
    <w:p w14:paraId="0ACBB625">
      <w:pPr>
        <w:spacing w:line="560" w:lineRule="exact"/>
        <w:ind w:firstLine="480" w:firstLineChars="200"/>
        <w:rPr>
          <w:rFonts w:ascii="宋体" w:hAnsi="宋体" w:eastAsia="宋体" w:cs="仿宋_GB2312"/>
          <w:color w:val="auto"/>
          <w:sz w:val="24"/>
          <w:highlight w:val="none"/>
        </w:rPr>
      </w:pPr>
    </w:p>
    <w:p w14:paraId="0C7B0B80">
      <w:pPr>
        <w:spacing w:line="560" w:lineRule="exact"/>
        <w:ind w:firstLine="480" w:firstLineChars="200"/>
        <w:rPr>
          <w:rFonts w:ascii="宋体" w:hAnsi="宋体" w:eastAsia="宋体" w:cs="仿宋_GB2312"/>
          <w:color w:val="auto"/>
          <w:sz w:val="24"/>
          <w:highlight w:val="none"/>
        </w:rPr>
      </w:pPr>
    </w:p>
    <w:p w14:paraId="60CC4821">
      <w:pPr>
        <w:spacing w:line="560" w:lineRule="exact"/>
        <w:ind w:firstLine="482" w:firstLineChars="200"/>
        <w:jc w:val="center"/>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第二章 乙方责任</w:t>
      </w:r>
    </w:p>
    <w:p w14:paraId="2BFE484E">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第九条</w:t>
      </w:r>
      <w:r>
        <w:rPr>
          <w:rFonts w:hint="eastAsia" w:ascii="宋体" w:hAnsi="宋体" w:eastAsia="宋体" w:cs="仿宋_GB2312"/>
          <w:color w:val="auto"/>
          <w:sz w:val="24"/>
          <w:highlight w:val="none"/>
        </w:rPr>
        <w:t xml:space="preserve"> 不以任何理由向盐田区工务署工作人员赠送礼金、有价证券、支付凭证、贵重物品、娱乐场所门票、会员卡、现金卡等。</w:t>
      </w:r>
    </w:p>
    <w:p w14:paraId="45F94684">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第十条</w:t>
      </w:r>
      <w:r>
        <w:rPr>
          <w:rFonts w:hint="eastAsia" w:ascii="宋体" w:hAnsi="宋体" w:eastAsia="宋体" w:cs="仿宋_GB2312"/>
          <w:color w:val="auto"/>
          <w:sz w:val="24"/>
          <w:highlight w:val="none"/>
        </w:rPr>
        <w:t xml:space="preserve"> 不以任何理由为盐田区工务署工作人员报销应由其支付的费用。</w:t>
      </w:r>
    </w:p>
    <w:p w14:paraId="7F77FDA5">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第十一条</w:t>
      </w:r>
      <w:r>
        <w:rPr>
          <w:rFonts w:hint="eastAsia" w:ascii="宋体" w:hAnsi="宋体" w:eastAsia="宋体" w:cs="仿宋_GB2312"/>
          <w:color w:val="auto"/>
          <w:sz w:val="24"/>
          <w:highlight w:val="none"/>
        </w:rPr>
        <w:t xml:space="preserve"> 不</w:t>
      </w:r>
      <w:r>
        <w:rPr>
          <w:rFonts w:ascii="宋体" w:hAnsi="宋体" w:eastAsia="宋体" w:cs="仿宋_GB2312"/>
          <w:color w:val="auto"/>
          <w:sz w:val="24"/>
          <w:highlight w:val="none"/>
        </w:rPr>
        <w:t>以任何理由为</w:t>
      </w:r>
      <w:r>
        <w:rPr>
          <w:rFonts w:hint="eastAsia" w:ascii="宋体" w:hAnsi="宋体" w:eastAsia="宋体" w:cs="仿宋_GB2312"/>
          <w:color w:val="auto"/>
          <w:sz w:val="24"/>
          <w:highlight w:val="none"/>
        </w:rPr>
        <w:t>盐田区</w:t>
      </w:r>
      <w:r>
        <w:rPr>
          <w:rFonts w:ascii="宋体" w:hAnsi="宋体" w:eastAsia="宋体" w:cs="仿宋_GB2312"/>
          <w:color w:val="auto"/>
          <w:sz w:val="24"/>
          <w:highlight w:val="none"/>
        </w:rPr>
        <w:t>工务署</w:t>
      </w:r>
      <w:r>
        <w:rPr>
          <w:rFonts w:hint="eastAsia" w:ascii="宋体" w:hAnsi="宋体" w:eastAsia="宋体" w:cs="仿宋_GB2312"/>
          <w:color w:val="auto"/>
          <w:sz w:val="24"/>
          <w:highlight w:val="none"/>
        </w:rPr>
        <w:t>工作人员在装修住房、婚丧嫁娶、配偶子女的工作安排及出国（境）、旅游等方面提供方便。</w:t>
      </w:r>
    </w:p>
    <w:p w14:paraId="13BB7BF8">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第十二条</w:t>
      </w:r>
      <w:r>
        <w:rPr>
          <w:rFonts w:hint="eastAsia" w:ascii="宋体" w:hAnsi="宋体" w:eastAsia="宋体" w:cs="仿宋_GB2312"/>
          <w:color w:val="auto"/>
          <w:sz w:val="24"/>
          <w:highlight w:val="none"/>
        </w:rPr>
        <w:t xml:space="preserve"> </w:t>
      </w:r>
      <w:r>
        <w:rPr>
          <w:rFonts w:ascii="宋体" w:hAnsi="宋体" w:eastAsia="宋体" w:cs="仿宋_GB2312"/>
          <w:color w:val="auto"/>
          <w:sz w:val="24"/>
          <w:highlight w:val="none"/>
        </w:rPr>
        <w:t>不以任何理由为盐田区工务署工作人员组织有可能影响公正执行公务的宴请、健身、娱乐等活动。</w:t>
      </w:r>
    </w:p>
    <w:p w14:paraId="0E5AC4FA">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第十三条</w:t>
      </w:r>
      <w:r>
        <w:rPr>
          <w:rFonts w:hint="eastAsia" w:ascii="宋体" w:hAnsi="宋体" w:eastAsia="宋体" w:cs="仿宋_GB2312"/>
          <w:color w:val="auto"/>
          <w:sz w:val="24"/>
          <w:highlight w:val="none"/>
        </w:rPr>
        <w:t xml:space="preserve"> 不准有其他违反廉洁从业规定的行为。</w:t>
      </w:r>
    </w:p>
    <w:p w14:paraId="07E1D045">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第十四条</w:t>
      </w:r>
      <w:r>
        <w:rPr>
          <w:rFonts w:hint="eastAsia" w:ascii="宋体" w:hAnsi="宋体" w:eastAsia="宋体" w:cs="仿宋_GB2312"/>
          <w:color w:val="auto"/>
          <w:sz w:val="24"/>
          <w:highlight w:val="none"/>
        </w:rPr>
        <w:t xml:space="preserve"> </w:t>
      </w:r>
      <w:r>
        <w:rPr>
          <w:rFonts w:ascii="宋体" w:hAnsi="宋体" w:eastAsia="宋体" w:cs="仿宋_GB2312"/>
          <w:color w:val="auto"/>
          <w:sz w:val="24"/>
          <w:highlight w:val="none"/>
        </w:rPr>
        <w:t>切实遵守《</w:t>
      </w:r>
      <w:r>
        <w:rPr>
          <w:rFonts w:hint="eastAsia" w:ascii="宋体" w:hAnsi="宋体" w:eastAsia="宋体" w:cs="仿宋_GB2312"/>
          <w:color w:val="auto"/>
          <w:sz w:val="24"/>
          <w:highlight w:val="none"/>
        </w:rPr>
        <w:t>中华人民共和国招标投标法</w:t>
      </w:r>
      <w:r>
        <w:rPr>
          <w:rFonts w:ascii="宋体" w:hAnsi="宋体" w:eastAsia="宋体" w:cs="仿宋_GB2312"/>
          <w:color w:val="auto"/>
          <w:sz w:val="24"/>
          <w:highlight w:val="none"/>
        </w:rPr>
        <w:t>》《</w:t>
      </w:r>
      <w:r>
        <w:rPr>
          <w:rFonts w:hint="eastAsia" w:ascii="宋体" w:hAnsi="宋体" w:eastAsia="宋体" w:cs="仿宋_GB2312"/>
          <w:color w:val="auto"/>
          <w:sz w:val="24"/>
          <w:highlight w:val="none"/>
        </w:rPr>
        <w:t>中华人民共和国民法典</w:t>
      </w:r>
      <w:r>
        <w:rPr>
          <w:rFonts w:ascii="宋体" w:hAnsi="宋体" w:eastAsia="宋体" w:cs="仿宋_GB2312"/>
          <w:color w:val="auto"/>
          <w:sz w:val="24"/>
          <w:highlight w:val="none"/>
        </w:rPr>
        <w:t>》《</w:t>
      </w:r>
      <w:r>
        <w:rPr>
          <w:rFonts w:hint="eastAsia" w:ascii="宋体" w:hAnsi="宋体" w:eastAsia="宋体" w:cs="仿宋_GB2312"/>
          <w:color w:val="auto"/>
          <w:sz w:val="24"/>
          <w:highlight w:val="none"/>
        </w:rPr>
        <w:t>中华人民共和国政府采购法</w:t>
      </w:r>
      <w:r>
        <w:rPr>
          <w:rFonts w:ascii="宋体" w:hAnsi="宋体" w:eastAsia="宋体" w:cs="仿宋_GB2312"/>
          <w:color w:val="auto"/>
          <w:sz w:val="24"/>
          <w:highlight w:val="none"/>
        </w:rPr>
        <w:t>》《</w:t>
      </w:r>
      <w:r>
        <w:rPr>
          <w:rFonts w:hint="eastAsia" w:ascii="宋体" w:hAnsi="宋体" w:eastAsia="宋体" w:cs="仿宋_GB2312"/>
          <w:color w:val="auto"/>
          <w:sz w:val="24"/>
          <w:highlight w:val="none"/>
        </w:rPr>
        <w:t>中华人民共和国反不正当竞争法</w:t>
      </w:r>
      <w:r>
        <w:rPr>
          <w:rFonts w:ascii="宋体" w:hAnsi="宋体" w:eastAsia="宋体" w:cs="仿宋_GB2312"/>
          <w:color w:val="auto"/>
          <w:sz w:val="24"/>
          <w:highlight w:val="none"/>
        </w:rPr>
        <w:t>》《</w:t>
      </w:r>
      <w:r>
        <w:rPr>
          <w:rFonts w:hint="eastAsia" w:ascii="宋体" w:hAnsi="宋体" w:eastAsia="宋体" w:cs="仿宋_GB2312"/>
          <w:color w:val="auto"/>
          <w:sz w:val="24"/>
          <w:highlight w:val="none"/>
        </w:rPr>
        <w:t>中华人民共和国建筑法</w:t>
      </w:r>
      <w:r>
        <w:rPr>
          <w:rFonts w:ascii="宋体" w:hAnsi="宋体" w:eastAsia="宋体" w:cs="仿宋_GB2312"/>
          <w:color w:val="auto"/>
          <w:sz w:val="24"/>
          <w:highlight w:val="none"/>
        </w:rPr>
        <w:t>》等各项法律法规，严格遵守各项诚信经营制度，合法经营。</w:t>
      </w:r>
    </w:p>
    <w:p w14:paraId="29B2106B">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 xml:space="preserve">第十五条 </w:t>
      </w:r>
      <w:r>
        <w:rPr>
          <w:rFonts w:hint="eastAsia" w:ascii="宋体" w:hAnsi="宋体" w:eastAsia="宋体" w:cs="仿宋_GB2312"/>
          <w:color w:val="auto"/>
          <w:sz w:val="24"/>
          <w:highlight w:val="none"/>
        </w:rPr>
        <w:t>切实接受政府行业主管部门的监督管理，对于主管部门提出的监管意见建议，从严从速整改。</w:t>
      </w:r>
    </w:p>
    <w:p w14:paraId="11A11817">
      <w:pPr>
        <w:spacing w:line="560" w:lineRule="exact"/>
        <w:ind w:firstLine="482" w:firstLineChars="200"/>
        <w:rPr>
          <w:rFonts w:ascii="宋体" w:hAnsi="宋体" w:eastAsia="宋体" w:cs="仿宋_GB2312"/>
          <w:b/>
          <w:bCs/>
          <w:color w:val="auto"/>
          <w:sz w:val="24"/>
          <w:highlight w:val="none"/>
        </w:rPr>
      </w:pPr>
      <w:r>
        <w:rPr>
          <w:rFonts w:hint="eastAsia" w:ascii="宋体" w:hAnsi="宋体" w:eastAsia="宋体" w:cs="仿宋_GB2312"/>
          <w:b/>
          <w:bCs/>
          <w:color w:val="auto"/>
          <w:sz w:val="24"/>
          <w:highlight w:val="none"/>
        </w:rPr>
        <w:t>乙方承诺，乙方所有工作人员做到：</w:t>
      </w:r>
    </w:p>
    <w:p w14:paraId="449377AC">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1.保证不以年节假期、婚丧喜庆等事宜为由，向甲方工作人员赠送“红包”礼金礼品消费卡、年货节礼、有价证券、支付凭证。</w:t>
      </w:r>
    </w:p>
    <w:p w14:paraId="692F1C72">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2.保证不向甲方工作人员的配偶、子女等亲属、身边工作人员和其他特定关系人员赠送“红包”礼金礼品消费卡。</w:t>
      </w:r>
    </w:p>
    <w:p w14:paraId="48118C45">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3.保证不利用现代物流快递、微信红包、电子礼品预付卡等隐匿手段向甲方工作人员赠送“红包”礼金礼品消费卡。</w:t>
      </w:r>
    </w:p>
    <w:p w14:paraId="011DE588">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4.保证不以“礼尚往来”“人情世故”等为借口，变相向甲方工作人员赠送“红包”礼金礼品消费卡。</w:t>
      </w:r>
    </w:p>
    <w:p w14:paraId="01C863C4">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5.保证不以其他任何理由、任何形式、任何渠道向甲方工作人员赠送“红包”礼金礼品消费卡。</w:t>
      </w:r>
    </w:p>
    <w:p w14:paraId="7E73966B">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6.保证不向甲方工作人员提供宴请和旅游、健身、娱乐等活动。</w:t>
      </w:r>
    </w:p>
    <w:p w14:paraId="4642EB8D">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7.保证不支付应由甲方单位和工作人员支付的吃喝费用。</w:t>
      </w:r>
    </w:p>
    <w:p w14:paraId="777AED0C">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8.保证不安排甲方工作人员参加吃请活动。</w:t>
      </w:r>
    </w:p>
    <w:p w14:paraId="1D2A5DFE">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9.保证不向甲方工作人员提供可能影响公正行使公权力的便利。</w:t>
      </w:r>
    </w:p>
    <w:p w14:paraId="3A61A8F5">
      <w:pPr>
        <w:spacing w:line="560" w:lineRule="exact"/>
        <w:ind w:firstLine="480" w:firstLineChars="200"/>
        <w:rPr>
          <w:rFonts w:ascii="宋体" w:hAnsi="宋体" w:eastAsia="宋体" w:cs="仿宋_GB2312"/>
          <w:color w:val="auto"/>
          <w:sz w:val="24"/>
          <w:highlight w:val="none"/>
        </w:rPr>
      </w:pPr>
    </w:p>
    <w:p w14:paraId="319B3EF3">
      <w:pPr>
        <w:spacing w:line="560" w:lineRule="exact"/>
        <w:ind w:firstLine="482" w:firstLineChars="200"/>
        <w:jc w:val="center"/>
        <w:rPr>
          <w:rFonts w:ascii="宋体" w:hAnsi="宋体" w:eastAsia="宋体" w:cs="仿宋_GB2312"/>
          <w:b/>
          <w:bCs/>
          <w:color w:val="auto"/>
          <w:sz w:val="24"/>
          <w:highlight w:val="none"/>
        </w:rPr>
      </w:pPr>
      <w:r>
        <w:rPr>
          <w:rFonts w:hint="eastAsia" w:ascii="宋体" w:hAnsi="宋体" w:eastAsia="宋体" w:cs="仿宋_GB2312"/>
          <w:b/>
          <w:bCs/>
          <w:color w:val="auto"/>
          <w:sz w:val="24"/>
          <w:highlight w:val="none"/>
        </w:rPr>
        <w:t>第三章 违约责任</w:t>
      </w:r>
    </w:p>
    <w:p w14:paraId="2633189F">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第十六条</w:t>
      </w:r>
      <w:r>
        <w:rPr>
          <w:rFonts w:hint="eastAsia" w:ascii="宋体" w:hAnsi="宋体" w:eastAsia="宋体" w:cs="仿宋_GB2312"/>
          <w:color w:val="auto"/>
          <w:sz w:val="24"/>
          <w:highlight w:val="none"/>
        </w:rPr>
        <w:t xml:space="preserve"> 甲方工作人员有违反本责任书第一章责任行为的，甲方按照管理权限，依据有关法律法规和规定给予党纪、政纪处分或纪律处罚；涉嫌犯罪的，移交司法机关追究刑事责任。</w:t>
      </w:r>
    </w:p>
    <w:p w14:paraId="3DA395D8">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第十七条</w:t>
      </w:r>
      <w:r>
        <w:rPr>
          <w:rFonts w:hint="eastAsia" w:ascii="宋体" w:hAnsi="宋体" w:eastAsia="宋体" w:cs="仿宋_GB2312"/>
          <w:color w:val="auto"/>
          <w:sz w:val="24"/>
          <w:highlight w:val="none"/>
        </w:rPr>
        <w:t xml:space="preserve"> 乙方工作人员有违反本责任书第二章责任行为的，甲乙双方按照管理权限，依据有关法律法规和规定处理。</w:t>
      </w:r>
    </w:p>
    <w:p w14:paraId="522547EF">
      <w:pPr>
        <w:spacing w:line="560" w:lineRule="exact"/>
        <w:ind w:firstLine="480" w:firstLineChars="200"/>
        <w:rPr>
          <w:rFonts w:ascii="宋体" w:hAnsi="宋体" w:eastAsia="宋体" w:cs="仿宋_GB2312"/>
          <w:color w:val="auto"/>
          <w:sz w:val="24"/>
          <w:highlight w:val="none"/>
        </w:rPr>
      </w:pPr>
    </w:p>
    <w:p w14:paraId="2F9DEE75">
      <w:pPr>
        <w:spacing w:line="560" w:lineRule="exact"/>
        <w:jc w:val="center"/>
        <w:rPr>
          <w:rFonts w:ascii="宋体" w:hAnsi="宋体" w:eastAsia="宋体" w:cs="仿宋_GB2312"/>
          <w:b/>
          <w:bCs/>
          <w:color w:val="auto"/>
          <w:sz w:val="24"/>
          <w:highlight w:val="none"/>
        </w:rPr>
      </w:pPr>
      <w:r>
        <w:rPr>
          <w:rFonts w:hint="eastAsia" w:ascii="宋体" w:hAnsi="宋体" w:eastAsia="宋体" w:cs="仿宋_GB2312"/>
          <w:b/>
          <w:bCs/>
          <w:color w:val="auto"/>
          <w:sz w:val="24"/>
          <w:highlight w:val="none"/>
        </w:rPr>
        <w:t>第四章 附则</w:t>
      </w:r>
    </w:p>
    <w:p w14:paraId="5E915C06">
      <w:pPr>
        <w:spacing w:line="560" w:lineRule="exact"/>
        <w:ind w:left="420" w:left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 xml:space="preserve">第十八条 </w:t>
      </w:r>
      <w:r>
        <w:rPr>
          <w:rFonts w:hint="eastAsia" w:ascii="宋体" w:hAnsi="宋体" w:eastAsia="宋体" w:cs="仿宋_GB2312"/>
          <w:color w:val="auto"/>
          <w:sz w:val="24"/>
          <w:highlight w:val="none"/>
        </w:rPr>
        <w:t>本责任书作为合同的附件与合同具有同等法律效力。经双方签署立即生效。</w:t>
      </w:r>
    </w:p>
    <w:p w14:paraId="4A97D405">
      <w:pPr>
        <w:spacing w:line="560" w:lineRule="exact"/>
        <w:ind w:firstLine="482" w:firstLineChars="200"/>
        <w:rPr>
          <w:rFonts w:ascii="宋体" w:hAnsi="宋体" w:eastAsia="宋体" w:cs="仿宋_GB2312"/>
          <w:color w:val="auto"/>
          <w:sz w:val="24"/>
          <w:highlight w:val="none"/>
        </w:rPr>
      </w:pPr>
      <w:r>
        <w:rPr>
          <w:rFonts w:hint="eastAsia" w:ascii="宋体" w:hAnsi="宋体" w:eastAsia="宋体" w:cs="仿宋_GB2312"/>
          <w:b/>
          <w:bCs/>
          <w:color w:val="auto"/>
          <w:sz w:val="24"/>
          <w:highlight w:val="none"/>
        </w:rPr>
        <w:t>第十九条</w:t>
      </w:r>
      <w:r>
        <w:rPr>
          <w:rFonts w:hint="eastAsia" w:ascii="宋体" w:hAnsi="宋体" w:eastAsia="宋体" w:cs="仿宋_GB2312"/>
          <w:color w:val="auto"/>
          <w:sz w:val="24"/>
          <w:highlight w:val="none"/>
        </w:rPr>
        <w:t xml:space="preserve"> 本责任书一式二份，由甲乙双方各执一份。</w:t>
      </w:r>
    </w:p>
    <w:p w14:paraId="18B76881">
      <w:pPr>
        <w:spacing w:line="560" w:lineRule="exact"/>
        <w:ind w:left="420" w:leftChars="200"/>
        <w:rPr>
          <w:rFonts w:ascii="宋体" w:hAnsi="宋体" w:eastAsia="宋体" w:cs="仿宋_GB2312"/>
          <w:color w:val="auto"/>
          <w:sz w:val="24"/>
          <w:highlight w:val="none"/>
        </w:rPr>
      </w:pPr>
    </w:p>
    <w:p w14:paraId="670C081F">
      <w:pPr>
        <w:spacing w:line="560" w:lineRule="exact"/>
        <w:ind w:left="420" w:leftChars="200"/>
        <w:rPr>
          <w:rFonts w:ascii="宋体" w:hAnsi="宋体" w:eastAsia="宋体" w:cs="仿宋_GB2312"/>
          <w:color w:val="auto"/>
          <w:sz w:val="24"/>
          <w:highlight w:val="none"/>
        </w:rPr>
      </w:pPr>
    </w:p>
    <w:p w14:paraId="5D8563EC">
      <w:pPr>
        <w:spacing w:line="560" w:lineRule="exact"/>
        <w:rPr>
          <w:rFonts w:ascii="宋体" w:hAnsi="宋体" w:eastAsia="宋体" w:cs="仿宋_GB2312"/>
          <w:color w:val="auto"/>
          <w:sz w:val="24"/>
          <w:highlight w:val="none"/>
        </w:rPr>
      </w:pPr>
    </w:p>
    <w:p w14:paraId="1DF3DF33">
      <w:pPr>
        <w:spacing w:line="560" w:lineRule="exact"/>
        <w:rPr>
          <w:rFonts w:ascii="宋体" w:hAnsi="宋体" w:eastAsia="宋体" w:cs="仿宋_GB2312"/>
          <w:color w:val="auto"/>
          <w:sz w:val="24"/>
          <w:highlight w:val="none"/>
        </w:rPr>
      </w:pPr>
    </w:p>
    <w:p w14:paraId="68707B4B">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甲方（盖章）：深圳市盐田区建筑工程事务署</w:t>
      </w:r>
    </w:p>
    <w:p w14:paraId="07AA7F06">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负责人（签名）：</w:t>
      </w:r>
    </w:p>
    <w:p w14:paraId="663EF8F5">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 xml:space="preserve">    年  月  日</w:t>
      </w:r>
    </w:p>
    <w:p w14:paraId="67393CAD">
      <w:pPr>
        <w:spacing w:line="560" w:lineRule="exact"/>
        <w:ind w:firstLine="480" w:firstLineChars="200"/>
        <w:rPr>
          <w:rFonts w:ascii="宋体" w:hAnsi="宋体" w:eastAsia="宋体" w:cs="仿宋_GB2312"/>
          <w:color w:val="auto"/>
          <w:sz w:val="24"/>
          <w:highlight w:val="none"/>
        </w:rPr>
      </w:pPr>
    </w:p>
    <w:p w14:paraId="69BD84B8">
      <w:pPr>
        <w:spacing w:after="120"/>
        <w:rPr>
          <w:rFonts w:ascii="宋体" w:hAnsi="宋体" w:eastAsia="宋体"/>
          <w:color w:val="auto"/>
          <w:sz w:val="24"/>
          <w:highlight w:val="none"/>
        </w:rPr>
      </w:pPr>
    </w:p>
    <w:p w14:paraId="6CFB4CFF">
      <w:pPr>
        <w:spacing w:line="6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乙方（盖章）：深圳市建研检测有限公司</w:t>
      </w:r>
    </w:p>
    <w:p w14:paraId="77B94708">
      <w:pPr>
        <w:spacing w:line="560" w:lineRule="exact"/>
        <w:ind w:firstLine="480" w:firstLineChars="200"/>
        <w:rPr>
          <w:rFonts w:ascii="宋体" w:hAnsi="宋体" w:eastAsia="宋体" w:cs="仿宋_GB2312"/>
          <w:color w:val="auto"/>
          <w:sz w:val="24"/>
          <w:highlight w:val="none"/>
        </w:rPr>
      </w:pPr>
      <w:r>
        <w:rPr>
          <w:rFonts w:hint="eastAsia" w:ascii="宋体" w:hAnsi="宋体" w:eastAsia="宋体" w:cs="仿宋_GB2312"/>
          <w:color w:val="auto"/>
          <w:sz w:val="24"/>
          <w:highlight w:val="none"/>
        </w:rPr>
        <w:t>负责人（签名）：</w:t>
      </w:r>
    </w:p>
    <w:p w14:paraId="0E6DCDB1">
      <w:pPr>
        <w:spacing w:line="560" w:lineRule="exact"/>
        <w:ind w:firstLine="480" w:firstLineChars="200"/>
        <w:rPr>
          <w:rFonts w:ascii="宋体" w:hAnsi="宋体" w:eastAsia="宋体"/>
          <w:color w:val="auto"/>
          <w:sz w:val="24"/>
          <w:highlight w:val="none"/>
        </w:rPr>
      </w:pPr>
      <w:r>
        <w:rPr>
          <w:rFonts w:hint="eastAsia" w:ascii="宋体" w:hAnsi="宋体" w:eastAsia="宋体" w:cs="仿宋_GB2312"/>
          <w:color w:val="auto"/>
          <w:sz w:val="24"/>
          <w:highlight w:val="none"/>
        </w:rPr>
        <w:t xml:space="preserve">    年  月  日</w:t>
      </w:r>
    </w:p>
    <w:p w14:paraId="6EF86122">
      <w:pPr>
        <w:ind w:firstLine="420" w:firstLineChars="200"/>
        <w:rPr>
          <w:rFonts w:ascii="宋体" w:hAnsi="宋体"/>
          <w:szCs w:val="21"/>
        </w:rPr>
      </w:pPr>
    </w:p>
    <w:p w14:paraId="6C85FB5E">
      <w:pPr>
        <w:ind w:firstLine="420" w:firstLineChars="200"/>
        <w:rPr>
          <w:rFonts w:ascii="宋体" w:hAnsi="宋体"/>
          <w:szCs w:val="21"/>
        </w:rPr>
      </w:pPr>
    </w:p>
    <w:p w14:paraId="650AE460">
      <w:pPr>
        <w:ind w:firstLine="420" w:firstLineChars="200"/>
        <w:rPr>
          <w:rFonts w:ascii="宋体" w:hAnsi="宋体"/>
          <w:szCs w:val="21"/>
        </w:rPr>
      </w:pPr>
    </w:p>
    <w:p w14:paraId="4C08A6BE">
      <w:pPr>
        <w:widowControl/>
        <w:jc w:val="left"/>
        <w:rPr>
          <w:rFonts w:ascii="宋体" w:hAnsi="宋体"/>
          <w:szCs w:val="21"/>
        </w:rPr>
      </w:pPr>
      <w:r>
        <w:rPr>
          <w:rFonts w:ascii="宋体" w:hAnsi="宋体"/>
          <w:szCs w:val="21"/>
        </w:rPr>
        <w:br w:type="page"/>
      </w:r>
    </w:p>
    <w:p w14:paraId="068729D7">
      <w:pPr>
        <w:pStyle w:val="3"/>
        <w:spacing w:before="120" w:beforeLines="50" w:after="120" w:afterLines="50"/>
        <w:ind w:left="562"/>
        <w:rPr>
          <w:sz w:val="28"/>
          <w:szCs w:val="28"/>
        </w:rPr>
      </w:pPr>
      <w:bookmarkStart w:id="60" w:name="_Hlk72439706"/>
      <w:r>
        <w:rPr>
          <w:rFonts w:hint="eastAsia"/>
          <w:sz w:val="28"/>
          <w:szCs w:val="28"/>
        </w:rPr>
        <w:t>第二册  通用条款（</w:t>
      </w:r>
      <w:r>
        <w:rPr>
          <w:rFonts w:hint="eastAsia"/>
          <w:sz w:val="28"/>
          <w:szCs w:val="28"/>
          <w:lang w:eastAsia="zh-CN"/>
        </w:rPr>
        <w:t>公开招标/公开征集</w:t>
      </w:r>
      <w:r>
        <w:rPr>
          <w:rFonts w:hint="eastAsia"/>
          <w:sz w:val="28"/>
          <w:szCs w:val="28"/>
        </w:rPr>
        <w:t>）</w:t>
      </w:r>
    </w:p>
    <w:p w14:paraId="5E0D0EE0">
      <w:pPr>
        <w:pStyle w:val="3"/>
        <w:numPr>
          <w:ilvl w:val="0"/>
          <w:numId w:val="15"/>
        </w:numPr>
        <w:spacing w:before="120" w:beforeLines="50" w:after="120" w:afterLines="50"/>
        <w:ind w:left="562" w:hanging="562"/>
        <w:rPr>
          <w:sz w:val="28"/>
          <w:szCs w:val="28"/>
        </w:rPr>
      </w:pPr>
      <w:bookmarkStart w:id="61" w:name="_Hlk72399513"/>
      <w:r>
        <w:rPr>
          <w:rFonts w:hint="eastAsia"/>
          <w:sz w:val="28"/>
          <w:szCs w:val="28"/>
        </w:rPr>
        <w:t>总则</w:t>
      </w:r>
    </w:p>
    <w:bookmarkEnd w:id="61"/>
    <w:p w14:paraId="418B72DE">
      <w:pPr>
        <w:rPr>
          <w:rFonts w:ascii="黑体" w:hAnsi="宋体" w:eastAsia="黑体"/>
          <w:sz w:val="24"/>
        </w:rPr>
      </w:pPr>
      <w:r>
        <w:rPr>
          <w:rFonts w:hint="eastAsia" w:ascii="黑体" w:hAnsi="宋体" w:eastAsia="黑体"/>
          <w:sz w:val="24"/>
        </w:rPr>
        <w:t>1. 通用条款说明</w:t>
      </w:r>
    </w:p>
    <w:p w14:paraId="4606BD9D">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62" w:name="_Hlk72399729"/>
      <w:r>
        <w:rPr>
          <w:rFonts w:hint="eastAsia" w:ascii="宋体" w:hAnsi="宋体"/>
          <w:szCs w:val="21"/>
        </w:rPr>
        <w:t>如有需要，政府集中采购机构可以对通用条款的内容进行补充。</w:t>
      </w:r>
      <w:bookmarkEnd w:id="62"/>
    </w:p>
    <w:p w14:paraId="7D97CFBD">
      <w:pPr>
        <w:ind w:firstLine="411" w:firstLineChars="196"/>
        <w:rPr>
          <w:rFonts w:ascii="宋体" w:hAnsi="宋体"/>
          <w:szCs w:val="21"/>
        </w:rPr>
      </w:pPr>
      <w:r>
        <w:rPr>
          <w:rFonts w:hint="eastAsia" w:ascii="宋体" w:hAnsi="宋体"/>
          <w:szCs w:val="21"/>
        </w:rPr>
        <w:t>1.2招标文件分为第一册“专用条款”和第二册“通用条款”。</w:t>
      </w:r>
    </w:p>
    <w:p w14:paraId="505FE160">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B6BC063">
      <w:pPr>
        <w:ind w:firstLine="411" w:firstLineChars="196"/>
        <w:rPr>
          <w:rFonts w:ascii="宋体" w:hAnsi="宋体"/>
          <w:szCs w:val="21"/>
        </w:rPr>
      </w:pPr>
      <w:r>
        <w:rPr>
          <w:rFonts w:hint="eastAsia" w:ascii="宋体" w:hAnsi="宋体"/>
          <w:szCs w:val="21"/>
        </w:rPr>
        <w:t>1.4“通用条款”是适用于政府采购</w:t>
      </w:r>
      <w:r>
        <w:rPr>
          <w:rFonts w:hint="eastAsia" w:ascii="宋体" w:hAnsi="宋体"/>
          <w:szCs w:val="21"/>
          <w:lang w:eastAsia="zh-CN"/>
        </w:rPr>
        <w:t>公开招标/公开征集</w:t>
      </w:r>
      <w:r>
        <w:rPr>
          <w:rFonts w:hint="eastAsia" w:ascii="宋体" w:hAnsi="宋体"/>
          <w:szCs w:val="21"/>
        </w:rPr>
        <w:t>项目的基础性条款，具有普遍性和通用性。</w:t>
      </w:r>
    </w:p>
    <w:p w14:paraId="55DE0CCA">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91674A1">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1EEB8D79">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w:t>
      </w:r>
      <w:r>
        <w:rPr>
          <w:rFonts w:hint="eastAsia" w:ascii="宋体" w:hAnsi="宋体"/>
          <w:szCs w:val="21"/>
          <w:lang w:eastAsia="zh-CN"/>
        </w:rPr>
        <w:t>公开招标/公开征集</w:t>
      </w:r>
      <w:r>
        <w:rPr>
          <w:rFonts w:hint="eastAsia" w:ascii="宋体" w:hAnsi="宋体"/>
          <w:szCs w:val="21"/>
        </w:rPr>
        <w:t>方式确定中标供应商。</w:t>
      </w:r>
    </w:p>
    <w:p w14:paraId="20BF98E2">
      <w:pPr>
        <w:rPr>
          <w:rFonts w:ascii="黑体" w:hAnsi="宋体" w:eastAsia="黑体"/>
          <w:sz w:val="24"/>
        </w:rPr>
      </w:pPr>
      <w:r>
        <w:rPr>
          <w:rFonts w:hint="eastAsia" w:ascii="黑体" w:hAnsi="宋体" w:eastAsia="黑体"/>
          <w:sz w:val="24"/>
        </w:rPr>
        <w:t>3．定义</w:t>
      </w:r>
    </w:p>
    <w:p w14:paraId="78A9BB32">
      <w:pPr>
        <w:ind w:firstLine="420" w:firstLineChars="200"/>
        <w:rPr>
          <w:rFonts w:ascii="宋体" w:hAnsi="宋体"/>
          <w:szCs w:val="21"/>
        </w:rPr>
      </w:pPr>
      <w:r>
        <w:rPr>
          <w:rFonts w:ascii="宋体" w:hAnsi="宋体"/>
          <w:szCs w:val="21"/>
        </w:rPr>
        <w:t>招标文件中下列术语应解释为：</w:t>
      </w:r>
    </w:p>
    <w:p w14:paraId="4D3DC2E7">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3AF1FE62">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6FF25321">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60541F3A">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1E7C311D">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322F9488">
      <w:pPr>
        <w:ind w:firstLine="411" w:firstLineChars="196"/>
        <w:rPr>
          <w:rFonts w:ascii="宋体" w:hAnsi="宋体"/>
          <w:szCs w:val="21"/>
        </w:rPr>
      </w:pPr>
      <w:r>
        <w:rPr>
          <w:rFonts w:hint="eastAsia" w:ascii="宋体" w:hAnsi="宋体"/>
          <w:szCs w:val="21"/>
        </w:rPr>
        <w:t>3.6“合同”指由本次招标所产生的合同或合约文件；</w:t>
      </w:r>
    </w:p>
    <w:p w14:paraId="5C943018">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深圳公共资源交易中心（深圳交易集团有限公司盐田分公司）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10919635">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深圳公共资源交易中心（深圳交易集团有限公司盐田分公司）</w:t>
      </w:r>
      <w:r>
        <w:rPr>
          <w:rFonts w:hint="eastAsia" w:ascii="宋体" w:hAnsi="宋体"/>
          <w:szCs w:val="21"/>
        </w:rPr>
        <w:t>网站上传电子投标文件；</w:t>
      </w:r>
    </w:p>
    <w:p w14:paraId="24E2A41C">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2D17AD46">
      <w:pPr>
        <w:rPr>
          <w:rFonts w:ascii="黑体" w:hAnsi="宋体" w:eastAsia="黑体"/>
          <w:sz w:val="24"/>
        </w:rPr>
      </w:pPr>
      <w:r>
        <w:rPr>
          <w:rFonts w:hint="eastAsia" w:ascii="黑体" w:hAnsi="宋体" w:eastAsia="黑体"/>
          <w:sz w:val="24"/>
        </w:rPr>
        <w:t xml:space="preserve">4. </w:t>
      </w:r>
      <w:bookmarkStart w:id="63" w:name="_Hlk72398643"/>
      <w:r>
        <w:rPr>
          <w:rFonts w:hint="eastAsia" w:ascii="黑体" w:hAnsi="宋体" w:eastAsia="黑体"/>
          <w:sz w:val="24"/>
        </w:rPr>
        <w:t>政府采购供应商责任</w:t>
      </w:r>
    </w:p>
    <w:p w14:paraId="3483BA85">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039B654E">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73028624">
      <w:pPr>
        <w:rPr>
          <w:rFonts w:ascii="黑体" w:hAnsi="宋体" w:eastAsia="黑体"/>
          <w:sz w:val="24"/>
        </w:rPr>
      </w:pPr>
      <w:r>
        <w:rPr>
          <w:rFonts w:hint="eastAsia" w:ascii="黑体" w:hAnsi="宋体" w:eastAsia="黑体"/>
          <w:sz w:val="24"/>
        </w:rPr>
        <w:t>5．投标人参加政府采购的条件</w:t>
      </w:r>
    </w:p>
    <w:p w14:paraId="1284B20E">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0DDBF7B2">
      <w:pPr>
        <w:ind w:firstLine="411" w:firstLineChars="196"/>
        <w:rPr>
          <w:rFonts w:ascii="宋体" w:hAnsi="宋体"/>
          <w:szCs w:val="21"/>
        </w:rPr>
      </w:pPr>
      <w:r>
        <w:rPr>
          <w:rFonts w:hint="eastAsia" w:ascii="宋体" w:hAnsi="宋体"/>
          <w:szCs w:val="21"/>
        </w:rPr>
        <w:t>5.2投标人资格要求</w:t>
      </w:r>
    </w:p>
    <w:p w14:paraId="1FCF12B4">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00A3437E">
      <w:pPr>
        <w:ind w:firstLine="411" w:firstLineChars="196"/>
        <w:rPr>
          <w:rFonts w:ascii="宋体" w:hAnsi="宋体"/>
          <w:szCs w:val="21"/>
        </w:rPr>
      </w:pPr>
      <w:r>
        <w:rPr>
          <w:rFonts w:hint="eastAsia" w:ascii="宋体" w:hAnsi="宋体"/>
          <w:szCs w:val="21"/>
        </w:rPr>
        <w:t>5.3联合体投标</w:t>
      </w:r>
    </w:p>
    <w:p w14:paraId="34453067">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3C1935B8">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CC3C1C3">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09858EC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704C34C">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0327BE5F">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19E6DE7D">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37C3EEE3">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009BF0EA">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35A841DC">
      <w:pPr>
        <w:ind w:firstLine="411" w:firstLineChars="196"/>
        <w:rPr>
          <w:rFonts w:ascii="宋体" w:hAnsi="宋体"/>
        </w:rPr>
      </w:pPr>
      <w:r>
        <w:rPr>
          <w:rFonts w:hint="eastAsia" w:ascii="宋体" w:hAnsi="宋体"/>
        </w:rPr>
        <w:t>（2）在投标截止前，投标联合体各方均应注册成政府集中采购机构供应商；</w:t>
      </w:r>
    </w:p>
    <w:p w14:paraId="6596D831">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1BC281E9">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169F8BF2">
      <w:pPr>
        <w:ind w:firstLine="411" w:firstLineChars="196"/>
        <w:rPr>
          <w:rFonts w:ascii="宋体" w:hAnsi="宋体"/>
        </w:rPr>
      </w:pPr>
      <w:r>
        <w:rPr>
          <w:rFonts w:hint="eastAsia" w:ascii="宋体" w:hAnsi="宋体"/>
        </w:rPr>
        <w:t>（5）投标人的投标文件及中标后签署的合同协议对联合体各方均具法律约束力；</w:t>
      </w:r>
    </w:p>
    <w:p w14:paraId="2792A2B5">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098F0996">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5118C7D9">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533658C">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41183FA8">
      <w:pPr>
        <w:rPr>
          <w:rFonts w:ascii="黑体" w:hAnsi="宋体" w:eastAsia="黑体"/>
          <w:sz w:val="24"/>
        </w:rPr>
      </w:pPr>
      <w:r>
        <w:rPr>
          <w:rFonts w:hint="eastAsia" w:ascii="黑体" w:hAnsi="宋体" w:eastAsia="黑体"/>
          <w:sz w:val="24"/>
        </w:rPr>
        <w:t>6．政策导向</w:t>
      </w:r>
    </w:p>
    <w:p w14:paraId="1F6B82A5">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12EA0719">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5E7ABB3F">
      <w:pPr>
        <w:ind w:firstLine="405"/>
      </w:pPr>
      <w:r>
        <w:rPr>
          <w:rFonts w:hint="eastAsia" w:ascii="宋体" w:hAnsi="宋体"/>
        </w:rPr>
        <w:t>6.3  本项目支持投标人性别平等的相关政策。</w:t>
      </w:r>
    </w:p>
    <w:p w14:paraId="4385CC58">
      <w:pPr>
        <w:rPr>
          <w:rFonts w:ascii="黑体" w:hAnsi="宋体" w:eastAsia="黑体"/>
          <w:sz w:val="24"/>
        </w:rPr>
      </w:pPr>
      <w:r>
        <w:rPr>
          <w:rFonts w:hint="eastAsia" w:ascii="黑体" w:hAnsi="宋体" w:eastAsia="黑体"/>
          <w:sz w:val="24"/>
        </w:rPr>
        <w:t>7. 本项目若涉及采购货物，则合格的货物及相应服务应满足以下要求：</w:t>
      </w:r>
    </w:p>
    <w:p w14:paraId="34234505">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7016289">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11AE2BF0">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4986B1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4"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4"/>
    </w:p>
    <w:p w14:paraId="0216430A">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7B52904">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310D1880">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039C82E6">
      <w:pPr>
        <w:rPr>
          <w:rFonts w:ascii="黑体" w:hAnsi="宋体" w:eastAsia="黑体"/>
          <w:sz w:val="24"/>
        </w:rPr>
      </w:pPr>
      <w:r>
        <w:rPr>
          <w:rFonts w:hint="eastAsia" w:ascii="黑体" w:hAnsi="宋体" w:eastAsia="黑体"/>
          <w:sz w:val="24"/>
        </w:rPr>
        <w:t>8．投标费用</w:t>
      </w:r>
    </w:p>
    <w:p w14:paraId="27CDE64E">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174617FB">
      <w:pPr>
        <w:rPr>
          <w:rFonts w:ascii="黑体" w:hAnsi="宋体" w:eastAsia="黑体"/>
          <w:sz w:val="24"/>
        </w:rPr>
      </w:pPr>
      <w:r>
        <w:rPr>
          <w:rFonts w:hint="eastAsia" w:ascii="黑体" w:hAnsi="宋体" w:eastAsia="黑体"/>
          <w:sz w:val="24"/>
        </w:rPr>
        <w:t>9．踏勘现场</w:t>
      </w:r>
    </w:p>
    <w:p w14:paraId="1C934F05">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92F62F">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7FCC3EE3">
      <w:pPr>
        <w:ind w:firstLine="411" w:firstLineChars="196"/>
        <w:rPr>
          <w:rFonts w:ascii="宋体" w:hAnsi="宋体"/>
        </w:rPr>
      </w:pPr>
      <w:r>
        <w:rPr>
          <w:rFonts w:hint="eastAsia" w:ascii="宋体" w:hAnsi="宋体"/>
        </w:rPr>
        <w:t>9.3采购人应当通过政府集中采购机构向投标人提供有关现场的书面资料和数据。</w:t>
      </w:r>
    </w:p>
    <w:p w14:paraId="2D09E27A">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2665D160">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4532FC41">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1CE1362C">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43B56F30">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510F436A">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3"/>
    <w:p w14:paraId="4E7C6182">
      <w:pPr>
        <w:ind w:firstLine="411" w:firstLineChars="196"/>
        <w:rPr>
          <w:rFonts w:ascii="宋体" w:hAnsi="宋体"/>
        </w:rPr>
      </w:pPr>
    </w:p>
    <w:p w14:paraId="5DEAA107">
      <w:pPr>
        <w:pStyle w:val="3"/>
        <w:numPr>
          <w:ilvl w:val="0"/>
          <w:numId w:val="15"/>
        </w:numPr>
        <w:spacing w:before="120" w:beforeLines="50" w:after="120" w:afterLines="50"/>
        <w:ind w:left="562" w:hanging="562"/>
        <w:rPr>
          <w:sz w:val="28"/>
          <w:szCs w:val="28"/>
        </w:rPr>
      </w:pPr>
      <w:r>
        <w:rPr>
          <w:rFonts w:hint="eastAsia"/>
          <w:sz w:val="28"/>
          <w:szCs w:val="28"/>
        </w:rPr>
        <w:t>招标文件</w:t>
      </w:r>
    </w:p>
    <w:p w14:paraId="397E11B2">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5" w:name="_Hlk72399819"/>
      <w:r>
        <w:rPr>
          <w:rFonts w:hint="eastAsia" w:ascii="黑体" w:hAnsi="宋体" w:eastAsia="黑体"/>
          <w:sz w:val="24"/>
        </w:rPr>
        <w:t>招标文件的编制与组成</w:t>
      </w:r>
    </w:p>
    <w:p w14:paraId="63AAC1CC">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AC0EDB9">
      <w:pPr>
        <w:ind w:firstLine="411" w:firstLineChars="196"/>
        <w:rPr>
          <w:rFonts w:ascii="宋体" w:hAnsi="宋体"/>
          <w:szCs w:val="21"/>
        </w:rPr>
      </w:pPr>
      <w:r>
        <w:rPr>
          <w:rFonts w:hint="eastAsia" w:ascii="宋体" w:hAnsi="宋体"/>
          <w:szCs w:val="21"/>
        </w:rPr>
        <w:t>招标文件包括下列内容：</w:t>
      </w:r>
    </w:p>
    <w:p w14:paraId="3E635C0F">
      <w:pPr>
        <w:ind w:left="420" w:leftChars="200" w:firstLine="413" w:firstLineChars="196"/>
        <w:rPr>
          <w:rFonts w:ascii="宋体" w:hAnsi="宋体"/>
          <w:b/>
          <w:szCs w:val="21"/>
        </w:rPr>
      </w:pPr>
      <w:r>
        <w:rPr>
          <w:rFonts w:hint="eastAsia" w:ascii="宋体" w:hAnsi="宋体"/>
          <w:b/>
          <w:szCs w:val="21"/>
        </w:rPr>
        <w:t>第一册  专用条款</w:t>
      </w:r>
    </w:p>
    <w:p w14:paraId="07CCCD67">
      <w:pPr>
        <w:ind w:left="1079" w:leftChars="514"/>
        <w:rPr>
          <w:rFonts w:ascii="宋体" w:hAnsi="宋体"/>
          <w:b/>
          <w:szCs w:val="21"/>
        </w:rPr>
      </w:pPr>
      <w:r>
        <w:rPr>
          <w:rFonts w:hint="eastAsia" w:ascii="宋体" w:hAnsi="宋体"/>
          <w:b/>
          <w:szCs w:val="21"/>
        </w:rPr>
        <w:t>关键信息</w:t>
      </w:r>
    </w:p>
    <w:p w14:paraId="009EC0D4">
      <w:pPr>
        <w:ind w:left="630" w:leftChars="300" w:firstLine="411" w:firstLineChars="196"/>
        <w:rPr>
          <w:rFonts w:ascii="宋体" w:hAnsi="宋体"/>
          <w:szCs w:val="21"/>
        </w:rPr>
      </w:pPr>
      <w:r>
        <w:rPr>
          <w:rFonts w:hint="eastAsia" w:ascii="宋体" w:hAnsi="宋体"/>
          <w:szCs w:val="21"/>
        </w:rPr>
        <w:t>第一章  招标公告</w:t>
      </w:r>
    </w:p>
    <w:p w14:paraId="1FFE4E22">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41C93BE8">
      <w:pPr>
        <w:ind w:left="630" w:leftChars="300" w:firstLine="411" w:firstLineChars="196"/>
        <w:rPr>
          <w:rFonts w:ascii="宋体" w:hAnsi="宋体"/>
          <w:szCs w:val="21"/>
        </w:rPr>
      </w:pPr>
      <w:r>
        <w:rPr>
          <w:rFonts w:hint="eastAsia" w:ascii="宋体" w:hAnsi="宋体"/>
          <w:szCs w:val="21"/>
        </w:rPr>
        <w:t>第三章  用户需求书</w:t>
      </w:r>
    </w:p>
    <w:p w14:paraId="421A8CA7">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3CA36287">
      <w:pPr>
        <w:ind w:left="630" w:leftChars="300" w:firstLine="411" w:firstLineChars="196"/>
        <w:rPr>
          <w:rFonts w:ascii="宋体" w:hAnsi="宋体"/>
          <w:szCs w:val="21"/>
        </w:rPr>
      </w:pPr>
      <w:r>
        <w:rPr>
          <w:rFonts w:hint="eastAsia" w:ascii="宋体" w:hAnsi="宋体"/>
          <w:szCs w:val="21"/>
        </w:rPr>
        <w:t>第五章  合同条款及格式</w:t>
      </w:r>
    </w:p>
    <w:p w14:paraId="58FDB363">
      <w:pPr>
        <w:ind w:left="420" w:leftChars="200" w:firstLine="413" w:firstLineChars="196"/>
        <w:rPr>
          <w:rFonts w:ascii="宋体" w:hAnsi="宋体"/>
          <w:b/>
          <w:szCs w:val="21"/>
        </w:rPr>
      </w:pPr>
      <w:r>
        <w:rPr>
          <w:rFonts w:hint="eastAsia" w:ascii="宋体" w:hAnsi="宋体"/>
          <w:b/>
          <w:szCs w:val="21"/>
        </w:rPr>
        <w:t>第二册  通用条款</w:t>
      </w:r>
    </w:p>
    <w:p w14:paraId="230D9F47">
      <w:pPr>
        <w:ind w:left="630" w:leftChars="300" w:firstLine="411" w:firstLineChars="196"/>
        <w:rPr>
          <w:rFonts w:ascii="宋体" w:hAnsi="宋体"/>
          <w:szCs w:val="21"/>
        </w:rPr>
      </w:pPr>
      <w:r>
        <w:rPr>
          <w:rFonts w:hint="eastAsia" w:ascii="宋体" w:hAnsi="宋体"/>
          <w:szCs w:val="21"/>
        </w:rPr>
        <w:t>第一章  总则</w:t>
      </w:r>
    </w:p>
    <w:p w14:paraId="1FE79305">
      <w:pPr>
        <w:ind w:left="630" w:leftChars="300" w:firstLine="411" w:firstLineChars="196"/>
        <w:rPr>
          <w:rFonts w:ascii="宋体" w:hAnsi="宋体"/>
          <w:szCs w:val="21"/>
        </w:rPr>
      </w:pPr>
      <w:r>
        <w:rPr>
          <w:rFonts w:hint="eastAsia" w:ascii="宋体" w:hAnsi="宋体"/>
          <w:szCs w:val="21"/>
        </w:rPr>
        <w:t>第二章  招标文件</w:t>
      </w:r>
    </w:p>
    <w:p w14:paraId="1FBE9017">
      <w:pPr>
        <w:ind w:left="630" w:leftChars="300" w:firstLine="411" w:firstLineChars="196"/>
        <w:rPr>
          <w:rFonts w:ascii="宋体" w:hAnsi="宋体"/>
          <w:szCs w:val="21"/>
        </w:rPr>
      </w:pPr>
      <w:r>
        <w:rPr>
          <w:rFonts w:hint="eastAsia" w:ascii="宋体" w:hAnsi="宋体"/>
          <w:szCs w:val="21"/>
        </w:rPr>
        <w:t>第三章  投标文件的编制</w:t>
      </w:r>
    </w:p>
    <w:p w14:paraId="12631BD7">
      <w:pPr>
        <w:ind w:left="630" w:leftChars="300" w:firstLine="411" w:firstLineChars="196"/>
        <w:rPr>
          <w:rFonts w:ascii="宋体" w:hAnsi="宋体"/>
          <w:szCs w:val="21"/>
        </w:rPr>
      </w:pPr>
      <w:r>
        <w:rPr>
          <w:rFonts w:hint="eastAsia" w:ascii="宋体" w:hAnsi="宋体"/>
          <w:szCs w:val="21"/>
        </w:rPr>
        <w:t>第四章  投标文件的递交</w:t>
      </w:r>
    </w:p>
    <w:p w14:paraId="5C7ECA49">
      <w:pPr>
        <w:ind w:left="630" w:leftChars="300" w:firstLine="411" w:firstLineChars="196"/>
        <w:rPr>
          <w:rFonts w:ascii="宋体" w:hAnsi="宋体"/>
          <w:szCs w:val="21"/>
        </w:rPr>
      </w:pPr>
      <w:r>
        <w:rPr>
          <w:rFonts w:hint="eastAsia" w:ascii="宋体" w:hAnsi="宋体"/>
          <w:szCs w:val="21"/>
        </w:rPr>
        <w:t>第五章  开标</w:t>
      </w:r>
    </w:p>
    <w:p w14:paraId="701C5C6A">
      <w:pPr>
        <w:ind w:left="630" w:leftChars="300" w:firstLine="411" w:firstLineChars="196"/>
        <w:rPr>
          <w:rFonts w:ascii="宋体" w:hAnsi="宋体"/>
          <w:szCs w:val="21"/>
        </w:rPr>
      </w:pPr>
      <w:r>
        <w:rPr>
          <w:rFonts w:hint="eastAsia" w:ascii="宋体" w:hAnsi="宋体"/>
          <w:szCs w:val="21"/>
        </w:rPr>
        <w:t>第六章  评审要求</w:t>
      </w:r>
    </w:p>
    <w:p w14:paraId="1012D626">
      <w:pPr>
        <w:ind w:left="630" w:leftChars="300" w:firstLine="411" w:firstLineChars="196"/>
        <w:rPr>
          <w:rFonts w:ascii="宋体" w:hAnsi="宋体"/>
          <w:szCs w:val="21"/>
        </w:rPr>
      </w:pPr>
      <w:r>
        <w:rPr>
          <w:rFonts w:hint="eastAsia" w:ascii="宋体" w:hAnsi="宋体"/>
          <w:szCs w:val="21"/>
        </w:rPr>
        <w:t>第七章  评审程序及评审方法</w:t>
      </w:r>
    </w:p>
    <w:p w14:paraId="052DFCFE">
      <w:pPr>
        <w:ind w:left="630" w:leftChars="300" w:firstLine="411" w:firstLineChars="196"/>
        <w:rPr>
          <w:rFonts w:ascii="宋体" w:hAnsi="宋体"/>
          <w:szCs w:val="21"/>
        </w:rPr>
      </w:pPr>
      <w:r>
        <w:rPr>
          <w:rFonts w:hint="eastAsia" w:ascii="宋体" w:hAnsi="宋体"/>
          <w:szCs w:val="21"/>
        </w:rPr>
        <w:t>第八章  定标及公示</w:t>
      </w:r>
    </w:p>
    <w:p w14:paraId="6EEAE849">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14:paraId="381A627D">
      <w:pPr>
        <w:ind w:left="630" w:leftChars="300" w:firstLine="411" w:firstLineChars="196"/>
        <w:rPr>
          <w:rFonts w:ascii="宋体" w:hAnsi="宋体"/>
          <w:szCs w:val="21"/>
        </w:rPr>
      </w:pPr>
      <w:r>
        <w:rPr>
          <w:rFonts w:hint="eastAsia" w:ascii="宋体" w:hAnsi="宋体"/>
          <w:szCs w:val="21"/>
        </w:rPr>
        <w:t>第十章  合同的授予与备案</w:t>
      </w:r>
    </w:p>
    <w:p w14:paraId="632B19D8">
      <w:pPr>
        <w:ind w:left="630" w:leftChars="300" w:firstLine="411" w:firstLineChars="196"/>
        <w:rPr>
          <w:rFonts w:ascii="宋体" w:hAnsi="宋体"/>
          <w:szCs w:val="21"/>
        </w:rPr>
      </w:pPr>
      <w:r>
        <w:rPr>
          <w:rFonts w:hint="eastAsia" w:ascii="宋体" w:hAnsi="宋体"/>
          <w:szCs w:val="21"/>
        </w:rPr>
        <w:t>第十一章  质疑处理</w:t>
      </w:r>
    </w:p>
    <w:p w14:paraId="564022B3">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8836FFD">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3495FC4">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15EB683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3A76CCF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26DBE22">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2C7A877E">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1184FBB3">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40BD707B">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31FBF11">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38252745">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04045B3">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5"/>
    </w:p>
    <w:p w14:paraId="6F481FDE">
      <w:pPr>
        <w:rPr>
          <w:rFonts w:ascii="宋体" w:hAnsi="宋体"/>
          <w:szCs w:val="21"/>
        </w:rPr>
      </w:pPr>
    </w:p>
    <w:p w14:paraId="538CCD13">
      <w:pPr>
        <w:pStyle w:val="3"/>
        <w:numPr>
          <w:ilvl w:val="0"/>
          <w:numId w:val="15"/>
        </w:numPr>
        <w:spacing w:before="120" w:beforeLines="50" w:after="120" w:afterLines="50"/>
        <w:ind w:left="562" w:hanging="562"/>
        <w:rPr>
          <w:sz w:val="28"/>
          <w:szCs w:val="28"/>
        </w:rPr>
      </w:pPr>
      <w:r>
        <w:rPr>
          <w:rFonts w:hint="eastAsia"/>
          <w:sz w:val="28"/>
          <w:szCs w:val="28"/>
        </w:rPr>
        <w:t>投标文件的编制</w:t>
      </w:r>
    </w:p>
    <w:p w14:paraId="4C63ECA2">
      <w:pPr>
        <w:rPr>
          <w:rFonts w:ascii="黑体" w:hAnsi="宋体" w:eastAsia="黑体"/>
          <w:sz w:val="24"/>
        </w:rPr>
      </w:pPr>
      <w:r>
        <w:rPr>
          <w:rFonts w:hint="eastAsia" w:ascii="黑体" w:hAnsi="宋体" w:eastAsia="黑体"/>
          <w:sz w:val="24"/>
        </w:rPr>
        <w:t>14．</w:t>
      </w:r>
      <w:bookmarkStart w:id="66" w:name="_Hlk72400236"/>
      <w:r>
        <w:rPr>
          <w:rFonts w:hint="eastAsia" w:ascii="黑体" w:hAnsi="宋体" w:eastAsia="黑体"/>
          <w:sz w:val="24"/>
        </w:rPr>
        <w:t>投标文件的语言及度量单位</w:t>
      </w:r>
    </w:p>
    <w:p w14:paraId="3DAE7113">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621111A2">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66"/>
    <w:p w14:paraId="08BD1630">
      <w:pPr>
        <w:rPr>
          <w:rFonts w:ascii="黑体" w:hAnsi="宋体" w:eastAsia="黑体"/>
          <w:sz w:val="24"/>
        </w:rPr>
      </w:pPr>
      <w:r>
        <w:rPr>
          <w:rFonts w:hint="eastAsia" w:ascii="黑体" w:hAnsi="宋体" w:eastAsia="黑体"/>
          <w:sz w:val="24"/>
        </w:rPr>
        <w:t>15．</w:t>
      </w:r>
      <w:bookmarkStart w:id="67" w:name="_Hlk72401567"/>
      <w:r>
        <w:rPr>
          <w:rFonts w:hint="eastAsia" w:ascii="黑体" w:hAnsi="宋体" w:eastAsia="黑体"/>
          <w:sz w:val="24"/>
        </w:rPr>
        <w:t>投标文件的组成</w:t>
      </w:r>
    </w:p>
    <w:p w14:paraId="153417C7">
      <w:pPr>
        <w:ind w:firstLine="411" w:firstLineChars="196"/>
        <w:rPr>
          <w:rFonts w:ascii="宋体" w:hAnsi="宋体"/>
          <w:szCs w:val="21"/>
        </w:rPr>
      </w:pPr>
      <w:r>
        <w:rPr>
          <w:rFonts w:hint="eastAsia" w:ascii="宋体" w:hAnsi="宋体"/>
          <w:szCs w:val="21"/>
        </w:rPr>
        <w:t>具体内容在招标文件专用条款中进行规定。</w:t>
      </w:r>
    </w:p>
    <w:p w14:paraId="3A31C785">
      <w:pPr>
        <w:rPr>
          <w:rFonts w:ascii="黑体" w:hAnsi="宋体" w:eastAsia="黑体"/>
          <w:sz w:val="24"/>
        </w:rPr>
      </w:pPr>
      <w:r>
        <w:rPr>
          <w:rFonts w:ascii="黑体" w:hAnsi="宋体" w:eastAsia="黑体"/>
          <w:sz w:val="24"/>
        </w:rPr>
        <w:t>16．投标文件格式</w:t>
      </w:r>
    </w:p>
    <w:p w14:paraId="08F28823">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155584B">
      <w:pPr>
        <w:rPr>
          <w:rFonts w:ascii="黑体" w:hAnsi="宋体" w:eastAsia="黑体"/>
          <w:sz w:val="24"/>
        </w:rPr>
      </w:pPr>
      <w:r>
        <w:rPr>
          <w:rFonts w:hint="eastAsia" w:ascii="黑体" w:hAnsi="宋体" w:eastAsia="黑体"/>
          <w:sz w:val="24"/>
        </w:rPr>
        <w:t>17．投标货币</w:t>
      </w:r>
    </w:p>
    <w:p w14:paraId="4EC4C86D">
      <w:pPr>
        <w:ind w:firstLine="411" w:firstLineChars="196"/>
        <w:rPr>
          <w:rFonts w:ascii="宋体" w:hAnsi="宋体"/>
          <w:szCs w:val="21"/>
        </w:rPr>
      </w:pPr>
      <w:r>
        <w:rPr>
          <w:rFonts w:hint="eastAsia" w:ascii="宋体" w:hAnsi="宋体"/>
          <w:szCs w:val="21"/>
        </w:rPr>
        <w:t>本项目的投标报价应以人民币计。</w:t>
      </w:r>
    </w:p>
    <w:bookmarkEnd w:id="67"/>
    <w:p w14:paraId="3109C0EC">
      <w:pPr>
        <w:rPr>
          <w:rFonts w:ascii="黑体" w:hAnsi="宋体" w:eastAsia="黑体"/>
          <w:sz w:val="24"/>
        </w:rPr>
      </w:pPr>
      <w:r>
        <w:rPr>
          <w:rFonts w:hint="eastAsia" w:ascii="黑体" w:hAnsi="宋体" w:eastAsia="黑体"/>
          <w:sz w:val="24"/>
        </w:rPr>
        <w:t>18．</w:t>
      </w:r>
      <w:bookmarkStart w:id="68" w:name="_Hlk72401735"/>
      <w:r>
        <w:rPr>
          <w:rFonts w:hint="eastAsia" w:ascii="黑体" w:hAnsi="宋体" w:eastAsia="黑体"/>
          <w:sz w:val="24"/>
        </w:rPr>
        <w:t>证明投标文件投标技术方案的合格性和符合招标文件规定的文件要求</w:t>
      </w:r>
    </w:p>
    <w:p w14:paraId="6140DCB4">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2D123841">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D3450D7">
      <w:pPr>
        <w:ind w:firstLine="411" w:firstLineChars="196"/>
        <w:rPr>
          <w:rFonts w:ascii="宋体" w:hAnsi="宋体"/>
          <w:szCs w:val="21"/>
        </w:rPr>
      </w:pPr>
      <w:r>
        <w:rPr>
          <w:rFonts w:hint="eastAsia" w:ascii="宋体" w:hAnsi="宋体"/>
          <w:szCs w:val="21"/>
        </w:rPr>
        <w:t>18.2.1主要技术指标和性能的详细说明。</w:t>
      </w:r>
    </w:p>
    <w:p w14:paraId="7D2F352C">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1A7B57A0">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AEA6A90">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00ECABCB">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D38701E">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106DB6D">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4DC1FCF3">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68"/>
    <w:p w14:paraId="0EDF9805">
      <w:pPr>
        <w:rPr>
          <w:rFonts w:ascii="黑体" w:hAnsi="宋体" w:eastAsia="黑体"/>
          <w:sz w:val="24"/>
        </w:rPr>
      </w:pPr>
      <w:r>
        <w:rPr>
          <w:rFonts w:hint="eastAsia" w:ascii="黑体" w:hAnsi="宋体" w:eastAsia="黑体"/>
          <w:sz w:val="24"/>
        </w:rPr>
        <w:t>19．</w:t>
      </w:r>
      <w:bookmarkStart w:id="69" w:name="_Hlk72402034"/>
      <w:r>
        <w:rPr>
          <w:rFonts w:hint="eastAsia" w:ascii="黑体" w:hAnsi="宋体" w:eastAsia="黑体"/>
          <w:sz w:val="24"/>
        </w:rPr>
        <w:t>投标文件其他证明文件的要求</w:t>
      </w:r>
    </w:p>
    <w:p w14:paraId="261B0F85">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70" w:name="_Hlk71407299"/>
      <w:r>
        <w:rPr>
          <w:rFonts w:hint="eastAsia" w:ascii="宋体" w:hAnsi="宋体"/>
          <w:szCs w:val="21"/>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70"/>
    <w:p w14:paraId="4599104C">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F9F5E4B">
      <w:pPr>
        <w:rPr>
          <w:rFonts w:ascii="黑体" w:hAnsi="宋体" w:eastAsia="黑体"/>
          <w:sz w:val="24"/>
        </w:rPr>
      </w:pPr>
      <w:r>
        <w:rPr>
          <w:rFonts w:hint="eastAsia" w:ascii="黑体" w:hAnsi="宋体" w:eastAsia="黑体"/>
          <w:sz w:val="24"/>
        </w:rPr>
        <w:t>20．投标有效期</w:t>
      </w:r>
    </w:p>
    <w:bookmarkEnd w:id="69"/>
    <w:p w14:paraId="0CF0D9DA">
      <w:pPr>
        <w:ind w:firstLine="411" w:firstLineChars="196"/>
        <w:rPr>
          <w:rFonts w:ascii="宋体" w:hAnsi="宋体"/>
          <w:szCs w:val="21"/>
        </w:rPr>
      </w:pPr>
      <w:bookmarkStart w:id="71"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77158CC6">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019035D">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71"/>
    <w:p w14:paraId="227FC9B0">
      <w:pPr>
        <w:rPr>
          <w:rFonts w:ascii="黑体" w:hAnsi="宋体" w:eastAsia="黑体"/>
          <w:sz w:val="24"/>
        </w:rPr>
      </w:pPr>
      <w:r>
        <w:rPr>
          <w:rFonts w:hint="eastAsia" w:ascii="黑体" w:hAnsi="宋体" w:eastAsia="黑体"/>
          <w:sz w:val="24"/>
        </w:rPr>
        <w:t>21．</w:t>
      </w:r>
      <w:bookmarkStart w:id="72" w:name="_Hlk72402325"/>
      <w:r>
        <w:rPr>
          <w:rFonts w:hint="eastAsia" w:ascii="黑体" w:hAnsi="宋体" w:eastAsia="黑体"/>
          <w:sz w:val="24"/>
        </w:rPr>
        <w:t xml:space="preserve">关于投标保证金 </w:t>
      </w:r>
    </w:p>
    <w:p w14:paraId="5DB21E9F">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4C0C7656">
      <w:pPr>
        <w:rPr>
          <w:rFonts w:ascii="黑体" w:hAnsi="宋体" w:eastAsia="黑体"/>
          <w:sz w:val="24"/>
        </w:rPr>
      </w:pPr>
      <w:r>
        <w:rPr>
          <w:rFonts w:hint="eastAsia" w:ascii="黑体" w:hAnsi="宋体" w:eastAsia="黑体"/>
          <w:sz w:val="24"/>
        </w:rPr>
        <w:t>22．投标人的替代方案</w:t>
      </w:r>
    </w:p>
    <w:p w14:paraId="67105D75">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88DF38B">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2"/>
    <w:p w14:paraId="7F77B275">
      <w:pPr>
        <w:rPr>
          <w:rFonts w:ascii="黑体" w:hAnsi="宋体" w:eastAsia="黑体"/>
          <w:sz w:val="24"/>
        </w:rPr>
      </w:pPr>
      <w:r>
        <w:rPr>
          <w:rFonts w:hint="eastAsia" w:ascii="黑体" w:hAnsi="宋体" w:eastAsia="黑体"/>
          <w:sz w:val="24"/>
        </w:rPr>
        <w:t>23．</w:t>
      </w:r>
      <w:bookmarkStart w:id="73"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73"/>
    <w:p w14:paraId="08608295">
      <w:pPr>
        <w:ind w:firstLine="411" w:firstLineChars="196"/>
        <w:rPr>
          <w:rFonts w:ascii="宋体" w:hAnsi="宋体"/>
        </w:rPr>
      </w:pPr>
      <w:r>
        <w:rPr>
          <w:rFonts w:hint="eastAsia" w:ascii="宋体" w:hAnsi="宋体"/>
        </w:rPr>
        <w:t>23.1投标人应准备所投项目的电子投标文件一份。</w:t>
      </w:r>
    </w:p>
    <w:p w14:paraId="3CA1ADE7">
      <w:pPr>
        <w:ind w:firstLine="411" w:firstLineChars="196"/>
        <w:rPr>
          <w:rFonts w:ascii="宋体" w:hAnsi="宋体"/>
        </w:rPr>
      </w:pPr>
      <w:r>
        <w:rPr>
          <w:rFonts w:hint="eastAsia" w:ascii="宋体" w:hAnsi="宋体"/>
        </w:rPr>
        <w:t>23.2投标人在使用《投标书编制软件》编制投标书时须注意：</w:t>
      </w:r>
    </w:p>
    <w:p w14:paraId="4019D1CF">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536849AC">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173042D5">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778A9E3C">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2C521B9D">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157DA57C">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3367B71B">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22A6B55E">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1D5BB7FE">
      <w:pPr>
        <w:ind w:firstLine="411" w:firstLineChars="196"/>
        <w:rPr>
          <w:rFonts w:ascii="宋体" w:hAnsi="宋体"/>
        </w:rPr>
      </w:pPr>
      <w:r>
        <w:rPr>
          <w:rFonts w:hint="eastAsia" w:ascii="宋体" w:hAnsi="宋体"/>
        </w:rPr>
        <w:t>23.3电报、电话、传真形式的投标概不接受。</w:t>
      </w:r>
    </w:p>
    <w:p w14:paraId="1A332DC2">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3013EBF4">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4B230697">
      <w:pPr>
        <w:ind w:firstLine="411" w:firstLineChars="196"/>
        <w:rPr>
          <w:rFonts w:ascii="宋体" w:hAnsi="宋体"/>
        </w:rPr>
      </w:pPr>
    </w:p>
    <w:p w14:paraId="78FEA595">
      <w:pPr>
        <w:ind w:firstLine="411" w:firstLineChars="196"/>
        <w:rPr>
          <w:rFonts w:ascii="宋体" w:hAnsi="宋体"/>
          <w:szCs w:val="21"/>
        </w:rPr>
      </w:pPr>
    </w:p>
    <w:p w14:paraId="1781C067">
      <w:pPr>
        <w:pStyle w:val="3"/>
        <w:numPr>
          <w:ilvl w:val="0"/>
          <w:numId w:val="15"/>
        </w:numPr>
        <w:spacing w:before="120" w:beforeLines="50" w:after="120" w:afterLines="50"/>
        <w:ind w:left="562" w:hanging="562"/>
        <w:rPr>
          <w:sz w:val="28"/>
          <w:szCs w:val="28"/>
        </w:rPr>
      </w:pPr>
      <w:r>
        <w:rPr>
          <w:rFonts w:hint="eastAsia"/>
          <w:sz w:val="28"/>
          <w:szCs w:val="28"/>
        </w:rPr>
        <w:t>投标文件的递交</w:t>
      </w:r>
    </w:p>
    <w:p w14:paraId="4787DAC3">
      <w:pPr>
        <w:rPr>
          <w:rFonts w:ascii="黑体" w:hAnsi="宋体" w:eastAsia="黑体"/>
          <w:sz w:val="24"/>
        </w:rPr>
      </w:pPr>
      <w:bookmarkStart w:id="74" w:name="_Hlk72405459"/>
      <w:r>
        <w:rPr>
          <w:rFonts w:hint="eastAsia" w:ascii="黑体" w:hAnsi="宋体" w:eastAsia="黑体"/>
          <w:sz w:val="24"/>
        </w:rPr>
        <w:t>24．投标文件的保密</w:t>
      </w:r>
    </w:p>
    <w:p w14:paraId="3F293C81">
      <w:pPr>
        <w:ind w:firstLine="411" w:firstLineChars="196"/>
        <w:rPr>
          <w:rFonts w:ascii="宋体" w:hAnsi="宋体" w:eastAsiaTheme="minorEastAsia"/>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1DB80865">
      <w:pPr>
        <w:rPr>
          <w:rFonts w:ascii="宋体" w:hAnsi="宋体"/>
          <w:b/>
        </w:rPr>
      </w:pPr>
      <w:r>
        <w:rPr>
          <w:rFonts w:hint="eastAsia" w:ascii="宋体" w:hAnsi="宋体"/>
          <w:b/>
        </w:rPr>
        <w:t>24.2若采购项目出现延期情况：</w:t>
      </w:r>
    </w:p>
    <w:p w14:paraId="2023754E">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6185810C">
      <w:pPr>
        <w:rPr>
          <w:rFonts w:ascii="黑体" w:hAnsi="宋体" w:eastAsia="黑体"/>
          <w:sz w:val="24"/>
        </w:rPr>
      </w:pPr>
      <w:r>
        <w:rPr>
          <w:rFonts w:hint="eastAsia" w:ascii="黑体" w:hAnsi="宋体" w:eastAsia="黑体"/>
          <w:sz w:val="24"/>
        </w:rPr>
        <w:t>25．上传投标文件及投标截止日期</w:t>
      </w:r>
    </w:p>
    <w:p w14:paraId="6D3BD13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深圳公共资源交易中心（深圳交易集团有限公司盐田分公司）</w:t>
      </w:r>
      <w:r>
        <w:rPr>
          <w:rFonts w:hint="eastAsia" w:ascii="宋体" w:hAnsi="宋体"/>
          <w:b/>
          <w:bCs/>
        </w:rPr>
        <w:t>服务大厅（地址：深圳市盐田区海景二路1025号壹海国际中心9楼901）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3C7F9B14">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03BA1929">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74"/>
    <w:p w14:paraId="0A359409">
      <w:pPr>
        <w:rPr>
          <w:rFonts w:ascii="黑体" w:hAnsi="宋体" w:eastAsia="黑体"/>
          <w:sz w:val="24"/>
        </w:rPr>
      </w:pPr>
      <w:r>
        <w:rPr>
          <w:rFonts w:hint="eastAsia" w:ascii="黑体" w:hAnsi="宋体" w:eastAsia="黑体"/>
          <w:sz w:val="24"/>
        </w:rPr>
        <w:t>26. 样品、现场演示、方案讲解</w:t>
      </w:r>
    </w:p>
    <w:p w14:paraId="387615F3">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0F843CE6">
      <w:pPr>
        <w:rPr>
          <w:rFonts w:ascii="黑体" w:hAnsi="宋体" w:eastAsia="黑体"/>
          <w:sz w:val="24"/>
        </w:rPr>
      </w:pPr>
      <w:bookmarkStart w:id="75"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E7C3DD8">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5E046577">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4837BE4">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1A3898C4">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75"/>
    <w:p w14:paraId="5D8AC5C3">
      <w:pPr>
        <w:pStyle w:val="3"/>
        <w:numPr>
          <w:ilvl w:val="0"/>
          <w:numId w:val="15"/>
        </w:numPr>
        <w:spacing w:before="120" w:beforeLines="50" w:after="120" w:afterLines="50"/>
        <w:ind w:left="562" w:hanging="562"/>
        <w:rPr>
          <w:sz w:val="28"/>
          <w:szCs w:val="28"/>
        </w:rPr>
      </w:pPr>
      <w:r>
        <w:rPr>
          <w:rFonts w:hint="eastAsia"/>
          <w:sz w:val="28"/>
          <w:szCs w:val="28"/>
        </w:rPr>
        <w:t>开标</w:t>
      </w:r>
    </w:p>
    <w:p w14:paraId="6B23A837">
      <w:pPr>
        <w:rPr>
          <w:rFonts w:ascii="黑体" w:hAnsi="宋体" w:eastAsia="黑体"/>
          <w:sz w:val="24"/>
        </w:rPr>
      </w:pPr>
      <w:r>
        <w:rPr>
          <w:rFonts w:hint="eastAsia" w:ascii="黑体" w:hAnsi="宋体" w:eastAsia="黑体"/>
          <w:sz w:val="24"/>
        </w:rPr>
        <w:t>28．开标</w:t>
      </w:r>
    </w:p>
    <w:p w14:paraId="1C12AC7D">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7A624B2A">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426C6A65">
      <w:pPr>
        <w:ind w:firstLine="315" w:firstLineChars="150"/>
        <w:rPr>
          <w:rFonts w:ascii="宋体" w:hAnsi="宋体"/>
          <w:szCs w:val="21"/>
        </w:rPr>
      </w:pPr>
    </w:p>
    <w:p w14:paraId="546F7903">
      <w:pPr>
        <w:pStyle w:val="3"/>
        <w:numPr>
          <w:ilvl w:val="0"/>
          <w:numId w:val="15"/>
        </w:numPr>
        <w:spacing w:before="120" w:beforeLines="50" w:after="120" w:afterLines="50"/>
        <w:ind w:left="562" w:hanging="562"/>
        <w:rPr>
          <w:sz w:val="28"/>
          <w:szCs w:val="28"/>
        </w:rPr>
      </w:pPr>
      <w:r>
        <w:rPr>
          <w:rFonts w:hint="eastAsia"/>
          <w:sz w:val="28"/>
          <w:szCs w:val="28"/>
        </w:rPr>
        <w:t>评审要求</w:t>
      </w:r>
    </w:p>
    <w:p w14:paraId="31639CC0">
      <w:pPr>
        <w:rPr>
          <w:rFonts w:ascii="黑体" w:hAnsi="宋体" w:eastAsia="黑体"/>
          <w:sz w:val="24"/>
        </w:rPr>
      </w:pPr>
      <w:r>
        <w:rPr>
          <w:rFonts w:hint="eastAsia" w:ascii="黑体" w:hAnsi="宋体" w:eastAsia="黑体"/>
          <w:sz w:val="24"/>
        </w:rPr>
        <w:t>29．评审委员会组成</w:t>
      </w:r>
    </w:p>
    <w:p w14:paraId="21574058">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73C4F89C">
      <w:pPr>
        <w:ind w:firstLine="411" w:firstLineChars="196"/>
        <w:rPr>
          <w:rFonts w:ascii="宋体" w:hAnsi="宋体"/>
        </w:rPr>
      </w:pPr>
      <w:bookmarkStart w:id="76"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6"/>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70718D50">
      <w:pPr>
        <w:ind w:firstLine="411" w:firstLineChars="196"/>
        <w:rPr>
          <w:rFonts w:ascii="宋体" w:hAnsi="宋体"/>
        </w:rPr>
      </w:pPr>
      <w:r>
        <w:rPr>
          <w:rFonts w:hint="eastAsia" w:ascii="宋体" w:hAnsi="宋体"/>
        </w:rPr>
        <w:t>29.2评审定标应当遵循公平、公正、科学、择优的原则。</w:t>
      </w:r>
    </w:p>
    <w:p w14:paraId="5D4CF005">
      <w:pPr>
        <w:ind w:firstLine="411" w:firstLineChars="196"/>
        <w:rPr>
          <w:rFonts w:ascii="宋体" w:hAnsi="宋体"/>
        </w:rPr>
      </w:pPr>
      <w:r>
        <w:rPr>
          <w:rFonts w:hint="eastAsia" w:ascii="宋体" w:hAnsi="宋体"/>
        </w:rPr>
        <w:t>29.3评审活动依法进行，任何单位和个人不得非法干预评标过程和结果。</w:t>
      </w:r>
    </w:p>
    <w:p w14:paraId="41A402E6">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0DA41EFB">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62E4870A">
      <w:pPr>
        <w:rPr>
          <w:rFonts w:ascii="黑体" w:hAnsi="宋体" w:eastAsia="黑体"/>
          <w:sz w:val="24"/>
        </w:rPr>
      </w:pPr>
      <w:r>
        <w:rPr>
          <w:rFonts w:hint="eastAsia" w:ascii="黑体" w:hAnsi="宋体" w:eastAsia="黑体"/>
          <w:sz w:val="24"/>
        </w:rPr>
        <w:t>30．向评审委员会提供的资料</w:t>
      </w:r>
    </w:p>
    <w:p w14:paraId="42598B05">
      <w:pPr>
        <w:ind w:firstLine="411" w:firstLineChars="196"/>
        <w:rPr>
          <w:rFonts w:ascii="宋体" w:hAnsi="宋体"/>
        </w:rPr>
      </w:pPr>
      <w:r>
        <w:rPr>
          <w:rFonts w:hint="eastAsia" w:ascii="宋体" w:hAnsi="宋体"/>
        </w:rPr>
        <w:t>30.1公开发布的招标文件，包括图纸、服务清单、答疑文件等；</w:t>
      </w:r>
    </w:p>
    <w:p w14:paraId="39B7FC11">
      <w:pPr>
        <w:ind w:firstLine="411" w:firstLineChars="196"/>
        <w:rPr>
          <w:rFonts w:ascii="宋体" w:hAnsi="宋体"/>
        </w:rPr>
      </w:pPr>
      <w:r>
        <w:rPr>
          <w:rFonts w:hint="eastAsia" w:ascii="宋体" w:hAnsi="宋体"/>
        </w:rPr>
        <w:t>30.2其他评标必须的资料。</w:t>
      </w:r>
    </w:p>
    <w:p w14:paraId="4C926099">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5F604B0E">
      <w:pPr>
        <w:ind w:firstLine="411" w:firstLineChars="196"/>
        <w:rPr>
          <w:rFonts w:ascii="宋体" w:hAnsi="宋体"/>
        </w:rPr>
      </w:pPr>
      <w:r>
        <w:rPr>
          <w:rFonts w:hint="eastAsia" w:ascii="宋体" w:hAnsi="宋体"/>
        </w:rPr>
        <w:t>（1）招标的目的；</w:t>
      </w:r>
    </w:p>
    <w:p w14:paraId="099575BF">
      <w:pPr>
        <w:ind w:firstLine="411" w:firstLineChars="196"/>
        <w:rPr>
          <w:rFonts w:ascii="宋体" w:hAnsi="宋体"/>
        </w:rPr>
      </w:pPr>
      <w:r>
        <w:rPr>
          <w:rFonts w:hint="eastAsia" w:ascii="宋体" w:hAnsi="宋体"/>
        </w:rPr>
        <w:t>（2）招标项目需求的范围和性质；</w:t>
      </w:r>
    </w:p>
    <w:p w14:paraId="0271C618">
      <w:pPr>
        <w:ind w:firstLine="411" w:firstLineChars="196"/>
        <w:rPr>
          <w:rFonts w:ascii="宋体" w:hAnsi="宋体"/>
        </w:rPr>
      </w:pPr>
      <w:r>
        <w:rPr>
          <w:rFonts w:hint="eastAsia" w:ascii="宋体" w:hAnsi="宋体"/>
        </w:rPr>
        <w:t>（3）招标文件规定的投标人的资格、财政预算限额、商务条款；</w:t>
      </w:r>
    </w:p>
    <w:p w14:paraId="232510AF">
      <w:pPr>
        <w:ind w:firstLine="411" w:firstLineChars="196"/>
        <w:rPr>
          <w:rFonts w:ascii="宋体" w:hAnsi="宋体"/>
        </w:rPr>
      </w:pPr>
      <w:r>
        <w:rPr>
          <w:rFonts w:hint="eastAsia" w:ascii="宋体" w:hAnsi="宋体"/>
        </w:rPr>
        <w:t>（4）招标文件规定的评标程序、评标方法和评标因素；</w:t>
      </w:r>
    </w:p>
    <w:p w14:paraId="20D22AE4">
      <w:pPr>
        <w:ind w:firstLine="411" w:firstLineChars="196"/>
        <w:rPr>
          <w:rFonts w:ascii="宋体" w:hAnsi="宋体"/>
        </w:rPr>
      </w:pPr>
      <w:r>
        <w:rPr>
          <w:rFonts w:hint="eastAsia" w:ascii="宋体" w:hAnsi="宋体"/>
        </w:rPr>
        <w:t>（5）招标文件所列示的资格性审查表及符合性审查表。</w:t>
      </w:r>
    </w:p>
    <w:p w14:paraId="09202DB2">
      <w:pPr>
        <w:rPr>
          <w:rFonts w:ascii="黑体" w:hAnsi="宋体" w:eastAsia="黑体"/>
          <w:sz w:val="24"/>
        </w:rPr>
      </w:pPr>
      <w:r>
        <w:rPr>
          <w:rFonts w:hint="eastAsia" w:ascii="黑体" w:hAnsi="宋体" w:eastAsia="黑体"/>
          <w:sz w:val="24"/>
        </w:rPr>
        <w:t>31．独立评审</w:t>
      </w:r>
    </w:p>
    <w:p w14:paraId="36B8CCDA">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6289A0A">
      <w:pPr>
        <w:ind w:firstLine="411" w:firstLineChars="196"/>
        <w:rPr>
          <w:rFonts w:ascii="宋体" w:hAnsi="宋体"/>
          <w:bCs/>
          <w:szCs w:val="21"/>
        </w:rPr>
      </w:pPr>
    </w:p>
    <w:p w14:paraId="130A9F60">
      <w:pPr>
        <w:pStyle w:val="3"/>
        <w:numPr>
          <w:ilvl w:val="0"/>
          <w:numId w:val="15"/>
        </w:numPr>
        <w:spacing w:before="120" w:beforeLines="50" w:after="120" w:afterLines="50"/>
        <w:ind w:left="562" w:hanging="562"/>
        <w:rPr>
          <w:sz w:val="28"/>
          <w:szCs w:val="28"/>
        </w:rPr>
      </w:pPr>
      <w:r>
        <w:rPr>
          <w:rFonts w:hint="eastAsia"/>
          <w:sz w:val="28"/>
          <w:szCs w:val="28"/>
        </w:rPr>
        <w:t>评审程序及评审方法</w:t>
      </w:r>
    </w:p>
    <w:p w14:paraId="2D89D7D3">
      <w:pPr>
        <w:rPr>
          <w:rFonts w:ascii="黑体" w:hAnsi="宋体" w:eastAsia="黑体"/>
          <w:sz w:val="24"/>
        </w:rPr>
      </w:pPr>
      <w:r>
        <w:rPr>
          <w:rFonts w:hint="eastAsia" w:ascii="黑体" w:hAnsi="宋体" w:eastAsia="黑体"/>
          <w:sz w:val="24"/>
        </w:rPr>
        <w:t>32．投标文件初审</w:t>
      </w:r>
    </w:p>
    <w:p w14:paraId="4504C3B5">
      <w:pPr>
        <w:ind w:firstLine="411" w:firstLineChars="196"/>
        <w:rPr>
          <w:rFonts w:ascii="宋体" w:hAnsi="宋体"/>
        </w:rPr>
      </w:pPr>
      <w:r>
        <w:rPr>
          <w:rFonts w:hint="eastAsia" w:ascii="宋体" w:hAnsi="宋体"/>
        </w:rPr>
        <w:t>32.1投标文件初审包括资格性审查和符合性审查。</w:t>
      </w:r>
    </w:p>
    <w:p w14:paraId="255CDB53">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27DF2938">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2DDE6D42">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3084C6D4">
      <w:pPr>
        <w:ind w:firstLine="411" w:firstLineChars="196"/>
        <w:rPr>
          <w:rFonts w:ascii="宋体" w:hAnsi="宋体"/>
          <w:bCs/>
        </w:rPr>
      </w:pPr>
      <w:r>
        <w:rPr>
          <w:rFonts w:hint="eastAsia" w:ascii="宋体" w:hAnsi="宋体"/>
          <w:bCs/>
        </w:rPr>
        <w:t>32.3 投标文件初审中关于供应商家数的计算:</w:t>
      </w:r>
    </w:p>
    <w:p w14:paraId="7851579B">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55DB29A">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37EA2B05">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716E42E5">
      <w:pPr>
        <w:ind w:firstLine="411" w:firstLineChars="196"/>
        <w:rPr>
          <w:rFonts w:ascii="宋体" w:hAnsi="宋体"/>
        </w:rPr>
      </w:pPr>
      <w:r>
        <w:rPr>
          <w:rFonts w:hint="eastAsia" w:ascii="宋体" w:hAnsi="宋体"/>
        </w:rPr>
        <w:t>32.4投标人投标文件作无效处理的情形，具体包括但不限于以下：</w:t>
      </w:r>
    </w:p>
    <w:p w14:paraId="48B3CD6F">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D2D2F7F">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46000610">
      <w:pPr>
        <w:ind w:firstLine="411" w:firstLineChars="196"/>
        <w:rPr>
          <w:rFonts w:ascii="宋体" w:hAnsi="宋体"/>
        </w:rPr>
      </w:pPr>
      <w:r>
        <w:rPr>
          <w:rFonts w:hint="eastAsia" w:ascii="宋体" w:hAnsi="宋体"/>
        </w:rPr>
        <w:t>32.4.3不同投标人的投标文件载明的项目管理成员或者联系人员为同一人；</w:t>
      </w:r>
    </w:p>
    <w:p w14:paraId="72743B30">
      <w:pPr>
        <w:ind w:firstLine="411" w:firstLineChars="196"/>
        <w:rPr>
          <w:rFonts w:ascii="宋体" w:hAnsi="宋体"/>
        </w:rPr>
      </w:pPr>
      <w:r>
        <w:rPr>
          <w:rFonts w:hint="eastAsia" w:ascii="宋体" w:hAnsi="宋体"/>
        </w:rPr>
        <w:t>32.4.4不同投标人的投标文件异常一致或者投标报价呈规律性差异；</w:t>
      </w:r>
    </w:p>
    <w:p w14:paraId="0BB86BDA">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191E1029">
      <w:pPr>
        <w:ind w:firstLine="411" w:firstLineChars="196"/>
        <w:rPr>
          <w:rFonts w:ascii="宋体" w:hAnsi="宋体"/>
        </w:rPr>
      </w:pPr>
      <w:r>
        <w:rPr>
          <w:rFonts w:hint="eastAsia" w:ascii="宋体" w:hAnsi="宋体"/>
        </w:rPr>
        <w:t>32.4.6投标供应商之间相互约定给予未中标的供应商利益补偿；</w:t>
      </w:r>
    </w:p>
    <w:p w14:paraId="722FA96D">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26A809B5">
      <w:pPr>
        <w:ind w:firstLine="411" w:firstLineChars="196"/>
        <w:rPr>
          <w:rFonts w:ascii="宋体" w:hAnsi="宋体"/>
        </w:rPr>
      </w:pPr>
      <w:r>
        <w:rPr>
          <w:rFonts w:hint="eastAsia" w:ascii="宋体" w:hAnsi="宋体"/>
        </w:rPr>
        <w:t>32.4.8不同投标供应商的投标文件内容存在非正常一致；</w:t>
      </w:r>
    </w:p>
    <w:p w14:paraId="064CC4B0">
      <w:pPr>
        <w:ind w:firstLine="411" w:firstLineChars="196"/>
        <w:rPr>
          <w:rFonts w:ascii="宋体" w:hAnsi="宋体"/>
        </w:rPr>
      </w:pPr>
      <w:r>
        <w:rPr>
          <w:rFonts w:hint="eastAsia" w:ascii="宋体" w:hAnsi="宋体"/>
        </w:rPr>
        <w:t>32.4.9在同一单位工作人员为两家以上（含两家）供应商进行同一项投标活动；</w:t>
      </w:r>
    </w:p>
    <w:p w14:paraId="1A8153CA">
      <w:pPr>
        <w:ind w:firstLine="411" w:firstLineChars="196"/>
        <w:rPr>
          <w:rFonts w:ascii="宋体" w:hAnsi="宋体"/>
        </w:rPr>
      </w:pPr>
      <w:r>
        <w:rPr>
          <w:rFonts w:hint="eastAsia" w:ascii="宋体" w:hAnsi="宋体"/>
        </w:rPr>
        <w:t>32.4.10主管部门依照法律、法规认定的其他情形。</w:t>
      </w:r>
    </w:p>
    <w:p w14:paraId="062BD428">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554D1A8A">
      <w:pPr>
        <w:rPr>
          <w:rFonts w:ascii="黑体" w:hAnsi="宋体" w:eastAsia="黑体"/>
          <w:sz w:val="24"/>
        </w:rPr>
      </w:pPr>
      <w:r>
        <w:rPr>
          <w:rFonts w:hint="eastAsia" w:ascii="黑体" w:hAnsi="宋体" w:eastAsia="黑体"/>
          <w:sz w:val="24"/>
        </w:rPr>
        <w:t>33．澄清有关问题</w:t>
      </w:r>
    </w:p>
    <w:p w14:paraId="6913FB83">
      <w:pPr>
        <w:ind w:firstLine="411" w:firstLineChars="196"/>
        <w:rPr>
          <w:rFonts w:ascii="宋体" w:hAnsi="宋体"/>
        </w:rPr>
      </w:pPr>
      <w:bookmarkStart w:id="77"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7"/>
    </w:p>
    <w:p w14:paraId="3F78EC23">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A97381F">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62CAC7DA">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50C8F42">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E1230A0">
      <w:pPr>
        <w:rPr>
          <w:rFonts w:ascii="黑体" w:hAnsi="宋体" w:eastAsia="黑体"/>
          <w:sz w:val="24"/>
        </w:rPr>
      </w:pPr>
      <w:bookmarkStart w:id="78" w:name="_Toc73518151"/>
      <w:bookmarkStart w:id="79" w:name="_Toc73517673"/>
      <w:bookmarkStart w:id="80" w:name="_Toc100052400"/>
      <w:bookmarkStart w:id="81" w:name="_Toc73521581"/>
      <w:bookmarkStart w:id="82" w:name="_Toc73521669"/>
      <w:r>
        <w:rPr>
          <w:rFonts w:hint="eastAsia" w:ascii="黑体" w:hAnsi="宋体" w:eastAsia="黑体"/>
          <w:sz w:val="24"/>
        </w:rPr>
        <w:t>34．错误的修正</w:t>
      </w:r>
      <w:bookmarkEnd w:id="78"/>
      <w:bookmarkEnd w:id="79"/>
      <w:bookmarkEnd w:id="80"/>
      <w:bookmarkEnd w:id="81"/>
      <w:bookmarkEnd w:id="82"/>
    </w:p>
    <w:p w14:paraId="3324A150">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FD27254">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43AA5C13">
      <w:pPr>
        <w:ind w:firstLine="411" w:firstLineChars="196"/>
        <w:rPr>
          <w:rFonts w:ascii="宋体" w:hAnsi="宋体"/>
          <w:szCs w:val="21"/>
        </w:rPr>
      </w:pPr>
      <w:r>
        <w:rPr>
          <w:rFonts w:hint="eastAsia" w:ascii="宋体" w:hAnsi="宋体"/>
          <w:szCs w:val="21"/>
        </w:rPr>
        <w:t>34.2大写金额和小写金额不一致的，以大写金额为准；</w:t>
      </w:r>
    </w:p>
    <w:p w14:paraId="3AD54DB7">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2EF25BDC">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4862D748">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4345584">
      <w:pPr>
        <w:rPr>
          <w:rFonts w:ascii="黑体" w:hAnsi="宋体" w:eastAsia="黑体"/>
          <w:sz w:val="24"/>
        </w:rPr>
      </w:pPr>
      <w:r>
        <w:rPr>
          <w:rFonts w:hint="eastAsia" w:ascii="黑体" w:hAnsi="宋体" w:eastAsia="黑体"/>
          <w:sz w:val="24"/>
        </w:rPr>
        <w:t>35．投标文件的比较与评价</w:t>
      </w:r>
    </w:p>
    <w:p w14:paraId="73A84FEF">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15BA0F8">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600C9ECE">
      <w:pPr>
        <w:rPr>
          <w:rFonts w:ascii="黑体" w:hAnsi="宋体" w:eastAsia="黑体"/>
          <w:sz w:val="24"/>
        </w:rPr>
      </w:pPr>
      <w:r>
        <w:rPr>
          <w:rFonts w:hint="eastAsia" w:ascii="黑体" w:hAnsi="宋体" w:eastAsia="黑体"/>
          <w:sz w:val="24"/>
        </w:rPr>
        <w:t>36. 实地考察或资料查验</w:t>
      </w:r>
    </w:p>
    <w:p w14:paraId="2E61982A">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2BCB8C2C">
      <w:pPr>
        <w:rPr>
          <w:rFonts w:ascii="黑体" w:hAnsi="宋体" w:eastAsia="黑体"/>
          <w:sz w:val="24"/>
        </w:rPr>
      </w:pPr>
      <w:r>
        <w:rPr>
          <w:rFonts w:hint="eastAsia" w:ascii="黑体" w:hAnsi="宋体" w:eastAsia="黑体"/>
          <w:sz w:val="24"/>
        </w:rPr>
        <w:t>37．评审方法</w:t>
      </w:r>
    </w:p>
    <w:p w14:paraId="6EBB10F6">
      <w:pPr>
        <w:ind w:firstLine="413" w:firstLineChars="196"/>
        <w:rPr>
          <w:rFonts w:ascii="宋体" w:hAnsi="宋体"/>
          <w:b/>
          <w:bCs/>
          <w:szCs w:val="21"/>
        </w:rPr>
      </w:pPr>
      <w:r>
        <w:rPr>
          <w:rFonts w:hint="eastAsia" w:ascii="宋体" w:hAnsi="宋体"/>
          <w:b/>
          <w:bCs/>
          <w:szCs w:val="21"/>
        </w:rPr>
        <w:t>37.1.1最低价法</w:t>
      </w:r>
    </w:p>
    <w:p w14:paraId="0F4093B5">
      <w:pPr>
        <w:ind w:firstLine="411" w:firstLineChars="196"/>
        <w:rPr>
          <w:rFonts w:hint="eastAsia" w:ascii="ˎ̥" w:hAnsi="ˎ̥"/>
        </w:rPr>
      </w:pPr>
      <w:bookmarkStart w:id="83"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1EFF8E23">
      <w:pPr>
        <w:ind w:firstLine="413" w:firstLineChars="196"/>
        <w:rPr>
          <w:rFonts w:ascii="宋体" w:hAnsi="宋体"/>
          <w:b/>
          <w:bCs/>
          <w:szCs w:val="21"/>
        </w:rPr>
      </w:pPr>
      <w:r>
        <w:rPr>
          <w:rFonts w:hint="eastAsia" w:ascii="宋体" w:hAnsi="宋体"/>
          <w:b/>
          <w:bCs/>
          <w:szCs w:val="21"/>
        </w:rPr>
        <w:t>37.1.2综合评分法</w:t>
      </w:r>
    </w:p>
    <w:p w14:paraId="4D62A50F">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83"/>
    </w:p>
    <w:p w14:paraId="1223C240">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14:paraId="0710D92B">
      <w:pPr>
        <w:ind w:firstLine="413" w:firstLineChars="196"/>
        <w:rPr>
          <w:rFonts w:ascii="宋体" w:hAnsi="宋体"/>
          <w:b/>
          <w:bCs/>
          <w:szCs w:val="21"/>
        </w:rPr>
      </w:pPr>
      <w:r>
        <w:rPr>
          <w:rFonts w:hint="eastAsia" w:ascii="宋体" w:hAnsi="宋体"/>
          <w:b/>
          <w:bCs/>
          <w:szCs w:val="21"/>
        </w:rPr>
        <w:t>37.3重新评审的情形</w:t>
      </w:r>
    </w:p>
    <w:p w14:paraId="34499BB3">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25025965">
      <w:pPr>
        <w:ind w:firstLine="411" w:firstLineChars="196"/>
        <w:rPr>
          <w:rFonts w:ascii="宋体" w:hAnsi="宋体" w:cs="宋体"/>
          <w:kern w:val="0"/>
          <w:szCs w:val="21"/>
        </w:rPr>
      </w:pPr>
      <w:r>
        <w:rPr>
          <w:rFonts w:hint="eastAsia" w:ascii="宋体" w:hAnsi="宋体" w:cs="宋体"/>
          <w:kern w:val="0"/>
          <w:szCs w:val="21"/>
        </w:rPr>
        <w:t>37.3.1分值汇总计算错误的；</w:t>
      </w:r>
    </w:p>
    <w:p w14:paraId="57280034">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1157E513">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198BB50D">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6CC450A0">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7D8D70">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5D426401">
      <w:pPr>
        <w:ind w:firstLine="413" w:firstLineChars="196"/>
        <w:rPr>
          <w:rFonts w:ascii="宋体" w:hAnsi="宋体"/>
          <w:b/>
          <w:bCs/>
          <w:szCs w:val="21"/>
        </w:rPr>
      </w:pPr>
      <w:r>
        <w:rPr>
          <w:rFonts w:hint="eastAsia" w:ascii="宋体" w:hAnsi="宋体"/>
          <w:b/>
          <w:bCs/>
          <w:szCs w:val="21"/>
        </w:rPr>
        <w:t>37.4重新组建评审委员会的情形</w:t>
      </w:r>
    </w:p>
    <w:p w14:paraId="37A5BD10">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765E2BC">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6658A985">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9159102">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5C957047">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4E7BC20C">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53B67A01">
      <w:pPr>
        <w:ind w:firstLine="411" w:firstLineChars="196"/>
        <w:rPr>
          <w:rFonts w:ascii="宋体" w:hAnsi="宋体"/>
          <w:szCs w:val="21"/>
        </w:rPr>
      </w:pPr>
    </w:p>
    <w:p w14:paraId="05F396FB">
      <w:pPr>
        <w:pStyle w:val="3"/>
        <w:numPr>
          <w:ilvl w:val="0"/>
          <w:numId w:val="15"/>
        </w:numPr>
        <w:spacing w:before="120" w:beforeLines="50" w:after="120" w:afterLines="50"/>
        <w:ind w:left="562" w:hanging="562"/>
        <w:rPr>
          <w:sz w:val="28"/>
          <w:szCs w:val="28"/>
        </w:rPr>
      </w:pPr>
      <w:r>
        <w:rPr>
          <w:rFonts w:hint="eastAsia"/>
          <w:sz w:val="28"/>
          <w:szCs w:val="28"/>
        </w:rPr>
        <w:t>定标及公示</w:t>
      </w:r>
    </w:p>
    <w:p w14:paraId="256496B7">
      <w:pPr>
        <w:rPr>
          <w:rFonts w:ascii="黑体" w:hAnsi="宋体" w:eastAsia="黑体"/>
          <w:b/>
          <w:bCs/>
          <w:sz w:val="24"/>
        </w:rPr>
      </w:pPr>
      <w:r>
        <w:rPr>
          <w:rFonts w:hint="eastAsia" w:ascii="黑体" w:hAnsi="宋体" w:eastAsia="黑体"/>
          <w:sz w:val="24"/>
        </w:rPr>
        <w:t>38．定标方法</w:t>
      </w:r>
    </w:p>
    <w:p w14:paraId="69AD770D">
      <w:pPr>
        <w:ind w:firstLine="413" w:firstLineChars="196"/>
        <w:rPr>
          <w:rFonts w:ascii="宋体" w:hAnsi="宋体"/>
          <w:b/>
          <w:bCs/>
          <w:szCs w:val="21"/>
        </w:rPr>
      </w:pPr>
      <w:r>
        <w:rPr>
          <w:rFonts w:hint="eastAsia" w:ascii="宋体" w:hAnsi="宋体"/>
          <w:b/>
          <w:bCs/>
          <w:szCs w:val="21"/>
        </w:rPr>
        <w:t>38.1非评定分离项目定标方法</w:t>
      </w:r>
    </w:p>
    <w:p w14:paraId="25B33612">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1259E842">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1CEE9724">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73C53879">
      <w:pPr>
        <w:ind w:firstLine="320" w:firstLineChars="100"/>
        <w:rPr>
          <w:rFonts w:hint="eastAsia" w:ascii="ˎ̥" w:hAnsi="ˎ̥"/>
        </w:rPr>
      </w:pPr>
      <w:r>
        <w:rPr>
          <w:rFonts w:hint="eastAsia"/>
          <w:sz w:val="32"/>
          <w:szCs w:val="40"/>
        </w:rPr>
        <w:sym w:font="Wingdings" w:char="00FE"/>
      </w:r>
      <w:r>
        <w:rPr>
          <w:rFonts w:ascii="ˎ̥" w:hAnsi="ˎ̥"/>
        </w:rPr>
        <w:t>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r>
        <w:rPr>
          <w:rFonts w:hint="eastAsia"/>
          <w:b/>
          <w:bCs/>
        </w:rPr>
        <w:t>如排名第一的中标候选人被认定投标或中标无效，符合法定情形时，依法顺次替补；合格供应商不符合法定数量时，应当重新开展采购活动。</w:t>
      </w:r>
    </w:p>
    <w:p w14:paraId="12140651">
      <w:pPr>
        <w:ind w:firstLine="320" w:firstLineChars="100"/>
        <w:rPr>
          <w:rFonts w:hint="eastAsia" w:ascii="ˎ̥" w:hAnsi="ˎ̥"/>
        </w:rPr>
      </w:pPr>
      <w:r>
        <w:rPr>
          <w:rFonts w:hint="eastAsia"/>
          <w:sz w:val="32"/>
          <w:szCs w:val="40"/>
        </w:rPr>
        <w:sym w:font="Wingdings" w:char="00A8"/>
      </w:r>
      <w:r>
        <w:rPr>
          <w:rFonts w:hint="eastAsia"/>
        </w:rPr>
        <w:t>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b/>
          <w:bCs/>
        </w:rPr>
        <w:t>如唯一候选中标供应商被认定投标或中标无效，采购人应当重新开展采购活动。</w:t>
      </w:r>
    </w:p>
    <w:p w14:paraId="18CE0918">
      <w:pPr>
        <w:rPr>
          <w:rFonts w:hint="eastAsia" w:ascii="ˎ̥" w:hAnsi="ˎ̥"/>
        </w:rPr>
      </w:pPr>
    </w:p>
    <w:p w14:paraId="3ECDB93D">
      <w:pPr>
        <w:ind w:firstLine="413" w:firstLineChars="196"/>
        <w:rPr>
          <w:rFonts w:ascii="宋体" w:hAnsi="宋体"/>
          <w:b/>
          <w:bCs/>
          <w:szCs w:val="21"/>
        </w:rPr>
      </w:pPr>
      <w:r>
        <w:rPr>
          <w:rFonts w:hint="eastAsia" w:ascii="宋体" w:hAnsi="宋体"/>
          <w:b/>
          <w:bCs/>
          <w:szCs w:val="21"/>
        </w:rPr>
        <w:t>38.2评定分离项目定标方法</w:t>
      </w:r>
    </w:p>
    <w:p w14:paraId="6E9407AE">
      <w:pPr>
        <w:ind w:firstLine="411" w:firstLineChars="196"/>
        <w:rPr>
          <w:rFonts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公开招标/公开征集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573705F">
      <w:pPr>
        <w:ind w:firstLine="411" w:firstLineChars="196"/>
      </w:pPr>
      <w:r>
        <w:rPr>
          <w:rFonts w:ascii="宋体" w:hAnsi="宋体"/>
          <w:szCs w:val="21"/>
        </w:rPr>
        <w:t xml:space="preserve">38.2.2 </w:t>
      </w:r>
      <w:bookmarkStart w:id="84"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E73C48D">
      <w:pPr>
        <w:ind w:firstLine="411" w:firstLineChars="196"/>
        <w:rPr>
          <w:rFonts w:ascii="宋体" w:hAnsi="宋体"/>
          <w:szCs w:val="21"/>
        </w:rPr>
      </w:pPr>
      <w:r>
        <w:rPr>
          <w:rFonts w:hint="eastAsia" w:ascii="宋体" w:hAnsi="宋体"/>
          <w:szCs w:val="21"/>
        </w:rPr>
        <w:t>38.2.3</w:t>
      </w:r>
      <w:bookmarkStart w:id="85"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4"/>
      <w:bookmarkEnd w:id="85"/>
    </w:p>
    <w:p w14:paraId="583A570B">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7EE22829">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3EC80D3C">
      <w:pPr>
        <w:ind w:firstLine="411" w:firstLineChars="196"/>
        <w:rPr>
          <w:rFonts w:ascii="宋体" w:hAnsi="宋体"/>
          <w:szCs w:val="21"/>
        </w:rPr>
      </w:pPr>
      <w:r>
        <w:rPr>
          <w:rFonts w:hint="eastAsia" w:ascii="宋体" w:hAnsi="宋体"/>
          <w:szCs w:val="21"/>
        </w:rPr>
        <w:t>38.3专用条款另有规定的，按专用条款相关要求定标。</w:t>
      </w:r>
    </w:p>
    <w:p w14:paraId="296C3AA0">
      <w:pPr>
        <w:rPr>
          <w:rFonts w:ascii="黑体" w:hAnsi="宋体" w:eastAsia="黑体"/>
          <w:sz w:val="24"/>
        </w:rPr>
      </w:pPr>
      <w:r>
        <w:rPr>
          <w:rFonts w:hint="eastAsia" w:ascii="黑体" w:hAnsi="宋体" w:eastAsia="黑体"/>
          <w:sz w:val="24"/>
        </w:rPr>
        <w:t>39．编写评审报告</w:t>
      </w:r>
    </w:p>
    <w:p w14:paraId="4C3A2768">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B8ACC2D">
      <w:pPr>
        <w:rPr>
          <w:rFonts w:ascii="黑体" w:hAnsi="宋体" w:eastAsia="黑体"/>
          <w:sz w:val="24"/>
        </w:rPr>
      </w:pPr>
      <w:r>
        <w:rPr>
          <w:rFonts w:hint="eastAsia" w:ascii="黑体" w:hAnsi="宋体" w:eastAsia="黑体"/>
          <w:sz w:val="24"/>
        </w:rPr>
        <w:t>40．中标公告</w:t>
      </w:r>
    </w:p>
    <w:p w14:paraId="756F4767">
      <w:pPr>
        <w:ind w:firstLine="411" w:firstLineChars="196"/>
        <w:rPr>
          <w:rFonts w:ascii="宋体" w:hAnsi="宋体"/>
          <w:szCs w:val="21"/>
        </w:rPr>
      </w:pPr>
      <w:r>
        <w:rPr>
          <w:rFonts w:hint="eastAsia" w:ascii="宋体" w:hAnsi="宋体"/>
          <w:szCs w:val="21"/>
        </w:rPr>
        <w:t>40.1</w:t>
      </w:r>
      <w:bookmarkStart w:id="86"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“深圳公共资源交易网（https://www.szexgrp.com/home/index.html）”</w:t>
      </w:r>
      <w:r>
        <w:rPr>
          <w:rFonts w:hint="eastAsia" w:ascii="宋体" w:hAnsi="宋体"/>
          <w:szCs w:val="21"/>
        </w:rPr>
        <w:t>上发布中标结果公告。</w:t>
      </w:r>
      <w:bookmarkEnd w:id="86"/>
      <w:bookmarkStart w:id="87"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87"/>
    <w:p w14:paraId="6AC9EF96">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1A0EAD4A">
      <w:pPr>
        <w:rPr>
          <w:rFonts w:ascii="黑体" w:hAnsi="宋体" w:eastAsia="黑体"/>
          <w:sz w:val="24"/>
        </w:rPr>
      </w:pPr>
      <w:r>
        <w:rPr>
          <w:rFonts w:hint="eastAsia" w:ascii="黑体" w:hAnsi="宋体" w:eastAsia="黑体"/>
          <w:sz w:val="24"/>
        </w:rPr>
        <w:t>41．中标通知书</w:t>
      </w:r>
    </w:p>
    <w:p w14:paraId="550ED277">
      <w:pPr>
        <w:ind w:firstLine="411" w:firstLineChars="196"/>
        <w:rPr>
          <w:rFonts w:ascii="宋体" w:hAnsi="宋体"/>
          <w:szCs w:val="21"/>
        </w:rPr>
      </w:pPr>
      <w:bookmarkStart w:id="88" w:name="_Hlk71407340"/>
      <w:r>
        <w:rPr>
          <w:rFonts w:hint="eastAsia" w:ascii="宋体" w:hAnsi="宋体"/>
          <w:szCs w:val="21"/>
        </w:rPr>
        <w:t>41</w:t>
      </w:r>
      <w:r>
        <w:rPr>
          <w:rFonts w:ascii="宋体" w:hAnsi="宋体"/>
          <w:szCs w:val="21"/>
        </w:rPr>
        <w:t>.</w:t>
      </w:r>
      <w:r>
        <w:rPr>
          <w:rFonts w:hint="eastAsia" w:ascii="宋体" w:hAnsi="宋体"/>
          <w:szCs w:val="21"/>
        </w:rPr>
        <w:t>1</w:t>
      </w:r>
      <w:bookmarkStart w:id="89"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9"/>
    </w:p>
    <w:p w14:paraId="406A5198">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21B717EB">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88"/>
    <w:p w14:paraId="53582EB6">
      <w:pPr>
        <w:ind w:firstLine="411" w:firstLineChars="196"/>
        <w:rPr>
          <w:rFonts w:ascii="宋体" w:hAnsi="宋体"/>
          <w:szCs w:val="21"/>
        </w:rPr>
      </w:pPr>
    </w:p>
    <w:p w14:paraId="4D0A8AAE">
      <w:pPr>
        <w:pStyle w:val="3"/>
        <w:numPr>
          <w:ilvl w:val="0"/>
          <w:numId w:val="15"/>
        </w:numPr>
        <w:spacing w:before="120" w:beforeLines="50" w:after="120" w:afterLines="50"/>
        <w:ind w:left="562" w:hanging="562"/>
        <w:rPr>
          <w:sz w:val="28"/>
          <w:szCs w:val="28"/>
        </w:rPr>
      </w:pPr>
      <w:r>
        <w:rPr>
          <w:rFonts w:hint="eastAsia"/>
          <w:sz w:val="28"/>
          <w:szCs w:val="28"/>
          <w:lang w:eastAsia="zh-CN"/>
        </w:rPr>
        <w:t>公开招标/公开征集</w:t>
      </w:r>
      <w:r>
        <w:rPr>
          <w:rFonts w:hint="eastAsia"/>
          <w:sz w:val="28"/>
          <w:szCs w:val="28"/>
        </w:rPr>
        <w:t>失败的后续处理</w:t>
      </w:r>
    </w:p>
    <w:p w14:paraId="35A4B459">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公开招标/公开征集</w:t>
      </w:r>
      <w:r>
        <w:rPr>
          <w:rFonts w:hint="eastAsia" w:ascii="黑体" w:hAnsi="宋体" w:eastAsia="黑体"/>
          <w:sz w:val="24"/>
        </w:rPr>
        <w:t>失败的处理</w:t>
      </w:r>
    </w:p>
    <w:p w14:paraId="247C0D64">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公开招标/公开征集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公开招标/公开征集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2D57D313">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公开招标/公开征集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71D9B9E4">
      <w:pPr>
        <w:ind w:firstLine="411" w:firstLineChars="196"/>
        <w:rPr>
          <w:rFonts w:ascii="宋体" w:hAnsi="宋体"/>
          <w:szCs w:val="21"/>
        </w:rPr>
      </w:pPr>
      <w:r>
        <w:rPr>
          <w:rFonts w:hint="eastAsia" w:ascii="宋体" w:hAnsi="宋体"/>
          <w:szCs w:val="21"/>
        </w:rPr>
        <w:t>42.3重新组织采购有以下两种组织形式：</w:t>
      </w:r>
    </w:p>
    <w:p w14:paraId="629B72DA">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公开招标/公开征集</w:t>
      </w:r>
      <w:r>
        <w:rPr>
          <w:rFonts w:hint="eastAsia" w:ascii="宋体" w:hAnsi="宋体"/>
        </w:rPr>
        <w:t>；</w:t>
      </w:r>
    </w:p>
    <w:p w14:paraId="374C576E">
      <w:pPr>
        <w:ind w:firstLine="411" w:firstLineChars="196"/>
        <w:rPr>
          <w:rFonts w:ascii="宋体" w:hAnsi="宋体"/>
        </w:rPr>
      </w:pPr>
      <w:r>
        <w:rPr>
          <w:rFonts w:hint="eastAsia" w:ascii="宋体" w:hAnsi="宋体"/>
        </w:rPr>
        <w:t>（2）根据实际情况需要向同级财政部门提出非</w:t>
      </w:r>
      <w:r>
        <w:rPr>
          <w:rFonts w:hint="eastAsia" w:ascii="宋体" w:hAnsi="宋体"/>
          <w:lang w:eastAsia="zh-CN"/>
        </w:rPr>
        <w:t>公开招标/公开征集</w:t>
      </w:r>
      <w:r>
        <w:rPr>
          <w:rFonts w:hint="eastAsia" w:ascii="宋体" w:hAnsi="宋体"/>
        </w:rPr>
        <w:t>方式申请，经同级财政部门批准，</w:t>
      </w:r>
      <w:r>
        <w:rPr>
          <w:rFonts w:hint="eastAsia" w:ascii="宋体" w:hAnsi="宋体"/>
          <w:lang w:eastAsia="zh-CN"/>
        </w:rPr>
        <w:t>公开招标/公开征集</w:t>
      </w:r>
      <w:r>
        <w:rPr>
          <w:rFonts w:hint="eastAsia" w:ascii="宋体" w:hAnsi="宋体"/>
        </w:rPr>
        <w:t>失败采购项目可转为竞争性谈判或单一来源谈判方式采购。</w:t>
      </w:r>
    </w:p>
    <w:p w14:paraId="3C4012E5">
      <w:pPr>
        <w:ind w:firstLine="411" w:firstLineChars="196"/>
        <w:rPr>
          <w:rFonts w:ascii="宋体" w:hAnsi="宋体"/>
        </w:rPr>
      </w:pPr>
      <w:r>
        <w:rPr>
          <w:rFonts w:hint="eastAsia" w:ascii="宋体" w:hAnsi="宋体"/>
        </w:rPr>
        <w:t>42.4</w:t>
      </w:r>
      <w:r>
        <w:rPr>
          <w:rFonts w:hint="eastAsia" w:ascii="宋体" w:hAnsi="宋体"/>
          <w:lang w:eastAsia="zh-CN"/>
        </w:rPr>
        <w:t>公开招标/公开征集</w:t>
      </w:r>
      <w:r>
        <w:rPr>
          <w:rFonts w:hint="eastAsia" w:ascii="宋体" w:hAnsi="宋体"/>
        </w:rPr>
        <w:t>失败的采购项目重新组织</w:t>
      </w:r>
      <w:r>
        <w:rPr>
          <w:rFonts w:hint="eastAsia" w:ascii="宋体" w:hAnsi="宋体"/>
          <w:lang w:eastAsia="zh-CN"/>
        </w:rPr>
        <w:t>公开招标/公开征集</w:t>
      </w:r>
      <w:r>
        <w:rPr>
          <w:rFonts w:hint="eastAsia" w:ascii="宋体" w:hAnsi="宋体"/>
        </w:rPr>
        <w:t>，由政府集中采购机构重新按</w:t>
      </w:r>
      <w:r>
        <w:rPr>
          <w:rFonts w:hint="eastAsia" w:ascii="宋体" w:hAnsi="宋体"/>
          <w:lang w:eastAsia="zh-CN"/>
        </w:rPr>
        <w:t>公开招标/公开征集</w:t>
      </w:r>
      <w:r>
        <w:rPr>
          <w:rFonts w:hint="eastAsia" w:ascii="宋体" w:hAnsi="宋体"/>
        </w:rPr>
        <w:t>流程组织采购活动。</w:t>
      </w:r>
    </w:p>
    <w:p w14:paraId="699C1933">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公开招标/公开征集</w:t>
      </w:r>
      <w:r>
        <w:rPr>
          <w:rFonts w:hint="eastAsia" w:ascii="宋体" w:hAnsi="宋体"/>
        </w:rPr>
        <w:t>失败的采购项目经同级财政部门批准转为竞争性谈判或单一来源谈判方式采购的，按规定要求组织政府采购工作。</w:t>
      </w:r>
    </w:p>
    <w:p w14:paraId="5842E36D">
      <w:pPr>
        <w:rPr>
          <w:rFonts w:ascii="黑体" w:hAnsi="宋体" w:eastAsia="黑体"/>
          <w:sz w:val="24"/>
        </w:rPr>
      </w:pPr>
    </w:p>
    <w:p w14:paraId="5DBFEA74">
      <w:pPr>
        <w:pStyle w:val="3"/>
        <w:numPr>
          <w:ilvl w:val="0"/>
          <w:numId w:val="15"/>
        </w:numPr>
        <w:spacing w:before="120" w:beforeLines="50" w:after="120" w:afterLines="50"/>
        <w:ind w:left="562" w:hanging="562"/>
        <w:rPr>
          <w:sz w:val="28"/>
          <w:szCs w:val="28"/>
        </w:rPr>
      </w:pPr>
      <w:bookmarkStart w:id="90" w:name="_Hlk72439043"/>
      <w:r>
        <w:rPr>
          <w:rFonts w:hint="eastAsia"/>
          <w:sz w:val="28"/>
          <w:szCs w:val="28"/>
        </w:rPr>
        <w:t>合同的授予与备案</w:t>
      </w:r>
      <w:bookmarkEnd w:id="90"/>
    </w:p>
    <w:p w14:paraId="14876A07">
      <w:pPr>
        <w:rPr>
          <w:rFonts w:ascii="黑体" w:hAnsi="宋体" w:eastAsia="黑体"/>
          <w:sz w:val="24"/>
        </w:rPr>
      </w:pPr>
      <w:bookmarkStart w:id="91" w:name="_Toc73518157"/>
      <w:bookmarkStart w:id="92" w:name="_Toc73517679"/>
      <w:bookmarkStart w:id="93" w:name="_Toc100052408"/>
      <w:bookmarkStart w:id="94" w:name="_Toc73521586"/>
      <w:bookmarkStart w:id="95" w:name="_Toc73521674"/>
      <w:bookmarkStart w:id="96" w:name="_Hlk72439088"/>
      <w:r>
        <w:rPr>
          <w:rFonts w:hint="eastAsia" w:ascii="黑体" w:hAnsi="宋体" w:eastAsia="黑体"/>
          <w:sz w:val="24"/>
        </w:rPr>
        <w:t>43．合同授予标准</w:t>
      </w:r>
      <w:bookmarkEnd w:id="91"/>
      <w:bookmarkEnd w:id="92"/>
      <w:bookmarkEnd w:id="93"/>
      <w:bookmarkEnd w:id="94"/>
      <w:bookmarkEnd w:id="95"/>
    </w:p>
    <w:p w14:paraId="0542C578">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42C29B73">
      <w:pPr>
        <w:rPr>
          <w:rFonts w:ascii="黑体" w:hAnsi="宋体" w:eastAsia="黑体"/>
          <w:sz w:val="24"/>
        </w:rPr>
      </w:pPr>
      <w:bookmarkStart w:id="97" w:name="_Toc73521675"/>
      <w:bookmarkStart w:id="98" w:name="_Toc100052409"/>
      <w:bookmarkStart w:id="99" w:name="_Toc73517680"/>
      <w:bookmarkStart w:id="100" w:name="_Toc73521587"/>
      <w:bookmarkStart w:id="101" w:name="_Toc73518158"/>
      <w:r>
        <w:rPr>
          <w:rFonts w:hint="eastAsia" w:ascii="黑体" w:hAnsi="宋体" w:eastAsia="黑体"/>
          <w:sz w:val="24"/>
        </w:rPr>
        <w:t>44．</w:t>
      </w:r>
      <w:bookmarkEnd w:id="97"/>
      <w:bookmarkEnd w:id="98"/>
      <w:bookmarkEnd w:id="99"/>
      <w:bookmarkEnd w:id="100"/>
      <w:bookmarkEnd w:id="101"/>
      <w:r>
        <w:rPr>
          <w:rFonts w:hint="eastAsia" w:ascii="黑体" w:hAnsi="宋体" w:eastAsia="黑体"/>
          <w:sz w:val="24"/>
        </w:rPr>
        <w:t>接受和拒绝任何或所有投标的权力</w:t>
      </w:r>
    </w:p>
    <w:p w14:paraId="75C0174C">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576C19C">
      <w:pPr>
        <w:rPr>
          <w:rFonts w:ascii="黑体" w:hAnsi="宋体" w:eastAsia="黑体"/>
          <w:sz w:val="24"/>
        </w:rPr>
      </w:pPr>
      <w:bookmarkStart w:id="102" w:name="_Toc100052410"/>
      <w:bookmarkStart w:id="103" w:name="_Toc73518160"/>
      <w:bookmarkStart w:id="104" w:name="_Toc73521589"/>
      <w:bookmarkStart w:id="105" w:name="_Toc73521677"/>
      <w:bookmarkStart w:id="106" w:name="_Toc73517682"/>
      <w:r>
        <w:rPr>
          <w:rFonts w:hint="eastAsia" w:ascii="黑体" w:hAnsi="宋体" w:eastAsia="黑体"/>
          <w:sz w:val="24"/>
        </w:rPr>
        <w:t>45．合同的签订</w:t>
      </w:r>
      <w:bookmarkEnd w:id="102"/>
      <w:bookmarkEnd w:id="103"/>
      <w:bookmarkEnd w:id="104"/>
      <w:bookmarkEnd w:id="105"/>
      <w:bookmarkEnd w:id="106"/>
    </w:p>
    <w:p w14:paraId="1AA6EDBC">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418D8D35">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081B0204">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0FD71F76">
      <w:pPr>
        <w:rPr>
          <w:rFonts w:ascii="黑体" w:hAnsi="宋体" w:eastAsia="黑体"/>
          <w:sz w:val="24"/>
        </w:rPr>
      </w:pPr>
      <w:bookmarkStart w:id="107" w:name="_Toc100052411"/>
      <w:bookmarkStart w:id="108" w:name="_Toc73521590"/>
      <w:bookmarkStart w:id="109" w:name="_Toc73517683"/>
      <w:bookmarkStart w:id="110" w:name="_Toc73518161"/>
      <w:bookmarkStart w:id="111" w:name="_Toc73521678"/>
      <w:r>
        <w:rPr>
          <w:rFonts w:hint="eastAsia" w:ascii="黑体" w:hAnsi="宋体" w:eastAsia="黑体"/>
          <w:sz w:val="24"/>
        </w:rPr>
        <w:t>46．履约担保</w:t>
      </w:r>
      <w:bookmarkEnd w:id="107"/>
      <w:bookmarkEnd w:id="108"/>
      <w:bookmarkEnd w:id="109"/>
      <w:bookmarkEnd w:id="110"/>
      <w:bookmarkEnd w:id="111"/>
    </w:p>
    <w:p w14:paraId="4FF0FAA4">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363C750D">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F1FC9F6">
      <w:pPr>
        <w:rPr>
          <w:rFonts w:ascii="黑体" w:hAnsi="宋体" w:eastAsia="黑体"/>
          <w:sz w:val="24"/>
        </w:rPr>
      </w:pPr>
      <w:r>
        <w:rPr>
          <w:rFonts w:hint="eastAsia" w:ascii="黑体" w:hAnsi="宋体" w:eastAsia="黑体"/>
          <w:sz w:val="24"/>
        </w:rPr>
        <w:t>47. 合同备案</w:t>
      </w:r>
    </w:p>
    <w:p w14:paraId="35CC4D42">
      <w:pPr>
        <w:ind w:firstLine="411" w:firstLineChars="196"/>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14:paraId="5649A584">
      <w:pPr>
        <w:rPr>
          <w:rFonts w:ascii="黑体" w:hAnsi="宋体" w:eastAsia="黑体"/>
          <w:sz w:val="24"/>
        </w:rPr>
      </w:pPr>
      <w:r>
        <w:rPr>
          <w:rFonts w:hint="eastAsia" w:ascii="黑体" w:hAnsi="宋体" w:eastAsia="黑体"/>
          <w:sz w:val="24"/>
        </w:rPr>
        <w:t>48. 合同变更</w:t>
      </w:r>
    </w:p>
    <w:p w14:paraId="07A4921D">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247FE7D7">
      <w:pPr>
        <w:rPr>
          <w:rFonts w:ascii="黑体" w:hAnsi="宋体" w:eastAsia="黑体"/>
          <w:sz w:val="24"/>
        </w:rPr>
      </w:pPr>
      <w:r>
        <w:rPr>
          <w:rFonts w:hint="eastAsia" w:ascii="黑体" w:hAnsi="宋体" w:eastAsia="黑体"/>
          <w:sz w:val="24"/>
        </w:rPr>
        <w:t>49. 项目验收</w:t>
      </w:r>
    </w:p>
    <w:p w14:paraId="1397173B">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EB37F7F">
      <w:pPr>
        <w:rPr>
          <w:rFonts w:ascii="黑体" w:hAnsi="宋体" w:eastAsia="黑体"/>
          <w:sz w:val="24"/>
        </w:rPr>
      </w:pPr>
      <w:r>
        <w:rPr>
          <w:rFonts w:hint="eastAsia" w:ascii="黑体" w:hAnsi="宋体" w:eastAsia="黑体"/>
          <w:sz w:val="24"/>
        </w:rPr>
        <w:t>50. 宣传</w:t>
      </w:r>
    </w:p>
    <w:p w14:paraId="2BE4E5C9">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2475A07B">
      <w:pPr>
        <w:ind w:left="210" w:leftChars="100" w:firstLine="411" w:firstLineChars="196"/>
        <w:rPr>
          <w:rFonts w:ascii="宋体" w:hAnsi="宋体"/>
        </w:rPr>
      </w:pPr>
      <w:r>
        <w:rPr>
          <w:rFonts w:ascii="宋体" w:hAnsi="宋体"/>
        </w:rPr>
        <w:t>a.名片、宣传册、广告标语等；</w:t>
      </w:r>
    </w:p>
    <w:p w14:paraId="08F7ED1E">
      <w:pPr>
        <w:ind w:left="210" w:leftChars="100" w:firstLine="411" w:firstLineChars="196"/>
        <w:rPr>
          <w:rFonts w:ascii="宋体" w:hAnsi="宋体"/>
        </w:rPr>
      </w:pPr>
      <w:r>
        <w:rPr>
          <w:rFonts w:ascii="宋体" w:hAnsi="宋体"/>
        </w:rPr>
        <w:t>b.案例介绍、推广等；</w:t>
      </w:r>
    </w:p>
    <w:p w14:paraId="31B9AB27">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38B6B01F">
      <w:pPr>
        <w:rPr>
          <w:rFonts w:ascii="黑体" w:hAnsi="宋体" w:eastAsia="黑体"/>
          <w:sz w:val="24"/>
        </w:rPr>
      </w:pPr>
      <w:r>
        <w:rPr>
          <w:rFonts w:hint="eastAsia" w:ascii="黑体" w:hAnsi="宋体" w:eastAsia="黑体"/>
          <w:sz w:val="24"/>
        </w:rPr>
        <w:t>51. 供应商违法责任</w:t>
      </w:r>
    </w:p>
    <w:p w14:paraId="7B6FE9B0">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DD9C4D">
      <w:pPr>
        <w:ind w:firstLine="411" w:firstLineChars="196"/>
        <w:rPr>
          <w:rFonts w:ascii="宋体" w:hAnsi="宋体"/>
          <w:szCs w:val="21"/>
        </w:rPr>
      </w:pPr>
      <w:r>
        <w:rPr>
          <w:rFonts w:hint="eastAsia" w:ascii="宋体" w:hAnsi="宋体"/>
          <w:szCs w:val="21"/>
        </w:rPr>
        <w:t>（1）在采购活动中应当回避而未回避的；</w:t>
      </w:r>
    </w:p>
    <w:p w14:paraId="418374D5">
      <w:pPr>
        <w:ind w:firstLine="411" w:firstLineChars="196"/>
        <w:rPr>
          <w:rFonts w:ascii="宋体" w:hAnsi="宋体"/>
          <w:szCs w:val="21"/>
        </w:rPr>
      </w:pPr>
      <w:r>
        <w:rPr>
          <w:rFonts w:hint="eastAsia" w:ascii="宋体" w:hAnsi="宋体"/>
          <w:szCs w:val="21"/>
        </w:rPr>
        <w:t>（2）未按本条例规定签订、履行采购合同，造成严重后果的；</w:t>
      </w:r>
    </w:p>
    <w:p w14:paraId="4086E39A">
      <w:pPr>
        <w:ind w:firstLine="411" w:firstLineChars="196"/>
        <w:rPr>
          <w:rFonts w:ascii="宋体" w:hAnsi="宋体"/>
          <w:szCs w:val="21"/>
        </w:rPr>
      </w:pPr>
      <w:r>
        <w:rPr>
          <w:rFonts w:hint="eastAsia" w:ascii="宋体" w:hAnsi="宋体"/>
          <w:szCs w:val="21"/>
        </w:rPr>
        <w:t>（3）隐瞒真实情况，提供虚假资料的；</w:t>
      </w:r>
    </w:p>
    <w:p w14:paraId="736104F0">
      <w:pPr>
        <w:ind w:firstLine="411" w:firstLineChars="196"/>
        <w:rPr>
          <w:rFonts w:ascii="宋体" w:hAnsi="宋体"/>
          <w:szCs w:val="21"/>
        </w:rPr>
      </w:pPr>
      <w:r>
        <w:rPr>
          <w:rFonts w:hint="eastAsia" w:ascii="宋体" w:hAnsi="宋体"/>
          <w:szCs w:val="21"/>
        </w:rPr>
        <w:t>（4）以非法手段排斥其他供应商参与竞争的；</w:t>
      </w:r>
    </w:p>
    <w:p w14:paraId="0B33B248">
      <w:pPr>
        <w:ind w:firstLine="411" w:firstLineChars="196"/>
        <w:rPr>
          <w:rFonts w:ascii="宋体" w:hAnsi="宋体"/>
          <w:szCs w:val="21"/>
        </w:rPr>
      </w:pPr>
      <w:r>
        <w:rPr>
          <w:rFonts w:hint="eastAsia" w:ascii="宋体" w:hAnsi="宋体"/>
          <w:szCs w:val="21"/>
        </w:rPr>
        <w:t>（5）与其他采购参加人串通投标的；</w:t>
      </w:r>
    </w:p>
    <w:p w14:paraId="5C8DC9CF">
      <w:pPr>
        <w:ind w:firstLine="411" w:firstLineChars="196"/>
        <w:rPr>
          <w:rFonts w:ascii="宋体" w:hAnsi="宋体"/>
          <w:szCs w:val="21"/>
        </w:rPr>
      </w:pPr>
      <w:r>
        <w:rPr>
          <w:rFonts w:hint="eastAsia" w:ascii="宋体" w:hAnsi="宋体"/>
          <w:szCs w:val="21"/>
        </w:rPr>
        <w:t>（6）恶意投诉的；</w:t>
      </w:r>
    </w:p>
    <w:p w14:paraId="22679DC0">
      <w:pPr>
        <w:ind w:firstLine="411" w:firstLineChars="196"/>
        <w:rPr>
          <w:rFonts w:ascii="宋体" w:hAnsi="宋体"/>
          <w:szCs w:val="21"/>
        </w:rPr>
      </w:pPr>
      <w:r>
        <w:rPr>
          <w:rFonts w:hint="eastAsia" w:ascii="宋体" w:hAnsi="宋体"/>
          <w:szCs w:val="21"/>
        </w:rPr>
        <w:t>（7）向采购项目相关人行贿或者提供其他不当利益的；</w:t>
      </w:r>
    </w:p>
    <w:p w14:paraId="37ED7DDD">
      <w:pPr>
        <w:ind w:firstLine="411" w:firstLineChars="196"/>
        <w:rPr>
          <w:rFonts w:ascii="宋体" w:hAnsi="宋体"/>
          <w:szCs w:val="21"/>
        </w:rPr>
      </w:pPr>
      <w:r>
        <w:rPr>
          <w:rFonts w:hint="eastAsia" w:ascii="宋体" w:hAnsi="宋体"/>
          <w:szCs w:val="21"/>
        </w:rPr>
        <w:t>（8）阻碍、抗拒主管部门监督检查的；</w:t>
      </w:r>
    </w:p>
    <w:p w14:paraId="45668E6B">
      <w:pPr>
        <w:ind w:firstLine="411" w:firstLineChars="196"/>
        <w:rPr>
          <w:rFonts w:ascii="宋体" w:hAnsi="宋体"/>
          <w:szCs w:val="21"/>
        </w:rPr>
      </w:pPr>
      <w:r>
        <w:rPr>
          <w:rFonts w:hint="eastAsia" w:ascii="宋体" w:hAnsi="宋体"/>
          <w:szCs w:val="21"/>
        </w:rPr>
        <w:t>（9）其他违反本条例规定的行为。</w:t>
      </w:r>
    </w:p>
    <w:p w14:paraId="46DFF1E2">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12" w:name="_Hlk72440769"/>
      <w:r>
        <w:rPr>
          <w:rFonts w:hint="eastAsia" w:ascii="宋体" w:hAnsi="宋体"/>
          <w:szCs w:val="21"/>
        </w:rPr>
        <w:t>政府集中采购机构或采购人不予退还其交纳的谈判保证金，情节严重的，并由主管部门</w:t>
      </w:r>
      <w:bookmarkEnd w:id="112"/>
      <w:r>
        <w:rPr>
          <w:rFonts w:hint="eastAsia" w:ascii="宋体" w:hAnsi="宋体"/>
          <w:szCs w:val="21"/>
        </w:rPr>
        <w:t>记入供应商诚信档案，予以通报：</w:t>
      </w:r>
    </w:p>
    <w:p w14:paraId="731D709D">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04D44328">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B163A84">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22A09DB2">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6"/>
    <w:p w14:paraId="278C6EFA">
      <w:pPr>
        <w:pStyle w:val="3"/>
        <w:numPr>
          <w:ilvl w:val="0"/>
          <w:numId w:val="15"/>
        </w:numPr>
        <w:spacing w:before="120" w:beforeLines="50" w:after="120" w:afterLines="50"/>
        <w:ind w:left="562" w:hanging="562"/>
        <w:rPr>
          <w:sz w:val="28"/>
          <w:szCs w:val="28"/>
        </w:rPr>
      </w:pPr>
      <w:r>
        <w:rPr>
          <w:rFonts w:hint="eastAsia"/>
          <w:sz w:val="28"/>
          <w:szCs w:val="28"/>
        </w:rPr>
        <w:t>质疑处理</w:t>
      </w:r>
    </w:p>
    <w:p w14:paraId="42E4AFE0">
      <w:pPr>
        <w:rPr>
          <w:rFonts w:ascii="黑体" w:hAnsi="宋体" w:eastAsia="黑体"/>
          <w:sz w:val="24"/>
        </w:rPr>
      </w:pPr>
      <w:r>
        <w:rPr>
          <w:rFonts w:hint="eastAsia" w:ascii="黑体" w:hAnsi="宋体" w:eastAsia="黑体"/>
          <w:sz w:val="24"/>
        </w:rPr>
        <w:t>52.质疑提出与答复</w:t>
      </w:r>
    </w:p>
    <w:p w14:paraId="39D785A5">
      <w:pPr>
        <w:rPr>
          <w:rFonts w:ascii="宋体" w:hAnsi="宋体"/>
          <w:szCs w:val="21"/>
        </w:rPr>
      </w:pPr>
      <w:r>
        <w:rPr>
          <w:rFonts w:hint="eastAsia" w:ascii="宋体" w:hAnsi="宋体"/>
          <w:szCs w:val="21"/>
        </w:rPr>
        <w:t xml:space="preserve">    52.1提出质疑</w:t>
      </w:r>
    </w:p>
    <w:p w14:paraId="17A0BA9E">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4F3795E1">
      <w:pPr>
        <w:rPr>
          <w:rFonts w:ascii="宋体" w:hAnsi="宋体"/>
          <w:szCs w:val="21"/>
        </w:rPr>
      </w:pPr>
      <w:r>
        <w:rPr>
          <w:rFonts w:hint="eastAsia" w:ascii="宋体" w:hAnsi="宋体"/>
          <w:szCs w:val="21"/>
        </w:rPr>
        <w:t xml:space="preserve">    52.2</w:t>
      </w:r>
      <w:r>
        <w:rPr>
          <w:rFonts w:ascii="宋体" w:hAnsi="宋体"/>
          <w:szCs w:val="21"/>
        </w:rPr>
        <w:t>法律依据</w:t>
      </w:r>
    </w:p>
    <w:p w14:paraId="1A114DC0">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12D3CC2">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2BE49EB2">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1F5A6064">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52E8B73">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02994A8">
      <w:pPr>
        <w:ind w:firstLine="420"/>
        <w:rPr>
          <w:rFonts w:ascii="宋体" w:hAnsi="宋体"/>
          <w:szCs w:val="21"/>
        </w:rPr>
      </w:pPr>
      <w:r>
        <w:rPr>
          <w:rFonts w:hint="eastAsia" w:ascii="宋体" w:hAnsi="宋体"/>
          <w:szCs w:val="21"/>
        </w:rPr>
        <w:t>（1）供应商的名称（或者姓名）、地址、邮编、邮箱、联系人及联系电话；</w:t>
      </w:r>
    </w:p>
    <w:p w14:paraId="0D9F89A0">
      <w:pPr>
        <w:ind w:firstLine="420" w:firstLineChars="200"/>
        <w:rPr>
          <w:rFonts w:ascii="宋体" w:hAnsi="宋体"/>
          <w:szCs w:val="21"/>
        </w:rPr>
      </w:pPr>
      <w:r>
        <w:rPr>
          <w:rFonts w:hint="eastAsia" w:ascii="宋体" w:hAnsi="宋体"/>
          <w:szCs w:val="21"/>
        </w:rPr>
        <w:t>（2）质疑项目的名称、编号；</w:t>
      </w:r>
    </w:p>
    <w:p w14:paraId="34ECD145">
      <w:pPr>
        <w:ind w:firstLine="420" w:firstLineChars="200"/>
        <w:rPr>
          <w:rFonts w:ascii="宋体" w:hAnsi="宋体"/>
          <w:szCs w:val="21"/>
        </w:rPr>
      </w:pPr>
      <w:r>
        <w:rPr>
          <w:rFonts w:hint="eastAsia" w:ascii="宋体" w:hAnsi="宋体"/>
          <w:szCs w:val="21"/>
        </w:rPr>
        <w:t>（3）具体、明确的质疑对象、质疑事项和质疑请求；</w:t>
      </w:r>
    </w:p>
    <w:p w14:paraId="4EC4876C">
      <w:pPr>
        <w:ind w:firstLine="420" w:firstLineChars="200"/>
        <w:rPr>
          <w:rFonts w:ascii="宋体" w:hAnsi="宋体"/>
          <w:szCs w:val="21"/>
        </w:rPr>
      </w:pPr>
      <w:r>
        <w:rPr>
          <w:rFonts w:hint="eastAsia" w:ascii="宋体" w:hAnsi="宋体"/>
          <w:szCs w:val="21"/>
        </w:rPr>
        <w:t>（4）因质疑事项而受损害的权益；</w:t>
      </w:r>
    </w:p>
    <w:p w14:paraId="32855AE6">
      <w:pPr>
        <w:ind w:firstLine="420" w:firstLineChars="200"/>
        <w:rPr>
          <w:rFonts w:ascii="宋体" w:hAnsi="宋体"/>
          <w:szCs w:val="21"/>
        </w:rPr>
      </w:pPr>
      <w:r>
        <w:rPr>
          <w:rFonts w:hint="eastAsia" w:ascii="宋体" w:hAnsi="宋体"/>
          <w:szCs w:val="21"/>
        </w:rPr>
        <w:t>（5）事实依据；</w:t>
      </w:r>
    </w:p>
    <w:p w14:paraId="349281F1">
      <w:pPr>
        <w:ind w:firstLine="420" w:firstLineChars="200"/>
        <w:rPr>
          <w:rFonts w:ascii="宋体" w:hAnsi="宋体"/>
          <w:szCs w:val="21"/>
        </w:rPr>
      </w:pPr>
      <w:r>
        <w:rPr>
          <w:rFonts w:hint="eastAsia" w:ascii="宋体" w:hAnsi="宋体"/>
          <w:szCs w:val="21"/>
        </w:rPr>
        <w:t>（6）必要的法律依据；</w:t>
      </w:r>
    </w:p>
    <w:p w14:paraId="1B8EB61B">
      <w:pPr>
        <w:ind w:firstLine="420" w:firstLineChars="200"/>
        <w:rPr>
          <w:rFonts w:ascii="宋体" w:hAnsi="宋体"/>
          <w:szCs w:val="21"/>
        </w:rPr>
      </w:pPr>
      <w:r>
        <w:rPr>
          <w:rFonts w:hint="eastAsia" w:ascii="宋体" w:hAnsi="宋体"/>
          <w:szCs w:val="21"/>
        </w:rPr>
        <w:t>（7）提出质疑的日期。</w:t>
      </w:r>
    </w:p>
    <w:p w14:paraId="6B973D54">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6AAD21A0">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3D701154">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50E6576">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7DC9219">
      <w:pPr>
        <w:ind w:firstLine="420" w:firstLineChars="200"/>
        <w:rPr>
          <w:rFonts w:ascii="宋体" w:hAnsi="宋体"/>
          <w:color w:val="FF0000"/>
          <w:szCs w:val="21"/>
        </w:rPr>
      </w:pPr>
      <w:r>
        <w:rPr>
          <w:rFonts w:hint="eastAsia" w:ascii="宋体" w:hAnsi="宋体"/>
          <w:color w:val="FF0000"/>
          <w:szCs w:val="21"/>
        </w:rPr>
        <w:t>52.5提交方式</w:t>
      </w:r>
    </w:p>
    <w:p w14:paraId="71B71A3D">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267B10E9">
      <w:pPr>
        <w:ind w:firstLine="422" w:firstLineChars="200"/>
        <w:rPr>
          <w:rFonts w:ascii="宋体" w:hAnsi="宋体"/>
          <w:b/>
          <w:bCs/>
          <w:szCs w:val="21"/>
        </w:rPr>
      </w:pPr>
      <w:r>
        <w:rPr>
          <w:rFonts w:hint="eastAsia" w:ascii="宋体" w:hAnsi="宋体"/>
          <w:b/>
          <w:bCs/>
        </w:rPr>
        <w:t>收文地点：深圳公共资源交易中心（深圳交易集团有限公司盐田分公司）深圳市盐田区海景二路1025号壹海国际中心9楼901。质疑咨询电话：0755-25869717</w:t>
      </w:r>
      <w:r>
        <w:rPr>
          <w:rFonts w:hint="eastAsia" w:ascii="宋体" w:hAnsi="宋体"/>
          <w:b/>
          <w:bCs/>
          <w:szCs w:val="21"/>
        </w:rPr>
        <w:t>。</w:t>
      </w:r>
    </w:p>
    <w:p w14:paraId="5A7E9E5B">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5BBEF74B">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AF097CF">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0AD49F9C">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D7EF38F">
      <w:pPr>
        <w:ind w:firstLine="420" w:firstLineChars="200"/>
        <w:rPr>
          <w:rFonts w:ascii="宋体" w:hAnsi="宋体"/>
          <w:szCs w:val="21"/>
        </w:rPr>
      </w:pPr>
      <w:r>
        <w:rPr>
          <w:rFonts w:hint="eastAsia" w:ascii="宋体" w:hAnsi="宋体"/>
          <w:szCs w:val="21"/>
        </w:rPr>
        <w:t>供应商提交的质疑存在下列情形之一的，不予受理：</w:t>
      </w:r>
    </w:p>
    <w:p w14:paraId="6944DC3C">
      <w:pPr>
        <w:ind w:firstLine="420" w:firstLineChars="200"/>
        <w:rPr>
          <w:rFonts w:ascii="宋体" w:hAnsi="宋体"/>
          <w:szCs w:val="21"/>
        </w:rPr>
      </w:pPr>
      <w:r>
        <w:rPr>
          <w:rFonts w:hint="eastAsia" w:ascii="宋体" w:hAnsi="宋体"/>
          <w:szCs w:val="21"/>
        </w:rPr>
        <w:t>（1）质疑主体不满足要求的；</w:t>
      </w:r>
    </w:p>
    <w:p w14:paraId="0CCBC593">
      <w:pPr>
        <w:ind w:firstLine="420" w:firstLineChars="200"/>
        <w:rPr>
          <w:rFonts w:ascii="宋体" w:hAnsi="宋体"/>
          <w:szCs w:val="21"/>
        </w:rPr>
      </w:pPr>
      <w:r>
        <w:rPr>
          <w:rFonts w:hint="eastAsia" w:ascii="宋体" w:hAnsi="宋体"/>
          <w:szCs w:val="21"/>
        </w:rPr>
        <w:t>（2）供应商自身权益未受到损害的；</w:t>
      </w:r>
    </w:p>
    <w:p w14:paraId="368C48F9">
      <w:pPr>
        <w:ind w:firstLine="420" w:firstLineChars="200"/>
        <w:rPr>
          <w:rFonts w:ascii="宋体" w:hAnsi="宋体"/>
          <w:szCs w:val="21"/>
        </w:rPr>
      </w:pPr>
      <w:r>
        <w:rPr>
          <w:rFonts w:hint="eastAsia" w:ascii="宋体" w:hAnsi="宋体"/>
          <w:szCs w:val="21"/>
        </w:rPr>
        <w:t>（3）供应商未在法定质疑期限内提出质疑的；</w:t>
      </w:r>
    </w:p>
    <w:p w14:paraId="01C95784">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4ADB3BAD">
      <w:pPr>
        <w:ind w:firstLine="420" w:firstLineChars="200"/>
        <w:rPr>
          <w:rFonts w:ascii="宋体" w:hAnsi="宋体"/>
          <w:szCs w:val="21"/>
        </w:rPr>
      </w:pPr>
      <w:r>
        <w:rPr>
          <w:rFonts w:hint="eastAsia" w:ascii="宋体" w:hAnsi="宋体"/>
          <w:szCs w:val="21"/>
        </w:rPr>
        <w:t>（5）其他不符合受理条件情形的。</w:t>
      </w:r>
    </w:p>
    <w:p w14:paraId="17672744">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4F67A542">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36E8978C">
      <w:pPr>
        <w:rPr>
          <w:rFonts w:ascii="宋体" w:hAnsi="宋体"/>
          <w:szCs w:val="21"/>
        </w:rPr>
      </w:pPr>
      <w:r>
        <w:rPr>
          <w:rFonts w:hint="eastAsia" w:ascii="宋体" w:hAnsi="宋体"/>
          <w:szCs w:val="21"/>
        </w:rPr>
        <w:t xml:space="preserve">    自收文之日起七个工作日内。</w:t>
      </w:r>
    </w:p>
    <w:p w14:paraId="4F40CA73">
      <w:pPr>
        <w:rPr>
          <w:rFonts w:ascii="宋体" w:hAnsi="宋体"/>
          <w:szCs w:val="21"/>
        </w:rPr>
      </w:pPr>
      <w:r>
        <w:rPr>
          <w:rFonts w:hint="eastAsia" w:ascii="宋体" w:hAnsi="宋体"/>
          <w:szCs w:val="21"/>
        </w:rPr>
        <w:t xml:space="preserve">    52.8投诉</w:t>
      </w:r>
    </w:p>
    <w:p w14:paraId="4CDAAF71">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对质疑答复不满意或者未在规定时间内答复的，提出质疑的供应商可以在答复期满后15个工作日内向采购人主管部门或政府采购主管部门盐田区财政局投诉。</w:t>
      </w:r>
    </w:p>
    <w:p w14:paraId="777158BC">
      <w:pPr>
        <w:ind w:firstLine="480" w:firstLineChars="200"/>
        <w:rPr>
          <w:rFonts w:ascii="黑体" w:hAnsi="宋体" w:eastAsia="黑体"/>
          <w:sz w:val="24"/>
        </w:rPr>
      </w:pPr>
      <w:r>
        <w:rPr>
          <w:rFonts w:hint="eastAsia" w:ascii="黑体" w:hAnsi="宋体" w:eastAsia="黑体"/>
          <w:sz w:val="24"/>
        </w:rPr>
        <w:t>53. 质疑后续处理</w:t>
      </w:r>
    </w:p>
    <w:p w14:paraId="6BCEA93B">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4A8EC73F">
      <w:pPr>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BC37AE2">
      <w:pPr>
        <w:jc w:val="center"/>
      </w:pPr>
      <w:r>
        <w:t>---- END ----</w:t>
      </w:r>
    </w:p>
    <w:bookmarkEnd w:id="60"/>
    <w:p w14:paraId="4869EBD7"/>
    <w:p w14:paraId="5D8FBF5C">
      <w:pPr>
        <w:ind w:firstLine="420" w:firstLineChars="200"/>
        <w:rPr>
          <w:rFonts w:ascii="宋体" w:hAnsi="宋体"/>
          <w:szCs w:val="21"/>
        </w:rPr>
      </w:pPr>
    </w:p>
    <w:p w14:paraId="1EEE4235"/>
    <w:p w14:paraId="51046D33">
      <w:pPr>
        <w:ind w:firstLine="420" w:firstLineChars="200"/>
        <w:rPr>
          <w:rFonts w:ascii="宋体" w:hAnsi="宋体"/>
          <w:szCs w:val="21"/>
        </w:rPr>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ˎ̥">
    <w:altName w:val="Segoe Print"/>
    <w:panose1 w:val="00000000000000000000"/>
    <w:charset w:val="00"/>
    <w:family w:val="roman"/>
    <w:pitch w:val="default"/>
    <w:sig w:usb0="00000000" w:usb1="00000000" w:usb2="00000000" w:usb3="00000000" w:csb0="00000000" w:csb1="00000000"/>
  </w:font>
  <w:font w:name="??">
    <w:altName w:val="华文仿宋"/>
    <w:panose1 w:val="00000000000000000000"/>
    <w:charset w:val="01"/>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细等线简">
    <w:altName w:val="华文仿宋"/>
    <w:panose1 w:val="00000000000000000000"/>
    <w:charset w:val="86"/>
    <w:family w:val="modern"/>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Plotter">
    <w:altName w:val="华文仿宋"/>
    <w:panose1 w:val="00000000000000000000"/>
    <w:charset w:val="00"/>
    <w:family w:val="roman"/>
    <w:pitch w:val="default"/>
    <w:sig w:usb0="00000000" w:usb1="00000000" w:usb2="00000000"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34473">
    <w:pPr>
      <w:pStyle w:val="28"/>
      <w:framePr w:wrap="around" w:vAnchor="text" w:hAnchor="margin" w:xAlign="center" w:y="1"/>
      <w:rPr>
        <w:rStyle w:val="47"/>
      </w:rPr>
    </w:pPr>
    <w:r>
      <w:t xml:space="preserve">- </w:t>
    </w:r>
    <w:r>
      <w:fldChar w:fldCharType="begin"/>
    </w:r>
    <w:r>
      <w:instrText xml:space="preserve"> PAGE </w:instrText>
    </w:r>
    <w:r>
      <w:fldChar w:fldCharType="separate"/>
    </w:r>
    <w:r>
      <w:t>33</w:t>
    </w:r>
    <w:r>
      <w:fldChar w:fldCharType="end"/>
    </w:r>
    <w:r>
      <w:t xml:space="preserve"> -</w:t>
    </w:r>
  </w:p>
  <w:p w14:paraId="5D3ECE31">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F5AF1">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3C0DD4B2">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D9D0">
    <w:pPr>
      <w:pStyle w:val="218"/>
      <w:jc w:val="center"/>
    </w:pPr>
    <w:r>
      <w:fldChar w:fldCharType="begin"/>
    </w:r>
    <w:r>
      <w:instrText xml:space="preserve"> PAGE   \* MERGEFORMAT </w:instrText>
    </w:r>
    <w:r>
      <w:fldChar w:fldCharType="separate"/>
    </w:r>
    <w:r>
      <w:rPr>
        <w:lang w:val="zh-CN"/>
      </w:rP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C5F6">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263B4">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74947"/>
    <w:multiLevelType w:val="singleLevel"/>
    <w:tmpl w:val="89774947"/>
    <w:lvl w:ilvl="0" w:tentative="0">
      <w:start w:val="1"/>
      <w:numFmt w:val="decimal"/>
      <w:suff w:val="nothing"/>
      <w:lvlText w:val="%1"/>
      <w:lvlJc w:val="left"/>
      <w:pPr>
        <w:ind w:left="210" w:firstLine="0"/>
      </w:pPr>
      <w:rPr>
        <w:rFonts w:hint="default"/>
      </w:rPr>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F314B458"/>
    <w:multiLevelType w:val="multilevel"/>
    <w:tmpl w:val="F314B458"/>
    <w:lvl w:ilvl="0" w:tentative="0">
      <w:start w:val="1"/>
      <w:numFmt w:val="chineseCounting"/>
      <w:lvlText w:val="%1、"/>
      <w:lvlJc w:val="left"/>
      <w:pPr>
        <w:ind w:left="0" w:firstLine="0"/>
      </w:pPr>
      <w:rPr>
        <w:rFonts w:hint="eastAsia"/>
      </w:rPr>
    </w:lvl>
    <w:lvl w:ilvl="1" w:tentative="0">
      <w:start w:val="1"/>
      <w:numFmt w:val="decimal"/>
      <w:pStyle w:val="210"/>
      <w:isLgl/>
      <w:lvlText w:val="%1.%2"/>
      <w:lvlJc w:val="left"/>
      <w:pPr>
        <w:ind w:left="0" w:firstLine="113"/>
      </w:pPr>
      <w:rPr>
        <w:rFonts w:hint="eastAsia"/>
      </w:rPr>
    </w:lvl>
    <w:lvl w:ilvl="2" w:tentative="0">
      <w:start w:val="1"/>
      <w:numFmt w:val="decimal"/>
      <w:pStyle w:val="213"/>
      <w:isLgl/>
      <w:lvlText w:val="%1.%2.%3"/>
      <w:lvlJc w:val="left"/>
      <w:pPr>
        <w:ind w:left="0" w:firstLine="227"/>
      </w:pPr>
      <w:rPr>
        <w:rFonts w:hint="eastAsia"/>
      </w:rPr>
    </w:lvl>
    <w:lvl w:ilvl="3" w:tentative="0">
      <w:start w:val="1"/>
      <w:numFmt w:val="decimal"/>
      <w:isLgl/>
      <w:lvlText w:val="%1.%2.%3.%4"/>
      <w:lvlJc w:val="left"/>
      <w:pPr>
        <w:ind w:left="0" w:firstLine="34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FC325652"/>
    <w:multiLevelType w:val="singleLevel"/>
    <w:tmpl w:val="FC325652"/>
    <w:lvl w:ilvl="0" w:tentative="0">
      <w:start w:val="1"/>
      <w:numFmt w:val="decimal"/>
      <w:pStyle w:val="212"/>
      <w:lvlText w:val="(%1)"/>
      <w:lvlJc w:val="left"/>
      <w:pPr>
        <w:ind w:left="1480" w:hanging="425"/>
      </w:pPr>
      <w:rPr>
        <w:rFonts w:hint="default"/>
      </w:rPr>
    </w:lvl>
  </w:abstractNum>
  <w:abstractNum w:abstractNumId="5">
    <w:nsid w:val="FFDF78E3"/>
    <w:multiLevelType w:val="singleLevel"/>
    <w:tmpl w:val="FFDF78E3"/>
    <w:lvl w:ilvl="0" w:tentative="0">
      <w:start w:val="1"/>
      <w:numFmt w:val="chineseCounting"/>
      <w:suff w:val="nothing"/>
      <w:lvlText w:val="%1、"/>
      <w:lvlJc w:val="left"/>
      <w:pPr>
        <w:ind w:left="630"/>
      </w:pPr>
      <w:rPr>
        <w:rFonts w:hint="eastAsia"/>
      </w:rPr>
    </w:lvl>
  </w:abstractNum>
  <w:abstractNum w:abstractNumId="6">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7">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8">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CB40EB3"/>
    <w:multiLevelType w:val="multilevel"/>
    <w:tmpl w:val="0CB40EB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2503483"/>
    <w:multiLevelType w:val="multilevel"/>
    <w:tmpl w:val="12503483"/>
    <w:lvl w:ilvl="0" w:tentative="0">
      <w:start w:val="1"/>
      <w:numFmt w:val="bullet"/>
      <w:pStyle w:val="115"/>
      <w:lvlText w:val=""/>
      <w:lvlJc w:val="left"/>
      <w:pPr>
        <w:tabs>
          <w:tab w:val="left" w:pos="420"/>
        </w:tabs>
        <w:ind w:left="420" w:hanging="420"/>
      </w:pPr>
      <w:rPr>
        <w:rFonts w:hint="default" w:ascii="Wingdings" w:hAnsi="Wingdings"/>
      </w:rPr>
    </w:lvl>
    <w:lvl w:ilvl="1" w:tentative="0">
      <w:start w:val="1"/>
      <w:numFmt w:val="bullet"/>
      <w:pStyle w:val="11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160D20D0"/>
    <w:multiLevelType w:val="multilevel"/>
    <w:tmpl w:val="160D20D0"/>
    <w:lvl w:ilvl="0" w:tentative="0">
      <w:start w:val="1"/>
      <w:numFmt w:val="bullet"/>
      <w:pStyle w:val="83"/>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2F395B7B"/>
    <w:multiLevelType w:val="multilevel"/>
    <w:tmpl w:val="2F395B7B"/>
    <w:lvl w:ilvl="0" w:tentative="0">
      <w:start w:val="1"/>
      <w:numFmt w:val="bullet"/>
      <w:pStyle w:val="17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7AEF7716"/>
    <w:multiLevelType w:val="multilevel"/>
    <w:tmpl w:val="7AEF7716"/>
    <w:lvl w:ilvl="0" w:tentative="0">
      <w:start w:val="1"/>
      <w:numFmt w:val="chineseCountingThousand"/>
      <w:pStyle w:val="12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11"/>
  </w:num>
  <w:num w:numId="4">
    <w:abstractNumId w:val="10"/>
  </w:num>
  <w:num w:numId="5">
    <w:abstractNumId w:val="14"/>
  </w:num>
  <w:num w:numId="6">
    <w:abstractNumId w:val="13"/>
  </w:num>
  <w:num w:numId="7">
    <w:abstractNumId w:val="3"/>
  </w:num>
  <w:num w:numId="8">
    <w:abstractNumId w:val="4"/>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ZTIxMmY2Y2E3OTQ1NDkyNjU1Yjk3ZTJkOTk1MTg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B87"/>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A2C"/>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2E6D"/>
    <w:rsid w:val="009F33FA"/>
    <w:rsid w:val="009F347C"/>
    <w:rsid w:val="009F4D19"/>
    <w:rsid w:val="009F54D7"/>
    <w:rsid w:val="009F6619"/>
    <w:rsid w:val="009F68FF"/>
    <w:rsid w:val="009F6FEE"/>
    <w:rsid w:val="009F768E"/>
    <w:rsid w:val="009F7F88"/>
    <w:rsid w:val="00A00E77"/>
    <w:rsid w:val="00A01A4C"/>
    <w:rsid w:val="00A01C1F"/>
    <w:rsid w:val="00A01C98"/>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6B5B"/>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8F4DD0"/>
    <w:rsid w:val="02034A18"/>
    <w:rsid w:val="02694E22"/>
    <w:rsid w:val="03613039"/>
    <w:rsid w:val="036202D4"/>
    <w:rsid w:val="03B94246"/>
    <w:rsid w:val="03D07714"/>
    <w:rsid w:val="03E618D8"/>
    <w:rsid w:val="04B94B88"/>
    <w:rsid w:val="05262D76"/>
    <w:rsid w:val="052D0A47"/>
    <w:rsid w:val="05340028"/>
    <w:rsid w:val="056F462F"/>
    <w:rsid w:val="06270849"/>
    <w:rsid w:val="06552DE0"/>
    <w:rsid w:val="067D4F9E"/>
    <w:rsid w:val="06D71535"/>
    <w:rsid w:val="07150276"/>
    <w:rsid w:val="07515FD1"/>
    <w:rsid w:val="07991A83"/>
    <w:rsid w:val="08CA370B"/>
    <w:rsid w:val="09F07824"/>
    <w:rsid w:val="0A0932C7"/>
    <w:rsid w:val="0A506477"/>
    <w:rsid w:val="0A8A4C86"/>
    <w:rsid w:val="0C8464FE"/>
    <w:rsid w:val="0C8D726E"/>
    <w:rsid w:val="0CE05750"/>
    <w:rsid w:val="0CE73BD2"/>
    <w:rsid w:val="0D1077DD"/>
    <w:rsid w:val="0D22265C"/>
    <w:rsid w:val="0EA162F1"/>
    <w:rsid w:val="0EDE120A"/>
    <w:rsid w:val="0F4F55B5"/>
    <w:rsid w:val="0F523385"/>
    <w:rsid w:val="10907D14"/>
    <w:rsid w:val="110658A6"/>
    <w:rsid w:val="114A387E"/>
    <w:rsid w:val="11A5684D"/>
    <w:rsid w:val="120E7E09"/>
    <w:rsid w:val="122E2D61"/>
    <w:rsid w:val="123D4E07"/>
    <w:rsid w:val="12562AA0"/>
    <w:rsid w:val="130C4642"/>
    <w:rsid w:val="156B7273"/>
    <w:rsid w:val="159B504D"/>
    <w:rsid w:val="16420B24"/>
    <w:rsid w:val="167F40D4"/>
    <w:rsid w:val="169B65A7"/>
    <w:rsid w:val="16CB4F50"/>
    <w:rsid w:val="17853B61"/>
    <w:rsid w:val="17CB121D"/>
    <w:rsid w:val="17F11DA8"/>
    <w:rsid w:val="183A1C0C"/>
    <w:rsid w:val="18B32959"/>
    <w:rsid w:val="199E5A21"/>
    <w:rsid w:val="1B942A09"/>
    <w:rsid w:val="1BB61013"/>
    <w:rsid w:val="1BCE272A"/>
    <w:rsid w:val="1BDF7E16"/>
    <w:rsid w:val="1C4C11C0"/>
    <w:rsid w:val="1D035455"/>
    <w:rsid w:val="1D2B1804"/>
    <w:rsid w:val="1D2D465B"/>
    <w:rsid w:val="1D504B86"/>
    <w:rsid w:val="1E3950C5"/>
    <w:rsid w:val="1E4808ED"/>
    <w:rsid w:val="1E763007"/>
    <w:rsid w:val="1EC14C06"/>
    <w:rsid w:val="20711CD8"/>
    <w:rsid w:val="20913CBA"/>
    <w:rsid w:val="20DB5404"/>
    <w:rsid w:val="210118AD"/>
    <w:rsid w:val="221912D2"/>
    <w:rsid w:val="23FF584D"/>
    <w:rsid w:val="247D1D94"/>
    <w:rsid w:val="25B12A01"/>
    <w:rsid w:val="25BC39F6"/>
    <w:rsid w:val="26A54B0A"/>
    <w:rsid w:val="27034AD1"/>
    <w:rsid w:val="280C250B"/>
    <w:rsid w:val="28CF69C0"/>
    <w:rsid w:val="28DD6E23"/>
    <w:rsid w:val="2A44220C"/>
    <w:rsid w:val="2A4F0167"/>
    <w:rsid w:val="2ADE7026"/>
    <w:rsid w:val="2BAA2542"/>
    <w:rsid w:val="2CDD21EA"/>
    <w:rsid w:val="2D8206C8"/>
    <w:rsid w:val="2EBB5FB9"/>
    <w:rsid w:val="2EEC40A0"/>
    <w:rsid w:val="2FD74BE1"/>
    <w:rsid w:val="307410C2"/>
    <w:rsid w:val="308D0856"/>
    <w:rsid w:val="30A46EB6"/>
    <w:rsid w:val="30C419B0"/>
    <w:rsid w:val="31121EF5"/>
    <w:rsid w:val="313F3759"/>
    <w:rsid w:val="31EF7704"/>
    <w:rsid w:val="33305B83"/>
    <w:rsid w:val="338B6C3E"/>
    <w:rsid w:val="34E64DFD"/>
    <w:rsid w:val="34F7E07E"/>
    <w:rsid w:val="35447E07"/>
    <w:rsid w:val="35AF558A"/>
    <w:rsid w:val="368F2A60"/>
    <w:rsid w:val="37CE75B8"/>
    <w:rsid w:val="37F708BD"/>
    <w:rsid w:val="38F31085"/>
    <w:rsid w:val="39E14173"/>
    <w:rsid w:val="3A1F64EF"/>
    <w:rsid w:val="3A660185"/>
    <w:rsid w:val="3B610663"/>
    <w:rsid w:val="3BDD4E74"/>
    <w:rsid w:val="3C7E4EDD"/>
    <w:rsid w:val="3E824310"/>
    <w:rsid w:val="3EB53DB8"/>
    <w:rsid w:val="3EE97E24"/>
    <w:rsid w:val="3F2415CF"/>
    <w:rsid w:val="405C2C22"/>
    <w:rsid w:val="406568BE"/>
    <w:rsid w:val="40B97C69"/>
    <w:rsid w:val="40E813E9"/>
    <w:rsid w:val="41103AB3"/>
    <w:rsid w:val="411A2A57"/>
    <w:rsid w:val="4185067D"/>
    <w:rsid w:val="41A2641C"/>
    <w:rsid w:val="426828AB"/>
    <w:rsid w:val="42A11473"/>
    <w:rsid w:val="42D24149"/>
    <w:rsid w:val="42E51F94"/>
    <w:rsid w:val="44502E5B"/>
    <w:rsid w:val="44C558EE"/>
    <w:rsid w:val="4588524B"/>
    <w:rsid w:val="45C77963"/>
    <w:rsid w:val="45E17242"/>
    <w:rsid w:val="462D0397"/>
    <w:rsid w:val="46CF4FC2"/>
    <w:rsid w:val="46EC288D"/>
    <w:rsid w:val="46F72688"/>
    <w:rsid w:val="47B6656B"/>
    <w:rsid w:val="48C170B3"/>
    <w:rsid w:val="48C3474A"/>
    <w:rsid w:val="49461E07"/>
    <w:rsid w:val="49574862"/>
    <w:rsid w:val="4A5406A2"/>
    <w:rsid w:val="4AC519F6"/>
    <w:rsid w:val="4B110B90"/>
    <w:rsid w:val="4B841402"/>
    <w:rsid w:val="4D4B1098"/>
    <w:rsid w:val="4D5C1497"/>
    <w:rsid w:val="4D624570"/>
    <w:rsid w:val="4E444B87"/>
    <w:rsid w:val="4EF93941"/>
    <w:rsid w:val="51F70362"/>
    <w:rsid w:val="53083749"/>
    <w:rsid w:val="5355411C"/>
    <w:rsid w:val="53590226"/>
    <w:rsid w:val="54803EF9"/>
    <w:rsid w:val="54EB1547"/>
    <w:rsid w:val="54FF0094"/>
    <w:rsid w:val="55FD133D"/>
    <w:rsid w:val="561244DD"/>
    <w:rsid w:val="562B3B54"/>
    <w:rsid w:val="563A27AE"/>
    <w:rsid w:val="566B274A"/>
    <w:rsid w:val="56F15429"/>
    <w:rsid w:val="572A032B"/>
    <w:rsid w:val="573F362D"/>
    <w:rsid w:val="57F65627"/>
    <w:rsid w:val="580945BE"/>
    <w:rsid w:val="58B205DA"/>
    <w:rsid w:val="59562254"/>
    <w:rsid w:val="5A467A8C"/>
    <w:rsid w:val="5AB92201"/>
    <w:rsid w:val="5B37709F"/>
    <w:rsid w:val="5B7E4A2B"/>
    <w:rsid w:val="5B847B74"/>
    <w:rsid w:val="5C0403D8"/>
    <w:rsid w:val="5C5617A7"/>
    <w:rsid w:val="5CED3FF9"/>
    <w:rsid w:val="5D4476FB"/>
    <w:rsid w:val="5E8B3C4B"/>
    <w:rsid w:val="5EB17168"/>
    <w:rsid w:val="5ED8763C"/>
    <w:rsid w:val="5FC96642"/>
    <w:rsid w:val="5FFFD7CF"/>
    <w:rsid w:val="60032513"/>
    <w:rsid w:val="601574AE"/>
    <w:rsid w:val="60257F58"/>
    <w:rsid w:val="61250170"/>
    <w:rsid w:val="614B2DC9"/>
    <w:rsid w:val="61631867"/>
    <w:rsid w:val="61F3279F"/>
    <w:rsid w:val="62111B39"/>
    <w:rsid w:val="62CF1196"/>
    <w:rsid w:val="634925E3"/>
    <w:rsid w:val="645A4255"/>
    <w:rsid w:val="651C639E"/>
    <w:rsid w:val="65735661"/>
    <w:rsid w:val="6597482E"/>
    <w:rsid w:val="665E5750"/>
    <w:rsid w:val="678877B3"/>
    <w:rsid w:val="67E1648C"/>
    <w:rsid w:val="684844D6"/>
    <w:rsid w:val="68DA5D31"/>
    <w:rsid w:val="695157D0"/>
    <w:rsid w:val="69A9410F"/>
    <w:rsid w:val="6A486BD3"/>
    <w:rsid w:val="6B100175"/>
    <w:rsid w:val="6B63693E"/>
    <w:rsid w:val="6BEFAB06"/>
    <w:rsid w:val="6CBAD283"/>
    <w:rsid w:val="6D0E2679"/>
    <w:rsid w:val="6D4621DE"/>
    <w:rsid w:val="6D6D7C51"/>
    <w:rsid w:val="6DE55656"/>
    <w:rsid w:val="6E261BA7"/>
    <w:rsid w:val="6E660432"/>
    <w:rsid w:val="6E681C31"/>
    <w:rsid w:val="6E8D3E82"/>
    <w:rsid w:val="6ED7625C"/>
    <w:rsid w:val="6F01127F"/>
    <w:rsid w:val="6F135292"/>
    <w:rsid w:val="6FAD854A"/>
    <w:rsid w:val="6FD6F72D"/>
    <w:rsid w:val="6FFC82BA"/>
    <w:rsid w:val="7092456A"/>
    <w:rsid w:val="70F50EBA"/>
    <w:rsid w:val="71266569"/>
    <w:rsid w:val="717C6A58"/>
    <w:rsid w:val="71D60130"/>
    <w:rsid w:val="72C80548"/>
    <w:rsid w:val="72D510AB"/>
    <w:rsid w:val="73FA5E27"/>
    <w:rsid w:val="741E4FC3"/>
    <w:rsid w:val="7447637A"/>
    <w:rsid w:val="74C667AB"/>
    <w:rsid w:val="74C876B4"/>
    <w:rsid w:val="757440A2"/>
    <w:rsid w:val="75DE663D"/>
    <w:rsid w:val="75F73A2A"/>
    <w:rsid w:val="75FC7405"/>
    <w:rsid w:val="769958F2"/>
    <w:rsid w:val="76E96805"/>
    <w:rsid w:val="770266B0"/>
    <w:rsid w:val="773E3A5A"/>
    <w:rsid w:val="7769FB83"/>
    <w:rsid w:val="77E577FB"/>
    <w:rsid w:val="77F74770"/>
    <w:rsid w:val="784576F8"/>
    <w:rsid w:val="78767A5E"/>
    <w:rsid w:val="792C5912"/>
    <w:rsid w:val="793D0B51"/>
    <w:rsid w:val="79751A4A"/>
    <w:rsid w:val="79BC0CE2"/>
    <w:rsid w:val="7B471C92"/>
    <w:rsid w:val="7BFE194D"/>
    <w:rsid w:val="7BFEAE28"/>
    <w:rsid w:val="7CFE3D1B"/>
    <w:rsid w:val="7D764731"/>
    <w:rsid w:val="7DC61F8F"/>
    <w:rsid w:val="7DD052A8"/>
    <w:rsid w:val="7DDFE9FB"/>
    <w:rsid w:val="7DEB27D3"/>
    <w:rsid w:val="7E1806FD"/>
    <w:rsid w:val="7E816BC7"/>
    <w:rsid w:val="7EF402AF"/>
    <w:rsid w:val="7F2E3DC9"/>
    <w:rsid w:val="7F9FFB43"/>
    <w:rsid w:val="7FEB717E"/>
    <w:rsid w:val="7FF0375A"/>
    <w:rsid w:val="7FF75313"/>
    <w:rsid w:val="7FFEC0E9"/>
    <w:rsid w:val="7FFF3F84"/>
    <w:rsid w:val="9EDF965E"/>
    <w:rsid w:val="ACEF89F2"/>
    <w:rsid w:val="B7EFDA39"/>
    <w:rsid w:val="B98F37B4"/>
    <w:rsid w:val="BD69A259"/>
    <w:rsid w:val="BF77E084"/>
    <w:rsid w:val="BFA775B3"/>
    <w:rsid w:val="BFFF3F98"/>
    <w:rsid w:val="D7FF0C4B"/>
    <w:rsid w:val="DBEF9E51"/>
    <w:rsid w:val="DDD55D08"/>
    <w:rsid w:val="DE77E38E"/>
    <w:rsid w:val="DEFFDA75"/>
    <w:rsid w:val="DFFFEA14"/>
    <w:rsid w:val="EB3EAF13"/>
    <w:rsid w:val="EDFF85D2"/>
    <w:rsid w:val="EFED1B8D"/>
    <w:rsid w:val="F3AD6AB8"/>
    <w:rsid w:val="F5F6CF48"/>
    <w:rsid w:val="F8DF6CB2"/>
    <w:rsid w:val="F96CF2F2"/>
    <w:rsid w:val="F98AC690"/>
    <w:rsid w:val="FBFD551E"/>
    <w:rsid w:val="FCF07884"/>
    <w:rsid w:val="FD5B22B4"/>
    <w:rsid w:val="FDF7A8B8"/>
    <w:rsid w:val="FF212676"/>
    <w:rsid w:val="FF7F605A"/>
    <w:rsid w:val="FFFF868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0"/>
    <w:pPr>
      <w:spacing w:before="340" w:after="330" w:line="360" w:lineRule="auto"/>
      <w:jc w:val="center"/>
      <w:outlineLvl w:val="0"/>
    </w:pPr>
    <w:rPr>
      <w:rFonts w:eastAsia="黑体"/>
      <w:kern w:val="44"/>
      <w:szCs w:val="44"/>
    </w:rPr>
  </w:style>
  <w:style w:type="paragraph" w:styleId="3">
    <w:name w:val="heading 2"/>
    <w:basedOn w:val="4"/>
    <w:next w:val="5"/>
    <w:link w:val="79"/>
    <w:qFormat/>
    <w:uiPriority w:val="0"/>
    <w:pPr>
      <w:adjustRightInd w:val="0"/>
      <w:jc w:val="center"/>
      <w:textAlignment w:val="baseline"/>
      <w:outlineLvl w:val="1"/>
    </w:pPr>
    <w:rPr>
      <w:kern w:val="0"/>
      <w:sz w:val="24"/>
      <w:szCs w:val="20"/>
    </w:rPr>
  </w:style>
  <w:style w:type="paragraph" w:styleId="4">
    <w:name w:val="heading 3"/>
    <w:basedOn w:val="5"/>
    <w:next w:val="1"/>
    <w:link w:val="63"/>
    <w:qFormat/>
    <w:uiPriority w:val="9"/>
    <w:pPr>
      <w:spacing w:before="260" w:after="260" w:line="240" w:lineRule="auto"/>
      <w:outlineLvl w:val="2"/>
    </w:pPr>
    <w:rPr>
      <w:rFonts w:ascii="宋体" w:hAnsi="宋体" w:eastAsia="宋体"/>
      <w:szCs w:val="32"/>
    </w:rPr>
  </w:style>
  <w:style w:type="paragraph" w:styleId="5">
    <w:name w:val="heading 4"/>
    <w:basedOn w:val="1"/>
    <w:next w:val="1"/>
    <w:link w:val="6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8"/>
    <w:qFormat/>
    <w:uiPriority w:val="0"/>
    <w:pPr>
      <w:keepNext/>
      <w:keepLines/>
      <w:spacing w:before="280" w:after="290" w:line="376" w:lineRule="auto"/>
      <w:outlineLvl w:val="4"/>
    </w:pPr>
    <w:rPr>
      <w:b/>
      <w:sz w:val="28"/>
      <w:szCs w:val="20"/>
    </w:rPr>
  </w:style>
  <w:style w:type="paragraph" w:styleId="10">
    <w:name w:val="heading 6"/>
    <w:basedOn w:val="1"/>
    <w:next w:val="7"/>
    <w:link w:val="9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92"/>
    <w:qFormat/>
    <w:uiPriority w:val="0"/>
    <w:pPr>
      <w:keepNext/>
      <w:keepLines/>
      <w:spacing w:before="240" w:after="64" w:line="320" w:lineRule="auto"/>
      <w:outlineLvl w:val="6"/>
    </w:pPr>
    <w:rPr>
      <w:b/>
      <w:sz w:val="24"/>
      <w:szCs w:val="20"/>
    </w:rPr>
  </w:style>
  <w:style w:type="paragraph" w:styleId="12">
    <w:name w:val="heading 8"/>
    <w:basedOn w:val="1"/>
    <w:next w:val="7"/>
    <w:link w:val="9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9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5"/>
    <w:qFormat/>
    <w:uiPriority w:val="0"/>
    <w:pPr>
      <w:ind w:firstLine="420"/>
    </w:pPr>
    <w:rPr>
      <w:szCs w:val="20"/>
    </w:rPr>
  </w:style>
  <w:style w:type="paragraph" w:styleId="8">
    <w:name w:val="Body Text"/>
    <w:basedOn w:val="1"/>
    <w:next w:val="9"/>
    <w:link w:val="100"/>
    <w:qFormat/>
    <w:uiPriority w:val="0"/>
    <w:pPr>
      <w:spacing w:line="360" w:lineRule="auto"/>
    </w:pPr>
    <w:rPr>
      <w:b/>
      <w:bCs/>
      <w:sz w:val="24"/>
    </w:rPr>
  </w:style>
  <w:style w:type="paragraph" w:styleId="9">
    <w:name w:val="Body Text 2"/>
    <w:basedOn w:val="1"/>
    <w:link w:val="104"/>
    <w:qFormat/>
    <w:uiPriority w:val="0"/>
    <w:pPr>
      <w:spacing w:line="360" w:lineRule="auto"/>
    </w:pPr>
    <w:rPr>
      <w:sz w:val="24"/>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2"/>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6"/>
    <w:qFormat/>
    <w:uiPriority w:val="0"/>
    <w:pPr>
      <w:spacing w:after="120"/>
    </w:pPr>
    <w:rPr>
      <w:sz w:val="16"/>
      <w:szCs w:val="16"/>
    </w:rPr>
  </w:style>
  <w:style w:type="paragraph" w:styleId="20">
    <w:name w:val="Body Text Indent"/>
    <w:basedOn w:val="1"/>
    <w:link w:val="8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6"/>
    <w:qFormat/>
    <w:uiPriority w:val="0"/>
    <w:rPr>
      <w:rFonts w:ascii="宋体" w:hAnsi="Courier New"/>
      <w:sz w:val="32"/>
      <w:szCs w:val="20"/>
    </w:rPr>
  </w:style>
  <w:style w:type="paragraph" w:styleId="26">
    <w:name w:val="Body Text Indent 2"/>
    <w:basedOn w:val="1"/>
    <w:link w:val="10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7"/>
    <w:semiHidden/>
    <w:qFormat/>
    <w:uiPriority w:val="99"/>
    <w:rPr>
      <w:sz w:val="18"/>
      <w:szCs w:val="18"/>
    </w:rPr>
  </w:style>
  <w:style w:type="paragraph" w:styleId="28">
    <w:name w:val="footer"/>
    <w:basedOn w:val="1"/>
    <w:link w:val="105"/>
    <w:qFormat/>
    <w:uiPriority w:val="0"/>
    <w:pPr>
      <w:tabs>
        <w:tab w:val="center" w:pos="4153"/>
        <w:tab w:val="right" w:pos="8306"/>
      </w:tabs>
      <w:snapToGrid w:val="0"/>
      <w:jc w:val="left"/>
    </w:pPr>
    <w:rPr>
      <w:sz w:val="18"/>
      <w:szCs w:val="18"/>
    </w:rPr>
  </w:style>
  <w:style w:type="paragraph" w:styleId="29">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8"/>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next w:val="1"/>
    <w:link w:val="95"/>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3"/>
    <w:qFormat/>
    <w:uiPriority w:val="99"/>
    <w:pPr>
      <w:autoSpaceDE/>
      <w:autoSpaceDN/>
      <w:adjustRightInd/>
      <w:textAlignment w:val="auto"/>
    </w:pPr>
    <w:rPr>
      <w:rFonts w:ascii="Times New Roman"/>
      <w:b/>
      <w:bCs/>
      <w:kern w:val="2"/>
      <w:sz w:val="21"/>
      <w:szCs w:val="24"/>
    </w:rPr>
  </w:style>
  <w:style w:type="paragraph" w:styleId="41">
    <w:name w:val="Body Text First Indent"/>
    <w:basedOn w:val="8"/>
    <w:link w:val="138"/>
    <w:qFormat/>
    <w:uiPriority w:val="0"/>
    <w:pPr>
      <w:spacing w:after="120" w:line="240" w:lineRule="auto"/>
      <w:ind w:firstLine="420" w:firstLineChars="100"/>
    </w:pPr>
    <w:rPr>
      <w:sz w:val="21"/>
    </w:rPr>
  </w:style>
  <w:style w:type="paragraph" w:styleId="42">
    <w:name w:val="Body Text First Indent 2"/>
    <w:basedOn w:val="20"/>
    <w:next w:val="1"/>
    <w:qFormat/>
    <w:uiPriority w:val="0"/>
    <w:pPr>
      <w:keepNext w:val="0"/>
      <w:keepLines w:val="0"/>
      <w:widowControl w:val="0"/>
      <w:suppressLineNumbers w:val="0"/>
      <w:spacing w:after="120" w:afterAutospacing="0" w:line="240" w:lineRule="auto"/>
      <w:ind w:left="420" w:leftChars="200" w:firstLine="420" w:firstLineChars="200"/>
      <w:jc w:val="both"/>
    </w:pPr>
    <w:rPr>
      <w:rFonts w:hint="default" w:ascii="Times New Roman" w:hAnsi="Times New Roman" w:eastAsia="宋体" w:cs="Times New Roman"/>
      <w:kern w:val="2"/>
      <w:sz w:val="21"/>
      <w:szCs w:val="21"/>
      <w:lang w:val="en-US" w:eastAsia="zh-CN" w:bidi="ar"/>
    </w:rPr>
  </w:style>
  <w:style w:type="table" w:styleId="44">
    <w:name w:val="Table Grid"/>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rPr>
      <w:b/>
      <w:bCs/>
    </w:rPr>
  </w:style>
  <w:style w:type="character" w:styleId="50">
    <w:name w:val="HTML Definition"/>
    <w:basedOn w:val="45"/>
    <w:semiHidden/>
    <w:unhideWhenUsed/>
    <w:qFormat/>
    <w:uiPriority w:val="0"/>
  </w:style>
  <w:style w:type="character" w:styleId="51">
    <w:name w:val="HTML Typewriter"/>
    <w:basedOn w:val="45"/>
    <w:semiHidden/>
    <w:unhideWhenUsed/>
    <w:qFormat/>
    <w:uiPriority w:val="0"/>
    <w:rPr>
      <w:rFonts w:hint="default" w:ascii="monospace" w:hAnsi="monospace" w:eastAsia="monospace" w:cs="monospace"/>
      <w:sz w:val="20"/>
    </w:rPr>
  </w:style>
  <w:style w:type="character" w:styleId="52">
    <w:name w:val="HTML Acronym"/>
    <w:basedOn w:val="45"/>
    <w:semiHidden/>
    <w:unhideWhenUsed/>
    <w:qFormat/>
    <w:uiPriority w:val="0"/>
    <w:rPr>
      <w:color w:val="5C5C5C"/>
      <w:sz w:val="16"/>
      <w:szCs w:val="16"/>
    </w:rPr>
  </w:style>
  <w:style w:type="character" w:styleId="53">
    <w:name w:val="HTML Variable"/>
    <w:basedOn w:val="45"/>
    <w:semiHidden/>
    <w:unhideWhenUsed/>
    <w:qFormat/>
    <w:uiPriority w:val="0"/>
  </w:style>
  <w:style w:type="character" w:styleId="54">
    <w:name w:val="Hyperlink"/>
    <w:qFormat/>
    <w:uiPriority w:val="0"/>
    <w:rPr>
      <w:color w:val="0000FF"/>
      <w:u w:val="single"/>
    </w:rPr>
  </w:style>
  <w:style w:type="character" w:styleId="55">
    <w:name w:val="HTML Code"/>
    <w:basedOn w:val="45"/>
    <w:semiHidden/>
    <w:unhideWhenUsed/>
    <w:qFormat/>
    <w:uiPriority w:val="0"/>
    <w:rPr>
      <w:rFonts w:ascii="monospace" w:hAnsi="monospace" w:eastAsia="monospace" w:cs="monospace"/>
      <w:sz w:val="20"/>
    </w:rPr>
  </w:style>
  <w:style w:type="character" w:styleId="56">
    <w:name w:val="annotation reference"/>
    <w:basedOn w:val="45"/>
    <w:qFormat/>
    <w:uiPriority w:val="99"/>
    <w:rPr>
      <w:sz w:val="21"/>
      <w:szCs w:val="21"/>
    </w:rPr>
  </w:style>
  <w:style w:type="character" w:styleId="57">
    <w:name w:val="HTML Cite"/>
    <w:basedOn w:val="45"/>
    <w:semiHidden/>
    <w:unhideWhenUsed/>
    <w:qFormat/>
    <w:uiPriority w:val="0"/>
  </w:style>
  <w:style w:type="character" w:styleId="58">
    <w:name w:val="HTML Keyboard"/>
    <w:basedOn w:val="45"/>
    <w:semiHidden/>
    <w:unhideWhenUsed/>
    <w:qFormat/>
    <w:uiPriority w:val="0"/>
    <w:rPr>
      <w:rFonts w:hint="default" w:ascii="monospace" w:hAnsi="monospace" w:eastAsia="monospace" w:cs="monospace"/>
      <w:sz w:val="20"/>
    </w:rPr>
  </w:style>
  <w:style w:type="character" w:styleId="59">
    <w:name w:val="HTML Sample"/>
    <w:basedOn w:val="45"/>
    <w:semiHidden/>
    <w:unhideWhenUsed/>
    <w:qFormat/>
    <w:uiPriority w:val="0"/>
    <w:rPr>
      <w:rFonts w:hint="default" w:ascii="monospace" w:hAnsi="monospace" w:eastAsia="monospace" w:cs="monospace"/>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1">
    <w:name w:val="标题 4 Char"/>
    <w:link w:val="5"/>
    <w:qFormat/>
    <w:uiPriority w:val="9"/>
    <w:rPr>
      <w:rFonts w:ascii="Arial" w:hAnsi="Arial" w:eastAsia="黑体"/>
      <w:b/>
      <w:bCs/>
      <w:kern w:val="2"/>
      <w:sz w:val="28"/>
      <w:szCs w:val="28"/>
      <w:lang w:val="en-US" w:eastAsia="zh-CN" w:bidi="ar-SA"/>
    </w:rPr>
  </w:style>
  <w:style w:type="paragraph" w:customStyle="1" w:styleId="6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3">
    <w:name w:val="标题 3 Char1"/>
    <w:link w:val="4"/>
    <w:qFormat/>
    <w:uiPriority w:val="9"/>
    <w:rPr>
      <w:rFonts w:ascii="宋体" w:hAnsi="宋体" w:eastAsia="宋体"/>
      <w:b/>
      <w:bCs/>
      <w:kern w:val="2"/>
      <w:sz w:val="28"/>
      <w:szCs w:val="32"/>
      <w:lang w:val="en-US" w:eastAsia="zh-CN" w:bidi="ar-SA"/>
    </w:rPr>
  </w:style>
  <w:style w:type="character" w:customStyle="1" w:styleId="64">
    <w:name w:val="标题 1 Char"/>
    <w:link w:val="2"/>
    <w:qFormat/>
    <w:uiPriority w:val="0"/>
    <w:rPr>
      <w:rFonts w:ascii="宋体" w:hAnsi="宋体" w:eastAsia="黑体"/>
      <w:b/>
      <w:bCs/>
      <w:kern w:val="44"/>
      <w:sz w:val="28"/>
      <w:szCs w:val="44"/>
      <w:lang w:val="en-US" w:eastAsia="zh-CN" w:bidi="ar-SA"/>
    </w:rPr>
  </w:style>
  <w:style w:type="character" w:customStyle="1" w:styleId="65">
    <w:name w:val="正文缩进 Char"/>
    <w:link w:val="7"/>
    <w:qFormat/>
    <w:uiPriority w:val="0"/>
    <w:rPr>
      <w:rFonts w:eastAsia="宋体"/>
      <w:kern w:val="2"/>
      <w:sz w:val="21"/>
      <w:lang w:val="en-US" w:eastAsia="zh-CN" w:bidi="ar-SA"/>
    </w:rPr>
  </w:style>
  <w:style w:type="character" w:customStyle="1" w:styleId="66">
    <w:name w:val="标题 3 Char"/>
    <w:qFormat/>
    <w:uiPriority w:val="0"/>
    <w:rPr>
      <w:rFonts w:ascii="黑体" w:eastAsia="黑体"/>
      <w:bCs/>
      <w:sz w:val="30"/>
    </w:rPr>
  </w:style>
  <w:style w:type="paragraph" w:customStyle="1" w:styleId="6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
    <w:name w:val="自定义正文"/>
    <w:basedOn w:val="1"/>
    <w:qFormat/>
    <w:uiPriority w:val="0"/>
    <w:pPr>
      <w:spacing w:afterLines="50"/>
      <w:ind w:left="600" w:leftChars="600"/>
    </w:pPr>
  </w:style>
  <w:style w:type="paragraph" w:customStyle="1" w:styleId="75">
    <w:name w:val="Char Char Char Char Char"/>
    <w:basedOn w:val="1"/>
    <w:qFormat/>
    <w:uiPriority w:val="0"/>
    <w:rPr>
      <w:rFonts w:ascii="Tahoma" w:hAnsi="Tahoma"/>
      <w:sz w:val="24"/>
      <w:szCs w:val="20"/>
    </w:rPr>
  </w:style>
  <w:style w:type="paragraph" w:customStyle="1" w:styleId="7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7">
    <w:name w:val="Char Char"/>
    <w:basedOn w:val="1"/>
    <w:qFormat/>
    <w:uiPriority w:val="0"/>
    <w:rPr>
      <w:rFonts w:ascii="Tahoma" w:hAnsi="Tahoma"/>
      <w:sz w:val="24"/>
      <w:szCs w:val="20"/>
    </w:rPr>
  </w:style>
  <w:style w:type="paragraph" w:customStyle="1" w:styleId="7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9">
    <w:name w:val="标题 2 Char"/>
    <w:link w:val="3"/>
    <w:qFormat/>
    <w:uiPriority w:val="0"/>
    <w:rPr>
      <w:rFonts w:ascii="宋体" w:hAnsi="宋体" w:eastAsia="宋体"/>
      <w:b/>
      <w:bCs/>
      <w:sz w:val="24"/>
      <w:lang w:val="en-US" w:eastAsia="zh-CN" w:bidi="ar-SA"/>
    </w:rPr>
  </w:style>
  <w:style w:type="paragraph" w:customStyle="1" w:styleId="8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1">
    <w:name w:val="List Paragraph"/>
    <w:basedOn w:val="1"/>
    <w:qFormat/>
    <w:uiPriority w:val="34"/>
    <w:pPr>
      <w:ind w:firstLine="420" w:firstLineChars="200"/>
    </w:pPr>
    <w:rPr>
      <w:rFonts w:ascii="Calibri" w:hAnsi="Calibri"/>
      <w:szCs w:val="22"/>
    </w:rPr>
  </w:style>
  <w:style w:type="paragraph" w:customStyle="1" w:styleId="82">
    <w:name w:val="USE 1"/>
    <w:basedOn w:val="1"/>
    <w:qFormat/>
    <w:uiPriority w:val="0"/>
    <w:pPr>
      <w:spacing w:line="200" w:lineRule="atLeast"/>
      <w:jc w:val="left"/>
    </w:pPr>
    <w:rPr>
      <w:rFonts w:ascii="宋体" w:hAnsi="宋体"/>
      <w:b/>
      <w:sz w:val="24"/>
      <w:szCs w:val="28"/>
    </w:rPr>
  </w:style>
  <w:style w:type="paragraph" w:customStyle="1" w:styleId="8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5">
    <w:name w:val="样式 标题 2 + 段前: 13 磅 段后: 13 磅 行距: 单倍行距"/>
    <w:basedOn w:val="3"/>
    <w:qFormat/>
    <w:uiPriority w:val="0"/>
    <w:pPr>
      <w:adjustRightInd/>
      <w:spacing w:before="0" w:after="0"/>
      <w:jc w:val="both"/>
      <w:textAlignment w:val="auto"/>
    </w:pPr>
    <w:rPr>
      <w:rFonts w:ascii="Cambria" w:hAnsi="Cambria" w:cs="宋体"/>
      <w:kern w:val="2"/>
      <w:sz w:val="32"/>
    </w:rPr>
  </w:style>
  <w:style w:type="character" w:customStyle="1" w:styleId="86">
    <w:name w:val="H4 Char2"/>
    <w:qFormat/>
    <w:uiPriority w:val="0"/>
    <w:rPr>
      <w:rFonts w:ascii="Arial" w:hAnsi="Arial" w:eastAsia="黑体"/>
      <w:b/>
      <w:bCs/>
      <w:kern w:val="2"/>
      <w:sz w:val="28"/>
      <w:szCs w:val="28"/>
      <w:lang w:val="en-US" w:eastAsia="zh-CN" w:bidi="ar-SA"/>
    </w:rPr>
  </w:style>
  <w:style w:type="character" w:customStyle="1" w:styleId="87">
    <w:name w:val="正文文本缩进 Char"/>
    <w:link w:val="20"/>
    <w:qFormat/>
    <w:uiPriority w:val="0"/>
    <w:rPr>
      <w:rFonts w:eastAsia="宋体"/>
      <w:kern w:val="2"/>
      <w:sz w:val="21"/>
      <w:szCs w:val="24"/>
      <w:lang w:val="en-US" w:eastAsia="zh-CN" w:bidi="ar-SA"/>
    </w:rPr>
  </w:style>
  <w:style w:type="character" w:customStyle="1" w:styleId="88">
    <w:name w:val="标题 5 Char"/>
    <w:link w:val="6"/>
    <w:qFormat/>
    <w:uiPriority w:val="0"/>
    <w:rPr>
      <w:rFonts w:eastAsia="宋体"/>
      <w:b/>
      <w:kern w:val="2"/>
      <w:sz w:val="28"/>
      <w:lang w:val="en-US" w:eastAsia="zh-CN" w:bidi="ar-SA"/>
    </w:rPr>
  </w:style>
  <w:style w:type="character" w:customStyle="1" w:styleId="89">
    <w:name w:val="第*章 Char"/>
    <w:qFormat/>
    <w:uiPriority w:val="0"/>
    <w:rPr>
      <w:rFonts w:ascii="Arial" w:hAnsi="Arial" w:eastAsia="黑体"/>
      <w:b/>
      <w:bCs/>
      <w:kern w:val="2"/>
      <w:sz w:val="32"/>
      <w:szCs w:val="32"/>
    </w:rPr>
  </w:style>
  <w:style w:type="character" w:customStyle="1" w:styleId="90">
    <w:name w:val="章标题1 Char"/>
    <w:qFormat/>
    <w:uiPriority w:val="0"/>
    <w:rPr>
      <w:rFonts w:eastAsia="宋体"/>
      <w:b/>
      <w:bCs/>
      <w:kern w:val="2"/>
      <w:sz w:val="32"/>
      <w:szCs w:val="32"/>
      <w:lang w:val="en-US" w:eastAsia="zh-CN" w:bidi="ar-SA"/>
    </w:rPr>
  </w:style>
  <w:style w:type="character" w:customStyle="1" w:styleId="91">
    <w:name w:val="标题 6 Char"/>
    <w:link w:val="10"/>
    <w:qFormat/>
    <w:uiPriority w:val="0"/>
    <w:rPr>
      <w:rFonts w:ascii="Arial" w:hAnsi="Arial" w:eastAsia="黑体"/>
      <w:b/>
      <w:kern w:val="2"/>
      <w:sz w:val="24"/>
      <w:lang w:val="en-US" w:eastAsia="zh-CN" w:bidi="ar-SA"/>
    </w:rPr>
  </w:style>
  <w:style w:type="character" w:customStyle="1" w:styleId="92">
    <w:name w:val="标题 7 Char"/>
    <w:link w:val="11"/>
    <w:qFormat/>
    <w:uiPriority w:val="0"/>
    <w:rPr>
      <w:rFonts w:eastAsia="宋体"/>
      <w:b/>
      <w:kern w:val="2"/>
      <w:sz w:val="24"/>
      <w:lang w:val="en-US" w:eastAsia="zh-CN" w:bidi="ar-SA"/>
    </w:rPr>
  </w:style>
  <w:style w:type="character" w:customStyle="1" w:styleId="93">
    <w:name w:val="标题 8 Char"/>
    <w:link w:val="12"/>
    <w:qFormat/>
    <w:uiPriority w:val="0"/>
    <w:rPr>
      <w:rFonts w:ascii="Arial" w:hAnsi="Arial" w:eastAsia="黑体"/>
      <w:kern w:val="2"/>
      <w:sz w:val="24"/>
      <w:lang w:val="en-US" w:eastAsia="zh-CN" w:bidi="ar-SA"/>
    </w:rPr>
  </w:style>
  <w:style w:type="character" w:customStyle="1" w:styleId="94">
    <w:name w:val="标题 9 Char"/>
    <w:link w:val="13"/>
    <w:qFormat/>
    <w:uiPriority w:val="0"/>
    <w:rPr>
      <w:rFonts w:ascii="Arial" w:hAnsi="Arial" w:eastAsia="黑体"/>
      <w:kern w:val="2"/>
      <w:sz w:val="21"/>
      <w:lang w:val="en-US" w:eastAsia="zh-CN" w:bidi="ar-SA"/>
    </w:rPr>
  </w:style>
  <w:style w:type="character" w:customStyle="1" w:styleId="95">
    <w:name w:val="标题 Char"/>
    <w:link w:val="39"/>
    <w:qFormat/>
    <w:uiPriority w:val="0"/>
    <w:rPr>
      <w:rFonts w:ascii="Arial" w:hAnsi="Arial" w:eastAsia="隶书" w:cs="Arial"/>
      <w:b/>
      <w:bCs/>
      <w:kern w:val="2"/>
      <w:sz w:val="32"/>
      <w:szCs w:val="32"/>
      <w:lang w:val="en-US" w:eastAsia="zh-CN" w:bidi="ar-SA"/>
    </w:rPr>
  </w:style>
  <w:style w:type="character" w:customStyle="1" w:styleId="96">
    <w:name w:val="日期 Char"/>
    <w:link w:val="25"/>
    <w:qFormat/>
    <w:uiPriority w:val="0"/>
    <w:rPr>
      <w:rFonts w:ascii="宋体" w:hAnsi="Courier New" w:eastAsia="宋体"/>
      <w:kern w:val="2"/>
      <w:sz w:val="32"/>
      <w:lang w:val="en-US" w:eastAsia="zh-CN" w:bidi="ar-SA"/>
    </w:rPr>
  </w:style>
  <w:style w:type="character" w:customStyle="1" w:styleId="97">
    <w:name w:val="HTML 预设格式 Char"/>
    <w:link w:val="36"/>
    <w:qFormat/>
    <w:uiPriority w:val="0"/>
    <w:rPr>
      <w:rFonts w:ascii="Arial Unicode MS" w:hAnsi="Arial Unicode MS" w:eastAsia="Arial Unicode MS"/>
      <w:color w:val="000000"/>
      <w:lang w:val="en-US" w:eastAsia="zh-CN" w:bidi="ar-SA"/>
    </w:rPr>
  </w:style>
  <w:style w:type="character" w:customStyle="1" w:styleId="98">
    <w:name w:val="纯文本 Char"/>
    <w:link w:val="23"/>
    <w:qFormat/>
    <w:uiPriority w:val="0"/>
    <w:rPr>
      <w:rFonts w:ascii="宋体" w:hAnsi="Courier New" w:eastAsia="宋体"/>
      <w:kern w:val="2"/>
      <w:sz w:val="21"/>
      <w:lang w:val="en-US" w:eastAsia="zh-CN" w:bidi="ar-SA"/>
    </w:rPr>
  </w:style>
  <w:style w:type="character" w:customStyle="1" w:styleId="99">
    <w:name w:val="正文文字首行缩进 Char"/>
    <w:qFormat/>
    <w:uiPriority w:val="0"/>
    <w:rPr>
      <w:kern w:val="2"/>
      <w:sz w:val="21"/>
      <w:szCs w:val="24"/>
    </w:rPr>
  </w:style>
  <w:style w:type="character" w:customStyle="1" w:styleId="100">
    <w:name w:val="正文文本 Char"/>
    <w:link w:val="8"/>
    <w:qFormat/>
    <w:uiPriority w:val="0"/>
    <w:rPr>
      <w:rFonts w:eastAsia="宋体"/>
      <w:b/>
      <w:bCs/>
      <w:kern w:val="2"/>
      <w:sz w:val="24"/>
      <w:szCs w:val="24"/>
      <w:lang w:val="en-US" w:eastAsia="zh-CN" w:bidi="ar-SA"/>
    </w:rPr>
  </w:style>
  <w:style w:type="character" w:customStyle="1" w:styleId="101">
    <w:name w:val="正文文本缩进 2 Char"/>
    <w:link w:val="26"/>
    <w:qFormat/>
    <w:uiPriority w:val="0"/>
    <w:rPr>
      <w:rFonts w:ascii="宋体" w:hAnsi="宋体" w:eastAsia="宋体"/>
      <w:kern w:val="2"/>
      <w:sz w:val="21"/>
      <w:szCs w:val="24"/>
      <w:lang w:val="en-US" w:eastAsia="zh-CN" w:bidi="ar-SA"/>
    </w:rPr>
  </w:style>
  <w:style w:type="character" w:customStyle="1" w:styleId="102">
    <w:name w:val="页眉 Char"/>
    <w:link w:val="29"/>
    <w:qFormat/>
    <w:uiPriority w:val="99"/>
    <w:rPr>
      <w:rFonts w:eastAsia="宋体"/>
      <w:kern w:val="2"/>
      <w:sz w:val="18"/>
      <w:szCs w:val="18"/>
      <w:lang w:val="en-US" w:eastAsia="zh-CN" w:bidi="ar-SA"/>
    </w:rPr>
  </w:style>
  <w:style w:type="character" w:customStyle="1" w:styleId="103">
    <w:name w:val="正文文本缩进 3 Char"/>
    <w:link w:val="33"/>
    <w:qFormat/>
    <w:uiPriority w:val="0"/>
    <w:rPr>
      <w:rFonts w:ascii="宋体" w:eastAsia="宋体"/>
      <w:b/>
      <w:bCs/>
      <w:kern w:val="2"/>
      <w:sz w:val="24"/>
      <w:szCs w:val="24"/>
      <w:lang w:val="en-US" w:eastAsia="zh-CN" w:bidi="ar-SA"/>
    </w:rPr>
  </w:style>
  <w:style w:type="character" w:customStyle="1" w:styleId="104">
    <w:name w:val="正文文本 2 Char"/>
    <w:link w:val="9"/>
    <w:qFormat/>
    <w:uiPriority w:val="0"/>
    <w:rPr>
      <w:rFonts w:eastAsia="宋体"/>
      <w:kern w:val="2"/>
      <w:sz w:val="24"/>
      <w:szCs w:val="24"/>
      <w:lang w:val="en-US" w:eastAsia="zh-CN" w:bidi="ar-SA"/>
    </w:rPr>
  </w:style>
  <w:style w:type="character" w:customStyle="1" w:styleId="105">
    <w:name w:val="页脚 Char"/>
    <w:link w:val="28"/>
    <w:qFormat/>
    <w:uiPriority w:val="0"/>
    <w:rPr>
      <w:rFonts w:eastAsia="宋体"/>
      <w:kern w:val="2"/>
      <w:sz w:val="18"/>
      <w:szCs w:val="18"/>
      <w:lang w:val="en-US" w:eastAsia="zh-CN" w:bidi="ar-SA"/>
    </w:rPr>
  </w:style>
  <w:style w:type="character" w:customStyle="1" w:styleId="106">
    <w:name w:val="正文文本 3 Char"/>
    <w:link w:val="19"/>
    <w:qFormat/>
    <w:uiPriority w:val="0"/>
    <w:rPr>
      <w:rFonts w:eastAsia="宋体"/>
      <w:kern w:val="2"/>
      <w:sz w:val="16"/>
      <w:szCs w:val="16"/>
      <w:lang w:val="en-US" w:eastAsia="zh-CN" w:bidi="ar-SA"/>
    </w:rPr>
  </w:style>
  <w:style w:type="character" w:customStyle="1" w:styleId="107">
    <w:name w:val="批注框文本 Char"/>
    <w:link w:val="27"/>
    <w:semiHidden/>
    <w:qFormat/>
    <w:uiPriority w:val="99"/>
    <w:rPr>
      <w:rFonts w:eastAsia="宋体"/>
      <w:kern w:val="2"/>
      <w:sz w:val="18"/>
      <w:szCs w:val="18"/>
      <w:lang w:val="en-US" w:eastAsia="zh-CN" w:bidi="ar-SA"/>
    </w:rPr>
  </w:style>
  <w:style w:type="paragraph" w:customStyle="1" w:styleId="108">
    <w:name w:val="样式1"/>
    <w:basedOn w:val="39"/>
    <w:qFormat/>
    <w:uiPriority w:val="0"/>
    <w:pPr>
      <w:spacing w:before="120" w:after="120"/>
    </w:pPr>
    <w:rPr>
      <w:rFonts w:eastAsia="黑体"/>
      <w:b w:val="0"/>
      <w:sz w:val="30"/>
      <w:szCs w:val="21"/>
    </w:rPr>
  </w:style>
  <w:style w:type="paragraph" w:customStyle="1" w:styleId="109">
    <w:name w:val="样式2"/>
    <w:basedOn w:val="39"/>
    <w:next w:val="108"/>
    <w:qFormat/>
    <w:uiPriority w:val="0"/>
    <w:pPr>
      <w:spacing w:before="120" w:after="120"/>
    </w:pPr>
    <w:rPr>
      <w:rFonts w:eastAsia="黑体"/>
      <w:b w:val="0"/>
      <w:sz w:val="30"/>
      <w:szCs w:val="30"/>
    </w:rPr>
  </w:style>
  <w:style w:type="character" w:customStyle="1" w:styleId="110">
    <w:name w:val="标题 3 Char Char"/>
    <w:qFormat/>
    <w:uiPriority w:val="0"/>
    <w:rPr>
      <w:rFonts w:eastAsia="宋体"/>
      <w:b/>
      <w:bCs/>
      <w:kern w:val="2"/>
      <w:sz w:val="32"/>
      <w:szCs w:val="32"/>
      <w:lang w:val="en-US" w:eastAsia="zh-CN" w:bidi="ar-SA"/>
    </w:rPr>
  </w:style>
  <w:style w:type="paragraph" w:customStyle="1" w:styleId="11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3">
    <w:name w:val="--规划正文"/>
    <w:basedOn w:val="1"/>
    <w:qFormat/>
    <w:uiPriority w:val="0"/>
    <w:pPr>
      <w:spacing w:line="360" w:lineRule="auto"/>
      <w:ind w:firstLine="200" w:firstLineChars="200"/>
    </w:pPr>
    <w:rPr>
      <w:szCs w:val="20"/>
    </w:rPr>
  </w:style>
  <w:style w:type="paragraph" w:customStyle="1" w:styleId="114">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6">
    <w:name w:val="样式4"/>
    <w:basedOn w:val="1"/>
    <w:qFormat/>
    <w:uiPriority w:val="0"/>
    <w:pPr>
      <w:tabs>
        <w:tab w:val="left" w:pos="842"/>
      </w:tabs>
      <w:spacing w:line="360" w:lineRule="auto"/>
      <w:ind w:left="842" w:hanging="420"/>
    </w:pPr>
    <w:rPr>
      <w:sz w:val="24"/>
    </w:rPr>
  </w:style>
  <w:style w:type="paragraph" w:customStyle="1" w:styleId="117">
    <w:name w:val="文字"/>
    <w:basedOn w:val="1"/>
    <w:qFormat/>
    <w:uiPriority w:val="0"/>
    <w:pPr>
      <w:tabs>
        <w:tab w:val="left" w:pos="8520"/>
      </w:tabs>
      <w:spacing w:line="312" w:lineRule="auto"/>
      <w:ind w:right="-210" w:firstLine="556"/>
    </w:pPr>
    <w:rPr>
      <w:rFonts w:ascii="宋体"/>
      <w:sz w:val="28"/>
      <w:szCs w:val="20"/>
    </w:rPr>
  </w:style>
  <w:style w:type="paragraph" w:customStyle="1" w:styleId="118">
    <w:name w:val="--规划-表格-居左"/>
    <w:basedOn w:val="113"/>
    <w:qFormat/>
    <w:uiPriority w:val="0"/>
    <w:pPr>
      <w:spacing w:line="240" w:lineRule="auto"/>
      <w:ind w:firstLine="0" w:firstLineChars="0"/>
    </w:pPr>
    <w:rPr>
      <w:sz w:val="20"/>
    </w:rPr>
  </w:style>
  <w:style w:type="paragraph" w:customStyle="1" w:styleId="119">
    <w:name w:val="--规划-表格-居中"/>
    <w:basedOn w:val="113"/>
    <w:qFormat/>
    <w:uiPriority w:val="0"/>
    <w:pPr>
      <w:spacing w:line="240" w:lineRule="auto"/>
      <w:ind w:firstLine="0" w:firstLineChars="0"/>
      <w:jc w:val="center"/>
    </w:pPr>
    <w:rPr>
      <w:sz w:val="20"/>
    </w:rPr>
  </w:style>
  <w:style w:type="paragraph" w:customStyle="1" w:styleId="120">
    <w:name w:val="--编号内缩进"/>
    <w:basedOn w:val="1"/>
    <w:qFormat/>
    <w:uiPriority w:val="0"/>
    <w:pPr>
      <w:spacing w:line="360" w:lineRule="auto"/>
      <w:ind w:left="420" w:firstLine="200" w:firstLineChars="200"/>
    </w:pPr>
    <w:rPr>
      <w:szCs w:val="21"/>
    </w:rPr>
  </w:style>
  <w:style w:type="paragraph" w:customStyle="1" w:styleId="121">
    <w:name w:val="--规划-题注"/>
    <w:basedOn w:val="1"/>
    <w:next w:val="113"/>
    <w:qFormat/>
    <w:uiPriority w:val="0"/>
    <w:pPr>
      <w:spacing w:line="360" w:lineRule="auto"/>
      <w:jc w:val="center"/>
    </w:pPr>
    <w:rPr>
      <w:rFonts w:eastAsia="黑体"/>
    </w:rPr>
  </w:style>
  <w:style w:type="paragraph" w:customStyle="1" w:styleId="122">
    <w:name w:val="--规划-图和表"/>
    <w:next w:val="113"/>
    <w:qFormat/>
    <w:uiPriority w:val="0"/>
    <w:pPr>
      <w:jc w:val="center"/>
    </w:pPr>
    <w:rPr>
      <w:rFonts w:ascii="Times New Roman" w:hAnsi="Times New Roman" w:eastAsia="宋体" w:cs="Times New Roman"/>
      <w:kern w:val="2"/>
      <w:sz w:val="21"/>
      <w:lang w:val="en-US" w:eastAsia="zh-CN" w:bidi="ar-SA"/>
    </w:rPr>
  </w:style>
  <w:style w:type="paragraph" w:customStyle="1" w:styleId="123">
    <w:name w:val="--规划-小标题"/>
    <w:basedOn w:val="1"/>
    <w:next w:val="113"/>
    <w:qFormat/>
    <w:uiPriority w:val="0"/>
    <w:pPr>
      <w:keepNext/>
      <w:keepLines/>
      <w:spacing w:line="360" w:lineRule="auto"/>
      <w:outlineLvl w:val="4"/>
    </w:pPr>
    <w:rPr>
      <w:rFonts w:eastAsia="黑体"/>
    </w:rPr>
  </w:style>
  <w:style w:type="paragraph" w:customStyle="1" w:styleId="124">
    <w:name w:val="--规划正文 Char"/>
    <w:basedOn w:val="1"/>
    <w:qFormat/>
    <w:uiPriority w:val="0"/>
    <w:pPr>
      <w:spacing w:line="360" w:lineRule="auto"/>
      <w:ind w:firstLine="200" w:firstLineChars="200"/>
    </w:pPr>
    <w:rPr>
      <w:sz w:val="24"/>
    </w:rPr>
  </w:style>
  <w:style w:type="paragraph" w:customStyle="1" w:styleId="125">
    <w:name w:val="缺省文本"/>
    <w:basedOn w:val="1"/>
    <w:qFormat/>
    <w:uiPriority w:val="0"/>
    <w:pPr>
      <w:autoSpaceDE w:val="0"/>
      <w:autoSpaceDN w:val="0"/>
      <w:adjustRightInd w:val="0"/>
      <w:jc w:val="left"/>
    </w:pPr>
    <w:rPr>
      <w:kern w:val="0"/>
    </w:rPr>
  </w:style>
  <w:style w:type="paragraph" w:customStyle="1" w:styleId="12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7">
    <w:name w:val="--规划正文 Char Char"/>
    <w:qFormat/>
    <w:uiPriority w:val="0"/>
    <w:rPr>
      <w:rFonts w:eastAsia="宋体"/>
      <w:kern w:val="2"/>
      <w:sz w:val="24"/>
      <w:szCs w:val="24"/>
      <w:lang w:val="en-US" w:eastAsia="zh-CN" w:bidi="ar-SA"/>
    </w:rPr>
  </w:style>
  <w:style w:type="paragraph" w:customStyle="1" w:styleId="128">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9">
    <w:name w:val="--规划正文 Char1"/>
    <w:qFormat/>
    <w:uiPriority w:val="0"/>
    <w:rPr>
      <w:rFonts w:eastAsia="宋体"/>
      <w:kern w:val="2"/>
      <w:sz w:val="21"/>
      <w:lang w:val="en-US" w:eastAsia="zh-CN" w:bidi="ar-SA"/>
    </w:rPr>
  </w:style>
  <w:style w:type="paragraph" w:customStyle="1" w:styleId="13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1">
    <w:name w:val="列表项目"/>
    <w:basedOn w:val="1"/>
    <w:qFormat/>
    <w:uiPriority w:val="0"/>
    <w:pPr>
      <w:tabs>
        <w:tab w:val="left" w:pos="420"/>
        <w:tab w:val="left" w:pos="1080"/>
      </w:tabs>
      <w:spacing w:line="288" w:lineRule="auto"/>
      <w:ind w:left="1080" w:hanging="360"/>
    </w:pPr>
    <w:rPr>
      <w:sz w:val="24"/>
      <w:szCs w:val="20"/>
    </w:rPr>
  </w:style>
  <w:style w:type="character" w:customStyle="1" w:styleId="132">
    <w:name w:val="content1"/>
    <w:qFormat/>
    <w:uiPriority w:val="0"/>
    <w:rPr>
      <w:rFonts w:hint="default" w:ascii="??" w:hAnsi="??"/>
      <w:sz w:val="16"/>
      <w:szCs w:val="16"/>
      <w:u w:val="none"/>
    </w:rPr>
  </w:style>
  <w:style w:type="character" w:customStyle="1" w:styleId="133">
    <w:name w:val="unnamed4"/>
    <w:basedOn w:val="45"/>
    <w:qFormat/>
    <w:uiPriority w:val="0"/>
  </w:style>
  <w:style w:type="character" w:customStyle="1" w:styleId="134">
    <w:name w:val="font2"/>
    <w:basedOn w:val="45"/>
    <w:qFormat/>
    <w:uiPriority w:val="0"/>
  </w:style>
  <w:style w:type="character" w:customStyle="1" w:styleId="135">
    <w:name w:val="font41"/>
    <w:qFormat/>
    <w:uiPriority w:val="0"/>
    <w:rPr>
      <w:color w:val="000000"/>
      <w:spacing w:val="260"/>
      <w:sz w:val="18"/>
      <w:szCs w:val="18"/>
      <w:u w:val="none"/>
    </w:rPr>
  </w:style>
  <w:style w:type="paragraph" w:customStyle="1" w:styleId="13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8">
    <w:name w:val="正文首行缩进 Char"/>
    <w:link w:val="41"/>
    <w:qFormat/>
    <w:uiPriority w:val="0"/>
    <w:rPr>
      <w:rFonts w:eastAsia="宋体"/>
      <w:b/>
      <w:bCs/>
      <w:kern w:val="2"/>
      <w:sz w:val="21"/>
      <w:szCs w:val="24"/>
      <w:lang w:val="en-US" w:eastAsia="zh-CN" w:bidi="ar-SA"/>
    </w:rPr>
  </w:style>
  <w:style w:type="paragraph" w:customStyle="1" w:styleId="13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2">
    <w:name w:val="mode"/>
    <w:basedOn w:val="45"/>
    <w:qFormat/>
    <w:uiPriority w:val="0"/>
  </w:style>
  <w:style w:type="paragraph" w:customStyle="1" w:styleId="14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4">
    <w:name w:val="unnamed3"/>
    <w:basedOn w:val="45"/>
    <w:qFormat/>
    <w:uiPriority w:val="0"/>
  </w:style>
  <w:style w:type="paragraph" w:customStyle="1" w:styleId="145">
    <w:name w:val="8"/>
    <w:basedOn w:val="1"/>
    <w:next w:val="20"/>
    <w:qFormat/>
    <w:uiPriority w:val="0"/>
    <w:pPr>
      <w:spacing w:after="120"/>
      <w:ind w:left="420" w:leftChars="200"/>
    </w:pPr>
  </w:style>
  <w:style w:type="paragraph" w:customStyle="1" w:styleId="14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8">
    <w:name w:val="5"/>
    <w:basedOn w:val="1"/>
    <w:qFormat/>
    <w:uiPriority w:val="0"/>
    <w:pPr>
      <w:autoSpaceDE w:val="0"/>
      <w:autoSpaceDN w:val="0"/>
      <w:adjustRightInd w:val="0"/>
      <w:jc w:val="left"/>
    </w:pPr>
    <w:rPr>
      <w:rFonts w:ascii="宋体"/>
      <w:b/>
      <w:bCs/>
      <w:kern w:val="0"/>
      <w:sz w:val="18"/>
      <w:szCs w:val="18"/>
    </w:rPr>
  </w:style>
  <w:style w:type="paragraph" w:customStyle="1" w:styleId="149">
    <w:name w:val="6"/>
    <w:basedOn w:val="148"/>
    <w:qFormat/>
    <w:uiPriority w:val="0"/>
    <w:pPr>
      <w:spacing w:line="270" w:lineRule="atLeast"/>
      <w:jc w:val="both"/>
    </w:pPr>
    <w:rPr>
      <w:b w:val="0"/>
      <w:bCs w:val="0"/>
    </w:rPr>
  </w:style>
  <w:style w:type="paragraph" w:customStyle="1" w:styleId="15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1">
    <w:name w:val="姜文清定义的正文"/>
    <w:basedOn w:val="1"/>
    <w:qFormat/>
    <w:uiPriority w:val="0"/>
    <w:pPr>
      <w:spacing w:line="240" w:lineRule="atLeast"/>
      <w:ind w:firstLine="567"/>
    </w:pPr>
    <w:rPr>
      <w:szCs w:val="20"/>
    </w:rPr>
  </w:style>
  <w:style w:type="paragraph" w:customStyle="1" w:styleId="15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3">
    <w:name w:val="CM2"/>
    <w:basedOn w:val="152"/>
    <w:next w:val="152"/>
    <w:qFormat/>
    <w:uiPriority w:val="0"/>
    <w:pPr>
      <w:spacing w:line="200" w:lineRule="atLeast"/>
    </w:pPr>
    <w:rPr>
      <w:rFonts w:ascii="Arial" w:hAnsi="Arial" w:eastAsia="宋体" w:cs="Times New Roman"/>
      <w:color w:val="auto"/>
    </w:rPr>
  </w:style>
  <w:style w:type="paragraph" w:customStyle="1" w:styleId="154">
    <w:name w:val="Normal Paragraph"/>
    <w:basedOn w:val="1"/>
    <w:qFormat/>
    <w:uiPriority w:val="0"/>
    <w:pPr>
      <w:widowControl/>
      <w:spacing w:before="120" w:line="360" w:lineRule="auto"/>
      <w:ind w:firstLine="425"/>
    </w:pPr>
    <w:rPr>
      <w:kern w:val="0"/>
      <w:sz w:val="24"/>
    </w:rPr>
  </w:style>
  <w:style w:type="character" w:customStyle="1" w:styleId="155">
    <w:name w:val="blue"/>
    <w:basedOn w:val="45"/>
    <w:qFormat/>
    <w:uiPriority w:val="0"/>
  </w:style>
  <w:style w:type="paragraph" w:customStyle="1" w:styleId="15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7">
    <w:name w:val="font"/>
    <w:basedOn w:val="45"/>
    <w:qFormat/>
    <w:uiPriority w:val="0"/>
  </w:style>
  <w:style w:type="character" w:customStyle="1" w:styleId="158">
    <w:name w:val="font11"/>
    <w:qFormat/>
    <w:uiPriority w:val="0"/>
    <w:rPr>
      <w:rFonts w:hint="default" w:ascii="ˎ̥" w:hAnsi="ˎ̥"/>
    </w:rPr>
  </w:style>
  <w:style w:type="paragraph" w:customStyle="1" w:styleId="15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0">
    <w:name w:val="proddescription"/>
    <w:basedOn w:val="45"/>
    <w:qFormat/>
    <w:uiPriority w:val="0"/>
  </w:style>
  <w:style w:type="character" w:customStyle="1" w:styleId="161">
    <w:name w:val="prodheadlines"/>
    <w:basedOn w:val="45"/>
    <w:qFormat/>
    <w:uiPriority w:val="0"/>
  </w:style>
  <w:style w:type="character" w:customStyle="1" w:styleId="162">
    <w:name w:val="text"/>
    <w:basedOn w:val="45"/>
    <w:qFormat/>
    <w:uiPriority w:val="0"/>
  </w:style>
  <w:style w:type="paragraph" w:customStyle="1" w:styleId="16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段落正文"/>
    <w:basedOn w:val="23"/>
    <w:qFormat/>
    <w:uiPriority w:val="0"/>
    <w:pPr>
      <w:ind w:firstLine="560" w:firstLineChars="200"/>
    </w:pPr>
    <w:rPr>
      <w:sz w:val="28"/>
    </w:rPr>
  </w:style>
  <w:style w:type="character" w:customStyle="1" w:styleId="169">
    <w:name w:val="gray6"/>
    <w:basedOn w:val="45"/>
    <w:qFormat/>
    <w:uiPriority w:val="0"/>
  </w:style>
  <w:style w:type="character" w:customStyle="1" w:styleId="170">
    <w:name w:val="style9"/>
    <w:basedOn w:val="45"/>
    <w:qFormat/>
    <w:uiPriority w:val="0"/>
  </w:style>
  <w:style w:type="paragraph" w:customStyle="1" w:styleId="17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2">
    <w:name w:val="grame"/>
    <w:basedOn w:val="45"/>
    <w:qFormat/>
    <w:uiPriority w:val="0"/>
  </w:style>
  <w:style w:type="paragraph" w:customStyle="1" w:styleId="17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Char1"/>
    <w:basedOn w:val="1"/>
    <w:qFormat/>
    <w:uiPriority w:val="0"/>
    <w:pPr>
      <w:jc w:val="left"/>
    </w:pPr>
    <w:rPr>
      <w:rFonts w:ascii="Tahoma" w:hAnsi="Tahoma"/>
      <w:sz w:val="24"/>
      <w:szCs w:val="20"/>
    </w:rPr>
  </w:style>
  <w:style w:type="paragraph" w:customStyle="1" w:styleId="17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2">
    <w:name w:val="表格字"/>
    <w:basedOn w:val="1"/>
    <w:qFormat/>
    <w:uiPriority w:val="0"/>
    <w:pPr>
      <w:adjustRightInd w:val="0"/>
      <w:jc w:val="center"/>
    </w:pPr>
    <w:rPr>
      <w:rFonts w:ascii="宋体"/>
      <w:sz w:val="24"/>
      <w:szCs w:val="20"/>
    </w:rPr>
  </w:style>
  <w:style w:type="character" w:customStyle="1" w:styleId="183">
    <w:name w:val="样式 小三 加粗"/>
    <w:qFormat/>
    <w:uiPriority w:val="0"/>
    <w:rPr>
      <w:rFonts w:eastAsia="宋体"/>
      <w:b/>
      <w:bCs/>
      <w:sz w:val="32"/>
    </w:rPr>
  </w:style>
  <w:style w:type="paragraph" w:customStyle="1" w:styleId="1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6">
    <w:name w:val="Char Char Char"/>
    <w:basedOn w:val="1"/>
    <w:qFormat/>
    <w:uiPriority w:val="0"/>
    <w:rPr>
      <w:rFonts w:ascii="Tahoma" w:hAnsi="Tahoma"/>
      <w:sz w:val="24"/>
      <w:szCs w:val="20"/>
    </w:rPr>
  </w:style>
  <w:style w:type="paragraph" w:customStyle="1" w:styleId="18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8">
    <w:name w:val="info4"/>
    <w:basedOn w:val="45"/>
    <w:qFormat/>
    <w:uiPriority w:val="0"/>
  </w:style>
  <w:style w:type="paragraph" w:customStyle="1" w:styleId="189">
    <w:name w:val="缩进正文"/>
    <w:basedOn w:val="1"/>
    <w:link w:val="190"/>
    <w:qFormat/>
    <w:uiPriority w:val="0"/>
    <w:pPr>
      <w:ind w:firstLine="560" w:firstLineChars="200"/>
    </w:pPr>
    <w:rPr>
      <w:rFonts w:eastAsia="仿宋_GB2312" w:cs="宋体"/>
      <w:sz w:val="28"/>
      <w:szCs w:val="20"/>
    </w:rPr>
  </w:style>
  <w:style w:type="character" w:customStyle="1" w:styleId="190">
    <w:name w:val="缩进正文 Char"/>
    <w:link w:val="189"/>
    <w:qFormat/>
    <w:uiPriority w:val="0"/>
    <w:rPr>
      <w:rFonts w:eastAsia="仿宋_GB2312" w:cs="宋体"/>
      <w:kern w:val="2"/>
      <w:sz w:val="28"/>
      <w:lang w:val="en-US" w:eastAsia="zh-CN" w:bidi="ar-SA"/>
    </w:rPr>
  </w:style>
  <w:style w:type="paragraph" w:customStyle="1" w:styleId="191">
    <w:name w:val="列出段落1"/>
    <w:basedOn w:val="1"/>
    <w:qFormat/>
    <w:uiPriority w:val="0"/>
    <w:pPr>
      <w:ind w:firstLine="420" w:firstLineChars="200"/>
    </w:pPr>
    <w:rPr>
      <w:rFonts w:ascii="Calibri" w:hAnsi="Calibri" w:cs="Calibri"/>
      <w:szCs w:val="21"/>
    </w:rPr>
  </w:style>
  <w:style w:type="character" w:customStyle="1" w:styleId="192">
    <w:name w:val="批注文字 Char"/>
    <w:basedOn w:val="45"/>
    <w:link w:val="18"/>
    <w:qFormat/>
    <w:uiPriority w:val="99"/>
    <w:rPr>
      <w:rFonts w:ascii="宋体"/>
      <w:sz w:val="34"/>
    </w:rPr>
  </w:style>
  <w:style w:type="character" w:customStyle="1" w:styleId="193">
    <w:name w:val="批注主题 Char"/>
    <w:basedOn w:val="192"/>
    <w:link w:val="40"/>
    <w:qFormat/>
    <w:uiPriority w:val="99"/>
    <w:rPr>
      <w:rFonts w:ascii="宋体"/>
      <w:sz w:val="34"/>
    </w:rPr>
  </w:style>
  <w:style w:type="paragraph" w:customStyle="1" w:styleId="194">
    <w:name w:val="评价"/>
    <w:basedOn w:val="1"/>
    <w:qFormat/>
    <w:uiPriority w:val="0"/>
    <w:pPr>
      <w:spacing w:afterLines="20"/>
      <w:ind w:firstLine="1446" w:firstLineChars="200"/>
    </w:pPr>
    <w:rPr>
      <w:rFonts w:ascii="Calibri" w:hAnsi="Calibri"/>
      <w:sz w:val="24"/>
    </w:rPr>
  </w:style>
  <w:style w:type="paragraph" w:customStyle="1" w:styleId="19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6">
    <w:name w:val="alt-edited1"/>
    <w:qFormat/>
    <w:uiPriority w:val="0"/>
    <w:rPr>
      <w:color w:val="4D90F0"/>
    </w:rPr>
  </w:style>
  <w:style w:type="character" w:customStyle="1" w:styleId="197">
    <w:name w:val="body text Char1"/>
    <w:qFormat/>
    <w:uiPriority w:val="0"/>
    <w:rPr>
      <w:rFonts w:eastAsia="宋体"/>
      <w:kern w:val="2"/>
      <w:sz w:val="21"/>
      <w:lang w:val="en-US" w:eastAsia="zh-CN" w:bidi="ar-SA"/>
    </w:rPr>
  </w:style>
  <w:style w:type="character" w:customStyle="1" w:styleId="198">
    <w:name w:val="普通(网站) Char"/>
    <w:link w:val="37"/>
    <w:qFormat/>
    <w:uiPriority w:val="0"/>
    <w:rPr>
      <w:kern w:val="2"/>
      <w:sz w:val="24"/>
      <w:szCs w:val="24"/>
    </w:rPr>
  </w:style>
  <w:style w:type="character" w:customStyle="1" w:styleId="199">
    <w:name w:val="批注文字 Char1"/>
    <w:qFormat/>
    <w:uiPriority w:val="99"/>
    <w:rPr>
      <w:rFonts w:ascii="宋体"/>
      <w:sz w:val="34"/>
    </w:rPr>
  </w:style>
  <w:style w:type="character" w:customStyle="1" w:styleId="200">
    <w:name w:val="正文缩进 Char1"/>
    <w:qFormat/>
    <w:uiPriority w:val="0"/>
    <w:rPr>
      <w:rFonts w:eastAsia="宋体"/>
      <w:kern w:val="2"/>
      <w:sz w:val="21"/>
      <w:lang w:val="en-US" w:eastAsia="zh-CN" w:bidi="ar-SA"/>
    </w:rPr>
  </w:style>
  <w:style w:type="table" w:customStyle="1" w:styleId="201">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03">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204">
    <w:name w:val="网格型2"/>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5">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6">
    <w:name w:val="hover1"/>
    <w:basedOn w:val="45"/>
    <w:qFormat/>
    <w:uiPriority w:val="0"/>
    <w:rPr>
      <w:color w:val="2590EB"/>
    </w:rPr>
  </w:style>
  <w:style w:type="character" w:customStyle="1" w:styleId="207">
    <w:name w:val="hover2"/>
    <w:basedOn w:val="45"/>
    <w:qFormat/>
    <w:uiPriority w:val="0"/>
    <w:rPr>
      <w:color w:val="2590EB"/>
    </w:rPr>
  </w:style>
  <w:style w:type="character" w:customStyle="1" w:styleId="208">
    <w:name w:val="hover3"/>
    <w:basedOn w:val="45"/>
    <w:qFormat/>
    <w:uiPriority w:val="0"/>
  </w:style>
  <w:style w:type="character" w:customStyle="1" w:styleId="209">
    <w:name w:val="hover4"/>
    <w:basedOn w:val="45"/>
    <w:qFormat/>
    <w:uiPriority w:val="0"/>
    <w:rPr>
      <w:color w:val="2590EB"/>
      <w:shd w:val="clear" w:fill="E9F4FD"/>
    </w:rPr>
  </w:style>
  <w:style w:type="paragraph" w:customStyle="1" w:styleId="210">
    <w:name w:val="D二级"/>
    <w:basedOn w:val="3"/>
    <w:next w:val="211"/>
    <w:autoRedefine/>
    <w:qFormat/>
    <w:uiPriority w:val="0"/>
    <w:pPr>
      <w:keepNext w:val="0"/>
      <w:keepLines w:val="0"/>
      <w:numPr>
        <w:ilvl w:val="1"/>
        <w:numId w:val="7"/>
      </w:numPr>
      <w:adjustRightInd w:val="0"/>
      <w:snapToGrid w:val="0"/>
      <w:spacing w:before="160" w:after="160" w:line="240" w:lineRule="auto"/>
    </w:pPr>
    <w:rPr>
      <w:rFonts w:ascii="Arial" w:hAnsi="Arial" w:eastAsia="黑体"/>
      <w:snapToGrid w:val="0"/>
      <w:sz w:val="30"/>
      <w14:ligatures w14:val="none"/>
    </w:rPr>
  </w:style>
  <w:style w:type="paragraph" w:customStyle="1" w:styleId="211">
    <w:name w:val="D正文"/>
    <w:basedOn w:val="1"/>
    <w:autoRedefine/>
    <w:qFormat/>
    <w:uiPriority w:val="0"/>
    <w:pPr>
      <w:widowControl w:val="0"/>
      <w:adjustRightInd w:val="0"/>
      <w:snapToGrid w:val="0"/>
      <w:spacing w:line="360" w:lineRule="auto"/>
      <w:ind w:firstLine="200" w:firstLineChars="200"/>
      <w:jc w:val="both"/>
    </w:pPr>
    <w:rPr>
      <w:rFonts w:ascii="Times New Roman" w:hAnsi="Times New Roman" w:eastAsia="宋体"/>
      <w:sz w:val="24"/>
      <w:szCs w:val="24"/>
      <w14:ligatures w14:val="none"/>
    </w:rPr>
  </w:style>
  <w:style w:type="paragraph" w:customStyle="1" w:styleId="212">
    <w:name w:val="（1）"/>
    <w:basedOn w:val="211"/>
    <w:qFormat/>
    <w:uiPriority w:val="0"/>
    <w:pPr>
      <w:numPr>
        <w:ilvl w:val="0"/>
        <w:numId w:val="8"/>
      </w:numPr>
      <w:adjustRightInd w:val="0"/>
      <w:snapToGrid w:val="0"/>
      <w:spacing w:line="360" w:lineRule="auto"/>
      <w:ind w:left="0" w:leftChars="0" w:firstLine="600" w:firstLineChars="250"/>
      <w:jc w:val="both"/>
    </w:pPr>
    <w:rPr>
      <w:rFonts w:hint="eastAsia" w:ascii="宋体" w:hAnsi="宋体" w:eastAsia="宋体" w:cs="宋体"/>
      <w:color w:val="000000"/>
      <w:sz w:val="24"/>
    </w:rPr>
  </w:style>
  <w:style w:type="paragraph" w:customStyle="1" w:styleId="213">
    <w:name w:val="D三级"/>
    <w:basedOn w:val="4"/>
    <w:next w:val="211"/>
    <w:qFormat/>
    <w:uiPriority w:val="0"/>
    <w:pPr>
      <w:keepNext w:val="0"/>
      <w:keepLines w:val="0"/>
      <w:numPr>
        <w:ilvl w:val="2"/>
        <w:numId w:val="7"/>
      </w:numPr>
      <w:adjustRightInd w:val="0"/>
      <w:snapToGrid w:val="0"/>
      <w:spacing w:before="100" w:after="100" w:line="240" w:lineRule="auto"/>
    </w:pPr>
    <w:rPr>
      <w:rFonts w:ascii="Arial" w:hAnsi="Arial" w:eastAsia="黑体"/>
      <w:sz w:val="30"/>
      <w14:ligatures w14:val="none"/>
    </w:rPr>
  </w:style>
  <w:style w:type="paragraph" w:customStyle="1" w:styleId="214">
    <w:name w:val="表格文字"/>
    <w:basedOn w:val="1"/>
    <w:qFormat/>
    <w:uiPriority w:val="0"/>
    <w:pPr>
      <w:spacing w:line="360" w:lineRule="exact"/>
    </w:pPr>
    <w:rPr>
      <w:rFonts w:ascii="Plotter" w:hAnsi="Plotter"/>
      <w:position w:val="10"/>
      <w:sz w:val="18"/>
    </w:rPr>
  </w:style>
  <w:style w:type="character" w:customStyle="1" w:styleId="215">
    <w:name w:val="font51"/>
    <w:basedOn w:val="45"/>
    <w:qFormat/>
    <w:uiPriority w:val="0"/>
    <w:rPr>
      <w:rFonts w:hint="default" w:ascii="Times New Roman" w:hAnsi="Times New Roman" w:cs="Times New Roman"/>
      <w:color w:val="000000"/>
      <w:sz w:val="20"/>
      <w:szCs w:val="20"/>
      <w:u w:val="none"/>
    </w:rPr>
  </w:style>
  <w:style w:type="character" w:customStyle="1" w:styleId="216">
    <w:name w:val="font61"/>
    <w:basedOn w:val="45"/>
    <w:qFormat/>
    <w:uiPriority w:val="0"/>
    <w:rPr>
      <w:rFonts w:hint="eastAsia" w:ascii="宋体" w:hAnsi="宋体" w:eastAsia="宋体" w:cs="宋体"/>
      <w:color w:val="000000"/>
      <w:sz w:val="20"/>
      <w:szCs w:val="20"/>
      <w:u w:val="none"/>
    </w:rPr>
  </w:style>
  <w:style w:type="character" w:customStyle="1" w:styleId="217">
    <w:name w:val="font31"/>
    <w:basedOn w:val="45"/>
    <w:qFormat/>
    <w:uiPriority w:val="0"/>
    <w:rPr>
      <w:rFonts w:hint="eastAsia" w:ascii="宋体" w:hAnsi="宋体" w:eastAsia="宋体" w:cs="宋体"/>
      <w:color w:val="000000"/>
      <w:sz w:val="20"/>
      <w:szCs w:val="20"/>
      <w:u w:val="none"/>
    </w:rPr>
  </w:style>
  <w:style w:type="paragraph" w:customStyle="1" w:styleId="218">
    <w:name w:val="Footer_0"/>
    <w:basedOn w:val="1"/>
    <w:unhideWhenUsed/>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124</Pages>
  <Words>24551</Words>
  <Characters>35924</Characters>
  <Lines>340</Lines>
  <Paragraphs>95</Paragraphs>
  <TotalTime>4</TotalTime>
  <ScaleCrop>false</ScaleCrop>
  <LinksUpToDate>false</LinksUpToDate>
  <CharactersWithSpaces>36748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2021-04-23T16:29:00Z</dcterms:created>
  <dc:creator>thsware</dc:creator>
  <cp:lastModifiedBy>炅炅有神</cp:lastModifiedBy>
  <cp:lastPrinted>2021-05-13T16:02:00Z</cp:lastPrinted>
  <dcterms:modified xsi:type="dcterms:W3CDTF">2026-03-05T01:50:18Z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501ECBB965A24F3C830DBE6BCF2DE97E_13</vt:lpwstr>
  </property>
  <property fmtid="{D5CDD505-2E9C-101B-9397-08002B2CF9AE}" pid="4" name="KSOTemplateDocerSaveRecord">
    <vt:lpwstr>eyJoZGlkIjoiZTg2NGE5MGM5MDk2OTU5OTIxMzU5OWU3OTM1Y2YxOTQiLCJ1c2VySWQiOiI0NzM4MTU5ODMifQ==</vt:lpwstr>
  </property>
</Properties>
</file>