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附件4</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2147483648" w:beforeAutospacing="0" w:afterAutospacing="0" w:line="240" w:lineRule="auto"/>
        <w:ind w:left="0" w:leftChars="0" w:right="0" w:rightChars="0" w:firstLine="0" w:firstLineChars="0"/>
        <w:jc w:val="center"/>
        <w:textAlignment w:val="auto"/>
        <w:outlineLvl w:val="9"/>
        <w:rPr>
          <w:rStyle w:val="6"/>
          <w:rFonts w:hint="default" w:ascii="Times New Roman" w:hAnsi="Times New Roman" w:eastAsia="方正小标宋简体" w:cs="Times New Roman"/>
          <w:b w:val="0"/>
          <w:bCs w:val="0"/>
          <w:i w:val="0"/>
          <w:caps w:val="0"/>
          <w:color w:val="auto"/>
          <w:spacing w:val="0"/>
          <w:kern w:val="2"/>
          <w:sz w:val="36"/>
          <w:szCs w:val="40"/>
          <w:highlight w:val="none"/>
          <w:shd w:val="clear" w:color="auto" w:fill="auto"/>
          <w:lang w:val="en-US" w:eastAsia="zh-CN" w:bidi="ar"/>
        </w:rPr>
      </w:pPr>
      <w:bookmarkStart w:id="0" w:name="_GoBack"/>
      <w:r>
        <w:rPr>
          <w:rStyle w:val="6"/>
          <w:rFonts w:hint="default" w:ascii="Times New Roman" w:hAnsi="Times New Roman" w:eastAsia="方正小标宋简体" w:cs="Times New Roman"/>
          <w:b w:val="0"/>
          <w:bCs w:val="0"/>
          <w:i w:val="0"/>
          <w:caps w:val="0"/>
          <w:color w:val="auto"/>
          <w:spacing w:val="0"/>
          <w:kern w:val="2"/>
          <w:sz w:val="36"/>
          <w:szCs w:val="40"/>
          <w:highlight w:val="none"/>
          <w:shd w:val="clear" w:color="auto" w:fill="auto"/>
          <w:lang w:val="en-US" w:eastAsia="zh-CN" w:bidi="ar"/>
        </w:rPr>
        <w:t>广东省社会工作优秀案例评分标准</w:t>
      </w:r>
    </w:p>
    <w:bookmarkEnd w:id="0"/>
    <w:p>
      <w:pPr>
        <w:autoSpaceDE/>
        <w:autoSpaceDN/>
        <w:adjustRightInd/>
        <w:rPr>
          <w:rFonts w:hint="default" w:ascii="Times New Roman" w:hAnsi="Times New Roman"/>
          <w:lang w:val="en-US" w:eastAsia="zh-CN"/>
        </w:rPr>
      </w:pPr>
    </w:p>
    <w:tbl>
      <w:tblPr>
        <w:tblStyle w:val="5"/>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1377"/>
        <w:gridCol w:w="1432"/>
        <w:gridCol w:w="1775"/>
        <w:gridCol w:w="5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jc w:val="center"/>
        </w:trPr>
        <w:tc>
          <w:tcPr>
            <w:tcW w:w="1377"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黑体" w:cs="Times New Roman"/>
                <w:b w:val="0"/>
                <w:bCs w:val="0"/>
                <w:color w:val="auto"/>
                <w:sz w:val="28"/>
                <w:szCs w:val="28"/>
                <w:vertAlign w:val="baseline"/>
                <w:lang w:val="en-US" w:eastAsia="zh-CN"/>
              </w:rPr>
            </w:pPr>
            <w:r>
              <w:rPr>
                <w:rFonts w:hint="default" w:ascii="Times New Roman" w:hAnsi="Times New Roman" w:eastAsia="黑体" w:cs="Times New Roman"/>
                <w:b w:val="0"/>
                <w:bCs w:val="0"/>
                <w:color w:val="auto"/>
                <w:sz w:val="28"/>
                <w:szCs w:val="28"/>
                <w:vertAlign w:val="baseline"/>
                <w:lang w:val="en-US" w:eastAsia="zh-CN"/>
              </w:rPr>
              <w:t>评选指标</w:t>
            </w:r>
          </w:p>
        </w:tc>
        <w:tc>
          <w:tcPr>
            <w:tcW w:w="1432"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黑体" w:cs="Times New Roman"/>
                <w:b w:val="0"/>
                <w:bCs w:val="0"/>
                <w:color w:val="auto"/>
                <w:sz w:val="28"/>
                <w:szCs w:val="28"/>
                <w:vertAlign w:val="baseline"/>
                <w:lang w:val="en-US" w:eastAsia="zh-CN"/>
              </w:rPr>
            </w:pPr>
            <w:r>
              <w:rPr>
                <w:rFonts w:hint="default" w:ascii="Times New Roman" w:hAnsi="Times New Roman" w:eastAsia="黑体" w:cs="Times New Roman"/>
                <w:b w:val="0"/>
                <w:bCs w:val="0"/>
                <w:color w:val="auto"/>
                <w:sz w:val="28"/>
                <w:szCs w:val="28"/>
                <w:vertAlign w:val="baseline"/>
                <w:lang w:val="en-US" w:eastAsia="zh-CN"/>
              </w:rPr>
              <w:t>评选指标细项</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黑体" w:cs="Times New Roman"/>
                <w:b w:val="0"/>
                <w:bCs w:val="0"/>
                <w:color w:val="auto"/>
                <w:sz w:val="28"/>
                <w:szCs w:val="28"/>
                <w:vertAlign w:val="baseline"/>
                <w:lang w:val="en-US" w:eastAsia="zh-CN"/>
              </w:rPr>
            </w:pPr>
            <w:r>
              <w:rPr>
                <w:rFonts w:hint="default" w:ascii="Times New Roman" w:hAnsi="Times New Roman" w:eastAsia="黑体" w:cs="Times New Roman"/>
                <w:b w:val="0"/>
                <w:bCs w:val="0"/>
                <w:color w:val="auto"/>
                <w:sz w:val="28"/>
                <w:szCs w:val="28"/>
                <w:vertAlign w:val="baseline"/>
                <w:lang w:val="en-US" w:eastAsia="zh-CN"/>
              </w:rPr>
              <w:t>评分细项</w:t>
            </w:r>
          </w:p>
        </w:tc>
        <w:tc>
          <w:tcPr>
            <w:tcW w:w="519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黑体" w:cs="Times New Roman"/>
                <w:b w:val="0"/>
                <w:bCs w:val="0"/>
                <w:color w:val="auto"/>
                <w:sz w:val="28"/>
                <w:szCs w:val="28"/>
                <w:vertAlign w:val="baseline"/>
                <w:lang w:val="en-US" w:eastAsia="zh-CN"/>
              </w:rPr>
            </w:pPr>
            <w:r>
              <w:rPr>
                <w:rFonts w:hint="default" w:ascii="Times New Roman" w:hAnsi="Times New Roman" w:eastAsia="黑体" w:cs="Times New Roman"/>
                <w:b w:val="0"/>
                <w:bCs w:val="0"/>
                <w:color w:val="auto"/>
                <w:sz w:val="28"/>
                <w:szCs w:val="28"/>
                <w:vertAlign w:val="baseline"/>
                <w:lang w:val="en-US"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jc w:val="center"/>
        </w:trPr>
        <w:tc>
          <w:tcPr>
            <w:tcW w:w="1377"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精细度（40分）</w:t>
            </w:r>
          </w:p>
        </w:tc>
        <w:tc>
          <w:tcPr>
            <w:tcW w:w="1432"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分析预估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（8分）</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服务对象信息完整性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（4分）</w:t>
            </w:r>
          </w:p>
        </w:tc>
        <w:tc>
          <w:tcPr>
            <w:tcW w:w="519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收集信息包含服务对象个人生理、心理及社会支持方面资料，收集服务对象社会环境的微观、中观、宏观系统资料。资料完整得4分，每缺漏1项扣1分，扣完为止。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55" w:hRule="atLeast"/>
          <w:jc w:val="center"/>
        </w:trPr>
        <w:tc>
          <w:tcPr>
            <w:tcW w:w="137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432"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服务对象需求分析专业性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（4分）</w:t>
            </w:r>
          </w:p>
        </w:tc>
        <w:tc>
          <w:tcPr>
            <w:tcW w:w="519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对服务对象需求进行专业分析，按照专业性得1-4分。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jc w:val="center"/>
        </w:trPr>
        <w:tc>
          <w:tcPr>
            <w:tcW w:w="137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432"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服务计划</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（8分）</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理论与模式适用性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（3分）</w:t>
            </w:r>
          </w:p>
        </w:tc>
        <w:tc>
          <w:tcPr>
            <w:tcW w:w="519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依据案例情况选择合适的服务理论模式，按照适用程度得1-3分。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jc w:val="center"/>
        </w:trPr>
        <w:tc>
          <w:tcPr>
            <w:tcW w:w="137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432"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服务目标设计专业性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（2分）</w:t>
            </w:r>
          </w:p>
        </w:tc>
        <w:tc>
          <w:tcPr>
            <w:tcW w:w="519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服务目标与服务需求契合，且符合具体化、可测量、可实现、可观察、有时限的要求。总分2分，每不符合其中一个原则扣0.5分，扣完为止。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jc w:val="center"/>
        </w:trPr>
        <w:tc>
          <w:tcPr>
            <w:tcW w:w="137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432"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介入策略专业性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（3分）</w:t>
            </w:r>
          </w:p>
        </w:tc>
        <w:tc>
          <w:tcPr>
            <w:tcW w:w="519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将服务理论模式结合案例实际情况运用于指导服务介入策略设计，且介入策略能促进达成服务目标，得1-3分。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55" w:hRule="atLeast"/>
          <w:jc w:val="center"/>
        </w:trPr>
        <w:tc>
          <w:tcPr>
            <w:tcW w:w="137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432"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服务实施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（8分）</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服务进度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（4分）</w:t>
            </w:r>
          </w:p>
        </w:tc>
        <w:tc>
          <w:tcPr>
            <w:tcW w:w="519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进度安排合理，服务按照计划开展，如有变更需有合理的证据支撑，依据合理性得1-4分。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55" w:hRule="atLeast"/>
          <w:jc w:val="center"/>
        </w:trPr>
        <w:tc>
          <w:tcPr>
            <w:tcW w:w="137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432"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服务过程记录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（4分）</w:t>
            </w:r>
          </w:p>
        </w:tc>
        <w:tc>
          <w:tcPr>
            <w:tcW w:w="519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详实、真实记录服务过程，每次服务记录有反思，按照服务过程记录及反思情况得1-4分。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55" w:hRule="atLeast"/>
          <w:jc w:val="center"/>
        </w:trPr>
        <w:tc>
          <w:tcPr>
            <w:tcW w:w="137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432"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服务总结</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评估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（8分）</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服务评估方法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（4分）</w:t>
            </w:r>
          </w:p>
        </w:tc>
        <w:tc>
          <w:tcPr>
            <w:tcW w:w="519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服务效果评估工具多样，反映服务效果和目标达成情况。使用1种方法对服务效果进行评估得1分，每增加1种加1分，最高4分。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55" w:hRule="atLeast"/>
          <w:jc w:val="center"/>
        </w:trPr>
        <w:tc>
          <w:tcPr>
            <w:tcW w:w="137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432"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服务成效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（4分）</w:t>
            </w:r>
          </w:p>
        </w:tc>
        <w:tc>
          <w:tcPr>
            <w:tcW w:w="519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评估服务目标达成情况，所有目标达成得4分，未达成1项扣1分，扣完为止。核心目标未达成直接扣除4分。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55" w:hRule="atLeast"/>
          <w:jc w:val="center"/>
        </w:trPr>
        <w:tc>
          <w:tcPr>
            <w:tcW w:w="137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432"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服务反思</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（8分）</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服务反思</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（8分）</w:t>
            </w:r>
          </w:p>
        </w:tc>
        <w:tc>
          <w:tcPr>
            <w:tcW w:w="519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具有较好的总结反思能力，能结合理论总结服务经验，反思服务不足，提出切实可行的改进策略。每提出一项体现专业性的反思及其改进策略得3分，最高8分。仅有反思未有改进策略，每反思一项得1分。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jc w:val="center"/>
        </w:trPr>
        <w:tc>
          <w:tcPr>
            <w:tcW w:w="1377"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易难度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（30分）</w:t>
            </w:r>
          </w:p>
        </w:tc>
        <w:tc>
          <w:tcPr>
            <w:tcW w:w="1432"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服务对象独特性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（10分）</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服务对象独特性（10分）</w:t>
            </w:r>
          </w:p>
        </w:tc>
        <w:tc>
          <w:tcPr>
            <w:tcW w:w="519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开展服务的服务对象能反映某一类服务对象的现状和需求，目前尚未开展服务和经验研究的得8-10分，服务和经验研究较少的得5-7分，研究和经验较普遍的得1-4分。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jc w:val="center"/>
        </w:trPr>
        <w:tc>
          <w:tcPr>
            <w:tcW w:w="137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432"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需求迫切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程度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（10分）</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服务对象需求迫切性（10分）</w:t>
            </w:r>
          </w:p>
        </w:tc>
        <w:tc>
          <w:tcPr>
            <w:tcW w:w="519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评估服务对象需求的紧急程度，为急迫需求的得8-10分，为较紧急需求的得5-7分，为一般需求的得1-4分。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jc w:val="center"/>
        </w:trPr>
        <w:tc>
          <w:tcPr>
            <w:tcW w:w="137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432"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解决问题的难易程度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（10分）</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解决问题的难易程度（10分）</w:t>
            </w:r>
          </w:p>
        </w:tc>
        <w:tc>
          <w:tcPr>
            <w:tcW w:w="519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评估解决问题的复杂程度、对社工的工作技巧的要求。难度大的得8-10分，难度较大的得5-7分，难度一般的得1-4分。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jc w:val="center"/>
        </w:trPr>
        <w:tc>
          <w:tcPr>
            <w:tcW w:w="1377"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效度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（30分）</w:t>
            </w:r>
          </w:p>
        </w:tc>
        <w:tc>
          <w:tcPr>
            <w:tcW w:w="1432"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服务效益性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（10分）</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服务效益性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（10分）</w:t>
            </w:r>
          </w:p>
        </w:tc>
        <w:tc>
          <w:tcPr>
            <w:tcW w:w="519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对社工服务投入时间、精力、资源与服务效果进行研究，依据服务效益性，得1-10分。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jc w:val="center"/>
        </w:trPr>
        <w:tc>
          <w:tcPr>
            <w:tcW w:w="137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432"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服务示范性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（10分）</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服务示范性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（10分）</w:t>
            </w:r>
          </w:p>
        </w:tc>
        <w:tc>
          <w:tcPr>
            <w:tcW w:w="519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案例可代表一类服务对象的一般操作程序或反映出我国社会工作特色，对同类服务具有积极的示范推广作用。依据示范性，得1-10分。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55" w:hRule="atLeast"/>
          <w:jc w:val="center"/>
        </w:trPr>
        <w:tc>
          <w:tcPr>
            <w:tcW w:w="137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p>
        </w:tc>
        <w:tc>
          <w:tcPr>
            <w:tcW w:w="1432"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服务创新性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（10分）</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服务创新性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（10分）</w:t>
            </w:r>
          </w:p>
        </w:tc>
        <w:tc>
          <w:tcPr>
            <w:tcW w:w="519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案例能够在现有社工理论和方法的基础上，结合实际，赋予创新，整合资源，提高服务效果。依据创新性，得1-10分。</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 w:lineRule="exact"/>
        <w:jc w:val="left"/>
        <w:textAlignment w:val="auto"/>
        <w:rPr>
          <w:rFonts w:hint="default" w:ascii="Times New Roman" w:hAnsi="Times New Roman" w:eastAsia="仿宋_GB2312" w:cs="Times New Roman"/>
          <w:color w:val="auto"/>
          <w:sz w:val="32"/>
          <w:szCs w:val="32"/>
          <w:lang w:val="en-US" w:eastAsia="zh-CN"/>
        </w:rPr>
      </w:pPr>
    </w:p>
    <w:p>
      <w:pPr>
        <w:bidi w:val="0"/>
        <w:jc w:val="left"/>
        <w:rPr>
          <w:rFonts w:ascii="Times New Roman" w:hAnsi="Times New Roma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E7DAD"/>
    <w:rsid w:val="2F4B5803"/>
    <w:rsid w:val="3B83592A"/>
    <w:rsid w:val="50D71DB2"/>
    <w:rsid w:val="67DE7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3">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2021-09-09T06:46:00Z</dcterms:created>
  <dc:creator>汪容华</dc:creator>
  <cp:lastModifiedBy>汪容华</cp:lastModifiedBy>
  <dcterms:modified xsi:type="dcterms:W3CDTF">2021-09-09T06:47:17Z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52C67B678179452082B44F1306FD0795</vt:lpwstr>
  </property>
</Properties>
</file>