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4EAF">
      <w:pPr>
        <w:widowControl/>
        <w:spacing w:beforeAutospacing="1" w:afterAutospacing="1"/>
        <w:jc w:val="center"/>
        <w:outlineLvl w:val="1"/>
        <w:rPr>
          <w:rFonts w:ascii="黑体" w:hAnsi="宋体" w:eastAsia="黑体" w:cs="黑体"/>
          <w:kern w:val="0"/>
          <w:sz w:val="40"/>
          <w:szCs w:val="40"/>
        </w:rPr>
      </w:pPr>
    </w:p>
    <w:p w14:paraId="5EC71075">
      <w:pPr>
        <w:widowControl/>
        <w:spacing w:beforeAutospacing="1" w:afterAutospacing="1"/>
        <w:jc w:val="center"/>
        <w:outlineLvl w:val="1"/>
        <w:rPr>
          <w:rFonts w:ascii="黑体" w:hAnsi="宋体" w:eastAsia="黑体" w:cs="黑体"/>
          <w:kern w:val="0"/>
          <w:sz w:val="40"/>
          <w:szCs w:val="40"/>
        </w:rPr>
      </w:pPr>
    </w:p>
    <w:p w14:paraId="17EF603D">
      <w:pPr>
        <w:widowControl/>
        <w:spacing w:beforeAutospacing="1" w:afterAutospacing="1"/>
        <w:jc w:val="center"/>
        <w:outlineLvl w:val="1"/>
        <w:rPr>
          <w:rFonts w:ascii="黑体" w:hAnsi="宋体" w:eastAsia="黑体" w:cs="黑体"/>
          <w:kern w:val="0"/>
          <w:sz w:val="40"/>
          <w:szCs w:val="40"/>
        </w:rPr>
      </w:pPr>
    </w:p>
    <w:p w14:paraId="0CDAA1B6">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613BF43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5BB44C8">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53CAFCA6">
            <w:pPr>
              <w:widowControl/>
              <w:jc w:val="left"/>
              <w:rPr>
                <w:sz w:val="30"/>
                <w:szCs w:val="30"/>
              </w:rPr>
            </w:pPr>
            <w:r>
              <w:rPr>
                <w:rFonts w:hint="eastAsia"/>
                <w:sz w:val="30"/>
                <w:szCs w:val="30"/>
              </w:rPr>
              <w:t>YTZXCG-2024-00058</w:t>
            </w:r>
          </w:p>
        </w:tc>
      </w:tr>
      <w:tr w14:paraId="5B8C276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7B659B7">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3E3A91D7">
            <w:pPr>
              <w:widowControl/>
              <w:jc w:val="left"/>
              <w:rPr>
                <w:sz w:val="30"/>
                <w:szCs w:val="30"/>
              </w:rPr>
            </w:pPr>
            <w:r>
              <w:rPr>
                <w:rFonts w:hint="eastAsia"/>
                <w:sz w:val="30"/>
                <w:szCs w:val="30"/>
              </w:rPr>
              <w:t>深圳市盐田区</w:t>
            </w:r>
            <w:r>
              <w:rPr>
                <w:rFonts w:hint="eastAsia"/>
                <w:sz w:val="30"/>
                <w:szCs w:val="30"/>
                <w:lang w:val="en-US" w:eastAsia="zh-CN"/>
              </w:rPr>
              <w:t>民政局</w:t>
            </w:r>
            <w:r>
              <w:rPr>
                <w:rFonts w:hint="eastAsia"/>
                <w:sz w:val="30"/>
                <w:szCs w:val="30"/>
              </w:rPr>
              <w:t>社会事务和福利保障社工服务项目</w:t>
            </w:r>
          </w:p>
        </w:tc>
      </w:tr>
      <w:tr w14:paraId="628873D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2C1F549">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467E7520">
            <w:pPr>
              <w:widowControl/>
              <w:jc w:val="left"/>
              <w:rPr>
                <w:sz w:val="30"/>
                <w:szCs w:val="30"/>
              </w:rPr>
            </w:pPr>
            <w:r>
              <w:rPr>
                <w:rFonts w:ascii="宋体" w:hAnsi="宋体" w:cs="宋体"/>
                <w:kern w:val="0"/>
                <w:sz w:val="30"/>
                <w:szCs w:val="30"/>
                <w:lang w:bidi="ar"/>
              </w:rPr>
              <w:t>A</w:t>
            </w:r>
          </w:p>
        </w:tc>
      </w:tr>
      <w:tr w14:paraId="21F0B06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A7FD5D1">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7B3EACB0">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65C459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CF9405E">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57223AA0">
            <w:pPr>
              <w:widowControl/>
              <w:jc w:val="left"/>
              <w:rPr>
                <w:sz w:val="30"/>
                <w:szCs w:val="30"/>
              </w:rPr>
            </w:pPr>
            <w:r>
              <w:rPr>
                <w:rFonts w:ascii="宋体" w:hAnsi="宋体" w:cs="宋体"/>
                <w:kern w:val="0"/>
                <w:sz w:val="30"/>
                <w:szCs w:val="30"/>
                <w:lang w:bidi="ar"/>
              </w:rPr>
              <w:t>公开招标</w:t>
            </w:r>
          </w:p>
        </w:tc>
      </w:tr>
      <w:tr w14:paraId="7605D52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D7A31DB">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48079B94">
            <w:pPr>
              <w:widowControl/>
              <w:jc w:val="left"/>
              <w:rPr>
                <w:sz w:val="30"/>
                <w:szCs w:val="30"/>
              </w:rPr>
            </w:pPr>
            <w:r>
              <w:rPr>
                <w:rFonts w:ascii="宋体" w:hAnsi="宋体" w:cs="宋体"/>
                <w:kern w:val="0"/>
                <w:sz w:val="30"/>
                <w:szCs w:val="30"/>
                <w:lang w:bidi="ar"/>
              </w:rPr>
              <w:t>人民币</w:t>
            </w:r>
          </w:p>
        </w:tc>
      </w:tr>
      <w:tr w14:paraId="70A244B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BAEA1F7">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08326B84">
            <w:pPr>
              <w:widowControl/>
              <w:jc w:val="left"/>
              <w:rPr>
                <w:sz w:val="30"/>
                <w:szCs w:val="30"/>
              </w:rPr>
            </w:pPr>
            <w:r>
              <w:rPr>
                <w:rFonts w:ascii="宋体" w:hAnsi="宋体" w:cs="宋体"/>
                <w:kern w:val="0"/>
                <w:sz w:val="30"/>
                <w:szCs w:val="30"/>
                <w:lang w:bidi="ar"/>
              </w:rPr>
              <w:t>综合评分法</w:t>
            </w:r>
          </w:p>
        </w:tc>
      </w:tr>
    </w:tbl>
    <w:p w14:paraId="02CC320B"/>
    <w:p w14:paraId="3017026C">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4A2309C5">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1814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4C50B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0BC362F">
            <w:pPr>
              <w:jc w:val="center"/>
              <w:rPr>
                <w:rFonts w:ascii="宋体" w:hAnsi="宋体" w:cs="宋体"/>
                <w:sz w:val="28"/>
                <w:szCs w:val="28"/>
              </w:rPr>
            </w:pPr>
            <w:r>
              <w:rPr>
                <w:sz w:val="28"/>
                <w:szCs w:val="28"/>
              </w:rPr>
              <w:t>内容</w:t>
            </w:r>
          </w:p>
        </w:tc>
      </w:tr>
      <w:tr w14:paraId="277F7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E7358FC">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CAB5877">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25BBFC1D">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BF17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FC5E653">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D0EB89">
            <w:pPr>
              <w:jc w:val="center"/>
              <w:rPr>
                <w:rFonts w:ascii="宋体" w:hAnsi="宋体" w:cs="宋体"/>
                <w:sz w:val="28"/>
                <w:szCs w:val="28"/>
              </w:rPr>
            </w:pPr>
            <w:r>
              <w:rPr>
                <w:sz w:val="28"/>
                <w:szCs w:val="28"/>
              </w:rPr>
              <w:t>内容</w:t>
            </w:r>
          </w:p>
        </w:tc>
      </w:tr>
      <w:tr w14:paraId="3CA74C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11E08B8">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24B3056">
            <w:pPr>
              <w:rPr>
                <w:rFonts w:ascii="宋体" w:hAnsi="宋体" w:cs="宋体"/>
                <w:szCs w:val="21"/>
              </w:rPr>
            </w:pPr>
            <w:r>
              <w:rPr>
                <w:rFonts w:hint="eastAsia"/>
              </w:rPr>
              <w:t>不得将一个包的内容拆开投标；</w:t>
            </w:r>
          </w:p>
        </w:tc>
      </w:tr>
      <w:tr w14:paraId="22445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536DCB">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65075184">
            <w:pPr>
              <w:rPr>
                <w:rFonts w:ascii="宋体" w:hAnsi="宋体" w:cs="宋体"/>
                <w:szCs w:val="21"/>
              </w:rPr>
            </w:pPr>
            <w:r>
              <w:rPr>
                <w:rFonts w:hint="eastAsia"/>
              </w:rPr>
              <w:t>对同一项目投标时，不得提供两套以上的投标方案（招标文件另有规定的除外）；</w:t>
            </w:r>
          </w:p>
        </w:tc>
      </w:tr>
      <w:tr w14:paraId="08D57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B906190">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1BDE0AC1">
            <w:pPr>
              <w:rPr>
                <w:rFonts w:ascii="宋体" w:hAnsi="宋体" w:cs="宋体"/>
                <w:szCs w:val="21"/>
              </w:rPr>
            </w:pPr>
            <w:r>
              <w:rPr>
                <w:rFonts w:hint="eastAsia"/>
              </w:rPr>
              <w:t>分项报价或投标总价不得高于相应预算金额（或设定的预算金额下的最高限价）；</w:t>
            </w:r>
          </w:p>
        </w:tc>
      </w:tr>
      <w:tr w14:paraId="26B7E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92D8073">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0621166B">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5F04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78733D">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003F5C67">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6E248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BF44996">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74E87FC">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7DAD9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4D3D21">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07C9EE8">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7596A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5D43A7E">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C8E612F">
            <w:pPr>
              <w:rPr>
                <w:rFonts w:ascii="宋体" w:hAnsi="宋体" w:cs="宋体"/>
                <w:szCs w:val="21"/>
              </w:rPr>
            </w:pPr>
            <w:r>
              <w:rPr>
                <w:rFonts w:hint="eastAsia"/>
              </w:rPr>
              <w:t>投标文件存在列放位置错误，导致属于信息公开情形的没有被公开；</w:t>
            </w:r>
          </w:p>
        </w:tc>
      </w:tr>
      <w:tr w14:paraId="69583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977087">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755F4343">
            <w:pPr>
              <w:rPr>
                <w:rFonts w:ascii="宋体" w:hAnsi="宋体" w:cs="宋体"/>
                <w:szCs w:val="21"/>
              </w:rPr>
            </w:pPr>
            <w:r>
              <w:rPr>
                <w:rFonts w:hint="eastAsia"/>
              </w:rPr>
              <w:t>投标文件电子文档不得带病毒；</w:t>
            </w:r>
          </w:p>
        </w:tc>
      </w:tr>
      <w:tr w14:paraId="23A5B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74ADDD">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0927C79C">
            <w:pPr>
              <w:rPr>
                <w:rFonts w:ascii="宋体" w:hAnsi="宋体" w:cs="宋体"/>
                <w:szCs w:val="21"/>
              </w:rPr>
            </w:pPr>
            <w:r>
              <w:rPr>
                <w:rFonts w:hint="eastAsia"/>
              </w:rPr>
              <w:t>投标文件用不属于本公司的电子密钥或电子营业执照进行加密的；</w:t>
            </w:r>
          </w:p>
        </w:tc>
      </w:tr>
      <w:tr w14:paraId="41BE0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C0936D">
            <w:pPr>
              <w:jc w:val="center"/>
              <w:rPr>
                <w:rFonts w:hint="eastAsia" w:ascii="宋体" w:hAnsi="宋体" w:eastAsia="宋体" w:cs="宋体"/>
                <w:szCs w:val="21"/>
                <w:lang w:val="en-US"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232FAF25">
            <w:pPr>
              <w:rPr>
                <w:rFonts w:ascii="宋体" w:hAnsi="宋体" w:cs="宋体"/>
                <w:szCs w:val="21"/>
              </w:rPr>
            </w:pPr>
            <w:r>
              <w:rPr>
                <w:rFonts w:hint="eastAsia"/>
              </w:rPr>
              <w:t>法律、法规、规章、规范性文件规定的其他情形。</w:t>
            </w:r>
          </w:p>
        </w:tc>
      </w:tr>
    </w:tbl>
    <w:p w14:paraId="62825A61"/>
    <w:p w14:paraId="6D684595">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77D36F91">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05C1CB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713F6553">
            <w:pPr>
              <w:widowControl/>
              <w:jc w:val="left"/>
              <w:rPr>
                <w:b/>
                <w:bCs/>
                <w:sz w:val="24"/>
              </w:rPr>
            </w:pPr>
            <w:r>
              <w:rPr>
                <w:b/>
                <w:bCs/>
              </w:rPr>
              <w:t>评标方法：综合评分法</w:t>
            </w:r>
          </w:p>
        </w:tc>
        <w:tc>
          <w:tcPr>
            <w:tcW w:w="240" w:type="dxa"/>
            <w:shd w:val="clear" w:color="auto" w:fill="auto"/>
            <w:vAlign w:val="center"/>
          </w:tcPr>
          <w:p w14:paraId="24F663A6">
            <w:pPr>
              <w:jc w:val="right"/>
              <w:rPr>
                <w:rFonts w:ascii="宋体"/>
                <w:b/>
                <w:bCs/>
                <w:sz w:val="24"/>
              </w:rPr>
            </w:pPr>
          </w:p>
        </w:tc>
      </w:tr>
      <w:tr w14:paraId="711977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7D7BE3AC">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0C55F814">
            <w:pPr>
              <w:ind w:firstLine="420"/>
              <w:rPr>
                <w:szCs w:val="21"/>
              </w:rPr>
            </w:pPr>
          </w:p>
          <w:p w14:paraId="6FAB078C">
            <w:pPr>
              <w:ind w:firstLine="420"/>
              <w:rPr>
                <w:szCs w:val="21"/>
              </w:rPr>
            </w:pPr>
            <w:r>
              <w:rPr>
                <w:szCs w:val="21"/>
              </w:rPr>
              <w:t>价格分计算方法：</w:t>
            </w:r>
          </w:p>
          <w:p w14:paraId="7BDD1825">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1F520377">
            <w:pPr>
              <w:widowControl/>
              <w:ind w:left="420"/>
              <w:jc w:val="left"/>
              <w:rPr>
                <w:szCs w:val="21"/>
              </w:rPr>
            </w:pPr>
            <w:r>
              <w:rPr>
                <w:szCs w:val="21"/>
              </w:rPr>
              <w:t xml:space="preserve">投标报价得分=(评标基准价／投标报价)×100 </w:t>
            </w:r>
          </w:p>
          <w:p w14:paraId="6F73E99E">
            <w:pPr>
              <w:widowControl/>
              <w:ind w:left="420"/>
              <w:jc w:val="left"/>
              <w:rPr>
                <w:szCs w:val="21"/>
              </w:rPr>
            </w:pPr>
            <w:r>
              <w:rPr>
                <w:szCs w:val="21"/>
              </w:rPr>
              <w:t xml:space="preserve">评标总得分＝F1×A1＋F2×A2＋……＋Fn×An </w:t>
            </w:r>
          </w:p>
          <w:p w14:paraId="0CCEA8F4">
            <w:pPr>
              <w:widowControl/>
              <w:ind w:left="420"/>
              <w:jc w:val="left"/>
              <w:rPr>
                <w:szCs w:val="21"/>
              </w:rPr>
            </w:pPr>
            <w:r>
              <w:rPr>
                <w:szCs w:val="21"/>
              </w:rPr>
              <w:t xml:space="preserve">F1、F2……Fn分别为各项评审因素的得分； </w:t>
            </w:r>
          </w:p>
          <w:p w14:paraId="101DCCB8">
            <w:pPr>
              <w:widowControl/>
              <w:ind w:left="420"/>
              <w:jc w:val="left"/>
              <w:rPr>
                <w:szCs w:val="21"/>
              </w:rPr>
            </w:pPr>
            <w:r>
              <w:rPr>
                <w:szCs w:val="21"/>
              </w:rPr>
              <w:t xml:space="preserve">A1、A2、……An 分别为各项评审因素所占的权重(A1＋A2＋……＋An＝1)。 </w:t>
            </w:r>
          </w:p>
          <w:p w14:paraId="39EAC64E">
            <w:pPr>
              <w:widowControl/>
              <w:ind w:left="420"/>
              <w:jc w:val="left"/>
              <w:rPr>
                <w:szCs w:val="21"/>
              </w:rPr>
            </w:pPr>
            <w:r>
              <w:rPr>
                <w:szCs w:val="21"/>
              </w:rPr>
              <w:t>评标过程中，不得去掉报价中的最高报价和最低报价。</w:t>
            </w:r>
          </w:p>
          <w:p w14:paraId="7F033F5E">
            <w:pPr>
              <w:widowControl/>
              <w:ind w:left="420"/>
              <w:jc w:val="left"/>
              <w:rPr>
                <w:szCs w:val="21"/>
              </w:rPr>
            </w:pPr>
            <w:r>
              <w:rPr>
                <w:rFonts w:hint="eastAsia"/>
                <w:szCs w:val="21"/>
              </w:rPr>
              <w:t>因落实政府采购政策进行价格调整的，以调整后的价格计算评标基准价和投标报价。</w:t>
            </w:r>
          </w:p>
          <w:p w14:paraId="501B86DF">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3DA0C1B8">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895"/>
        <w:gridCol w:w="934"/>
        <w:gridCol w:w="4883"/>
      </w:tblGrid>
      <w:tr w14:paraId="68D011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689A12F">
            <w:pPr>
              <w:wordWrap w:val="0"/>
              <w:jc w:val="center"/>
              <w:rPr>
                <w:rFonts w:ascii="宋体" w:hAnsi="宋体" w:cs="宋体"/>
                <w:b/>
                <w:bCs/>
                <w:sz w:val="24"/>
              </w:rPr>
            </w:pPr>
            <w:r>
              <w:rPr>
                <w:b/>
                <w:bCs/>
              </w:rPr>
              <w:t>序号</w:t>
            </w:r>
          </w:p>
        </w:tc>
        <w:tc>
          <w:tcPr>
            <w:tcW w:w="350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8A5897C">
            <w:pPr>
              <w:wordWrap w:val="0"/>
              <w:jc w:val="center"/>
              <w:rPr>
                <w:rFonts w:ascii="宋体" w:hAnsi="宋体" w:cs="宋体"/>
                <w:b/>
                <w:bCs/>
                <w:sz w:val="24"/>
              </w:rPr>
            </w:pPr>
            <w:r>
              <w:rPr>
                <w:b/>
                <w:bCs/>
              </w:rPr>
              <w:t>评分项</w:t>
            </w:r>
          </w:p>
        </w:tc>
        <w:tc>
          <w:tcPr>
            <w:tcW w:w="488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FC7E2DE">
            <w:pPr>
              <w:wordWrap w:val="0"/>
              <w:jc w:val="center"/>
              <w:rPr>
                <w:rFonts w:ascii="宋体" w:hAnsi="宋体" w:cs="宋体"/>
                <w:b/>
                <w:bCs/>
                <w:sz w:val="24"/>
              </w:rPr>
            </w:pPr>
            <w:r>
              <w:rPr>
                <w:b/>
                <w:bCs/>
              </w:rPr>
              <w:t>权重(%)</w:t>
            </w:r>
          </w:p>
        </w:tc>
      </w:tr>
      <w:tr w14:paraId="37E42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07E5166">
            <w:pPr>
              <w:wordWrap w:val="0"/>
              <w:jc w:val="center"/>
              <w:rPr>
                <w:rFonts w:ascii="宋体" w:hAnsi="宋体" w:cs="宋体"/>
                <w:b/>
                <w:bCs/>
                <w:color w:val="0000FF"/>
                <w:sz w:val="24"/>
              </w:rPr>
            </w:pPr>
            <w:r>
              <w:rPr>
                <w:b/>
                <w:bCs/>
                <w:color w:val="0000FF"/>
              </w:rPr>
              <w:t>1</w:t>
            </w:r>
          </w:p>
        </w:tc>
        <w:tc>
          <w:tcPr>
            <w:tcW w:w="3509" w:type="dxa"/>
            <w:gridSpan w:val="3"/>
            <w:tcBorders>
              <w:top w:val="single" w:color="000000" w:sz="8" w:space="0"/>
              <w:left w:val="single" w:color="000000" w:sz="8" w:space="0"/>
              <w:bottom w:val="single" w:color="000000" w:sz="8" w:space="0"/>
              <w:right w:val="single" w:color="000000" w:sz="8" w:space="0"/>
            </w:tcBorders>
          </w:tcPr>
          <w:p w14:paraId="1F3CBEC2">
            <w:pPr>
              <w:wordWrap w:val="0"/>
              <w:jc w:val="center"/>
              <w:rPr>
                <w:rFonts w:ascii="宋体" w:hAnsi="宋体" w:cs="宋体"/>
                <w:b/>
                <w:bCs/>
                <w:color w:val="0000FF"/>
                <w:sz w:val="24"/>
              </w:rPr>
            </w:pPr>
            <w:r>
              <w:rPr>
                <w:b/>
                <w:bCs/>
                <w:color w:val="0000FF"/>
              </w:rPr>
              <w:t>价格</w:t>
            </w:r>
          </w:p>
        </w:tc>
        <w:tc>
          <w:tcPr>
            <w:tcW w:w="4883" w:type="dxa"/>
            <w:tcBorders>
              <w:top w:val="single" w:color="000000" w:sz="8" w:space="0"/>
              <w:left w:val="single" w:color="000000" w:sz="8" w:space="0"/>
              <w:bottom w:val="single" w:color="000000" w:sz="8" w:space="0"/>
              <w:right w:val="single" w:color="000000" w:sz="8" w:space="0"/>
            </w:tcBorders>
          </w:tcPr>
          <w:p w14:paraId="56917BFC">
            <w:pPr>
              <w:wordWrap w:val="0"/>
              <w:jc w:val="center"/>
              <w:rPr>
                <w:rFonts w:ascii="宋体" w:hAnsi="宋体" w:cs="宋体"/>
                <w:b/>
                <w:bCs/>
                <w:color w:val="0000FF"/>
                <w:sz w:val="24"/>
              </w:rPr>
            </w:pPr>
            <w:r>
              <w:rPr>
                <w:rFonts w:hint="eastAsia"/>
                <w:b/>
                <w:bCs/>
                <w:color w:val="0000FF"/>
              </w:rPr>
              <w:t>1</w:t>
            </w:r>
            <w:r>
              <w:rPr>
                <w:b/>
                <w:bCs/>
                <w:color w:val="0000FF"/>
              </w:rPr>
              <w:t>0</w:t>
            </w:r>
          </w:p>
        </w:tc>
      </w:tr>
      <w:tr w14:paraId="0511F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8908CE1">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7F6880BF">
            <w:pPr>
              <w:wordWrap w:val="0"/>
              <w:rPr>
                <w:rFonts w:hint="eastAsia" w:ascii="宋体" w:hAnsi="宋体" w:eastAsia="宋体" w:cs="宋体"/>
                <w:szCs w:val="21"/>
                <w:lang w:eastAsia="zh-CN"/>
              </w:rPr>
            </w:pPr>
          </w:p>
        </w:tc>
      </w:tr>
      <w:tr w14:paraId="2DBFA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1445598">
            <w:pPr>
              <w:wordWrap w:val="0"/>
              <w:jc w:val="center"/>
              <w:rPr>
                <w:rFonts w:ascii="宋体" w:hAnsi="宋体" w:cs="宋体"/>
                <w:b/>
                <w:bCs/>
                <w:color w:val="0000FF"/>
                <w:sz w:val="24"/>
              </w:rPr>
            </w:pPr>
            <w:r>
              <w:rPr>
                <w:b/>
                <w:bCs/>
                <w:color w:val="0000FF"/>
              </w:rPr>
              <w:t>2</w:t>
            </w:r>
          </w:p>
        </w:tc>
        <w:tc>
          <w:tcPr>
            <w:tcW w:w="3509" w:type="dxa"/>
            <w:gridSpan w:val="3"/>
            <w:tcBorders>
              <w:top w:val="single" w:color="000000" w:sz="8" w:space="0"/>
              <w:left w:val="single" w:color="000000" w:sz="8" w:space="0"/>
              <w:bottom w:val="single" w:color="000000" w:sz="8" w:space="0"/>
              <w:right w:val="single" w:color="000000" w:sz="8" w:space="0"/>
            </w:tcBorders>
          </w:tcPr>
          <w:p w14:paraId="4DAABD0B">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883" w:type="dxa"/>
            <w:tcBorders>
              <w:top w:val="single" w:color="000000" w:sz="8" w:space="0"/>
              <w:left w:val="single" w:color="000000" w:sz="8" w:space="0"/>
              <w:bottom w:val="single" w:color="000000" w:sz="8" w:space="0"/>
              <w:right w:val="single" w:color="000000" w:sz="8" w:space="0"/>
            </w:tcBorders>
          </w:tcPr>
          <w:p w14:paraId="4F81D047">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55</w:t>
            </w:r>
          </w:p>
        </w:tc>
      </w:tr>
      <w:tr w14:paraId="66D88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2A66C1D">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F3EFE9D">
            <w:pPr>
              <w:wordWrap w:val="0"/>
              <w:rPr>
                <w:rFonts w:ascii="宋体" w:hAnsi="宋体" w:cs="宋体"/>
                <w:szCs w:val="21"/>
              </w:rPr>
            </w:pPr>
          </w:p>
        </w:tc>
      </w:tr>
      <w:tr w14:paraId="50731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0DD6538">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B75A38">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150FCDB">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FF628C6">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B5DAF6E">
            <w:pPr>
              <w:wordWrap w:val="0"/>
              <w:jc w:val="center"/>
              <w:rPr>
                <w:rFonts w:ascii="宋体" w:hAnsi="宋体" w:cs="宋体"/>
                <w:szCs w:val="21"/>
              </w:rPr>
            </w:pPr>
            <w:r>
              <w:rPr>
                <w:szCs w:val="21"/>
              </w:rPr>
              <w:t>评分准则</w:t>
            </w:r>
          </w:p>
        </w:tc>
      </w:tr>
      <w:tr w14:paraId="4D4A8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AA8411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70DC11F9">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0D9981F3">
            <w:pPr>
              <w:wordWrap w:val="0"/>
              <w:rPr>
                <w:rFonts w:ascii="宋体" w:hAnsi="宋体" w:cs="宋体"/>
                <w:szCs w:val="21"/>
              </w:rPr>
            </w:pPr>
            <w:r>
              <w:rPr>
                <w:rFonts w:hint="eastAsia" w:ascii="宋体" w:hAnsi="宋体"/>
                <w:color w:val="000000" w:themeColor="text1"/>
                <w:szCs w:val="21"/>
                <w14:textFill>
                  <w14:solidFill>
                    <w14:schemeClr w14:val="tx1"/>
                  </w14:solidFill>
                </w14:textFill>
              </w:rPr>
              <w:t>服务计划方案评价</w:t>
            </w:r>
          </w:p>
        </w:tc>
        <w:tc>
          <w:tcPr>
            <w:tcW w:w="934" w:type="dxa"/>
            <w:tcBorders>
              <w:top w:val="single" w:color="000000" w:sz="8" w:space="0"/>
              <w:left w:val="single" w:color="000000" w:sz="8" w:space="0"/>
              <w:bottom w:val="single" w:color="000000" w:sz="8" w:space="0"/>
              <w:right w:val="single" w:color="000000" w:sz="8" w:space="0"/>
            </w:tcBorders>
            <w:vAlign w:val="top"/>
          </w:tcPr>
          <w:p w14:paraId="0EE739D3">
            <w:pPr>
              <w:widowControl/>
              <w:jc w:val="left"/>
              <w:rPr>
                <w:rFonts w:hint="eastAsia" w:ascii="宋体" w:hAnsi="宋体" w:eastAsia="宋体" w:cs="宋体"/>
                <w:szCs w:val="21"/>
                <w:lang w:eastAsia="zh-CN"/>
              </w:rPr>
            </w:pPr>
            <w:r>
              <w:rPr>
                <w:rFonts w:hint="eastAsia" w:cs="宋体" w:asciiTheme="minorHAnsi" w:hAnsiTheme="minorHAnsi"/>
                <w:szCs w:val="22"/>
                <w:lang w:val="en-US" w:eastAsia="zh-CN"/>
              </w:rPr>
              <w:t>8</w:t>
            </w:r>
          </w:p>
        </w:tc>
        <w:tc>
          <w:tcPr>
            <w:tcW w:w="4883" w:type="dxa"/>
            <w:tcBorders>
              <w:top w:val="single" w:color="000000" w:sz="8" w:space="0"/>
              <w:left w:val="single" w:color="000000" w:sz="8" w:space="0"/>
              <w:bottom w:val="single" w:color="000000" w:sz="8" w:space="0"/>
              <w:right w:val="single" w:color="000000" w:sz="8" w:space="0"/>
            </w:tcBorders>
            <w:vAlign w:val="top"/>
          </w:tcPr>
          <w:p w14:paraId="70DDCFDD">
            <w:pPr>
              <w:rPr>
                <w:b/>
              </w:rPr>
            </w:pPr>
            <w:r>
              <w:rPr>
                <w:rFonts w:hint="eastAsia"/>
                <w:b/>
              </w:rPr>
              <w:t>（一）评分内容：</w:t>
            </w:r>
          </w:p>
          <w:p w14:paraId="5C454F9B">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根据投标人提供的服务计划方案进行评价，包括但不限于以下内容：</w:t>
            </w:r>
          </w:p>
          <w:p w14:paraId="39171E02">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服务目标</w:t>
            </w:r>
            <w:r>
              <w:rPr>
                <w:rFonts w:ascii="宋体" w:hAnsi="宋体"/>
                <w:color w:val="000000" w:themeColor="text1"/>
                <w:szCs w:val="21"/>
                <w14:textFill>
                  <w14:solidFill>
                    <w14:schemeClr w14:val="tx1"/>
                  </w14:solidFill>
                </w14:textFill>
              </w:rPr>
              <w:t>；</w:t>
            </w:r>
          </w:p>
          <w:p w14:paraId="761C130F">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工作重点</w:t>
            </w:r>
            <w:r>
              <w:rPr>
                <w:rFonts w:ascii="宋体" w:hAnsi="宋体"/>
                <w:color w:val="000000" w:themeColor="text1"/>
                <w:szCs w:val="21"/>
                <w14:textFill>
                  <w14:solidFill>
                    <w14:schemeClr w14:val="tx1"/>
                  </w14:solidFill>
                </w14:textFill>
              </w:rPr>
              <w:t>；</w:t>
            </w:r>
          </w:p>
          <w:p w14:paraId="5CC9B1F4">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（3）具体</w:t>
            </w:r>
            <w:r>
              <w:rPr>
                <w:rFonts w:hint="eastAsia" w:ascii="宋体" w:hAnsi="宋体"/>
                <w:color w:val="000000" w:themeColor="text1"/>
                <w:szCs w:val="21"/>
                <w14:textFill>
                  <w14:solidFill>
                    <w14:schemeClr w14:val="tx1"/>
                  </w14:solidFill>
                </w14:textFill>
              </w:rPr>
              <w:t>服务内容。</w:t>
            </w:r>
          </w:p>
          <w:p w14:paraId="7EDE3D0A">
            <w:pPr>
              <w:rPr>
                <w:b/>
              </w:rPr>
            </w:pPr>
            <w:r>
              <w:rPr>
                <w:rFonts w:hint="eastAsia"/>
                <w:b/>
              </w:rPr>
              <w:t>（二）评分依据：</w:t>
            </w:r>
          </w:p>
          <w:p w14:paraId="77EC3CCD">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18CE50D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0E15F5BD">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①方案极合理、条理极清晰、可操作性极强的，评审为优，得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90895A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②方案合理、条理清晰、可操作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2CED6D8">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③方案较合理、条理较清晰、可操作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24825F57">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④方案一般合理、条理一般、可操作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7823A483">
            <w:pPr>
              <w:ind w:firstLine="420" w:firstLineChars="200"/>
              <w:jc w:val="left"/>
              <w:rPr>
                <w:rFonts w:ascii="宋体" w:hAnsi="宋体" w:cs="宋体"/>
                <w:szCs w:val="21"/>
              </w:rPr>
            </w:pPr>
            <w:r>
              <w:rPr>
                <w:rFonts w:ascii="宋体" w:hAnsi="宋体"/>
                <w:color w:val="000000" w:themeColor="text1"/>
                <w:szCs w:val="21"/>
                <w14:textFill>
                  <w14:solidFill>
                    <w14:schemeClr w14:val="tx1"/>
                  </w14:solidFill>
                </w14:textFill>
              </w:rPr>
              <w:t>⑤方案不合理、条理不清晰、可操作性差的，评审为极差，不得分</w:t>
            </w:r>
            <w:r>
              <w:rPr>
                <w:rFonts w:hint="eastAsia" w:ascii="宋体" w:hAnsi="宋体"/>
                <w:color w:val="000000" w:themeColor="text1"/>
                <w:szCs w:val="21"/>
                <w14:textFill>
                  <w14:solidFill>
                    <w14:schemeClr w14:val="tx1"/>
                  </w14:solidFill>
                </w14:textFill>
              </w:rPr>
              <w:t>（如评审为</w:t>
            </w:r>
            <w:r>
              <w:rPr>
                <w:rFonts w:ascii="宋体" w:hAnsi="宋体"/>
                <w:color w:val="000000" w:themeColor="text1"/>
                <w:szCs w:val="21"/>
                <w14:textFill>
                  <w14:solidFill>
                    <w14:schemeClr w14:val="tx1"/>
                  </w14:solidFill>
                </w14:textFill>
              </w:rPr>
              <w:t>极</w:t>
            </w:r>
            <w:r>
              <w:rPr>
                <w:rFonts w:hint="eastAsia" w:ascii="宋体" w:hAnsi="宋体"/>
                <w:color w:val="000000" w:themeColor="text1"/>
                <w:szCs w:val="21"/>
                <w14:textFill>
                  <w14:solidFill>
                    <w14:schemeClr w14:val="tx1"/>
                  </w14:solidFill>
                </w14:textFill>
              </w:rPr>
              <w:t>差的，评审委员会须说明理由）</w:t>
            </w:r>
            <w:r>
              <w:rPr>
                <w:rFonts w:ascii="宋体" w:hAnsi="宋体"/>
                <w:color w:val="000000" w:themeColor="text1"/>
                <w:szCs w:val="21"/>
                <w14:textFill>
                  <w14:solidFill>
                    <w14:schemeClr w14:val="tx1"/>
                  </w14:solidFill>
                </w14:textFill>
              </w:rPr>
              <w:t>。</w:t>
            </w:r>
          </w:p>
        </w:tc>
      </w:tr>
      <w:tr w14:paraId="7A801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77FFD4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0C437E40">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2D10C539">
            <w:pPr>
              <w:wordWrap w:val="0"/>
              <w:rPr>
                <w:rFonts w:ascii="宋体" w:hAnsi="宋体" w:cs="宋体"/>
                <w:szCs w:val="21"/>
              </w:rPr>
            </w:pPr>
            <w:r>
              <w:rPr>
                <w:rFonts w:hint="eastAsia" w:ascii="宋体" w:hAnsi="宋体"/>
                <w:color w:val="000000" w:themeColor="text1"/>
                <w:szCs w:val="21"/>
                <w14:textFill>
                  <w14:solidFill>
                    <w14:schemeClr w14:val="tx1"/>
                  </w14:solidFill>
                </w14:textFill>
              </w:rPr>
              <w:t>质量保障措施</w:t>
            </w:r>
          </w:p>
        </w:tc>
        <w:tc>
          <w:tcPr>
            <w:tcW w:w="934" w:type="dxa"/>
            <w:tcBorders>
              <w:top w:val="single" w:color="000000" w:sz="8" w:space="0"/>
              <w:left w:val="single" w:color="000000" w:sz="8" w:space="0"/>
              <w:bottom w:val="single" w:color="000000" w:sz="8" w:space="0"/>
              <w:right w:val="single" w:color="000000" w:sz="8" w:space="0"/>
            </w:tcBorders>
            <w:vAlign w:val="top"/>
          </w:tcPr>
          <w:p w14:paraId="76102CC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36CE072D">
            <w:pPr>
              <w:rPr>
                <w:b/>
              </w:rPr>
            </w:pPr>
            <w:r>
              <w:rPr>
                <w:rFonts w:hint="eastAsia"/>
                <w:b/>
              </w:rPr>
              <w:t>（一）评分内容：</w:t>
            </w:r>
          </w:p>
          <w:p w14:paraId="20C2174D">
            <w:pPr>
              <w:rPr>
                <w:color w:val="000000" w:themeColor="text1"/>
                <w:szCs w:val="21"/>
                <w14:textFill>
                  <w14:solidFill>
                    <w14:schemeClr w14:val="tx1"/>
                  </w14:solidFill>
                </w14:textFill>
              </w:rPr>
            </w:pPr>
            <w:r>
              <w:rPr>
                <w:rFonts w:hint="eastAsia"/>
              </w:rPr>
              <w:t>投标人提供的质量保障措施方案，具体包含以下内容：</w:t>
            </w:r>
          </w:p>
          <w:p w14:paraId="73399AF4">
            <w:r>
              <w:rPr>
                <w:rFonts w:hint="eastAsia" w:ascii="宋体" w:hAnsi="宋体" w:cs="宋体"/>
                <w:szCs w:val="21"/>
              </w:rPr>
              <w:t>（1）</w:t>
            </w:r>
            <w:r>
              <w:rPr>
                <w:rFonts w:hint="eastAsia"/>
              </w:rPr>
              <w:t>项目跟踪服务流程；</w:t>
            </w:r>
          </w:p>
          <w:p w14:paraId="397101A7">
            <w:r>
              <w:rPr>
                <w:rFonts w:hint="eastAsia" w:ascii="宋体" w:hAnsi="宋体" w:cs="宋体"/>
                <w:szCs w:val="21"/>
              </w:rPr>
              <w:t>（2）</w:t>
            </w:r>
            <w:r>
              <w:rPr>
                <w:rFonts w:hint="eastAsia"/>
              </w:rPr>
              <w:t>项目意见反馈机制；</w:t>
            </w:r>
          </w:p>
          <w:p w14:paraId="13CACBD7">
            <w:r>
              <w:rPr>
                <w:rFonts w:hint="eastAsia" w:ascii="宋体" w:hAnsi="宋体" w:cs="宋体"/>
                <w:szCs w:val="21"/>
              </w:rPr>
              <w:t>（3）</w:t>
            </w:r>
            <w:r>
              <w:rPr>
                <w:rFonts w:hint="eastAsia"/>
              </w:rPr>
              <w:t>服务监测评估方案。</w:t>
            </w:r>
          </w:p>
          <w:p w14:paraId="78F01E04">
            <w:pPr>
              <w:rPr>
                <w:b/>
              </w:rPr>
            </w:pPr>
            <w:r>
              <w:rPr>
                <w:rFonts w:hint="eastAsia"/>
                <w:b/>
              </w:rPr>
              <w:t>（二）评分依据：</w:t>
            </w:r>
          </w:p>
          <w:p w14:paraId="718F008C">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47CE08D7">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2E679CB0">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57B6FE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69A0D58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4974897">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44D903AB">
            <w:pPr>
              <w:wordWrap w:val="0"/>
              <w:ind w:firstLine="420" w:firstLineChars="200"/>
              <w:rPr>
                <w:rFonts w:ascii="宋体" w:hAnsi="宋体" w:cs="宋体"/>
                <w:szCs w:val="21"/>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2B125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042ABA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2A0E5DC2">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2CCDC4A5">
            <w:pPr>
              <w:wordWrap w:val="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管理制度</w:t>
            </w:r>
          </w:p>
        </w:tc>
        <w:tc>
          <w:tcPr>
            <w:tcW w:w="934" w:type="dxa"/>
            <w:tcBorders>
              <w:top w:val="single" w:color="000000" w:sz="8" w:space="0"/>
              <w:left w:val="single" w:color="000000" w:sz="8" w:space="0"/>
              <w:bottom w:val="single" w:color="000000" w:sz="8" w:space="0"/>
              <w:right w:val="single" w:color="000000" w:sz="8" w:space="0"/>
            </w:tcBorders>
            <w:vAlign w:val="top"/>
          </w:tcPr>
          <w:p w14:paraId="3243CCAC">
            <w:pPr>
              <w:wordWrap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26653A0D">
            <w:pPr>
              <w:rPr>
                <w:b/>
                <w:highlight w:val="none"/>
              </w:rPr>
            </w:pPr>
            <w:r>
              <w:rPr>
                <w:rFonts w:hint="eastAsia"/>
                <w:b/>
                <w:highlight w:val="none"/>
              </w:rPr>
              <w:t>（一）评分内容：</w:t>
            </w:r>
          </w:p>
          <w:p w14:paraId="62DCA08A">
            <w:pPr>
              <w:numPr>
                <w:ilvl w:val="0"/>
                <w:numId w:val="0"/>
              </w:numPr>
              <w:ind w:firstLine="210" w:firstLineChars="100"/>
              <w:jc w:val="left"/>
              <w:rPr>
                <w:rFonts w:ascii="宋体" w:hAnsi="宋体"/>
                <w:szCs w:val="21"/>
                <w:highlight w:val="none"/>
              </w:rPr>
            </w:pPr>
            <w:r>
              <w:rPr>
                <w:rFonts w:hint="eastAsia" w:ascii="宋体" w:hAnsi="宋体"/>
                <w:szCs w:val="21"/>
                <w:highlight w:val="none"/>
                <w:lang w:val="en-US" w:eastAsia="zh-CN"/>
              </w:rPr>
              <w:t>投标人</w:t>
            </w:r>
            <w:r>
              <w:rPr>
                <w:rFonts w:hint="eastAsia" w:ascii="宋体" w:hAnsi="宋体"/>
                <w:szCs w:val="21"/>
                <w:highlight w:val="none"/>
              </w:rPr>
              <w:t>具有确保机构及岗位良好运作的相关管理制度：</w:t>
            </w:r>
            <w:r>
              <w:rPr>
                <w:rFonts w:hint="eastAsia" w:ascii="宋体" w:hAnsi="宋体"/>
                <w:szCs w:val="21"/>
                <w:highlight w:val="none"/>
                <w:lang w:val="en-US" w:eastAsia="zh-CN"/>
              </w:rPr>
              <w:t>应包含但不限于以下内容：</w:t>
            </w:r>
          </w:p>
          <w:p w14:paraId="0DDAF03C">
            <w:pPr>
              <w:ind w:firstLine="210" w:firstLineChars="100"/>
              <w:jc w:val="left"/>
              <w:rPr>
                <w:rFonts w:hint="eastAsia" w:ascii="宋体" w:hAnsi="宋体"/>
                <w:szCs w:val="21"/>
                <w:highlight w:val="none"/>
                <w:lang w:eastAsia="zh-CN"/>
              </w:rPr>
            </w:pPr>
            <w:r>
              <w:rPr>
                <w:rFonts w:hint="eastAsia" w:ascii="宋体" w:hAnsi="宋体"/>
                <w:szCs w:val="21"/>
                <w:highlight w:val="none"/>
              </w:rPr>
              <w:t>（1）服务管理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6F773725">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）档案管理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639A418F">
            <w:pPr>
              <w:ind w:firstLine="210" w:firstLineChars="100"/>
              <w:jc w:val="left"/>
              <w:rPr>
                <w:rFonts w:hint="eastAsia" w:ascii="宋体" w:hAnsi="宋体"/>
                <w:szCs w:val="21"/>
                <w:highlight w:val="none"/>
                <w:lang w:eastAsia="zh-CN"/>
              </w:rPr>
            </w:pPr>
            <w:r>
              <w:rPr>
                <w:rFonts w:hint="eastAsia" w:ascii="宋体" w:hAnsi="宋体"/>
                <w:szCs w:val="21"/>
                <w:highlight w:val="none"/>
              </w:rPr>
              <w:t>（3）财务管理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257C435C">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）人力资源管理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6465E1B3">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）岗位职责</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04033483">
            <w:pPr>
              <w:ind w:firstLine="210" w:firstLineChars="100"/>
              <w:jc w:val="left"/>
              <w:rPr>
                <w:rFonts w:hint="eastAsia" w:ascii="宋体" w:hAnsi="宋体"/>
                <w:szCs w:val="21"/>
                <w:highlight w:val="none"/>
              </w:rPr>
            </w:pPr>
            <w:r>
              <w:rPr>
                <w:rFonts w:hint="eastAsia" w:ascii="宋体" w:hAnsi="宋体"/>
                <w:szCs w:val="21"/>
                <w:highlight w:val="none"/>
              </w:rPr>
              <w:t>（6）员工招募</w:t>
            </w:r>
            <w:r>
              <w:rPr>
                <w:rFonts w:hint="eastAsia" w:ascii="宋体" w:hAnsi="宋体"/>
                <w:szCs w:val="21"/>
                <w:highlight w:val="none"/>
                <w:lang w:val="en-US" w:eastAsia="zh-CN"/>
              </w:rPr>
              <w:t>制度</w:t>
            </w:r>
            <w:r>
              <w:rPr>
                <w:rFonts w:hint="eastAsia" w:ascii="宋体" w:hAnsi="宋体"/>
                <w:szCs w:val="21"/>
                <w:highlight w:val="none"/>
              </w:rPr>
              <w:t>。</w:t>
            </w:r>
          </w:p>
          <w:p w14:paraId="7760AA1E">
            <w:pPr>
              <w:rPr>
                <w:b/>
                <w:highlight w:val="none"/>
              </w:rPr>
            </w:pPr>
            <w:r>
              <w:rPr>
                <w:rFonts w:hint="eastAsia"/>
                <w:b/>
                <w:highlight w:val="none"/>
              </w:rPr>
              <w:t>（二）评分依据：</w:t>
            </w:r>
          </w:p>
          <w:p w14:paraId="393588E2">
            <w:pPr>
              <w:ind w:firstLine="210" w:firstLineChars="100"/>
              <w:jc w:val="left"/>
              <w:rPr>
                <w:rFonts w:hint="eastAsia" w:ascii="宋体" w:hAnsi="宋体"/>
                <w:szCs w:val="21"/>
                <w:highlight w:val="none"/>
              </w:rPr>
            </w:pPr>
            <w:r>
              <w:rPr>
                <w:rFonts w:hint="eastAsia" w:ascii="宋体" w:hAnsi="宋体"/>
                <w:szCs w:val="21"/>
                <w:highlight w:val="none"/>
              </w:rPr>
              <w:t>满足上述六点得</w:t>
            </w:r>
            <w:r>
              <w:rPr>
                <w:rFonts w:hint="default" w:ascii="宋体" w:hAnsi="宋体"/>
                <w:szCs w:val="21"/>
                <w:highlight w:val="none"/>
                <w:lang w:val="en-US"/>
              </w:rPr>
              <w:t>8</w:t>
            </w:r>
            <w:r>
              <w:rPr>
                <w:rFonts w:hint="eastAsia" w:ascii="宋体" w:hAnsi="宋体"/>
                <w:szCs w:val="21"/>
                <w:highlight w:val="none"/>
              </w:rPr>
              <w:t>0分，满足任意五点得</w:t>
            </w:r>
            <w:r>
              <w:rPr>
                <w:rFonts w:hint="default" w:ascii="宋体" w:hAnsi="宋体"/>
                <w:szCs w:val="21"/>
                <w:highlight w:val="none"/>
                <w:lang w:val="en-US"/>
              </w:rPr>
              <w:t>6</w:t>
            </w:r>
            <w:r>
              <w:rPr>
                <w:rFonts w:hint="eastAsia" w:ascii="宋体" w:hAnsi="宋体"/>
                <w:szCs w:val="21"/>
                <w:highlight w:val="none"/>
              </w:rPr>
              <w:t>0分，满足任意四点得</w:t>
            </w:r>
            <w:r>
              <w:rPr>
                <w:rFonts w:hint="default" w:ascii="宋体" w:hAnsi="宋体"/>
                <w:szCs w:val="21"/>
                <w:highlight w:val="none"/>
                <w:lang w:val="en-US"/>
              </w:rPr>
              <w:t>4</w:t>
            </w:r>
            <w:r>
              <w:rPr>
                <w:rFonts w:hint="eastAsia" w:ascii="宋体" w:hAnsi="宋体"/>
                <w:szCs w:val="21"/>
                <w:highlight w:val="none"/>
              </w:rPr>
              <w:t>0分，满足任意三点得</w:t>
            </w:r>
            <w:r>
              <w:rPr>
                <w:rFonts w:hint="default" w:ascii="宋体" w:hAnsi="宋体"/>
                <w:szCs w:val="21"/>
                <w:highlight w:val="none"/>
                <w:lang w:val="en-US"/>
              </w:rPr>
              <w:t>3</w:t>
            </w:r>
            <w:r>
              <w:rPr>
                <w:rFonts w:hint="eastAsia" w:ascii="宋体" w:hAnsi="宋体"/>
                <w:szCs w:val="21"/>
                <w:highlight w:val="none"/>
              </w:rPr>
              <w:t>0分，满足任意两点得</w:t>
            </w:r>
            <w:r>
              <w:rPr>
                <w:rFonts w:hint="default" w:ascii="宋体" w:hAnsi="宋体"/>
                <w:szCs w:val="21"/>
                <w:highlight w:val="none"/>
                <w:lang w:val="en-US"/>
              </w:rPr>
              <w:t>2</w:t>
            </w:r>
            <w:r>
              <w:rPr>
                <w:rFonts w:hint="eastAsia" w:ascii="宋体" w:hAnsi="宋体"/>
                <w:szCs w:val="21"/>
                <w:highlight w:val="none"/>
              </w:rPr>
              <w:t>0分，其他情况不得分；</w:t>
            </w:r>
          </w:p>
          <w:p w14:paraId="52BB9F4B">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在此基础上，由评审委员会对</w:t>
            </w:r>
            <w:r>
              <w:rPr>
                <w:rFonts w:hint="eastAsia" w:ascii="宋体" w:hAnsi="宋体"/>
                <w:color w:val="000000" w:themeColor="text1"/>
                <w:szCs w:val="21"/>
                <w:highlight w:val="none"/>
                <w14:textFill>
                  <w14:solidFill>
                    <w14:schemeClr w14:val="tx1"/>
                  </w14:solidFill>
                </w14:textFill>
              </w:rPr>
              <w:t>具体响应内容进一步评审：</w:t>
            </w:r>
          </w:p>
          <w:p w14:paraId="0BA063BB">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①方案极</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、极完整科学、可操作性极强的，评审为优，得</w:t>
            </w:r>
            <w:r>
              <w:rPr>
                <w:rFonts w:hint="default" w:ascii="宋体" w:hAnsi="宋体"/>
                <w:color w:val="000000" w:themeColor="text1"/>
                <w:szCs w:val="21"/>
                <w:highlight w:val="none"/>
                <w:lang w:val="en-US"/>
                <w14:textFill>
                  <w14:solidFill>
                    <w14:schemeClr w14:val="tx1"/>
                  </w14:solidFill>
                </w14:textFill>
              </w:rPr>
              <w:t>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352F34C6">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②方案</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强的，评审为良，得</w:t>
            </w:r>
            <w:r>
              <w:rPr>
                <w:rFonts w:hint="default" w:ascii="宋体" w:hAnsi="宋体"/>
                <w:color w:val="000000" w:themeColor="text1"/>
                <w:szCs w:val="21"/>
                <w:highlight w:val="none"/>
                <w:lang w:val="en-US"/>
                <w14:textFill>
                  <w14:solidFill>
                    <w14:schemeClr w14:val="tx1"/>
                  </w14:solidFill>
                </w14:textFill>
              </w:rPr>
              <w:t>15</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5728285C">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③方案较</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较</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较强的，评审为中，得10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15E8AAAD">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④方案一般</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、完整性一般、科学性一般、可操作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一般的，评审为差，得5</w:t>
            </w:r>
            <w:r>
              <w:rPr>
                <w:rFonts w:hint="eastAsia" w:ascii="宋体" w:hAnsi="宋体"/>
                <w:color w:val="000000" w:themeColor="text1"/>
                <w:szCs w:val="21"/>
                <w:highlight w:val="none"/>
                <w:lang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4B634FE1">
            <w:pPr>
              <w:wordWrap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⑤方案不</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完整、不科学、可操作性差的，评审为极差，不得分</w:t>
            </w:r>
            <w:r>
              <w:rPr>
                <w:rFonts w:hint="eastAsia" w:ascii="宋体" w:hAnsi="宋体"/>
                <w:color w:val="000000" w:themeColor="text1"/>
                <w:szCs w:val="21"/>
                <w:highlight w:val="none"/>
                <w14:textFill>
                  <w14:solidFill>
                    <w14:schemeClr w14:val="tx1"/>
                  </w14:solidFill>
                </w14:textFill>
              </w:rPr>
              <w:t>（如评审为极差的，评审委员会须说明理由）</w:t>
            </w:r>
            <w:r>
              <w:rPr>
                <w:rFonts w:ascii="宋体" w:hAnsi="宋体"/>
                <w:color w:val="000000" w:themeColor="text1"/>
                <w:szCs w:val="21"/>
                <w:highlight w:val="none"/>
                <w14:textFill>
                  <w14:solidFill>
                    <w14:schemeClr w14:val="tx1"/>
                  </w14:solidFill>
                </w14:textFill>
              </w:rPr>
              <w:t>。</w:t>
            </w:r>
          </w:p>
        </w:tc>
      </w:tr>
      <w:tr w14:paraId="41517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D3CD52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0CB6494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7C34B6FE">
            <w:pPr>
              <w:wordWrap w:val="0"/>
              <w:rPr>
                <w:rFonts w:ascii="宋体" w:hAnsi="宋体" w:cs="宋体"/>
                <w:szCs w:val="21"/>
              </w:rPr>
            </w:pPr>
            <w:r>
              <w:rPr>
                <w:rFonts w:hint="eastAsia" w:ascii="宋体" w:hAnsi="宋体"/>
                <w:color w:val="000000" w:themeColor="text1"/>
                <w:szCs w:val="21"/>
                <w14:textFill>
                  <w14:solidFill>
                    <w14:schemeClr w14:val="tx1"/>
                  </w14:solidFill>
                </w14:textFill>
              </w:rPr>
              <w:t>人员培训、督导计划</w:t>
            </w:r>
          </w:p>
        </w:tc>
        <w:tc>
          <w:tcPr>
            <w:tcW w:w="934" w:type="dxa"/>
            <w:tcBorders>
              <w:top w:val="single" w:color="000000" w:sz="8" w:space="0"/>
              <w:left w:val="single" w:color="000000" w:sz="8" w:space="0"/>
              <w:bottom w:val="single" w:color="000000" w:sz="8" w:space="0"/>
              <w:right w:val="single" w:color="000000" w:sz="8" w:space="0"/>
            </w:tcBorders>
            <w:vAlign w:val="top"/>
          </w:tcPr>
          <w:p w14:paraId="200431BE">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7439E7BA">
            <w:pPr>
              <w:rPr>
                <w:b/>
              </w:rPr>
            </w:pPr>
            <w:r>
              <w:rPr>
                <w:rFonts w:hint="eastAsia"/>
                <w:b/>
              </w:rPr>
              <w:t>（一）评分内容：</w:t>
            </w:r>
          </w:p>
          <w:p w14:paraId="2108D701">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根据投标人提供的人员督导、培训计划方案进行评价，包括</w:t>
            </w:r>
            <w:r>
              <w:rPr>
                <w:rFonts w:hint="eastAsia" w:ascii="宋体" w:hAnsi="宋体"/>
                <w:color w:val="000000" w:themeColor="text1"/>
                <w:szCs w:val="21"/>
                <w14:textFill>
                  <w14:solidFill>
                    <w14:schemeClr w14:val="tx1"/>
                  </w14:solidFill>
                </w14:textFill>
              </w:rPr>
              <w:t>但不限于以下内容：</w:t>
            </w:r>
          </w:p>
          <w:p w14:paraId="2B4559BD">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（1）年度培训计划</w:t>
            </w:r>
          </w:p>
          <w:p w14:paraId="3E7B4349">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（2）年度督导计划</w:t>
            </w:r>
          </w:p>
          <w:p w14:paraId="1BBA488D">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（3）拟聘请专家学者、师资人才配置计划。</w:t>
            </w:r>
          </w:p>
          <w:p w14:paraId="6B214A58">
            <w:pPr>
              <w:rPr>
                <w:b/>
              </w:rPr>
            </w:pPr>
            <w:r>
              <w:rPr>
                <w:rFonts w:hint="eastAsia"/>
                <w:b/>
              </w:rPr>
              <w:t>（二）评分依据：</w:t>
            </w:r>
          </w:p>
          <w:p w14:paraId="5E2233CE">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提供的方案满足上述三点的得</w:t>
            </w:r>
            <w:r>
              <w:rPr>
                <w:rFonts w:hint="default" w:ascii="宋体" w:hAnsi="宋体"/>
                <w:color w:val="000000" w:themeColor="text1"/>
                <w:szCs w:val="21"/>
                <w:lang w:val="en-US"/>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2B9889FB">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727E75EE">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1411D2D4">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AFC3EB0">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274CD70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BDC5945">
            <w:pPr>
              <w:wordWrap w:val="0"/>
              <w:ind w:firstLine="420" w:firstLineChars="200"/>
              <w:rPr>
                <w:rFonts w:ascii="宋体" w:hAnsi="宋体" w:cs="宋体"/>
                <w:szCs w:val="21"/>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1EDBAA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6B89217">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615A6975">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75F82D6F">
            <w:pPr>
              <w:wordWrap w:val="0"/>
              <w:rPr>
                <w:rFonts w:ascii="宋体" w:hAnsi="宋体" w:cs="宋体"/>
                <w:szCs w:val="21"/>
              </w:rPr>
            </w:pPr>
            <w:r>
              <w:rPr>
                <w:color w:val="000000" w:themeColor="text1"/>
                <w:szCs w:val="21"/>
                <w14:textFill>
                  <w14:solidFill>
                    <w14:schemeClr w14:val="tx1"/>
                  </w14:solidFill>
                </w14:textFill>
              </w:rPr>
              <w:t>拟安排的项目负责人情况 （仅限一人</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拟安排的项目成员人除外</w:t>
            </w:r>
            <w:r>
              <w:rPr>
                <w:color w:val="000000" w:themeColor="text1"/>
                <w:szCs w:val="21"/>
                <w14:textFill>
                  <w14:solidFill>
                    <w14:schemeClr w14:val="tx1"/>
                  </w14:solidFill>
                </w14:textFill>
              </w:rPr>
              <w:t>）</w:t>
            </w:r>
          </w:p>
        </w:tc>
        <w:tc>
          <w:tcPr>
            <w:tcW w:w="934" w:type="dxa"/>
            <w:tcBorders>
              <w:top w:val="single" w:color="000000" w:sz="8" w:space="0"/>
              <w:left w:val="single" w:color="000000" w:sz="8" w:space="0"/>
              <w:bottom w:val="single" w:color="000000" w:sz="8" w:space="0"/>
              <w:right w:val="single" w:color="000000" w:sz="8" w:space="0"/>
            </w:tcBorders>
            <w:vAlign w:val="top"/>
          </w:tcPr>
          <w:p w14:paraId="76CA0573">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1E692E5B">
            <w:pPr>
              <w:rPr>
                <w:b/>
              </w:rPr>
            </w:pPr>
            <w:r>
              <w:rPr>
                <w:rFonts w:hint="eastAsia"/>
                <w:b/>
              </w:rPr>
              <w:t>（一）评分内容：</w:t>
            </w:r>
          </w:p>
          <w:p w14:paraId="4D83C860">
            <w:pPr>
              <w:spacing w:line="24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拟安排的项目负责人须为投标人单位自有员工</w:t>
            </w:r>
            <w:r>
              <w:rPr>
                <w:rFonts w:hint="eastAsia" w:ascii="宋体" w:hAnsi="宋体"/>
                <w:color w:val="0000FF"/>
                <w:szCs w:val="21"/>
              </w:rPr>
              <w:t>（以社保为准），否则本项不得分。</w:t>
            </w:r>
          </w:p>
          <w:p w14:paraId="266BAF26">
            <w:pPr>
              <w:spacing w:line="24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1、具有社会工作及相关专业</w:t>
            </w:r>
            <w:r>
              <w:rPr>
                <w:rFonts w:hint="eastAsia" w:ascii="宋体" w:hAnsi="宋体"/>
                <w:b/>
                <w:color w:val="000000" w:themeColor="text1"/>
                <w:szCs w:val="21"/>
                <w:highlight w:val="none"/>
                <w14:textFill>
                  <w14:solidFill>
                    <w14:schemeClr w14:val="tx1"/>
                  </w14:solidFill>
                </w14:textFill>
              </w:rPr>
              <w:t>本科（或以上）学历</w:t>
            </w:r>
            <w:r>
              <w:rPr>
                <w:rFonts w:hint="eastAsia" w:ascii="宋体" w:hAnsi="宋体"/>
                <w:bCs/>
                <w:color w:val="000000" w:themeColor="text1"/>
                <w:szCs w:val="21"/>
                <w:highlight w:val="none"/>
                <w14:textFill>
                  <w14:solidFill>
                    <w14:schemeClr w14:val="tx1"/>
                  </w14:solidFill>
                </w14:textFill>
              </w:rPr>
              <w:t>的，得</w:t>
            </w:r>
            <w:r>
              <w:rPr>
                <w:rFonts w:hint="eastAsia" w:ascii="宋体" w:hAnsi="宋体"/>
                <w:bCs/>
                <w:color w:val="000000" w:themeColor="text1"/>
                <w:szCs w:val="21"/>
                <w:highlight w:val="none"/>
                <w:lang w:val="en-US" w:eastAsia="zh-CN"/>
                <w14:textFill>
                  <w14:solidFill>
                    <w14:schemeClr w14:val="tx1"/>
                  </w14:solidFill>
                </w14:textFill>
              </w:rPr>
              <w:t>20分</w:t>
            </w:r>
            <w:r>
              <w:rPr>
                <w:rFonts w:hint="eastAsia" w:ascii="宋体" w:hAnsi="宋体"/>
                <w:bCs/>
                <w:color w:val="000000" w:themeColor="text1"/>
                <w:szCs w:val="21"/>
                <w:highlight w:val="none"/>
                <w14:textFill>
                  <w14:solidFill>
                    <w14:schemeClr w14:val="tx1"/>
                  </w14:solidFill>
                </w14:textFill>
              </w:rPr>
              <w:t>；此项最高得</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0</w:t>
            </w:r>
            <w:r>
              <w:rPr>
                <w:rFonts w:hint="eastAsia" w:ascii="宋体" w:hAnsi="宋体"/>
                <w:bCs/>
                <w:color w:val="000000" w:themeColor="text1"/>
                <w:szCs w:val="21"/>
                <w:highlight w:val="none"/>
                <w:lang w:val="en-US" w:eastAsia="zh-CN"/>
                <w14:textFill>
                  <w14:solidFill>
                    <w14:schemeClr w14:val="tx1"/>
                  </w14:solidFill>
                </w14:textFill>
              </w:rPr>
              <w:t>分；</w:t>
            </w:r>
          </w:p>
          <w:p w14:paraId="0250919B">
            <w:pPr>
              <w:spacing w:line="24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、具有</w:t>
            </w:r>
            <w:r>
              <w:rPr>
                <w:rFonts w:ascii="宋体" w:hAnsi="宋体" w:cs="宋体"/>
                <w:color w:val="000000" w:themeColor="text1"/>
                <w:szCs w:val="21"/>
                <w:highlight w:val="none"/>
                <w14:textFill>
                  <w14:solidFill>
                    <w14:schemeClr w14:val="tx1"/>
                  </w14:solidFill>
                </w14:textFill>
              </w:rPr>
              <w:t>人社部门（或民政部门）颁发的</w:t>
            </w:r>
            <w:r>
              <w:rPr>
                <w:rFonts w:ascii="宋体" w:hAnsi="宋体" w:cs="宋体"/>
                <w:b/>
                <w:bCs/>
                <w:color w:val="000000" w:themeColor="text1"/>
                <w:szCs w:val="21"/>
                <w:highlight w:val="none"/>
                <w14:textFill>
                  <w14:solidFill>
                    <w14:schemeClr w14:val="tx1"/>
                  </w14:solidFill>
                </w14:textFill>
              </w:rPr>
              <w:t>社会工作者</w:t>
            </w:r>
            <w:r>
              <w:rPr>
                <w:rFonts w:hint="eastAsia" w:ascii="宋体" w:hAnsi="宋体" w:cs="宋体"/>
                <w:b/>
                <w:bCs/>
                <w:color w:val="000000" w:themeColor="text1"/>
                <w:szCs w:val="21"/>
                <w:highlight w:val="none"/>
                <w14:textFill>
                  <w14:solidFill>
                    <w14:schemeClr w14:val="tx1"/>
                  </w14:solidFill>
                </w14:textFill>
              </w:rPr>
              <w:t>职业</w:t>
            </w:r>
            <w:r>
              <w:rPr>
                <w:rFonts w:ascii="宋体" w:hAnsi="宋体" w:cs="宋体"/>
                <w:b/>
                <w:bCs/>
                <w:color w:val="000000" w:themeColor="text1"/>
                <w:szCs w:val="21"/>
                <w:highlight w:val="none"/>
                <w14:textFill>
                  <w14:solidFill>
                    <w14:schemeClr w14:val="tx1"/>
                  </w14:solidFill>
                </w14:textFill>
              </w:rPr>
              <w:t>资格证书</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级别为</w:t>
            </w:r>
            <w:r>
              <w:rPr>
                <w:rFonts w:hint="eastAsia" w:ascii="宋体" w:hAnsi="宋体" w:cs="宋体"/>
                <w:color w:val="000000" w:themeColor="text1"/>
                <w:szCs w:val="21"/>
                <w:highlight w:val="none"/>
                <w:lang w:val="en-US" w:eastAsia="zh-CN"/>
                <w14:textFill>
                  <w14:solidFill>
                    <w14:schemeClr w14:val="tx1"/>
                  </w14:solidFill>
                </w14:textFill>
              </w:rPr>
              <w:t>助理</w:t>
            </w:r>
            <w:r>
              <w:rPr>
                <w:rFonts w:ascii="宋体" w:hAnsi="宋体" w:cs="宋体"/>
                <w:color w:val="000000" w:themeColor="text1"/>
                <w:szCs w:val="21"/>
                <w:highlight w:val="none"/>
                <w14:textFill>
                  <w14:solidFill>
                    <w14:schemeClr w14:val="tx1"/>
                  </w14:solidFill>
                </w14:textFill>
              </w:rPr>
              <w:t>社会工作师的，</w:t>
            </w:r>
            <w:r>
              <w:rPr>
                <w:rFonts w:hint="eastAsia" w:ascii="宋体" w:hAnsi="宋体"/>
                <w:bCs/>
                <w:color w:val="000000" w:themeColor="text1"/>
                <w:szCs w:val="21"/>
                <w:highlight w:val="none"/>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级别为</w:t>
            </w:r>
            <w:r>
              <w:rPr>
                <w:rFonts w:hint="eastAsia" w:ascii="宋体" w:hAnsi="宋体" w:cs="宋体"/>
                <w:color w:val="000000" w:themeColor="text1"/>
                <w:szCs w:val="21"/>
                <w:highlight w:val="none"/>
                <w:lang w:val="en-US" w:eastAsia="zh-CN"/>
                <w14:textFill>
                  <w14:solidFill>
                    <w14:schemeClr w14:val="tx1"/>
                  </w14:solidFill>
                </w14:textFill>
              </w:rPr>
              <w:t>中级</w:t>
            </w:r>
            <w:r>
              <w:rPr>
                <w:rFonts w:hint="eastAsia" w:ascii="宋体" w:hAnsi="宋体" w:cs="宋体"/>
                <w:color w:val="0000FF"/>
                <w:szCs w:val="21"/>
                <w:highlight w:val="none"/>
                <w:lang w:val="en-US" w:eastAsia="zh-CN"/>
              </w:rPr>
              <w:t>或以上</w:t>
            </w:r>
            <w:r>
              <w:rPr>
                <w:rFonts w:ascii="宋体" w:hAnsi="宋体" w:cs="宋体"/>
                <w:color w:val="000000" w:themeColor="text1"/>
                <w:szCs w:val="21"/>
                <w:highlight w:val="none"/>
                <w14:textFill>
                  <w14:solidFill>
                    <w14:schemeClr w14:val="tx1"/>
                  </w14:solidFill>
                </w14:textFill>
              </w:rPr>
              <w:t>社会工作师的，得40</w:t>
            </w:r>
            <w:r>
              <w:rPr>
                <w:rFonts w:hint="eastAsia" w:ascii="宋体" w:hAnsi="宋体"/>
                <w:bCs/>
                <w:color w:val="000000" w:themeColor="text1"/>
                <w:szCs w:val="21"/>
                <w:highlight w:val="none"/>
                <w:lang w:val="en-US" w:eastAsia="zh-CN"/>
                <w14:textFill>
                  <w14:solidFill>
                    <w14:schemeClr w14:val="tx1"/>
                  </w14:solidFill>
                </w14:textFill>
              </w:rPr>
              <w:t>分</w:t>
            </w:r>
            <w:r>
              <w:rPr>
                <w:rFonts w:ascii="宋体" w:hAnsi="宋体" w:cs="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此项最高得40</w:t>
            </w:r>
            <w:r>
              <w:rPr>
                <w:rFonts w:hint="eastAsia" w:ascii="宋体" w:hAnsi="宋体"/>
                <w:bCs/>
                <w:color w:val="000000" w:themeColor="text1"/>
                <w:szCs w:val="21"/>
                <w:highlight w:val="none"/>
                <w:lang w:val="en-US" w:eastAsia="zh-CN"/>
                <w14:textFill>
                  <w14:solidFill>
                    <w14:schemeClr w14:val="tx1"/>
                  </w14:solidFill>
                </w14:textFill>
              </w:rPr>
              <w:t>分；</w:t>
            </w:r>
          </w:p>
          <w:p w14:paraId="509344B8">
            <w:pPr>
              <w:widowControl/>
              <w:wordWrap/>
              <w:spacing w:line="24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自202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月1日至本项目投标截止日止，具有</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区级或以上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政府</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部门或事业单位</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颁发的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社会工作相关</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荣誉</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每提供1个得10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，最高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4D54E226">
            <w:pPr>
              <w:widowControl/>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4、具有</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年及以上</w:t>
            </w:r>
            <w:r>
              <w:rPr>
                <w:rFonts w:hint="eastAsia" w:asciiTheme="majorEastAsia" w:hAnsiTheme="majorEastAsia" w:eastAsiaTheme="majorEastAsia" w:cstheme="majorEastAsia"/>
                <w:color w:val="auto"/>
                <w:szCs w:val="21"/>
                <w:highlight w:val="none"/>
                <w:lang w:val="en-US" w:eastAsia="zh-CN"/>
              </w:rPr>
              <w:t>民政相关项目管理</w:t>
            </w:r>
            <w:r>
              <w:rPr>
                <w:rFonts w:hint="eastAsia" w:asciiTheme="majorEastAsia" w:hAnsiTheme="majorEastAsia" w:eastAsiaTheme="majorEastAsia" w:cstheme="majorEastAsia"/>
                <w:color w:val="auto"/>
                <w:szCs w:val="21"/>
                <w:highlight w:val="none"/>
              </w:rPr>
              <w:t>工作经验的，</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w:t>
            </w:r>
          </w:p>
          <w:p w14:paraId="4D9A9A68">
            <w:pPr>
              <w:widowControl/>
              <w:wordWrap/>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以上累计最高得100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。其他情况或未提供的不得分。</w:t>
            </w:r>
          </w:p>
          <w:p w14:paraId="29E158C2">
            <w:pPr>
              <w:rPr>
                <w:b/>
              </w:rPr>
            </w:pPr>
            <w:r>
              <w:rPr>
                <w:rFonts w:hint="eastAsia"/>
                <w:b/>
              </w:rPr>
              <w:t>（二）评分依据：</w:t>
            </w:r>
          </w:p>
          <w:p w14:paraId="183E384C">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1项：提供学历证书扫描件，及学信网查询记录截图（如较早颁发的学历或学历证书，学信网无法查询的，可提供毕业院校或教育或人社部门等颁发机构或监管机构等出具的证明，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108FF81D">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2项：提供相关证书扫描件</w:t>
            </w:r>
            <w:r>
              <w:rPr>
                <w:rFonts w:hint="eastAsia" w:ascii="宋体" w:hAnsi="宋体" w:cs="宋体"/>
                <w:color w:val="000000" w:themeColor="text1"/>
                <w:szCs w:val="21"/>
                <w:lang w:val="en-US" w:eastAsia="zh-CN"/>
                <w14:textFill>
                  <w14:solidFill>
                    <w14:schemeClr w14:val="tx1"/>
                  </w14:solidFill>
                </w14:textFill>
              </w:rPr>
              <w:t>作为评分依据</w:t>
            </w:r>
            <w:r>
              <w:rPr>
                <w:rFonts w:hint="eastAsia" w:ascii="宋体" w:hAnsi="宋体" w:cs="宋体"/>
                <w:strike w:val="0"/>
                <w:color w:val="000000" w:themeColor="text1"/>
                <w:szCs w:val="21"/>
                <w:lang w:eastAsia="zh-CN"/>
                <w14:textFill>
                  <w14:solidFill>
                    <w14:schemeClr w14:val="tx1"/>
                  </w14:solidFill>
                </w14:textFill>
              </w:rPr>
              <w:t>。</w:t>
            </w:r>
          </w:p>
          <w:p w14:paraId="44F7CC8F">
            <w:pPr>
              <w:spacing w:line="320" w:lineRule="exact"/>
              <w:rPr>
                <w:rFonts w:hint="default"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eastAsia="zh-CN"/>
                <w14:textFill>
                  <w14:solidFill>
                    <w14:schemeClr w14:val="tx1"/>
                  </w14:solidFill>
                </w14:textFill>
              </w:rPr>
              <w:t>3</w:t>
            </w:r>
            <w:r>
              <w:rPr>
                <w:rFonts w:ascii="宋体" w:hAnsi="宋体" w:cs="宋体"/>
                <w:color w:val="000000" w:themeColor="text1"/>
                <w:szCs w:val="21"/>
                <w14:textFill>
                  <w14:solidFill>
                    <w14:schemeClr w14:val="tx1"/>
                  </w14:solidFill>
                </w14:textFill>
              </w:rPr>
              <w:t>项：</w:t>
            </w:r>
            <w:r>
              <w:rPr>
                <w:rFonts w:hint="default" w:ascii="宋体" w:hAnsi="宋体" w:eastAsia="宋体" w:cs="宋体"/>
                <w:color w:val="000000" w:themeColor="text1"/>
                <w:szCs w:val="21"/>
                <w:u w:val="none"/>
                <w14:textFill>
                  <w14:solidFill>
                    <w14:schemeClr w14:val="tx1"/>
                  </w14:solidFill>
                </w14:textFill>
              </w:rPr>
              <w:t>提供相关荣誉证明等材料。</w:t>
            </w:r>
            <w:r>
              <w:rPr>
                <w:rFonts w:hint="default" w:ascii="宋体" w:hAnsi="宋体" w:cs="宋体"/>
                <w:color w:val="000000" w:themeColor="text1"/>
                <w:szCs w:val="21"/>
                <w:u w:val="none"/>
                <w14:textFill>
                  <w14:solidFill>
                    <w14:schemeClr w14:val="tx1"/>
                  </w14:solidFill>
                </w14:textFill>
              </w:rPr>
              <w:t>所获得荣誉需体现人员名称，若荣誉未体现人员名称，还须同</w:t>
            </w:r>
            <w:r>
              <w:rPr>
                <w:rFonts w:hint="default" w:ascii="宋体" w:hAnsi="宋体" w:cs="宋体"/>
                <w:color w:val="000000" w:themeColor="text1"/>
                <w:szCs w:val="21"/>
                <w:highlight w:val="none"/>
                <w:u w:val="none"/>
                <w14:textFill>
                  <w14:solidFill>
                    <w14:schemeClr w14:val="tx1"/>
                  </w14:solidFill>
                </w14:textFill>
              </w:rPr>
              <w:t>时提供其他证明文件</w:t>
            </w:r>
            <w:r>
              <w:rPr>
                <w:rFonts w:hint="default" w:ascii="宋体" w:hAnsi="宋体" w:eastAsia="宋体" w:cs="宋体"/>
                <w:color w:val="000000" w:themeColor="text1"/>
                <w:szCs w:val="21"/>
                <w:highlight w:val="none"/>
                <w:u w:val="none"/>
                <w14:textFill>
                  <w14:solidFill>
                    <w14:schemeClr w14:val="tx1"/>
                  </w14:solidFill>
                </w14:textFill>
              </w:rPr>
              <w:t>。</w:t>
            </w:r>
          </w:p>
          <w:p w14:paraId="42584A24">
            <w:pPr>
              <w:spacing w:line="320" w:lineRule="exact"/>
              <w:rPr>
                <w:rFonts w:hint="default" w:ascii="宋体" w:hAnsi="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4.第</w:t>
            </w:r>
            <w:r>
              <w:rPr>
                <w:rFonts w:hint="eastAsia" w:ascii="宋体" w:hAnsi="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w:t>
            </w:r>
            <w:r>
              <w:rPr>
                <w:rFonts w:hint="eastAsia"/>
                <w:highlight w:val="none"/>
              </w:rPr>
              <w:t>涉及</w:t>
            </w:r>
            <w:r>
              <w:rPr>
                <w:rFonts w:hint="eastAsia"/>
                <w:highlight w:val="none"/>
                <w:lang w:eastAsia="zh-CN"/>
              </w:rPr>
              <w:t>项目</w:t>
            </w:r>
            <w:r>
              <w:rPr>
                <w:rFonts w:hint="eastAsia"/>
                <w:highlight w:val="none"/>
              </w:rPr>
              <w:t>经验的，要求提供项目合同关键信息作为得分依据，通过合同关键信息无法判断是否得分的，还须同</w:t>
            </w:r>
            <w:r>
              <w:rPr>
                <w:rFonts w:hint="eastAsia" w:ascii="宋体" w:hAnsi="宋体" w:cs="宋体"/>
                <w:color w:val="000000" w:themeColor="text1"/>
                <w:szCs w:val="21"/>
                <w:highlight w:val="none"/>
                <w:u w:val="none"/>
                <w14:textFill>
                  <w14:solidFill>
                    <w14:schemeClr w14:val="tx1"/>
                  </w14:solidFill>
                </w14:textFill>
              </w:rPr>
              <w:t>时提供合同甲方</w:t>
            </w:r>
            <w:r>
              <w:rPr>
                <w:rFonts w:hint="eastAsia" w:ascii="宋体" w:hAnsi="宋体" w:cs="宋体"/>
                <w:color w:val="000000" w:themeColor="text1"/>
                <w:szCs w:val="21"/>
                <w:highlight w:val="none"/>
                <w:u w:val="none"/>
                <w:lang w:val="en-US" w:eastAsia="zh-CN"/>
                <w14:textFill>
                  <w14:solidFill>
                    <w14:schemeClr w14:val="tx1"/>
                  </w14:solidFill>
                </w14:textFill>
              </w:rPr>
              <w:t>或被服务单位</w:t>
            </w:r>
            <w:r>
              <w:rPr>
                <w:rFonts w:hint="eastAsia" w:ascii="宋体" w:hAnsi="宋体" w:cs="宋体"/>
                <w:color w:val="000000" w:themeColor="text1"/>
                <w:szCs w:val="21"/>
                <w:highlight w:val="none"/>
                <w:u w:val="none"/>
                <w14:textFill>
                  <w14:solidFill>
                    <w14:schemeClr w14:val="tx1"/>
                  </w14:solidFill>
                </w14:textFill>
              </w:rPr>
              <w:t>出具的证明文件。</w:t>
            </w:r>
          </w:p>
          <w:p w14:paraId="0A4A027F">
            <w:pPr>
              <w:spacing w:line="320" w:lineRule="exact"/>
              <w:rPr>
                <w:rFonts w:hint="default" w:ascii="宋体" w:hAnsi="宋体" w:cs="宋体"/>
                <w:color w:val="000000" w:themeColor="text1"/>
                <w:szCs w:val="21"/>
                <w:u w:val="none"/>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5.</w:t>
            </w:r>
            <w:r>
              <w:rPr>
                <w:rFonts w:hint="eastAsia" w:ascii="宋体" w:hAnsi="宋体" w:cs="宋体"/>
                <w:color w:val="000000" w:themeColor="text1"/>
                <w:szCs w:val="21"/>
                <w:u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61B949CB">
            <w:pPr>
              <w:spacing w:line="320" w:lineRule="exact"/>
              <w:rPr>
                <w:rFonts w:ascii="宋体" w:hAnsi="宋体" w:cs="宋体"/>
                <w:szCs w:val="21"/>
              </w:rPr>
            </w:pPr>
            <w:r>
              <w:rPr>
                <w:rFonts w:hint="eastAsia" w:ascii="宋体" w:hAnsi="宋体" w:cs="宋体"/>
                <w:color w:val="000000" w:themeColor="text1"/>
                <w:szCs w:val="21"/>
                <w:u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2E0823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C74171B">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254BD81">
            <w:pPr>
              <w:wordWrap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1895" w:type="dxa"/>
            <w:tcBorders>
              <w:top w:val="single" w:color="000000" w:sz="8" w:space="0"/>
              <w:left w:val="single" w:color="000000" w:sz="8" w:space="0"/>
              <w:bottom w:val="single" w:color="000000" w:sz="8" w:space="0"/>
              <w:right w:val="single" w:color="000000" w:sz="8" w:space="0"/>
            </w:tcBorders>
            <w:vAlign w:val="top"/>
          </w:tcPr>
          <w:p w14:paraId="7DE9A17F">
            <w:pPr>
              <w:wordWrap w:val="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项目经费计划使用方案</w:t>
            </w:r>
          </w:p>
        </w:tc>
        <w:tc>
          <w:tcPr>
            <w:tcW w:w="934" w:type="dxa"/>
            <w:tcBorders>
              <w:top w:val="single" w:color="000000" w:sz="8" w:space="0"/>
              <w:left w:val="single" w:color="000000" w:sz="8" w:space="0"/>
              <w:bottom w:val="single" w:color="000000" w:sz="8" w:space="0"/>
              <w:right w:val="single" w:color="000000" w:sz="8" w:space="0"/>
            </w:tcBorders>
            <w:vAlign w:val="top"/>
          </w:tcPr>
          <w:p w14:paraId="3F619584">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1FB1C8D9">
            <w:pPr>
              <w:numPr>
                <w:ilvl w:val="0"/>
                <w:numId w:val="7"/>
              </w:numPr>
              <w:rPr>
                <w:rFonts w:hint="eastAsia"/>
                <w:b/>
                <w:bCs/>
              </w:rPr>
            </w:pPr>
            <w:r>
              <w:rPr>
                <w:rFonts w:hint="eastAsia"/>
                <w:b/>
                <w:bCs/>
              </w:rPr>
              <w:t>评分内容：</w:t>
            </w:r>
          </w:p>
          <w:p w14:paraId="60D51C0E">
            <w:pPr>
              <w:numPr>
                <w:ilvl w:val="0"/>
                <w:numId w:val="8"/>
              </w:numPr>
              <w:rPr>
                <w:rFonts w:hint="default"/>
                <w:lang w:val="en-US" w:eastAsia="zh-CN"/>
              </w:rPr>
            </w:pPr>
            <w:r>
              <w:rPr>
                <w:rFonts w:hint="eastAsia"/>
                <w:lang w:val="en-US" w:eastAsia="zh-CN"/>
              </w:rPr>
              <w:t>根据采购需求，投标人提供资金使用计划，包括但不限于社工薪酬及福利、管理费培训费等其他费用；</w:t>
            </w:r>
          </w:p>
          <w:p w14:paraId="3B99BFBD">
            <w:pPr>
              <w:numPr>
                <w:ilvl w:val="0"/>
                <w:numId w:val="8"/>
              </w:numPr>
              <w:rPr>
                <w:rFonts w:hint="default"/>
                <w:lang w:val="en-US" w:eastAsia="zh-CN"/>
              </w:rPr>
            </w:pPr>
            <w:r>
              <w:rPr>
                <w:rFonts w:hint="eastAsia"/>
                <w:lang w:val="en-US" w:eastAsia="zh-CN"/>
              </w:rPr>
              <w:t>其他费用占总费用比例。</w:t>
            </w:r>
          </w:p>
          <w:p w14:paraId="1681676F">
            <w:pPr>
              <w:keepNext w:val="0"/>
              <w:keepLines w:val="0"/>
              <w:pageBreakBefore w:val="0"/>
              <w:widowControl w:val="0"/>
              <w:kinsoku/>
              <w:wordWrap/>
              <w:overflowPunct/>
              <w:topLinePunct w:val="0"/>
              <w:autoSpaceDE/>
              <w:autoSpaceDN/>
              <w:bidi w:val="0"/>
              <w:adjustRightInd/>
              <w:snapToGrid/>
              <w:spacing w:line="240" w:lineRule="exact"/>
              <w:textAlignment w:val="auto"/>
              <w:rPr>
                <w:b/>
                <w:highlight w:val="none"/>
              </w:rPr>
            </w:pPr>
            <w:r>
              <w:rPr>
                <w:rFonts w:hint="eastAsia"/>
                <w:b/>
                <w:highlight w:val="none"/>
              </w:rPr>
              <w:t>（二）评分依据：</w:t>
            </w:r>
          </w:p>
          <w:p w14:paraId="7A691BE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highlight w:val="yellow"/>
                <w:lang w:val="en-US"/>
              </w:rPr>
            </w:pPr>
            <w:r>
              <w:rPr>
                <w:rFonts w:hint="eastAsia"/>
                <w:lang w:val="en-US" w:eastAsia="zh-CN"/>
              </w:rPr>
              <w:t>1、</w:t>
            </w:r>
            <w:r>
              <w:rPr>
                <w:rFonts w:hint="eastAsia" w:ascii="宋体" w:hAnsi="宋体"/>
                <w:color w:val="0000FF"/>
                <w:szCs w:val="21"/>
              </w:rPr>
              <w:t>提供以上</w:t>
            </w:r>
            <w:r>
              <w:rPr>
                <w:rFonts w:hint="eastAsia" w:ascii="宋体" w:hAnsi="宋体"/>
                <w:color w:val="0000FF"/>
                <w:szCs w:val="21"/>
                <w:lang w:val="en-US" w:eastAsia="zh-CN"/>
              </w:rPr>
              <w:t>2</w:t>
            </w:r>
            <w:r>
              <w:rPr>
                <w:rFonts w:hint="eastAsia" w:ascii="宋体" w:hAnsi="宋体"/>
                <w:color w:val="0000FF"/>
                <w:szCs w:val="21"/>
              </w:rPr>
              <w:t>点内容得</w:t>
            </w:r>
            <w:r>
              <w:rPr>
                <w:rFonts w:hint="eastAsia" w:ascii="宋体" w:hAnsi="宋体"/>
                <w:color w:val="0000FF"/>
                <w:szCs w:val="21"/>
                <w:lang w:val="en-US" w:eastAsia="zh-CN"/>
              </w:rPr>
              <w:t>2</w:t>
            </w:r>
            <w:r>
              <w:rPr>
                <w:rFonts w:hint="eastAsia" w:ascii="宋体" w:hAnsi="宋体"/>
                <w:color w:val="0000FF"/>
                <w:szCs w:val="21"/>
              </w:rPr>
              <w:t>0分，缺项不得分</w:t>
            </w:r>
            <w:r>
              <w:rPr>
                <w:rFonts w:hint="eastAsia"/>
                <w:lang w:val="en-US" w:eastAsia="zh-CN"/>
              </w:rPr>
              <w:t>；</w:t>
            </w:r>
          </w:p>
          <w:p w14:paraId="000846D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eastAsia="东文宋体"/>
                <w:lang w:val="en-US" w:eastAsia="zh-CN"/>
              </w:rPr>
            </w:pPr>
            <w:r>
              <w:rPr>
                <w:rFonts w:hint="eastAsia"/>
                <w:lang w:val="en-US" w:eastAsia="zh-CN"/>
              </w:rPr>
              <w:t>2、其他费用占总费用比例：12%</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15%，得60分；</w:t>
            </w:r>
            <w:r>
              <w:rPr>
                <w:rFonts w:hint="eastAsia"/>
                <w:lang w:val="en-US" w:eastAsia="zh-CN"/>
              </w:rPr>
              <w:t>10%</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12%，得70分；</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10%，得80分。</w:t>
            </w:r>
          </w:p>
          <w:p w14:paraId="33ABF44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default" w:eastAsia="东文宋体"/>
                <w:lang w:val="en-US" w:eastAsia="zh-CN"/>
              </w:rPr>
            </w:pPr>
            <w:r>
              <w:rPr>
                <w:rFonts w:hint="eastAsia" w:eastAsia="东文宋体"/>
                <w:lang w:val="en-US" w:eastAsia="zh-CN"/>
              </w:rPr>
              <w:t>本项最高100分。</w:t>
            </w:r>
          </w:p>
        </w:tc>
      </w:tr>
      <w:tr w14:paraId="6FD67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9D990C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7350B02">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895" w:type="dxa"/>
            <w:tcBorders>
              <w:top w:val="single" w:color="000000" w:sz="8" w:space="0"/>
              <w:left w:val="single" w:color="000000" w:sz="8" w:space="0"/>
              <w:bottom w:val="single" w:color="000000" w:sz="8" w:space="0"/>
              <w:right w:val="single" w:color="000000" w:sz="8" w:space="0"/>
            </w:tcBorders>
            <w:vAlign w:val="top"/>
          </w:tcPr>
          <w:p w14:paraId="2AC7225A">
            <w:pPr>
              <w:wordWrap w:val="0"/>
              <w:rPr>
                <w:rFonts w:ascii="宋体" w:hAnsi="宋体" w:cs="宋体"/>
                <w:szCs w:val="21"/>
              </w:rPr>
            </w:pPr>
            <w:r>
              <w:rPr>
                <w:color w:val="000000" w:themeColor="text1"/>
                <w:szCs w:val="21"/>
                <w14:textFill>
                  <w14:solidFill>
                    <w14:schemeClr w14:val="tx1"/>
                  </w14:solidFill>
                </w14:textFill>
              </w:rPr>
              <w:t>拟安排的项目团队成员 （主要技术人员）情况（项目负责人除外）</w:t>
            </w:r>
          </w:p>
        </w:tc>
        <w:tc>
          <w:tcPr>
            <w:tcW w:w="934" w:type="dxa"/>
            <w:tcBorders>
              <w:top w:val="single" w:color="000000" w:sz="8" w:space="0"/>
              <w:left w:val="single" w:color="000000" w:sz="8" w:space="0"/>
              <w:bottom w:val="single" w:color="000000" w:sz="8" w:space="0"/>
              <w:right w:val="single" w:color="000000" w:sz="8" w:space="0"/>
            </w:tcBorders>
            <w:vAlign w:val="top"/>
          </w:tcPr>
          <w:p w14:paraId="0B2FF5F8">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5DF0E267">
            <w:pPr>
              <w:rPr>
                <w:b/>
                <w:highlight w:val="none"/>
              </w:rPr>
            </w:pPr>
            <w:r>
              <w:rPr>
                <w:rFonts w:hint="eastAsia"/>
                <w:b/>
                <w:highlight w:val="none"/>
              </w:rPr>
              <w:t>（一）评分内容：</w:t>
            </w:r>
          </w:p>
          <w:p w14:paraId="5BD33C38">
            <w:pPr>
              <w:wordWrap w:val="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拟安排的</w:t>
            </w:r>
            <w:r>
              <w:rPr>
                <w:color w:val="000000" w:themeColor="text1"/>
                <w:szCs w:val="21"/>
                <w:highlight w:val="none"/>
                <w14:textFill>
                  <w14:solidFill>
                    <w14:schemeClr w14:val="tx1"/>
                  </w14:solidFill>
                </w14:textFill>
              </w:rPr>
              <w:t>项</w:t>
            </w:r>
            <w:r>
              <w:rPr>
                <w:rFonts w:hint="eastAsia" w:ascii="Times New Roman" w:hAnsi="Times New Roman" w:cs="Times New Roman"/>
                <w:color w:val="000000" w:themeColor="text1"/>
                <w:szCs w:val="21"/>
                <w:highlight w:val="none"/>
                <w14:textFill>
                  <w14:solidFill>
                    <w14:schemeClr w14:val="tx1"/>
                  </w14:solidFill>
                </w14:textFill>
              </w:rPr>
              <w:t>目团队成员（项目负责人除外）</w:t>
            </w:r>
            <w:r>
              <w:rPr>
                <w:rFonts w:hint="eastAsia" w:cs="Times New Roman"/>
                <w:color w:val="000000" w:themeColor="text1"/>
                <w:szCs w:val="21"/>
                <w:highlight w:val="none"/>
                <w:lang w:val="en-US" w:eastAsia="zh-CN"/>
                <w14:textFill>
                  <w14:solidFill>
                    <w14:schemeClr w14:val="tx1"/>
                  </w14:solidFill>
                </w14:textFill>
              </w:rPr>
              <w:t>7</w:t>
            </w:r>
            <w:r>
              <w:rPr>
                <w:rFonts w:hint="eastAsia" w:ascii="Times New Roman" w:hAnsi="Times New Roman" w:cs="Times New Roman"/>
                <w:color w:val="000000" w:themeColor="text1"/>
                <w:szCs w:val="21"/>
                <w:highlight w:val="none"/>
                <w14:textFill>
                  <w14:solidFill>
                    <w14:schemeClr w14:val="tx1"/>
                  </w14:solidFill>
                </w14:textFill>
              </w:rPr>
              <w:t>人须为投标人单位自有员工（以社保为准），</w:t>
            </w:r>
            <w:r>
              <w:rPr>
                <w:rFonts w:hint="eastAsia" w:cs="Times New Roman"/>
                <w:color w:val="000000" w:themeColor="text1"/>
                <w:szCs w:val="21"/>
                <w:highlight w:val="none"/>
                <w:lang w:eastAsia="zh-CN"/>
                <w14:textFill>
                  <w14:solidFill>
                    <w14:schemeClr w14:val="tx1"/>
                  </w14:solidFill>
                </w14:textFill>
              </w:rPr>
              <w:t>得</w:t>
            </w:r>
            <w:r>
              <w:rPr>
                <w:rFonts w:hint="eastAsia" w:cs="Times New Roman"/>
                <w:color w:val="000000" w:themeColor="text1"/>
                <w:szCs w:val="21"/>
                <w:highlight w:val="none"/>
                <w:lang w:val="en-US" w:eastAsia="zh-CN"/>
                <w14:textFill>
                  <w14:solidFill>
                    <w14:schemeClr w14:val="tx1"/>
                  </w14:solidFill>
                </w14:textFill>
              </w:rPr>
              <w:t>100分，</w:t>
            </w:r>
            <w:r>
              <w:rPr>
                <w:rFonts w:hint="eastAsia" w:ascii="Times New Roman" w:hAnsi="Times New Roman" w:cs="Times New Roman"/>
                <w:color w:val="000000" w:themeColor="text1"/>
                <w:szCs w:val="21"/>
                <w:highlight w:val="none"/>
                <w14:textFill>
                  <w14:solidFill>
                    <w14:schemeClr w14:val="tx1"/>
                  </w14:solidFill>
                </w14:textFill>
              </w:rPr>
              <w:t xml:space="preserve">否则本项不得分。 </w:t>
            </w:r>
          </w:p>
          <w:p w14:paraId="49E0F602">
            <w:pPr>
              <w:rPr>
                <w:b/>
                <w:highlight w:val="none"/>
              </w:rPr>
            </w:pPr>
            <w:r>
              <w:rPr>
                <w:rFonts w:hint="eastAsia"/>
                <w:b/>
                <w:highlight w:val="none"/>
              </w:rPr>
              <w:t>（二）评分依据：</w:t>
            </w:r>
          </w:p>
          <w:p w14:paraId="64252F5F">
            <w:pPr>
              <w:wordWrap w:val="0"/>
              <w:rPr>
                <w:rFonts w:ascii="Times New Roman" w:hAnsi="Times New Roman" w:cs="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19B4FCC5">
            <w:pPr>
              <w:wordWrap w:val="0"/>
              <w:rPr>
                <w:rFonts w:ascii="宋体" w:hAnsi="宋体" w:cs="宋体"/>
                <w:szCs w:val="21"/>
                <w:highlight w:val="yellow"/>
              </w:rPr>
            </w:pPr>
            <w:r>
              <w:rPr>
                <w:rFonts w:hint="eastAsia" w:ascii="Times New Roman" w:hAnsi="Times New Roman" w:cs="Times New Roman"/>
                <w:color w:val="000000" w:themeColor="text1"/>
                <w:szCs w:val="21"/>
                <w:highlight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2F18D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6BFA09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9F764A6">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895" w:type="dxa"/>
            <w:tcBorders>
              <w:top w:val="single" w:color="000000" w:sz="8" w:space="0"/>
              <w:left w:val="single" w:color="000000" w:sz="8" w:space="0"/>
              <w:bottom w:val="single" w:color="000000" w:sz="8" w:space="0"/>
              <w:right w:val="single" w:color="000000" w:sz="8" w:space="0"/>
            </w:tcBorders>
            <w:vAlign w:val="center"/>
          </w:tcPr>
          <w:p w14:paraId="25C3E151">
            <w:pPr>
              <w:wordWrap w:val="0"/>
              <w:jc w:val="center"/>
              <w:rPr>
                <w:rFonts w:ascii="宋体" w:hAnsi="宋体" w:cs="宋体"/>
                <w:szCs w:val="21"/>
              </w:rPr>
            </w:pPr>
            <w:r>
              <w:rPr>
                <w:rFonts w:hint="eastAsia" w:asciiTheme="minorEastAsia" w:hAnsiTheme="minorEastAsia" w:eastAsiaTheme="minorEastAsia"/>
                <w:color w:val="000000" w:themeColor="text1"/>
                <w:szCs w:val="21"/>
                <w14:textFill>
                  <w14:solidFill>
                    <w14:schemeClr w14:val="tx1"/>
                  </w14:solidFill>
                </w14:textFill>
              </w:rPr>
              <w:t>违约承诺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39EBB60B">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tcPr>
          <w:p w14:paraId="62CFC6D4">
            <w:pPr>
              <w:rPr>
                <w:b/>
              </w:rPr>
            </w:pPr>
            <w:r>
              <w:rPr>
                <w:rFonts w:hint="eastAsia"/>
                <w:b/>
              </w:rPr>
              <w:t>（一）评分内容：</w:t>
            </w:r>
          </w:p>
          <w:p w14:paraId="59BA0501">
            <w:pPr>
              <w:wordWrap w:val="0"/>
              <w:rPr>
                <w:rFonts w:hint="eastAsia" w:ascii="宋体" w:hAnsi="宋体" w:cs="宋体"/>
                <w:szCs w:val="21"/>
                <w:highlight w:val="none"/>
              </w:rPr>
            </w:pPr>
            <w:r>
              <w:rPr>
                <w:rFonts w:hint="eastAsia" w:ascii="宋体" w:hAnsi="宋体" w:cs="宋体"/>
                <w:szCs w:val="21"/>
                <w:highlight w:val="none"/>
              </w:rPr>
              <w:t>1.项目人员空岗不得超过5个工作日；</w:t>
            </w:r>
          </w:p>
          <w:p w14:paraId="52A6AF1C">
            <w:pPr>
              <w:wordWrap w:val="0"/>
              <w:rPr>
                <w:rFonts w:hint="eastAsia" w:ascii="宋体" w:hAnsi="宋体" w:cs="宋体"/>
                <w:szCs w:val="21"/>
                <w:highlight w:val="none"/>
              </w:rPr>
            </w:pPr>
            <w:r>
              <w:rPr>
                <w:rFonts w:hint="eastAsia" w:ascii="宋体" w:hAnsi="宋体" w:cs="宋体"/>
                <w:szCs w:val="21"/>
                <w:highlight w:val="none"/>
              </w:rPr>
              <w:t>2.项目不得出现人员岗位</w:t>
            </w:r>
            <w:r>
              <w:rPr>
                <w:rFonts w:hint="eastAsia" w:ascii="宋体" w:hAnsi="宋体" w:cs="宋体"/>
                <w:szCs w:val="21"/>
                <w:highlight w:val="none"/>
                <w:lang w:eastAsia="zh-CN"/>
              </w:rPr>
              <w:t>与聘用</w:t>
            </w:r>
            <w:r>
              <w:rPr>
                <w:rFonts w:hint="eastAsia" w:ascii="宋体" w:hAnsi="宋体" w:cs="宋体"/>
                <w:szCs w:val="21"/>
                <w:highlight w:val="none"/>
              </w:rPr>
              <w:t>薪级不匹配的情况；</w:t>
            </w:r>
          </w:p>
          <w:p w14:paraId="47619C78">
            <w:pPr>
              <w:wordWrap w:val="0"/>
              <w:rPr>
                <w:rFonts w:hint="eastAsia" w:ascii="宋体" w:hAnsi="宋体" w:cs="宋体"/>
                <w:szCs w:val="21"/>
                <w:highlight w:val="none"/>
              </w:rPr>
            </w:pPr>
            <w:r>
              <w:rPr>
                <w:rFonts w:hint="eastAsia" w:ascii="宋体" w:hAnsi="宋体" w:cs="宋体"/>
                <w:szCs w:val="21"/>
                <w:highlight w:val="none"/>
              </w:rPr>
              <w:t>3.项目实施方案完成度应达到100%。</w:t>
            </w:r>
          </w:p>
          <w:p w14:paraId="0124124D">
            <w:pPr>
              <w:rPr>
                <w:rFonts w:hint="eastAsia" w:ascii="宋体" w:hAnsi="宋体" w:cs="宋体"/>
                <w:szCs w:val="21"/>
                <w:highlight w:val="none"/>
              </w:rPr>
            </w:pPr>
            <w:r>
              <w:rPr>
                <w:rFonts w:hint="eastAsia"/>
                <w:b/>
                <w:highlight w:val="none"/>
              </w:rPr>
              <w:t>（二）评分依据：</w:t>
            </w:r>
          </w:p>
          <w:p w14:paraId="4D05338D">
            <w:pPr>
              <w:wordWrap w:val="0"/>
              <w:rPr>
                <w:rFonts w:hint="eastAsia" w:ascii="宋体" w:hAnsi="宋体" w:cs="宋体"/>
                <w:szCs w:val="21"/>
                <w:highlight w:val="none"/>
              </w:rPr>
            </w:pPr>
            <w:r>
              <w:rPr>
                <w:rFonts w:hint="eastAsia" w:ascii="宋体" w:hAnsi="宋体" w:cs="宋体"/>
                <w:szCs w:val="21"/>
                <w:highlight w:val="none"/>
              </w:rPr>
              <w:t>评标委员会根据响应情况进行打分，满足3点得100</w:t>
            </w:r>
            <w:r>
              <w:rPr>
                <w:rFonts w:hint="eastAsia" w:ascii="宋体" w:hAnsi="宋体" w:cs="宋体"/>
                <w:szCs w:val="21"/>
                <w:highlight w:val="none"/>
                <w:lang w:eastAsia="zh-CN"/>
              </w:rPr>
              <w:t>分</w:t>
            </w:r>
            <w:r>
              <w:rPr>
                <w:rFonts w:hint="eastAsia" w:ascii="宋体" w:hAnsi="宋体" w:cs="宋体"/>
                <w:szCs w:val="21"/>
                <w:highlight w:val="none"/>
              </w:rPr>
              <w:t>，满足任意2点得60</w:t>
            </w:r>
            <w:r>
              <w:rPr>
                <w:rFonts w:hint="eastAsia" w:ascii="宋体" w:hAnsi="宋体" w:cs="宋体"/>
                <w:szCs w:val="21"/>
                <w:highlight w:val="none"/>
                <w:lang w:eastAsia="zh-CN"/>
              </w:rPr>
              <w:t>分</w:t>
            </w:r>
            <w:r>
              <w:rPr>
                <w:rFonts w:hint="eastAsia" w:ascii="宋体" w:hAnsi="宋体" w:cs="宋体"/>
                <w:szCs w:val="21"/>
                <w:highlight w:val="none"/>
              </w:rPr>
              <w:t>，满足任意1点得10</w:t>
            </w:r>
            <w:r>
              <w:rPr>
                <w:rFonts w:hint="eastAsia" w:ascii="宋体" w:hAnsi="宋体" w:cs="宋体"/>
                <w:szCs w:val="21"/>
                <w:highlight w:val="none"/>
                <w:lang w:eastAsia="zh-CN"/>
              </w:rPr>
              <w:t>分</w:t>
            </w:r>
            <w:r>
              <w:rPr>
                <w:rFonts w:hint="eastAsia" w:ascii="宋体" w:hAnsi="宋体" w:cs="宋体"/>
                <w:szCs w:val="21"/>
                <w:highlight w:val="none"/>
              </w:rPr>
              <w:t>，未满足不得分。</w:t>
            </w:r>
          </w:p>
          <w:p w14:paraId="3A269F7A">
            <w:pPr>
              <w:wordWrap w:val="0"/>
              <w:rPr>
                <w:rFonts w:ascii="宋体" w:hAnsi="宋体" w:cs="宋体"/>
                <w:szCs w:val="21"/>
              </w:rPr>
            </w:pPr>
            <w:r>
              <w:rPr>
                <w:rFonts w:hint="eastAsia" w:ascii="宋体" w:hAnsi="宋体" w:cs="宋体"/>
                <w:szCs w:val="21"/>
                <w:highlight w:val="none"/>
              </w:rPr>
              <w:t>要求提供承诺（格式自定）作为得分</w:t>
            </w:r>
            <w:r>
              <w:rPr>
                <w:rFonts w:hint="eastAsia" w:ascii="宋体" w:hAnsi="宋体" w:cs="宋体"/>
                <w:szCs w:val="21"/>
              </w:rPr>
              <w:t>依据，未提供承诺或承诺内容不满足要求不得分。</w:t>
            </w:r>
          </w:p>
        </w:tc>
      </w:tr>
      <w:tr w14:paraId="71F53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319167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D070B06">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1895" w:type="dxa"/>
            <w:tcBorders>
              <w:top w:val="single" w:color="000000" w:sz="8" w:space="0"/>
              <w:left w:val="single" w:color="000000" w:sz="8" w:space="0"/>
              <w:bottom w:val="single" w:color="000000" w:sz="8" w:space="0"/>
              <w:right w:val="single" w:color="000000" w:sz="8" w:space="0"/>
            </w:tcBorders>
            <w:vAlign w:val="center"/>
          </w:tcPr>
          <w:p w14:paraId="5247CD92">
            <w:pPr>
              <w:wordWrap w:val="0"/>
              <w:jc w:val="center"/>
              <w:rPr>
                <w:rFonts w:ascii="宋体" w:hAnsi="宋体" w:cs="宋体"/>
                <w:color w:val="auto"/>
                <w:szCs w:val="21"/>
              </w:rPr>
            </w:pPr>
            <w:r>
              <w:rPr>
                <w:rFonts w:hint="eastAsia" w:asciiTheme="minorEastAsia" w:hAnsiTheme="minorEastAsia" w:eastAsiaTheme="minorEastAsia"/>
                <w:color w:val="auto"/>
                <w:szCs w:val="21"/>
              </w:rPr>
              <w:t>项目完成后的服务承诺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4A76013B">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4883" w:type="dxa"/>
            <w:tcBorders>
              <w:top w:val="single" w:color="000000" w:sz="8" w:space="0"/>
              <w:left w:val="single" w:color="000000" w:sz="8" w:space="0"/>
              <w:bottom w:val="single" w:color="000000" w:sz="8" w:space="0"/>
              <w:right w:val="single" w:color="000000" w:sz="8" w:space="0"/>
            </w:tcBorders>
          </w:tcPr>
          <w:p w14:paraId="2B49883F">
            <w:pPr>
              <w:rPr>
                <w:b/>
                <w:color w:val="auto"/>
              </w:rPr>
            </w:pPr>
            <w:r>
              <w:rPr>
                <w:rFonts w:hint="eastAsia"/>
                <w:b/>
                <w:color w:val="auto"/>
              </w:rPr>
              <w:t>（一）评分内容：</w:t>
            </w:r>
          </w:p>
          <w:p w14:paraId="03E500AD">
            <w:pPr>
              <w:spacing w:after="160"/>
              <w:jc w:val="left"/>
              <w:rPr>
                <w:color w:val="auto"/>
                <w:szCs w:val="21"/>
                <w:u w:val="none"/>
              </w:rPr>
            </w:pPr>
            <w:r>
              <w:rPr>
                <w:rFonts w:hint="eastAsia" w:asciiTheme="minorEastAsia" w:hAnsiTheme="minorEastAsia" w:eastAsiaTheme="minorEastAsia"/>
                <w:color w:val="auto"/>
                <w:szCs w:val="21"/>
                <w:u w:val="none"/>
              </w:rPr>
              <w:t>1.</w:t>
            </w:r>
            <w:r>
              <w:rPr>
                <w:color w:val="auto"/>
                <w:szCs w:val="21"/>
                <w:u w:val="none"/>
              </w:rPr>
              <w:t xml:space="preserve"> 严格按照法规为该项目人员足额缴纳五险一金。</w:t>
            </w:r>
          </w:p>
          <w:p w14:paraId="5C998143">
            <w:pPr>
              <w:spacing w:after="160"/>
              <w:jc w:val="left"/>
              <w:rPr>
                <w:rFonts w:ascii="宋体" w:hAnsi="宋体"/>
                <w:color w:val="auto"/>
                <w:szCs w:val="21"/>
                <w:u w:val="none"/>
              </w:rPr>
            </w:pPr>
            <w:r>
              <w:rPr>
                <w:rFonts w:hint="eastAsia"/>
                <w:color w:val="auto"/>
                <w:szCs w:val="21"/>
                <w:u w:val="none"/>
              </w:rPr>
              <w:t>2.</w:t>
            </w:r>
            <w:r>
              <w:rPr>
                <w:rFonts w:hint="eastAsia" w:ascii="宋体" w:hAnsi="宋体"/>
                <w:color w:val="auto"/>
                <w:szCs w:val="21"/>
                <w:u w:val="none"/>
              </w:rPr>
              <w:t>承诺服务期满后主动离岗并与后续服务公司办理交接承诺。</w:t>
            </w:r>
          </w:p>
          <w:p w14:paraId="53738398">
            <w:pPr>
              <w:rPr>
                <w:rFonts w:hint="eastAsia" w:ascii="宋体" w:hAnsi="宋体" w:cs="宋体"/>
                <w:color w:val="auto"/>
                <w:szCs w:val="21"/>
              </w:rPr>
            </w:pPr>
            <w:r>
              <w:rPr>
                <w:rFonts w:hint="eastAsia"/>
                <w:b/>
                <w:color w:val="auto"/>
              </w:rPr>
              <w:t>（二）评分依据：</w:t>
            </w:r>
          </w:p>
          <w:p w14:paraId="41D925E1">
            <w:pPr>
              <w:wordWrap w:val="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评标委员会根据响应情况进行打分，满足2点得10</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，满足任意1点得</w:t>
            </w:r>
            <w:r>
              <w:rPr>
                <w:rFonts w:asciiTheme="minorEastAsia" w:hAnsiTheme="minorEastAsia" w:eastAsiaTheme="minorEastAsia"/>
                <w:color w:val="auto"/>
                <w:szCs w:val="21"/>
              </w:rPr>
              <w:t>50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，未满足不得分。</w:t>
            </w:r>
          </w:p>
          <w:p w14:paraId="592D9D4E">
            <w:pPr>
              <w:wordWrap w:val="0"/>
              <w:rPr>
                <w:rFonts w:ascii="宋体" w:hAnsi="宋体" w:cs="宋体"/>
                <w:color w:val="auto"/>
                <w:szCs w:val="21"/>
              </w:rPr>
            </w:pPr>
            <w:r>
              <w:rPr>
                <w:rFonts w:hint="eastAsia" w:ascii="宋体" w:hAnsi="宋体" w:cs="宋体"/>
                <w:color w:val="auto"/>
                <w:szCs w:val="21"/>
              </w:rPr>
              <w:t>要求提供承诺（格式自定）作为得分依据，未提供承诺或承诺内容不满足要求不得分。</w:t>
            </w:r>
          </w:p>
        </w:tc>
      </w:tr>
      <w:tr w14:paraId="0F6D3F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A86C56C">
            <w:pPr>
              <w:wordWrap w:val="0"/>
              <w:jc w:val="center"/>
              <w:rPr>
                <w:rFonts w:ascii="宋体" w:hAnsi="宋体" w:cs="宋体"/>
                <w:b/>
                <w:bCs/>
                <w:color w:val="0000FF"/>
                <w:sz w:val="24"/>
              </w:rPr>
            </w:pPr>
            <w:r>
              <w:rPr>
                <w:b/>
                <w:bCs/>
                <w:color w:val="0000FF"/>
              </w:rPr>
              <w:t>3</w:t>
            </w:r>
          </w:p>
        </w:tc>
        <w:tc>
          <w:tcPr>
            <w:tcW w:w="3509" w:type="dxa"/>
            <w:gridSpan w:val="3"/>
            <w:tcBorders>
              <w:top w:val="single" w:color="000000" w:sz="8" w:space="0"/>
              <w:left w:val="single" w:color="000000" w:sz="8" w:space="0"/>
              <w:bottom w:val="single" w:color="000000" w:sz="8" w:space="0"/>
              <w:right w:val="single" w:color="000000" w:sz="8" w:space="0"/>
            </w:tcBorders>
          </w:tcPr>
          <w:p w14:paraId="47517DDA">
            <w:pPr>
              <w:wordWrap w:val="0"/>
              <w:jc w:val="center"/>
              <w:rPr>
                <w:rFonts w:ascii="宋体" w:hAnsi="宋体" w:cs="宋体"/>
                <w:b/>
                <w:bCs/>
                <w:color w:val="0000FF"/>
                <w:sz w:val="24"/>
              </w:rPr>
            </w:pPr>
            <w:r>
              <w:rPr>
                <w:b/>
                <w:bCs/>
                <w:color w:val="0000FF"/>
              </w:rPr>
              <w:t>综合实力</w:t>
            </w:r>
          </w:p>
        </w:tc>
        <w:tc>
          <w:tcPr>
            <w:tcW w:w="4883" w:type="dxa"/>
            <w:tcBorders>
              <w:top w:val="single" w:color="000000" w:sz="8" w:space="0"/>
              <w:left w:val="single" w:color="000000" w:sz="8" w:space="0"/>
              <w:bottom w:val="single" w:color="000000" w:sz="8" w:space="0"/>
              <w:right w:val="single" w:color="000000" w:sz="8" w:space="0"/>
            </w:tcBorders>
          </w:tcPr>
          <w:p w14:paraId="72D4263E">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30</w:t>
            </w:r>
          </w:p>
        </w:tc>
      </w:tr>
      <w:tr w14:paraId="1FABD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E3B7F84">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8554C70">
            <w:pPr>
              <w:wordWrap w:val="0"/>
              <w:rPr>
                <w:rFonts w:ascii="宋体" w:hAnsi="宋体" w:cs="宋体"/>
                <w:szCs w:val="21"/>
              </w:rPr>
            </w:pPr>
          </w:p>
        </w:tc>
      </w:tr>
      <w:tr w14:paraId="4A455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14DC0D8">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D9A408E">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30074D4">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F5F5F8">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B1FD5E9">
            <w:pPr>
              <w:wordWrap w:val="0"/>
              <w:jc w:val="center"/>
              <w:rPr>
                <w:rFonts w:ascii="宋体" w:hAnsi="宋体" w:cs="宋体"/>
                <w:szCs w:val="21"/>
              </w:rPr>
            </w:pPr>
            <w:r>
              <w:rPr>
                <w:szCs w:val="21"/>
              </w:rPr>
              <w:t>评分准则</w:t>
            </w:r>
          </w:p>
        </w:tc>
      </w:tr>
      <w:tr w14:paraId="6434C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41DCF2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31A87AD1">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02903CE7">
            <w:pPr>
              <w:wordWrap w:val="0"/>
              <w:rPr>
                <w:rFonts w:ascii="宋体" w:hAnsi="宋体"/>
                <w:color w:val="FF0000"/>
              </w:rPr>
            </w:pPr>
            <w:r>
              <w:rPr>
                <w:rFonts w:hint="eastAsia" w:ascii="宋体" w:hAnsi="宋体"/>
                <w:szCs w:val="21"/>
              </w:rPr>
              <w:t>投标人同类项目业绩情况</w:t>
            </w:r>
          </w:p>
          <w:p w14:paraId="4BE834BE">
            <w:pPr>
              <w:wordWrap w:val="0"/>
              <w:rPr>
                <w:rFonts w:ascii="宋体" w:hAnsi="宋体"/>
              </w:rPr>
            </w:pPr>
          </w:p>
          <w:p w14:paraId="0B2EE97F">
            <w:pPr>
              <w:widowControl/>
              <w:jc w:val="left"/>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11CABC0A">
            <w:pPr>
              <w:widowControl/>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1E57ED6F">
            <w:pPr>
              <w:rPr>
                <w:b/>
                <w:highlight w:val="none"/>
              </w:rPr>
            </w:pPr>
            <w:r>
              <w:rPr>
                <w:rFonts w:hint="eastAsia"/>
                <w:b/>
                <w:highlight w:val="none"/>
              </w:rPr>
              <w:t>（一）评分内容：</w:t>
            </w:r>
          </w:p>
          <w:p w14:paraId="198E1709">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投标人自202</w:t>
            </w:r>
            <w:r>
              <w:rPr>
                <w:rFonts w:hint="eastAsia" w:ascii="新宋体" w:hAnsi="新宋体" w:eastAsia="新宋体"/>
                <w:color w:val="000000" w:themeColor="text1"/>
                <w:szCs w:val="21"/>
                <w:highlight w:val="none"/>
                <w:lang w:val="en-US" w:eastAsia="zh-CN"/>
                <w14:textFill>
                  <w14:solidFill>
                    <w14:schemeClr w14:val="tx1"/>
                  </w14:solidFill>
                </w14:textFill>
              </w:rPr>
              <w:t>2</w:t>
            </w:r>
            <w:r>
              <w:rPr>
                <w:rFonts w:hint="eastAsia" w:ascii="新宋体" w:hAnsi="新宋体" w:eastAsia="新宋体"/>
                <w:color w:val="000000" w:themeColor="text1"/>
                <w:szCs w:val="21"/>
                <w:highlight w:val="none"/>
                <w14:textFill>
                  <w14:solidFill>
                    <w14:schemeClr w14:val="tx1"/>
                  </w14:solidFill>
                </w14:textFill>
              </w:rPr>
              <w:t>年</w:t>
            </w:r>
            <w:r>
              <w:rPr>
                <w:rFonts w:hint="eastAsia" w:ascii="新宋体" w:hAnsi="新宋体" w:eastAsia="新宋体"/>
                <w:color w:val="000000" w:themeColor="text1"/>
                <w:szCs w:val="21"/>
                <w:highlight w:val="none"/>
                <w:lang w:val="en-US" w:eastAsia="zh-CN"/>
                <w14:textFill>
                  <w14:solidFill>
                    <w14:schemeClr w14:val="tx1"/>
                  </w14:solidFill>
                </w14:textFill>
              </w:rPr>
              <w:t>1</w:t>
            </w:r>
            <w:r>
              <w:rPr>
                <w:rFonts w:hint="eastAsia" w:ascii="新宋体" w:hAnsi="新宋体" w:eastAsia="新宋体"/>
                <w:color w:val="000000" w:themeColor="text1"/>
                <w:szCs w:val="21"/>
                <w:highlight w:val="none"/>
                <w14:textFill>
                  <w14:solidFill>
                    <w14:schemeClr w14:val="tx1"/>
                  </w14:solidFill>
                </w14:textFill>
              </w:rPr>
              <w:t>月1日至投标截止之日止（以合同签订的时间为准）。</w:t>
            </w:r>
          </w:p>
          <w:p w14:paraId="7FF7E293">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1.具有县（区、县级市）级或以上</w:t>
            </w:r>
            <w:r>
              <w:rPr>
                <w:rFonts w:hint="eastAsia" w:ascii="新宋体" w:hAnsi="新宋体" w:eastAsia="新宋体"/>
                <w:color w:val="000000" w:themeColor="text1"/>
                <w:szCs w:val="21"/>
                <w:highlight w:val="none"/>
                <w:lang w:val="en-US" w:eastAsia="zh-CN"/>
                <w14:textFill>
                  <w14:solidFill>
                    <w14:schemeClr w14:val="tx1"/>
                  </w14:solidFill>
                </w14:textFill>
              </w:rPr>
              <w:t>政府部门</w:t>
            </w:r>
            <w:r>
              <w:rPr>
                <w:rFonts w:hint="eastAsia" w:ascii="新宋体" w:hAnsi="新宋体" w:eastAsia="新宋体"/>
                <w:color w:val="000000" w:themeColor="text1"/>
                <w:szCs w:val="21"/>
                <w:highlight w:val="none"/>
                <w:lang w:eastAsia="zh-CN"/>
                <w14:textFill>
                  <w14:solidFill>
                    <w14:schemeClr w14:val="tx1"/>
                  </w14:solidFill>
                </w14:textFill>
              </w:rPr>
              <w:t>民政社工</w:t>
            </w:r>
            <w:r>
              <w:rPr>
                <w:rFonts w:hint="eastAsia" w:ascii="新宋体" w:hAnsi="新宋体" w:eastAsia="新宋体"/>
                <w:color w:val="000000" w:themeColor="text1"/>
                <w:szCs w:val="21"/>
                <w:highlight w:val="none"/>
                <w:lang w:val="en-US" w:eastAsia="zh-CN"/>
                <w14:textFill>
                  <w14:solidFill>
                    <w14:schemeClr w14:val="tx1"/>
                  </w14:solidFill>
                </w14:textFill>
              </w:rPr>
              <w:t>类</w:t>
            </w:r>
            <w:r>
              <w:rPr>
                <w:rFonts w:hint="eastAsia" w:ascii="新宋体" w:hAnsi="新宋体" w:eastAsia="新宋体"/>
                <w:color w:val="000000" w:themeColor="text1"/>
                <w:szCs w:val="21"/>
                <w:highlight w:val="none"/>
                <w14:textFill>
                  <w14:solidFill>
                    <w14:schemeClr w14:val="tx1"/>
                  </w14:solidFill>
                </w14:textFill>
              </w:rPr>
              <w:t>服务</w:t>
            </w:r>
            <w:r>
              <w:rPr>
                <w:rFonts w:hint="eastAsia" w:ascii="新宋体" w:hAnsi="新宋体" w:eastAsia="新宋体"/>
                <w:color w:val="000000" w:themeColor="text1"/>
                <w:szCs w:val="21"/>
                <w:highlight w:val="none"/>
                <w:lang w:val="en-US" w:eastAsia="zh-CN"/>
                <w14:textFill>
                  <w14:solidFill>
                    <w14:schemeClr w14:val="tx1"/>
                  </w14:solidFill>
                </w14:textFill>
              </w:rPr>
              <w:t>合作</w:t>
            </w:r>
            <w:r>
              <w:rPr>
                <w:rFonts w:hint="eastAsia" w:ascii="新宋体" w:hAnsi="新宋体" w:eastAsia="新宋体"/>
                <w:color w:val="000000" w:themeColor="text1"/>
                <w:szCs w:val="21"/>
                <w:highlight w:val="none"/>
                <w14:textFill>
                  <w14:solidFill>
                    <w14:schemeClr w14:val="tx1"/>
                  </w14:solidFill>
                </w14:textFill>
              </w:rPr>
              <w:t>经验的，每提供一个得</w:t>
            </w:r>
            <w:r>
              <w:rPr>
                <w:rFonts w:hint="eastAsia" w:ascii="新宋体" w:hAnsi="新宋体" w:eastAsia="新宋体"/>
                <w:color w:val="000000" w:themeColor="text1"/>
                <w:szCs w:val="21"/>
                <w:highlight w:val="none"/>
                <w:lang w:val="en-US" w:eastAsia="zh-CN"/>
                <w14:textFill>
                  <w14:solidFill>
                    <w14:schemeClr w14:val="tx1"/>
                  </w14:solidFill>
                </w14:textFill>
              </w:rPr>
              <w:t>20分</w:t>
            </w:r>
            <w:r>
              <w:rPr>
                <w:rFonts w:hint="eastAsia" w:ascii="新宋体" w:hAnsi="新宋体" w:eastAsia="新宋体"/>
                <w:color w:val="000000" w:themeColor="text1"/>
                <w:szCs w:val="21"/>
                <w:highlight w:val="none"/>
                <w14:textFill>
                  <w14:solidFill>
                    <w14:schemeClr w14:val="tx1"/>
                  </w14:solidFill>
                </w14:textFill>
              </w:rPr>
              <w:t>，最高得100</w:t>
            </w:r>
            <w:r>
              <w:rPr>
                <w:rFonts w:hint="eastAsia" w:ascii="新宋体" w:hAnsi="新宋体" w:eastAsia="新宋体"/>
                <w:color w:val="000000" w:themeColor="text1"/>
                <w:szCs w:val="21"/>
                <w:highlight w:val="none"/>
                <w:lang w:val="en-US" w:eastAsia="zh-CN"/>
                <w14:textFill>
                  <w14:solidFill>
                    <w14:schemeClr w14:val="tx1"/>
                  </w14:solidFill>
                </w14:textFill>
              </w:rPr>
              <w:t>分</w:t>
            </w:r>
            <w:r>
              <w:rPr>
                <w:rFonts w:hint="eastAsia" w:ascii="新宋体" w:hAnsi="新宋体" w:eastAsia="新宋体"/>
                <w:color w:val="000000" w:themeColor="text1"/>
                <w:szCs w:val="21"/>
                <w:highlight w:val="none"/>
                <w14:textFill>
                  <w14:solidFill>
                    <w14:schemeClr w14:val="tx1"/>
                  </w14:solidFill>
                </w14:textFill>
              </w:rPr>
              <w:t>。</w:t>
            </w:r>
          </w:p>
          <w:p w14:paraId="0A7E621A">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注：同一项目续签不可重复计分。</w:t>
            </w:r>
          </w:p>
          <w:p w14:paraId="5D87DE51">
            <w:pPr>
              <w:rPr>
                <w:b/>
              </w:rPr>
            </w:pPr>
            <w:r>
              <w:rPr>
                <w:rFonts w:hint="eastAsia"/>
                <w:b/>
              </w:rPr>
              <w:t>（二）评分依据：</w:t>
            </w:r>
          </w:p>
          <w:p w14:paraId="0281948F">
            <w:pPr>
              <w:rPr>
                <w:rFonts w:hint="eastAsia" w:ascii="新宋体" w:hAnsi="新宋体" w:eastAsia="新宋体"/>
                <w:color w:val="000000" w:themeColor="text1"/>
                <w:szCs w:val="21"/>
                <w:lang w:eastAsia="zh-CN"/>
                <w14:textFill>
                  <w14:solidFill>
                    <w14:schemeClr w14:val="tx1"/>
                  </w14:solidFill>
                </w14:textFill>
              </w:rPr>
            </w:pPr>
            <w:r>
              <w:rPr>
                <w:rFonts w:hint="eastAsia"/>
                <w:lang w:val="en-US" w:eastAsia="zh-CN"/>
              </w:rPr>
              <w:t xml:space="preserve">1. </w:t>
            </w:r>
            <w:r>
              <w:rPr>
                <w:rFonts w:hint="eastAsia" w:ascii="新宋体" w:hAnsi="新宋体" w:eastAsia="新宋体"/>
                <w:color w:val="000000" w:themeColor="text1"/>
                <w:szCs w:val="21"/>
                <w14:textFill>
                  <w14:solidFill>
                    <w14:schemeClr w14:val="tx1"/>
                  </w14:solidFill>
                </w14:textFill>
              </w:rPr>
              <w:t>提供</w:t>
            </w:r>
            <w:r>
              <w:rPr>
                <w:rFonts w:ascii="新宋体" w:hAnsi="新宋体" w:eastAsia="新宋体"/>
                <w:color w:val="000000" w:themeColor="text1"/>
                <w:szCs w:val="21"/>
                <w14:textFill>
                  <w14:solidFill>
                    <w14:schemeClr w14:val="tx1"/>
                  </w14:solidFill>
                </w14:textFill>
              </w:rPr>
              <w:t>中标</w:t>
            </w:r>
            <w:r>
              <w:rPr>
                <w:rFonts w:hint="eastAsia" w:ascii="新宋体" w:hAnsi="新宋体" w:eastAsia="新宋体"/>
                <w:color w:val="000000" w:themeColor="text1"/>
                <w:szCs w:val="21"/>
                <w14:textFill>
                  <w14:solidFill>
                    <w14:schemeClr w14:val="tx1"/>
                  </w14:solidFill>
                </w14:textFill>
              </w:rPr>
              <w:t>（成交）</w:t>
            </w:r>
            <w:r>
              <w:rPr>
                <w:rFonts w:ascii="新宋体" w:hAnsi="新宋体" w:eastAsia="新宋体"/>
                <w:color w:val="000000" w:themeColor="text1"/>
                <w:szCs w:val="21"/>
                <w14:textFill>
                  <w14:solidFill>
                    <w14:schemeClr w14:val="tx1"/>
                  </w14:solidFill>
                </w14:textFill>
              </w:rPr>
              <w:t>通知书</w:t>
            </w:r>
            <w:r>
              <w:rPr>
                <w:rFonts w:hint="eastAsia" w:ascii="新宋体" w:hAnsi="新宋体" w:eastAsia="新宋体"/>
                <w:color w:val="000000" w:themeColor="text1"/>
                <w:szCs w:val="21"/>
                <w:lang w:eastAsia="zh-CN"/>
                <w14:textFill>
                  <w14:solidFill>
                    <w14:schemeClr w14:val="tx1"/>
                  </w14:solidFill>
                </w14:textFill>
              </w:rPr>
              <w:t>；</w:t>
            </w:r>
          </w:p>
          <w:p w14:paraId="43596F22">
            <w:pPr>
              <w:rPr>
                <w:color w:val="auto"/>
              </w:rPr>
            </w:pPr>
            <w:r>
              <w:rPr>
                <w:rFonts w:hint="eastAsia" w:ascii="新宋体" w:hAnsi="新宋体" w:eastAsia="新宋体"/>
                <w:color w:val="auto"/>
                <w:szCs w:val="21"/>
                <w:lang w:val="en-US" w:eastAsia="zh-CN"/>
              </w:rPr>
              <w:t>2.</w:t>
            </w:r>
            <w:r>
              <w:rPr>
                <w:rFonts w:hint="eastAsia"/>
                <w:color w:val="auto"/>
              </w:rPr>
              <w:t>要求提供合同关键信息</w:t>
            </w:r>
            <w:r>
              <w:rPr>
                <w:rFonts w:hint="eastAsia" w:ascii="宋体" w:hAnsi="宋体" w:cs="宋体"/>
                <w:color w:val="auto"/>
                <w:szCs w:val="21"/>
              </w:rPr>
              <w:t>（包括但不限于合同标的、签订时间、双方签章页）</w:t>
            </w:r>
            <w:r>
              <w:rPr>
                <w:rFonts w:hint="eastAsia"/>
                <w:color w:val="auto"/>
              </w:rPr>
              <w:t>作为得分依据，通过合同关键信息无法判断是否得分的，还须同时提供能证明得分的其它证明资料，如合同甲方出具的证明文件或项目报告。</w:t>
            </w:r>
          </w:p>
          <w:p w14:paraId="4BA033AB">
            <w:pPr>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72E8A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F4FB5BF">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9C83BD7">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207FA37A">
            <w:pPr>
              <w:wordWrap w:val="0"/>
              <w:rPr>
                <w:rFonts w:ascii="宋体" w:hAnsi="宋体"/>
                <w:color w:val="FF0000"/>
              </w:rPr>
            </w:pPr>
            <w:r>
              <w:rPr>
                <w:rFonts w:hint="eastAsia" w:ascii="宋体" w:hAnsi="宋体"/>
                <w:szCs w:val="21"/>
              </w:rPr>
              <w:t>履约评价</w:t>
            </w:r>
          </w:p>
          <w:p w14:paraId="781E2081">
            <w:pPr>
              <w:wordWrap w:val="0"/>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3BEB65E3">
            <w:pPr>
              <w:widowControl/>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5EF0DBCE">
            <w:pPr>
              <w:rPr>
                <w:b/>
                <w:highlight w:val="none"/>
              </w:rPr>
            </w:pPr>
            <w:r>
              <w:rPr>
                <w:rFonts w:hint="eastAsia"/>
                <w:b/>
                <w:highlight w:val="none"/>
              </w:rPr>
              <w:t>（一）评分内容：</w:t>
            </w:r>
          </w:p>
          <w:p w14:paraId="31018E4A">
            <w:pPr>
              <w:rPr>
                <w:rFonts w:hint="eastAsia"/>
                <w:highlight w:val="none"/>
              </w:rPr>
            </w:pPr>
            <w:r>
              <w:rPr>
                <w:rFonts w:hint="eastAsia" w:ascii="宋体" w:hAnsi="宋体"/>
                <w:highlight w:val="none"/>
              </w:rPr>
              <w:t>投标人提供符合“1.投标人同类项目业绩情况”合同甲方出具评价</w:t>
            </w:r>
            <w:r>
              <w:rPr>
                <w:rFonts w:hint="eastAsia"/>
                <w:highlight w:val="none"/>
              </w:rPr>
              <w:t>为优/优秀/满意或最高评价的</w:t>
            </w:r>
            <w:r>
              <w:rPr>
                <w:rFonts w:hint="eastAsia"/>
                <w:kern w:val="0"/>
                <w:highlight w:val="none"/>
              </w:rPr>
              <w:t>履约评价或验收合格证明文件</w:t>
            </w:r>
            <w:r>
              <w:rPr>
                <w:rFonts w:hint="eastAsia" w:ascii="宋体" w:hAnsi="宋体"/>
                <w:highlight w:val="none"/>
              </w:rPr>
              <w:t>，</w:t>
            </w:r>
            <w:r>
              <w:rPr>
                <w:rFonts w:hint="eastAsia"/>
                <w:highlight w:val="none"/>
              </w:rPr>
              <w:t>每提供一份得</w:t>
            </w:r>
            <w:r>
              <w:rPr>
                <w:rFonts w:hint="eastAsia" w:ascii="宋体" w:hAnsi="宋体" w:cs="宋体"/>
                <w:b/>
                <w:bCs/>
                <w:color w:val="0000FF"/>
                <w:kern w:val="0"/>
                <w:szCs w:val="21"/>
                <w:highlight w:val="none"/>
                <w:lang w:val="en-US" w:eastAsia="zh-CN" w:bidi="ar"/>
              </w:rPr>
              <w:t>20</w:t>
            </w:r>
            <w:r>
              <w:rPr>
                <w:rFonts w:hint="eastAsia" w:ascii="宋体" w:hAnsi="宋体" w:cs="宋体"/>
                <w:b/>
                <w:bCs/>
                <w:color w:val="0000FF"/>
                <w:kern w:val="0"/>
                <w:szCs w:val="21"/>
                <w:highlight w:val="none"/>
                <w:lang w:bidi="ar"/>
              </w:rPr>
              <w:t>分</w:t>
            </w:r>
            <w:r>
              <w:rPr>
                <w:rFonts w:hint="eastAsia"/>
                <w:highlight w:val="none"/>
              </w:rPr>
              <w:t>，最高得100分。</w:t>
            </w:r>
          </w:p>
          <w:p w14:paraId="15C071D9">
            <w:pPr>
              <w:wordWrap w:val="0"/>
              <w:rPr>
                <w:rFonts w:hint="eastAsia"/>
                <w:highlight w:val="none"/>
              </w:rPr>
            </w:pPr>
            <w:r>
              <w:rPr>
                <w:rFonts w:hint="eastAsia"/>
                <w:color w:val="000000" w:themeColor="text1"/>
                <w:szCs w:val="21"/>
                <w:highlight w:val="none"/>
                <w14:textFill>
                  <w14:solidFill>
                    <w14:schemeClr w14:val="tx1"/>
                  </w14:solidFill>
                </w14:textFill>
              </w:rPr>
              <w:t>注：同一个服务经验的履约评价按最高评价只计一次分，续签项目不可重复计分。</w:t>
            </w:r>
          </w:p>
          <w:p w14:paraId="703B89E6">
            <w:pPr>
              <w:rPr>
                <w:b/>
                <w:highlight w:val="none"/>
              </w:rPr>
            </w:pPr>
            <w:r>
              <w:rPr>
                <w:rFonts w:hint="eastAsia"/>
                <w:b/>
                <w:highlight w:val="none"/>
              </w:rPr>
              <w:t>（二）评分依据：</w:t>
            </w:r>
          </w:p>
          <w:p w14:paraId="252B876A">
            <w:pPr>
              <w:wordWrap w:val="0"/>
              <w:rPr>
                <w:highlight w:val="none"/>
              </w:rPr>
            </w:pPr>
            <w:r>
              <w:rPr>
                <w:rFonts w:hint="eastAsia" w:ascii="宋体" w:hAnsi="宋体"/>
                <w:highlight w:val="none"/>
              </w:rPr>
              <w:t>提供加盖合同甲方公章（或甲方业务章）项目</w:t>
            </w:r>
            <w:r>
              <w:rPr>
                <w:rFonts w:hint="eastAsia"/>
                <w:kern w:val="0"/>
                <w:highlight w:val="none"/>
              </w:rPr>
              <w:t>履约评价或验收合格证明文件</w:t>
            </w:r>
            <w:r>
              <w:rPr>
                <w:rFonts w:hint="eastAsia"/>
                <w:highlight w:val="none"/>
              </w:rPr>
              <w:t>清晰扫描件。</w:t>
            </w:r>
          </w:p>
          <w:p w14:paraId="673120FD">
            <w:pPr>
              <w:wordWrap w:val="0"/>
              <w:rPr>
                <w:rFonts w:ascii="宋体" w:hAnsi="宋体" w:cs="宋体"/>
                <w:szCs w:val="21"/>
                <w:highlight w:val="none"/>
              </w:rPr>
            </w:pPr>
            <w:r>
              <w:rPr>
                <w:rFonts w:hint="eastAsia"/>
                <w:highlight w:val="none"/>
              </w:rPr>
              <w:t>备注：以上资料均要求提供扫描件，原件备查，评分中出现无证明资料或证书过期或专家无法凭所提供资料判断是否得分的情况，一律作不得分处理。</w:t>
            </w:r>
          </w:p>
        </w:tc>
      </w:tr>
      <w:tr w14:paraId="00649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8EE46E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6290CF21">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3ED89E81">
            <w:pPr>
              <w:wordWrap w:val="0"/>
              <w:rPr>
                <w:rFonts w:ascii="宋体" w:hAnsi="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研究能力</w:t>
            </w:r>
          </w:p>
        </w:tc>
        <w:tc>
          <w:tcPr>
            <w:tcW w:w="934" w:type="dxa"/>
            <w:tcBorders>
              <w:top w:val="single" w:color="000000" w:sz="8" w:space="0"/>
              <w:left w:val="single" w:color="000000" w:sz="8" w:space="0"/>
              <w:bottom w:val="single" w:color="000000" w:sz="8" w:space="0"/>
              <w:right w:val="single" w:color="000000" w:sz="8" w:space="0"/>
            </w:tcBorders>
            <w:vAlign w:val="top"/>
          </w:tcPr>
          <w:p w14:paraId="74150152">
            <w:pPr>
              <w:widowControl/>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27D17057">
            <w:pPr>
              <w:wordWrap w:val="0"/>
              <w:rPr>
                <w:rFonts w:hint="eastAsia" w:ascii="宋体" w:hAnsi="宋体" w:eastAsia="宋体" w:cs="宋体"/>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Cs w:val="21"/>
                <w:highlight w:val="none"/>
                <w:lang w:val="en-US" w:eastAsia="zh-CN"/>
              </w:rPr>
              <w:t>一）评分内容：</w:t>
            </w:r>
          </w:p>
          <w:p w14:paraId="56BAC914">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投标人或投标人在职员工近三年（202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月1日起）在区级（或以上）</w:t>
            </w:r>
            <w:r>
              <w:rPr>
                <w:rFonts w:hint="eastAsia"/>
                <w:color w:val="auto"/>
                <w:highlight w:val="none"/>
                <w:lang w:val="en-US" w:eastAsia="zh-CN"/>
              </w:rPr>
              <w:t>刊物</w:t>
            </w:r>
            <w:r>
              <w:rPr>
                <w:rFonts w:hint="eastAsia" w:ascii="宋体" w:hAnsi="宋体" w:eastAsia="宋体" w:cs="宋体"/>
                <w:color w:val="auto"/>
                <w:szCs w:val="21"/>
                <w:highlight w:val="none"/>
                <w:lang w:val="en-US" w:eastAsia="zh-CN"/>
              </w:rPr>
              <w:t>公开发表的</w:t>
            </w:r>
            <w:r>
              <w:rPr>
                <w:rFonts w:hint="eastAsia" w:ascii="宋体" w:hAnsi="宋体" w:cs="宋体"/>
                <w:color w:val="auto"/>
                <w:szCs w:val="21"/>
                <w:highlight w:val="none"/>
                <w:lang w:val="en-US" w:eastAsia="zh-CN"/>
              </w:rPr>
              <w:t>社会工作相关的文章</w:t>
            </w:r>
            <w:r>
              <w:rPr>
                <w:rFonts w:hint="eastAsia" w:ascii="宋体" w:hAnsi="宋体" w:eastAsia="宋体" w:cs="宋体"/>
                <w:color w:val="auto"/>
                <w:szCs w:val="21"/>
                <w:highlight w:val="none"/>
                <w:lang w:val="en-US" w:eastAsia="zh-CN"/>
              </w:rPr>
              <w:t>。</w:t>
            </w:r>
          </w:p>
          <w:p w14:paraId="0202F553">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（1）提供副省级（或以上）的，每提供一个得50分；</w:t>
            </w:r>
          </w:p>
          <w:p w14:paraId="3B7A0AE3">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（2）提供市级的，每提供一个得25分；</w:t>
            </w:r>
          </w:p>
          <w:p w14:paraId="07CA6707">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（3）提供县区级的，每提供一个得10分。</w:t>
            </w:r>
          </w:p>
          <w:p w14:paraId="39DE74EB">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本项最高得100分。</w:t>
            </w:r>
          </w:p>
          <w:p w14:paraId="6975DCD7">
            <w:pPr>
              <w:wordWrap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（二）评分依据：</w:t>
            </w:r>
          </w:p>
          <w:p w14:paraId="3759EE1E">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1.提供文章截图或所发表刊物的期刊号等佐证材料（文章署名、内容或落款处等能够体现投标人员工姓名、投标人单位名称）；</w:t>
            </w:r>
          </w:p>
          <w:p w14:paraId="59C7BD3A">
            <w:pPr>
              <w:wordWrap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文章发表人为投标人在职员工，提供开标前三个月投标人为其购买的社保证明材料，如开标日上一个月的社保材料因社保部门原因暂时无法取得，则可以往前顺延一个月，如投标人注册成立时间不足一个月的，可提供承诺函（格式自拟）；</w:t>
            </w:r>
          </w:p>
          <w:p w14:paraId="795DE71E">
            <w:pPr>
              <w:wordWrap w:val="0"/>
              <w:rPr>
                <w:rFonts w:ascii="宋体" w:hAnsi="宋体" w:cs="宋体"/>
                <w:color w:val="auto"/>
                <w:szCs w:val="21"/>
                <w:highlight w:val="none"/>
              </w:rPr>
            </w:pPr>
            <w:r>
              <w:rPr>
                <w:rFonts w:hint="eastAsia" w:ascii="宋体" w:hAnsi="宋体" w:eastAsia="宋体" w:cs="宋体"/>
                <w:color w:val="auto"/>
                <w:szCs w:val="21"/>
                <w:highlight w:val="none"/>
                <w:lang w:val="en-US" w:eastAsia="zh-CN"/>
              </w:rPr>
              <w:t>3.如未按要求提供证明材料，或所提供的证明材料未能体现上述评分内容的视为该证明材料无效。</w:t>
            </w:r>
          </w:p>
        </w:tc>
      </w:tr>
      <w:tr w14:paraId="2597A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57319A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7F6A69F6">
            <w:pPr>
              <w:wordWrap w:val="0"/>
              <w:jc w:val="center"/>
              <w:rPr>
                <w:rFonts w:ascii="宋体" w:hAnsi="宋体" w:cs="宋体"/>
                <w:szCs w:val="21"/>
              </w:rPr>
            </w:pPr>
            <w:r>
              <w:rPr>
                <w:rFonts w:hint="eastAsia" w:ascii="宋体" w:hAnsi="宋体" w:cs="宋体"/>
                <w:szCs w:val="21"/>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065E492E">
            <w:pPr>
              <w:wordWrap w:val="0"/>
              <w:rPr>
                <w:rFonts w:ascii="宋体" w:hAnsi="宋体" w:cs="宋体"/>
                <w:szCs w:val="21"/>
              </w:rPr>
            </w:pPr>
            <w:r>
              <w:rPr>
                <w:rFonts w:hint="eastAsia" w:ascii="宋体" w:hAnsi="宋体" w:cs="宋体"/>
                <w:color w:val="000000" w:themeColor="text1"/>
                <w:szCs w:val="21"/>
                <w14:textFill>
                  <w14:solidFill>
                    <w14:schemeClr w14:val="tx1"/>
                  </w14:solidFill>
                </w14:textFill>
              </w:rPr>
              <w:t>荣誉情况</w:t>
            </w:r>
          </w:p>
        </w:tc>
        <w:tc>
          <w:tcPr>
            <w:tcW w:w="934" w:type="dxa"/>
            <w:tcBorders>
              <w:top w:val="single" w:color="000000" w:sz="8" w:space="0"/>
              <w:left w:val="single" w:color="000000" w:sz="8" w:space="0"/>
              <w:bottom w:val="single" w:color="000000" w:sz="8" w:space="0"/>
              <w:right w:val="single" w:color="000000" w:sz="8" w:space="0"/>
            </w:tcBorders>
            <w:vAlign w:val="top"/>
          </w:tcPr>
          <w:p w14:paraId="1106EEEC">
            <w:pPr>
              <w:wordWrap w:val="0"/>
              <w:jc w:val="both"/>
              <w:rPr>
                <w:rFonts w:hint="default"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035B1525">
            <w:pPr>
              <w:rPr>
                <w:b/>
                <w:highlight w:val="none"/>
              </w:rPr>
            </w:pPr>
            <w:r>
              <w:rPr>
                <w:rFonts w:hint="eastAsia"/>
                <w:b/>
                <w:highlight w:val="none"/>
              </w:rPr>
              <w:t>（一） 评分内容：</w:t>
            </w:r>
          </w:p>
          <w:p w14:paraId="35D04086">
            <w:pPr>
              <w:rPr>
                <w:rFonts w:hint="eastAsia"/>
                <w:highlight w:val="none"/>
              </w:rPr>
            </w:pPr>
            <w:r>
              <w:rPr>
                <w:rFonts w:hint="eastAsia"/>
                <w:b w:val="0"/>
                <w:bCs/>
                <w:highlight w:val="none"/>
              </w:rPr>
              <w:t>202</w:t>
            </w:r>
            <w:r>
              <w:rPr>
                <w:rFonts w:hint="eastAsia"/>
                <w:b w:val="0"/>
                <w:bCs/>
                <w:highlight w:val="none"/>
                <w:lang w:val="en-US" w:eastAsia="zh-CN"/>
              </w:rPr>
              <w:t>2</w:t>
            </w:r>
            <w:r>
              <w:rPr>
                <w:rFonts w:hint="eastAsia"/>
                <w:b w:val="0"/>
                <w:bCs/>
                <w:highlight w:val="none"/>
              </w:rPr>
              <w:t>年</w:t>
            </w:r>
            <w:r>
              <w:rPr>
                <w:rFonts w:hint="eastAsia"/>
                <w:b w:val="0"/>
                <w:bCs/>
                <w:highlight w:val="none"/>
                <w:lang w:val="en-US" w:eastAsia="zh-CN"/>
              </w:rPr>
              <w:t>1</w:t>
            </w:r>
            <w:r>
              <w:rPr>
                <w:rFonts w:hint="eastAsia"/>
                <w:b w:val="0"/>
                <w:bCs/>
                <w:highlight w:val="none"/>
              </w:rPr>
              <w:t>月1日至本项目投标截止日（以荣誉颁发时间为准），投标人获得</w:t>
            </w:r>
            <w:r>
              <w:rPr>
                <w:rFonts w:hint="eastAsia"/>
                <w:b w:val="0"/>
                <w:bCs/>
                <w:highlight w:val="none"/>
                <w:lang w:val="en-US" w:eastAsia="zh-CN"/>
              </w:rPr>
              <w:t>区</w:t>
            </w:r>
            <w:r>
              <w:rPr>
                <w:rFonts w:hint="eastAsia"/>
                <w:b w:val="0"/>
                <w:bCs/>
                <w:highlight w:val="none"/>
              </w:rPr>
              <w:t>级或以上</w:t>
            </w:r>
            <w:r>
              <w:rPr>
                <w:rFonts w:hint="eastAsia"/>
                <w:b w:val="0"/>
                <w:bCs/>
                <w:highlight w:val="none"/>
                <w:lang w:val="en-US" w:eastAsia="zh-CN"/>
              </w:rPr>
              <w:t>政府部门</w:t>
            </w:r>
            <w:r>
              <w:rPr>
                <w:rFonts w:hint="eastAsia"/>
                <w:b w:val="0"/>
                <w:bCs/>
                <w:highlight w:val="none"/>
              </w:rPr>
              <w:t>颁发的</w:t>
            </w:r>
            <w:r>
              <w:rPr>
                <w:rFonts w:hint="eastAsia"/>
                <w:b w:val="0"/>
                <w:bCs/>
                <w:highlight w:val="none"/>
                <w:lang w:val="en-US" w:eastAsia="zh-CN"/>
              </w:rPr>
              <w:t>社会工作相关</w:t>
            </w:r>
            <w:r>
              <w:rPr>
                <w:rFonts w:hint="eastAsia"/>
                <w:b w:val="0"/>
                <w:bCs/>
                <w:highlight w:val="none"/>
              </w:rPr>
              <w:t>荣誉，每提供1个，得</w:t>
            </w:r>
            <w:r>
              <w:rPr>
                <w:rFonts w:hint="eastAsia"/>
                <w:b w:val="0"/>
                <w:bCs/>
                <w:highlight w:val="none"/>
                <w:lang w:val="en-US" w:eastAsia="zh-CN"/>
              </w:rPr>
              <w:t>20分</w:t>
            </w:r>
            <w:r>
              <w:rPr>
                <w:rFonts w:hint="eastAsia"/>
                <w:b w:val="0"/>
                <w:bCs/>
                <w:highlight w:val="none"/>
              </w:rPr>
              <w:t>，最高得100</w:t>
            </w:r>
            <w:r>
              <w:rPr>
                <w:rFonts w:hint="eastAsia"/>
                <w:b w:val="0"/>
                <w:bCs/>
                <w:highlight w:val="none"/>
                <w:lang w:val="en-US" w:eastAsia="zh-CN"/>
              </w:rPr>
              <w:t>分</w:t>
            </w:r>
            <w:r>
              <w:rPr>
                <w:rFonts w:hint="eastAsia"/>
                <w:b w:val="0"/>
                <w:bCs/>
                <w:highlight w:val="none"/>
              </w:rPr>
              <w:t>。</w:t>
            </w:r>
          </w:p>
          <w:p w14:paraId="3E832E97">
            <w:pPr>
              <w:rPr>
                <w:b w:val="0"/>
                <w:bCs/>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评分依据：</w:t>
            </w:r>
          </w:p>
          <w:p w14:paraId="552C7D98">
            <w:pPr>
              <w:wordWrap w:val="0"/>
              <w:rPr>
                <w:rFonts w:hint="eastAsia"/>
              </w:rPr>
            </w:pPr>
            <w:r>
              <w:rPr>
                <w:rFonts w:hint="eastAsia"/>
              </w:rPr>
              <w:t>1.提供</w:t>
            </w:r>
            <w:r>
              <w:rPr>
                <w:rFonts w:hint="eastAsia" w:ascii="宋体" w:hAnsi="宋体"/>
                <w:szCs w:val="21"/>
              </w:rPr>
              <w:t>奖项照片或获奖（荣誉）证书</w:t>
            </w:r>
            <w:r>
              <w:rPr>
                <w:rFonts w:hint="eastAsia"/>
              </w:rPr>
              <w:t>扫描件作为得分依据；</w:t>
            </w:r>
          </w:p>
          <w:p w14:paraId="421E4E9E">
            <w:pPr>
              <w:wordWrap w:val="0"/>
            </w:pPr>
            <w:r>
              <w:rPr>
                <w:color w:val="000000" w:themeColor="text1"/>
                <w:szCs w:val="21"/>
                <w14:textFill>
                  <w14:solidFill>
                    <w14:schemeClr w14:val="tx1"/>
                  </w14:solidFill>
                </w14:textFill>
              </w:rPr>
              <w:t>注：国家级要求颁发单位为国务院（或其直接所属的行政机关）；省级要求颁发单位为省（自治区、直辖市）人民政府（或其直接所属的行政机关）；市级要求颁发单位为市（地级，或以上级别）人民政府（或其直接所属的行政机关）。</w:t>
            </w:r>
          </w:p>
          <w:p w14:paraId="5288382D">
            <w:pPr>
              <w:wordWrap w:val="0"/>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16122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DD25C2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70DCCF39">
            <w:pPr>
              <w:wordWrap w:val="0"/>
              <w:jc w:val="center"/>
              <w:rPr>
                <w:rFonts w:ascii="宋体" w:hAnsi="宋体" w:cs="宋体"/>
                <w:szCs w:val="21"/>
              </w:rPr>
            </w:pPr>
            <w:r>
              <w:rPr>
                <w:rFonts w:hint="eastAsia" w:ascii="宋体" w:hAnsi="宋体" w:cs="宋体"/>
                <w:szCs w:val="21"/>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48B44F79">
            <w:pPr>
              <w:widowControl/>
              <w:jc w:val="left"/>
              <w:rPr>
                <w:rFonts w:ascii="宋体" w:hAnsi="宋体" w:cs="宋体"/>
                <w:szCs w:val="21"/>
              </w:rPr>
            </w:pPr>
            <w:r>
              <w:rPr>
                <w:rFonts w:hint="eastAsia" w:cs="宋体" w:asciiTheme="minorHAnsi" w:hAnsiTheme="minorHAnsi"/>
                <w:szCs w:val="22"/>
              </w:rPr>
              <w:t>本地化服务能力</w:t>
            </w:r>
          </w:p>
        </w:tc>
        <w:tc>
          <w:tcPr>
            <w:tcW w:w="934" w:type="dxa"/>
            <w:tcBorders>
              <w:top w:val="single" w:color="000000" w:sz="8" w:space="0"/>
              <w:left w:val="single" w:color="000000" w:sz="8" w:space="0"/>
              <w:bottom w:val="single" w:color="000000" w:sz="8" w:space="0"/>
              <w:right w:val="single" w:color="000000" w:sz="8" w:space="0"/>
            </w:tcBorders>
            <w:vAlign w:val="top"/>
          </w:tcPr>
          <w:p w14:paraId="0B771E90">
            <w:pPr>
              <w:widowControl/>
              <w:jc w:val="left"/>
              <w:rPr>
                <w:rFonts w:hint="eastAsia" w:ascii="宋体" w:hAnsi="宋体" w:eastAsia="宋体" w:cs="宋体"/>
                <w:szCs w:val="21"/>
                <w:lang w:eastAsia="zh-CN"/>
              </w:rPr>
            </w:pPr>
            <w:r>
              <w:rPr>
                <w:rFonts w:hint="eastAsia" w:ascii="宋体" w:hAnsi="宋体" w:cs="宋体"/>
                <w:szCs w:val="21"/>
                <w:lang w:val="en-US" w:eastAsia="zh-CN"/>
              </w:rPr>
              <w:t>3</w:t>
            </w:r>
          </w:p>
        </w:tc>
        <w:tc>
          <w:tcPr>
            <w:tcW w:w="4883" w:type="dxa"/>
            <w:tcBorders>
              <w:top w:val="single" w:color="000000" w:sz="8" w:space="0"/>
              <w:left w:val="single" w:color="000000" w:sz="8" w:space="0"/>
              <w:bottom w:val="single" w:color="000000" w:sz="8" w:space="0"/>
              <w:right w:val="single" w:color="000000" w:sz="8" w:space="0"/>
            </w:tcBorders>
            <w:vAlign w:val="top"/>
          </w:tcPr>
          <w:p w14:paraId="1330D3CF">
            <w:pPr>
              <w:rPr>
                <w:b/>
              </w:rPr>
            </w:pPr>
            <w:r>
              <w:rPr>
                <w:rFonts w:hint="eastAsia"/>
                <w:b/>
              </w:rPr>
              <w:t>（一） 评分内容：</w:t>
            </w:r>
          </w:p>
          <w:p w14:paraId="0AD84024">
            <w:r>
              <w:rPr>
                <w:rFonts w:hint="eastAsia"/>
              </w:rPr>
              <w:t>1投标人在本地设立分公司或售后机构、服务网点、项目部、办公室、办事处等情形，得100分；</w:t>
            </w:r>
          </w:p>
          <w:p w14:paraId="646C3453">
            <w:r>
              <w:rPr>
                <w:rFonts w:hint="eastAsia"/>
              </w:rPr>
              <w:t>2.投标人承诺中标后提供本地化服务，得100分。</w:t>
            </w:r>
          </w:p>
          <w:p w14:paraId="214E1D6A">
            <w:pPr>
              <w:rPr>
                <w:b/>
              </w:rPr>
            </w:pPr>
            <w:r>
              <w:rPr>
                <w:rFonts w:hint="eastAsia"/>
                <w:b/>
              </w:rPr>
              <w:t>（二）评分依据：</w:t>
            </w:r>
          </w:p>
          <w:p w14:paraId="292110C3">
            <w:r>
              <w:rPr>
                <w:rFonts w:hint="eastAsia"/>
              </w:rPr>
              <w:t>1.第一项投标人需提供合作单位或者自身机构的营业执照，或者投标人在本地设立的项目部、办公室、办事处等证明文件；</w:t>
            </w:r>
          </w:p>
          <w:p w14:paraId="72257835">
            <w:r>
              <w:rPr>
                <w:rFonts w:hint="eastAsia"/>
              </w:rPr>
              <w:t>2.第二项投标人需提供承诺函（格式自拟）。</w:t>
            </w:r>
          </w:p>
          <w:p w14:paraId="64AA7F3B">
            <w:pPr>
              <w:widowControl/>
              <w:jc w:val="left"/>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511CB2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F3FB3F4">
            <w:pPr>
              <w:wordWrap w:val="0"/>
              <w:jc w:val="center"/>
              <w:rPr>
                <w:rFonts w:ascii="宋体" w:hAnsi="宋体" w:cs="宋体"/>
                <w:b/>
                <w:bCs/>
                <w:color w:val="0000FF"/>
                <w:sz w:val="24"/>
              </w:rPr>
            </w:pPr>
            <w:r>
              <w:rPr>
                <w:b/>
                <w:bCs/>
                <w:color w:val="0000FF"/>
              </w:rPr>
              <w:t>4</w:t>
            </w:r>
          </w:p>
        </w:tc>
        <w:tc>
          <w:tcPr>
            <w:tcW w:w="3509" w:type="dxa"/>
            <w:gridSpan w:val="3"/>
            <w:tcBorders>
              <w:top w:val="single" w:color="000000" w:sz="8" w:space="0"/>
              <w:left w:val="single" w:color="000000" w:sz="8" w:space="0"/>
              <w:bottom w:val="single" w:color="000000" w:sz="8" w:space="0"/>
              <w:right w:val="single" w:color="000000" w:sz="8" w:space="0"/>
            </w:tcBorders>
          </w:tcPr>
          <w:p w14:paraId="689701DD">
            <w:pPr>
              <w:wordWrap w:val="0"/>
              <w:jc w:val="center"/>
              <w:rPr>
                <w:rFonts w:ascii="宋体" w:hAnsi="宋体" w:cs="宋体"/>
                <w:b/>
                <w:bCs/>
                <w:color w:val="0000FF"/>
                <w:sz w:val="24"/>
              </w:rPr>
            </w:pPr>
            <w:r>
              <w:rPr>
                <w:b/>
                <w:bCs/>
                <w:color w:val="0000FF"/>
              </w:rPr>
              <w:t>诚信情况</w:t>
            </w:r>
          </w:p>
        </w:tc>
        <w:tc>
          <w:tcPr>
            <w:tcW w:w="4883" w:type="dxa"/>
            <w:tcBorders>
              <w:top w:val="single" w:color="000000" w:sz="8" w:space="0"/>
              <w:left w:val="single" w:color="000000" w:sz="8" w:space="0"/>
              <w:bottom w:val="single" w:color="000000" w:sz="8" w:space="0"/>
              <w:right w:val="single" w:color="000000" w:sz="8" w:space="0"/>
            </w:tcBorders>
          </w:tcPr>
          <w:p w14:paraId="69738B18">
            <w:pPr>
              <w:wordWrap w:val="0"/>
              <w:jc w:val="center"/>
              <w:rPr>
                <w:rFonts w:ascii="宋体" w:hAnsi="宋体" w:cs="宋体"/>
                <w:b/>
                <w:bCs/>
                <w:color w:val="0000FF"/>
                <w:sz w:val="24"/>
              </w:rPr>
            </w:pPr>
            <w:r>
              <w:rPr>
                <w:b/>
                <w:bCs/>
                <w:color w:val="0000FF"/>
              </w:rPr>
              <w:t>5</w:t>
            </w:r>
          </w:p>
        </w:tc>
      </w:tr>
      <w:tr w14:paraId="70455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FC17186">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7F0DCB0">
            <w:pPr>
              <w:wordWrap w:val="0"/>
              <w:rPr>
                <w:rFonts w:ascii="宋体" w:hAnsi="宋体" w:cs="宋体"/>
                <w:szCs w:val="21"/>
              </w:rPr>
            </w:pPr>
          </w:p>
        </w:tc>
      </w:tr>
      <w:tr w14:paraId="1237E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B36665A">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F928917">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37BC3F">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22ED881">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7D578A9">
            <w:pPr>
              <w:wordWrap w:val="0"/>
              <w:jc w:val="center"/>
              <w:rPr>
                <w:rFonts w:ascii="宋体" w:hAnsi="宋体" w:cs="宋体"/>
                <w:szCs w:val="21"/>
              </w:rPr>
            </w:pPr>
            <w:r>
              <w:rPr>
                <w:szCs w:val="21"/>
              </w:rPr>
              <w:t>评分准则</w:t>
            </w:r>
          </w:p>
        </w:tc>
      </w:tr>
      <w:tr w14:paraId="3DA93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76C586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A7BE565">
            <w:pPr>
              <w:wordWrap w:val="0"/>
              <w:jc w:val="center"/>
              <w:rPr>
                <w:rFonts w:ascii="宋体" w:hAnsi="宋体" w:cs="宋体"/>
                <w:szCs w:val="21"/>
              </w:rPr>
            </w:pPr>
            <w:r>
              <w:rPr>
                <w:szCs w:val="21"/>
              </w:rPr>
              <w:t>1</w:t>
            </w:r>
          </w:p>
        </w:tc>
        <w:tc>
          <w:tcPr>
            <w:tcW w:w="1895" w:type="dxa"/>
            <w:tcBorders>
              <w:top w:val="single" w:color="000000" w:sz="8" w:space="0"/>
              <w:left w:val="single" w:color="000000" w:sz="8" w:space="0"/>
              <w:bottom w:val="single" w:color="000000" w:sz="8" w:space="0"/>
              <w:right w:val="single" w:color="000000" w:sz="8" w:space="0"/>
            </w:tcBorders>
            <w:vAlign w:val="center"/>
          </w:tcPr>
          <w:p w14:paraId="5CD913D5">
            <w:pPr>
              <w:wordWrap w:val="0"/>
              <w:jc w:val="center"/>
              <w:rPr>
                <w:szCs w:val="21"/>
              </w:rPr>
            </w:pPr>
            <w:r>
              <w:rPr>
                <w:szCs w:val="21"/>
              </w:rPr>
              <w:t>诚信情况</w:t>
            </w:r>
          </w:p>
          <w:p w14:paraId="681DF755">
            <w:pPr>
              <w:wordWrap w:val="0"/>
              <w:jc w:val="center"/>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center"/>
          </w:tcPr>
          <w:p w14:paraId="0B4734EB">
            <w:pPr>
              <w:widowControl/>
              <w:wordWrap w:val="0"/>
              <w:jc w:val="center"/>
              <w:textAlignment w:val="top"/>
              <w:rPr>
                <w:rFonts w:ascii="宋体" w:hAnsi="宋体" w:cs="宋体"/>
                <w:szCs w:val="21"/>
              </w:rPr>
            </w:pPr>
            <w:r>
              <w:rPr>
                <w:rFonts w:hint="eastAsia"/>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1BAC9980">
            <w:pPr>
              <w:pStyle w:val="20"/>
              <w:wordWrap w:val="0"/>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14:paraId="40125CC7">
            <w:pPr>
              <w:pStyle w:val="20"/>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3CCC8FDA">
      <w:pPr>
        <w:rPr>
          <w:rFonts w:ascii="宋体" w:hAnsi="宋体"/>
          <w:sz w:val="24"/>
        </w:rPr>
      </w:pPr>
    </w:p>
    <w:p w14:paraId="12E471BD">
      <w:pPr>
        <w:sectPr>
          <w:pgSz w:w="11907" w:h="16840"/>
          <w:pgMar w:top="1440" w:right="1417" w:bottom="1440" w:left="1417" w:header="851" w:footer="992" w:gutter="0"/>
          <w:cols w:space="425" w:num="1"/>
          <w:titlePg/>
          <w:docGrid w:linePitch="462" w:charSpace="0"/>
        </w:sectPr>
      </w:pPr>
    </w:p>
    <w:p w14:paraId="707D3B5E">
      <w:pPr>
        <w:jc w:val="center"/>
        <w:rPr>
          <w:b/>
          <w:sz w:val="120"/>
          <w:szCs w:val="120"/>
        </w:rPr>
      </w:pPr>
    </w:p>
    <w:p w14:paraId="6FD38C5C">
      <w:pPr>
        <w:jc w:val="center"/>
        <w:rPr>
          <w:b/>
          <w:sz w:val="120"/>
          <w:szCs w:val="120"/>
        </w:rPr>
      </w:pPr>
    </w:p>
    <w:p w14:paraId="450C4544">
      <w:pPr>
        <w:jc w:val="center"/>
        <w:rPr>
          <w:b/>
          <w:sz w:val="120"/>
          <w:szCs w:val="120"/>
        </w:rPr>
      </w:pPr>
    </w:p>
    <w:p w14:paraId="3B4EA49B">
      <w:pPr>
        <w:jc w:val="center"/>
        <w:rPr>
          <w:b/>
          <w:sz w:val="120"/>
          <w:szCs w:val="120"/>
        </w:rPr>
      </w:pPr>
      <w:r>
        <w:rPr>
          <w:rFonts w:hint="eastAsia"/>
          <w:b/>
          <w:sz w:val="120"/>
          <w:szCs w:val="120"/>
        </w:rPr>
        <w:t>政府采购</w:t>
      </w:r>
    </w:p>
    <w:p w14:paraId="14C8AA6A">
      <w:pPr>
        <w:jc w:val="center"/>
        <w:rPr>
          <w:b/>
          <w:sz w:val="120"/>
          <w:szCs w:val="120"/>
        </w:rPr>
      </w:pPr>
      <w:r>
        <w:rPr>
          <w:rFonts w:hint="eastAsia"/>
          <w:b/>
          <w:sz w:val="120"/>
          <w:szCs w:val="120"/>
        </w:rPr>
        <w:t>招标文件</w:t>
      </w:r>
    </w:p>
    <w:p w14:paraId="4C32FF45">
      <w:pPr>
        <w:jc w:val="center"/>
        <w:rPr>
          <w:b/>
          <w:sz w:val="52"/>
          <w:szCs w:val="52"/>
        </w:rPr>
      </w:pPr>
      <w:r>
        <w:rPr>
          <w:rFonts w:hint="eastAsia"/>
          <w:b/>
          <w:sz w:val="52"/>
          <w:szCs w:val="52"/>
        </w:rPr>
        <w:t>（服务类）</w:t>
      </w:r>
    </w:p>
    <w:p w14:paraId="4C74CE89">
      <w:pPr>
        <w:jc w:val="center"/>
        <w:rPr>
          <w:b/>
          <w:sz w:val="44"/>
          <w:szCs w:val="44"/>
        </w:rPr>
      </w:pPr>
    </w:p>
    <w:p w14:paraId="7D91B05C">
      <w:pPr>
        <w:jc w:val="center"/>
        <w:rPr>
          <w:b/>
          <w:sz w:val="44"/>
          <w:szCs w:val="44"/>
        </w:rPr>
      </w:pPr>
    </w:p>
    <w:p w14:paraId="53FDA5B0">
      <w:pPr>
        <w:jc w:val="center"/>
        <w:rPr>
          <w:b/>
          <w:sz w:val="44"/>
          <w:szCs w:val="44"/>
        </w:rPr>
      </w:pPr>
    </w:p>
    <w:p w14:paraId="1D116CA2">
      <w:pPr>
        <w:jc w:val="center"/>
        <w:rPr>
          <w:b/>
          <w:sz w:val="44"/>
          <w:szCs w:val="44"/>
        </w:rPr>
      </w:pPr>
    </w:p>
    <w:p w14:paraId="435F2198">
      <w:pPr>
        <w:jc w:val="center"/>
        <w:rPr>
          <w:b/>
          <w:sz w:val="44"/>
          <w:szCs w:val="44"/>
        </w:rPr>
      </w:pPr>
    </w:p>
    <w:p w14:paraId="7C43D4A8">
      <w:pPr>
        <w:jc w:val="center"/>
        <w:rPr>
          <w:b/>
          <w:sz w:val="44"/>
          <w:szCs w:val="44"/>
        </w:rPr>
      </w:pPr>
    </w:p>
    <w:p w14:paraId="22956E20">
      <w:pPr>
        <w:jc w:val="center"/>
        <w:rPr>
          <w:b/>
          <w:sz w:val="44"/>
          <w:szCs w:val="44"/>
        </w:rPr>
      </w:pPr>
    </w:p>
    <w:p w14:paraId="21A61A16">
      <w:pPr>
        <w:jc w:val="center"/>
        <w:rPr>
          <w:b/>
          <w:sz w:val="44"/>
          <w:szCs w:val="44"/>
        </w:rPr>
      </w:pPr>
    </w:p>
    <w:p w14:paraId="0D9467AB">
      <w:pPr>
        <w:jc w:val="center"/>
        <w:rPr>
          <w:b/>
          <w:sz w:val="44"/>
          <w:szCs w:val="44"/>
        </w:rPr>
      </w:pPr>
      <w:bookmarkStart w:id="0" w:name="_Hlk71465316"/>
      <w:r>
        <w:rPr>
          <w:rFonts w:hint="eastAsia"/>
          <w:b/>
          <w:sz w:val="44"/>
          <w:szCs w:val="44"/>
        </w:rPr>
        <w:t>深圳公共资源交易中心</w:t>
      </w:r>
    </w:p>
    <w:p w14:paraId="487287A0">
      <w:pPr>
        <w:jc w:val="center"/>
        <w:rPr>
          <w:sz w:val="28"/>
          <w:szCs w:val="28"/>
        </w:rPr>
      </w:pPr>
      <w:r>
        <w:rPr>
          <w:rFonts w:hint="eastAsia"/>
          <w:b/>
          <w:sz w:val="28"/>
          <w:szCs w:val="28"/>
        </w:rPr>
        <w:t>（</w:t>
      </w:r>
      <w:r>
        <w:rPr>
          <w:b/>
          <w:sz w:val="28"/>
          <w:szCs w:val="28"/>
        </w:rPr>
        <w:t>20</w:t>
      </w:r>
      <w:r>
        <w:rPr>
          <w:rFonts w:hint="eastAsia"/>
          <w:b/>
          <w:sz w:val="28"/>
          <w:szCs w:val="28"/>
        </w:rPr>
        <w:t>24）</w:t>
      </w:r>
      <w:bookmarkEnd w:id="0"/>
    </w:p>
    <w:p w14:paraId="5EE26095">
      <w:pPr>
        <w:ind w:firstLine="420" w:firstLineChars="200"/>
      </w:pPr>
      <w:r>
        <w:rPr>
          <w:rFonts w:hint="eastAsia"/>
        </w:rPr>
        <w:br w:type="page"/>
      </w:r>
    </w:p>
    <w:p w14:paraId="72FBB7D7">
      <w:pPr>
        <w:pStyle w:val="7"/>
        <w:ind w:firstLine="3855" w:firstLineChars="1600"/>
        <w:jc w:val="both"/>
        <w:rPr>
          <w:color w:val="FF0000"/>
          <w:szCs w:val="21"/>
        </w:rPr>
      </w:pPr>
      <w:r>
        <w:rPr>
          <w:rFonts w:hint="eastAsia"/>
          <w:color w:val="FF0000"/>
        </w:rPr>
        <w:t>警示条款</w:t>
      </w:r>
    </w:p>
    <w:p w14:paraId="1DC1E4FE">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839086E">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2FC4312">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3645495">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6D3456DF">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2C122705">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B996EB5">
      <w:pPr>
        <w:ind w:firstLine="400" w:firstLineChars="200"/>
        <w:rPr>
          <w:rFonts w:ascii="宋体" w:hAnsi="宋体"/>
          <w:color w:val="FF0000"/>
          <w:sz w:val="20"/>
          <w:szCs w:val="20"/>
        </w:rPr>
      </w:pPr>
      <w:r>
        <w:rPr>
          <w:rFonts w:hint="eastAsia" w:ascii="宋体" w:hAnsi="宋体"/>
          <w:color w:val="FF0000"/>
          <w:sz w:val="20"/>
          <w:szCs w:val="20"/>
        </w:rPr>
        <w:t>（六）恶意投诉的；</w:t>
      </w:r>
    </w:p>
    <w:p w14:paraId="70E9E7B9">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0BBE7BB3">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1158ACA6">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673F593C">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705504B">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B8592A1">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E7548A0">
      <w:pPr>
        <w:ind w:firstLine="422" w:firstLineChars="200"/>
        <w:rPr>
          <w:b/>
          <w:color w:val="FF0000"/>
        </w:rPr>
      </w:pPr>
      <w:r>
        <w:rPr>
          <w:rFonts w:hint="eastAsia"/>
          <w:b/>
          <w:color w:val="FF0000"/>
        </w:rPr>
        <w:t>四、请投标供应商阅读</w:t>
      </w:r>
      <w:r>
        <w:rPr>
          <w:rFonts w:hint="eastAsia"/>
          <w:b/>
          <w:color w:val="FF0000"/>
          <w:highlight w:val="yellow"/>
        </w:rPr>
        <w:t>《政府采购违法行为风险知悉确认书》</w:t>
      </w:r>
      <w:r>
        <w:rPr>
          <w:rFonts w:hint="eastAsia"/>
          <w:b/>
          <w:color w:val="FF0000"/>
        </w:rPr>
        <w:t>（内容详见“投标文件附件（信息不公开部分）”中节点“投标人认为需要加以说明的其他内容（格式自定）”），并经各投标供应商负责人或投标授权代表签字</w:t>
      </w:r>
      <w:r>
        <w:rPr>
          <w:rFonts w:hint="eastAsia"/>
          <w:b/>
          <w:color w:val="FF0000"/>
          <w:highlight w:val="yellow"/>
        </w:rPr>
        <w:t>并加盖单位公章后</w:t>
      </w:r>
      <w:r>
        <w:rPr>
          <w:rFonts w:hint="eastAsia"/>
          <w:b/>
          <w:color w:val="FF0000"/>
        </w:rPr>
        <w:t>，扫描上传至投标文件一并提交。注：该风险知悉确认书用于对供应商违法行为的警示，不作为供应商资格性审查及符合性审查条件。</w:t>
      </w:r>
    </w:p>
    <w:p w14:paraId="23FD136B">
      <w:pPr>
        <w:ind w:firstLine="400" w:firstLineChars="200"/>
        <w:rPr>
          <w:rFonts w:ascii="宋体" w:hAnsi="宋体" w:cs="宋体"/>
          <w:bCs/>
          <w:color w:val="FF0000"/>
          <w:sz w:val="20"/>
          <w:szCs w:val="20"/>
        </w:rPr>
      </w:pPr>
      <w:r>
        <w:rPr>
          <w:rFonts w:hint="eastAsia" w:ascii="宋体" w:hAnsi="宋体" w:cs="宋体"/>
          <w:bCs/>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4E858C27">
      <w:pPr>
        <w:ind w:firstLine="400" w:firstLineChars="200"/>
        <w:rPr>
          <w:rFonts w:ascii="宋体" w:hAnsi="宋体" w:cs="宋体"/>
          <w:bCs/>
          <w:color w:val="FF0000"/>
          <w:sz w:val="20"/>
          <w:szCs w:val="20"/>
        </w:rPr>
      </w:pPr>
      <w:r>
        <w:rPr>
          <w:rFonts w:hint="eastAsia" w:ascii="宋体" w:hAnsi="宋体" w:cs="宋体"/>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347DBE9A">
      <w:pPr>
        <w:ind w:firstLine="400" w:firstLineChars="200"/>
        <w:rPr>
          <w:rFonts w:ascii="宋体" w:hAnsi="宋体" w:cs="宋体"/>
          <w:bCs/>
          <w:color w:val="FF0000"/>
          <w:sz w:val="20"/>
          <w:szCs w:val="20"/>
        </w:rPr>
      </w:pPr>
      <w:r>
        <w:rPr>
          <w:rFonts w:hint="eastAsia" w:ascii="宋体" w:hAnsi="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s="宋体"/>
          <w:color w:val="FF0000"/>
          <w:sz w:val="20"/>
          <w:szCs w:val="20"/>
        </w:rPr>
        <w:t>取消参与本市政府采购资格、依法吊销其营业执照等行政处罚，构成犯罪的，依法追究刑事责任</w:t>
      </w:r>
      <w:r>
        <w:rPr>
          <w:rFonts w:hint="eastAsia" w:ascii="宋体" w:hAnsi="宋体" w:cs="宋体"/>
          <w:bCs/>
          <w:color w:val="FF0000"/>
          <w:sz w:val="20"/>
          <w:szCs w:val="20"/>
        </w:rPr>
        <w:t>，请各供应商独立编制、上传投标文件，妥善保管和使用电子秘钥。</w:t>
      </w:r>
    </w:p>
    <w:p w14:paraId="7846689C">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14:paraId="0BF0AACC">
      <w:pPr>
        <w:pStyle w:val="4"/>
      </w:pPr>
      <w:r>
        <w:rPr>
          <w:rFonts w:hint="eastAsia"/>
        </w:rPr>
        <w:t>目   录</w:t>
      </w:r>
    </w:p>
    <w:p w14:paraId="20DFAE7E">
      <w:pPr>
        <w:outlineLvl w:val="0"/>
        <w:rPr>
          <w:b/>
          <w:sz w:val="24"/>
        </w:rPr>
      </w:pPr>
      <w:r>
        <w:rPr>
          <w:rFonts w:hint="eastAsia"/>
          <w:b/>
          <w:sz w:val="24"/>
        </w:rPr>
        <w:t>第一册  专用条款</w:t>
      </w:r>
    </w:p>
    <w:p w14:paraId="37A77C02">
      <w:pPr>
        <w:ind w:firstLine="960" w:firstLineChars="400"/>
        <w:rPr>
          <w:sz w:val="24"/>
        </w:rPr>
      </w:pPr>
      <w:r>
        <w:rPr>
          <w:rFonts w:hint="eastAsia"/>
          <w:sz w:val="24"/>
        </w:rPr>
        <w:t>关键信息</w:t>
      </w:r>
    </w:p>
    <w:p w14:paraId="15849AFB">
      <w:pPr>
        <w:ind w:left="630" w:leftChars="300" w:firstLine="630" w:firstLineChars="300"/>
        <w:rPr>
          <w:rFonts w:ascii="宋体" w:hAnsi="宋体"/>
          <w:szCs w:val="21"/>
        </w:rPr>
      </w:pPr>
      <w:r>
        <w:rPr>
          <w:rFonts w:hint="eastAsia" w:ascii="宋体" w:hAnsi="宋体"/>
          <w:szCs w:val="21"/>
        </w:rPr>
        <w:t>第一章  招标公告</w:t>
      </w:r>
    </w:p>
    <w:p w14:paraId="171233DD">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7C5F6C1F">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219BE38A">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B2D53CD">
      <w:pPr>
        <w:ind w:left="630" w:leftChars="300" w:firstLine="630" w:firstLineChars="300"/>
        <w:rPr>
          <w:rFonts w:ascii="宋体" w:hAnsi="宋体"/>
          <w:szCs w:val="21"/>
        </w:rPr>
      </w:pPr>
      <w:r>
        <w:rPr>
          <w:rFonts w:hint="eastAsia" w:ascii="宋体" w:hAnsi="宋体"/>
          <w:szCs w:val="21"/>
        </w:rPr>
        <w:t>第五章  合同条款及格式</w:t>
      </w:r>
    </w:p>
    <w:p w14:paraId="5372C0DC">
      <w:pPr>
        <w:rPr>
          <w:b/>
          <w:sz w:val="24"/>
        </w:rPr>
      </w:pPr>
    </w:p>
    <w:p w14:paraId="768ACDA3">
      <w:pPr>
        <w:outlineLvl w:val="0"/>
        <w:rPr>
          <w:b/>
          <w:sz w:val="24"/>
        </w:rPr>
      </w:pPr>
      <w:r>
        <w:rPr>
          <w:rFonts w:hint="eastAsia"/>
          <w:b/>
          <w:sz w:val="24"/>
        </w:rPr>
        <w:t>第二册  通用条款</w:t>
      </w:r>
    </w:p>
    <w:p w14:paraId="59329DC1">
      <w:pPr>
        <w:ind w:left="630" w:leftChars="300" w:firstLine="411" w:firstLineChars="196"/>
        <w:rPr>
          <w:rFonts w:ascii="宋体" w:hAnsi="宋体"/>
          <w:szCs w:val="21"/>
        </w:rPr>
      </w:pPr>
      <w:r>
        <w:rPr>
          <w:rFonts w:hint="eastAsia" w:ascii="宋体" w:hAnsi="宋体"/>
          <w:szCs w:val="21"/>
        </w:rPr>
        <w:t>第一章  总则</w:t>
      </w:r>
    </w:p>
    <w:p w14:paraId="201837F1">
      <w:pPr>
        <w:ind w:left="630" w:leftChars="300" w:firstLine="411" w:firstLineChars="196"/>
        <w:rPr>
          <w:rFonts w:ascii="宋体" w:hAnsi="宋体"/>
          <w:szCs w:val="21"/>
        </w:rPr>
      </w:pPr>
      <w:r>
        <w:rPr>
          <w:rFonts w:hint="eastAsia" w:ascii="宋体" w:hAnsi="宋体"/>
          <w:szCs w:val="21"/>
        </w:rPr>
        <w:t>第二章  招标文件</w:t>
      </w:r>
    </w:p>
    <w:p w14:paraId="641FF4A7">
      <w:pPr>
        <w:ind w:left="630" w:leftChars="300" w:firstLine="411" w:firstLineChars="196"/>
        <w:rPr>
          <w:rFonts w:ascii="宋体" w:hAnsi="宋体"/>
          <w:szCs w:val="21"/>
        </w:rPr>
      </w:pPr>
      <w:r>
        <w:rPr>
          <w:rFonts w:hint="eastAsia" w:ascii="宋体" w:hAnsi="宋体"/>
          <w:szCs w:val="21"/>
        </w:rPr>
        <w:t>第三章  投标文件的编制</w:t>
      </w:r>
    </w:p>
    <w:p w14:paraId="421061A1">
      <w:pPr>
        <w:ind w:left="630" w:leftChars="300" w:firstLine="411" w:firstLineChars="196"/>
        <w:rPr>
          <w:rFonts w:ascii="宋体" w:hAnsi="宋体"/>
          <w:szCs w:val="21"/>
        </w:rPr>
      </w:pPr>
      <w:r>
        <w:rPr>
          <w:rFonts w:hint="eastAsia" w:ascii="宋体" w:hAnsi="宋体"/>
          <w:szCs w:val="21"/>
        </w:rPr>
        <w:t>第四章  投标文件的递交</w:t>
      </w:r>
    </w:p>
    <w:p w14:paraId="061E5AC3">
      <w:pPr>
        <w:ind w:left="630" w:leftChars="300" w:firstLine="411" w:firstLineChars="196"/>
        <w:rPr>
          <w:rFonts w:ascii="宋体" w:hAnsi="宋体"/>
          <w:szCs w:val="21"/>
        </w:rPr>
      </w:pPr>
      <w:r>
        <w:rPr>
          <w:rFonts w:hint="eastAsia" w:ascii="宋体" w:hAnsi="宋体"/>
          <w:szCs w:val="21"/>
        </w:rPr>
        <w:t>第五章  开标</w:t>
      </w:r>
    </w:p>
    <w:p w14:paraId="1589C99C">
      <w:pPr>
        <w:ind w:left="630" w:leftChars="300" w:firstLine="411" w:firstLineChars="196"/>
        <w:rPr>
          <w:rFonts w:ascii="宋体" w:hAnsi="宋体"/>
          <w:szCs w:val="21"/>
        </w:rPr>
      </w:pPr>
      <w:r>
        <w:rPr>
          <w:rFonts w:hint="eastAsia" w:ascii="宋体" w:hAnsi="宋体"/>
          <w:szCs w:val="21"/>
        </w:rPr>
        <w:t>第六章  评审要求</w:t>
      </w:r>
    </w:p>
    <w:p w14:paraId="637B8DAA">
      <w:pPr>
        <w:ind w:left="630" w:leftChars="300" w:firstLine="411" w:firstLineChars="196"/>
        <w:rPr>
          <w:rFonts w:ascii="宋体" w:hAnsi="宋体"/>
          <w:szCs w:val="21"/>
        </w:rPr>
      </w:pPr>
      <w:r>
        <w:rPr>
          <w:rFonts w:hint="eastAsia" w:ascii="宋体" w:hAnsi="宋体"/>
          <w:szCs w:val="21"/>
        </w:rPr>
        <w:t>第七章  评审程序及评审方法</w:t>
      </w:r>
    </w:p>
    <w:p w14:paraId="61F78739">
      <w:pPr>
        <w:ind w:left="630" w:leftChars="300" w:firstLine="411" w:firstLineChars="196"/>
        <w:rPr>
          <w:rFonts w:ascii="宋体" w:hAnsi="宋体"/>
          <w:szCs w:val="21"/>
        </w:rPr>
      </w:pPr>
      <w:r>
        <w:rPr>
          <w:rFonts w:hint="eastAsia" w:ascii="宋体" w:hAnsi="宋体"/>
          <w:szCs w:val="21"/>
        </w:rPr>
        <w:t>第八章  定标及公示</w:t>
      </w:r>
    </w:p>
    <w:p w14:paraId="3C292FA9">
      <w:pPr>
        <w:ind w:left="630" w:leftChars="300" w:firstLine="411" w:firstLineChars="196"/>
        <w:rPr>
          <w:rFonts w:ascii="宋体" w:hAnsi="宋体"/>
          <w:szCs w:val="21"/>
        </w:rPr>
      </w:pPr>
      <w:r>
        <w:rPr>
          <w:rFonts w:hint="eastAsia" w:ascii="宋体" w:hAnsi="宋体"/>
          <w:szCs w:val="21"/>
        </w:rPr>
        <w:t>第九章  公开招标失败的后续处理</w:t>
      </w:r>
    </w:p>
    <w:p w14:paraId="3D0D6645">
      <w:pPr>
        <w:ind w:left="630" w:leftChars="300" w:firstLine="411" w:firstLineChars="196"/>
        <w:rPr>
          <w:rFonts w:ascii="宋体" w:hAnsi="宋体"/>
          <w:szCs w:val="21"/>
        </w:rPr>
      </w:pPr>
      <w:r>
        <w:rPr>
          <w:rFonts w:hint="eastAsia" w:ascii="宋体" w:hAnsi="宋体"/>
          <w:szCs w:val="21"/>
        </w:rPr>
        <w:t>第十章  合同的授予与备案</w:t>
      </w:r>
    </w:p>
    <w:p w14:paraId="759290DB">
      <w:pPr>
        <w:ind w:firstLine="1050" w:firstLineChars="500"/>
        <w:outlineLvl w:val="0"/>
        <w:rPr>
          <w:b/>
          <w:sz w:val="24"/>
        </w:rPr>
      </w:pPr>
      <w:r>
        <w:rPr>
          <w:rFonts w:hint="eastAsia" w:ascii="宋体" w:hAnsi="宋体"/>
          <w:szCs w:val="21"/>
        </w:rPr>
        <w:t>第十一章  质疑处理</w:t>
      </w:r>
    </w:p>
    <w:p w14:paraId="4E4D3EEC">
      <w:pPr>
        <w:spacing w:line="360" w:lineRule="auto"/>
        <w:ind w:firstLine="420" w:firstLineChars="200"/>
        <w:jc w:val="left"/>
        <w:rPr>
          <w:rFonts w:ascii="宋体" w:hAnsi="宋体"/>
          <w:szCs w:val="21"/>
        </w:rPr>
      </w:pPr>
    </w:p>
    <w:p w14:paraId="06A0C8A7">
      <w:pPr>
        <w:pStyle w:val="4"/>
        <w:rPr>
          <w:sz w:val="24"/>
        </w:rPr>
      </w:pPr>
      <w:r>
        <w:br w:type="page"/>
      </w:r>
      <w:bookmarkStart w:id="2" w:name="bt其他资料由投标人自定"/>
      <w:bookmarkEnd w:id="2"/>
      <w:bookmarkStart w:id="3" w:name="bt投标报价汇总表"/>
      <w:bookmarkEnd w:id="3"/>
      <w:bookmarkStart w:id="4" w:name="bt投标人须知"/>
      <w:bookmarkEnd w:id="4"/>
      <w:bookmarkStart w:id="5" w:name="bt项目管理班子配备情况"/>
      <w:bookmarkEnd w:id="5"/>
      <w:bookmarkStart w:id="6" w:name="bt合同格式"/>
      <w:bookmarkEnd w:id="6"/>
      <w:bookmarkStart w:id="7" w:name="bt投标人情况介绍"/>
      <w:bookmarkEnd w:id="7"/>
      <w:bookmarkStart w:id="8" w:name="bt合同条款"/>
      <w:bookmarkEnd w:id="8"/>
      <w:bookmarkStart w:id="9" w:name="bt开标一览表"/>
      <w:bookmarkEnd w:id="9"/>
      <w:bookmarkStart w:id="10" w:name="bt合同条款及格式"/>
      <w:bookmarkEnd w:id="10"/>
      <w:bookmarkStart w:id="11" w:name="bt技术标投标文件格式"/>
      <w:bookmarkEnd w:id="11"/>
      <w:bookmarkStart w:id="12" w:name="bt投标文件签署授权委托书"/>
      <w:bookmarkEnd w:id="12"/>
      <w:bookmarkStart w:id="13" w:name="bt说明"/>
      <w:bookmarkEnd w:id="13"/>
      <w:bookmarkStart w:id="14" w:name="bt本工程承诺书"/>
      <w:bookmarkEnd w:id="14"/>
      <w:bookmarkStart w:id="15" w:name="bt商务标投标文件格式"/>
      <w:bookmarkEnd w:id="15"/>
      <w:bookmarkStart w:id="16" w:name="合同格式"/>
      <w:bookmarkEnd w:id="16"/>
      <w:bookmarkStart w:id="17" w:name="bt其他资料2"/>
      <w:bookmarkEnd w:id="17"/>
      <w:bookmarkStart w:id="18" w:name="bt投标函"/>
      <w:bookmarkEnd w:id="18"/>
      <w:r>
        <w:rPr>
          <w:rFonts w:hint="eastAsia"/>
        </w:rPr>
        <w:t>第一册  专用条款</w:t>
      </w:r>
    </w:p>
    <w:p w14:paraId="6FA7DACD">
      <w:pPr>
        <w:pStyle w:val="7"/>
        <w:rPr>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14:paraId="52BE30FD">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7C2B125C">
              <w:trPr>
                <w:tblCellSpacing w:w="0" w:type="dxa"/>
                <w:jc w:val="center"/>
              </w:trPr>
              <w:tc>
                <w:tcPr>
                  <w:tcW w:w="8147" w:type="dxa"/>
                </w:tcPr>
                <w:p w14:paraId="230EBE27">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2AA509A">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1CAC0A94">
                  <w:pPr>
                    <w:ind w:firstLine="630" w:firstLineChars="300"/>
                    <w:rPr>
                      <w:rFonts w:ascii="宋体" w:hAnsi="宋体" w:cs="宋体"/>
                      <w:kern w:val="0"/>
                      <w:szCs w:val="21"/>
                    </w:rPr>
                  </w:pPr>
                  <w:r>
                    <w:rPr>
                      <w:rFonts w:hint="eastAsia" w:ascii="宋体" w:hAnsi="宋体" w:cs="宋体"/>
                      <w:color w:val="FF0000"/>
                      <w:kern w:val="0"/>
                      <w:szCs w:val="21"/>
                    </w:rPr>
                    <w:t>2.本项目</w:t>
                  </w:r>
                  <w:r>
                    <w:rPr>
                      <w:rFonts w:hint="eastAsia" w:ascii="宋体" w:hAnsi="宋体" w:cs="宋体"/>
                      <w:color w:val="FF0000"/>
                      <w:kern w:val="0"/>
                      <w:szCs w:val="21"/>
                    </w:rPr>
                    <w:sym w:font="Wingdings" w:char="00FE"/>
                  </w:r>
                  <w:r>
                    <w:rPr>
                      <w:rFonts w:hint="eastAsia" w:ascii="宋体" w:hAnsi="宋体" w:cs="宋体"/>
                      <w:color w:val="FF0000"/>
                      <w:kern w:val="0"/>
                      <w:szCs w:val="21"/>
                    </w:rPr>
                    <w:t>不接受联合体投标，</w:t>
                  </w:r>
                  <w:r>
                    <w:rPr>
                      <w:rFonts w:hint="eastAsia" w:ascii="宋体" w:hAnsi="宋体" w:cs="宋体"/>
                      <w:color w:val="FF0000"/>
                      <w:kern w:val="0"/>
                      <w:szCs w:val="21"/>
                    </w:rPr>
                    <w:sym w:font="Wingdings" w:char="00FE"/>
                  </w:r>
                  <w:r>
                    <w:rPr>
                      <w:rFonts w:hint="eastAsia" w:ascii="宋体" w:hAnsi="宋体" w:cs="宋体"/>
                      <w:color w:val="FF0000"/>
                      <w:kern w:val="0"/>
                      <w:szCs w:val="21"/>
                    </w:rPr>
                    <w:t>不接受投标人选用进口产品参与投标，详见招标文件“第三章 用户需求书”；</w:t>
                  </w:r>
                </w:p>
                <w:p w14:paraId="5F839FC2">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E4B8BC1">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5EC7FA36">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C0222CD">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453F15CB">
                  <w:pPr>
                    <w:ind w:firstLine="630" w:firstLineChars="3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5E453F2B">
                  <w:pPr>
                    <w:ind w:firstLine="630" w:firstLineChars="300"/>
                    <w:rPr>
                      <w:rFonts w:ascii="宋体" w:hAnsi="宋体" w:cs="宋体"/>
                      <w:b/>
                      <w:bCs/>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14:paraId="6B948C82">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79F12670">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415837D9">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08DC4EDB">
            <w:pPr>
              <w:rPr>
                <w:rFonts w:ascii="宋体" w:hAnsi="宋体" w:cs="宋体"/>
                <w:sz w:val="24"/>
              </w:rPr>
            </w:pPr>
          </w:p>
        </w:tc>
      </w:tr>
    </w:tbl>
    <w:p w14:paraId="2C60D96B">
      <w:r>
        <w:rPr>
          <w:rFonts w:hint="eastAsia"/>
        </w:rPr>
        <w:br w:type="page"/>
      </w:r>
    </w:p>
    <w:p w14:paraId="6BF2AC76">
      <w:pPr>
        <w:pStyle w:val="7"/>
        <w:rPr>
          <w:sz w:val="28"/>
          <w:szCs w:val="28"/>
        </w:rPr>
      </w:pPr>
      <w:r>
        <w:rPr>
          <w:rFonts w:hint="eastAsia"/>
          <w:sz w:val="28"/>
          <w:szCs w:val="28"/>
        </w:rPr>
        <w:t>第二章 对通用条款的补充内容及其他关键信息</w:t>
      </w:r>
    </w:p>
    <w:p w14:paraId="27A96635">
      <w:pPr>
        <w:pStyle w:val="7"/>
        <w:spacing w:before="120" w:beforeLines="50" w:after="120" w:afterLines="50"/>
        <w:rPr>
          <w:sz w:val="28"/>
          <w:szCs w:val="28"/>
        </w:rPr>
      </w:pPr>
      <w:bookmarkStart w:id="20" w:name="_Toc73521635"/>
      <w:bookmarkStart w:id="21" w:name="_Toc73521547"/>
      <w:bookmarkStart w:id="22" w:name="_Toc73518117"/>
      <w:bookmarkStart w:id="23" w:name="_Toc100052364"/>
      <w:bookmarkStart w:id="24" w:name="_Toc60631620"/>
      <w:bookmarkStart w:id="25" w:name="_Toc60560625"/>
      <w:bookmarkStart w:id="26" w:name="_Toc73517639"/>
      <w:bookmarkStart w:id="27" w:name="_Toc101074876"/>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243F3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14:paraId="48726B6C">
            <w:pPr>
              <w:jc w:val="center"/>
              <w:rPr>
                <w:rFonts w:ascii="宋体" w:hAnsi="宋体"/>
                <w:b/>
                <w:bCs/>
              </w:rPr>
            </w:pPr>
            <w:r>
              <w:rPr>
                <w:rFonts w:hint="eastAsia" w:ascii="宋体" w:hAnsi="宋体"/>
                <w:b/>
                <w:bCs/>
              </w:rPr>
              <w:t>通用条款序号</w:t>
            </w:r>
          </w:p>
        </w:tc>
        <w:tc>
          <w:tcPr>
            <w:tcW w:w="2409" w:type="dxa"/>
            <w:vAlign w:val="center"/>
          </w:tcPr>
          <w:p w14:paraId="36A9CBC5">
            <w:pPr>
              <w:jc w:val="center"/>
              <w:rPr>
                <w:rFonts w:ascii="宋体" w:hAnsi="宋体"/>
                <w:b/>
                <w:bCs/>
              </w:rPr>
            </w:pPr>
            <w:r>
              <w:rPr>
                <w:rFonts w:hint="eastAsia" w:ascii="宋体" w:hAnsi="宋体"/>
                <w:b/>
                <w:bCs/>
              </w:rPr>
              <w:t>涉及事项</w:t>
            </w:r>
          </w:p>
        </w:tc>
        <w:tc>
          <w:tcPr>
            <w:tcW w:w="4980" w:type="dxa"/>
            <w:vAlign w:val="center"/>
          </w:tcPr>
          <w:p w14:paraId="01D7DBCF">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4E9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8D2B37">
            <w:pPr>
              <w:jc w:val="center"/>
              <w:rPr>
                <w:rFonts w:ascii="宋体" w:hAnsi="宋体"/>
              </w:rPr>
            </w:pPr>
            <w:r>
              <w:rPr>
                <w:rFonts w:hint="eastAsia" w:ascii="宋体" w:hAnsi="宋体"/>
              </w:rPr>
              <w:t>3</w:t>
            </w:r>
            <w:r>
              <w:rPr>
                <w:rFonts w:ascii="宋体" w:hAnsi="宋体"/>
              </w:rPr>
              <w:t>.1</w:t>
            </w:r>
          </w:p>
        </w:tc>
        <w:tc>
          <w:tcPr>
            <w:tcW w:w="2409" w:type="dxa"/>
            <w:vAlign w:val="center"/>
          </w:tcPr>
          <w:p w14:paraId="5FD19B6E">
            <w:pPr>
              <w:jc w:val="center"/>
            </w:pPr>
            <w:r>
              <w:rPr>
                <w:rFonts w:hint="eastAsia"/>
              </w:rPr>
              <w:t>采购人</w:t>
            </w:r>
          </w:p>
        </w:tc>
        <w:tc>
          <w:tcPr>
            <w:tcW w:w="4980" w:type="dxa"/>
            <w:vAlign w:val="center"/>
          </w:tcPr>
          <w:p w14:paraId="79199052">
            <w:pPr>
              <w:jc w:val="left"/>
              <w:rPr>
                <w:rFonts w:hint="eastAsia" w:ascii="宋体" w:hAnsi="宋体" w:eastAsia="宋体"/>
                <w:lang w:eastAsia="zh-CN"/>
              </w:rPr>
            </w:pPr>
            <w:r>
              <w:rPr>
                <w:rFonts w:hint="eastAsia" w:ascii="宋体" w:hAnsi="宋体"/>
              </w:rPr>
              <w:t>深圳市盐田区</w:t>
            </w:r>
            <w:r>
              <w:rPr>
                <w:rFonts w:hint="eastAsia" w:ascii="宋体" w:hAnsi="宋体"/>
                <w:lang w:eastAsia="zh-CN"/>
              </w:rPr>
              <w:t>民政局</w:t>
            </w:r>
          </w:p>
        </w:tc>
      </w:tr>
      <w:tr w14:paraId="4E5A6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540B3F">
            <w:pPr>
              <w:jc w:val="center"/>
              <w:rPr>
                <w:rFonts w:ascii="宋体" w:hAnsi="宋体"/>
              </w:rPr>
            </w:pPr>
            <w:r>
              <w:rPr>
                <w:rFonts w:hint="eastAsia" w:ascii="宋体" w:hAnsi="宋体"/>
              </w:rPr>
              <w:t>3</w:t>
            </w:r>
            <w:r>
              <w:rPr>
                <w:rFonts w:ascii="宋体" w:hAnsi="宋体"/>
              </w:rPr>
              <w:t>.2</w:t>
            </w:r>
          </w:p>
        </w:tc>
        <w:tc>
          <w:tcPr>
            <w:tcW w:w="2409" w:type="dxa"/>
            <w:vAlign w:val="center"/>
          </w:tcPr>
          <w:p w14:paraId="3DCAE86B">
            <w:pPr>
              <w:jc w:val="center"/>
              <w:rPr>
                <w:rFonts w:ascii="宋体" w:hAnsi="宋体"/>
              </w:rPr>
            </w:pPr>
            <w:r>
              <w:rPr>
                <w:rFonts w:hint="eastAsia" w:ascii="宋体" w:hAnsi="宋体"/>
              </w:rPr>
              <w:t>政府集中采购机构</w:t>
            </w:r>
          </w:p>
        </w:tc>
        <w:tc>
          <w:tcPr>
            <w:tcW w:w="4980" w:type="dxa"/>
            <w:vAlign w:val="center"/>
          </w:tcPr>
          <w:p w14:paraId="6F0A34C3">
            <w:pPr>
              <w:jc w:val="left"/>
              <w:rPr>
                <w:rFonts w:ascii="宋体" w:hAnsi="宋体" w:cs="宋体"/>
                <w:kern w:val="0"/>
                <w:szCs w:val="21"/>
              </w:rPr>
            </w:pPr>
            <w:r>
              <w:rPr>
                <w:rFonts w:hint="eastAsia" w:ascii="宋体" w:hAnsi="宋体" w:cs="宋体"/>
                <w:kern w:val="0"/>
                <w:szCs w:val="21"/>
              </w:rPr>
              <w:t>深圳公共资源交易中心</w:t>
            </w:r>
          </w:p>
          <w:p w14:paraId="0D7807F7">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eastAsia="zh-CN"/>
              </w:rPr>
              <w:t>盐田分公司</w:t>
            </w:r>
            <w:r>
              <w:rPr>
                <w:rFonts w:hint="eastAsia" w:ascii="宋体" w:hAnsi="宋体" w:cs="宋体"/>
                <w:kern w:val="0"/>
                <w:szCs w:val="21"/>
              </w:rPr>
              <w:t>）</w:t>
            </w:r>
          </w:p>
        </w:tc>
      </w:tr>
      <w:tr w14:paraId="7FF4B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E7615C5">
            <w:pPr>
              <w:jc w:val="center"/>
              <w:rPr>
                <w:rFonts w:ascii="宋体" w:hAnsi="宋体"/>
              </w:rPr>
            </w:pPr>
            <w:r>
              <w:rPr>
                <w:rFonts w:hint="eastAsia" w:ascii="宋体" w:hAnsi="宋体"/>
              </w:rPr>
              <w:t>5</w:t>
            </w:r>
            <w:r>
              <w:rPr>
                <w:rFonts w:ascii="宋体" w:hAnsi="宋体"/>
              </w:rPr>
              <w:t>.3</w:t>
            </w:r>
          </w:p>
        </w:tc>
        <w:tc>
          <w:tcPr>
            <w:tcW w:w="2409" w:type="dxa"/>
            <w:vAlign w:val="center"/>
          </w:tcPr>
          <w:p w14:paraId="28051E49">
            <w:pPr>
              <w:jc w:val="center"/>
              <w:rPr>
                <w:rFonts w:ascii="宋体" w:hAnsi="宋体"/>
              </w:rPr>
            </w:pPr>
            <w:r>
              <w:rPr>
                <w:rFonts w:hint="eastAsia" w:ascii="宋体" w:hAnsi="宋体"/>
              </w:rPr>
              <w:t>联合体投标</w:t>
            </w:r>
          </w:p>
        </w:tc>
        <w:tc>
          <w:tcPr>
            <w:tcW w:w="4980" w:type="dxa"/>
            <w:vAlign w:val="center"/>
          </w:tcPr>
          <w:p w14:paraId="4216D0BF">
            <w:pPr>
              <w:jc w:val="left"/>
              <w:rPr>
                <w:rFonts w:ascii="宋体" w:hAnsi="宋体"/>
              </w:rPr>
            </w:pPr>
            <w:r>
              <w:rPr>
                <w:rFonts w:hint="eastAsia" w:ascii="宋体" w:hAnsi="宋体"/>
              </w:rPr>
              <w:t>不接受</w:t>
            </w:r>
          </w:p>
        </w:tc>
      </w:tr>
      <w:tr w14:paraId="0369A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7BC8710">
            <w:pPr>
              <w:jc w:val="center"/>
              <w:rPr>
                <w:rFonts w:ascii="宋体" w:hAnsi="宋体"/>
              </w:rPr>
            </w:pPr>
            <w:r>
              <w:rPr>
                <w:rFonts w:hint="eastAsia" w:ascii="宋体" w:hAnsi="宋体"/>
              </w:rPr>
              <w:t>9</w:t>
            </w:r>
          </w:p>
        </w:tc>
        <w:tc>
          <w:tcPr>
            <w:tcW w:w="2409" w:type="dxa"/>
            <w:vAlign w:val="center"/>
          </w:tcPr>
          <w:p w14:paraId="0BE42CF4">
            <w:pPr>
              <w:jc w:val="center"/>
              <w:rPr>
                <w:rFonts w:ascii="宋体" w:hAnsi="宋体"/>
              </w:rPr>
            </w:pPr>
            <w:r>
              <w:rPr>
                <w:rFonts w:hint="eastAsia" w:ascii="宋体" w:hAnsi="宋体"/>
              </w:rPr>
              <w:t>踏勘现场</w:t>
            </w:r>
          </w:p>
        </w:tc>
        <w:tc>
          <w:tcPr>
            <w:tcW w:w="4980" w:type="dxa"/>
            <w:vAlign w:val="center"/>
          </w:tcPr>
          <w:p w14:paraId="23774C75">
            <w:pPr>
              <w:jc w:val="left"/>
              <w:rPr>
                <w:rFonts w:ascii="宋体" w:hAnsi="宋体"/>
              </w:rPr>
            </w:pPr>
            <w:r>
              <w:rPr>
                <w:rFonts w:ascii="宋体" w:hAnsi="宋体"/>
              </w:rPr>
              <w:t>不组织</w:t>
            </w:r>
          </w:p>
        </w:tc>
      </w:tr>
      <w:tr w14:paraId="28364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A28952">
            <w:pPr>
              <w:jc w:val="center"/>
              <w:rPr>
                <w:rFonts w:ascii="宋体" w:hAnsi="宋体"/>
              </w:rPr>
            </w:pPr>
            <w:r>
              <w:rPr>
                <w:rFonts w:hint="eastAsia" w:ascii="宋体" w:hAnsi="宋体"/>
              </w:rPr>
              <w:t>1</w:t>
            </w:r>
            <w:r>
              <w:rPr>
                <w:rFonts w:ascii="宋体" w:hAnsi="宋体"/>
              </w:rPr>
              <w:t>0</w:t>
            </w:r>
          </w:p>
        </w:tc>
        <w:tc>
          <w:tcPr>
            <w:tcW w:w="2409" w:type="dxa"/>
            <w:vAlign w:val="center"/>
          </w:tcPr>
          <w:p w14:paraId="33669C39">
            <w:pPr>
              <w:jc w:val="center"/>
              <w:rPr>
                <w:rFonts w:ascii="宋体" w:hAnsi="宋体"/>
              </w:rPr>
            </w:pPr>
            <w:r>
              <w:rPr>
                <w:rFonts w:hint="eastAsia" w:ascii="宋体" w:hAnsi="宋体"/>
              </w:rPr>
              <w:t>标前会议</w:t>
            </w:r>
          </w:p>
        </w:tc>
        <w:tc>
          <w:tcPr>
            <w:tcW w:w="4980" w:type="dxa"/>
            <w:vAlign w:val="center"/>
          </w:tcPr>
          <w:p w14:paraId="62C84461">
            <w:pPr>
              <w:jc w:val="left"/>
              <w:rPr>
                <w:rFonts w:ascii="宋体" w:hAnsi="宋体"/>
              </w:rPr>
            </w:pPr>
            <w:r>
              <w:rPr>
                <w:rFonts w:ascii="宋体" w:hAnsi="宋体"/>
              </w:rPr>
              <w:t>不组织</w:t>
            </w:r>
          </w:p>
        </w:tc>
      </w:tr>
      <w:tr w14:paraId="077F39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4C7DA2">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7D8205D6">
            <w:pPr>
              <w:jc w:val="center"/>
              <w:rPr>
                <w:rFonts w:ascii="宋体" w:hAnsi="宋体"/>
              </w:rPr>
            </w:pPr>
            <w:r>
              <w:rPr>
                <w:rFonts w:hint="eastAsia" w:ascii="宋体" w:hAnsi="宋体"/>
              </w:rPr>
              <w:t>招标文件的澄清和修改</w:t>
            </w:r>
          </w:p>
        </w:tc>
        <w:tc>
          <w:tcPr>
            <w:tcW w:w="4980" w:type="dxa"/>
            <w:vAlign w:val="center"/>
          </w:tcPr>
          <w:p w14:paraId="0D6D73DA">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51889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EE27519">
            <w:pPr>
              <w:jc w:val="center"/>
              <w:rPr>
                <w:rFonts w:ascii="宋体" w:hAnsi="宋体"/>
              </w:rPr>
            </w:pPr>
            <w:r>
              <w:rPr>
                <w:rFonts w:hint="eastAsia" w:ascii="宋体" w:hAnsi="宋体"/>
              </w:rPr>
              <w:t>2</w:t>
            </w:r>
            <w:r>
              <w:rPr>
                <w:rFonts w:ascii="宋体" w:hAnsi="宋体"/>
              </w:rPr>
              <w:t>0</w:t>
            </w:r>
          </w:p>
        </w:tc>
        <w:tc>
          <w:tcPr>
            <w:tcW w:w="2409" w:type="dxa"/>
            <w:vAlign w:val="center"/>
          </w:tcPr>
          <w:p w14:paraId="17FFA973">
            <w:pPr>
              <w:jc w:val="center"/>
              <w:rPr>
                <w:rFonts w:ascii="宋体" w:hAnsi="宋体"/>
              </w:rPr>
            </w:pPr>
            <w:r>
              <w:rPr>
                <w:rFonts w:hint="eastAsia" w:ascii="宋体" w:hAnsi="宋体"/>
              </w:rPr>
              <w:t>投标有效期</w:t>
            </w:r>
          </w:p>
        </w:tc>
        <w:tc>
          <w:tcPr>
            <w:tcW w:w="4980" w:type="dxa"/>
            <w:vAlign w:val="center"/>
          </w:tcPr>
          <w:p w14:paraId="641890C6">
            <w:pPr>
              <w:jc w:val="left"/>
              <w:rPr>
                <w:rFonts w:ascii="宋体" w:hAnsi="宋体"/>
              </w:rPr>
            </w:pPr>
            <w:r>
              <w:rPr>
                <w:rFonts w:hint="eastAsia" w:ascii="宋体" w:hAnsi="宋体"/>
              </w:rPr>
              <w:t>120个日历日</w:t>
            </w:r>
          </w:p>
        </w:tc>
      </w:tr>
      <w:tr w14:paraId="4E5D9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B0EDD76">
            <w:pPr>
              <w:jc w:val="center"/>
              <w:rPr>
                <w:rFonts w:ascii="宋体" w:hAnsi="宋体"/>
              </w:rPr>
            </w:pPr>
            <w:r>
              <w:rPr>
                <w:rFonts w:hint="eastAsia" w:ascii="宋体" w:hAnsi="宋体"/>
              </w:rPr>
              <w:t>2</w:t>
            </w:r>
            <w:r>
              <w:rPr>
                <w:rFonts w:ascii="宋体" w:hAnsi="宋体"/>
              </w:rPr>
              <w:t>2</w:t>
            </w:r>
          </w:p>
        </w:tc>
        <w:tc>
          <w:tcPr>
            <w:tcW w:w="2409" w:type="dxa"/>
            <w:vAlign w:val="center"/>
          </w:tcPr>
          <w:p w14:paraId="3D348ACC">
            <w:pPr>
              <w:jc w:val="center"/>
              <w:rPr>
                <w:rFonts w:ascii="宋体" w:hAnsi="宋体"/>
              </w:rPr>
            </w:pPr>
            <w:r>
              <w:rPr>
                <w:rFonts w:hint="eastAsia" w:ascii="宋体" w:hAnsi="宋体"/>
              </w:rPr>
              <w:t>投标人的替代方案</w:t>
            </w:r>
          </w:p>
        </w:tc>
        <w:tc>
          <w:tcPr>
            <w:tcW w:w="4980" w:type="dxa"/>
            <w:vAlign w:val="center"/>
          </w:tcPr>
          <w:p w14:paraId="0B0930B8">
            <w:pPr>
              <w:jc w:val="left"/>
              <w:rPr>
                <w:rFonts w:ascii="宋体" w:hAnsi="宋体"/>
              </w:rPr>
            </w:pPr>
            <w:r>
              <w:rPr>
                <w:rFonts w:hint="eastAsia" w:ascii="宋体" w:hAnsi="宋体"/>
              </w:rPr>
              <w:t>不接受</w:t>
            </w:r>
          </w:p>
        </w:tc>
      </w:tr>
      <w:tr w14:paraId="5F65A4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8CC8D63">
            <w:pPr>
              <w:jc w:val="center"/>
              <w:rPr>
                <w:rFonts w:ascii="宋体" w:hAnsi="宋体"/>
              </w:rPr>
            </w:pPr>
            <w:r>
              <w:rPr>
                <w:rFonts w:hint="eastAsia" w:ascii="宋体" w:hAnsi="宋体"/>
              </w:rPr>
              <w:t>2</w:t>
            </w:r>
            <w:r>
              <w:rPr>
                <w:rFonts w:ascii="宋体" w:hAnsi="宋体"/>
              </w:rPr>
              <w:t>5</w:t>
            </w:r>
          </w:p>
        </w:tc>
        <w:tc>
          <w:tcPr>
            <w:tcW w:w="2409" w:type="dxa"/>
            <w:vAlign w:val="center"/>
          </w:tcPr>
          <w:p w14:paraId="2412376E">
            <w:pPr>
              <w:jc w:val="center"/>
              <w:rPr>
                <w:rFonts w:ascii="宋体" w:hAnsi="宋体"/>
              </w:rPr>
            </w:pPr>
            <w:r>
              <w:rPr>
                <w:rFonts w:hint="eastAsia" w:ascii="宋体" w:hAnsi="宋体"/>
              </w:rPr>
              <w:t>投标文件的大小</w:t>
            </w:r>
          </w:p>
        </w:tc>
        <w:tc>
          <w:tcPr>
            <w:tcW w:w="4980" w:type="dxa"/>
            <w:vAlign w:val="center"/>
          </w:tcPr>
          <w:p w14:paraId="4F3E2171">
            <w:pPr>
              <w:jc w:val="left"/>
              <w:rPr>
                <w:rFonts w:ascii="宋体" w:hAnsi="宋体"/>
              </w:rPr>
            </w:pPr>
            <w:r>
              <w:rPr>
                <w:rFonts w:hint="eastAsia" w:ascii="宋体" w:hAnsi="宋体"/>
              </w:rPr>
              <w:t>投标文件大小不得超过100MB</w:t>
            </w:r>
          </w:p>
        </w:tc>
      </w:tr>
      <w:tr w14:paraId="28E1A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E2893F">
            <w:pPr>
              <w:jc w:val="center"/>
              <w:rPr>
                <w:rFonts w:ascii="宋体" w:hAnsi="宋体"/>
              </w:rPr>
            </w:pPr>
            <w:r>
              <w:rPr>
                <w:rFonts w:hint="eastAsia" w:ascii="宋体" w:hAnsi="宋体"/>
              </w:rPr>
              <w:t>2</w:t>
            </w:r>
            <w:r>
              <w:rPr>
                <w:rFonts w:ascii="宋体" w:hAnsi="宋体"/>
              </w:rPr>
              <w:t>6</w:t>
            </w:r>
          </w:p>
        </w:tc>
        <w:tc>
          <w:tcPr>
            <w:tcW w:w="2409" w:type="dxa"/>
            <w:vAlign w:val="center"/>
          </w:tcPr>
          <w:p w14:paraId="3FD3733E">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483B0FC4">
            <w:pPr>
              <w:jc w:val="left"/>
              <w:rPr>
                <w:rFonts w:ascii="宋体" w:hAnsi="宋体"/>
              </w:rPr>
            </w:pPr>
            <w:r>
              <w:rPr>
                <w:rFonts w:hint="eastAsia" w:ascii="宋体" w:hAnsi="宋体"/>
              </w:rPr>
              <w:t>无</w:t>
            </w:r>
          </w:p>
        </w:tc>
      </w:tr>
      <w:tr w14:paraId="05E771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31D278">
            <w:pPr>
              <w:jc w:val="center"/>
              <w:rPr>
                <w:rFonts w:ascii="宋体" w:hAnsi="宋体"/>
              </w:rPr>
            </w:pPr>
            <w:r>
              <w:rPr>
                <w:rFonts w:hint="eastAsia" w:ascii="宋体" w:hAnsi="宋体"/>
              </w:rPr>
              <w:t>3</w:t>
            </w:r>
            <w:r>
              <w:rPr>
                <w:rFonts w:ascii="宋体" w:hAnsi="宋体"/>
              </w:rPr>
              <w:t>7</w:t>
            </w:r>
          </w:p>
        </w:tc>
        <w:tc>
          <w:tcPr>
            <w:tcW w:w="2409" w:type="dxa"/>
            <w:vAlign w:val="center"/>
          </w:tcPr>
          <w:p w14:paraId="52FB126A">
            <w:pPr>
              <w:jc w:val="center"/>
              <w:rPr>
                <w:rFonts w:ascii="宋体" w:hAnsi="宋体"/>
              </w:rPr>
            </w:pPr>
            <w:r>
              <w:rPr>
                <w:rFonts w:hint="eastAsia" w:ascii="宋体" w:hAnsi="宋体"/>
              </w:rPr>
              <w:t>评审方法</w:t>
            </w:r>
          </w:p>
        </w:tc>
        <w:tc>
          <w:tcPr>
            <w:tcW w:w="4980" w:type="dxa"/>
            <w:vAlign w:val="center"/>
          </w:tcPr>
          <w:p w14:paraId="4BE4BA68">
            <w:pPr>
              <w:jc w:val="left"/>
              <w:rPr>
                <w:rFonts w:ascii="宋体" w:hAnsi="宋体"/>
              </w:rPr>
            </w:pPr>
            <w:r>
              <w:rPr>
                <w:rFonts w:ascii="宋体" w:hAnsi="宋体"/>
              </w:rPr>
              <w:t>综合评分法</w:t>
            </w:r>
          </w:p>
        </w:tc>
      </w:tr>
      <w:tr w14:paraId="7DFCC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DFEDB5F">
            <w:pPr>
              <w:jc w:val="center"/>
              <w:rPr>
                <w:rFonts w:ascii="宋体" w:hAnsi="宋体"/>
              </w:rPr>
            </w:pPr>
            <w:r>
              <w:rPr>
                <w:rFonts w:hint="eastAsia" w:ascii="宋体" w:hAnsi="宋体"/>
              </w:rPr>
              <w:t>3</w:t>
            </w:r>
            <w:r>
              <w:rPr>
                <w:rFonts w:ascii="宋体" w:hAnsi="宋体"/>
              </w:rPr>
              <w:t>8</w:t>
            </w:r>
          </w:p>
        </w:tc>
        <w:tc>
          <w:tcPr>
            <w:tcW w:w="2409" w:type="dxa"/>
            <w:vAlign w:val="center"/>
          </w:tcPr>
          <w:p w14:paraId="70526580">
            <w:pPr>
              <w:jc w:val="center"/>
              <w:rPr>
                <w:rFonts w:ascii="宋体" w:hAnsi="宋体"/>
              </w:rPr>
            </w:pPr>
            <w:r>
              <w:rPr>
                <w:rFonts w:hint="eastAsia" w:ascii="宋体" w:hAnsi="宋体"/>
              </w:rPr>
              <w:t>定标方法</w:t>
            </w:r>
          </w:p>
        </w:tc>
        <w:tc>
          <w:tcPr>
            <w:tcW w:w="4980" w:type="dxa"/>
            <w:vAlign w:val="center"/>
          </w:tcPr>
          <w:p w14:paraId="134E53C5">
            <w:pPr>
              <w:jc w:val="left"/>
              <w:rPr>
                <w:rFonts w:ascii="宋体" w:hAnsi="宋体"/>
              </w:rPr>
            </w:pPr>
            <w:r>
              <w:rPr>
                <w:rFonts w:ascii="宋体" w:hAnsi="宋体"/>
              </w:rPr>
              <w:t>非评定分离</w:t>
            </w:r>
          </w:p>
        </w:tc>
      </w:tr>
      <w:tr w14:paraId="0E4F7F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12FB5EF">
            <w:pPr>
              <w:jc w:val="center"/>
              <w:rPr>
                <w:rFonts w:ascii="宋体" w:hAnsi="宋体"/>
              </w:rPr>
            </w:pPr>
            <w:r>
              <w:rPr>
                <w:rFonts w:hint="eastAsia" w:ascii="宋体" w:hAnsi="宋体"/>
              </w:rPr>
              <w:t>4</w:t>
            </w:r>
            <w:r>
              <w:rPr>
                <w:rFonts w:ascii="宋体" w:hAnsi="宋体"/>
              </w:rPr>
              <w:t>6</w:t>
            </w:r>
          </w:p>
        </w:tc>
        <w:tc>
          <w:tcPr>
            <w:tcW w:w="2409" w:type="dxa"/>
            <w:vAlign w:val="center"/>
          </w:tcPr>
          <w:p w14:paraId="36D54C89">
            <w:pPr>
              <w:jc w:val="center"/>
              <w:rPr>
                <w:rFonts w:ascii="宋体" w:hAnsi="宋体"/>
              </w:rPr>
            </w:pPr>
            <w:r>
              <w:rPr>
                <w:rFonts w:hint="eastAsia" w:ascii="宋体" w:hAnsi="宋体"/>
              </w:rPr>
              <w:t>履约担保</w:t>
            </w:r>
          </w:p>
        </w:tc>
        <w:tc>
          <w:tcPr>
            <w:tcW w:w="4980" w:type="dxa"/>
            <w:vAlign w:val="center"/>
          </w:tcPr>
          <w:p w14:paraId="6D8F9FF8">
            <w:pPr>
              <w:jc w:val="left"/>
              <w:rPr>
                <w:rFonts w:ascii="宋体" w:hAnsi="宋体"/>
              </w:rPr>
            </w:pPr>
            <w:r>
              <w:rPr>
                <w:rFonts w:hint="eastAsia" w:ascii="宋体" w:hAnsi="宋体"/>
                <w:color w:val="0000FF"/>
              </w:rPr>
              <w:t>本项目无需提供履约保证金。</w:t>
            </w:r>
          </w:p>
        </w:tc>
      </w:tr>
    </w:tbl>
    <w:p w14:paraId="09EC80DF">
      <w:pPr>
        <w:rPr>
          <w:b/>
        </w:rPr>
      </w:pPr>
      <w:r>
        <w:rPr>
          <w:rFonts w:hint="eastAsia"/>
          <w:szCs w:val="21"/>
        </w:rPr>
        <w:t>备注：本表是通用条款相关条款的补充和明确，如与通用条款内容相冲突的，以本表为准。</w:t>
      </w:r>
    </w:p>
    <w:p w14:paraId="0FEC01CC">
      <w:pPr>
        <w:rPr>
          <w:b/>
        </w:rPr>
      </w:pPr>
    </w:p>
    <w:p w14:paraId="79BB1AC4">
      <w:pPr>
        <w:pStyle w:val="7"/>
        <w:spacing w:before="120" w:beforeLines="50" w:after="120" w:afterLines="50"/>
        <w:rPr>
          <w:szCs w:val="24"/>
        </w:rPr>
      </w:pPr>
      <w:r>
        <w:rPr>
          <w:rFonts w:hint="eastAsia"/>
          <w:szCs w:val="24"/>
        </w:rPr>
        <w:t>二、其他关键信息</w:t>
      </w:r>
    </w:p>
    <w:p w14:paraId="0CA24348">
      <w:pPr>
        <w:ind w:firstLine="422" w:firstLineChars="200"/>
        <w:rPr>
          <w:b/>
          <w:bCs/>
        </w:rPr>
      </w:pPr>
      <w:r>
        <w:rPr>
          <w:rFonts w:hint="eastAsia"/>
          <w:b/>
          <w:bCs/>
        </w:rPr>
        <w:t>（一）与“对通用条款的补充内容”章节相关的事项</w:t>
      </w:r>
    </w:p>
    <w:p w14:paraId="728B2AFA">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2B4E36FD">
      <w:pPr>
        <w:jc w:val="center"/>
      </w:pPr>
      <w:r>
        <w:rPr>
          <w:rFonts w:hint="eastAsia"/>
          <w:b/>
        </w:rPr>
        <w:t>非评定分离项目</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3208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2B32D24">
            <w:pPr>
              <w:jc w:val="center"/>
            </w:pPr>
            <w:r>
              <w:rPr>
                <w:rFonts w:hint="eastAsia"/>
              </w:rPr>
              <w:t>评标方法</w:t>
            </w:r>
          </w:p>
        </w:tc>
        <w:tc>
          <w:tcPr>
            <w:tcW w:w="2660" w:type="pct"/>
          </w:tcPr>
          <w:p w14:paraId="1F5005A9">
            <w:pPr>
              <w:jc w:val="center"/>
              <w:rPr>
                <w:rFonts w:hint="default" w:eastAsia="宋体"/>
                <w:lang w:val="en-US" w:eastAsia="zh-CN"/>
              </w:rPr>
            </w:pPr>
            <w:r>
              <w:rPr>
                <w:rFonts w:hint="eastAsia"/>
              </w:rPr>
              <w:sym w:font="Wingdings" w:char="00FE"/>
            </w:r>
            <w:r>
              <w:rPr>
                <w:rFonts w:hint="eastAsia"/>
              </w:rPr>
              <w:t>综合评分法</w:t>
            </w:r>
          </w:p>
        </w:tc>
      </w:tr>
      <w:tr w14:paraId="7C4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085EA6B5">
            <w:pPr>
              <w:jc w:val="center"/>
            </w:pPr>
            <w:r>
              <w:rPr>
                <w:rFonts w:hint="eastAsia"/>
              </w:rPr>
              <w:t>候选中标供应商家数</w:t>
            </w:r>
          </w:p>
        </w:tc>
        <w:tc>
          <w:tcPr>
            <w:tcW w:w="2660" w:type="pct"/>
          </w:tcPr>
          <w:p w14:paraId="719D4635">
            <w:pPr>
              <w:jc w:val="center"/>
              <w:rPr>
                <w:rFonts w:hint="eastAsia" w:eastAsia="宋体"/>
                <w:lang w:val="en-US" w:eastAsia="zh-CN"/>
              </w:rPr>
            </w:pPr>
            <w:r>
              <w:rPr>
                <w:rFonts w:hint="eastAsia"/>
                <w:lang w:val="en-US" w:eastAsia="zh-CN"/>
              </w:rPr>
              <w:t>3</w:t>
            </w:r>
          </w:p>
        </w:tc>
      </w:tr>
      <w:tr w14:paraId="4D75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17D59716">
            <w:pPr>
              <w:jc w:val="center"/>
            </w:pPr>
            <w:r>
              <w:rPr>
                <w:rFonts w:hint="eastAsia"/>
              </w:rPr>
              <w:t>中标供应商家数</w:t>
            </w:r>
          </w:p>
        </w:tc>
        <w:tc>
          <w:tcPr>
            <w:tcW w:w="2660" w:type="pct"/>
          </w:tcPr>
          <w:p w14:paraId="6E4AA46E">
            <w:pPr>
              <w:jc w:val="center"/>
            </w:pPr>
            <w:r>
              <w:rPr>
                <w:rFonts w:hint="eastAsia"/>
              </w:rPr>
              <w:t>1</w:t>
            </w:r>
          </w:p>
        </w:tc>
      </w:tr>
    </w:tbl>
    <w:p w14:paraId="4EC4059A">
      <w:pPr>
        <w:ind w:firstLine="422" w:firstLineChars="200"/>
        <w:rPr>
          <w:rFonts w:ascii="宋体" w:hAnsi="宋体"/>
          <w:b/>
        </w:rPr>
      </w:pPr>
      <w:r>
        <w:rPr>
          <w:rFonts w:hint="eastAsia" w:ascii="宋体" w:hAnsi="宋体"/>
          <w:b/>
        </w:rPr>
        <w:t>2.投标报价要求</w:t>
      </w:r>
    </w:p>
    <w:p w14:paraId="1F6909B2">
      <w:pPr>
        <w:ind w:firstLine="420" w:firstLineChars="200"/>
      </w:pPr>
      <w:r>
        <w:rPr>
          <w:rFonts w:hint="eastAsia"/>
        </w:rPr>
        <w:t>（1）投标总价必须是完成该项目的一切费用总和，包括设备费、运输费、装卸费、保险费、技术培训费、设备安装费、调试费、售后服务费、国家规定的各项税费等；</w:t>
      </w:r>
    </w:p>
    <w:p w14:paraId="1E3D9BAC">
      <w:pPr>
        <w:ind w:firstLine="420" w:firstLineChars="200"/>
      </w:pPr>
      <w:r>
        <w:rPr>
          <w:rFonts w:hint="eastAsia"/>
        </w:rPr>
        <w:t>（</w:t>
      </w:r>
      <w:r>
        <w:t>2</w:t>
      </w:r>
      <w:r>
        <w:rPr>
          <w:rFonts w:hint="eastAsia"/>
        </w:rPr>
        <w:t>）投标币种：人民币；</w:t>
      </w:r>
    </w:p>
    <w:p w14:paraId="59793CCD">
      <w:pPr>
        <w:ind w:firstLine="420" w:firstLineChars="200"/>
      </w:pPr>
      <w:r>
        <w:rPr>
          <w:rFonts w:hint="eastAsia"/>
        </w:rPr>
        <w:t>（3）投标报价超出财政预算，或者项目报价表中单个采购预算条目报价超过对应的财政预算的，投标将被否决。</w:t>
      </w:r>
    </w:p>
    <w:p w14:paraId="0AD9D707">
      <w:pPr>
        <w:ind w:firstLine="422" w:firstLineChars="200"/>
        <w:rPr>
          <w:b/>
          <w:color w:val="0000FF"/>
          <w:szCs w:val="20"/>
        </w:rPr>
      </w:pPr>
      <w:r>
        <w:rPr>
          <w:rFonts w:hint="eastAsia"/>
          <w:b/>
          <w:color w:val="0000FF"/>
          <w:szCs w:val="20"/>
        </w:rPr>
        <w:t>（</w:t>
      </w:r>
      <w:r>
        <w:rPr>
          <w:b/>
          <w:color w:val="0000FF"/>
          <w:szCs w:val="20"/>
        </w:rPr>
        <w:t>a</w:t>
      </w:r>
      <w:r>
        <w:rPr>
          <w:rFonts w:hint="eastAsia"/>
          <w:b/>
          <w:color w:val="0000FF"/>
          <w:szCs w:val="20"/>
        </w:rPr>
        <w:t>）财政预算金额为：</w:t>
      </w:r>
      <w:r>
        <w:rPr>
          <w:rFonts w:hint="eastAsia"/>
          <w:b/>
          <w:color w:val="0000FF"/>
          <w:szCs w:val="20"/>
          <w:lang w:val="en-US" w:eastAsia="zh-CN"/>
        </w:rPr>
        <w:t>208900</w:t>
      </w:r>
      <w:r>
        <w:rPr>
          <w:rFonts w:hint="eastAsia"/>
          <w:b/>
          <w:color w:val="0000FF"/>
          <w:szCs w:val="20"/>
        </w:rPr>
        <w:t>.00元</w:t>
      </w:r>
    </w:p>
    <w:p w14:paraId="1C48FB9C">
      <w:pPr>
        <w:ind w:firstLine="422" w:firstLineChars="200"/>
        <w:rPr>
          <w:color w:val="auto"/>
        </w:rPr>
      </w:pPr>
      <w:r>
        <w:rPr>
          <w:rFonts w:hint="eastAsia"/>
          <w:b/>
          <w:color w:val="0000FF"/>
          <w:szCs w:val="20"/>
        </w:rPr>
        <w:t>（</w:t>
      </w:r>
      <w:r>
        <w:rPr>
          <w:b/>
          <w:color w:val="0000FF"/>
          <w:szCs w:val="20"/>
        </w:rPr>
        <w:t>b</w:t>
      </w:r>
      <w:r>
        <w:rPr>
          <w:rFonts w:hint="eastAsia"/>
          <w:b/>
          <w:color w:val="0000FF"/>
          <w:szCs w:val="20"/>
        </w:rPr>
        <w:t>）财政预算以下的最高限价金额为：无</w:t>
      </w:r>
    </w:p>
    <w:p w14:paraId="76A0F636">
      <w:pPr>
        <w:ind w:firstLine="420" w:firstLineChars="200"/>
      </w:pPr>
      <w:r>
        <w:rPr>
          <w:rFonts w:hint="eastAsia"/>
        </w:rPr>
        <w:t>（</w:t>
      </w:r>
      <w:r>
        <w:rPr>
          <w:rFonts w:hint="eastAsia"/>
          <w:lang w:val="en-US" w:eastAsia="zh-CN"/>
        </w:rPr>
        <w:t>4</w:t>
      </w:r>
      <w:r>
        <w:rPr>
          <w:rFonts w:hint="eastAsia"/>
        </w:rPr>
        <w:t>）合理评判供应商报价；</w:t>
      </w:r>
    </w:p>
    <w:p w14:paraId="1C6A6A3E">
      <w:pPr>
        <w:ind w:firstLine="420" w:firstLineChars="200"/>
      </w:pPr>
      <w:r>
        <w:rPr>
          <w:rFonts w:hint="eastAsia"/>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D54666C">
      <w:pPr>
        <w:ind w:firstLine="420" w:firstLineChars="200"/>
      </w:pPr>
      <w:r>
        <w:rPr>
          <w:rFonts w:hint="eastAsia"/>
        </w:rPr>
        <w:t>若评标委员会成员对是否须由投标人作出报价合理性说明，以及书面说明是否采纳等判断不一致的，按照“少数服从多数”的原则确定评标委员会的意见。</w:t>
      </w:r>
    </w:p>
    <w:p w14:paraId="73F1852B">
      <w:pPr>
        <w:rPr>
          <w:rFonts w:ascii="宋体" w:hAnsi="宋体"/>
          <w:b/>
        </w:rPr>
      </w:pPr>
    </w:p>
    <w:bookmarkEnd w:id="29"/>
    <w:p w14:paraId="7FCCBD85">
      <w:pPr>
        <w:ind w:firstLine="422" w:firstLineChars="200"/>
        <w:rPr>
          <w:b/>
        </w:rPr>
      </w:pPr>
      <w:r>
        <w:rPr>
          <w:rFonts w:hint="eastAsia"/>
          <w:b/>
        </w:rPr>
        <w:t>（二）其他事项</w:t>
      </w:r>
    </w:p>
    <w:p w14:paraId="27DC558E">
      <w:pPr>
        <w:ind w:firstLine="420" w:firstLineChars="200"/>
      </w:pPr>
      <w:r>
        <w:t>1</w:t>
      </w:r>
      <w:r>
        <w:rPr>
          <w:rFonts w:hint="eastAsia"/>
        </w:rPr>
        <w:t>、关于享受优惠政策的主体及价格扣除比例</w:t>
      </w:r>
    </w:p>
    <w:p w14:paraId="0949A7AE">
      <w:pPr>
        <w:ind w:firstLine="420" w:firstLineChars="200"/>
      </w:pPr>
      <w:r>
        <w:rPr>
          <w:rFonts w:hint="eastAsia"/>
        </w:rPr>
        <w:t>（1）专门面向中小企业采购的项目，不再执行价格扣除比例。</w:t>
      </w:r>
    </w:p>
    <w:p w14:paraId="1F811F19">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5E86589D">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7687BBB">
      <w:pPr>
        <w:numPr>
          <w:ilvl w:val="0"/>
          <w:numId w:val="9"/>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asciiTheme="minorEastAsia" w:hAnsiTheme="minorEastAsia" w:eastAsiaTheme="minorEastAsia"/>
          <w:b/>
          <w:bCs/>
          <w:color w:val="FF0000"/>
          <w:u w:val="single"/>
          <w:lang w:eastAsia="zh-CN"/>
        </w:rPr>
        <w:t>其他未列明</w:t>
      </w:r>
      <w:r>
        <w:rPr>
          <w:rFonts w:hint="eastAsia"/>
          <w:szCs w:val="21"/>
        </w:rPr>
        <w:t>业。</w:t>
      </w:r>
    </w:p>
    <w:p w14:paraId="23A8CB31">
      <w:pPr>
        <w:numPr>
          <w:ilvl w:val="0"/>
          <w:numId w:val="9"/>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0B320CC6">
      <w:pPr>
        <w:numPr>
          <w:ilvl w:val="0"/>
          <w:numId w:val="9"/>
        </w:numPr>
        <w:ind w:firstLine="420" w:firstLineChars="200"/>
      </w:pPr>
      <w:r>
        <w:rPr>
          <w:rFonts w:hint="eastAsia"/>
        </w:rPr>
        <w:t>享受价格扣除获得政府采购合同的，小微企业不得将合同分包给大中型企业。</w:t>
      </w:r>
    </w:p>
    <w:p w14:paraId="073AC715">
      <w:pPr>
        <w:ind w:firstLine="640" w:firstLineChars="200"/>
        <w:rPr>
          <w:b/>
        </w:rPr>
      </w:pPr>
      <w:bookmarkStart w:id="30" w:name="_Hlk76855768"/>
      <w:bookmarkStart w:id="31" w:name="_Hlk72594729"/>
      <w:r>
        <w:rPr>
          <w:rFonts w:hint="eastAsia"/>
          <w:sz w:val="32"/>
          <w:szCs w:val="40"/>
        </w:rPr>
        <w:sym w:font="Wingdings" w:char="00FE"/>
      </w:r>
      <w:r>
        <w:rPr>
          <w:rFonts w:hint="eastAsia"/>
          <w:b/>
        </w:rPr>
        <w:t>2、本项目为代理服务项目，将向中标（成交）供应商收取代理服务费。</w:t>
      </w:r>
    </w:p>
    <w:bookmarkEnd w:id="30"/>
    <w:bookmarkEnd w:id="31"/>
    <w:p w14:paraId="6D7E88EF">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2EB98783">
      <w:pPr>
        <w:ind w:firstLine="420" w:firstLineChars="200"/>
      </w:pPr>
      <w:r>
        <w:rPr>
          <w:rFonts w:hint="eastAsia"/>
        </w:rPr>
        <w:t>（1）代理服务费以《中标（成交）通知书》确定的中标（成交）金额作为计算基数，按差额定率累进法计算。</w:t>
      </w:r>
    </w:p>
    <w:p w14:paraId="1272BC66">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E99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3B99944">
            <w:pPr>
              <w:widowControl/>
              <w:spacing w:line="360" w:lineRule="auto"/>
              <w:jc w:val="center"/>
            </w:pPr>
            <w:r>
              <w:rPr>
                <w:rFonts w:hint="eastAsia"/>
              </w:rPr>
              <w:t>中标（成交）金额</w:t>
            </w:r>
          </w:p>
        </w:tc>
        <w:tc>
          <w:tcPr>
            <w:tcW w:w="1799" w:type="dxa"/>
            <w:vAlign w:val="center"/>
          </w:tcPr>
          <w:p w14:paraId="378F0BE3">
            <w:pPr>
              <w:widowControl/>
              <w:spacing w:line="360" w:lineRule="auto"/>
              <w:jc w:val="center"/>
            </w:pPr>
            <w:r>
              <w:rPr>
                <w:rFonts w:hint="eastAsia"/>
              </w:rPr>
              <w:t>货物采购</w:t>
            </w:r>
          </w:p>
        </w:tc>
        <w:tc>
          <w:tcPr>
            <w:tcW w:w="1799" w:type="dxa"/>
            <w:vAlign w:val="center"/>
          </w:tcPr>
          <w:p w14:paraId="27850E8F">
            <w:pPr>
              <w:widowControl/>
              <w:spacing w:line="360" w:lineRule="auto"/>
              <w:jc w:val="center"/>
            </w:pPr>
            <w:r>
              <w:rPr>
                <w:rFonts w:hint="eastAsia"/>
              </w:rPr>
              <w:t>服务采购</w:t>
            </w:r>
          </w:p>
        </w:tc>
        <w:tc>
          <w:tcPr>
            <w:tcW w:w="1799" w:type="dxa"/>
            <w:vAlign w:val="center"/>
          </w:tcPr>
          <w:p w14:paraId="3052E6B8">
            <w:pPr>
              <w:widowControl/>
              <w:spacing w:line="360" w:lineRule="auto"/>
              <w:jc w:val="center"/>
            </w:pPr>
            <w:r>
              <w:rPr>
                <w:rFonts w:hint="eastAsia"/>
              </w:rPr>
              <w:t>工程采购</w:t>
            </w:r>
          </w:p>
        </w:tc>
      </w:tr>
      <w:tr w14:paraId="2C50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555E094">
            <w:pPr>
              <w:widowControl/>
              <w:spacing w:line="360" w:lineRule="auto"/>
              <w:jc w:val="center"/>
            </w:pPr>
            <w:r>
              <w:rPr>
                <w:rFonts w:hint="eastAsia"/>
              </w:rPr>
              <w:t>100万元以下</w:t>
            </w:r>
          </w:p>
        </w:tc>
        <w:tc>
          <w:tcPr>
            <w:tcW w:w="1799" w:type="dxa"/>
            <w:vAlign w:val="center"/>
          </w:tcPr>
          <w:p w14:paraId="092E5050">
            <w:pPr>
              <w:widowControl/>
              <w:spacing w:line="360" w:lineRule="auto"/>
              <w:jc w:val="center"/>
            </w:pPr>
            <w:r>
              <w:rPr>
                <w:rFonts w:hint="eastAsia"/>
              </w:rPr>
              <w:t>1.5%</w:t>
            </w:r>
          </w:p>
        </w:tc>
        <w:tc>
          <w:tcPr>
            <w:tcW w:w="1799" w:type="dxa"/>
            <w:vAlign w:val="center"/>
          </w:tcPr>
          <w:p w14:paraId="290E5A46">
            <w:pPr>
              <w:widowControl/>
              <w:spacing w:line="360" w:lineRule="auto"/>
              <w:jc w:val="center"/>
            </w:pPr>
            <w:r>
              <w:rPr>
                <w:rFonts w:hint="eastAsia"/>
              </w:rPr>
              <w:t>1.5%</w:t>
            </w:r>
          </w:p>
        </w:tc>
        <w:tc>
          <w:tcPr>
            <w:tcW w:w="1799" w:type="dxa"/>
            <w:vAlign w:val="center"/>
          </w:tcPr>
          <w:p w14:paraId="58525A2C">
            <w:pPr>
              <w:widowControl/>
              <w:spacing w:line="360" w:lineRule="auto"/>
              <w:jc w:val="center"/>
            </w:pPr>
            <w:r>
              <w:rPr>
                <w:rFonts w:hint="eastAsia"/>
              </w:rPr>
              <w:t>1.0%</w:t>
            </w:r>
          </w:p>
        </w:tc>
      </w:tr>
      <w:tr w14:paraId="588C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ABC410">
            <w:pPr>
              <w:widowControl/>
              <w:spacing w:line="360" w:lineRule="auto"/>
              <w:jc w:val="center"/>
            </w:pPr>
            <w:r>
              <w:rPr>
                <w:rFonts w:hint="eastAsia"/>
              </w:rPr>
              <w:t>100万元（含）-500万元</w:t>
            </w:r>
          </w:p>
        </w:tc>
        <w:tc>
          <w:tcPr>
            <w:tcW w:w="1799" w:type="dxa"/>
            <w:vAlign w:val="center"/>
          </w:tcPr>
          <w:p w14:paraId="7FEF40B0">
            <w:pPr>
              <w:widowControl/>
              <w:spacing w:line="360" w:lineRule="auto"/>
              <w:jc w:val="center"/>
            </w:pPr>
            <w:r>
              <w:rPr>
                <w:rFonts w:hint="eastAsia"/>
              </w:rPr>
              <w:t>1.1%</w:t>
            </w:r>
          </w:p>
        </w:tc>
        <w:tc>
          <w:tcPr>
            <w:tcW w:w="1799" w:type="dxa"/>
            <w:vAlign w:val="center"/>
          </w:tcPr>
          <w:p w14:paraId="018014FD">
            <w:pPr>
              <w:widowControl/>
              <w:spacing w:line="360" w:lineRule="auto"/>
              <w:jc w:val="center"/>
            </w:pPr>
            <w:r>
              <w:rPr>
                <w:rFonts w:hint="eastAsia"/>
              </w:rPr>
              <w:t>0.8%</w:t>
            </w:r>
          </w:p>
        </w:tc>
        <w:tc>
          <w:tcPr>
            <w:tcW w:w="1799" w:type="dxa"/>
            <w:vAlign w:val="center"/>
          </w:tcPr>
          <w:p w14:paraId="7681B5B2">
            <w:pPr>
              <w:widowControl/>
              <w:spacing w:line="360" w:lineRule="auto"/>
              <w:jc w:val="center"/>
            </w:pPr>
            <w:r>
              <w:rPr>
                <w:rFonts w:hint="eastAsia"/>
              </w:rPr>
              <w:t>0.7%</w:t>
            </w:r>
          </w:p>
        </w:tc>
      </w:tr>
      <w:tr w14:paraId="0CC6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D1BEFC7">
            <w:pPr>
              <w:widowControl/>
              <w:spacing w:line="360" w:lineRule="auto"/>
              <w:jc w:val="center"/>
            </w:pPr>
            <w:r>
              <w:rPr>
                <w:rFonts w:hint="eastAsia"/>
              </w:rPr>
              <w:t>500万元（含）-1000万元</w:t>
            </w:r>
          </w:p>
        </w:tc>
        <w:tc>
          <w:tcPr>
            <w:tcW w:w="1799" w:type="dxa"/>
            <w:vAlign w:val="center"/>
          </w:tcPr>
          <w:p w14:paraId="602A5731">
            <w:pPr>
              <w:widowControl/>
              <w:spacing w:line="360" w:lineRule="auto"/>
              <w:jc w:val="center"/>
            </w:pPr>
            <w:r>
              <w:rPr>
                <w:rFonts w:hint="eastAsia"/>
              </w:rPr>
              <w:t>0.8%</w:t>
            </w:r>
          </w:p>
        </w:tc>
        <w:tc>
          <w:tcPr>
            <w:tcW w:w="1799" w:type="dxa"/>
            <w:vAlign w:val="center"/>
          </w:tcPr>
          <w:p w14:paraId="2519AD01">
            <w:pPr>
              <w:widowControl/>
              <w:spacing w:line="360" w:lineRule="auto"/>
              <w:jc w:val="center"/>
            </w:pPr>
            <w:r>
              <w:rPr>
                <w:rFonts w:hint="eastAsia"/>
              </w:rPr>
              <w:t>0.45%</w:t>
            </w:r>
          </w:p>
        </w:tc>
        <w:tc>
          <w:tcPr>
            <w:tcW w:w="1799" w:type="dxa"/>
            <w:vAlign w:val="center"/>
          </w:tcPr>
          <w:p w14:paraId="56D33CF0">
            <w:pPr>
              <w:widowControl/>
              <w:spacing w:line="360" w:lineRule="auto"/>
              <w:jc w:val="center"/>
            </w:pPr>
            <w:r>
              <w:rPr>
                <w:rFonts w:hint="eastAsia"/>
              </w:rPr>
              <w:t>0.55%</w:t>
            </w:r>
          </w:p>
        </w:tc>
      </w:tr>
      <w:tr w14:paraId="7EC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1A3B37">
            <w:pPr>
              <w:widowControl/>
              <w:spacing w:line="360" w:lineRule="auto"/>
              <w:jc w:val="center"/>
            </w:pPr>
            <w:r>
              <w:rPr>
                <w:rFonts w:hint="eastAsia"/>
              </w:rPr>
              <w:t>1000万元（含）-5000万元</w:t>
            </w:r>
          </w:p>
        </w:tc>
        <w:tc>
          <w:tcPr>
            <w:tcW w:w="1799" w:type="dxa"/>
            <w:vAlign w:val="center"/>
          </w:tcPr>
          <w:p w14:paraId="647814B3">
            <w:pPr>
              <w:widowControl/>
              <w:spacing w:line="360" w:lineRule="auto"/>
              <w:jc w:val="center"/>
            </w:pPr>
            <w:r>
              <w:rPr>
                <w:rFonts w:hint="eastAsia"/>
              </w:rPr>
              <w:t>0.5%</w:t>
            </w:r>
          </w:p>
        </w:tc>
        <w:tc>
          <w:tcPr>
            <w:tcW w:w="1799" w:type="dxa"/>
            <w:vAlign w:val="center"/>
          </w:tcPr>
          <w:p w14:paraId="3A6E75C1">
            <w:pPr>
              <w:widowControl/>
              <w:spacing w:line="360" w:lineRule="auto"/>
              <w:jc w:val="center"/>
            </w:pPr>
            <w:r>
              <w:rPr>
                <w:rFonts w:hint="eastAsia"/>
              </w:rPr>
              <w:t>0.25%</w:t>
            </w:r>
          </w:p>
        </w:tc>
        <w:tc>
          <w:tcPr>
            <w:tcW w:w="1799" w:type="dxa"/>
            <w:vAlign w:val="center"/>
          </w:tcPr>
          <w:p w14:paraId="42BE77CA">
            <w:pPr>
              <w:widowControl/>
              <w:spacing w:line="360" w:lineRule="auto"/>
              <w:jc w:val="center"/>
            </w:pPr>
            <w:r>
              <w:rPr>
                <w:rFonts w:hint="eastAsia"/>
              </w:rPr>
              <w:t>0.35%</w:t>
            </w:r>
          </w:p>
        </w:tc>
      </w:tr>
      <w:tr w14:paraId="5E7E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9154E2A">
            <w:pPr>
              <w:widowControl/>
              <w:spacing w:line="360" w:lineRule="auto"/>
              <w:jc w:val="center"/>
            </w:pPr>
            <w:r>
              <w:rPr>
                <w:rFonts w:hint="eastAsia"/>
              </w:rPr>
              <w:t>5000万元（含）-1亿元</w:t>
            </w:r>
          </w:p>
        </w:tc>
        <w:tc>
          <w:tcPr>
            <w:tcW w:w="1799" w:type="dxa"/>
            <w:vAlign w:val="center"/>
          </w:tcPr>
          <w:p w14:paraId="31F1C46F">
            <w:pPr>
              <w:widowControl/>
              <w:spacing w:line="360" w:lineRule="auto"/>
              <w:jc w:val="center"/>
            </w:pPr>
            <w:r>
              <w:rPr>
                <w:rFonts w:hint="eastAsia"/>
              </w:rPr>
              <w:t>0.25%</w:t>
            </w:r>
          </w:p>
        </w:tc>
        <w:tc>
          <w:tcPr>
            <w:tcW w:w="1799" w:type="dxa"/>
            <w:vAlign w:val="center"/>
          </w:tcPr>
          <w:p w14:paraId="0567DE7A">
            <w:pPr>
              <w:widowControl/>
              <w:spacing w:line="360" w:lineRule="auto"/>
              <w:jc w:val="center"/>
            </w:pPr>
            <w:r>
              <w:rPr>
                <w:rFonts w:hint="eastAsia"/>
              </w:rPr>
              <w:t>0.1%</w:t>
            </w:r>
          </w:p>
        </w:tc>
        <w:tc>
          <w:tcPr>
            <w:tcW w:w="1799" w:type="dxa"/>
            <w:vAlign w:val="center"/>
          </w:tcPr>
          <w:p w14:paraId="1C9DF210">
            <w:pPr>
              <w:widowControl/>
              <w:spacing w:line="360" w:lineRule="auto"/>
              <w:jc w:val="center"/>
            </w:pPr>
            <w:r>
              <w:rPr>
                <w:rFonts w:hint="eastAsia"/>
              </w:rPr>
              <w:t>0.2%</w:t>
            </w:r>
          </w:p>
        </w:tc>
      </w:tr>
      <w:tr w14:paraId="7F2C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14:paraId="10686C54">
            <w:pPr>
              <w:widowControl/>
              <w:spacing w:line="360" w:lineRule="auto"/>
              <w:jc w:val="center"/>
            </w:pPr>
            <w:r>
              <w:rPr>
                <w:rFonts w:hint="eastAsia"/>
              </w:rPr>
              <w:t>1亿元（含）-5亿元</w:t>
            </w:r>
          </w:p>
        </w:tc>
        <w:tc>
          <w:tcPr>
            <w:tcW w:w="1799" w:type="dxa"/>
            <w:vAlign w:val="center"/>
          </w:tcPr>
          <w:p w14:paraId="16D80C69">
            <w:pPr>
              <w:widowControl/>
              <w:spacing w:line="360" w:lineRule="auto"/>
              <w:jc w:val="center"/>
            </w:pPr>
            <w:r>
              <w:rPr>
                <w:rFonts w:hint="eastAsia"/>
              </w:rPr>
              <w:t>0.05%</w:t>
            </w:r>
          </w:p>
        </w:tc>
        <w:tc>
          <w:tcPr>
            <w:tcW w:w="1799" w:type="dxa"/>
            <w:vAlign w:val="center"/>
          </w:tcPr>
          <w:p w14:paraId="6EC7B273">
            <w:pPr>
              <w:widowControl/>
              <w:spacing w:line="360" w:lineRule="auto"/>
              <w:jc w:val="center"/>
            </w:pPr>
            <w:r>
              <w:rPr>
                <w:rFonts w:hint="eastAsia"/>
              </w:rPr>
              <w:t>0.05%</w:t>
            </w:r>
          </w:p>
        </w:tc>
        <w:tc>
          <w:tcPr>
            <w:tcW w:w="1799" w:type="dxa"/>
            <w:vAlign w:val="center"/>
          </w:tcPr>
          <w:p w14:paraId="419A4785">
            <w:pPr>
              <w:widowControl/>
              <w:spacing w:line="360" w:lineRule="auto"/>
              <w:jc w:val="center"/>
            </w:pPr>
            <w:r>
              <w:rPr>
                <w:rFonts w:hint="eastAsia"/>
              </w:rPr>
              <w:t>0.05%</w:t>
            </w:r>
          </w:p>
        </w:tc>
      </w:tr>
      <w:tr w14:paraId="4653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79BB446">
            <w:pPr>
              <w:widowControl/>
              <w:spacing w:line="360" w:lineRule="auto"/>
              <w:jc w:val="center"/>
            </w:pPr>
            <w:r>
              <w:rPr>
                <w:rFonts w:hint="eastAsia"/>
              </w:rPr>
              <w:t>5亿元（含）-10亿元</w:t>
            </w:r>
          </w:p>
        </w:tc>
        <w:tc>
          <w:tcPr>
            <w:tcW w:w="1799" w:type="dxa"/>
            <w:vAlign w:val="center"/>
          </w:tcPr>
          <w:p w14:paraId="7699C481">
            <w:pPr>
              <w:widowControl/>
              <w:spacing w:line="360" w:lineRule="auto"/>
              <w:jc w:val="center"/>
            </w:pPr>
            <w:r>
              <w:rPr>
                <w:rFonts w:hint="eastAsia"/>
              </w:rPr>
              <w:t>0.035%</w:t>
            </w:r>
          </w:p>
        </w:tc>
        <w:tc>
          <w:tcPr>
            <w:tcW w:w="1799" w:type="dxa"/>
            <w:vAlign w:val="center"/>
          </w:tcPr>
          <w:p w14:paraId="0C366DA1">
            <w:pPr>
              <w:widowControl/>
              <w:spacing w:line="360" w:lineRule="auto"/>
              <w:jc w:val="center"/>
            </w:pPr>
            <w:r>
              <w:rPr>
                <w:rFonts w:hint="eastAsia"/>
              </w:rPr>
              <w:t>0.035%</w:t>
            </w:r>
          </w:p>
        </w:tc>
        <w:tc>
          <w:tcPr>
            <w:tcW w:w="1799" w:type="dxa"/>
            <w:vAlign w:val="center"/>
          </w:tcPr>
          <w:p w14:paraId="0553B2E5">
            <w:pPr>
              <w:widowControl/>
              <w:spacing w:line="360" w:lineRule="auto"/>
              <w:jc w:val="center"/>
            </w:pPr>
            <w:r>
              <w:rPr>
                <w:rFonts w:hint="eastAsia"/>
              </w:rPr>
              <w:t>0.035%</w:t>
            </w:r>
          </w:p>
        </w:tc>
      </w:tr>
      <w:tr w14:paraId="3AC5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D4D3667">
            <w:pPr>
              <w:widowControl/>
              <w:spacing w:line="360" w:lineRule="auto"/>
              <w:jc w:val="center"/>
            </w:pPr>
            <w:r>
              <w:rPr>
                <w:rFonts w:hint="eastAsia"/>
              </w:rPr>
              <w:t>10亿元（含）-50亿元</w:t>
            </w:r>
          </w:p>
        </w:tc>
        <w:tc>
          <w:tcPr>
            <w:tcW w:w="1799" w:type="dxa"/>
            <w:vAlign w:val="center"/>
          </w:tcPr>
          <w:p w14:paraId="20E2B5E2">
            <w:pPr>
              <w:widowControl/>
              <w:spacing w:line="360" w:lineRule="auto"/>
              <w:jc w:val="center"/>
            </w:pPr>
            <w:r>
              <w:rPr>
                <w:rFonts w:hint="eastAsia"/>
              </w:rPr>
              <w:t>0.008%</w:t>
            </w:r>
          </w:p>
        </w:tc>
        <w:tc>
          <w:tcPr>
            <w:tcW w:w="1799" w:type="dxa"/>
            <w:vAlign w:val="center"/>
          </w:tcPr>
          <w:p w14:paraId="713BE2E0">
            <w:pPr>
              <w:widowControl/>
              <w:spacing w:line="360" w:lineRule="auto"/>
              <w:jc w:val="center"/>
            </w:pPr>
            <w:r>
              <w:rPr>
                <w:rFonts w:hint="eastAsia"/>
              </w:rPr>
              <w:t>0.008%</w:t>
            </w:r>
          </w:p>
        </w:tc>
        <w:tc>
          <w:tcPr>
            <w:tcW w:w="1799" w:type="dxa"/>
            <w:vAlign w:val="center"/>
          </w:tcPr>
          <w:p w14:paraId="6EF980EA">
            <w:pPr>
              <w:widowControl/>
              <w:spacing w:line="360" w:lineRule="auto"/>
              <w:jc w:val="center"/>
            </w:pPr>
            <w:r>
              <w:rPr>
                <w:rFonts w:hint="eastAsia"/>
              </w:rPr>
              <w:t>0.008%</w:t>
            </w:r>
          </w:p>
        </w:tc>
      </w:tr>
      <w:tr w14:paraId="07E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6D3696">
            <w:pPr>
              <w:widowControl/>
              <w:spacing w:line="360" w:lineRule="auto"/>
              <w:jc w:val="center"/>
            </w:pPr>
            <w:r>
              <w:rPr>
                <w:rFonts w:hint="eastAsia"/>
              </w:rPr>
              <w:t>50亿元（含）-100亿元</w:t>
            </w:r>
          </w:p>
        </w:tc>
        <w:tc>
          <w:tcPr>
            <w:tcW w:w="1799" w:type="dxa"/>
            <w:vAlign w:val="center"/>
          </w:tcPr>
          <w:p w14:paraId="73857AF8">
            <w:pPr>
              <w:widowControl/>
              <w:spacing w:line="360" w:lineRule="auto"/>
              <w:jc w:val="center"/>
            </w:pPr>
            <w:r>
              <w:rPr>
                <w:rFonts w:hint="eastAsia"/>
              </w:rPr>
              <w:t>0.006%</w:t>
            </w:r>
          </w:p>
        </w:tc>
        <w:tc>
          <w:tcPr>
            <w:tcW w:w="1799" w:type="dxa"/>
            <w:vAlign w:val="center"/>
          </w:tcPr>
          <w:p w14:paraId="5182B0BF">
            <w:pPr>
              <w:widowControl/>
              <w:spacing w:line="360" w:lineRule="auto"/>
              <w:jc w:val="center"/>
            </w:pPr>
            <w:r>
              <w:rPr>
                <w:rFonts w:hint="eastAsia"/>
              </w:rPr>
              <w:t>0.006%</w:t>
            </w:r>
          </w:p>
        </w:tc>
        <w:tc>
          <w:tcPr>
            <w:tcW w:w="1799" w:type="dxa"/>
            <w:vAlign w:val="center"/>
          </w:tcPr>
          <w:p w14:paraId="4BF349E8">
            <w:pPr>
              <w:widowControl/>
              <w:spacing w:line="360" w:lineRule="auto"/>
              <w:jc w:val="center"/>
            </w:pPr>
            <w:r>
              <w:rPr>
                <w:rFonts w:hint="eastAsia"/>
              </w:rPr>
              <w:t>0.006%</w:t>
            </w:r>
          </w:p>
        </w:tc>
      </w:tr>
      <w:tr w14:paraId="40CD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BAD3E0">
            <w:pPr>
              <w:widowControl/>
              <w:spacing w:line="360" w:lineRule="auto"/>
              <w:jc w:val="center"/>
            </w:pPr>
            <w:r>
              <w:rPr>
                <w:rFonts w:hint="eastAsia"/>
              </w:rPr>
              <w:t>100亿元（含）以上</w:t>
            </w:r>
          </w:p>
        </w:tc>
        <w:tc>
          <w:tcPr>
            <w:tcW w:w="1799" w:type="dxa"/>
            <w:vAlign w:val="center"/>
          </w:tcPr>
          <w:p w14:paraId="4C0D1E65">
            <w:pPr>
              <w:widowControl/>
              <w:spacing w:line="360" w:lineRule="auto"/>
              <w:jc w:val="center"/>
            </w:pPr>
            <w:r>
              <w:rPr>
                <w:rFonts w:hint="eastAsia"/>
              </w:rPr>
              <w:t>0.004%</w:t>
            </w:r>
          </w:p>
        </w:tc>
        <w:tc>
          <w:tcPr>
            <w:tcW w:w="1799" w:type="dxa"/>
            <w:vAlign w:val="center"/>
          </w:tcPr>
          <w:p w14:paraId="2D8BDEF0">
            <w:pPr>
              <w:widowControl/>
              <w:spacing w:line="360" w:lineRule="auto"/>
              <w:jc w:val="center"/>
            </w:pPr>
            <w:r>
              <w:rPr>
                <w:rFonts w:hint="eastAsia"/>
              </w:rPr>
              <w:t>0.004%</w:t>
            </w:r>
          </w:p>
        </w:tc>
        <w:tc>
          <w:tcPr>
            <w:tcW w:w="1799" w:type="dxa"/>
            <w:vAlign w:val="center"/>
          </w:tcPr>
          <w:p w14:paraId="7D8422BE">
            <w:pPr>
              <w:widowControl/>
              <w:spacing w:line="360" w:lineRule="auto"/>
              <w:jc w:val="center"/>
            </w:pPr>
            <w:r>
              <w:rPr>
                <w:rFonts w:hint="eastAsia"/>
              </w:rPr>
              <w:t>0.004%</w:t>
            </w:r>
          </w:p>
        </w:tc>
      </w:tr>
    </w:tbl>
    <w:p w14:paraId="1DB738E6">
      <w:pPr>
        <w:ind w:firstLine="420" w:firstLineChars="200"/>
      </w:pPr>
      <w:r>
        <w:rPr>
          <w:rFonts w:hint="eastAsia"/>
        </w:rPr>
        <w:t>备注：1.每宗交易代理服务费不低于 5000 元；</w:t>
      </w:r>
    </w:p>
    <w:p w14:paraId="2C95EC36">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3B031C1B">
      <w:pPr>
        <w:ind w:firstLine="420" w:firstLineChars="200"/>
      </w:pPr>
    </w:p>
    <w:p w14:paraId="4A66EF90">
      <w:pPr>
        <w:ind w:firstLine="420" w:firstLineChars="200"/>
      </w:pPr>
      <w:r>
        <w:rPr>
          <w:rFonts w:hint="eastAsia"/>
        </w:rPr>
        <w:t>如某货物采购项目，中标（成交）金额为600万元，总共交纳的代理服务费的具体计算过程如下：</w:t>
      </w:r>
    </w:p>
    <w:p w14:paraId="1F9F14D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2C0C82C4">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5F5F92B6">
      <w:pPr>
        <w:pStyle w:val="20"/>
      </w:pPr>
    </w:p>
    <w:p w14:paraId="45D2059C">
      <w:pPr>
        <w:pStyle w:val="21"/>
        <w:rPr>
          <w:b/>
        </w:rPr>
      </w:pPr>
    </w:p>
    <w:p w14:paraId="39084386">
      <w:pPr>
        <w:rPr>
          <w:b/>
        </w:rPr>
        <w:sectPr>
          <w:pgSz w:w="11907" w:h="16840"/>
          <w:pgMar w:top="1440" w:right="1797" w:bottom="1440" w:left="1797" w:header="851" w:footer="992" w:gutter="0"/>
          <w:cols w:space="425" w:num="1"/>
          <w:titlePg/>
          <w:docGrid w:linePitch="462" w:charSpace="0"/>
        </w:sectPr>
      </w:pPr>
    </w:p>
    <w:p w14:paraId="13CD0B53">
      <w:pPr>
        <w:pStyle w:val="7"/>
        <w:rPr>
          <w:sz w:val="28"/>
          <w:szCs w:val="28"/>
        </w:rPr>
      </w:pPr>
      <w:bookmarkStart w:id="32" w:name="_Toc128884461"/>
      <w:r>
        <w:rPr>
          <w:rFonts w:hint="eastAsia"/>
          <w:sz w:val="28"/>
          <w:szCs w:val="28"/>
        </w:rPr>
        <w:t>第三章 用户需求书</w:t>
      </w:r>
    </w:p>
    <w:p w14:paraId="2210E9F2">
      <w:pPr>
        <w:pStyle w:val="7"/>
        <w:spacing w:before="120" w:beforeLines="50" w:after="120" w:afterLines="50"/>
        <w:rPr>
          <w:szCs w:val="24"/>
        </w:rPr>
      </w:pPr>
      <w:r>
        <w:rPr>
          <w:rFonts w:hint="eastAsia"/>
          <w:szCs w:val="24"/>
        </w:rPr>
        <w:t>一、项目基本信息</w:t>
      </w:r>
    </w:p>
    <w:p w14:paraId="74C64B89">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3"/>
        <w:gridCol w:w="2603"/>
        <w:gridCol w:w="3158"/>
        <w:gridCol w:w="2355"/>
      </w:tblGrid>
      <w:tr w14:paraId="4D10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413" w:type="dxa"/>
            <w:shd w:val="clear" w:color="auto" w:fill="auto"/>
            <w:vAlign w:val="center"/>
          </w:tcPr>
          <w:p w14:paraId="093E0CB1">
            <w:pPr>
              <w:jc w:val="center"/>
              <w:rPr>
                <w:bCs/>
                <w:szCs w:val="21"/>
                <w:highlight w:val="none"/>
              </w:rPr>
            </w:pPr>
            <w:r>
              <w:rPr>
                <w:rFonts w:hint="eastAsia"/>
                <w:bCs/>
                <w:szCs w:val="21"/>
                <w:highlight w:val="none"/>
              </w:rPr>
              <w:t>序号</w:t>
            </w:r>
          </w:p>
        </w:tc>
        <w:tc>
          <w:tcPr>
            <w:tcW w:w="2603" w:type="dxa"/>
            <w:shd w:val="clear" w:color="auto" w:fill="auto"/>
            <w:vAlign w:val="center"/>
          </w:tcPr>
          <w:p w14:paraId="29E4FDF2">
            <w:pPr>
              <w:jc w:val="center"/>
              <w:rPr>
                <w:rFonts w:hint="default" w:eastAsia="宋体"/>
                <w:bCs/>
                <w:szCs w:val="21"/>
                <w:highlight w:val="none"/>
                <w:lang w:val="en-US" w:eastAsia="zh-CN"/>
              </w:rPr>
            </w:pPr>
            <w:r>
              <w:rPr>
                <w:rFonts w:hint="eastAsia"/>
                <w:szCs w:val="21"/>
                <w:highlight w:val="none"/>
                <w:lang w:val="en-US" w:eastAsia="zh-CN"/>
              </w:rPr>
              <w:t>项目编号</w:t>
            </w:r>
          </w:p>
        </w:tc>
        <w:tc>
          <w:tcPr>
            <w:tcW w:w="3158" w:type="dxa"/>
            <w:shd w:val="clear" w:color="auto" w:fill="auto"/>
            <w:vAlign w:val="center"/>
          </w:tcPr>
          <w:p w14:paraId="35D98133">
            <w:pPr>
              <w:jc w:val="center"/>
              <w:rPr>
                <w:bCs/>
                <w:szCs w:val="21"/>
                <w:highlight w:val="none"/>
              </w:rPr>
            </w:pPr>
            <w:r>
              <w:rPr>
                <w:rFonts w:hint="eastAsia"/>
                <w:bCs/>
                <w:szCs w:val="21"/>
                <w:highlight w:val="none"/>
              </w:rPr>
              <w:t>采购项目名称</w:t>
            </w:r>
          </w:p>
        </w:tc>
        <w:tc>
          <w:tcPr>
            <w:tcW w:w="2355" w:type="dxa"/>
            <w:shd w:val="clear" w:color="auto" w:fill="auto"/>
            <w:vAlign w:val="center"/>
          </w:tcPr>
          <w:p w14:paraId="790A22C1">
            <w:pPr>
              <w:jc w:val="center"/>
              <w:rPr>
                <w:b/>
                <w:bCs/>
                <w:color w:val="FF0000"/>
                <w:szCs w:val="21"/>
                <w:highlight w:val="none"/>
              </w:rPr>
            </w:pPr>
            <w:r>
              <w:rPr>
                <w:rFonts w:hint="eastAsia"/>
                <w:b/>
                <w:bCs/>
                <w:color w:val="FF0000"/>
                <w:szCs w:val="21"/>
                <w:highlight w:val="none"/>
              </w:rPr>
              <w:t>预算</w:t>
            </w:r>
            <w:r>
              <w:rPr>
                <w:rFonts w:hint="eastAsia"/>
                <w:b/>
                <w:bCs/>
                <w:color w:val="FF0000"/>
                <w:szCs w:val="21"/>
                <w:highlight w:val="none"/>
                <w:lang w:val="en-US" w:eastAsia="zh-CN"/>
              </w:rPr>
              <w:t>金额</w:t>
            </w:r>
            <w:r>
              <w:rPr>
                <w:rFonts w:hint="eastAsia"/>
                <w:b/>
                <w:bCs/>
                <w:color w:val="FF0000"/>
                <w:szCs w:val="21"/>
                <w:highlight w:val="none"/>
              </w:rPr>
              <w:t>（元）</w:t>
            </w:r>
          </w:p>
        </w:tc>
      </w:tr>
      <w:tr w14:paraId="06BD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shd w:val="clear" w:color="auto" w:fill="auto"/>
            <w:vAlign w:val="center"/>
          </w:tcPr>
          <w:p w14:paraId="2DE86418">
            <w:pPr>
              <w:jc w:val="center"/>
              <w:rPr>
                <w:bCs/>
                <w:color w:val="FF0000"/>
                <w:szCs w:val="21"/>
                <w:highlight w:val="none"/>
              </w:rPr>
            </w:pPr>
            <w:r>
              <w:rPr>
                <w:rFonts w:hint="eastAsia"/>
                <w:bCs/>
                <w:color w:val="FF0000"/>
                <w:szCs w:val="21"/>
                <w:highlight w:val="none"/>
              </w:rPr>
              <w:t>1</w:t>
            </w:r>
          </w:p>
        </w:tc>
        <w:tc>
          <w:tcPr>
            <w:tcW w:w="2603" w:type="dxa"/>
            <w:shd w:val="clear" w:color="auto" w:fill="auto"/>
            <w:vAlign w:val="center"/>
          </w:tcPr>
          <w:p w14:paraId="1F51A9F0">
            <w:pPr>
              <w:jc w:val="center"/>
              <w:rPr>
                <w:bCs/>
                <w:color w:val="FF0000"/>
                <w:szCs w:val="21"/>
                <w:highlight w:val="none"/>
              </w:rPr>
            </w:pPr>
            <w:r>
              <w:rPr>
                <w:rFonts w:hint="eastAsia"/>
                <w:bCs/>
                <w:color w:val="FF0000"/>
                <w:szCs w:val="21"/>
                <w:highlight w:val="none"/>
              </w:rPr>
              <w:t>YTZXCG-2024-00058</w:t>
            </w:r>
          </w:p>
        </w:tc>
        <w:tc>
          <w:tcPr>
            <w:tcW w:w="3158" w:type="dxa"/>
            <w:shd w:val="clear" w:color="auto" w:fill="auto"/>
            <w:vAlign w:val="center"/>
          </w:tcPr>
          <w:p w14:paraId="13D00C1E">
            <w:pPr>
              <w:jc w:val="center"/>
              <w:rPr>
                <w:b/>
                <w:bCs/>
                <w:color w:val="FF0000"/>
                <w:szCs w:val="21"/>
                <w:highlight w:val="none"/>
              </w:rPr>
            </w:pPr>
            <w:r>
              <w:rPr>
                <w:b/>
                <w:bCs/>
                <w:color w:val="FF0000"/>
                <w:szCs w:val="21"/>
                <w:highlight w:val="none"/>
              </w:rPr>
              <w:t>深圳市盐田区</w:t>
            </w:r>
            <w:r>
              <w:rPr>
                <w:rFonts w:hint="eastAsia"/>
                <w:b/>
                <w:bCs/>
                <w:color w:val="FF0000"/>
                <w:szCs w:val="21"/>
                <w:highlight w:val="none"/>
                <w:lang w:val="en-US" w:eastAsia="zh-CN"/>
              </w:rPr>
              <w:t>民政局</w:t>
            </w:r>
            <w:r>
              <w:rPr>
                <w:b/>
                <w:bCs/>
                <w:color w:val="FF0000"/>
                <w:szCs w:val="21"/>
                <w:highlight w:val="none"/>
              </w:rPr>
              <w:t>社会事务和福利保障社工服务项目</w:t>
            </w:r>
          </w:p>
        </w:tc>
        <w:tc>
          <w:tcPr>
            <w:tcW w:w="2355" w:type="dxa"/>
            <w:shd w:val="clear" w:color="auto" w:fill="auto"/>
            <w:vAlign w:val="center"/>
          </w:tcPr>
          <w:p w14:paraId="2660A289">
            <w:pPr>
              <w:jc w:val="center"/>
              <w:rPr>
                <w:rFonts w:hint="default"/>
                <w:bCs/>
                <w:color w:val="FF0000"/>
                <w:szCs w:val="21"/>
                <w:highlight w:val="none"/>
                <w:lang w:val="en-US"/>
              </w:rPr>
            </w:pPr>
            <w:r>
              <w:rPr>
                <w:rFonts w:hint="eastAsia"/>
                <w:bCs/>
                <w:color w:val="FF0000"/>
                <w:szCs w:val="21"/>
                <w:highlight w:val="none"/>
                <w:lang w:val="en-US" w:eastAsia="zh-CN"/>
              </w:rPr>
              <w:t>208900</w:t>
            </w:r>
          </w:p>
        </w:tc>
      </w:tr>
    </w:tbl>
    <w:p w14:paraId="71C1AB2D">
      <w:pPr>
        <w:rPr>
          <w:rFonts w:ascii="宋体" w:hAnsi="宋体"/>
          <w:b/>
          <w:color w:val="FF0000"/>
          <w:szCs w:val="21"/>
        </w:rPr>
      </w:pPr>
    </w:p>
    <w:p w14:paraId="6EB6DE86">
      <w:pPr>
        <w:rPr>
          <w:rFonts w:ascii="宋体" w:hAnsi="宋体"/>
          <w:b/>
          <w:color w:val="FF0000"/>
          <w:szCs w:val="21"/>
        </w:rPr>
      </w:pPr>
    </w:p>
    <w:p w14:paraId="6A39F1E2">
      <w:pPr>
        <w:pStyle w:val="7"/>
        <w:spacing w:before="120" w:beforeLines="50" w:after="120" w:afterLines="50"/>
        <w:rPr>
          <w:szCs w:val="24"/>
        </w:rPr>
      </w:pPr>
      <w:r>
        <w:rPr>
          <w:rFonts w:hint="eastAsia"/>
          <w:szCs w:val="24"/>
        </w:rPr>
        <w:t>二、项目概况</w:t>
      </w:r>
    </w:p>
    <w:p w14:paraId="466698BD">
      <w:pPr>
        <w:ind w:firstLine="480" w:firstLineChars="200"/>
        <w:rPr>
          <w:rFonts w:hint="eastAsia"/>
          <w:sz w:val="24"/>
        </w:rPr>
      </w:pPr>
      <w:r>
        <w:rPr>
          <w:rFonts w:hint="eastAsia"/>
          <w:sz w:val="24"/>
        </w:rPr>
        <w:t xml:space="preserve"> 根据深圳市政府办公厅文件《深圳市人民政府办公厅关于印发深圳市提升社会工作服务水平若干措施的通知》（深府办规【2020】11号）的要求，盐田区民政局拟对2025年1月-2025年3月盐田区社会事务和福利保障社工服务项目进行公开招标。本项目拟配备8名社工，服务于盐田区民政领域（最后配备人数以盐田区财政局备案核定为准）。</w:t>
      </w:r>
    </w:p>
    <w:p w14:paraId="62278347">
      <w:pPr>
        <w:ind w:firstLine="480" w:firstLineChars="200"/>
        <w:rPr>
          <w:rFonts w:hint="eastAsia"/>
          <w:sz w:val="24"/>
        </w:rPr>
      </w:pPr>
      <w:r>
        <w:rPr>
          <w:rFonts w:hint="eastAsia"/>
          <w:sz w:val="24"/>
        </w:rPr>
        <w:t>民政工作承载着人民对美好生活的向往，承担着民生社会建设兜底保障的重任，</w:t>
      </w:r>
    </w:p>
    <w:p w14:paraId="1F0BBA2A">
      <w:pPr>
        <w:ind w:firstLine="480" w:firstLineChars="200"/>
        <w:rPr>
          <w:sz w:val="24"/>
        </w:rPr>
      </w:pPr>
      <w:r>
        <w:rPr>
          <w:rFonts w:hint="eastAsia"/>
          <w:sz w:val="24"/>
        </w:rPr>
        <w:t>面对人民群众日益增长的美好生活需要，通过购买专业社工服务，发挥社会工作专业优势，可以更好履行基本民生保障、基层社会治理、基本社会服务等职责，推动盐田民政事业高质量发展。</w:t>
      </w:r>
    </w:p>
    <w:p w14:paraId="588E6B5A">
      <w:pPr>
        <w:ind w:firstLine="480" w:firstLineChars="200"/>
        <w:rPr>
          <w:sz w:val="24"/>
        </w:rPr>
      </w:pPr>
    </w:p>
    <w:p w14:paraId="41FB617C">
      <w:pPr>
        <w:rPr>
          <w:rFonts w:ascii="宋体" w:hAnsi="宋体"/>
          <w:b/>
          <w:color w:val="FF0000"/>
          <w:szCs w:val="21"/>
        </w:rPr>
      </w:pPr>
    </w:p>
    <w:p w14:paraId="2DEE0500">
      <w:pPr>
        <w:pStyle w:val="7"/>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08"/>
        <w:gridCol w:w="3228"/>
        <w:gridCol w:w="816"/>
        <w:gridCol w:w="2038"/>
      </w:tblGrid>
      <w:tr w14:paraId="7014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71289688">
            <w:pPr>
              <w:jc w:val="center"/>
              <w:rPr>
                <w:bCs/>
                <w:szCs w:val="21"/>
                <w:highlight w:val="none"/>
              </w:rPr>
            </w:pPr>
            <w:r>
              <w:rPr>
                <w:rFonts w:hint="eastAsia"/>
                <w:bCs/>
                <w:szCs w:val="21"/>
                <w:highlight w:val="none"/>
              </w:rPr>
              <w:t>序号</w:t>
            </w:r>
          </w:p>
        </w:tc>
        <w:tc>
          <w:tcPr>
            <w:tcW w:w="1708" w:type="dxa"/>
            <w:vAlign w:val="center"/>
          </w:tcPr>
          <w:p w14:paraId="7A0DD4A9">
            <w:pPr>
              <w:jc w:val="center"/>
              <w:rPr>
                <w:rFonts w:hint="default" w:eastAsia="宋体"/>
                <w:bCs/>
                <w:szCs w:val="21"/>
                <w:highlight w:val="none"/>
                <w:lang w:val="en-US" w:eastAsia="zh-CN"/>
              </w:rPr>
            </w:pPr>
            <w:r>
              <w:rPr>
                <w:rFonts w:hint="eastAsia"/>
                <w:szCs w:val="21"/>
                <w:highlight w:val="none"/>
                <w:lang w:val="en-US" w:eastAsia="zh-CN"/>
              </w:rPr>
              <w:t>项目编号</w:t>
            </w:r>
          </w:p>
        </w:tc>
        <w:tc>
          <w:tcPr>
            <w:tcW w:w="3228" w:type="dxa"/>
            <w:vAlign w:val="center"/>
          </w:tcPr>
          <w:p w14:paraId="5257D4F0">
            <w:pPr>
              <w:jc w:val="center"/>
              <w:rPr>
                <w:bCs/>
                <w:szCs w:val="21"/>
                <w:highlight w:val="none"/>
              </w:rPr>
            </w:pPr>
            <w:r>
              <w:rPr>
                <w:rFonts w:hint="eastAsia"/>
                <w:bCs/>
                <w:szCs w:val="21"/>
                <w:highlight w:val="none"/>
              </w:rPr>
              <w:t>服务需求名称（标的名称）</w:t>
            </w:r>
          </w:p>
        </w:tc>
        <w:tc>
          <w:tcPr>
            <w:tcW w:w="816" w:type="dxa"/>
            <w:vAlign w:val="center"/>
          </w:tcPr>
          <w:p w14:paraId="202B47D2">
            <w:pPr>
              <w:jc w:val="center"/>
              <w:rPr>
                <w:bCs/>
                <w:szCs w:val="21"/>
                <w:highlight w:val="none"/>
              </w:rPr>
            </w:pPr>
            <w:r>
              <w:rPr>
                <w:rFonts w:hint="eastAsia"/>
                <w:bCs/>
                <w:szCs w:val="21"/>
                <w:highlight w:val="none"/>
              </w:rPr>
              <w:t>数量</w:t>
            </w:r>
          </w:p>
        </w:tc>
        <w:tc>
          <w:tcPr>
            <w:tcW w:w="2038" w:type="dxa"/>
            <w:vAlign w:val="center"/>
          </w:tcPr>
          <w:p w14:paraId="50208897">
            <w:pPr>
              <w:jc w:val="center"/>
              <w:rPr>
                <w:bCs/>
                <w:szCs w:val="21"/>
                <w:highlight w:val="none"/>
              </w:rPr>
            </w:pPr>
            <w:r>
              <w:rPr>
                <w:rFonts w:hint="eastAsia"/>
                <w:bCs/>
                <w:szCs w:val="21"/>
                <w:highlight w:val="none"/>
              </w:rPr>
              <w:t>单位</w:t>
            </w:r>
          </w:p>
        </w:tc>
      </w:tr>
      <w:tr w14:paraId="5BB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1FE17C22">
            <w:pPr>
              <w:jc w:val="center"/>
              <w:rPr>
                <w:bCs/>
                <w:szCs w:val="21"/>
                <w:highlight w:val="none"/>
              </w:rPr>
            </w:pPr>
            <w:r>
              <w:rPr>
                <w:rFonts w:hint="eastAsia"/>
                <w:bCs/>
                <w:szCs w:val="21"/>
                <w:highlight w:val="none"/>
              </w:rPr>
              <w:t>1</w:t>
            </w:r>
          </w:p>
        </w:tc>
        <w:tc>
          <w:tcPr>
            <w:tcW w:w="1708" w:type="dxa"/>
            <w:vAlign w:val="center"/>
          </w:tcPr>
          <w:p w14:paraId="46765EB8">
            <w:pPr>
              <w:jc w:val="center"/>
              <w:rPr>
                <w:bCs/>
                <w:szCs w:val="21"/>
                <w:highlight w:val="none"/>
              </w:rPr>
            </w:pPr>
            <w:r>
              <w:rPr>
                <w:rFonts w:hint="eastAsia"/>
                <w:bCs/>
                <w:szCs w:val="21"/>
                <w:highlight w:val="none"/>
              </w:rPr>
              <w:t>YTZXCG-2024-00058</w:t>
            </w:r>
          </w:p>
        </w:tc>
        <w:tc>
          <w:tcPr>
            <w:tcW w:w="3228" w:type="dxa"/>
            <w:vAlign w:val="center"/>
          </w:tcPr>
          <w:p w14:paraId="0E107051">
            <w:pPr>
              <w:jc w:val="center"/>
              <w:rPr>
                <w:rFonts w:hint="default" w:eastAsia="宋体"/>
                <w:bCs/>
                <w:szCs w:val="21"/>
                <w:highlight w:val="none"/>
                <w:lang w:val="en-US" w:eastAsia="zh-CN"/>
              </w:rPr>
            </w:pPr>
            <w:r>
              <w:rPr>
                <w:rFonts w:hint="default" w:eastAsia="宋体"/>
                <w:bCs/>
                <w:szCs w:val="21"/>
                <w:highlight w:val="none"/>
                <w:lang w:val="en-US" w:eastAsia="zh-CN"/>
              </w:rPr>
              <w:t>社会事务和福利保障社工服务</w:t>
            </w:r>
          </w:p>
        </w:tc>
        <w:tc>
          <w:tcPr>
            <w:tcW w:w="816" w:type="dxa"/>
            <w:vAlign w:val="center"/>
          </w:tcPr>
          <w:p w14:paraId="4F334DB8">
            <w:pPr>
              <w:jc w:val="center"/>
              <w:rPr>
                <w:rFonts w:hint="eastAsia" w:eastAsia="宋体"/>
                <w:bCs/>
                <w:szCs w:val="21"/>
                <w:highlight w:val="none"/>
                <w:lang w:eastAsia="zh-CN"/>
              </w:rPr>
            </w:pPr>
            <w:r>
              <w:rPr>
                <w:rFonts w:hint="eastAsia"/>
                <w:highlight w:val="none"/>
                <w:lang w:val="en-US" w:eastAsia="zh-CN"/>
              </w:rPr>
              <w:t>1</w:t>
            </w:r>
          </w:p>
        </w:tc>
        <w:tc>
          <w:tcPr>
            <w:tcW w:w="2038" w:type="dxa"/>
            <w:vAlign w:val="center"/>
          </w:tcPr>
          <w:p w14:paraId="5DCC7A48">
            <w:pPr>
              <w:jc w:val="center"/>
              <w:rPr>
                <w:rFonts w:hint="eastAsia" w:eastAsia="宋体"/>
                <w:bCs/>
                <w:szCs w:val="21"/>
                <w:highlight w:val="none"/>
                <w:lang w:eastAsia="zh-CN"/>
              </w:rPr>
            </w:pPr>
            <w:r>
              <w:rPr>
                <w:rFonts w:hint="eastAsia"/>
                <w:bCs/>
                <w:szCs w:val="21"/>
                <w:highlight w:val="none"/>
                <w:lang w:eastAsia="zh-CN"/>
              </w:rPr>
              <w:t>项</w:t>
            </w:r>
          </w:p>
        </w:tc>
      </w:tr>
    </w:tbl>
    <w:p w14:paraId="07C334CF">
      <w:pPr>
        <w:rPr>
          <w:rFonts w:ascii="宋体" w:hAnsi="宋体"/>
          <w:b/>
          <w:color w:val="FF0000"/>
          <w:szCs w:val="21"/>
        </w:rPr>
      </w:pPr>
    </w:p>
    <w:p w14:paraId="6963685B">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42F1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tcPr>
          <w:p w14:paraId="2988A748">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62AFA7BF">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3399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BE03293">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4FE85749">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71FB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337D5DE">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61F4F8C3">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完全满足本项目★标记条款的要求。</w:t>
            </w:r>
          </w:p>
        </w:tc>
      </w:tr>
      <w:tr w14:paraId="7027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B2C3B3F">
            <w:pPr>
              <w:adjustRightInd w:val="0"/>
              <w:snapToGrid w:val="0"/>
              <w:spacing w:line="360" w:lineRule="auto"/>
              <w:rPr>
                <w:rFonts w:ascii="宋体" w:hAnsi="宋体"/>
                <w:kern w:val="0"/>
                <w:szCs w:val="21"/>
              </w:rPr>
            </w:pPr>
            <w:r>
              <w:rPr>
                <w:rFonts w:hint="eastAsia" w:ascii="宋体" w:hAnsi="宋体"/>
                <w:kern w:val="0"/>
                <w:szCs w:val="21"/>
              </w:rPr>
              <w:t>3</w:t>
            </w:r>
          </w:p>
        </w:tc>
        <w:tc>
          <w:tcPr>
            <w:tcW w:w="7795" w:type="dxa"/>
          </w:tcPr>
          <w:p w14:paraId="5E601766">
            <w:pPr>
              <w:rPr>
                <w:rFonts w:asciiTheme="minorEastAsia" w:hAnsiTheme="minorEastAsia" w:eastAsiaTheme="minorEastAsia"/>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r>
    </w:tbl>
    <w:p w14:paraId="1286A496">
      <w:pPr>
        <w:rPr>
          <w:b/>
        </w:rPr>
      </w:pPr>
      <w:r>
        <w:rPr>
          <w:rFonts w:hint="eastAsia"/>
          <w:b/>
        </w:rPr>
        <w:t>注：上表所列内容为不可负偏离条款，负偏离将视为未实质性满足招标文件要求作投标无效处理。</w:t>
      </w:r>
      <w:bookmarkEnd w:id="32"/>
    </w:p>
    <w:p w14:paraId="22F619CA">
      <w:pPr>
        <w:rPr>
          <w:b/>
          <w:bCs/>
          <w:sz w:val="24"/>
        </w:rPr>
      </w:pPr>
    </w:p>
    <w:p w14:paraId="28D08E50">
      <w:pPr>
        <w:pStyle w:val="2"/>
        <w:rPr>
          <w:b/>
          <w:bCs/>
          <w:sz w:val="24"/>
        </w:rPr>
      </w:pPr>
    </w:p>
    <w:p w14:paraId="699D2DF1">
      <w:pPr>
        <w:pStyle w:val="2"/>
        <w:rPr>
          <w:b/>
          <w:bCs/>
          <w:sz w:val="24"/>
        </w:rPr>
      </w:pPr>
    </w:p>
    <w:p w14:paraId="42360677">
      <w:pPr>
        <w:pStyle w:val="2"/>
        <w:ind w:left="0" w:leftChars="0" w:firstLine="0" w:firstLineChars="0"/>
        <w:rPr>
          <w:b/>
          <w:bCs/>
          <w:sz w:val="24"/>
        </w:rPr>
      </w:pPr>
    </w:p>
    <w:p w14:paraId="0C1AABA3">
      <w:pPr>
        <w:pStyle w:val="7"/>
        <w:spacing w:before="120" w:beforeLines="50" w:after="120" w:afterLines="50"/>
        <w:rPr>
          <w:szCs w:val="24"/>
        </w:rPr>
      </w:pPr>
      <w:r>
        <w:rPr>
          <w:rFonts w:hint="eastAsia"/>
          <w:szCs w:val="24"/>
        </w:rPr>
        <w:t>五、技术要求</w:t>
      </w:r>
    </w:p>
    <w:p w14:paraId="0F446263">
      <w:pPr>
        <w:rPr>
          <w:b/>
          <w:sz w:val="24"/>
        </w:rPr>
      </w:pPr>
    </w:p>
    <w:p w14:paraId="78E077F4">
      <w:pPr>
        <w:rPr>
          <w:b/>
          <w:sz w:val="24"/>
        </w:rPr>
      </w:pPr>
    </w:p>
    <w:p w14:paraId="184D920C">
      <w:pPr>
        <w:ind w:firstLine="422" w:firstLineChars="200"/>
        <w:rPr>
          <w:rFonts w:ascii="宋体" w:hAnsi="宋体"/>
          <w:b/>
          <w:szCs w:val="21"/>
        </w:rPr>
      </w:pPr>
      <w:r>
        <w:rPr>
          <w:rFonts w:hint="eastAsia" w:ascii="宋体" w:hAnsi="宋体"/>
          <w:b/>
          <w:szCs w:val="21"/>
        </w:rPr>
        <w:t>1.服务范围</w:t>
      </w:r>
    </w:p>
    <w:p w14:paraId="4ADE58BD">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highlight w:val="none"/>
        </w:rPr>
        <w:t>本项目服务于盐田区</w:t>
      </w:r>
      <w:r>
        <w:rPr>
          <w:rFonts w:hint="eastAsia" w:ascii="Calibri" w:hAnsi="Calibri"/>
          <w:szCs w:val="22"/>
          <w:highlight w:val="none"/>
          <w:lang w:eastAsia="zh-CN"/>
        </w:rPr>
        <w:t>民政局各业务科室</w:t>
      </w:r>
      <w:r>
        <w:rPr>
          <w:rFonts w:hint="eastAsia" w:ascii="Calibri" w:hAnsi="Calibri"/>
          <w:szCs w:val="22"/>
          <w:highlight w:val="none"/>
        </w:rPr>
        <w:t>。</w:t>
      </w:r>
      <w:r>
        <w:rPr>
          <w:rFonts w:ascii="Calibri" w:hAnsi="Calibri"/>
          <w:szCs w:val="22"/>
          <w:highlight w:val="none"/>
        </w:rPr>
        <w:t xml:space="preserve"> </w:t>
      </w:r>
    </w:p>
    <w:p w14:paraId="47DFFD5C">
      <w:pPr>
        <w:ind w:firstLine="422" w:firstLineChars="200"/>
        <w:rPr>
          <w:rFonts w:ascii="宋体" w:hAnsi="宋体"/>
          <w:b/>
          <w:szCs w:val="21"/>
          <w:highlight w:val="none"/>
        </w:rPr>
      </w:pPr>
      <w:r>
        <w:rPr>
          <w:rFonts w:hint="eastAsia" w:ascii="宋体" w:hAnsi="宋体"/>
          <w:b/>
          <w:bCs/>
          <w:szCs w:val="21"/>
          <w:highlight w:val="none"/>
        </w:rPr>
        <w:t>2.</w:t>
      </w:r>
      <w:r>
        <w:rPr>
          <w:rFonts w:hint="eastAsia" w:ascii="宋体" w:hAnsi="宋体"/>
          <w:b/>
          <w:szCs w:val="21"/>
          <w:highlight w:val="none"/>
        </w:rPr>
        <w:t>服务内容、服务方法和标准需求</w:t>
      </w:r>
    </w:p>
    <w:p w14:paraId="64F36135">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highlight w:val="none"/>
        </w:rPr>
        <w:t>盐田区社会事务和福利保障社工服务项目社工的主要服务内容有以下方面：</w:t>
      </w:r>
    </w:p>
    <w:p w14:paraId="2630E387">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为老年人、社会组织等民政服务对象的需求提供服务申请、政策咨询解释、矛盾化解、社会支持及其它社会工作服务，让各项民政政策顺利推行，提升服务对象的幸福感、获得感。</w:t>
      </w:r>
    </w:p>
    <w:p w14:paraId="5DC43618">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（1）协助做好老年人高龄津贴、居家养老、助餐等福利申请资料审核工作；跟进项目进展；做好相关工作政策咨询、矛盾化解、政策优化等工作；</w:t>
      </w:r>
    </w:p>
    <w:p w14:paraId="2B7645E6">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（2）协助社会事务中心做好养老院管理相关工作；</w:t>
      </w:r>
    </w:p>
    <w:p w14:paraId="16E67EBC">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（3）协助辖区内社会组织建立规范的内部管理制度，跟进辖区内社会组织注册、变更、注销等事项；</w:t>
      </w:r>
    </w:p>
    <w:p w14:paraId="1D0BA1D9">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（4）协助好做民政信访工作。</w:t>
      </w:r>
    </w:p>
    <w:p w14:paraId="4749AF61">
      <w:pPr>
        <w:ind w:firstLine="420"/>
        <w:rPr>
          <w:rFonts w:ascii="宋体" w:hAnsi="宋体" w:cs="宋体"/>
          <w:b/>
          <w:kern w:val="0"/>
          <w:szCs w:val="21"/>
          <w:highlight w:val="none"/>
        </w:rPr>
      </w:pPr>
      <w:r>
        <w:rPr>
          <w:rFonts w:hint="eastAsia" w:ascii="宋体" w:hAnsi="宋体" w:cs="宋体"/>
          <w:b/>
          <w:kern w:val="0"/>
          <w:szCs w:val="21"/>
          <w:highlight w:val="none"/>
        </w:rPr>
        <w:t>3.</w:t>
      </w:r>
      <w:r>
        <w:rPr>
          <w:rFonts w:hint="eastAsia"/>
          <w:b/>
          <w:kern w:val="0"/>
          <w:szCs w:val="21"/>
          <w:highlight w:val="none"/>
        </w:rPr>
        <w:t>项目岗位要求</w:t>
      </w:r>
    </w:p>
    <w:p w14:paraId="51F77922">
      <w:pPr>
        <w:spacing w:line="560" w:lineRule="exact"/>
        <w:ind w:firstLine="420" w:firstLineChars="200"/>
        <w:rPr>
          <w:rFonts w:hint="eastAsia" w:ascii="宋体" w:hAnsi="宋体"/>
          <w:szCs w:val="21"/>
          <w:highlight w:val="none"/>
        </w:rPr>
      </w:pPr>
      <w:r>
        <w:rPr>
          <w:rFonts w:hint="eastAsia" w:ascii="宋体" w:hAnsi="宋体"/>
          <w:szCs w:val="21"/>
          <w:highlight w:val="none"/>
        </w:rPr>
        <w:t>岗位社工须是注册专业社会工作者。以下指标量为</w:t>
      </w:r>
      <w:r>
        <w:rPr>
          <w:rFonts w:hint="eastAsia" w:ascii="宋体" w:hAnsi="宋体"/>
          <w:szCs w:val="21"/>
          <w:highlight w:val="none"/>
          <w:lang w:eastAsia="zh-CN"/>
        </w:rPr>
        <w:t>本项目合同期内</w:t>
      </w:r>
      <w:r>
        <w:rPr>
          <w:rFonts w:hint="eastAsia" w:ascii="宋体" w:hAnsi="宋体"/>
          <w:szCs w:val="21"/>
          <w:highlight w:val="none"/>
        </w:rPr>
        <w:t>服务指标量：</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422"/>
        <w:gridCol w:w="2584"/>
        <w:gridCol w:w="1415"/>
      </w:tblGrid>
      <w:tr w14:paraId="7103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5FB9EB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序号</w:t>
            </w:r>
          </w:p>
        </w:tc>
        <w:tc>
          <w:tcPr>
            <w:tcW w:w="2006" w:type="pct"/>
            <w:noWrap w:val="0"/>
            <w:vAlign w:val="center"/>
          </w:tcPr>
          <w:p w14:paraId="789A5C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b/>
                <w:color w:val="auto"/>
                <w:sz w:val="24"/>
                <w:szCs w:val="24"/>
                <w:highlight w:val="none"/>
                <w:lang w:eastAsia="zh-CN"/>
              </w:rPr>
              <w:t>指标</w:t>
            </w:r>
          </w:p>
        </w:tc>
        <w:tc>
          <w:tcPr>
            <w:tcW w:w="1515" w:type="pct"/>
            <w:noWrap w:val="0"/>
            <w:vAlign w:val="center"/>
          </w:tcPr>
          <w:p w14:paraId="214EB7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color w:val="auto"/>
                <w:sz w:val="24"/>
                <w:szCs w:val="24"/>
                <w:highlight w:val="none"/>
              </w:rPr>
              <w:t>指标数</w:t>
            </w:r>
          </w:p>
        </w:tc>
        <w:tc>
          <w:tcPr>
            <w:tcW w:w="829" w:type="pct"/>
            <w:noWrap w:val="0"/>
            <w:vAlign w:val="center"/>
          </w:tcPr>
          <w:p w14:paraId="215AC6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备注</w:t>
            </w:r>
          </w:p>
        </w:tc>
      </w:tr>
      <w:tr w14:paraId="29C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52D7919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w:t>
            </w:r>
          </w:p>
        </w:tc>
        <w:tc>
          <w:tcPr>
            <w:tcW w:w="2006" w:type="pct"/>
            <w:noWrap w:val="0"/>
            <w:vAlign w:val="center"/>
          </w:tcPr>
          <w:p w14:paraId="2E16442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sz w:val="24"/>
                <w:szCs w:val="24"/>
                <w:highlight w:val="none"/>
                <w:lang w:eastAsia="zh-CN"/>
              </w:rPr>
              <w:t>服务对象</w:t>
            </w:r>
            <w:r>
              <w:rPr>
                <w:rFonts w:hint="eastAsia" w:ascii="仿宋_GB2312" w:hAnsi="仿宋_GB2312" w:eastAsia="仿宋_GB2312" w:cs="仿宋_GB2312"/>
                <w:b/>
                <w:bCs/>
                <w:sz w:val="24"/>
                <w:szCs w:val="24"/>
                <w:highlight w:val="none"/>
              </w:rPr>
              <w:t>建档</w:t>
            </w:r>
          </w:p>
        </w:tc>
        <w:tc>
          <w:tcPr>
            <w:tcW w:w="1515" w:type="pct"/>
            <w:noWrap w:val="0"/>
            <w:vAlign w:val="center"/>
          </w:tcPr>
          <w:p w14:paraId="27218DDA">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50份</w:t>
            </w:r>
          </w:p>
        </w:tc>
        <w:tc>
          <w:tcPr>
            <w:tcW w:w="829" w:type="pct"/>
            <w:noWrap w:val="0"/>
            <w:vAlign w:val="center"/>
          </w:tcPr>
          <w:p w14:paraId="23FE4DBB">
            <w:pPr>
              <w:pStyle w:val="71"/>
              <w:spacing w:line="400" w:lineRule="exact"/>
              <w:ind w:firstLine="0" w:firstLineChars="0"/>
              <w:jc w:val="center"/>
              <w:rPr>
                <w:rFonts w:hint="eastAsia" w:ascii="仿宋_GB2312" w:hAnsi="仿宋_GB2312" w:eastAsia="仿宋_GB2312" w:cs="仿宋_GB2312"/>
                <w:bCs/>
                <w:sz w:val="24"/>
                <w:szCs w:val="24"/>
                <w:highlight w:val="none"/>
                <w:lang w:val="en-US" w:eastAsia="zh-CN"/>
              </w:rPr>
            </w:pPr>
          </w:p>
        </w:tc>
      </w:tr>
      <w:tr w14:paraId="2232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pct"/>
            <w:noWrap w:val="0"/>
            <w:vAlign w:val="center"/>
          </w:tcPr>
          <w:p w14:paraId="0F7772BD">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w:t>
            </w:r>
          </w:p>
        </w:tc>
        <w:tc>
          <w:tcPr>
            <w:tcW w:w="2006" w:type="pct"/>
            <w:noWrap w:val="0"/>
            <w:vAlign w:val="center"/>
          </w:tcPr>
          <w:p w14:paraId="4E58182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走访服务</w:t>
            </w:r>
          </w:p>
        </w:tc>
        <w:tc>
          <w:tcPr>
            <w:tcW w:w="1515" w:type="pct"/>
            <w:noWrap w:val="0"/>
            <w:vAlign w:val="center"/>
          </w:tcPr>
          <w:p w14:paraId="67E9BA65">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20次</w:t>
            </w:r>
          </w:p>
        </w:tc>
        <w:tc>
          <w:tcPr>
            <w:tcW w:w="829" w:type="pct"/>
            <w:noWrap w:val="0"/>
            <w:vAlign w:val="center"/>
          </w:tcPr>
          <w:p w14:paraId="64F0D0AF">
            <w:pPr>
              <w:pStyle w:val="71"/>
              <w:spacing w:line="400" w:lineRule="exact"/>
              <w:ind w:firstLine="0" w:firstLineChars="0"/>
              <w:jc w:val="center"/>
              <w:rPr>
                <w:rFonts w:hint="eastAsia" w:ascii="仿宋_GB2312" w:hAnsi="仿宋_GB2312" w:eastAsia="仿宋_GB2312" w:cs="仿宋_GB2312"/>
                <w:bCs/>
                <w:sz w:val="24"/>
                <w:szCs w:val="24"/>
                <w:highlight w:val="none"/>
                <w:lang w:val="en-US" w:eastAsia="zh-CN"/>
              </w:rPr>
            </w:pPr>
          </w:p>
        </w:tc>
      </w:tr>
      <w:tr w14:paraId="336E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18022A1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w:t>
            </w:r>
          </w:p>
        </w:tc>
        <w:tc>
          <w:tcPr>
            <w:tcW w:w="2006" w:type="pct"/>
            <w:noWrap w:val="0"/>
            <w:vAlign w:val="center"/>
          </w:tcPr>
          <w:p w14:paraId="0BCD38E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咨询辅导</w:t>
            </w:r>
          </w:p>
        </w:tc>
        <w:tc>
          <w:tcPr>
            <w:tcW w:w="1515" w:type="pct"/>
            <w:noWrap w:val="0"/>
            <w:vAlign w:val="center"/>
          </w:tcPr>
          <w:p w14:paraId="7A159A1B">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50次</w:t>
            </w:r>
          </w:p>
        </w:tc>
        <w:tc>
          <w:tcPr>
            <w:tcW w:w="829" w:type="pct"/>
            <w:noWrap w:val="0"/>
            <w:vAlign w:val="center"/>
          </w:tcPr>
          <w:p w14:paraId="6700591F">
            <w:pPr>
              <w:pStyle w:val="71"/>
              <w:spacing w:line="400" w:lineRule="exact"/>
              <w:ind w:firstLine="0" w:firstLineChars="0"/>
              <w:jc w:val="center"/>
              <w:rPr>
                <w:rFonts w:hint="eastAsia" w:ascii="仿宋_GB2312" w:hAnsi="仿宋_GB2312" w:eastAsia="仿宋_GB2312" w:cs="仿宋_GB2312"/>
                <w:bCs/>
                <w:sz w:val="24"/>
                <w:szCs w:val="24"/>
                <w:highlight w:val="none"/>
                <w:lang w:val="en-US" w:eastAsia="zh-CN"/>
              </w:rPr>
            </w:pPr>
          </w:p>
        </w:tc>
      </w:tr>
      <w:tr w14:paraId="4077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14A32AD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w:t>
            </w:r>
          </w:p>
        </w:tc>
        <w:tc>
          <w:tcPr>
            <w:tcW w:w="2006" w:type="pct"/>
            <w:noWrap w:val="0"/>
            <w:vAlign w:val="center"/>
          </w:tcPr>
          <w:p w14:paraId="1C1FE17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个案</w:t>
            </w:r>
          </w:p>
        </w:tc>
        <w:tc>
          <w:tcPr>
            <w:tcW w:w="1515" w:type="pct"/>
            <w:noWrap w:val="0"/>
            <w:vAlign w:val="center"/>
          </w:tcPr>
          <w:p w14:paraId="1D4682FB">
            <w:pPr>
              <w:spacing w:line="40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2个</w:t>
            </w:r>
          </w:p>
        </w:tc>
        <w:tc>
          <w:tcPr>
            <w:tcW w:w="829" w:type="pct"/>
            <w:noWrap w:val="0"/>
            <w:vAlign w:val="center"/>
          </w:tcPr>
          <w:p w14:paraId="53F8C147">
            <w:pPr>
              <w:spacing w:line="400" w:lineRule="exact"/>
              <w:jc w:val="center"/>
              <w:rPr>
                <w:rFonts w:hint="eastAsia" w:ascii="仿宋_GB2312" w:hAnsi="仿宋_GB2312" w:eastAsia="仿宋_GB2312" w:cs="仿宋_GB2312"/>
                <w:bCs/>
                <w:sz w:val="24"/>
                <w:szCs w:val="24"/>
                <w:highlight w:val="none"/>
                <w:lang w:val="en-US" w:eastAsia="zh-CN"/>
              </w:rPr>
            </w:pPr>
          </w:p>
        </w:tc>
      </w:tr>
      <w:tr w14:paraId="5455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50E35FD2">
            <w:pPr>
              <w:pStyle w:val="71"/>
              <w:spacing w:line="400" w:lineRule="exact"/>
              <w:ind w:firstLine="0" w:firstLineChars="0"/>
              <w:jc w:val="center"/>
              <w:rPr>
                <w:rFonts w:hint="default" w:ascii="仿宋_GB2312" w:hAnsi="仿宋_GB2312" w:eastAsia="仿宋_GB2312" w:cs="仿宋_GB2312"/>
                <w:b/>
                <w:bCs w:val="0"/>
                <w:sz w:val="24"/>
                <w:szCs w:val="24"/>
                <w:highlight w:val="none"/>
                <w:lang w:val="en-US" w:eastAsia="zh-CN"/>
              </w:rPr>
            </w:pPr>
            <w:r>
              <w:rPr>
                <w:rFonts w:hint="eastAsia" w:ascii="仿宋_GB2312" w:hAnsi="仿宋_GB2312" w:eastAsia="仿宋_GB2312" w:cs="仿宋_GB2312"/>
                <w:b/>
                <w:bCs w:val="0"/>
                <w:sz w:val="24"/>
                <w:szCs w:val="24"/>
                <w:highlight w:val="none"/>
                <w:lang w:val="en-US" w:eastAsia="zh-CN"/>
              </w:rPr>
              <w:t>5</w:t>
            </w:r>
          </w:p>
        </w:tc>
        <w:tc>
          <w:tcPr>
            <w:tcW w:w="2006" w:type="pct"/>
            <w:noWrap w:val="0"/>
            <w:vAlign w:val="center"/>
          </w:tcPr>
          <w:p w14:paraId="3A228E3B">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b/>
                <w:bCs w:val="0"/>
                <w:sz w:val="24"/>
                <w:szCs w:val="24"/>
                <w:highlight w:val="none"/>
                <w:lang w:eastAsia="zh-CN"/>
              </w:rPr>
              <w:t>媒体</w:t>
            </w:r>
            <w:r>
              <w:rPr>
                <w:rFonts w:hint="eastAsia" w:ascii="仿宋_GB2312" w:hAnsi="仿宋_GB2312" w:eastAsia="仿宋_GB2312" w:cs="仿宋_GB2312"/>
                <w:b/>
                <w:bCs w:val="0"/>
                <w:sz w:val="24"/>
                <w:szCs w:val="24"/>
                <w:highlight w:val="none"/>
              </w:rPr>
              <w:t>宣传</w:t>
            </w:r>
          </w:p>
        </w:tc>
        <w:tc>
          <w:tcPr>
            <w:tcW w:w="1515" w:type="pct"/>
            <w:noWrap w:val="0"/>
            <w:vAlign w:val="center"/>
          </w:tcPr>
          <w:p w14:paraId="0557FEA0">
            <w:pPr>
              <w:spacing w:line="400" w:lineRule="exact"/>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8篇</w:t>
            </w:r>
          </w:p>
        </w:tc>
        <w:tc>
          <w:tcPr>
            <w:tcW w:w="829" w:type="pct"/>
            <w:noWrap w:val="0"/>
            <w:vAlign w:val="center"/>
          </w:tcPr>
          <w:p w14:paraId="191A2D5B">
            <w:pPr>
              <w:spacing w:line="400" w:lineRule="exact"/>
              <w:jc w:val="center"/>
              <w:rPr>
                <w:rFonts w:hint="eastAsia" w:ascii="仿宋_GB2312" w:hAnsi="仿宋_GB2312" w:eastAsia="仿宋_GB2312" w:cs="仿宋_GB2312"/>
                <w:sz w:val="24"/>
                <w:szCs w:val="24"/>
                <w:highlight w:val="none"/>
                <w:vertAlign w:val="baseline"/>
                <w:lang w:val="en-US" w:eastAsia="zh-CN"/>
              </w:rPr>
            </w:pPr>
          </w:p>
        </w:tc>
      </w:tr>
      <w:tr w14:paraId="3BE4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03F4294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w:t>
            </w:r>
          </w:p>
        </w:tc>
        <w:tc>
          <w:tcPr>
            <w:tcW w:w="2006" w:type="pct"/>
            <w:noWrap w:val="0"/>
            <w:vAlign w:val="center"/>
          </w:tcPr>
          <w:p w14:paraId="246DB39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业务会议或项目培训</w:t>
            </w:r>
          </w:p>
        </w:tc>
        <w:tc>
          <w:tcPr>
            <w:tcW w:w="1515" w:type="pct"/>
            <w:noWrap w:val="0"/>
            <w:vAlign w:val="center"/>
          </w:tcPr>
          <w:p w14:paraId="2AF476E3">
            <w:pPr>
              <w:pStyle w:val="71"/>
              <w:spacing w:line="400" w:lineRule="exact"/>
              <w:ind w:firstLine="0" w:firstLineChars="0"/>
              <w:jc w:val="center"/>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2场</w:t>
            </w:r>
          </w:p>
        </w:tc>
        <w:tc>
          <w:tcPr>
            <w:tcW w:w="829" w:type="pct"/>
            <w:noWrap w:val="0"/>
            <w:vAlign w:val="center"/>
          </w:tcPr>
          <w:p w14:paraId="6FB40C3F">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p>
        </w:tc>
      </w:tr>
      <w:tr w14:paraId="0B93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4B9C2F6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w:t>
            </w:r>
          </w:p>
        </w:tc>
        <w:tc>
          <w:tcPr>
            <w:tcW w:w="2006" w:type="pct"/>
            <w:noWrap w:val="0"/>
            <w:vAlign w:val="center"/>
          </w:tcPr>
          <w:p w14:paraId="473C21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高龄津贴申请办理</w:t>
            </w:r>
          </w:p>
        </w:tc>
        <w:tc>
          <w:tcPr>
            <w:tcW w:w="1515" w:type="pct"/>
            <w:noWrap w:val="0"/>
            <w:vAlign w:val="center"/>
          </w:tcPr>
          <w:p w14:paraId="1E2788F1">
            <w:pPr>
              <w:pStyle w:val="71"/>
              <w:spacing w:line="400" w:lineRule="exact"/>
              <w:ind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100%</w:t>
            </w:r>
          </w:p>
        </w:tc>
        <w:tc>
          <w:tcPr>
            <w:tcW w:w="829" w:type="pct"/>
            <w:noWrap w:val="0"/>
            <w:vAlign w:val="center"/>
          </w:tcPr>
          <w:p w14:paraId="5501FC56">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p>
        </w:tc>
      </w:tr>
      <w:tr w14:paraId="70D0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43BDC687">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8</w:t>
            </w:r>
          </w:p>
        </w:tc>
        <w:tc>
          <w:tcPr>
            <w:tcW w:w="2006" w:type="pct"/>
            <w:noWrap w:val="0"/>
            <w:vAlign w:val="center"/>
          </w:tcPr>
          <w:p w14:paraId="0B5840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长者助餐申请办理</w:t>
            </w:r>
          </w:p>
        </w:tc>
        <w:tc>
          <w:tcPr>
            <w:tcW w:w="1515" w:type="pct"/>
            <w:noWrap w:val="0"/>
            <w:vAlign w:val="center"/>
          </w:tcPr>
          <w:p w14:paraId="0C8E6B79">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100%</w:t>
            </w:r>
          </w:p>
        </w:tc>
        <w:tc>
          <w:tcPr>
            <w:tcW w:w="829" w:type="pct"/>
            <w:noWrap w:val="0"/>
            <w:vAlign w:val="center"/>
          </w:tcPr>
          <w:p w14:paraId="4DDDC667">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p>
        </w:tc>
      </w:tr>
    </w:tbl>
    <w:p w14:paraId="7D651217">
      <w:pPr>
        <w:pStyle w:val="2"/>
      </w:pPr>
    </w:p>
    <w:p w14:paraId="37336D19">
      <w:pPr>
        <w:pStyle w:val="9"/>
        <w:ind w:firstLine="470" w:firstLineChars="224"/>
        <w:rPr>
          <w:rFonts w:ascii="宋体" w:hAnsi="宋体"/>
          <w:szCs w:val="21"/>
        </w:rPr>
      </w:pPr>
    </w:p>
    <w:p w14:paraId="18E584BD">
      <w:pPr>
        <w:pStyle w:val="5"/>
        <w:rPr>
          <w:sz w:val="24"/>
          <w:szCs w:val="24"/>
          <w:highlight w:val="none"/>
        </w:rPr>
      </w:pPr>
      <w:r>
        <w:rPr>
          <w:rFonts w:hint="eastAsia"/>
          <w:sz w:val="24"/>
          <w:szCs w:val="24"/>
        </w:rPr>
        <w:t>（三）运营经费</w:t>
      </w:r>
    </w:p>
    <w:p w14:paraId="7FB9CCB7">
      <w:pPr>
        <w:adjustRightInd w:val="0"/>
        <w:snapToGrid w:val="0"/>
        <w:spacing w:line="24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该项目</w:t>
      </w:r>
      <w:r>
        <w:rPr>
          <w:rFonts w:hint="eastAsia" w:ascii="宋体" w:hAnsi="宋体"/>
          <w:szCs w:val="21"/>
          <w:highlight w:val="none"/>
          <w:lang w:val="en-US" w:eastAsia="zh-CN"/>
        </w:rPr>
        <w:t>预算总价</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20.89</w:t>
      </w:r>
      <w:r>
        <w:rPr>
          <w:rFonts w:hint="eastAsia" w:ascii="宋体" w:hAnsi="宋体"/>
          <w:b/>
          <w:bCs/>
          <w:szCs w:val="21"/>
          <w:highlight w:val="none"/>
          <w:u w:val="single"/>
        </w:rPr>
        <w:t>万元</w:t>
      </w:r>
      <w:r>
        <w:rPr>
          <w:rFonts w:hint="eastAsia" w:ascii="宋体" w:hAnsi="宋体"/>
          <w:b/>
          <w:bCs/>
          <w:szCs w:val="21"/>
          <w:highlight w:val="none"/>
          <w:lang w:val="en-US" w:eastAsia="zh-CN"/>
        </w:rPr>
        <w:t>。</w:t>
      </w:r>
    </w:p>
    <w:p w14:paraId="070ED82A">
      <w:pPr>
        <w:adjustRightInd w:val="0"/>
        <w:snapToGrid w:val="0"/>
        <w:spacing w:line="240" w:lineRule="atLeast"/>
        <w:ind w:firstLine="420" w:firstLineChars="200"/>
        <w:rPr>
          <w:rFonts w:ascii="宋体" w:hAnsi="宋体"/>
          <w:szCs w:val="21"/>
        </w:rPr>
      </w:pPr>
      <w:r>
        <w:rPr>
          <w:rFonts w:hint="eastAsia" w:ascii="宋体" w:hAnsi="宋体"/>
          <w:szCs w:val="21"/>
          <w:highlight w:val="none"/>
        </w:rPr>
        <w:t>1、本项目资金使用方式按照</w:t>
      </w:r>
      <w:r>
        <w:rPr>
          <w:rFonts w:hint="eastAsia"/>
          <w:highlight w:val="none"/>
        </w:rPr>
        <w:t>深圳市政府办公厅深府办规【2</w:t>
      </w:r>
      <w:r>
        <w:rPr>
          <w:highlight w:val="none"/>
        </w:rPr>
        <w:t>020</w:t>
      </w:r>
      <w:r>
        <w:rPr>
          <w:rFonts w:hint="eastAsia"/>
          <w:highlight w:val="none"/>
        </w:rPr>
        <w:t>】1</w:t>
      </w:r>
      <w:r>
        <w:rPr>
          <w:highlight w:val="none"/>
        </w:rPr>
        <w:t>1</w:t>
      </w:r>
      <w:r>
        <w:rPr>
          <w:rFonts w:hint="eastAsia"/>
          <w:highlight w:val="none"/>
        </w:rPr>
        <w:t>号文件《深圳</w:t>
      </w:r>
      <w:r>
        <w:rPr>
          <w:rFonts w:hint="eastAsia"/>
        </w:rPr>
        <w:t>市人民政府办公厅关于印发深圳市提升社会工作服务水平若干措施的通知》</w:t>
      </w:r>
      <w:r>
        <w:rPr>
          <w:rFonts w:hint="eastAsia" w:ascii="宋体" w:hAnsi="宋体"/>
          <w:szCs w:val="21"/>
        </w:rPr>
        <w:t>执行。</w:t>
      </w:r>
    </w:p>
    <w:p w14:paraId="06DCAA27">
      <w:pPr>
        <w:adjustRightInd w:val="0"/>
        <w:snapToGrid w:val="0"/>
        <w:spacing w:line="240" w:lineRule="atLeast"/>
        <w:ind w:firstLine="420" w:firstLineChars="200"/>
        <w:rPr>
          <w:rFonts w:ascii="宋体" w:hAnsi="宋体"/>
          <w:szCs w:val="21"/>
        </w:rPr>
      </w:pPr>
      <w:r>
        <w:rPr>
          <w:rFonts w:hint="eastAsia" w:ascii="宋体" w:hAnsi="宋体"/>
          <w:szCs w:val="21"/>
        </w:rPr>
        <w:t>2、经费使用比例。项目中人力成本应不少于项目经费的85%，督导经费、业务活动费、管理费、服务险和税费、人员培训费等不得超过项目经费的15%。</w:t>
      </w:r>
    </w:p>
    <w:p w14:paraId="11ADE261">
      <w:pPr>
        <w:adjustRightInd w:val="0"/>
        <w:snapToGrid w:val="0"/>
        <w:spacing w:line="240" w:lineRule="atLeast"/>
        <w:ind w:firstLine="420" w:firstLineChars="200"/>
        <w:rPr>
          <w:rFonts w:ascii="宋体" w:hAnsi="宋体"/>
          <w:szCs w:val="21"/>
          <w:highlight w:val="yellow"/>
        </w:rPr>
      </w:pPr>
      <w:r>
        <w:rPr>
          <w:rFonts w:hint="eastAsia" w:ascii="宋体" w:hAnsi="宋体"/>
          <w:szCs w:val="21"/>
        </w:rPr>
        <w:t>3、财务公开与监督。</w:t>
      </w:r>
      <w:r>
        <w:rPr>
          <w:rFonts w:hint="eastAsia" w:ascii="宋体" w:hAnsi="宋体"/>
          <w:szCs w:val="21"/>
          <w:highlight w:val="none"/>
        </w:rPr>
        <w:t>服务机构项目经费使用情况须进行独立财务核算与审计，每季度动态的财务信息以及年度审计报告应通过网络公告、现场公示、年报发放等不少于三种形式及时向社会公开，接受社会监督。</w:t>
      </w:r>
    </w:p>
    <w:p w14:paraId="7D2868AC">
      <w:pPr>
        <w:pStyle w:val="5"/>
        <w:rPr>
          <w:sz w:val="24"/>
          <w:szCs w:val="24"/>
        </w:rPr>
      </w:pPr>
      <w:r>
        <w:rPr>
          <w:rFonts w:hint="eastAsia"/>
          <w:sz w:val="24"/>
          <w:szCs w:val="24"/>
        </w:rPr>
        <w:t>（四）项目服务期限</w:t>
      </w:r>
    </w:p>
    <w:p w14:paraId="2E98DCDB">
      <w:pPr>
        <w:autoSpaceDE w:val="0"/>
        <w:autoSpaceDN w:val="0"/>
        <w:adjustRightInd w:val="0"/>
        <w:spacing w:line="360" w:lineRule="auto"/>
        <w:ind w:firstLine="420" w:firstLineChars="200"/>
        <w:jc w:val="left"/>
        <w:rPr>
          <w:rFonts w:ascii="Calibri" w:hAnsi="Calibri"/>
          <w:b/>
          <w:bCs/>
          <w:color w:val="FF0000"/>
          <w:szCs w:val="22"/>
          <w:highlight w:val="none"/>
        </w:rPr>
      </w:pPr>
      <w:r>
        <w:rPr>
          <w:rFonts w:hint="eastAsia"/>
          <w:color w:val="FF0000"/>
          <w:szCs w:val="21"/>
        </w:rPr>
        <w:t>★</w:t>
      </w:r>
      <w:r>
        <w:rPr>
          <w:rFonts w:hint="eastAsia" w:ascii="宋体" w:hAnsi="宋体"/>
          <w:color w:val="FF0000"/>
          <w:szCs w:val="21"/>
          <w:highlight w:val="none"/>
          <w:u w:val="none"/>
        </w:rPr>
        <w:t>本次招标服务期限为：</w:t>
      </w:r>
      <w:r>
        <w:rPr>
          <w:rFonts w:hint="eastAsia" w:ascii="宋体" w:hAnsi="宋体"/>
          <w:color w:val="FF0000"/>
          <w:szCs w:val="21"/>
          <w:highlight w:val="none"/>
          <w:u w:val="none"/>
          <w:lang w:val="en-US" w:eastAsia="zh-CN"/>
        </w:rPr>
        <w:t>2025年1月10日至2025年3月31日。</w:t>
      </w:r>
    </w:p>
    <w:p w14:paraId="537244ED">
      <w:pPr>
        <w:spacing w:before="78" w:beforeLines="25" w:after="78" w:afterLines="25" w:line="360" w:lineRule="auto"/>
        <w:ind w:firstLine="448" w:firstLineChars="187"/>
        <w:rPr>
          <w:sz w:val="24"/>
          <w:szCs w:val="24"/>
          <w:highlight w:val="none"/>
        </w:rPr>
      </w:pPr>
      <w:r>
        <w:rPr>
          <w:rFonts w:hint="eastAsia"/>
          <w:sz w:val="24"/>
          <w:szCs w:val="24"/>
          <w:highlight w:val="none"/>
        </w:rPr>
        <w:t>（五）组织实施要求</w:t>
      </w:r>
    </w:p>
    <w:p w14:paraId="62F6F6E0">
      <w:pPr>
        <w:adjustRightInd w:val="0"/>
        <w:snapToGrid w:val="0"/>
        <w:spacing w:line="240" w:lineRule="atLeast"/>
        <w:ind w:firstLine="420" w:firstLineChars="200"/>
        <w:rPr>
          <w:rFonts w:hint="eastAsia" w:ascii="宋体" w:hAnsi="宋体"/>
          <w:szCs w:val="21"/>
          <w:highlight w:val="none"/>
        </w:rPr>
      </w:pPr>
      <w:r>
        <w:rPr>
          <w:rFonts w:hint="eastAsia" w:ascii="宋体" w:hAnsi="宋体"/>
          <w:szCs w:val="21"/>
          <w:highlight w:val="none"/>
        </w:rPr>
        <w:t>1、投标机构应本着服务至上、诚信为本的宗旨，为采购人委派符合合同要求的社工</w:t>
      </w:r>
      <w:r>
        <w:rPr>
          <w:rFonts w:hint="eastAsia" w:ascii="宋体" w:hAnsi="宋体"/>
          <w:szCs w:val="21"/>
          <w:highlight w:val="none"/>
          <w:lang w:val="en-US" w:eastAsia="zh-CN"/>
        </w:rPr>
        <w:t>8</w:t>
      </w:r>
      <w:r>
        <w:rPr>
          <w:rFonts w:hint="eastAsia" w:ascii="宋体" w:hAnsi="宋体"/>
          <w:szCs w:val="21"/>
          <w:highlight w:val="none"/>
        </w:rPr>
        <w:t>名，</w:t>
      </w:r>
      <w:r>
        <w:rPr>
          <w:rFonts w:hint="eastAsia" w:ascii="宋体" w:hAnsi="宋体"/>
          <w:szCs w:val="21"/>
          <w:highlight w:val="none"/>
          <w:lang w:val="en-US" w:eastAsia="zh-CN"/>
        </w:rPr>
        <w:t>8</w:t>
      </w:r>
      <w:r>
        <w:rPr>
          <w:rFonts w:hint="eastAsia" w:ascii="宋体" w:hAnsi="宋体"/>
          <w:szCs w:val="21"/>
          <w:highlight w:val="none"/>
        </w:rPr>
        <w:t>名社工须全部持有社工证，其中取得社会工作师或以上职业资格证书人员不少于</w:t>
      </w:r>
      <w:r>
        <w:rPr>
          <w:rFonts w:hint="eastAsia" w:ascii="宋体" w:hAnsi="宋体"/>
          <w:szCs w:val="21"/>
          <w:highlight w:val="none"/>
          <w:lang w:val="en-US" w:eastAsia="zh-CN"/>
        </w:rPr>
        <w:t>3</w:t>
      </w:r>
      <w:r>
        <w:rPr>
          <w:rFonts w:hint="eastAsia" w:ascii="宋体" w:hAnsi="宋体"/>
          <w:szCs w:val="21"/>
          <w:highlight w:val="none"/>
        </w:rPr>
        <w:t>名，同时需监督管理指导社工为采购人提供相关的优质服务。</w:t>
      </w:r>
    </w:p>
    <w:p w14:paraId="409EB2E0">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2、所提供的社工应具备以下基本条件：</w:t>
      </w:r>
    </w:p>
    <w:p w14:paraId="6866F9AE">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1）遵纪守法，爱国明礼，有正确的价值观；</w:t>
      </w:r>
    </w:p>
    <w:p w14:paraId="7F3C45B0">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2）心理学、社会学、法学、教育等相关专业背景；</w:t>
      </w:r>
    </w:p>
    <w:p w14:paraId="4E39C3FD">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）无违法犯罪和参与邪教活动记录，有正确的科学观；</w:t>
      </w:r>
    </w:p>
    <w:p w14:paraId="4AA8C6FE">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）遵守专业伦理，尊重服务对象权益，接纳服务对象；</w:t>
      </w:r>
    </w:p>
    <w:p w14:paraId="1D48909B">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）能运用专业理念和方法，协助服务对象解决的实际问题，为服务使用单位相关工作出谋划策；</w:t>
      </w:r>
    </w:p>
    <w:p w14:paraId="438B5AC5">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）热爱社会工作，具有社会责任感和敬业精神，遵守职业操守及相关的管理制度。</w:t>
      </w:r>
    </w:p>
    <w:p w14:paraId="5C7770A1">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3、投标机构应按照采购合同支付社工工资并严格按照法规足额缴纳相关的社会保险金等费用。社工在提供服务时发生意外、人身受到侵害的，根据实际情况划分责任方，其他方应予以配合；如不能清楚划分责任产生争议时，可申请法院诉讼。投标机构的社工与社工服务提供方发生经济纠纷时，与采购人无关。</w:t>
      </w:r>
    </w:p>
    <w:p w14:paraId="781FEAD9">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4、接受用人单位每季度对社工机构提供的社工进行考核。在用人单位进行的考核评估中（含试用期内），如投标机构提供的社工服务未能达到协议标准或不能通过相关工作考核，采购人有权要求投标人予以调换；经两次以上调换仍达不到工作要求的（占所提供社工数50%或以上），采购人可提出解除协议要求。</w:t>
      </w:r>
    </w:p>
    <w:p w14:paraId="51115FA6">
      <w:pPr>
        <w:pStyle w:val="5"/>
        <w:rPr>
          <w:sz w:val="24"/>
          <w:szCs w:val="24"/>
        </w:rPr>
      </w:pPr>
      <w:r>
        <w:rPr>
          <w:rFonts w:hint="eastAsia"/>
          <w:sz w:val="24"/>
          <w:szCs w:val="24"/>
        </w:rPr>
        <w:t>（六）技术培训要求</w:t>
      </w:r>
    </w:p>
    <w:p w14:paraId="3DB9F914">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投标机构应对派出的社工定期进行继续教育和专业知识培训，以促进社工能力的不断提升。</w:t>
      </w:r>
    </w:p>
    <w:p w14:paraId="65769ABC">
      <w:pPr>
        <w:pStyle w:val="5"/>
        <w:rPr>
          <w:sz w:val="24"/>
          <w:szCs w:val="24"/>
        </w:rPr>
      </w:pPr>
      <w:r>
        <w:rPr>
          <w:rFonts w:hint="eastAsia"/>
          <w:sz w:val="24"/>
          <w:szCs w:val="24"/>
          <w:highlight w:val="none"/>
        </w:rPr>
        <w:t>（七）</w:t>
      </w:r>
      <w:r>
        <w:rPr>
          <w:rFonts w:hint="eastAsia"/>
          <w:color w:val="FF0000"/>
          <w:szCs w:val="21"/>
          <w:highlight w:val="none"/>
        </w:rPr>
        <w:t>★</w:t>
      </w:r>
      <w:r>
        <w:rPr>
          <w:rFonts w:hint="eastAsia"/>
          <w:sz w:val="24"/>
          <w:szCs w:val="24"/>
          <w:highlight w:val="none"/>
        </w:rPr>
        <w:t>人力资</w:t>
      </w:r>
      <w:r>
        <w:rPr>
          <w:rFonts w:hint="eastAsia"/>
          <w:sz w:val="24"/>
          <w:szCs w:val="24"/>
        </w:rPr>
        <w:t>源配置</w:t>
      </w:r>
    </w:p>
    <w:p w14:paraId="511719C8">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rPr>
        <w:t>1、按照</w:t>
      </w:r>
      <w:r>
        <w:rPr>
          <w:rFonts w:hint="eastAsia" w:ascii="Calibri" w:hAnsi="Calibri"/>
          <w:szCs w:val="22"/>
          <w:highlight w:val="none"/>
        </w:rPr>
        <w:t>要求配备好</w:t>
      </w:r>
      <w:r>
        <w:rPr>
          <w:rFonts w:hint="eastAsia" w:ascii="Calibri" w:hAnsi="Calibri"/>
          <w:color w:val="FF0000"/>
          <w:szCs w:val="22"/>
          <w:highlight w:val="none"/>
          <w:lang w:val="en-US" w:eastAsia="zh-CN"/>
        </w:rPr>
        <w:t>8</w:t>
      </w:r>
      <w:r>
        <w:rPr>
          <w:rFonts w:hint="eastAsia" w:ascii="Calibri" w:hAnsi="Calibri"/>
          <w:szCs w:val="22"/>
          <w:highlight w:val="none"/>
        </w:rPr>
        <w:t>位符合资质的持证社工。</w:t>
      </w:r>
    </w:p>
    <w:p w14:paraId="2A4E37C8">
      <w:pPr>
        <w:adjustRightInd w:val="0"/>
        <w:snapToGrid w:val="0"/>
        <w:spacing w:line="240" w:lineRule="atLeast"/>
        <w:ind w:firstLine="420" w:firstLineChars="200"/>
        <w:rPr>
          <w:rFonts w:ascii="宋体" w:hAnsi="宋体"/>
          <w:szCs w:val="21"/>
        </w:rPr>
      </w:pPr>
      <w:r>
        <w:rPr>
          <w:rFonts w:ascii="宋体" w:hAnsi="宋体"/>
          <w:szCs w:val="21"/>
          <w:highlight w:val="none"/>
        </w:rPr>
        <w:t>2</w:t>
      </w:r>
      <w:r>
        <w:rPr>
          <w:rFonts w:hint="eastAsia" w:ascii="宋体" w:hAnsi="宋体"/>
          <w:szCs w:val="21"/>
          <w:highlight w:val="none"/>
        </w:rPr>
        <w:t>、投标机构应切实加强管理，在</w:t>
      </w:r>
      <w:r>
        <w:rPr>
          <w:rFonts w:hint="eastAsia" w:ascii="宋体" w:hAnsi="宋体"/>
          <w:szCs w:val="21"/>
        </w:rPr>
        <w:t>项目督导、顾问等资源配置方面予以持续支持和充分保障。</w:t>
      </w:r>
    </w:p>
    <w:p w14:paraId="55FC4D9B">
      <w:pPr>
        <w:adjustRightInd w:val="0"/>
        <w:snapToGrid w:val="0"/>
        <w:spacing w:line="240" w:lineRule="atLeast"/>
        <w:rPr>
          <w:rFonts w:ascii="宋体" w:hAnsi="宋体"/>
          <w:b/>
          <w:bCs/>
          <w:szCs w:val="21"/>
        </w:rPr>
      </w:pPr>
    </w:p>
    <w:p w14:paraId="31E157BA">
      <w:pPr>
        <w:pStyle w:val="7"/>
        <w:keepNext w:val="0"/>
        <w:keepLines w:val="0"/>
        <w:snapToGrid w:val="0"/>
        <w:spacing w:before="0" w:after="0" w:line="240" w:lineRule="atLeast"/>
        <w:jc w:val="left"/>
        <w:rPr>
          <w:bCs w:val="0"/>
          <w:szCs w:val="24"/>
        </w:rPr>
      </w:pPr>
      <w:r>
        <w:rPr>
          <w:rFonts w:hint="eastAsia"/>
          <w:bCs w:val="0"/>
          <w:szCs w:val="24"/>
        </w:rPr>
        <w:t>四、项目管理要求</w:t>
      </w:r>
    </w:p>
    <w:p w14:paraId="05BDCCF7">
      <w:pPr>
        <w:adjustRightInd w:val="0"/>
        <w:snapToGrid w:val="0"/>
        <w:spacing w:line="240" w:lineRule="atLeast"/>
        <w:ind w:firstLine="420" w:firstLineChars="200"/>
        <w:rPr>
          <w:rFonts w:ascii="宋体" w:hAnsi="宋体"/>
          <w:szCs w:val="21"/>
        </w:rPr>
      </w:pPr>
      <w:r>
        <w:rPr>
          <w:rFonts w:hint="eastAsia" w:ascii="宋体" w:hAnsi="宋体"/>
          <w:szCs w:val="21"/>
        </w:rPr>
        <w:t>（一）报价要求</w:t>
      </w:r>
    </w:p>
    <w:p w14:paraId="49C97F42">
      <w:pPr>
        <w:adjustRightInd w:val="0"/>
        <w:snapToGrid w:val="0"/>
        <w:spacing w:line="240" w:lineRule="atLeast"/>
        <w:ind w:firstLine="420" w:firstLineChars="200"/>
        <w:rPr>
          <w:rFonts w:ascii="宋体" w:hAnsi="宋体"/>
          <w:szCs w:val="21"/>
        </w:rPr>
      </w:pPr>
      <w:r>
        <w:rPr>
          <w:rFonts w:hint="eastAsia" w:ascii="宋体" w:hAnsi="宋体"/>
          <w:szCs w:val="21"/>
        </w:rPr>
        <w:t>1、投标机构应根据本机构的成本自行决定报价，但不得以低于其机构成本的报价投标；投标机构报价必须充分考虑社区党群服务中心的要求和特点，以及管理服务的各种管理因素和环境条件，在资源配置方面必须满足现有服务需求，并能够保持持续性改进提升的投入能力。投标机构的报价包括入场的各项费用，采购人不再为此增加任何费用。</w:t>
      </w:r>
    </w:p>
    <w:p w14:paraId="645EAB49">
      <w:pPr>
        <w:adjustRightInd w:val="0"/>
        <w:snapToGrid w:val="0"/>
        <w:spacing w:line="240" w:lineRule="atLeast"/>
        <w:ind w:firstLine="420" w:firstLineChars="200"/>
        <w:rPr>
          <w:rFonts w:ascii="宋体" w:hAnsi="宋体"/>
          <w:szCs w:val="21"/>
        </w:rPr>
      </w:pPr>
      <w:r>
        <w:rPr>
          <w:rFonts w:hint="eastAsia" w:ascii="宋体" w:hAnsi="宋体"/>
          <w:szCs w:val="21"/>
        </w:rPr>
        <w:t>2、投标机构的投标报价不得超过财政预算限额。</w:t>
      </w:r>
    </w:p>
    <w:p w14:paraId="2DBD5BC8">
      <w:pPr>
        <w:adjustRightInd w:val="0"/>
        <w:snapToGrid w:val="0"/>
        <w:spacing w:line="240" w:lineRule="atLeast"/>
        <w:ind w:firstLine="420" w:firstLineChars="200"/>
        <w:rPr>
          <w:rFonts w:ascii="宋体" w:hAnsi="宋体"/>
          <w:szCs w:val="21"/>
        </w:rPr>
      </w:pPr>
      <w:r>
        <w:rPr>
          <w:rFonts w:hint="eastAsia" w:ascii="宋体" w:hAnsi="宋体"/>
          <w:szCs w:val="21"/>
        </w:rPr>
        <w:t xml:space="preserve">3、经费使用比例。项目中人力成本（包括社工人员工资、个人及单位缴交的社会保险费、公积金等支出）应不少于项目经费的85%，督导经费、业务活动费、管理费、服务险和税费、人员培训费等不得超过项目经费的15%。请投标人应结合自身实力填写详细分项报价表。 </w:t>
      </w:r>
    </w:p>
    <w:p w14:paraId="5FC7405D">
      <w:pPr>
        <w:adjustRightInd w:val="0"/>
        <w:snapToGrid w:val="0"/>
        <w:spacing w:line="240" w:lineRule="atLeast"/>
        <w:ind w:firstLine="420" w:firstLineChars="200"/>
        <w:rPr>
          <w:rFonts w:ascii="宋体" w:hAnsi="宋体"/>
          <w:szCs w:val="21"/>
        </w:rPr>
      </w:pPr>
      <w:r>
        <w:rPr>
          <w:rFonts w:hint="eastAsia" w:ascii="宋体" w:hAnsi="宋体"/>
          <w:szCs w:val="21"/>
        </w:rPr>
        <w:t>4、投标机构的投标报价，应是本项目招标范围和招标文件及合同条款上所列的各项内容中所述的全部，不得以任何理由予以重复，并以投标人提出的综合单价或总价为依据。</w:t>
      </w:r>
    </w:p>
    <w:p w14:paraId="0F4E551E">
      <w:pPr>
        <w:adjustRightInd w:val="0"/>
        <w:snapToGrid w:val="0"/>
        <w:spacing w:line="240" w:lineRule="atLeast"/>
        <w:ind w:firstLine="420" w:firstLineChars="200"/>
        <w:rPr>
          <w:rFonts w:ascii="宋体" w:hAnsi="宋体"/>
          <w:szCs w:val="21"/>
        </w:rPr>
      </w:pPr>
      <w:r>
        <w:rPr>
          <w:rFonts w:hint="eastAsia" w:ascii="宋体" w:hAnsi="宋体"/>
          <w:szCs w:val="21"/>
        </w:rPr>
        <w:t>5、本项目服务费采用包干制，应包括服务成本、法定税费和管理机构的利润。由投标机构根据招标文件所提供的资料自行测算投标报价；一经中标，投标年总价作为中标单位与采购单位签订的合同金额，合同期限内不做调整。</w:t>
      </w:r>
    </w:p>
    <w:p w14:paraId="79482D37">
      <w:pPr>
        <w:adjustRightInd w:val="0"/>
        <w:snapToGrid w:val="0"/>
        <w:spacing w:line="240" w:lineRule="atLeast"/>
        <w:ind w:firstLine="420" w:firstLineChars="200"/>
        <w:rPr>
          <w:rFonts w:ascii="宋体" w:hAnsi="宋体"/>
          <w:szCs w:val="21"/>
        </w:rPr>
      </w:pPr>
      <w:r>
        <w:rPr>
          <w:rFonts w:hint="eastAsia" w:ascii="宋体" w:hAnsi="宋体"/>
          <w:szCs w:val="21"/>
        </w:rPr>
        <w:t>6、除非政府集中采购机构通过修改招标文件予以更正，否则，投标机构应毫无例外地按招标文件所列的清单中项目和数量填报综合单价和合价。投标机构未填综合单价或合价的项目，在实施后，将不得以支付，并视作该项费用已包括在其它有价款的综合单价或合价内。</w:t>
      </w:r>
    </w:p>
    <w:p w14:paraId="02AD9653">
      <w:pPr>
        <w:adjustRightInd w:val="0"/>
        <w:snapToGrid w:val="0"/>
        <w:spacing w:line="240" w:lineRule="atLeast"/>
        <w:ind w:firstLine="420" w:firstLineChars="200"/>
        <w:rPr>
          <w:rFonts w:ascii="宋体" w:hAnsi="宋体"/>
          <w:szCs w:val="21"/>
        </w:rPr>
      </w:pPr>
      <w:r>
        <w:rPr>
          <w:rFonts w:hint="eastAsia" w:ascii="宋体" w:hAnsi="宋体"/>
          <w:szCs w:val="21"/>
        </w:rPr>
        <w:t>7、投标机构投标报价总额一经中标后，即作为中标单位与采购单位签订该项目合同的总价。</w:t>
      </w:r>
    </w:p>
    <w:p w14:paraId="32793384">
      <w:pPr>
        <w:adjustRightInd w:val="0"/>
        <w:snapToGrid w:val="0"/>
        <w:spacing w:line="240" w:lineRule="atLeast"/>
        <w:ind w:firstLine="420" w:firstLineChars="200"/>
        <w:rPr>
          <w:rFonts w:ascii="宋体" w:hAnsi="宋体"/>
          <w:szCs w:val="21"/>
        </w:rPr>
      </w:pPr>
      <w:r>
        <w:rPr>
          <w:rFonts w:hint="eastAsia" w:ascii="宋体" w:hAnsi="宋体"/>
          <w:szCs w:val="21"/>
        </w:rPr>
        <w:t>8、投标机构不得期望通过索赔等方式获取补偿，否则，除可能遭到拒绝外，还可能将被作为不良行为记录在案，并可能影响其以后参加政府采购的项目投标。各投标人在投标报价时，应充分考虑投标报价的风险。</w:t>
      </w:r>
    </w:p>
    <w:p w14:paraId="07C967FE">
      <w:pPr>
        <w:adjustRightInd w:val="0"/>
        <w:snapToGrid w:val="0"/>
        <w:spacing w:line="240" w:lineRule="atLeast"/>
        <w:ind w:firstLine="420" w:firstLineChars="200"/>
        <w:rPr>
          <w:rFonts w:ascii="宋体" w:hAnsi="宋体"/>
          <w:szCs w:val="21"/>
        </w:rPr>
      </w:pPr>
      <w:r>
        <w:rPr>
          <w:rFonts w:hint="eastAsia" w:ascii="宋体" w:hAnsi="宋体"/>
          <w:szCs w:val="21"/>
        </w:rPr>
        <w:t xml:space="preserve">9、中标机构根据有关管理法规与采购单位签订管理委托合同，对此服务实行统一管理，综合服务，自主经营，自负盈亏。 </w:t>
      </w:r>
    </w:p>
    <w:p w14:paraId="1A8C4764">
      <w:pPr>
        <w:adjustRightInd w:val="0"/>
        <w:snapToGrid w:val="0"/>
        <w:spacing w:line="240" w:lineRule="atLeast"/>
        <w:ind w:firstLine="420" w:firstLineChars="200"/>
        <w:rPr>
          <w:rFonts w:ascii="宋体" w:hAnsi="宋体"/>
          <w:szCs w:val="21"/>
          <w:highlight w:val="none"/>
        </w:rPr>
      </w:pPr>
      <w:r>
        <w:rPr>
          <w:rFonts w:hint="eastAsia" w:ascii="宋体" w:hAnsi="宋体"/>
          <w:szCs w:val="21"/>
        </w:rPr>
        <w:t>（二）付款方式</w:t>
      </w:r>
    </w:p>
    <w:p w14:paraId="07EA8635">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第一期：在合同生效之日起 1 个月内，支付中标金额的</w:t>
      </w:r>
      <w:r>
        <w:rPr>
          <w:rFonts w:ascii="宋体" w:hAnsi="宋体"/>
          <w:szCs w:val="21"/>
          <w:highlight w:val="none"/>
        </w:rPr>
        <w:t xml:space="preserve"> </w:t>
      </w:r>
      <w:r>
        <w:rPr>
          <w:rFonts w:hint="eastAsia" w:ascii="宋体" w:hAnsi="宋体"/>
          <w:szCs w:val="21"/>
          <w:highlight w:val="none"/>
          <w:lang w:val="en-US" w:eastAsia="zh-CN"/>
        </w:rPr>
        <w:t>5</w:t>
      </w:r>
      <w:r>
        <w:rPr>
          <w:rFonts w:ascii="宋体" w:hAnsi="宋体"/>
          <w:szCs w:val="21"/>
          <w:highlight w:val="none"/>
        </w:rPr>
        <w:t>0 %；第</w:t>
      </w:r>
      <w:r>
        <w:rPr>
          <w:rFonts w:hint="eastAsia" w:ascii="宋体" w:hAnsi="宋体"/>
          <w:szCs w:val="21"/>
          <w:highlight w:val="none"/>
          <w:lang w:val="en-US" w:eastAsia="zh-CN"/>
        </w:rPr>
        <w:t>二</w:t>
      </w:r>
      <w:r>
        <w:rPr>
          <w:rFonts w:ascii="宋体" w:hAnsi="宋体"/>
          <w:szCs w:val="21"/>
          <w:highlight w:val="none"/>
        </w:rPr>
        <w:t>期：在乙方项目结束后并通过甲方的评估验收合格后的1</w:t>
      </w:r>
      <w:r>
        <w:rPr>
          <w:rFonts w:hint="eastAsia" w:ascii="宋体" w:hAnsi="宋体"/>
          <w:szCs w:val="21"/>
          <w:highlight w:val="none"/>
        </w:rPr>
        <w:t>个月内，支付合同剩余款项。</w:t>
      </w:r>
    </w:p>
    <w:p w14:paraId="0788DA97">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（三）违约责任服务质量监督</w:t>
      </w:r>
    </w:p>
    <w:p w14:paraId="01B6515A">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1、如因中标机构社工故意或重大过失给采购人造成损失，采购人有权追究社工机构相关责任。</w:t>
      </w:r>
    </w:p>
    <w:p w14:paraId="047CF6FD">
      <w:pPr>
        <w:adjustRightInd w:val="0"/>
        <w:snapToGrid w:val="0"/>
        <w:spacing w:line="240" w:lineRule="atLeast"/>
        <w:ind w:firstLine="420" w:firstLineChars="200"/>
        <w:rPr>
          <w:rFonts w:ascii="宋体" w:hAnsi="宋体"/>
          <w:szCs w:val="21"/>
        </w:rPr>
      </w:pPr>
      <w:r>
        <w:rPr>
          <w:rFonts w:hint="eastAsia" w:ascii="宋体" w:hAnsi="宋体"/>
          <w:szCs w:val="21"/>
        </w:rPr>
        <w:t>2、有下列情形之一的，中标机构有权临时召回社工或解除合同并向盐田区</w:t>
      </w:r>
      <w:r>
        <w:rPr>
          <w:rFonts w:hint="eastAsia" w:ascii="宋体" w:hAnsi="宋体"/>
          <w:szCs w:val="21"/>
          <w:lang w:eastAsia="zh-CN"/>
        </w:rPr>
        <w:t>民政局</w:t>
      </w:r>
      <w:r>
        <w:rPr>
          <w:rFonts w:hint="eastAsia" w:ascii="宋体" w:hAnsi="宋体"/>
          <w:szCs w:val="21"/>
        </w:rPr>
        <w:t>索要违约赔偿金：</w:t>
      </w:r>
    </w:p>
    <w:p w14:paraId="26F55A26">
      <w:pPr>
        <w:adjustRightInd w:val="0"/>
        <w:snapToGrid w:val="0"/>
        <w:spacing w:line="240" w:lineRule="atLeast"/>
        <w:ind w:firstLine="420" w:firstLineChars="200"/>
        <w:rPr>
          <w:rFonts w:ascii="宋体" w:hAnsi="宋体"/>
          <w:szCs w:val="21"/>
        </w:rPr>
      </w:pPr>
      <w:r>
        <w:rPr>
          <w:rFonts w:hint="eastAsia" w:ascii="宋体" w:hAnsi="宋体"/>
          <w:szCs w:val="21"/>
        </w:rPr>
        <w:t>（1）盐田区</w:t>
      </w:r>
      <w:r>
        <w:rPr>
          <w:rFonts w:hint="eastAsia" w:ascii="宋体" w:hAnsi="宋体"/>
          <w:szCs w:val="21"/>
          <w:lang w:eastAsia="zh-CN"/>
        </w:rPr>
        <w:t>民政局</w:t>
      </w:r>
      <w:r>
        <w:rPr>
          <w:rFonts w:hint="eastAsia" w:ascii="宋体" w:hAnsi="宋体"/>
          <w:szCs w:val="21"/>
        </w:rPr>
        <w:t>未按时支付有关费用的；（2）接受服务单位对约定的服务内容发生变更而未取得中标机构同意的；（3）盐田区</w:t>
      </w:r>
      <w:r>
        <w:rPr>
          <w:rFonts w:hint="eastAsia" w:ascii="宋体" w:hAnsi="宋体"/>
          <w:szCs w:val="21"/>
          <w:lang w:eastAsia="zh-CN"/>
        </w:rPr>
        <w:t>民政局</w:t>
      </w:r>
      <w:r>
        <w:rPr>
          <w:rFonts w:hint="eastAsia" w:ascii="宋体" w:hAnsi="宋体"/>
          <w:szCs w:val="21"/>
        </w:rPr>
        <w:t>对社工工作要求违反国家法律、法规或损害其身心健康的；（4）盐田区</w:t>
      </w:r>
      <w:r>
        <w:rPr>
          <w:rFonts w:hint="eastAsia" w:ascii="宋体" w:hAnsi="宋体"/>
          <w:szCs w:val="21"/>
          <w:lang w:eastAsia="zh-CN"/>
        </w:rPr>
        <w:t>民政局</w:t>
      </w:r>
      <w:r>
        <w:rPr>
          <w:rFonts w:hint="eastAsia" w:ascii="宋体" w:hAnsi="宋体"/>
          <w:szCs w:val="21"/>
        </w:rPr>
        <w:t>无正当理由频繁要求调换社工的；（5）使用社工不当的现象严重，在请示上一级社工主管部门批准后的。</w:t>
      </w:r>
    </w:p>
    <w:p w14:paraId="5B4650FF">
      <w:pPr>
        <w:adjustRightInd w:val="0"/>
        <w:snapToGrid w:val="0"/>
        <w:spacing w:line="240" w:lineRule="atLeast"/>
        <w:ind w:firstLine="420" w:firstLineChars="200"/>
        <w:rPr>
          <w:rFonts w:ascii="宋体" w:hAnsi="宋体"/>
          <w:szCs w:val="21"/>
        </w:rPr>
      </w:pPr>
      <w:r>
        <w:rPr>
          <w:rFonts w:hint="eastAsia" w:ascii="宋体" w:hAnsi="宋体"/>
          <w:szCs w:val="21"/>
        </w:rPr>
        <w:t>3、有下列情形之一的，接受服务单位有权调换社工或解除合同并向中标机构索要违约赔偿金：</w:t>
      </w:r>
    </w:p>
    <w:p w14:paraId="227EB8F3">
      <w:pPr>
        <w:adjustRightInd w:val="0"/>
        <w:snapToGrid w:val="0"/>
        <w:spacing w:line="240" w:lineRule="atLeast"/>
        <w:ind w:firstLine="420" w:firstLineChars="200"/>
        <w:rPr>
          <w:rFonts w:ascii="宋体" w:hAnsi="宋体"/>
          <w:szCs w:val="21"/>
        </w:rPr>
      </w:pPr>
      <w:r>
        <w:rPr>
          <w:rFonts w:hint="eastAsia" w:ascii="宋体" w:hAnsi="宋体"/>
          <w:szCs w:val="21"/>
        </w:rPr>
        <w:t>（1）中标机构社工违反法律、法规；（2）中标机构社工有违反专业伦理和社会公德的行为，造成一定负面影响的；（3）中标机构社工不遵守相关管理制度，扰乱工作秩序的；（4）中标机构提供的服务内容、质量和标准无法满足需要的。</w:t>
      </w:r>
    </w:p>
    <w:p w14:paraId="38FDDFBE">
      <w:pPr>
        <w:adjustRightInd w:val="0"/>
        <w:snapToGrid w:val="0"/>
        <w:spacing w:line="240" w:lineRule="atLeast"/>
        <w:ind w:firstLine="420" w:firstLineChars="200"/>
        <w:rPr>
          <w:rFonts w:ascii="宋体" w:hAnsi="宋体"/>
          <w:szCs w:val="21"/>
        </w:rPr>
      </w:pPr>
      <w:r>
        <w:rPr>
          <w:rFonts w:hint="eastAsia" w:ascii="宋体" w:hAnsi="宋体"/>
          <w:szCs w:val="21"/>
        </w:rPr>
        <w:t>4、盐田区</w:t>
      </w:r>
      <w:r>
        <w:rPr>
          <w:rFonts w:hint="eastAsia" w:ascii="宋体" w:hAnsi="宋体"/>
          <w:szCs w:val="21"/>
          <w:lang w:eastAsia="zh-CN"/>
        </w:rPr>
        <w:t>民政局</w:t>
      </w:r>
      <w:r>
        <w:rPr>
          <w:rFonts w:hint="eastAsia" w:ascii="宋体" w:hAnsi="宋体"/>
          <w:szCs w:val="21"/>
        </w:rPr>
        <w:t>对本项目的实施进行全程监督指导，并协调处理具体履约过程中中标机构和接受服务单位发生的争议。</w:t>
      </w:r>
    </w:p>
    <w:p w14:paraId="6691CD77">
      <w:pPr>
        <w:adjustRightInd w:val="0"/>
        <w:snapToGrid w:val="0"/>
        <w:spacing w:line="240" w:lineRule="atLeast"/>
        <w:ind w:firstLine="420" w:firstLineChars="200"/>
        <w:rPr>
          <w:rFonts w:ascii="宋体" w:hAnsi="宋体"/>
          <w:szCs w:val="21"/>
        </w:rPr>
      </w:pPr>
      <w:r>
        <w:rPr>
          <w:rFonts w:hint="eastAsia" w:ascii="宋体" w:hAnsi="宋体"/>
          <w:szCs w:val="21"/>
        </w:rPr>
        <w:t>5、经查实，中标机构挪用政府购买社工岗位服务费用作开拓其它项目或岗位的费用，盐田区</w:t>
      </w:r>
      <w:r>
        <w:rPr>
          <w:rFonts w:hint="eastAsia" w:ascii="宋体" w:hAnsi="宋体"/>
          <w:szCs w:val="21"/>
          <w:lang w:eastAsia="zh-CN"/>
        </w:rPr>
        <w:t>民政局</w:t>
      </w:r>
      <w:r>
        <w:rPr>
          <w:rFonts w:hint="eastAsia" w:ascii="宋体" w:hAnsi="宋体"/>
          <w:szCs w:val="21"/>
        </w:rPr>
        <w:t>将作相应处罚并有权解除合同。</w:t>
      </w:r>
    </w:p>
    <w:p w14:paraId="7D0D3DAE">
      <w:pPr>
        <w:adjustRightInd w:val="0"/>
        <w:snapToGrid w:val="0"/>
        <w:spacing w:line="240" w:lineRule="atLeast"/>
        <w:ind w:firstLine="420" w:firstLineChars="200"/>
        <w:rPr>
          <w:rFonts w:hint="eastAsia" w:ascii="宋体" w:hAnsi="宋体"/>
          <w:szCs w:val="21"/>
        </w:rPr>
      </w:pPr>
      <w:r>
        <w:rPr>
          <w:rFonts w:hint="eastAsia" w:ascii="宋体" w:hAnsi="宋体"/>
          <w:szCs w:val="21"/>
        </w:rPr>
        <w:t>6、经查实，接受服务单位使用社工不当，情节严重的，盐田区</w:t>
      </w:r>
      <w:r>
        <w:rPr>
          <w:rFonts w:hint="eastAsia" w:ascii="宋体" w:hAnsi="宋体"/>
          <w:szCs w:val="21"/>
          <w:lang w:eastAsia="zh-CN"/>
        </w:rPr>
        <w:t>民政局</w:t>
      </w:r>
      <w:r>
        <w:rPr>
          <w:rFonts w:hint="eastAsia" w:ascii="宋体" w:hAnsi="宋体"/>
          <w:szCs w:val="21"/>
        </w:rPr>
        <w:t>有权终止合同。</w:t>
      </w:r>
    </w:p>
    <w:p w14:paraId="418EC3D8">
      <w:pPr>
        <w:rPr>
          <w:b/>
          <w:sz w:val="24"/>
        </w:rPr>
      </w:pPr>
    </w:p>
    <w:p w14:paraId="3ED99AFC">
      <w:pPr>
        <w:pStyle w:val="7"/>
        <w:spacing w:before="120" w:beforeLines="50" w:after="120" w:afterLines="50"/>
        <w:rPr>
          <w:rFonts w:hint="eastAsia"/>
          <w:szCs w:val="24"/>
        </w:rPr>
      </w:pPr>
    </w:p>
    <w:p w14:paraId="6403A2F0">
      <w:pPr>
        <w:pStyle w:val="7"/>
        <w:spacing w:before="120" w:beforeLines="50" w:after="120" w:afterLines="50"/>
        <w:rPr>
          <w:szCs w:val="24"/>
        </w:rPr>
      </w:pPr>
      <w:r>
        <w:rPr>
          <w:rFonts w:hint="eastAsia"/>
          <w:szCs w:val="24"/>
          <w:lang w:val="en-US" w:eastAsia="zh-CN"/>
        </w:rPr>
        <w:t>六</w:t>
      </w:r>
      <w:r>
        <w:rPr>
          <w:rFonts w:hint="eastAsia"/>
          <w:szCs w:val="24"/>
        </w:rPr>
        <w:t>、其他重要条款</w:t>
      </w:r>
    </w:p>
    <w:p w14:paraId="1E7DC886">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7C2DE3E">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5F2A3A0C">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817B4C7">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2A27012D">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266A467A">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46370FD3">
      <w:pPr>
        <w:pStyle w:val="9"/>
        <w:spacing w:before="60" w:beforeLines="25" w:after="60" w:afterLines="25"/>
        <w:ind w:firstLine="392" w:firstLineChars="187"/>
        <w:rPr>
          <w:rFonts w:ascii="宋体" w:hAnsi="宋体"/>
          <w:szCs w:val="21"/>
        </w:rPr>
      </w:pPr>
    </w:p>
    <w:p w14:paraId="19BC9283">
      <w:r>
        <w:rPr>
          <w:rFonts w:hint="eastAsia"/>
        </w:rPr>
        <w:br w:type="page"/>
      </w:r>
    </w:p>
    <w:p w14:paraId="17C56D7D">
      <w:pPr>
        <w:pStyle w:val="7"/>
        <w:rPr>
          <w:kern w:val="2"/>
        </w:rPr>
      </w:pPr>
      <w:r>
        <w:rPr>
          <w:rFonts w:hint="eastAsia"/>
          <w:kern w:val="2"/>
        </w:rPr>
        <w:t>第四章 投标文件组成要求及格式</w:t>
      </w:r>
    </w:p>
    <w:p w14:paraId="79C09754">
      <w:pPr>
        <w:rPr>
          <w:rStyle w:val="56"/>
          <w:sz w:val="24"/>
        </w:rPr>
      </w:pPr>
      <w:r>
        <w:rPr>
          <w:rStyle w:val="56"/>
          <w:rFonts w:hint="eastAsia"/>
          <w:sz w:val="24"/>
        </w:rPr>
        <w:t>特别提醒：</w:t>
      </w:r>
    </w:p>
    <w:p w14:paraId="0A7E5AC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5BDB74ED">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4FFCD747">
      <w:pPr>
        <w:widowControl/>
        <w:jc w:val="left"/>
        <w:rPr>
          <w:rFonts w:ascii="宋体" w:hAnsi="宋体" w:cs="宋体"/>
          <w:kern w:val="0"/>
          <w:sz w:val="24"/>
        </w:rPr>
      </w:pPr>
    </w:p>
    <w:p w14:paraId="569BCF94">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w:t>
      </w:r>
      <w:r>
        <w:rPr>
          <w:rFonts w:hint="eastAsia" w:ascii="仿宋_GB2312" w:eastAsia="仿宋_GB2312"/>
          <w:b/>
          <w:bCs/>
          <w:sz w:val="24"/>
          <w:highlight w:val="none"/>
        </w:rPr>
        <w:t>负；</w:t>
      </w:r>
      <w:r>
        <w:rPr>
          <w:rFonts w:hint="eastAsia" w:ascii="仿宋_GB2312" w:eastAsia="仿宋_GB2312"/>
          <w:sz w:val="24"/>
          <w:highlight w:val="none"/>
        </w:rPr>
        <w:t>如投标人将必须放于投标文件正文（信息公开部分）的内容放入投标文件附件（非信息公开部分），将作投标无效处理。</w:t>
      </w:r>
    </w:p>
    <w:p w14:paraId="790ACAFD">
      <w:pPr>
        <w:ind w:firstLine="480" w:firstLineChars="200"/>
        <w:rPr>
          <w:rFonts w:ascii="仿宋_GB2312" w:eastAsia="仿宋_GB2312"/>
          <w:sz w:val="24"/>
        </w:rPr>
      </w:pPr>
    </w:p>
    <w:p w14:paraId="42560B7C">
      <w:pPr>
        <w:ind w:firstLine="482" w:firstLineChars="200"/>
        <w:rPr>
          <w:rFonts w:ascii="宋体" w:hAnsi="宋体"/>
          <w:b/>
          <w:sz w:val="24"/>
        </w:rPr>
      </w:pPr>
    </w:p>
    <w:p w14:paraId="7E1DB4C5">
      <w:pPr>
        <w:widowControl/>
        <w:jc w:val="left"/>
        <w:rPr>
          <w:rFonts w:ascii="宋体" w:hAnsi="宋体"/>
          <w:sz w:val="24"/>
        </w:rPr>
      </w:pPr>
      <w:r>
        <w:rPr>
          <w:rFonts w:ascii="宋体" w:hAnsi="宋体"/>
          <w:sz w:val="24"/>
        </w:rPr>
        <w:br w:type="page"/>
      </w:r>
    </w:p>
    <w:p w14:paraId="3156A127">
      <w:pPr>
        <w:rPr>
          <w:rFonts w:ascii="宋体" w:hAnsi="宋体"/>
          <w:sz w:val="24"/>
        </w:rPr>
      </w:pPr>
      <w:r>
        <w:rPr>
          <w:rFonts w:hint="eastAsia" w:ascii="宋体" w:hAnsi="宋体"/>
          <w:sz w:val="24"/>
        </w:rPr>
        <w:t>投标文件组成：</w:t>
      </w:r>
    </w:p>
    <w:p w14:paraId="19A3110B">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3B3F81A4">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14:paraId="053A64A6">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14:paraId="5E3AD030">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99453B6">
      <w:pPr>
        <w:ind w:left="718" w:leftChars="342" w:firstLine="1417" w:firstLineChars="675"/>
        <w:rPr>
          <w:rFonts w:hint="eastAsia"/>
          <w:szCs w:val="21"/>
        </w:rPr>
      </w:pPr>
      <w:bookmarkStart w:id="36" w:name="_Hlk72257201"/>
      <w:r>
        <w:rPr>
          <w:rFonts w:hint="eastAsia"/>
          <w:szCs w:val="21"/>
        </w:rPr>
        <w:t>（4）项目详细报价</w:t>
      </w:r>
      <w:bookmarkEnd w:id="36"/>
    </w:p>
    <w:p w14:paraId="6E378967">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）投标人同类项目业绩情况</w:t>
      </w:r>
    </w:p>
    <w:p w14:paraId="7C3B6494">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）履约评价</w:t>
      </w:r>
    </w:p>
    <w:p w14:paraId="6E141787">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）投标人研究能力</w:t>
      </w:r>
    </w:p>
    <w:p w14:paraId="3E86BF21">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）荣誉情况</w:t>
      </w:r>
    </w:p>
    <w:p w14:paraId="12421FB4">
      <w:pPr>
        <w:ind w:left="718" w:leftChars="342" w:firstLine="1417" w:firstLineChars="675"/>
        <w:rPr>
          <w:rFonts w:hint="eastAsia" w:ascii="宋体" w:hAnsi="宋体"/>
          <w:sz w:val="24"/>
        </w:rPr>
      </w:pPr>
      <w:r>
        <w:rPr>
          <w:rFonts w:hint="eastAsia"/>
          <w:szCs w:val="21"/>
        </w:rPr>
        <w:t>（</w:t>
      </w:r>
      <w:r>
        <w:rPr>
          <w:rFonts w:hint="eastAsia"/>
          <w:szCs w:val="21"/>
          <w:lang w:val="en-US" w:eastAsia="zh-CN"/>
        </w:rPr>
        <w:t>9</w:t>
      </w:r>
      <w:r>
        <w:rPr>
          <w:rFonts w:hint="eastAsia"/>
          <w:szCs w:val="21"/>
        </w:rPr>
        <w:t>）本地化服务能力</w:t>
      </w:r>
    </w:p>
    <w:p w14:paraId="6CC097C8">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73133496">
      <w:pPr>
        <w:ind w:firstLine="2100" w:firstLineChars="1000"/>
        <w:rPr>
          <w:szCs w:val="21"/>
        </w:rPr>
      </w:pPr>
      <w:r>
        <w:rPr>
          <w:rFonts w:hint="eastAsia"/>
          <w:szCs w:val="21"/>
        </w:rPr>
        <w:t>（1）法定代表人（负责人）证明书</w:t>
      </w:r>
    </w:p>
    <w:p w14:paraId="4D47C0F3">
      <w:pPr>
        <w:ind w:left="718" w:leftChars="342" w:firstLine="1417" w:firstLineChars="675"/>
        <w:rPr>
          <w:szCs w:val="21"/>
        </w:rPr>
      </w:pPr>
      <w:r>
        <w:rPr>
          <w:rFonts w:hint="eastAsia"/>
          <w:szCs w:val="21"/>
        </w:rPr>
        <w:t>（2）投标文件签署授权委托书</w:t>
      </w:r>
    </w:p>
    <w:p w14:paraId="77307A3E">
      <w:pPr>
        <w:ind w:left="718" w:leftChars="342" w:firstLine="1417" w:firstLineChars="675"/>
        <w:rPr>
          <w:szCs w:val="21"/>
        </w:rPr>
      </w:pPr>
      <w:r>
        <w:rPr>
          <w:rFonts w:hint="eastAsia"/>
          <w:szCs w:val="21"/>
        </w:rPr>
        <w:t>（3）</w:t>
      </w:r>
      <w:r>
        <w:rPr>
          <w:szCs w:val="21"/>
        </w:rPr>
        <w:t>实质性条款响应情况表</w:t>
      </w:r>
    </w:p>
    <w:p w14:paraId="35D7EFDC">
      <w:pPr>
        <w:ind w:left="718" w:leftChars="342" w:firstLine="1417" w:firstLineChars="675"/>
        <w:rPr>
          <w:szCs w:val="21"/>
        </w:rPr>
      </w:pPr>
      <w:r>
        <w:rPr>
          <w:rFonts w:hint="eastAsia"/>
          <w:szCs w:val="21"/>
        </w:rPr>
        <w:t>（</w:t>
      </w:r>
      <w:r>
        <w:rPr>
          <w:rFonts w:hint="eastAsia"/>
          <w:szCs w:val="21"/>
          <w:lang w:val="en-US" w:eastAsia="zh-CN"/>
        </w:rPr>
        <w:t>4</w:t>
      </w:r>
      <w:r>
        <w:rPr>
          <w:rFonts w:hint="eastAsia"/>
          <w:szCs w:val="21"/>
        </w:rPr>
        <w:t>）服务计划方案评价</w:t>
      </w:r>
    </w:p>
    <w:p w14:paraId="447AC2DB">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）质量保障措施</w:t>
      </w:r>
    </w:p>
    <w:p w14:paraId="64FE8531">
      <w:pPr>
        <w:ind w:left="718" w:leftChars="342" w:firstLine="1417" w:firstLineChars="675"/>
        <w:rPr>
          <w:rFonts w:hint="eastAsia"/>
          <w:szCs w:val="21"/>
          <w:lang w:val="en-US" w:eastAsia="zh-CN"/>
        </w:rPr>
      </w:pPr>
      <w:r>
        <w:rPr>
          <w:rFonts w:hint="eastAsia"/>
          <w:szCs w:val="21"/>
        </w:rPr>
        <w:t>（</w:t>
      </w:r>
      <w:r>
        <w:rPr>
          <w:rFonts w:hint="eastAsia"/>
          <w:szCs w:val="21"/>
          <w:lang w:val="en-US" w:eastAsia="zh-CN"/>
        </w:rPr>
        <w:t>6</w:t>
      </w:r>
      <w:r>
        <w:rPr>
          <w:rFonts w:hint="eastAsia"/>
          <w:szCs w:val="21"/>
        </w:rPr>
        <w:t>）</w:t>
      </w:r>
      <w:r>
        <w:rPr>
          <w:rFonts w:hint="eastAsia"/>
          <w:szCs w:val="21"/>
          <w:lang w:val="en-US" w:eastAsia="zh-CN"/>
        </w:rPr>
        <w:t>管理制度</w:t>
      </w:r>
    </w:p>
    <w:p w14:paraId="71878FBC">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）人员培训、督导计划</w:t>
      </w:r>
    </w:p>
    <w:p w14:paraId="5FC20314">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）拟安排的项目负责人情况 （仅限一人，拟安排的项目成员人除外）</w:t>
      </w:r>
    </w:p>
    <w:p w14:paraId="7F53284E">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）项目经费计划使用方案</w:t>
      </w:r>
    </w:p>
    <w:p w14:paraId="1F1DA4F4">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）拟安排的项目团队成员 （主要技术人员）情况（项目负责人除外）</w:t>
      </w:r>
    </w:p>
    <w:p w14:paraId="67B4C08C">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）违约承诺</w:t>
      </w:r>
    </w:p>
    <w:p w14:paraId="3B01E86B">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）项目完成后的服务承诺</w:t>
      </w:r>
    </w:p>
    <w:p w14:paraId="1B538870">
      <w:pPr>
        <w:ind w:left="718" w:leftChars="342" w:firstLine="1417" w:firstLineChars="675"/>
        <w:rPr>
          <w:szCs w:val="21"/>
        </w:rPr>
      </w:pPr>
      <w:r>
        <w:rPr>
          <w:rFonts w:hint="eastAsia"/>
          <w:szCs w:val="21"/>
        </w:rPr>
        <w:t>（</w:t>
      </w:r>
      <w:r>
        <w:rPr>
          <w:rFonts w:hint="eastAsia"/>
          <w:szCs w:val="21"/>
          <w:lang w:val="en-US" w:eastAsia="zh-CN"/>
        </w:rPr>
        <w:t>13</w:t>
      </w:r>
      <w:r>
        <w:rPr>
          <w:rFonts w:hint="eastAsia"/>
          <w:szCs w:val="21"/>
        </w:rPr>
        <w:t>）投标人认为需要加以说明的其他内容</w:t>
      </w:r>
    </w:p>
    <w:p w14:paraId="12871277">
      <w:pPr>
        <w:pStyle w:val="20"/>
      </w:pPr>
    </w:p>
    <w:p w14:paraId="1287C684">
      <w:pPr>
        <w:pStyle w:val="9"/>
        <w:ind w:left="210" w:leftChars="100" w:firstLine="781" w:firstLineChars="372"/>
        <w:rPr>
          <w:rFonts w:ascii="宋体" w:hAnsi="宋体"/>
          <w:szCs w:val="21"/>
        </w:rPr>
      </w:pPr>
    </w:p>
    <w:p w14:paraId="103F8D08">
      <w:pPr>
        <w:rPr>
          <w:rFonts w:ascii="仿宋_GB2312" w:eastAsia="仿宋_GB2312"/>
          <w:sz w:val="24"/>
        </w:rPr>
      </w:pPr>
    </w:p>
    <w:p w14:paraId="554F1109">
      <w:pPr>
        <w:ind w:firstLine="426" w:firstLineChars="202"/>
        <w:rPr>
          <w:rFonts w:ascii="宋体" w:hAnsi="宋体"/>
          <w:b/>
          <w:szCs w:val="21"/>
        </w:rPr>
      </w:pPr>
      <w:r>
        <w:rPr>
          <w:rFonts w:hint="eastAsia" w:ascii="宋体" w:hAnsi="宋体"/>
          <w:b/>
          <w:szCs w:val="21"/>
        </w:rPr>
        <w:t>备注：</w:t>
      </w:r>
    </w:p>
    <w:p w14:paraId="5B30E26F">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6B984623">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46ABF72E">
      <w:pPr>
        <w:rPr>
          <w:rFonts w:ascii="仿宋_GB2312" w:eastAsia="仿宋_GB2312"/>
          <w:sz w:val="24"/>
        </w:rPr>
      </w:pPr>
    </w:p>
    <w:p w14:paraId="5BF37E77">
      <w:pPr>
        <w:rPr>
          <w:rFonts w:ascii="宋体" w:hAnsi="宋体"/>
          <w:b/>
          <w:szCs w:val="21"/>
        </w:rPr>
      </w:pPr>
    </w:p>
    <w:p w14:paraId="5F589098">
      <w:pPr>
        <w:rPr>
          <w:rFonts w:ascii="宋体" w:hAnsi="宋体"/>
          <w:b/>
          <w:szCs w:val="21"/>
        </w:rPr>
      </w:pPr>
    </w:p>
    <w:p w14:paraId="5728A50F">
      <w:pPr>
        <w:jc w:val="left"/>
        <w:rPr>
          <w:rFonts w:ascii="宋体" w:hAnsi="宋体"/>
          <w:b/>
          <w:color w:val="FF0000"/>
          <w:sz w:val="36"/>
          <w:szCs w:val="36"/>
        </w:rPr>
      </w:pPr>
      <w:r>
        <w:rPr>
          <w:rFonts w:hint="eastAsia" w:ascii="宋体" w:hAnsi="宋体"/>
          <w:b/>
          <w:color w:val="FF0000"/>
          <w:sz w:val="36"/>
          <w:szCs w:val="36"/>
        </w:rPr>
        <w:br w:type="page"/>
      </w:r>
    </w:p>
    <w:p w14:paraId="63199C8B">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60E20257">
      <w:pPr>
        <w:pStyle w:val="5"/>
        <w:jc w:val="center"/>
        <w:rPr>
          <w:rFonts w:ascii="黑体" w:eastAsia="黑体"/>
          <w:b w:val="0"/>
          <w:kern w:val="0"/>
          <w:sz w:val="24"/>
        </w:rPr>
      </w:pPr>
      <w:r>
        <w:rPr>
          <w:rFonts w:hint="eastAsia" w:ascii="黑体" w:eastAsia="黑体"/>
          <w:b w:val="0"/>
          <w:kern w:val="0"/>
          <w:sz w:val="24"/>
        </w:rPr>
        <w:t>一、投标函</w:t>
      </w:r>
    </w:p>
    <w:p w14:paraId="00AEDD04">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007DA5E1">
      <w:pPr>
        <w:ind w:firstLine="420" w:firstLineChars="200"/>
        <w:rPr>
          <w:rFonts w:ascii="宋体" w:hAnsi="宋体"/>
          <w:szCs w:val="21"/>
        </w:rPr>
      </w:pPr>
      <w:bookmarkStart w:id="37"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YTZXCG-2024-00058</w:t>
      </w:r>
      <w:r>
        <w:rPr>
          <w:rFonts w:hint="eastAsia"/>
          <w:color w:val="FF0000"/>
          <w:szCs w:val="21"/>
        </w:rPr>
        <w:t>的</w:t>
      </w:r>
      <w:r>
        <w:rPr>
          <w:rFonts w:hint="eastAsia"/>
          <w:color w:val="FF0000"/>
          <w:szCs w:val="21"/>
          <w:u w:val="thick"/>
        </w:rPr>
        <w:t xml:space="preserve"> 深圳市盐田区民政局社会事务和福利保障社工服务</w:t>
      </w:r>
      <w:r>
        <w:rPr>
          <w:rFonts w:hint="eastAsia"/>
          <w:color w:val="FF0000"/>
          <w:szCs w:val="21"/>
        </w:rPr>
        <w:t>项目</w:t>
      </w:r>
      <w:r>
        <w:rPr>
          <w:rFonts w:hint="eastAsia"/>
          <w:szCs w:val="21"/>
        </w:rPr>
        <w:t>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6D69623C">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70A0C75C">
      <w:pPr>
        <w:ind w:firstLine="420" w:firstLineChars="200"/>
        <w:rPr>
          <w:rFonts w:ascii="宋体" w:hAnsi="宋体"/>
          <w:szCs w:val="21"/>
        </w:rPr>
      </w:pPr>
      <w:r>
        <w:rPr>
          <w:rFonts w:hint="eastAsia" w:ascii="宋体" w:hAnsi="宋体"/>
          <w:szCs w:val="21"/>
        </w:rPr>
        <w:t>3、如果我单位中标，我单位将按照招标文件的要求</w:t>
      </w:r>
      <w:bookmarkStart w:id="98" w:name="_GoBack"/>
      <w:bookmarkEnd w:id="98"/>
      <w:r>
        <w:rPr>
          <w:rFonts w:hint="eastAsia" w:ascii="宋体" w:hAnsi="宋体"/>
          <w:szCs w:val="21"/>
        </w:rPr>
        <w:t>足额提交履约担保。</w:t>
      </w:r>
    </w:p>
    <w:p w14:paraId="6C70ECA2">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5E48B3D">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1ED531A8">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14:paraId="010ED9AE">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4AC0496">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5598F809">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7EFD376A">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EE5AC2F">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2302EEF">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C13AF72">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3EF054E9">
      <w:pPr>
        <w:ind w:left="420" w:leftChars="200"/>
        <w:rPr>
          <w:sz w:val="24"/>
        </w:rPr>
      </w:pPr>
      <w:r>
        <w:rPr>
          <w:rFonts w:hint="eastAsia"/>
          <w:sz w:val="24"/>
        </w:rPr>
        <w:t xml:space="preserve">           </w:t>
      </w:r>
    </w:p>
    <w:p w14:paraId="6C34E37E">
      <w:pPr>
        <w:rPr>
          <w:rFonts w:ascii="黑体" w:hAnsi="宋体" w:eastAsia="黑体"/>
        </w:rPr>
      </w:pPr>
    </w:p>
    <w:p w14:paraId="7DB1672C">
      <w:pPr>
        <w:rPr>
          <w:rFonts w:ascii="宋体" w:hAnsi="宋体"/>
          <w:szCs w:val="21"/>
        </w:rPr>
      </w:pPr>
    </w:p>
    <w:p w14:paraId="0414D56F">
      <w:pPr>
        <w:widowControl/>
        <w:jc w:val="left"/>
        <w:rPr>
          <w:rFonts w:ascii="黑体" w:hAnsi="宋体" w:eastAsia="黑体"/>
          <w:bCs/>
          <w:kern w:val="0"/>
          <w:sz w:val="24"/>
          <w:szCs w:val="32"/>
        </w:rPr>
      </w:pPr>
      <w:r>
        <w:rPr>
          <w:rFonts w:ascii="黑体" w:eastAsia="黑体"/>
          <w:b/>
          <w:kern w:val="0"/>
          <w:sz w:val="24"/>
        </w:rPr>
        <w:br w:type="page"/>
      </w:r>
    </w:p>
    <w:p w14:paraId="6A95E5C7">
      <w:pPr>
        <w:pStyle w:val="5"/>
        <w:jc w:val="center"/>
        <w:rPr>
          <w:rFonts w:ascii="黑体" w:eastAsia="黑体"/>
          <w:b w:val="0"/>
          <w:kern w:val="0"/>
          <w:sz w:val="24"/>
        </w:rPr>
      </w:pPr>
      <w:r>
        <w:rPr>
          <w:rFonts w:hint="eastAsia" w:ascii="黑体" w:eastAsia="黑体"/>
          <w:b w:val="0"/>
          <w:kern w:val="0"/>
          <w:sz w:val="24"/>
        </w:rPr>
        <w:t>二、政府采购投标及履约承诺函</w:t>
      </w:r>
    </w:p>
    <w:p w14:paraId="7EFE6BB2">
      <w:pPr>
        <w:rPr>
          <w:rFonts w:ascii="宋体" w:hAnsi="宋体"/>
          <w:sz w:val="24"/>
        </w:rPr>
      </w:pPr>
    </w:p>
    <w:p w14:paraId="4CEB3DD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4DFBFD5">
      <w:pPr>
        <w:ind w:right="-815" w:firstLine="420" w:firstLineChars="200"/>
        <w:rPr>
          <w:rFonts w:ascii="宋体" w:hAnsi="宋体"/>
          <w:szCs w:val="21"/>
        </w:rPr>
      </w:pPr>
      <w:r>
        <w:rPr>
          <w:rFonts w:hint="eastAsia" w:ascii="宋体" w:hAnsi="宋体"/>
          <w:szCs w:val="21"/>
        </w:rPr>
        <w:t>我单位承诺：</w:t>
      </w:r>
    </w:p>
    <w:p w14:paraId="1F3463BE">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27DEB4A6">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64D28995">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2CB33734">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7E544ED2">
      <w:pPr>
        <w:ind w:firstLine="420" w:firstLineChars="200"/>
      </w:pPr>
      <w:r>
        <w:rPr>
          <w:rFonts w:hint="eastAsia"/>
          <w:color w:val="FF0000"/>
        </w:rPr>
        <w:t>5.我单位不存在《深圳市财政局政府采购供应商信用信息管理办法》（深财规〔2023〕3号）列明的严重违法失信行为。</w:t>
      </w:r>
    </w:p>
    <w:p w14:paraId="0202AA8C">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3C2B8B4">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45F8377">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DB03D19">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F38AB64">
      <w:pPr>
        <w:ind w:firstLine="420" w:firstLineChars="200"/>
        <w:rPr>
          <w:rFonts w:ascii="宋体" w:hAnsi="宋体"/>
          <w:szCs w:val="21"/>
        </w:rPr>
      </w:pPr>
      <w:r>
        <w:rPr>
          <w:rFonts w:hint="eastAsia" w:ascii="宋体" w:hAnsi="宋体"/>
          <w:szCs w:val="21"/>
        </w:rPr>
        <w:t>9.我单位承诺中标后项目不转包，未经采购人同意不进行分包。</w:t>
      </w:r>
    </w:p>
    <w:p w14:paraId="36008BB1">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09D03DD">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440CFE1D">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5B4601F4">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6BA539E">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15613DC9">
      <w:pPr>
        <w:pStyle w:val="20"/>
        <w:ind w:firstLine="482" w:firstLineChars="200"/>
        <w:rPr>
          <w:rFonts w:ascii="宋体" w:hAnsi="宋体"/>
        </w:rPr>
      </w:pPr>
    </w:p>
    <w:p w14:paraId="767A728C">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7687D346">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0D9BB1CE">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00F03A2D">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22B002E">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FA77EB">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1BBD567">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2C15E020">
      <w:pPr>
        <w:spacing w:before="120" w:beforeLines="50"/>
        <w:ind w:firstLine="422" w:firstLineChars="200"/>
        <w:rPr>
          <w:bCs/>
        </w:rPr>
      </w:pPr>
      <w:r>
        <w:rPr>
          <w:rFonts w:hint="eastAsia"/>
          <w:b/>
          <w:bCs/>
          <w:color w:val="FF0000"/>
        </w:rPr>
        <w:t>1、资格证明材料：</w:t>
      </w:r>
      <w:r>
        <w:rPr>
          <w:bCs/>
        </w:rPr>
        <w:t xml:space="preserve"> </w:t>
      </w:r>
    </w:p>
    <w:p w14:paraId="2564CAA4">
      <w:pPr>
        <w:rPr>
          <w:b/>
          <w:sz w:val="24"/>
        </w:rPr>
      </w:pPr>
    </w:p>
    <w:p w14:paraId="742134BF">
      <w:pPr>
        <w:ind w:firstLine="482" w:firstLineChars="200"/>
        <w:rPr>
          <w:rFonts w:hint="eastAsia"/>
          <w:b/>
          <w:sz w:val="24"/>
        </w:rPr>
      </w:pPr>
    </w:p>
    <w:p w14:paraId="4027946E">
      <w:pPr>
        <w:ind w:firstLine="482" w:firstLineChars="200"/>
        <w:rPr>
          <w:b/>
          <w:sz w:val="24"/>
        </w:rPr>
      </w:pPr>
    </w:p>
    <w:p w14:paraId="77AF9C29">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742C40C">
      <w:pPr>
        <w:ind w:firstLine="420" w:firstLineChars="200"/>
        <w:outlineLvl w:val="3"/>
        <w:rPr>
          <w:rFonts w:hint="eastAsia" w:ascii="黑体" w:hAnsi="黑体" w:eastAsia="黑体"/>
          <w:color w:val="FF0000"/>
          <w:szCs w:val="21"/>
          <w:highlight w:val="yellow"/>
        </w:rPr>
      </w:pPr>
      <w:r>
        <w:rPr>
          <w:rFonts w:hint="eastAsia" w:ascii="黑体" w:hAnsi="宋体" w:eastAsia="黑体"/>
          <w:bCs/>
          <w:color w:val="FF0000"/>
          <w:kern w:val="0"/>
          <w:szCs w:val="21"/>
        </w:rPr>
        <w:t>请投标人依照招标文件提供的格式和内容填写声明函，不要随意变更格式；</w:t>
      </w:r>
      <w:r>
        <w:rPr>
          <w:rFonts w:hint="eastAsia" w:ascii="黑体" w:hAnsi="宋体" w:eastAsia="黑体"/>
          <w:bCs/>
          <w:color w:val="FF0000"/>
          <w:kern w:val="0"/>
          <w:szCs w:val="21"/>
          <w:highlight w:val="yellow"/>
        </w:rPr>
        <w:t>声明函不需要盖章或签字；</w:t>
      </w:r>
      <w:r>
        <w:rPr>
          <w:rFonts w:hint="eastAsia" w:ascii="黑体" w:hAnsi="黑体" w:eastAsia="黑体"/>
          <w:color w:val="FF0000"/>
          <w:szCs w:val="21"/>
          <w:highlight w:val="yellow"/>
        </w:rPr>
        <w:t>满足多项优惠政策的投标人，不重复享受多项价格扣除政策。</w:t>
      </w:r>
    </w:p>
    <w:p w14:paraId="4BFFA09C">
      <w:pPr>
        <w:ind w:firstLine="420" w:firstLineChars="200"/>
        <w:outlineLvl w:val="3"/>
        <w:rPr>
          <w:rFonts w:ascii="黑体" w:hAnsi="宋体" w:eastAsia="黑体"/>
          <w:bCs/>
          <w:color w:val="FF0000"/>
          <w:kern w:val="0"/>
          <w:szCs w:val="21"/>
          <w:highlight w:val="yellow"/>
        </w:rPr>
      </w:pPr>
    </w:p>
    <w:p w14:paraId="1194439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highlight w:val="yellow"/>
        </w:rPr>
        <w:t>（一）声明函的填写要求</w:t>
      </w:r>
    </w:p>
    <w:p w14:paraId="2782FC2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1.“单位名称”应填写采购人名称（深圳公共资源交易中心不是本项目的采购人，而是组织实施机构）；</w:t>
      </w:r>
    </w:p>
    <w:p w14:paraId="14E1132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45FCED4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3.“标的名称”应填写招标文件中细化载明的采购标的名称</w:t>
      </w:r>
      <w:r>
        <w:rPr>
          <w:rFonts w:hint="eastAsia" w:ascii="黑体" w:hAnsi="宋体" w:eastAsia="黑体"/>
          <w:bCs/>
          <w:color w:val="0070C0"/>
          <w:kern w:val="0"/>
          <w:szCs w:val="21"/>
        </w:rPr>
        <w:t>（以招标文件第一册第三章用户需求书“货物清单明细”的“货物名称”一栏为准）</w:t>
      </w:r>
      <w:r>
        <w:rPr>
          <w:rFonts w:hint="eastAsia" w:ascii="黑体" w:hAnsi="宋体" w:eastAsia="黑体"/>
          <w:bCs/>
          <w:color w:val="FF0000"/>
          <w:kern w:val="0"/>
          <w:szCs w:val="21"/>
        </w:rPr>
        <w:t>；如果涉及多项货物（标的）为同一企业制造，“标的名称”下划线处可以如实填写多项货物；</w:t>
      </w:r>
    </w:p>
    <w:p w14:paraId="0BEE71C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52278D0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4.“采购文件中明确的所属行业”</w:t>
      </w:r>
      <w:r>
        <w:rPr>
          <w:rFonts w:hint="eastAsia"/>
        </w:rPr>
        <w:t xml:space="preserve"> </w:t>
      </w:r>
      <w:r>
        <w:rPr>
          <w:rFonts w:hint="eastAsia" w:ascii="黑体" w:hAnsi="宋体" w:eastAsia="黑体"/>
          <w:bCs/>
          <w:color w:val="FF0000"/>
          <w:kern w:val="0"/>
          <w:szCs w:val="21"/>
        </w:rPr>
        <w:t>应填写招标文件中明确的采购标的所属行业，并应确保与采购标的涉及的货物制造商/服务承接商/工程承建商（根据项目属性确定）本身的所属行业保持一致。</w:t>
      </w:r>
      <w:r>
        <w:rPr>
          <w:rFonts w:hint="eastAsia" w:ascii="黑体" w:hAnsi="宋体" w:eastAsia="黑体"/>
          <w:bCs/>
          <w:color w:val="0070C0"/>
          <w:kern w:val="0"/>
          <w:szCs w:val="21"/>
        </w:rPr>
        <w:t>（所属行业可在招标文件第一册第二章“对通用条款的补充内容及其他关键信息”章节查看）</w:t>
      </w:r>
      <w:r>
        <w:rPr>
          <w:rFonts w:hint="eastAsia" w:ascii="黑体" w:hAnsi="宋体" w:eastAsia="黑体"/>
          <w:bCs/>
          <w:color w:val="FF0000"/>
          <w:kern w:val="0"/>
          <w:szCs w:val="21"/>
        </w:rPr>
        <w:t>；</w:t>
      </w:r>
    </w:p>
    <w:p w14:paraId="49FE405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对于分包方式面向中小企业采购的项目，“采购文件中明确的所属行业”应按照招标文件中注明的分包给中小企业的采购标的所属行业填写，并应确保与该分包部分采购标的涉及的货物制造商/服务承接商/工程承建商（根据项目属性确定）本身的所属行业保持一致。</w:t>
      </w:r>
    </w:p>
    <w:p w14:paraId="3D1C0CD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以联合体方式面向中小企业采购的项目，“采购文件中明确的所属行业”应按照招标文件中注明的联合体中中小企业承担的采购标的所属行业填写，并应确保与该承担部分采购标的涉及的货物制造商/服务承接商/工程承建商（根据项目属性确定）本身的所属行业保持一致。</w:t>
      </w:r>
    </w:p>
    <w:p w14:paraId="265D202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5.“企业名称”应填写投标（响应）的货物制造商/服务承接商/工程承建商（根据项目属性确定）。</w:t>
      </w:r>
    </w:p>
    <w:p w14:paraId="3887648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对于分包方式面向中小企业采购的项目，“企业名称”应填写分包部分采购标的对应的货物制造商/服务承接商/工程承建商（根据项目属性确定）。</w:t>
      </w:r>
    </w:p>
    <w:p w14:paraId="5C093AF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对于以联合体方式面向中小企业采购的项目，“企业名称”应填写联合体中中小企业承担采购标的对应的货物制造商/服务承接商/工程承建商（根据项目属性确定）。</w:t>
      </w:r>
    </w:p>
    <w:p w14:paraId="77F56C9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6.从业人员、资产总额指标以上年度末数据为依据，营业收入指标以上年度累计数据为依据。无上年度数据的新成立企业可不填报。</w:t>
      </w:r>
    </w:p>
    <w:p w14:paraId="41B8E1D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0BF86AF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0ABC47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9.声明是残疾人福利性单位须填写《残疾人福利性单位声明函》的相关内容，具体参照以上《中小企业声明函》填写要求执行。</w:t>
      </w:r>
    </w:p>
    <w:p w14:paraId="4CBCA9C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10.声明是监狱企业须填写《监狱企业声明函》的三项内容（填写位置的字体已加粗），具体参照以上《中小企业声明函》填写要求执行。</w:t>
      </w:r>
    </w:p>
    <w:p w14:paraId="250B759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highlight w:val="yellow"/>
        </w:rPr>
        <w:t>（二）声明函的提交要求</w:t>
      </w:r>
    </w:p>
    <w:p w14:paraId="7BBF4EF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w:t>
      </w:r>
      <w:r>
        <w:rPr>
          <w:rFonts w:hint="eastAsia"/>
        </w:rPr>
        <w:t xml:space="preserve"> </w:t>
      </w:r>
      <w:r>
        <w:rPr>
          <w:rFonts w:hint="eastAsia" w:ascii="黑体" w:hAnsi="宋体" w:eastAsia="黑体"/>
          <w:bCs/>
          <w:color w:val="FF0000"/>
          <w:kern w:val="0"/>
          <w:szCs w:val="21"/>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4B1FA0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2.鼓励供应商在投标（响应）时一并提供对货物制造商、服务承接商、工程承建商相关信息的核实核验情况以及其他佐证材料。</w:t>
      </w:r>
    </w:p>
    <w:p w14:paraId="3B414E0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701E0E">
      <w:pPr>
        <w:ind w:firstLine="420" w:firstLineChars="200"/>
        <w:outlineLvl w:val="3"/>
        <w:rPr>
          <w:rFonts w:ascii="黑体" w:hAnsi="宋体" w:eastAsia="黑体"/>
          <w:bCs/>
          <w:color w:val="FF0000"/>
          <w:kern w:val="0"/>
          <w:szCs w:val="21"/>
          <w:highlight w:val="yellow"/>
        </w:rPr>
      </w:pPr>
      <w:r>
        <w:rPr>
          <w:rFonts w:hint="eastAsia" w:ascii="黑体" w:hAnsi="宋体" w:eastAsia="黑体"/>
          <w:bCs/>
          <w:color w:val="FF0000"/>
          <w:kern w:val="0"/>
          <w:szCs w:val="21"/>
          <w:highlight w:val="yellow"/>
        </w:rPr>
        <w:t>（三）声明函相关规定文件</w:t>
      </w:r>
    </w:p>
    <w:p w14:paraId="1BAE3737">
      <w:pPr>
        <w:ind w:firstLine="420" w:firstLineChars="200"/>
        <w:outlineLvl w:val="3"/>
        <w:rPr>
          <w:rFonts w:ascii="黑体" w:hAnsi="黑体" w:eastAsia="黑体"/>
          <w:color w:val="FF0000"/>
          <w:szCs w:val="21"/>
        </w:rPr>
      </w:pPr>
      <w:r>
        <w:rPr>
          <w:rFonts w:hint="eastAsia" w:ascii="黑体" w:hAnsi="黑体" w:eastAsia="黑体"/>
          <w:color w:val="FF0000"/>
          <w:szCs w:val="21"/>
        </w:rPr>
        <w:t>1.财政部《政府采购促进中小企业发展管理办法》（财库〔2020〕46号）；</w:t>
      </w:r>
    </w:p>
    <w:p w14:paraId="11D9EEE8">
      <w:pPr>
        <w:ind w:firstLine="420" w:firstLineChars="200"/>
        <w:outlineLvl w:val="3"/>
        <w:rPr>
          <w:rFonts w:ascii="黑体" w:hAnsi="黑体" w:eastAsia="黑体"/>
          <w:color w:val="FF0000"/>
          <w:szCs w:val="21"/>
        </w:rPr>
      </w:pPr>
      <w:r>
        <w:rPr>
          <w:rFonts w:hint="eastAsia" w:ascii="黑体" w:hAnsi="黑体" w:eastAsia="黑体"/>
          <w:color w:val="FF0000"/>
          <w:szCs w:val="21"/>
        </w:rPr>
        <w:t>2.《工业和信息化部、国家统计局、国家发展和改革委员会、财政部关于印发中小企业划型标准规定的通知》（工信部联企业〔2011〕300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4CDFD4CD">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54A95EB6">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0249D39C">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526242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highlight w:val="yellow"/>
        </w:rPr>
        <w:t>（四）声明函的审查</w:t>
      </w:r>
    </w:p>
    <w:p w14:paraId="6EB54EE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w:t>
      </w:r>
      <w:r>
        <w:t xml:space="preserve"> </w:t>
      </w:r>
      <w:r>
        <w:rPr>
          <w:rFonts w:hint="eastAsia" w:ascii="黑体" w:hAnsi="宋体" w:eastAsia="黑体"/>
          <w:bCs/>
          <w:color w:val="FF0000"/>
          <w:kern w:val="0"/>
          <w:szCs w:val="21"/>
        </w:rPr>
        <w:t>事业单位、社会组织等非企业主体不享受中小企业扶持政策。</w:t>
      </w:r>
    </w:p>
    <w:p w14:paraId="0DEB5D4A">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5264B908">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30C73C1B">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3.本项目属于服务类项目，相关服务的承接商应当为中小企业或残疾人福利性单位或监狱企业，如包含硬件设备、产品等货物采购的，不再对其中涉及的货物的制造商作出要求。</w:t>
      </w:r>
    </w:p>
    <w:p w14:paraId="5C4B4614">
      <w:pPr>
        <w:ind w:firstLine="420" w:firstLineChars="200"/>
        <w:rPr>
          <w:rFonts w:hint="eastAsia" w:ascii="黑体" w:hAnsi="宋体" w:eastAsia="黑体"/>
          <w:bCs/>
          <w:color w:val="FF0000"/>
          <w:kern w:val="0"/>
          <w:szCs w:val="21"/>
        </w:rPr>
      </w:pPr>
    </w:p>
    <w:p w14:paraId="13AB1664">
      <w:pPr>
        <w:ind w:firstLine="420" w:firstLineChars="200"/>
        <w:rPr>
          <w:rFonts w:hint="eastAsia" w:ascii="黑体" w:hAnsi="宋体" w:eastAsia="黑体"/>
          <w:bCs/>
          <w:color w:val="FF0000"/>
          <w:kern w:val="0"/>
          <w:szCs w:val="21"/>
        </w:rPr>
      </w:pPr>
    </w:p>
    <w:p w14:paraId="22A8EA11">
      <w:pPr>
        <w:ind w:firstLine="420" w:firstLineChars="200"/>
      </w:pPr>
    </w:p>
    <w:p w14:paraId="48727000">
      <w:pPr>
        <w:ind w:left="3360"/>
        <w:outlineLvl w:val="3"/>
      </w:pPr>
      <w:r>
        <w:rPr>
          <w:rFonts w:hint="eastAsia"/>
          <w:b/>
          <w:sz w:val="24"/>
        </w:rPr>
        <w:t>1、</w:t>
      </w:r>
      <w:r>
        <w:rPr>
          <w:b/>
          <w:sz w:val="24"/>
        </w:rPr>
        <w:t>中小企业声明函（</w:t>
      </w:r>
      <w:r>
        <w:rPr>
          <w:rFonts w:hint="eastAsia"/>
          <w:b/>
          <w:sz w:val="24"/>
        </w:rPr>
        <w:t>服务</w:t>
      </w:r>
      <w:r>
        <w:rPr>
          <w:b/>
          <w:sz w:val="24"/>
        </w:rPr>
        <w:t>）</w:t>
      </w:r>
    </w:p>
    <w:p w14:paraId="4A41F219">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szCs w:val="21"/>
          <w:u w:val="single"/>
        </w:rPr>
        <w:t xml:space="preserve"> 深圳市盐田区民政局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szCs w:val="21"/>
          <w:u w:val="single"/>
        </w:rPr>
        <w:t xml:space="preserve"> 深圳市盐田区民政局社会事务和福利保障社工服务项目</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27E7EE1C">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szCs w:val="21"/>
          <w:u w:val="single"/>
        </w:rPr>
        <w:t xml:space="preserve">  社会事务和福利保障社工服务</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其他未列明</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4072AB4E">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691251C7">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099BA969">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54AA5C74">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F548001">
      <w:pPr>
        <w:ind w:firstLine="420" w:firstLineChars="200"/>
        <w:outlineLvl w:val="3"/>
        <w:rPr>
          <w:rFonts w:asciiTheme="minorEastAsia" w:hAnsiTheme="minorEastAsia" w:eastAsiaTheme="minorEastAsia" w:cstheme="minorEastAsia"/>
          <w:szCs w:val="21"/>
        </w:rPr>
      </w:pPr>
      <w:bookmarkStart w:id="39"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5B46A949">
      <w:pPr>
        <w:ind w:firstLine="420" w:firstLineChars="200"/>
      </w:pPr>
    </w:p>
    <w:p w14:paraId="0A35C6A1">
      <w:pPr>
        <w:jc w:val="center"/>
        <w:outlineLvl w:val="3"/>
        <w:rPr>
          <w:b/>
          <w:sz w:val="24"/>
        </w:rPr>
      </w:pPr>
      <w:r>
        <w:rPr>
          <w:rFonts w:hint="eastAsia"/>
          <w:b/>
          <w:sz w:val="24"/>
        </w:rPr>
        <w:t>2、残疾人福利性单位声明函（服务类）</w:t>
      </w:r>
    </w:p>
    <w:p w14:paraId="4868965B">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40C256AC">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650ABAFB">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7BC0E7E8">
      <w:pPr>
        <w:rPr>
          <w:rFonts w:ascii="宋体" w:hAnsi="宋体"/>
          <w:szCs w:val="21"/>
        </w:rPr>
      </w:pPr>
    </w:p>
    <w:p w14:paraId="65B87B4D">
      <w:pPr>
        <w:ind w:firstLine="2409" w:firstLineChars="1000"/>
        <w:outlineLvl w:val="3"/>
        <w:rPr>
          <w:b/>
          <w:sz w:val="24"/>
        </w:rPr>
      </w:pPr>
      <w:r>
        <w:rPr>
          <w:rFonts w:hint="eastAsia"/>
          <w:b/>
          <w:sz w:val="24"/>
        </w:rPr>
        <w:t>3、监狱企业声明函</w:t>
      </w:r>
    </w:p>
    <w:p w14:paraId="6982B763">
      <w:pPr>
        <w:outlineLvl w:val="3"/>
        <w:rPr>
          <w:b/>
          <w:sz w:val="24"/>
        </w:rPr>
      </w:pPr>
      <w:r>
        <w:rPr>
          <w:rFonts w:hint="eastAsia"/>
          <w:b/>
          <w:sz w:val="24"/>
        </w:rPr>
        <w:t>【服务类，监狱企业如需享受优惠政策，还须另行提供省级以上监狱管理局、戒毒管理局（含新疆生产建设兵团）出具的监狱企业证明文件】</w:t>
      </w:r>
    </w:p>
    <w:p w14:paraId="2B3853EF">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7861122">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66DB8B95">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0BEC1EEC">
      <w:pPr>
        <w:ind w:firstLine="420" w:firstLineChars="200"/>
        <w:outlineLvl w:val="3"/>
        <w:rPr>
          <w:rFonts w:ascii="宋体" w:hAnsi="宋体"/>
          <w:szCs w:val="21"/>
        </w:rPr>
      </w:pPr>
      <w:r>
        <w:rPr>
          <w:rFonts w:ascii="宋体" w:hAnsi="宋体"/>
          <w:szCs w:val="21"/>
        </w:rPr>
        <w:t xml:space="preserve">…… </w:t>
      </w:r>
    </w:p>
    <w:p w14:paraId="0FE40D82">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C6E85C9">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680F6CFB">
      <w:pPr>
        <w:pStyle w:val="5"/>
        <w:jc w:val="center"/>
        <w:rPr>
          <w:rFonts w:ascii="黑体" w:eastAsia="黑体"/>
          <w:b w:val="0"/>
          <w:sz w:val="24"/>
          <w:szCs w:val="24"/>
        </w:rPr>
      </w:pPr>
      <w:r>
        <w:rPr>
          <w:rFonts w:hint="eastAsia" w:ascii="黑体" w:eastAsia="黑体"/>
          <w:b w:val="0"/>
          <w:sz w:val="24"/>
          <w:szCs w:val="24"/>
        </w:rPr>
        <w:t>四、项目详细报价</w:t>
      </w:r>
    </w:p>
    <w:p w14:paraId="0ECDB224">
      <w:pPr>
        <w:tabs>
          <w:tab w:val="left" w:pos="720"/>
        </w:tabs>
        <w:jc w:val="center"/>
        <w:rPr>
          <w:rFonts w:asciiTheme="minorEastAsia" w:hAnsiTheme="minorEastAsia" w:eastAsiaTheme="minorEastAsia"/>
          <w:b/>
          <w:sz w:val="24"/>
        </w:rPr>
      </w:pPr>
      <w:r>
        <w:rPr>
          <w:rFonts w:hint="eastAsia" w:asciiTheme="minorEastAsia" w:hAnsiTheme="minorEastAsia" w:eastAsiaTheme="minorEastAsia"/>
          <w:b/>
          <w:sz w:val="24"/>
        </w:rPr>
        <w:t>（一）项目报价总表</w:t>
      </w:r>
    </w:p>
    <w:tbl>
      <w:tblPr>
        <w:tblStyle w:val="43"/>
        <w:tblW w:w="82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752"/>
        <w:gridCol w:w="1593"/>
        <w:gridCol w:w="2230"/>
      </w:tblGrid>
      <w:tr w14:paraId="22064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644" w:type="dxa"/>
            <w:tcBorders>
              <w:top w:val="double" w:color="auto" w:sz="4" w:space="0"/>
              <w:bottom w:val="single" w:color="auto" w:sz="4" w:space="0"/>
            </w:tcBorders>
            <w:vAlign w:val="center"/>
          </w:tcPr>
          <w:p w14:paraId="7E4D0330">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lang w:val="en-US" w:eastAsia="zh-CN"/>
              </w:rPr>
              <w:t>标段</w:t>
            </w:r>
            <w:r>
              <w:rPr>
                <w:rFonts w:hint="eastAsia" w:asciiTheme="minorEastAsia" w:hAnsiTheme="minorEastAsia" w:eastAsiaTheme="minorEastAsia"/>
                <w:snapToGrid w:val="0"/>
                <w:kern w:val="0"/>
              </w:rPr>
              <w:t>名称</w:t>
            </w:r>
          </w:p>
        </w:tc>
        <w:tc>
          <w:tcPr>
            <w:tcW w:w="1752" w:type="dxa"/>
            <w:tcBorders>
              <w:top w:val="double" w:color="auto" w:sz="4" w:space="0"/>
              <w:bottom w:val="single" w:color="auto" w:sz="4" w:space="0"/>
            </w:tcBorders>
            <w:vAlign w:val="center"/>
          </w:tcPr>
          <w:p w14:paraId="30BAC53D">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投标总价</w:t>
            </w:r>
          </w:p>
          <w:p w14:paraId="75A9D269">
            <w:pPr>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lang w:val="en-US" w:eastAsia="zh-CN"/>
              </w:rPr>
              <w:t>元</w:t>
            </w:r>
            <w:r>
              <w:rPr>
                <w:rFonts w:hint="eastAsia" w:asciiTheme="minorEastAsia" w:hAnsiTheme="minorEastAsia" w:eastAsiaTheme="minorEastAsia"/>
                <w:snapToGrid w:val="0"/>
                <w:kern w:val="0"/>
                <w:lang w:eastAsia="zh-CN"/>
              </w:rPr>
              <w:t>）</w:t>
            </w:r>
          </w:p>
        </w:tc>
        <w:tc>
          <w:tcPr>
            <w:tcW w:w="1593" w:type="dxa"/>
            <w:tcBorders>
              <w:top w:val="double" w:color="auto" w:sz="4" w:space="0"/>
              <w:bottom w:val="single" w:color="auto" w:sz="4" w:space="0"/>
            </w:tcBorders>
            <w:vAlign w:val="center"/>
          </w:tcPr>
          <w:p w14:paraId="344DC853">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投标单价</w:t>
            </w:r>
          </w:p>
          <w:p w14:paraId="580B6000">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元/月</w:t>
            </w:r>
            <w:r>
              <w:rPr>
                <w:rFonts w:hint="eastAsia" w:asciiTheme="minorEastAsia" w:hAnsiTheme="minorEastAsia" w:eastAsiaTheme="minorEastAsia"/>
                <w:snapToGrid w:val="0"/>
                <w:kern w:val="0"/>
              </w:rPr>
              <w:t>）</w:t>
            </w:r>
          </w:p>
        </w:tc>
        <w:tc>
          <w:tcPr>
            <w:tcW w:w="2230" w:type="dxa"/>
            <w:tcBorders>
              <w:top w:val="double" w:color="auto" w:sz="4" w:space="0"/>
              <w:bottom w:val="single" w:color="auto" w:sz="4" w:space="0"/>
            </w:tcBorders>
            <w:vAlign w:val="center"/>
          </w:tcPr>
          <w:p w14:paraId="0D98F795">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408FE2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644" w:type="dxa"/>
            <w:tcBorders>
              <w:top w:val="single" w:color="auto" w:sz="4" w:space="0"/>
              <w:bottom w:val="single" w:color="auto" w:sz="4" w:space="0"/>
            </w:tcBorders>
            <w:vAlign w:val="center"/>
          </w:tcPr>
          <w:p w14:paraId="3968BBDC">
            <w:pPr>
              <w:rPr>
                <w:rFonts w:asciiTheme="minorEastAsia" w:hAnsiTheme="minorEastAsia" w:eastAsiaTheme="minorEastAsia"/>
                <w:snapToGrid w:val="0"/>
                <w:color w:val="auto"/>
                <w:kern w:val="0"/>
                <w:u w:val="single"/>
              </w:rPr>
            </w:pPr>
            <w:r>
              <w:rPr>
                <w:rFonts w:hint="eastAsia" w:ascii="宋体" w:hAnsi="宋体"/>
                <w:b/>
                <w:bCs/>
                <w:color w:val="auto"/>
              </w:rPr>
              <w:t>深圳市盐田区</w:t>
            </w:r>
            <w:r>
              <w:rPr>
                <w:rFonts w:hint="eastAsia" w:ascii="宋体" w:hAnsi="宋体"/>
                <w:b/>
                <w:bCs/>
                <w:color w:val="auto"/>
                <w:lang w:val="en-US" w:eastAsia="zh-CN"/>
              </w:rPr>
              <w:t>2024年</w:t>
            </w:r>
            <w:r>
              <w:rPr>
                <w:rFonts w:hint="eastAsia" w:ascii="宋体" w:hAnsi="宋体"/>
                <w:b/>
                <w:bCs/>
                <w:color w:val="auto"/>
              </w:rPr>
              <w:t>学校社工服务项目</w:t>
            </w:r>
          </w:p>
        </w:tc>
        <w:tc>
          <w:tcPr>
            <w:tcW w:w="1752" w:type="dxa"/>
            <w:tcBorders>
              <w:top w:val="single" w:color="auto" w:sz="4" w:space="0"/>
              <w:bottom w:val="single" w:color="auto" w:sz="4" w:space="0"/>
            </w:tcBorders>
            <w:vAlign w:val="center"/>
          </w:tcPr>
          <w:p w14:paraId="7F1F6C79">
            <w:pPr>
              <w:rPr>
                <w:rFonts w:asciiTheme="minorEastAsia" w:hAnsiTheme="minorEastAsia" w:eastAsiaTheme="minorEastAsia"/>
                <w:snapToGrid w:val="0"/>
                <w:kern w:val="0"/>
              </w:rPr>
            </w:pPr>
          </w:p>
        </w:tc>
        <w:tc>
          <w:tcPr>
            <w:tcW w:w="1593" w:type="dxa"/>
            <w:tcBorders>
              <w:top w:val="single" w:color="auto" w:sz="4" w:space="0"/>
              <w:bottom w:val="single" w:color="auto" w:sz="4" w:space="0"/>
            </w:tcBorders>
            <w:vAlign w:val="center"/>
          </w:tcPr>
          <w:p w14:paraId="6FA2E047">
            <w:pPr>
              <w:rPr>
                <w:rFonts w:asciiTheme="minorEastAsia" w:hAnsiTheme="minorEastAsia" w:eastAsiaTheme="minorEastAsia"/>
                <w:snapToGrid w:val="0"/>
                <w:kern w:val="0"/>
              </w:rPr>
            </w:pPr>
          </w:p>
        </w:tc>
        <w:tc>
          <w:tcPr>
            <w:tcW w:w="2230" w:type="dxa"/>
            <w:tcBorders>
              <w:top w:val="single" w:color="auto" w:sz="4" w:space="0"/>
              <w:bottom w:val="single" w:color="auto" w:sz="4" w:space="0"/>
            </w:tcBorders>
            <w:vAlign w:val="center"/>
          </w:tcPr>
          <w:p w14:paraId="50530B75">
            <w:pPr>
              <w:rPr>
                <w:rFonts w:asciiTheme="minorEastAsia" w:hAnsiTheme="minorEastAsia" w:eastAsiaTheme="minorEastAsia"/>
                <w:snapToGrid w:val="0"/>
                <w:kern w:val="0"/>
              </w:rPr>
            </w:pPr>
          </w:p>
        </w:tc>
      </w:tr>
      <w:tr w14:paraId="38A8B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644" w:type="dxa"/>
            <w:tcBorders>
              <w:top w:val="single" w:color="auto" w:sz="4" w:space="0"/>
            </w:tcBorders>
            <w:vAlign w:val="center"/>
          </w:tcPr>
          <w:p w14:paraId="0ECCDB9C">
            <w:pPr>
              <w:jc w:val="center"/>
              <w:rPr>
                <w:rFonts w:hint="eastAsia" w:ascii="宋体" w:hAnsi="宋体" w:eastAsia="宋体"/>
                <w:b/>
                <w:bCs/>
                <w:color w:val="auto"/>
                <w:lang w:val="en-US" w:eastAsia="zh-CN"/>
              </w:rPr>
            </w:pPr>
            <w:r>
              <w:rPr>
                <w:rFonts w:hint="eastAsia" w:ascii="宋体" w:hAnsi="宋体"/>
                <w:b/>
                <w:bCs/>
                <w:color w:val="auto"/>
                <w:lang w:val="en-US" w:eastAsia="zh-CN"/>
              </w:rPr>
              <w:t>合计</w:t>
            </w:r>
          </w:p>
        </w:tc>
        <w:tc>
          <w:tcPr>
            <w:tcW w:w="1752" w:type="dxa"/>
            <w:tcBorders>
              <w:top w:val="single" w:color="auto" w:sz="4" w:space="0"/>
            </w:tcBorders>
            <w:vAlign w:val="center"/>
          </w:tcPr>
          <w:p w14:paraId="121575E9">
            <w:pPr>
              <w:rPr>
                <w:rFonts w:asciiTheme="minorEastAsia" w:hAnsiTheme="minorEastAsia" w:eastAsiaTheme="minorEastAsia"/>
                <w:snapToGrid w:val="0"/>
                <w:kern w:val="0"/>
              </w:rPr>
            </w:pPr>
          </w:p>
        </w:tc>
        <w:tc>
          <w:tcPr>
            <w:tcW w:w="1593" w:type="dxa"/>
            <w:tcBorders>
              <w:top w:val="single" w:color="auto" w:sz="4" w:space="0"/>
            </w:tcBorders>
            <w:vAlign w:val="center"/>
          </w:tcPr>
          <w:p w14:paraId="47D4EDD7">
            <w:pPr>
              <w:jc w:val="center"/>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w:t>
            </w:r>
          </w:p>
        </w:tc>
        <w:tc>
          <w:tcPr>
            <w:tcW w:w="2230" w:type="dxa"/>
            <w:tcBorders>
              <w:top w:val="single" w:color="auto" w:sz="4" w:space="0"/>
            </w:tcBorders>
            <w:vAlign w:val="center"/>
          </w:tcPr>
          <w:p w14:paraId="7FDDE52F">
            <w:pPr>
              <w:rPr>
                <w:rFonts w:hint="eastAsia" w:asciiTheme="minorEastAsia" w:hAnsiTheme="minorEastAsia" w:eastAsiaTheme="minorEastAsia"/>
                <w:snapToGrid w:val="0"/>
                <w:kern w:val="0"/>
                <w:lang w:eastAsia="zh-CN"/>
              </w:rPr>
            </w:pPr>
          </w:p>
        </w:tc>
      </w:tr>
    </w:tbl>
    <w:p w14:paraId="44B7BEC4">
      <w:pPr>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rPr>
        <w:t xml:space="preserve">注：  </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szCs w:val="21"/>
        </w:rPr>
        <w:t>1）价格应按“招标文件”中规定的货币单位填写。</w:t>
      </w:r>
    </w:p>
    <w:p w14:paraId="142BD320">
      <w:pP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      （2）投标人如果需要对报价或其它内容加以说明，可在备注栏填写。</w:t>
      </w:r>
    </w:p>
    <w:p w14:paraId="4C885B13">
      <w:pPr>
        <w:tabs>
          <w:tab w:val="left" w:pos="315"/>
          <w:tab w:val="left" w:pos="420"/>
          <w:tab w:val="left" w:pos="540"/>
          <w:tab w:val="left" w:pos="1440"/>
          <w:tab w:val="left" w:pos="1620"/>
        </w:tabs>
        <w:ind w:firstLine="613" w:firstLineChars="292"/>
        <w:rPr>
          <w:rFonts w:cs="宋体" w:asciiTheme="minorEastAsia" w:hAnsiTheme="minorEastAsia" w:eastAsiaTheme="minorEastAsia"/>
          <w:b/>
          <w:color w:val="FF0000"/>
          <w:kern w:val="0"/>
          <w:szCs w:val="21"/>
        </w:rPr>
      </w:pPr>
      <w:r>
        <w:rPr>
          <w:rFonts w:hint="eastAsia" w:cs="Arial" w:asciiTheme="minorEastAsia" w:hAnsiTheme="minorEastAsia" w:eastAsiaTheme="minorEastAsia"/>
          <w:szCs w:val="21"/>
        </w:rPr>
        <w:t>（3）投标报价以人民币报价。总价内包含相关的费用有：</w:t>
      </w:r>
      <w:r>
        <w:rPr>
          <w:rFonts w:hint="eastAsia" w:asciiTheme="minorEastAsia" w:hAnsiTheme="minorEastAsia" w:eastAsiaTheme="minorEastAsia"/>
          <w:szCs w:val="21"/>
        </w:rPr>
        <w:t>人员费用、所需的设备和仪器费用、耗材费用、管理费用、利润以及项目管理过程中的所有由投标人承担的费用和</w:t>
      </w:r>
      <w:r>
        <w:rPr>
          <w:rFonts w:hint="eastAsia" w:cs="Arial" w:asciiTheme="minorEastAsia" w:hAnsiTheme="minorEastAsia" w:eastAsiaTheme="minorEastAsia"/>
          <w:szCs w:val="21"/>
        </w:rPr>
        <w:t>国家规定的各项税费以及投标费用。</w:t>
      </w:r>
      <w:r>
        <w:rPr>
          <w:rFonts w:hint="eastAsia" w:cs="宋体" w:asciiTheme="minorEastAsia" w:hAnsiTheme="minorEastAsia" w:eastAsiaTheme="minorEastAsia"/>
          <w:b/>
          <w:color w:val="FF0000"/>
          <w:kern w:val="0"/>
          <w:szCs w:val="21"/>
        </w:rPr>
        <w:t xml:space="preserve">  </w:t>
      </w:r>
    </w:p>
    <w:p w14:paraId="66F21675">
      <w:pPr>
        <w:tabs>
          <w:tab w:val="left" w:pos="315"/>
          <w:tab w:val="left" w:pos="420"/>
          <w:tab w:val="left" w:pos="540"/>
          <w:tab w:val="left" w:pos="1440"/>
          <w:tab w:val="left" w:pos="1620"/>
        </w:tabs>
        <w:ind w:firstLine="616" w:firstLineChars="292"/>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（4）若评审委员会成员对是否须由投标人作出报价合理性说明，以及书面说明是否采纳等判断不一致的，按照“少数服从多数”的原则确定评审委员会的意见。</w:t>
      </w:r>
    </w:p>
    <w:p w14:paraId="28A96D73">
      <w:pPr>
        <w:ind w:firstLine="621" w:firstLineChars="296"/>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《项目报价总表》的投标总价</w:t>
      </w:r>
      <w:r>
        <w:rPr>
          <w:rFonts w:hint="eastAsia" w:ascii="宋体" w:hAnsi="宋体"/>
          <w:color w:val="auto"/>
          <w:szCs w:val="21"/>
          <w:lang w:val="en-US" w:eastAsia="zh-CN"/>
        </w:rPr>
        <w:t>合计</w:t>
      </w:r>
      <w:r>
        <w:rPr>
          <w:rFonts w:hint="eastAsia" w:ascii="宋体" w:hAnsi="宋体"/>
          <w:color w:val="auto"/>
          <w:szCs w:val="21"/>
        </w:rPr>
        <w:t>应与开标一览表的投标总价一致。</w:t>
      </w:r>
    </w:p>
    <w:p w14:paraId="4CDCAC62">
      <w:pPr>
        <w:tabs>
          <w:tab w:val="left" w:pos="720"/>
        </w:tabs>
        <w:ind w:firstLine="3132" w:firstLineChars="1300"/>
        <w:rPr>
          <w:rFonts w:hint="eastAsia"/>
          <w:b/>
          <w:sz w:val="24"/>
        </w:rPr>
      </w:pPr>
    </w:p>
    <w:p w14:paraId="61C00989">
      <w:pPr>
        <w:tabs>
          <w:tab w:val="left" w:pos="720"/>
        </w:tabs>
        <w:jc w:val="center"/>
        <w:rPr>
          <w:rFonts w:asciiTheme="minorEastAsia" w:hAnsiTheme="minorEastAsia" w:eastAsiaTheme="minorEastAsia"/>
          <w:b/>
          <w:sz w:val="24"/>
        </w:rPr>
      </w:pPr>
      <w:r>
        <w:rPr>
          <w:rFonts w:hint="eastAsia"/>
          <w:b/>
          <w:sz w:val="24"/>
          <w:lang w:eastAsia="zh-CN"/>
        </w:rPr>
        <w:t>（</w:t>
      </w:r>
      <w:r>
        <w:rPr>
          <w:rFonts w:hint="eastAsia"/>
          <w:b/>
          <w:sz w:val="24"/>
          <w:lang w:val="en-US" w:eastAsia="zh-CN"/>
        </w:rPr>
        <w:t>二</w:t>
      </w:r>
      <w:r>
        <w:rPr>
          <w:rFonts w:hint="eastAsia"/>
          <w:b/>
          <w:sz w:val="24"/>
          <w:lang w:eastAsia="zh-CN"/>
        </w:rPr>
        <w:t>）</w:t>
      </w:r>
      <w:r>
        <w:rPr>
          <w:rFonts w:hint="eastAsia" w:asciiTheme="minorEastAsia" w:hAnsiTheme="minorEastAsia" w:eastAsiaTheme="minorEastAsia"/>
          <w:b/>
          <w:sz w:val="24"/>
          <w:lang w:val="en-US" w:eastAsia="zh-CN"/>
        </w:rPr>
        <w:t>项目</w:t>
      </w:r>
      <w:r>
        <w:rPr>
          <w:rFonts w:hint="eastAsia" w:asciiTheme="minorEastAsia" w:hAnsiTheme="minorEastAsia" w:eastAsiaTheme="minorEastAsia"/>
          <w:b/>
          <w:sz w:val="24"/>
        </w:rPr>
        <w:t>详细分项报价</w:t>
      </w:r>
    </w:p>
    <w:p w14:paraId="1FD4E7C9">
      <w:pPr>
        <w:tabs>
          <w:tab w:val="left" w:pos="720"/>
        </w:tabs>
        <w:ind w:firstLine="3132" w:firstLineChars="1300"/>
        <w:rPr>
          <w:b/>
          <w:sz w:val="24"/>
        </w:rPr>
      </w:pP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233950A0">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39E3DDD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36D9DC26">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5BF7A4DF">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28623BB8">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2AAB0EB">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205E1CE5">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7DC2AC4C">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23231F0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4E9088BB">
            <w:pPr>
              <w:widowControl/>
              <w:jc w:val="left"/>
              <w:rPr>
                <w:rFonts w:ascii="宋体" w:hAnsi="宋体" w:cs="宋体"/>
                <w:kern w:val="0"/>
                <w:sz w:val="20"/>
                <w:szCs w:val="20"/>
              </w:rPr>
            </w:pPr>
          </w:p>
        </w:tc>
      </w:tr>
      <w:tr w14:paraId="79499642">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7F80C36E">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667D9AB6">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706B4A1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A1FA8B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48FDA11F">
            <w:pPr>
              <w:widowControl/>
              <w:jc w:val="left"/>
              <w:rPr>
                <w:rFonts w:ascii="宋体" w:hAnsi="宋体" w:cs="宋体"/>
                <w:kern w:val="0"/>
                <w:sz w:val="20"/>
                <w:szCs w:val="20"/>
              </w:rPr>
            </w:pPr>
            <w:r>
              <w:rPr>
                <w:rFonts w:hint="eastAsia" w:ascii="宋体" w:hAnsi="宋体" w:cs="宋体"/>
                <w:kern w:val="0"/>
                <w:sz w:val="20"/>
                <w:szCs w:val="20"/>
              </w:rPr>
              <w:t>　</w:t>
            </w:r>
          </w:p>
        </w:tc>
      </w:tr>
      <w:tr w14:paraId="7E08F8EE">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26E0EA5">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16E07D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FF117B5">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FD64CB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F38EABA">
            <w:pPr>
              <w:jc w:val="left"/>
              <w:rPr>
                <w:rFonts w:ascii="宋体" w:hAnsi="宋体" w:cs="宋体"/>
                <w:kern w:val="0"/>
                <w:sz w:val="20"/>
                <w:szCs w:val="20"/>
              </w:rPr>
            </w:pPr>
          </w:p>
        </w:tc>
      </w:tr>
      <w:tr w14:paraId="4F5F797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C642AA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B26B96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93D17C1">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5935AD0">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3B7DFF5">
            <w:pPr>
              <w:jc w:val="left"/>
              <w:rPr>
                <w:rFonts w:ascii="宋体" w:hAnsi="宋体" w:cs="宋体"/>
                <w:kern w:val="0"/>
                <w:sz w:val="20"/>
                <w:szCs w:val="20"/>
              </w:rPr>
            </w:pPr>
          </w:p>
        </w:tc>
      </w:tr>
      <w:tr w14:paraId="61AB0B9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B66624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04248A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457C0D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BB6F98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E24894D">
            <w:pPr>
              <w:jc w:val="left"/>
              <w:rPr>
                <w:rFonts w:ascii="宋体" w:hAnsi="宋体" w:cs="宋体"/>
                <w:kern w:val="0"/>
                <w:sz w:val="20"/>
                <w:szCs w:val="20"/>
              </w:rPr>
            </w:pPr>
          </w:p>
        </w:tc>
      </w:tr>
      <w:tr w14:paraId="18AF4DEE">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826CB6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10E8A9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CB11A86">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BCBCE0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E836097">
            <w:pPr>
              <w:jc w:val="left"/>
              <w:rPr>
                <w:rFonts w:ascii="宋体" w:hAnsi="宋体" w:cs="宋体"/>
                <w:kern w:val="0"/>
                <w:sz w:val="20"/>
                <w:szCs w:val="20"/>
              </w:rPr>
            </w:pPr>
          </w:p>
        </w:tc>
      </w:tr>
      <w:tr w14:paraId="65F1D30F">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FDB3CA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9ACDED9">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4E3968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F3FF67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229797A3">
            <w:pPr>
              <w:widowControl/>
              <w:jc w:val="left"/>
              <w:rPr>
                <w:rFonts w:ascii="宋体" w:hAnsi="宋体" w:cs="宋体"/>
                <w:kern w:val="0"/>
                <w:sz w:val="20"/>
                <w:szCs w:val="20"/>
              </w:rPr>
            </w:pPr>
          </w:p>
        </w:tc>
      </w:tr>
      <w:tr w14:paraId="447B9451">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031D103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245A78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4ACCEC5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7C626DC">
            <w:pPr>
              <w:widowControl/>
              <w:jc w:val="left"/>
              <w:rPr>
                <w:rFonts w:ascii="宋体" w:hAnsi="宋体" w:cs="宋体"/>
                <w:kern w:val="0"/>
                <w:sz w:val="20"/>
                <w:szCs w:val="20"/>
              </w:rPr>
            </w:pPr>
            <w:r>
              <w:rPr>
                <w:rFonts w:hint="eastAsia" w:ascii="宋体" w:hAnsi="宋体" w:cs="宋体"/>
                <w:kern w:val="0"/>
                <w:sz w:val="20"/>
                <w:szCs w:val="20"/>
              </w:rPr>
              <w:t>　</w:t>
            </w:r>
          </w:p>
        </w:tc>
      </w:tr>
      <w:tr w14:paraId="6C873D26">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584B0713">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1E18D638">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31A2AFA9">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3939470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EA01AB2">
            <w:pPr>
              <w:widowControl/>
              <w:jc w:val="left"/>
              <w:rPr>
                <w:rFonts w:ascii="宋体" w:hAnsi="宋体" w:cs="宋体"/>
                <w:kern w:val="0"/>
                <w:sz w:val="20"/>
                <w:szCs w:val="20"/>
              </w:rPr>
            </w:pPr>
          </w:p>
        </w:tc>
      </w:tr>
      <w:tr w14:paraId="404F0E9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52BF5D2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7BB213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1B7355A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73D76ED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22939B9">
            <w:pPr>
              <w:widowControl/>
              <w:jc w:val="left"/>
              <w:rPr>
                <w:rFonts w:ascii="宋体" w:hAnsi="宋体" w:cs="宋体"/>
                <w:kern w:val="0"/>
                <w:sz w:val="20"/>
                <w:szCs w:val="20"/>
              </w:rPr>
            </w:pPr>
          </w:p>
        </w:tc>
      </w:tr>
      <w:tr w14:paraId="289A24F7">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ACBC5B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A7BB62E">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74CF0C7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4D8A9C1">
            <w:pPr>
              <w:widowControl/>
              <w:jc w:val="left"/>
              <w:rPr>
                <w:rFonts w:ascii="宋体" w:hAnsi="宋体" w:cs="宋体"/>
                <w:kern w:val="0"/>
                <w:sz w:val="20"/>
                <w:szCs w:val="20"/>
              </w:rPr>
            </w:pPr>
            <w:r>
              <w:rPr>
                <w:rFonts w:hint="eastAsia" w:ascii="宋体" w:hAnsi="宋体" w:cs="宋体"/>
                <w:kern w:val="0"/>
                <w:sz w:val="20"/>
                <w:szCs w:val="20"/>
              </w:rPr>
              <w:t>　</w:t>
            </w:r>
          </w:p>
        </w:tc>
      </w:tr>
      <w:tr w14:paraId="64D171C3">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15485F09">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D8F7AB">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5AAEF4EA">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B594AD5">
            <w:pPr>
              <w:widowControl/>
              <w:jc w:val="left"/>
              <w:rPr>
                <w:rFonts w:ascii="宋体" w:hAnsi="宋体" w:cs="宋体"/>
                <w:kern w:val="0"/>
                <w:sz w:val="20"/>
                <w:szCs w:val="20"/>
              </w:rPr>
            </w:pPr>
            <w:r>
              <w:rPr>
                <w:rFonts w:hint="eastAsia" w:ascii="宋体" w:hAnsi="宋体" w:cs="宋体"/>
                <w:kern w:val="0"/>
                <w:sz w:val="20"/>
                <w:szCs w:val="20"/>
              </w:rPr>
              <w:t>　</w:t>
            </w:r>
          </w:p>
        </w:tc>
      </w:tr>
      <w:tr w14:paraId="6C015A8B">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335D2A2">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CB735AF">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5089B117">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0FFAE40E">
            <w:pPr>
              <w:widowControl/>
              <w:jc w:val="left"/>
              <w:rPr>
                <w:rFonts w:ascii="宋体" w:hAnsi="宋体" w:cs="宋体"/>
                <w:kern w:val="0"/>
                <w:sz w:val="20"/>
                <w:szCs w:val="20"/>
              </w:rPr>
            </w:pPr>
          </w:p>
        </w:tc>
      </w:tr>
      <w:tr w14:paraId="3C2F97D3">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E1056F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AE5F5AB">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6B2B2FEC">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761A4AC">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18507A76">
      <w:pPr>
        <w:ind w:firstLine="420" w:firstLineChars="200"/>
        <w:rPr>
          <w:rFonts w:ascii="宋体" w:hAnsi="宋体"/>
        </w:rPr>
      </w:pPr>
      <w:r>
        <w:rPr>
          <w:rFonts w:hint="eastAsia" w:ascii="宋体" w:hAnsi="宋体"/>
        </w:rPr>
        <w:t>注：1、所有价格应按“招标文件”中规定的货币单位填写；</w:t>
      </w:r>
    </w:p>
    <w:p w14:paraId="2F7C9E08">
      <w:pPr>
        <w:numPr>
          <w:ilvl w:val="0"/>
          <w:numId w:val="10"/>
        </w:numPr>
        <w:ind w:firstLine="840" w:firstLineChars="400"/>
        <w:rPr>
          <w:rFonts w:hint="eastAsia" w:ascii="宋体" w:hAnsi="宋体"/>
        </w:rPr>
      </w:pPr>
      <w:r>
        <w:rPr>
          <w:rFonts w:hint="eastAsia" w:ascii="宋体" w:hAnsi="宋体"/>
        </w:rPr>
        <w:t>本表格仅为指导性范本，供应商可根据项目具体情况对各分项内容进行调整提供详细分项报价</w:t>
      </w:r>
      <w:r>
        <w:rPr>
          <w:rFonts w:hint="eastAsia" w:ascii="宋体" w:hAnsi="宋体"/>
          <w:lang w:eastAsia="zh-CN"/>
        </w:rPr>
        <w:t>；</w:t>
      </w:r>
    </w:p>
    <w:p w14:paraId="4E679F80">
      <w:pPr>
        <w:ind w:firstLine="0" w:firstLineChars="0"/>
        <w:rPr>
          <w:rFonts w:hint="eastAsia" w:hAnsi="宋体"/>
          <w:b/>
          <w:bCs/>
          <w:color w:val="FF0000"/>
          <w:sz w:val="24"/>
          <w:highlight w:val="red"/>
          <w:lang w:val="en-US" w:eastAsia="zh-CN"/>
        </w:rPr>
      </w:pPr>
    </w:p>
    <w:p w14:paraId="2D829C2C">
      <w:pPr>
        <w:pStyle w:val="20"/>
      </w:pPr>
    </w:p>
    <w:p w14:paraId="7CB43D85">
      <w:pPr>
        <w:tabs>
          <w:tab w:val="left" w:pos="720"/>
        </w:tabs>
        <w:jc w:val="center"/>
        <w:rPr>
          <w:b/>
          <w:sz w:val="24"/>
        </w:rPr>
      </w:pPr>
      <w:r>
        <w:rPr>
          <w:rFonts w:hint="eastAsia"/>
          <w:b/>
          <w:sz w:val="24"/>
        </w:rPr>
        <w:t>（</w:t>
      </w:r>
      <w:r>
        <w:rPr>
          <w:rFonts w:hint="eastAsia"/>
          <w:b/>
          <w:sz w:val="24"/>
          <w:lang w:val="en-US" w:eastAsia="zh-CN"/>
        </w:rPr>
        <w:t>三</w:t>
      </w:r>
      <w:r>
        <w:rPr>
          <w:rFonts w:hint="eastAsia"/>
          <w:b/>
          <w:sz w:val="24"/>
        </w:rPr>
        <w:t>）</w:t>
      </w:r>
      <w:bookmarkStart w:id="40" w:name="_Hlk72073235"/>
      <w:r>
        <w:rPr>
          <w:rFonts w:hint="eastAsia"/>
          <w:b/>
          <w:sz w:val="24"/>
        </w:rPr>
        <w:t>投标人认为需要涉及的其他内容报价清单</w:t>
      </w:r>
      <w:bookmarkEnd w:id="40"/>
    </w:p>
    <w:p w14:paraId="4C981B8B">
      <w:pPr>
        <w:pStyle w:val="20"/>
      </w:pPr>
    </w:p>
    <w:p w14:paraId="6E6860F2">
      <w:pPr>
        <w:pStyle w:val="5"/>
        <w:jc w:val="center"/>
        <w:rPr>
          <w:rFonts w:hint="eastAsia" w:ascii="黑体" w:eastAsia="黑体"/>
          <w:b w:val="0"/>
          <w:sz w:val="24"/>
        </w:rPr>
      </w:pPr>
      <w:r>
        <w:rPr>
          <w:rFonts w:hint="eastAsia" w:ascii="黑体" w:eastAsia="黑体"/>
          <w:b w:val="0"/>
          <w:sz w:val="24"/>
          <w:lang w:val="en-US" w:eastAsia="zh-CN"/>
        </w:rPr>
        <w:t>五、</w:t>
      </w:r>
      <w:r>
        <w:rPr>
          <w:rFonts w:hint="eastAsia" w:ascii="黑体" w:eastAsia="黑体"/>
          <w:b w:val="0"/>
          <w:sz w:val="24"/>
        </w:rPr>
        <w:t>投标人同类项目业绩情况</w:t>
      </w:r>
    </w:p>
    <w:p w14:paraId="2547492F">
      <w:pPr>
        <w:pStyle w:val="5"/>
        <w:jc w:val="center"/>
        <w:rPr>
          <w:rFonts w:hint="eastAsia" w:ascii="黑体" w:eastAsia="黑体"/>
          <w:b w:val="0"/>
          <w:sz w:val="24"/>
        </w:rPr>
      </w:pPr>
      <w:r>
        <w:rPr>
          <w:rFonts w:hint="eastAsia" w:ascii="黑体" w:eastAsia="黑体"/>
          <w:b w:val="0"/>
          <w:sz w:val="24"/>
          <w:lang w:val="en-US" w:eastAsia="zh-CN"/>
        </w:rPr>
        <w:t>六、</w:t>
      </w:r>
      <w:r>
        <w:rPr>
          <w:rFonts w:hint="eastAsia" w:ascii="黑体" w:eastAsia="黑体"/>
          <w:b w:val="0"/>
          <w:sz w:val="24"/>
        </w:rPr>
        <w:t>履约评价</w:t>
      </w:r>
    </w:p>
    <w:p w14:paraId="5206B3F0">
      <w:pPr>
        <w:pStyle w:val="5"/>
        <w:jc w:val="center"/>
        <w:rPr>
          <w:rFonts w:hint="eastAsia" w:ascii="黑体" w:eastAsia="黑体"/>
          <w:b w:val="0"/>
          <w:sz w:val="24"/>
        </w:rPr>
      </w:pPr>
      <w:r>
        <w:rPr>
          <w:rFonts w:hint="eastAsia" w:ascii="黑体" w:eastAsia="黑体"/>
          <w:b w:val="0"/>
          <w:sz w:val="24"/>
          <w:lang w:val="en-US" w:eastAsia="zh-CN"/>
        </w:rPr>
        <w:t>七、</w:t>
      </w:r>
      <w:r>
        <w:rPr>
          <w:rFonts w:hint="eastAsia" w:ascii="黑体" w:eastAsia="黑体"/>
          <w:b w:val="0"/>
          <w:sz w:val="24"/>
        </w:rPr>
        <w:t>投标人研究能力</w:t>
      </w:r>
    </w:p>
    <w:p w14:paraId="7D470652">
      <w:pPr>
        <w:pStyle w:val="5"/>
        <w:jc w:val="center"/>
        <w:rPr>
          <w:rFonts w:hint="eastAsia" w:ascii="黑体" w:eastAsia="黑体"/>
          <w:b w:val="0"/>
          <w:sz w:val="24"/>
        </w:rPr>
      </w:pPr>
      <w:r>
        <w:rPr>
          <w:rFonts w:hint="eastAsia" w:ascii="黑体" w:eastAsia="黑体"/>
          <w:b w:val="0"/>
          <w:sz w:val="24"/>
          <w:lang w:val="en-US" w:eastAsia="zh-CN"/>
        </w:rPr>
        <w:t>八、</w:t>
      </w:r>
      <w:r>
        <w:rPr>
          <w:rFonts w:hint="eastAsia" w:ascii="黑体" w:eastAsia="黑体"/>
          <w:b w:val="0"/>
          <w:sz w:val="24"/>
        </w:rPr>
        <w:t>荣誉情况</w:t>
      </w:r>
    </w:p>
    <w:p w14:paraId="276EF706">
      <w:pPr>
        <w:pStyle w:val="5"/>
        <w:jc w:val="center"/>
        <w:rPr>
          <w:rFonts w:hint="eastAsia" w:ascii="黑体" w:eastAsia="黑体"/>
          <w:b w:val="0"/>
          <w:sz w:val="24"/>
        </w:rPr>
      </w:pPr>
      <w:r>
        <w:rPr>
          <w:rFonts w:hint="eastAsia" w:ascii="黑体" w:eastAsia="黑体"/>
          <w:b w:val="0"/>
          <w:sz w:val="24"/>
          <w:lang w:val="en-US" w:eastAsia="zh-CN"/>
        </w:rPr>
        <w:t>九、</w:t>
      </w:r>
      <w:r>
        <w:rPr>
          <w:rFonts w:hint="eastAsia" w:ascii="黑体" w:eastAsia="黑体"/>
          <w:b w:val="0"/>
          <w:sz w:val="24"/>
        </w:rPr>
        <w:t>本地化服务能力</w:t>
      </w:r>
    </w:p>
    <w:p w14:paraId="6367DE4B">
      <w:pPr>
        <w:pStyle w:val="21"/>
      </w:pPr>
    </w:p>
    <w:p w14:paraId="5888D875">
      <w:pPr>
        <w:pStyle w:val="21"/>
      </w:pPr>
    </w:p>
    <w:p w14:paraId="4B3B4081"/>
    <w:p w14:paraId="3830F629"/>
    <w:p w14:paraId="28067D92">
      <w:pPr>
        <w:ind w:firstLine="1446" w:firstLineChars="600"/>
        <w:rPr>
          <w:b/>
          <w:color w:val="FF0000"/>
          <w:sz w:val="24"/>
        </w:rPr>
      </w:pPr>
      <w:r>
        <w:rPr>
          <w:rFonts w:hint="eastAsia"/>
          <w:b/>
          <w:color w:val="FF0000"/>
          <w:sz w:val="24"/>
        </w:rPr>
        <w:t>（信息公开部分的内容到此为止！以下为信息不公开部分。）</w:t>
      </w:r>
    </w:p>
    <w:p w14:paraId="40B613BE">
      <w:pPr>
        <w:jc w:val="center"/>
        <w:rPr>
          <w:b/>
          <w:sz w:val="32"/>
          <w:szCs w:val="32"/>
        </w:rPr>
      </w:pPr>
    </w:p>
    <w:p w14:paraId="4648EB06">
      <w:pPr>
        <w:jc w:val="center"/>
        <w:rPr>
          <w:b/>
          <w:sz w:val="32"/>
          <w:szCs w:val="32"/>
        </w:rPr>
      </w:pPr>
    </w:p>
    <w:p w14:paraId="72C66D2B">
      <w:pPr>
        <w:jc w:val="center"/>
        <w:rPr>
          <w:b/>
          <w:sz w:val="32"/>
          <w:szCs w:val="32"/>
        </w:rPr>
      </w:pPr>
    </w:p>
    <w:p w14:paraId="4A8DA8B3">
      <w:pPr>
        <w:jc w:val="center"/>
        <w:rPr>
          <w:b/>
          <w:sz w:val="32"/>
          <w:szCs w:val="32"/>
        </w:rPr>
      </w:pPr>
    </w:p>
    <w:p w14:paraId="42993D23">
      <w:pPr>
        <w:jc w:val="center"/>
        <w:rPr>
          <w:b/>
          <w:sz w:val="32"/>
          <w:szCs w:val="32"/>
        </w:rPr>
      </w:pPr>
    </w:p>
    <w:p w14:paraId="6D51A0BA">
      <w:pPr>
        <w:jc w:val="center"/>
        <w:rPr>
          <w:b/>
          <w:sz w:val="32"/>
          <w:szCs w:val="32"/>
        </w:rPr>
      </w:pPr>
    </w:p>
    <w:p w14:paraId="703C2817">
      <w:pPr>
        <w:jc w:val="center"/>
        <w:rPr>
          <w:b/>
          <w:sz w:val="32"/>
          <w:szCs w:val="32"/>
        </w:rPr>
      </w:pPr>
    </w:p>
    <w:p w14:paraId="29B262AC">
      <w:pPr>
        <w:rPr>
          <w:rFonts w:ascii="仿宋_GB2312" w:eastAsia="仿宋_GB2312"/>
          <w:b/>
          <w:sz w:val="30"/>
          <w:szCs w:val="30"/>
        </w:rPr>
      </w:pPr>
    </w:p>
    <w:p w14:paraId="3FD33D55">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6B17BE02">
      <w:pPr>
        <w:pStyle w:val="5"/>
        <w:jc w:val="center"/>
        <w:rPr>
          <w:rFonts w:ascii="黑体" w:eastAsia="黑体"/>
          <w:b w:val="0"/>
          <w:sz w:val="24"/>
        </w:rPr>
      </w:pPr>
      <w:r>
        <w:rPr>
          <w:rFonts w:hint="eastAsia" w:ascii="黑体" w:eastAsia="黑体"/>
          <w:b w:val="0"/>
          <w:sz w:val="24"/>
        </w:rPr>
        <w:t>一、</w:t>
      </w:r>
      <w:bookmarkStart w:id="41" w:name="_Hlk72092499"/>
      <w:r>
        <w:rPr>
          <w:rFonts w:hint="eastAsia" w:ascii="黑体" w:eastAsia="黑体"/>
          <w:b w:val="0"/>
          <w:sz w:val="24"/>
        </w:rPr>
        <w:t>法定代表人（负责人）证明书</w:t>
      </w:r>
      <w:bookmarkEnd w:id="41"/>
    </w:p>
    <w:p w14:paraId="35391817">
      <w:pPr>
        <w:rPr>
          <w:sz w:val="24"/>
        </w:rPr>
      </w:pPr>
    </w:p>
    <w:p w14:paraId="32712CA3">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88C79DB">
      <w:pPr>
        <w:spacing w:line="360" w:lineRule="auto"/>
        <w:ind w:firstLine="420" w:firstLineChars="200"/>
        <w:rPr>
          <w:szCs w:val="21"/>
        </w:rPr>
      </w:pPr>
      <w:r>
        <w:rPr>
          <w:rFonts w:hint="eastAsia"/>
          <w:szCs w:val="21"/>
        </w:rPr>
        <w:t>特此证明。</w:t>
      </w:r>
    </w:p>
    <w:p w14:paraId="39CF85EE">
      <w:pPr>
        <w:spacing w:line="360" w:lineRule="auto"/>
        <w:ind w:firstLine="420" w:firstLineChars="200"/>
        <w:rPr>
          <w:szCs w:val="21"/>
        </w:rPr>
      </w:pPr>
      <w:r>
        <w:rPr>
          <w:rFonts w:hint="eastAsia"/>
          <w:szCs w:val="21"/>
        </w:rPr>
        <w:t>说明：1、法定代表人为投标人（企业事业单位、国家机关、社会团体）的主要行政负责人。</w:t>
      </w:r>
    </w:p>
    <w:p w14:paraId="1BD314FD">
      <w:pPr>
        <w:numPr>
          <w:ilvl w:val="0"/>
          <w:numId w:val="11"/>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020C898">
      <w:pPr>
        <w:numPr>
          <w:ilvl w:val="0"/>
          <w:numId w:val="11"/>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DE43CC5">
      <w:pPr>
        <w:numPr>
          <w:ilvl w:val="0"/>
          <w:numId w:val="11"/>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55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BB44060">
            <w:pPr>
              <w:jc w:val="center"/>
            </w:pPr>
            <w:r>
              <w:rPr>
                <w:rFonts w:hint="eastAsia"/>
              </w:rPr>
              <w:t>证件扫描件正面</w:t>
            </w:r>
          </w:p>
          <w:p w14:paraId="714D237F">
            <w:pPr>
              <w:pStyle w:val="20"/>
              <w:jc w:val="center"/>
            </w:pPr>
          </w:p>
          <w:p w14:paraId="5D6F2D9D">
            <w:pPr>
              <w:pStyle w:val="21"/>
              <w:jc w:val="center"/>
            </w:pPr>
          </w:p>
        </w:tc>
        <w:tc>
          <w:tcPr>
            <w:tcW w:w="4265" w:type="dxa"/>
          </w:tcPr>
          <w:p w14:paraId="3BB6F21A">
            <w:pPr>
              <w:jc w:val="center"/>
            </w:pPr>
            <w:r>
              <w:rPr>
                <w:rFonts w:hint="eastAsia"/>
              </w:rPr>
              <w:t>证件扫描件反面</w:t>
            </w:r>
          </w:p>
          <w:p w14:paraId="254C2295">
            <w:pPr>
              <w:pStyle w:val="20"/>
              <w:jc w:val="center"/>
            </w:pPr>
          </w:p>
          <w:p w14:paraId="68DEEFD8">
            <w:pPr>
              <w:pStyle w:val="21"/>
              <w:jc w:val="center"/>
            </w:pPr>
          </w:p>
        </w:tc>
      </w:tr>
    </w:tbl>
    <w:p w14:paraId="7E56C913">
      <w:pPr>
        <w:rPr>
          <w:sz w:val="24"/>
        </w:rPr>
      </w:pPr>
    </w:p>
    <w:p w14:paraId="1A38FA51">
      <w:pPr>
        <w:widowControl/>
        <w:jc w:val="left"/>
        <w:rPr>
          <w:rFonts w:ascii="黑体" w:hAnsi="宋体" w:eastAsia="黑体"/>
          <w:bCs/>
          <w:sz w:val="24"/>
          <w:szCs w:val="32"/>
        </w:rPr>
      </w:pPr>
      <w:r>
        <w:rPr>
          <w:rFonts w:ascii="黑体" w:eastAsia="黑体"/>
          <w:b/>
          <w:sz w:val="24"/>
        </w:rPr>
        <w:br w:type="page"/>
      </w:r>
    </w:p>
    <w:p w14:paraId="765BB229">
      <w:pPr>
        <w:pStyle w:val="5"/>
        <w:spacing w:before="120" w:after="120"/>
        <w:jc w:val="center"/>
        <w:rPr>
          <w:rFonts w:ascii="黑体" w:eastAsia="黑体"/>
          <w:b w:val="0"/>
          <w:sz w:val="24"/>
        </w:rPr>
      </w:pPr>
      <w:r>
        <w:rPr>
          <w:rFonts w:hint="eastAsia" w:ascii="黑体" w:eastAsia="黑体"/>
          <w:b w:val="0"/>
          <w:sz w:val="24"/>
        </w:rPr>
        <w:t>二、投标文件签署授权委托书</w:t>
      </w:r>
    </w:p>
    <w:p w14:paraId="6AB0AE9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062945C">
      <w:pPr>
        <w:spacing w:line="360" w:lineRule="auto"/>
        <w:ind w:firstLine="420" w:firstLineChars="200"/>
        <w:rPr>
          <w:szCs w:val="21"/>
        </w:rPr>
      </w:pPr>
      <w:r>
        <w:rPr>
          <w:rFonts w:hint="eastAsia"/>
          <w:szCs w:val="21"/>
        </w:rPr>
        <w:t>代理人无转委托权，特此委托。</w:t>
      </w:r>
    </w:p>
    <w:p w14:paraId="4DF86A81">
      <w:pPr>
        <w:spacing w:line="360" w:lineRule="auto"/>
        <w:ind w:firstLine="420" w:firstLineChars="200"/>
        <w:rPr>
          <w:szCs w:val="21"/>
        </w:rPr>
      </w:pPr>
    </w:p>
    <w:p w14:paraId="3D677857">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7A21E15F">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3F3B97C">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E55BA08">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2F6E205E">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1FE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1B5708B">
            <w:pPr>
              <w:jc w:val="center"/>
            </w:pPr>
            <w:r>
              <w:rPr>
                <w:rFonts w:hint="eastAsia"/>
              </w:rPr>
              <w:t>证件扫描件正面</w:t>
            </w:r>
          </w:p>
          <w:p w14:paraId="155DFFBD">
            <w:pPr>
              <w:pStyle w:val="20"/>
              <w:jc w:val="center"/>
            </w:pPr>
          </w:p>
          <w:p w14:paraId="73CDA35A">
            <w:pPr>
              <w:pStyle w:val="21"/>
              <w:jc w:val="center"/>
            </w:pPr>
          </w:p>
        </w:tc>
        <w:tc>
          <w:tcPr>
            <w:tcW w:w="4265" w:type="dxa"/>
          </w:tcPr>
          <w:p w14:paraId="11E8A700">
            <w:pPr>
              <w:jc w:val="center"/>
            </w:pPr>
            <w:r>
              <w:rPr>
                <w:rFonts w:hint="eastAsia"/>
              </w:rPr>
              <w:t>证件扫描件反面</w:t>
            </w:r>
          </w:p>
          <w:p w14:paraId="214118E0">
            <w:pPr>
              <w:pStyle w:val="20"/>
              <w:jc w:val="center"/>
            </w:pPr>
          </w:p>
          <w:p w14:paraId="7B782F2C">
            <w:pPr>
              <w:pStyle w:val="21"/>
              <w:jc w:val="center"/>
            </w:pPr>
          </w:p>
        </w:tc>
      </w:tr>
    </w:tbl>
    <w:p w14:paraId="79E34C41"/>
    <w:p w14:paraId="16CBB6B2">
      <w:pPr>
        <w:widowControl/>
        <w:jc w:val="left"/>
        <w:rPr>
          <w:rFonts w:ascii="黑体" w:hAnsi="宋体" w:eastAsia="黑体"/>
          <w:bCs/>
          <w:kern w:val="0"/>
          <w:sz w:val="24"/>
        </w:rPr>
      </w:pPr>
      <w:r>
        <w:rPr>
          <w:rFonts w:ascii="黑体" w:eastAsia="黑体"/>
          <w:b/>
          <w:kern w:val="0"/>
          <w:sz w:val="24"/>
        </w:rPr>
        <w:br w:type="page"/>
      </w:r>
    </w:p>
    <w:p w14:paraId="1862D8CE">
      <w:pPr>
        <w:pStyle w:val="5"/>
        <w:jc w:val="center"/>
        <w:rPr>
          <w:rFonts w:ascii="黑体" w:eastAsia="黑体"/>
          <w:b w:val="0"/>
          <w:kern w:val="0"/>
          <w:sz w:val="24"/>
          <w:szCs w:val="24"/>
        </w:rPr>
      </w:pPr>
      <w:r>
        <w:rPr>
          <w:rFonts w:hint="eastAsia" w:ascii="黑体" w:eastAsia="黑体"/>
          <w:b w:val="0"/>
          <w:kern w:val="0"/>
          <w:sz w:val="24"/>
          <w:szCs w:val="24"/>
        </w:rPr>
        <w:t>三、</w:t>
      </w:r>
      <w:bookmarkStart w:id="42" w:name="_Hlk72092634"/>
      <w:r>
        <w:rPr>
          <w:rFonts w:hint="eastAsia" w:ascii="黑体" w:eastAsia="黑体"/>
          <w:b w:val="0"/>
          <w:kern w:val="0"/>
          <w:sz w:val="24"/>
          <w:szCs w:val="24"/>
        </w:rPr>
        <w:t>实质性条款响应情况表</w:t>
      </w:r>
      <w:bookmarkEnd w:id="42"/>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7A81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D107D98">
            <w:pPr>
              <w:adjustRightInd w:val="0"/>
              <w:snapToGrid w:val="0"/>
              <w:spacing w:line="360" w:lineRule="auto"/>
              <w:jc w:val="center"/>
              <w:rPr>
                <w:rFonts w:ascii="宋体" w:hAnsi="宋体"/>
                <w:kern w:val="0"/>
                <w:szCs w:val="21"/>
              </w:rPr>
            </w:pPr>
            <w:bookmarkStart w:id="43" w:name="_Hlk72092651"/>
            <w:r>
              <w:rPr>
                <w:rFonts w:hint="eastAsia" w:ascii="宋体" w:hAnsi="宋体"/>
                <w:kern w:val="0"/>
                <w:szCs w:val="21"/>
              </w:rPr>
              <w:t>序号</w:t>
            </w:r>
          </w:p>
        </w:tc>
        <w:tc>
          <w:tcPr>
            <w:tcW w:w="3774" w:type="dxa"/>
            <w:vAlign w:val="center"/>
          </w:tcPr>
          <w:p w14:paraId="4FEFCD96">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7A8E4E2">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4DC4B51E">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44E75B0B">
            <w:pPr>
              <w:adjustRightInd w:val="0"/>
              <w:snapToGrid w:val="0"/>
              <w:spacing w:line="360" w:lineRule="auto"/>
              <w:jc w:val="center"/>
              <w:rPr>
                <w:rFonts w:ascii="宋体" w:hAnsi="宋体"/>
                <w:kern w:val="0"/>
                <w:szCs w:val="21"/>
              </w:rPr>
            </w:pPr>
            <w:r>
              <w:rPr>
                <w:rFonts w:hint="eastAsia"/>
              </w:rPr>
              <w:t>说明</w:t>
            </w:r>
          </w:p>
        </w:tc>
      </w:tr>
      <w:bookmarkEnd w:id="43"/>
      <w:tr w14:paraId="1FE8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2941728">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vAlign w:val="top"/>
          </w:tcPr>
          <w:p w14:paraId="0C9C4B47">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29C49F0B">
            <w:pPr>
              <w:adjustRightInd w:val="0"/>
              <w:snapToGrid w:val="0"/>
              <w:spacing w:line="360" w:lineRule="auto"/>
              <w:rPr>
                <w:rFonts w:ascii="宋体" w:hAnsi="宋体"/>
                <w:kern w:val="0"/>
                <w:szCs w:val="21"/>
              </w:rPr>
            </w:pPr>
          </w:p>
        </w:tc>
        <w:tc>
          <w:tcPr>
            <w:tcW w:w="1275" w:type="dxa"/>
          </w:tcPr>
          <w:p w14:paraId="468B643E">
            <w:pPr>
              <w:adjustRightInd w:val="0"/>
              <w:snapToGrid w:val="0"/>
              <w:spacing w:line="360" w:lineRule="auto"/>
              <w:rPr>
                <w:rFonts w:ascii="宋体" w:hAnsi="宋体"/>
                <w:kern w:val="0"/>
                <w:szCs w:val="21"/>
              </w:rPr>
            </w:pPr>
          </w:p>
        </w:tc>
        <w:tc>
          <w:tcPr>
            <w:tcW w:w="933" w:type="dxa"/>
          </w:tcPr>
          <w:p w14:paraId="2E2122CE">
            <w:pPr>
              <w:adjustRightInd w:val="0"/>
              <w:snapToGrid w:val="0"/>
              <w:spacing w:line="360" w:lineRule="auto"/>
              <w:rPr>
                <w:rFonts w:ascii="宋体" w:hAnsi="宋体"/>
                <w:kern w:val="0"/>
                <w:szCs w:val="21"/>
              </w:rPr>
            </w:pPr>
          </w:p>
        </w:tc>
      </w:tr>
      <w:tr w14:paraId="711D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6EF2E6C">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top"/>
          </w:tcPr>
          <w:p w14:paraId="5F7F9513">
            <w:pPr>
              <w:jc w:val="left"/>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213AD3E2">
            <w:pPr>
              <w:adjustRightInd w:val="0"/>
              <w:snapToGrid w:val="0"/>
              <w:spacing w:line="360" w:lineRule="auto"/>
              <w:rPr>
                <w:rFonts w:ascii="宋体" w:hAnsi="宋体"/>
                <w:kern w:val="0"/>
                <w:szCs w:val="21"/>
              </w:rPr>
            </w:pPr>
          </w:p>
        </w:tc>
        <w:tc>
          <w:tcPr>
            <w:tcW w:w="1275" w:type="dxa"/>
          </w:tcPr>
          <w:p w14:paraId="4912AA4B">
            <w:pPr>
              <w:adjustRightInd w:val="0"/>
              <w:snapToGrid w:val="0"/>
              <w:spacing w:line="360" w:lineRule="auto"/>
              <w:rPr>
                <w:rFonts w:ascii="宋体" w:hAnsi="宋体"/>
                <w:kern w:val="0"/>
                <w:szCs w:val="21"/>
              </w:rPr>
            </w:pPr>
          </w:p>
        </w:tc>
        <w:tc>
          <w:tcPr>
            <w:tcW w:w="933" w:type="dxa"/>
          </w:tcPr>
          <w:p w14:paraId="066A354A">
            <w:pPr>
              <w:adjustRightInd w:val="0"/>
              <w:snapToGrid w:val="0"/>
              <w:spacing w:line="360" w:lineRule="auto"/>
              <w:rPr>
                <w:rFonts w:ascii="宋体" w:hAnsi="宋体"/>
                <w:kern w:val="0"/>
                <w:szCs w:val="21"/>
              </w:rPr>
            </w:pPr>
          </w:p>
        </w:tc>
      </w:tr>
      <w:tr w14:paraId="55B7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7C8A9C8">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top"/>
          </w:tcPr>
          <w:p w14:paraId="71342284">
            <w:pPr>
              <w:rPr>
                <w:rFonts w:ascii="宋体" w:hAnsi="宋体"/>
                <w:kern w:val="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c>
          <w:tcPr>
            <w:tcW w:w="1530" w:type="dxa"/>
          </w:tcPr>
          <w:p w14:paraId="2C858488">
            <w:pPr>
              <w:adjustRightInd w:val="0"/>
              <w:snapToGrid w:val="0"/>
              <w:spacing w:line="360" w:lineRule="auto"/>
              <w:rPr>
                <w:rFonts w:ascii="宋体" w:hAnsi="宋体"/>
                <w:kern w:val="0"/>
                <w:szCs w:val="21"/>
              </w:rPr>
            </w:pPr>
          </w:p>
        </w:tc>
        <w:tc>
          <w:tcPr>
            <w:tcW w:w="1275" w:type="dxa"/>
          </w:tcPr>
          <w:p w14:paraId="7B0F41BA">
            <w:pPr>
              <w:adjustRightInd w:val="0"/>
              <w:snapToGrid w:val="0"/>
              <w:spacing w:line="360" w:lineRule="auto"/>
              <w:rPr>
                <w:rFonts w:ascii="宋体" w:hAnsi="宋体"/>
                <w:kern w:val="0"/>
                <w:szCs w:val="21"/>
              </w:rPr>
            </w:pPr>
          </w:p>
        </w:tc>
        <w:tc>
          <w:tcPr>
            <w:tcW w:w="933" w:type="dxa"/>
          </w:tcPr>
          <w:p w14:paraId="6187D0F6">
            <w:pPr>
              <w:adjustRightInd w:val="0"/>
              <w:snapToGrid w:val="0"/>
              <w:spacing w:line="360" w:lineRule="auto"/>
              <w:rPr>
                <w:rFonts w:ascii="宋体" w:hAnsi="宋体"/>
                <w:kern w:val="0"/>
                <w:szCs w:val="21"/>
              </w:rPr>
            </w:pPr>
          </w:p>
        </w:tc>
      </w:tr>
    </w:tbl>
    <w:p w14:paraId="2A4BFF92">
      <w:pPr>
        <w:ind w:firstLine="482" w:firstLineChars="200"/>
        <w:rPr>
          <w:b/>
          <w:sz w:val="24"/>
          <w:szCs w:val="22"/>
        </w:rPr>
      </w:pPr>
      <w:r>
        <w:rPr>
          <w:rFonts w:hint="eastAsia"/>
          <w:b/>
          <w:sz w:val="24"/>
          <w:szCs w:val="22"/>
        </w:rPr>
        <w:t>注：1.上表所列各项均为不可负偏离条款。</w:t>
      </w:r>
    </w:p>
    <w:p w14:paraId="6FE22D57">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7E1F5D4C">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F7CC204">
      <w:pPr>
        <w:ind w:firstLine="482" w:firstLineChars="200"/>
        <w:rPr>
          <w:b/>
          <w:sz w:val="24"/>
        </w:rPr>
      </w:pPr>
      <w:r>
        <w:rPr>
          <w:b/>
          <w:sz w:val="24"/>
        </w:rPr>
        <w:t>4.</w:t>
      </w:r>
      <w:r>
        <w:rPr>
          <w:rFonts w:hint="eastAsia"/>
          <w:b/>
          <w:sz w:val="24"/>
        </w:rPr>
        <w:t>评审委员会有权对投标响应情况作出判断（作出评审结论）。</w:t>
      </w:r>
    </w:p>
    <w:p w14:paraId="5F8CBAFC">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7303DCDC">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57379E7E">
      <w:pPr>
        <w:ind w:firstLine="420" w:firstLineChars="200"/>
      </w:pPr>
    </w:p>
    <w:p w14:paraId="448765BD">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四、</w:t>
      </w:r>
      <w:r>
        <w:rPr>
          <w:rFonts w:hint="eastAsia" w:ascii="黑体" w:eastAsia="黑体"/>
          <w:b w:val="0"/>
          <w:bCs w:val="0"/>
          <w:sz w:val="24"/>
          <w:szCs w:val="20"/>
        </w:rPr>
        <w:t>服务计划方案评价</w:t>
      </w:r>
    </w:p>
    <w:p w14:paraId="0AEED844">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质量保障措施</w:t>
      </w:r>
    </w:p>
    <w:p w14:paraId="693D486C">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六、</w:t>
      </w:r>
      <w:r>
        <w:rPr>
          <w:rFonts w:hint="eastAsia" w:ascii="黑体" w:eastAsia="黑体"/>
          <w:b w:val="0"/>
          <w:bCs w:val="0"/>
          <w:sz w:val="24"/>
          <w:szCs w:val="20"/>
        </w:rPr>
        <w:t>管理制度</w:t>
      </w:r>
    </w:p>
    <w:p w14:paraId="604950A9">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人员培训、督导计划</w:t>
      </w:r>
    </w:p>
    <w:p w14:paraId="5409300E">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拟安排的项目负责人情况 （仅限一人，拟安排的项目成员人除外）</w:t>
      </w:r>
    </w:p>
    <w:p w14:paraId="08EFC8CC">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项目经费计划使用方案</w:t>
      </w:r>
    </w:p>
    <w:p w14:paraId="792876E4">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拟安排的项目团队成员 （主要技术人员）情况（项目负责人除外）</w:t>
      </w:r>
    </w:p>
    <w:p w14:paraId="763DC627">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违约承诺</w:t>
      </w:r>
    </w:p>
    <w:p w14:paraId="6E18DEDA">
      <w:pPr>
        <w:pStyle w:val="5"/>
        <w:jc w:val="center"/>
        <w:rPr>
          <w:b/>
          <w:bCs/>
          <w:sz w:val="24"/>
        </w:rPr>
      </w:pPr>
      <w:r>
        <w:rPr>
          <w:rFonts w:hint="eastAsia" w:ascii="黑体" w:eastAsia="黑体"/>
          <w:b w:val="0"/>
          <w:bCs w:val="0"/>
          <w:sz w:val="24"/>
          <w:szCs w:val="20"/>
          <w:lang w:val="en-US" w:eastAsia="zh-CN"/>
        </w:rPr>
        <w:t>十二、</w:t>
      </w:r>
      <w:r>
        <w:rPr>
          <w:rFonts w:hint="eastAsia" w:ascii="黑体" w:eastAsia="黑体"/>
          <w:b w:val="0"/>
          <w:bCs w:val="0"/>
          <w:sz w:val="24"/>
          <w:szCs w:val="20"/>
        </w:rPr>
        <w:t>项目完成后的服务承诺</w:t>
      </w:r>
    </w:p>
    <w:p w14:paraId="0ADF5664">
      <w:pPr>
        <w:pStyle w:val="5"/>
        <w:jc w:val="center"/>
        <w:rPr>
          <w:rFonts w:ascii="黑体" w:eastAsia="黑体"/>
          <w:b w:val="0"/>
          <w:bCs w:val="0"/>
          <w:sz w:val="24"/>
          <w:szCs w:val="20"/>
        </w:rPr>
      </w:pPr>
      <w:r>
        <w:rPr>
          <w:rFonts w:hint="eastAsia" w:ascii="黑体" w:eastAsia="黑体"/>
          <w:b w:val="0"/>
          <w:bCs w:val="0"/>
          <w:sz w:val="24"/>
          <w:szCs w:val="20"/>
          <w:lang w:val="en-US" w:eastAsia="zh-CN"/>
        </w:rPr>
        <w:t>十三</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14:paraId="567057A1">
      <w:pPr>
        <w:widowControl/>
        <w:jc w:val="center"/>
        <w:rPr>
          <w:rFonts w:ascii="黑体" w:hAnsi="宋体" w:eastAsia="黑体"/>
          <w:kern w:val="0"/>
          <w:sz w:val="24"/>
          <w:szCs w:val="20"/>
          <w:highlight w:val="yellow"/>
        </w:rPr>
      </w:pPr>
      <w:r>
        <w:rPr>
          <w:rFonts w:hint="eastAsia" w:ascii="黑体" w:hAnsi="宋体" w:eastAsia="黑体"/>
          <w:kern w:val="0"/>
          <w:sz w:val="24"/>
          <w:szCs w:val="20"/>
          <w:highlight w:val="yellow"/>
        </w:rPr>
        <w:t>（一）政府采购违法行为风险知悉确认书</w:t>
      </w:r>
    </w:p>
    <w:p w14:paraId="150D3F7A">
      <w:pPr>
        <w:widowControl/>
        <w:jc w:val="center"/>
        <w:rPr>
          <w:rFonts w:ascii="黑体" w:hAnsi="宋体" w:eastAsia="黑体"/>
          <w:kern w:val="0"/>
          <w:sz w:val="24"/>
          <w:szCs w:val="20"/>
        </w:rPr>
      </w:pPr>
    </w:p>
    <w:p w14:paraId="2F1DF2CC">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63502F6C">
      <w:pPr>
        <w:ind w:firstLine="422" w:firstLineChars="200"/>
        <w:rPr>
          <w:b/>
        </w:rPr>
      </w:pPr>
      <w:r>
        <w:rPr>
          <w:rFonts w:hint="eastAsia"/>
          <w:b/>
        </w:rPr>
        <w:t>一、本公司已充分知悉“隐瞒真实情况，提供虚假资料”的法定情形，相关情形包括但不限于：</w:t>
      </w:r>
    </w:p>
    <w:p w14:paraId="155DBC6B">
      <w:pPr>
        <w:ind w:firstLine="420" w:firstLineChars="200"/>
      </w:pPr>
      <w:r>
        <w:rPr>
          <w:rFonts w:hint="eastAsia"/>
        </w:rPr>
        <w:t>（一）通过转让或者租借等方式从其他单位获取资格或者资质证书投标的。</w:t>
      </w:r>
    </w:p>
    <w:p w14:paraId="11B8BF1D">
      <w:pPr>
        <w:ind w:firstLine="420" w:firstLineChars="200"/>
      </w:pPr>
      <w:r>
        <w:rPr>
          <w:rFonts w:hint="eastAsia"/>
        </w:rPr>
        <w:t>（二）由其他单位或者其他单位负责人在投标供应商编制的投标文件上加盖印章或者签字的。</w:t>
      </w:r>
    </w:p>
    <w:p w14:paraId="214267FE">
      <w:pPr>
        <w:ind w:firstLine="420" w:firstLineChars="200"/>
      </w:pPr>
      <w:r>
        <w:rPr>
          <w:rFonts w:hint="eastAsia"/>
        </w:rPr>
        <w:t>（三）项目负责人或者主要技术人员不是本单位人员的。</w:t>
      </w:r>
    </w:p>
    <w:p w14:paraId="0E030174">
      <w:pPr>
        <w:ind w:firstLine="420" w:firstLineChars="200"/>
      </w:pPr>
      <w:r>
        <w:rPr>
          <w:rFonts w:hint="eastAsia"/>
        </w:rPr>
        <w:t>（四）投标保证金不是从投标供应商基本账户转出的。</w:t>
      </w:r>
    </w:p>
    <w:p w14:paraId="34AAD548">
      <w:pPr>
        <w:ind w:firstLine="420" w:firstLineChars="200"/>
      </w:pPr>
      <w:r>
        <w:rPr>
          <w:rFonts w:hint="eastAsia"/>
        </w:rPr>
        <w:t>（五）其他隐瞒真实情况、提供虚假资料的行为。</w:t>
      </w:r>
    </w:p>
    <w:p w14:paraId="27D351CB">
      <w:pPr>
        <w:ind w:firstLine="422" w:firstLineChars="200"/>
        <w:rPr>
          <w:b/>
        </w:rPr>
      </w:pPr>
      <w:r>
        <w:rPr>
          <w:rFonts w:hint="eastAsia"/>
          <w:b/>
        </w:rPr>
        <w:t>二、本公司已充分知悉“与其他采购参加人串通投标”的法定情形，相关情形包括但不限于：</w:t>
      </w:r>
    </w:p>
    <w:p w14:paraId="01692C66">
      <w:pPr>
        <w:ind w:firstLine="420" w:firstLineChars="200"/>
      </w:pPr>
      <w:r>
        <w:rPr>
          <w:rFonts w:hint="eastAsia"/>
        </w:rPr>
        <w:t>（一）投标供应商之间相互约定给予未中标的供应商利益补偿。</w:t>
      </w:r>
    </w:p>
    <w:p w14:paraId="0FBDCC0F">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2594917A">
      <w:pPr>
        <w:ind w:firstLine="420" w:firstLineChars="200"/>
      </w:pPr>
      <w:r>
        <w:rPr>
          <w:rFonts w:hint="eastAsia"/>
        </w:rPr>
        <w:t>（三）不同投标供应商的投标文件由同一单位或者同一人编制，或者由同一人分阶段参与编制的。</w:t>
      </w:r>
    </w:p>
    <w:p w14:paraId="724D6C89">
      <w:pPr>
        <w:ind w:firstLine="420" w:firstLineChars="200"/>
      </w:pPr>
      <w:r>
        <w:rPr>
          <w:rFonts w:hint="eastAsia"/>
        </w:rPr>
        <w:t>（四）不同投标供应商的投标文件或部分投标文件相互混装。</w:t>
      </w:r>
    </w:p>
    <w:p w14:paraId="4D6BE39D">
      <w:pPr>
        <w:ind w:firstLine="420" w:firstLineChars="200"/>
      </w:pPr>
      <w:r>
        <w:rPr>
          <w:rFonts w:hint="eastAsia"/>
        </w:rPr>
        <w:t>（五）不同投标供应商的投标文件内容存在非正常一致。</w:t>
      </w:r>
    </w:p>
    <w:p w14:paraId="1317E47C">
      <w:pPr>
        <w:ind w:firstLine="420" w:firstLineChars="200"/>
      </w:pPr>
      <w:r>
        <w:rPr>
          <w:rFonts w:hint="eastAsia"/>
        </w:rPr>
        <w:t>（六）由同一单位工作人员为两家以上（含两家）供应商进行同一项投标活动的。</w:t>
      </w:r>
    </w:p>
    <w:p w14:paraId="43D3CE6B">
      <w:pPr>
        <w:ind w:firstLine="420" w:firstLineChars="200"/>
      </w:pPr>
      <w:r>
        <w:rPr>
          <w:rFonts w:hint="eastAsia"/>
        </w:rPr>
        <w:t>（七）不同投标人的投标报价呈规律性差异。</w:t>
      </w:r>
    </w:p>
    <w:p w14:paraId="1E31CA20">
      <w:pPr>
        <w:ind w:firstLine="420" w:firstLineChars="200"/>
      </w:pPr>
      <w:r>
        <w:rPr>
          <w:rFonts w:hint="eastAsia"/>
        </w:rPr>
        <w:t>（八）不同投标人的投标保证金从同一单位或者个人的账户转出。</w:t>
      </w:r>
    </w:p>
    <w:p w14:paraId="66834450">
      <w:pPr>
        <w:ind w:firstLine="420" w:firstLineChars="200"/>
      </w:pPr>
      <w:r>
        <w:rPr>
          <w:rFonts w:hint="eastAsia"/>
        </w:rPr>
        <w:t>（九）主管部门依照法律、法规认定的其他情形。</w:t>
      </w:r>
    </w:p>
    <w:p w14:paraId="1C9824B4">
      <w:pPr>
        <w:ind w:firstLine="422" w:firstLineChars="200"/>
        <w:rPr>
          <w:b/>
        </w:rPr>
      </w:pPr>
      <w:r>
        <w:rPr>
          <w:rFonts w:hint="eastAsia"/>
          <w:b/>
        </w:rPr>
        <w:t>三、本公司已充分知悉下列情形所对应的法律风险，并在投标前已对相关风险事项进行排查。</w:t>
      </w:r>
    </w:p>
    <w:p w14:paraId="316397E2">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16E3C102">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416F64D">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1F2E159F">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B13FFF5">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EC0A94C">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AA4A49B">
      <w:pPr>
        <w:ind w:firstLine="422" w:firstLineChars="200"/>
        <w:rPr>
          <w:b/>
        </w:rPr>
      </w:pPr>
      <w:r>
        <w:rPr>
          <w:rFonts w:hint="eastAsia"/>
          <w:b/>
        </w:rPr>
        <w:t>四、本公司已充分知悉政府采购违法、违规行为的法律后果。</w:t>
      </w:r>
    </w:p>
    <w:p w14:paraId="436B1C88">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5B1804F">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63583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1941E4D">
            <w:pPr>
              <w:autoSpaceDE w:val="0"/>
              <w:autoSpaceDN w:val="0"/>
              <w:spacing w:line="400" w:lineRule="exact"/>
              <w:ind w:firstLine="1866"/>
              <w:rPr>
                <w:rFonts w:ascii="宋体" w:hAnsi="宋体" w:eastAsiaTheme="minorEastAsia"/>
                <w:spacing w:val="-4"/>
                <w:kern w:val="0"/>
                <w:szCs w:val="21"/>
              </w:rPr>
            </w:pPr>
          </w:p>
        </w:tc>
      </w:tr>
      <w:tr w14:paraId="2E6851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6D5F885">
            <w:pPr>
              <w:autoSpaceDE w:val="0"/>
              <w:autoSpaceDN w:val="0"/>
              <w:spacing w:line="400" w:lineRule="exact"/>
              <w:ind w:firstLine="1866"/>
              <w:rPr>
                <w:rFonts w:ascii="宋体" w:hAnsi="宋体" w:eastAsiaTheme="minorEastAsia"/>
                <w:spacing w:val="-4"/>
                <w:kern w:val="0"/>
                <w:szCs w:val="21"/>
              </w:rPr>
            </w:pPr>
          </w:p>
        </w:tc>
      </w:tr>
      <w:tr w14:paraId="6B7C8A1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7C8514D">
            <w:pPr>
              <w:autoSpaceDE w:val="0"/>
              <w:autoSpaceDN w:val="0"/>
              <w:spacing w:line="400" w:lineRule="exact"/>
              <w:ind w:firstLine="1866"/>
              <w:rPr>
                <w:rFonts w:ascii="宋体" w:hAnsi="宋体" w:eastAsiaTheme="minorEastAsia"/>
                <w:spacing w:val="-4"/>
                <w:kern w:val="0"/>
                <w:szCs w:val="21"/>
              </w:rPr>
            </w:pPr>
          </w:p>
        </w:tc>
      </w:tr>
      <w:tr w14:paraId="7B27FB6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646ECDF">
            <w:pPr>
              <w:autoSpaceDE w:val="0"/>
              <w:autoSpaceDN w:val="0"/>
              <w:spacing w:line="400" w:lineRule="exact"/>
              <w:ind w:firstLine="1866"/>
              <w:rPr>
                <w:rFonts w:ascii="宋体" w:hAnsi="宋体" w:eastAsiaTheme="minorEastAsia"/>
                <w:spacing w:val="-4"/>
                <w:kern w:val="0"/>
                <w:szCs w:val="21"/>
              </w:rPr>
            </w:pPr>
          </w:p>
        </w:tc>
      </w:tr>
    </w:tbl>
    <w:p w14:paraId="3C6DC346">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35DA46E7">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42D0F07C">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3FB6B91A">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5DCC9DC0">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5933F74C">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F911250">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3C460333">
      <w:pPr>
        <w:widowControl/>
        <w:autoSpaceDE w:val="0"/>
        <w:autoSpaceDN w:val="0"/>
        <w:spacing w:line="400" w:lineRule="exact"/>
        <w:ind w:right="1414" w:firstLine="480" w:firstLineChars="200"/>
        <w:jc w:val="right"/>
        <w:rPr>
          <w:rFonts w:eastAsiaTheme="minorEastAsia"/>
          <w:kern w:val="0"/>
          <w:sz w:val="24"/>
        </w:rPr>
      </w:pPr>
    </w:p>
    <w:p w14:paraId="685732FA">
      <w:pPr>
        <w:widowControl/>
        <w:jc w:val="left"/>
        <w:rPr>
          <w:rFonts w:ascii="黑体" w:eastAsia="黑体"/>
          <w:sz w:val="24"/>
          <w:szCs w:val="20"/>
        </w:rPr>
      </w:pPr>
      <w:r>
        <w:rPr>
          <w:rFonts w:ascii="黑体" w:eastAsia="黑体"/>
          <w:sz w:val="24"/>
          <w:szCs w:val="20"/>
        </w:rPr>
        <w:br w:type="page"/>
      </w:r>
    </w:p>
    <w:p w14:paraId="678368C2">
      <w:pPr>
        <w:jc w:val="center"/>
        <w:rPr>
          <w:rFonts w:ascii="黑体" w:eastAsia="黑体"/>
          <w:sz w:val="24"/>
          <w:szCs w:val="20"/>
        </w:rPr>
      </w:pPr>
      <w:r>
        <w:rPr>
          <w:rFonts w:hint="eastAsia" w:ascii="黑体" w:eastAsia="黑体"/>
          <w:sz w:val="24"/>
          <w:szCs w:val="20"/>
        </w:rPr>
        <w:t>（二）订单融资情况</w:t>
      </w:r>
    </w:p>
    <w:p w14:paraId="1614DA4E">
      <w:pPr>
        <w:ind w:firstLine="422" w:firstLineChars="200"/>
        <w:rPr>
          <w:rFonts w:ascii="宋体" w:hAnsi="宋体" w:cs="宋体"/>
          <w:b/>
          <w:bCs/>
        </w:rPr>
      </w:pPr>
      <w:r>
        <w:rPr>
          <w:rFonts w:hint="eastAsia" w:ascii="宋体" w:hAnsi="宋体" w:cs="宋体"/>
          <w:b/>
          <w:bCs/>
        </w:rPr>
        <w:t>1、关于政府采购订单融资政策</w:t>
      </w:r>
    </w:p>
    <w:p w14:paraId="78743C22">
      <w:pPr>
        <w:pStyle w:val="20"/>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C50F3D0">
      <w:pPr>
        <w:ind w:firstLine="422" w:firstLineChars="200"/>
        <w:rPr>
          <w:rFonts w:ascii="宋体" w:hAnsi="宋体" w:cs="宋体"/>
          <w:b/>
          <w:bCs/>
        </w:rPr>
      </w:pPr>
      <w:r>
        <w:rPr>
          <w:rFonts w:hint="eastAsia" w:ascii="宋体" w:hAnsi="宋体" w:cs="宋体"/>
          <w:b/>
          <w:bCs/>
        </w:rPr>
        <w:t>2、供应商账户信息</w:t>
      </w:r>
    </w:p>
    <w:p w14:paraId="1B89643A">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75BB133C">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584F6939">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1F7E858E">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5157B129">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3B55A347">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2143D0FD">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5D43F0FB">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198901EB">
      <w:pPr>
        <w:widowControl/>
        <w:autoSpaceDE w:val="0"/>
        <w:autoSpaceDN w:val="0"/>
        <w:spacing w:line="400" w:lineRule="exact"/>
        <w:ind w:right="1414" w:firstLine="480" w:firstLineChars="200"/>
        <w:jc w:val="right"/>
        <w:rPr>
          <w:rFonts w:eastAsiaTheme="minorEastAsia"/>
          <w:kern w:val="0"/>
          <w:sz w:val="24"/>
        </w:rPr>
      </w:pPr>
    </w:p>
    <w:p w14:paraId="00389A47">
      <w:pPr>
        <w:widowControl/>
        <w:autoSpaceDE w:val="0"/>
        <w:autoSpaceDN w:val="0"/>
        <w:spacing w:line="400" w:lineRule="exact"/>
        <w:ind w:right="1414" w:firstLine="480" w:firstLineChars="200"/>
        <w:jc w:val="right"/>
        <w:rPr>
          <w:rFonts w:eastAsiaTheme="minorEastAsia"/>
          <w:kern w:val="0"/>
          <w:sz w:val="24"/>
        </w:rPr>
      </w:pPr>
    </w:p>
    <w:p w14:paraId="25C85B5D">
      <w:pPr>
        <w:widowControl/>
        <w:autoSpaceDE w:val="0"/>
        <w:autoSpaceDN w:val="0"/>
        <w:spacing w:line="400" w:lineRule="exact"/>
        <w:ind w:right="1414" w:firstLine="480" w:firstLineChars="200"/>
        <w:jc w:val="right"/>
        <w:rPr>
          <w:rFonts w:eastAsiaTheme="minorEastAsia"/>
          <w:kern w:val="0"/>
          <w:sz w:val="24"/>
        </w:rPr>
      </w:pPr>
    </w:p>
    <w:p w14:paraId="77E38447">
      <w:pPr>
        <w:widowControl/>
        <w:autoSpaceDE w:val="0"/>
        <w:autoSpaceDN w:val="0"/>
        <w:spacing w:line="400" w:lineRule="exact"/>
        <w:ind w:right="1414" w:firstLine="480" w:firstLineChars="200"/>
        <w:jc w:val="right"/>
        <w:rPr>
          <w:rFonts w:eastAsiaTheme="minorEastAsia"/>
          <w:kern w:val="0"/>
          <w:sz w:val="24"/>
        </w:rPr>
      </w:pPr>
    </w:p>
    <w:p w14:paraId="6BF059B1">
      <w:pPr>
        <w:ind w:firstLine="630" w:firstLineChars="300"/>
        <w:rPr>
          <w:sz w:val="24"/>
        </w:rPr>
      </w:pPr>
      <w:r>
        <w:t xml:space="preserve"> </w:t>
      </w:r>
    </w:p>
    <w:p w14:paraId="3DE9A2E1">
      <w:pPr>
        <w:widowControl/>
        <w:spacing w:line="360" w:lineRule="auto"/>
        <w:jc w:val="left"/>
        <w:rPr>
          <w:rFonts w:eastAsiaTheme="minorEastAsia"/>
          <w:b/>
          <w:bCs/>
          <w:kern w:val="0"/>
          <w:sz w:val="24"/>
        </w:rPr>
      </w:pPr>
    </w:p>
    <w:p w14:paraId="77E576D2">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455DDD4">
      <w:pPr>
        <w:pStyle w:val="20"/>
        <w:sectPr>
          <w:pgSz w:w="11907" w:h="16840"/>
          <w:pgMar w:top="1440" w:right="1797" w:bottom="1440" w:left="1797" w:header="851" w:footer="992" w:gutter="0"/>
          <w:cols w:space="425" w:num="1"/>
          <w:titlePg/>
          <w:docGrid w:linePitch="462" w:charSpace="0"/>
        </w:sectPr>
      </w:pPr>
    </w:p>
    <w:p w14:paraId="3ACCE4B3">
      <w:pPr>
        <w:pStyle w:val="20"/>
      </w:pPr>
    </w:p>
    <w:p w14:paraId="55E44AF0">
      <w:pPr>
        <w:pStyle w:val="7"/>
      </w:pPr>
      <w:r>
        <w:rPr>
          <w:rFonts w:hint="eastAsia"/>
        </w:rPr>
        <w:t>第五章  合同条款及格式</w:t>
      </w:r>
    </w:p>
    <w:p w14:paraId="3AB3FF17">
      <w:pPr>
        <w:ind w:firstLine="411" w:firstLineChars="196"/>
      </w:pPr>
    </w:p>
    <w:p w14:paraId="1C10E307">
      <w:pPr>
        <w:jc w:val="center"/>
        <w:outlineLvl w:val="0"/>
      </w:pPr>
      <w:r>
        <w:rPr>
          <w:rFonts w:hint="eastAsia"/>
          <w:b/>
          <w:sz w:val="24"/>
        </w:rPr>
        <w:t>（仅供参考，具体以项目需求及采购结果为准）</w:t>
      </w:r>
    </w:p>
    <w:p w14:paraId="23FA31B5">
      <w:pPr>
        <w:rPr>
          <w:rFonts w:ascii="宋体" w:hAnsi="宋体"/>
          <w:b/>
          <w:bCs/>
          <w:szCs w:val="21"/>
        </w:rPr>
      </w:pPr>
      <w:r>
        <w:rPr>
          <w:rFonts w:hint="eastAsia" w:ascii="宋体" w:hAnsi="宋体"/>
          <w:b/>
          <w:bCs/>
          <w:szCs w:val="21"/>
        </w:rPr>
        <w:t>甲方：</w:t>
      </w:r>
    </w:p>
    <w:p w14:paraId="7A6C93FF">
      <w:pPr>
        <w:rPr>
          <w:rFonts w:ascii="宋体" w:hAnsi="宋体"/>
          <w:szCs w:val="21"/>
        </w:rPr>
      </w:pPr>
      <w:r>
        <w:rPr>
          <w:rFonts w:hint="eastAsia" w:ascii="宋体" w:hAnsi="宋体"/>
          <w:szCs w:val="21"/>
        </w:rPr>
        <w:t>地址：</w:t>
      </w:r>
    </w:p>
    <w:p w14:paraId="3EF1D5DC">
      <w:pPr>
        <w:rPr>
          <w:rFonts w:ascii="宋体" w:hAnsi="宋体"/>
          <w:szCs w:val="21"/>
        </w:rPr>
      </w:pPr>
      <w:r>
        <w:rPr>
          <w:rFonts w:hint="eastAsia" w:ascii="宋体" w:hAnsi="宋体"/>
          <w:szCs w:val="21"/>
        </w:rPr>
        <w:t>联系人：</w:t>
      </w:r>
      <w:r>
        <w:rPr>
          <w:rFonts w:ascii="宋体" w:hAnsi="宋体"/>
          <w:szCs w:val="21"/>
        </w:rPr>
        <w:t xml:space="preserve">                          </w:t>
      </w:r>
    </w:p>
    <w:p w14:paraId="5392CB0B">
      <w:pPr>
        <w:rPr>
          <w:rFonts w:ascii="宋体" w:hAnsi="宋体"/>
          <w:b/>
          <w:bCs/>
          <w:szCs w:val="21"/>
        </w:rPr>
      </w:pPr>
      <w:r>
        <w:rPr>
          <w:rFonts w:hint="eastAsia" w:ascii="宋体" w:hAnsi="宋体"/>
          <w:szCs w:val="21"/>
        </w:rPr>
        <w:t>联系电话：</w:t>
      </w:r>
    </w:p>
    <w:p w14:paraId="7F883D47">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0494F7E">
      <w:pPr>
        <w:rPr>
          <w:rFonts w:ascii="宋体" w:hAnsi="宋体"/>
          <w:b/>
          <w:bCs/>
          <w:szCs w:val="21"/>
        </w:rPr>
      </w:pPr>
      <w:r>
        <w:rPr>
          <w:rFonts w:hint="eastAsia" w:ascii="宋体" w:hAnsi="宋体"/>
          <w:b/>
          <w:bCs/>
          <w:szCs w:val="21"/>
        </w:rPr>
        <w:t>乙方：</w:t>
      </w:r>
    </w:p>
    <w:p w14:paraId="5BA91D60">
      <w:pPr>
        <w:rPr>
          <w:rFonts w:ascii="宋体" w:hAnsi="宋体"/>
          <w:szCs w:val="21"/>
        </w:rPr>
      </w:pPr>
      <w:r>
        <w:rPr>
          <w:rFonts w:hint="eastAsia" w:ascii="宋体" w:hAnsi="宋体"/>
          <w:szCs w:val="21"/>
        </w:rPr>
        <w:t>地址：</w:t>
      </w:r>
    </w:p>
    <w:p w14:paraId="25EDEB67">
      <w:pPr>
        <w:rPr>
          <w:rFonts w:ascii="宋体" w:hAnsi="宋体"/>
          <w:szCs w:val="21"/>
        </w:rPr>
      </w:pPr>
      <w:r>
        <w:rPr>
          <w:rFonts w:hint="eastAsia" w:ascii="宋体" w:hAnsi="宋体"/>
          <w:szCs w:val="21"/>
        </w:rPr>
        <w:t>联系人：</w:t>
      </w:r>
      <w:r>
        <w:rPr>
          <w:rFonts w:ascii="宋体" w:hAnsi="宋体"/>
          <w:szCs w:val="21"/>
        </w:rPr>
        <w:t xml:space="preserve">                          </w:t>
      </w:r>
    </w:p>
    <w:p w14:paraId="65BE5D5E">
      <w:pPr>
        <w:rPr>
          <w:rFonts w:ascii="宋体" w:hAnsi="宋体"/>
          <w:b/>
          <w:bCs/>
          <w:szCs w:val="21"/>
        </w:rPr>
      </w:pPr>
      <w:r>
        <w:rPr>
          <w:rFonts w:hint="eastAsia" w:ascii="宋体" w:hAnsi="宋体"/>
          <w:szCs w:val="21"/>
        </w:rPr>
        <w:t>联系电话：</w:t>
      </w:r>
    </w:p>
    <w:p w14:paraId="30A22602">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50529D97">
      <w:pPr>
        <w:rPr>
          <w:rFonts w:ascii="宋体" w:hAnsi="宋体"/>
          <w:szCs w:val="21"/>
        </w:rPr>
      </w:pPr>
    </w:p>
    <w:p w14:paraId="4CA33732">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A65B022">
      <w:pPr>
        <w:ind w:firstLine="422" w:firstLineChars="200"/>
        <w:rPr>
          <w:rFonts w:ascii="宋体" w:hAnsi="宋体"/>
          <w:b/>
          <w:bCs/>
          <w:szCs w:val="21"/>
        </w:rPr>
      </w:pPr>
      <w:r>
        <w:rPr>
          <w:rFonts w:hint="eastAsia" w:ascii="宋体" w:hAnsi="宋体"/>
          <w:b/>
          <w:bCs/>
          <w:szCs w:val="21"/>
        </w:rPr>
        <w:t>第一条　项目概况</w:t>
      </w:r>
    </w:p>
    <w:p w14:paraId="4F282D87">
      <w:pPr>
        <w:ind w:firstLine="420" w:firstLineChars="200"/>
        <w:rPr>
          <w:rFonts w:ascii="宋体" w:hAnsi="宋体"/>
          <w:szCs w:val="21"/>
        </w:rPr>
      </w:pPr>
      <w:r>
        <w:rPr>
          <w:rFonts w:hint="eastAsia" w:ascii="宋体" w:hAnsi="宋体"/>
          <w:szCs w:val="21"/>
        </w:rPr>
        <w:t xml:space="preserve">项目名称： </w:t>
      </w:r>
    </w:p>
    <w:p w14:paraId="1A1710CC">
      <w:pPr>
        <w:ind w:firstLine="420" w:firstLineChars="200"/>
        <w:rPr>
          <w:rFonts w:ascii="宋体" w:hAnsi="宋体"/>
          <w:szCs w:val="21"/>
        </w:rPr>
      </w:pPr>
      <w:r>
        <w:rPr>
          <w:rFonts w:hint="eastAsia" w:ascii="宋体" w:hAnsi="宋体"/>
          <w:szCs w:val="21"/>
        </w:rPr>
        <w:t xml:space="preserve">项目内容： </w:t>
      </w:r>
    </w:p>
    <w:p w14:paraId="20368F74">
      <w:pPr>
        <w:ind w:firstLine="420" w:firstLineChars="200"/>
        <w:rPr>
          <w:rFonts w:ascii="宋体" w:hAnsi="宋体"/>
          <w:szCs w:val="21"/>
        </w:rPr>
      </w:pPr>
      <w:r>
        <w:rPr>
          <w:rFonts w:hint="eastAsia" w:ascii="宋体" w:hAnsi="宋体"/>
          <w:szCs w:val="21"/>
        </w:rPr>
        <w:t xml:space="preserve">服务时间： </w:t>
      </w:r>
    </w:p>
    <w:p w14:paraId="38E45AA0">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3AC716D7">
      <w:pPr>
        <w:pStyle w:val="9"/>
        <w:rPr>
          <w:rFonts w:ascii="宋体" w:hAnsi="宋体"/>
          <w:szCs w:val="21"/>
        </w:rPr>
      </w:pPr>
      <w:r>
        <w:rPr>
          <w:rFonts w:hint="eastAsia" w:ascii="宋体" w:hAnsi="宋体"/>
          <w:szCs w:val="21"/>
        </w:rPr>
        <w:t>支付方式：分期支付。</w:t>
      </w:r>
    </w:p>
    <w:p w14:paraId="2A377DCC">
      <w:pPr>
        <w:ind w:firstLine="422" w:firstLineChars="200"/>
        <w:rPr>
          <w:rFonts w:ascii="宋体" w:hAnsi="宋体"/>
          <w:b/>
          <w:bCs/>
          <w:szCs w:val="21"/>
        </w:rPr>
      </w:pPr>
      <w:r>
        <w:rPr>
          <w:rFonts w:hint="eastAsia" w:ascii="宋体" w:hAnsi="宋体"/>
          <w:b/>
          <w:bCs/>
          <w:szCs w:val="21"/>
        </w:rPr>
        <w:t>第二条  服务范围</w:t>
      </w:r>
    </w:p>
    <w:p w14:paraId="0B2A9E53">
      <w:pPr>
        <w:ind w:firstLine="420" w:firstLineChars="200"/>
        <w:rPr>
          <w:rFonts w:ascii="宋体" w:hAnsi="宋体"/>
          <w:szCs w:val="21"/>
        </w:rPr>
      </w:pPr>
      <w:r>
        <w:rPr>
          <w:rFonts w:hint="eastAsia" w:ascii="宋体" w:hAnsi="宋体"/>
          <w:szCs w:val="21"/>
        </w:rPr>
        <w:t xml:space="preserve">1、  </w:t>
      </w:r>
    </w:p>
    <w:p w14:paraId="00B35D9E">
      <w:pPr>
        <w:ind w:firstLine="420" w:firstLineChars="200"/>
        <w:rPr>
          <w:rFonts w:ascii="宋体" w:hAnsi="宋体"/>
          <w:szCs w:val="21"/>
        </w:rPr>
      </w:pPr>
      <w:r>
        <w:rPr>
          <w:rFonts w:hint="eastAsia" w:ascii="宋体" w:hAnsi="宋体"/>
          <w:szCs w:val="21"/>
        </w:rPr>
        <w:t xml:space="preserve">2、  </w:t>
      </w:r>
    </w:p>
    <w:p w14:paraId="590DF0B4">
      <w:pPr>
        <w:ind w:firstLine="420" w:firstLineChars="200"/>
        <w:rPr>
          <w:rFonts w:ascii="宋体" w:hAnsi="宋体"/>
          <w:szCs w:val="21"/>
        </w:rPr>
      </w:pPr>
      <w:r>
        <w:rPr>
          <w:rFonts w:hint="eastAsia" w:ascii="宋体" w:hAnsi="宋体"/>
          <w:szCs w:val="21"/>
        </w:rPr>
        <w:t xml:space="preserve">3、  </w:t>
      </w:r>
    </w:p>
    <w:p w14:paraId="12EE3BE6">
      <w:pPr>
        <w:ind w:firstLine="420" w:firstLineChars="200"/>
        <w:rPr>
          <w:rFonts w:ascii="宋体" w:hAnsi="宋体"/>
          <w:szCs w:val="21"/>
        </w:rPr>
      </w:pPr>
      <w:r>
        <w:rPr>
          <w:rFonts w:hint="eastAsia" w:ascii="宋体" w:hAnsi="宋体"/>
          <w:szCs w:val="21"/>
        </w:rPr>
        <w:t>4、 其他合同未明示的相关工作。</w:t>
      </w:r>
    </w:p>
    <w:p w14:paraId="02F706F3">
      <w:pPr>
        <w:ind w:firstLine="422" w:firstLineChars="200"/>
        <w:rPr>
          <w:rFonts w:ascii="宋体" w:hAnsi="宋体"/>
          <w:b/>
          <w:bCs/>
          <w:szCs w:val="21"/>
        </w:rPr>
      </w:pPr>
      <w:r>
        <w:rPr>
          <w:rFonts w:hint="eastAsia" w:ascii="宋体" w:hAnsi="宋体"/>
          <w:b/>
          <w:bCs/>
          <w:szCs w:val="21"/>
        </w:rPr>
        <w:t>第三条  时间要求及阶段成果</w:t>
      </w:r>
    </w:p>
    <w:p w14:paraId="32D6097D">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0F453E43">
      <w:pPr>
        <w:ind w:firstLine="420" w:firstLineChars="200"/>
        <w:rPr>
          <w:rFonts w:ascii="宋体" w:hAnsi="宋体"/>
          <w:szCs w:val="21"/>
        </w:rPr>
      </w:pPr>
      <w:r>
        <w:rPr>
          <w:rFonts w:hint="eastAsia" w:ascii="宋体" w:hAnsi="宋体"/>
          <w:szCs w:val="21"/>
        </w:rPr>
        <w:t xml:space="preserve">2、 </w:t>
      </w:r>
    </w:p>
    <w:p w14:paraId="18408BA2">
      <w:pPr>
        <w:ind w:firstLine="420" w:firstLineChars="200"/>
        <w:rPr>
          <w:rFonts w:ascii="宋体" w:hAnsi="宋体"/>
          <w:szCs w:val="21"/>
        </w:rPr>
      </w:pPr>
      <w:r>
        <w:rPr>
          <w:rFonts w:hint="eastAsia" w:ascii="宋体" w:hAnsi="宋体"/>
          <w:szCs w:val="21"/>
        </w:rPr>
        <w:t>3、</w:t>
      </w:r>
    </w:p>
    <w:p w14:paraId="06E9105D">
      <w:pPr>
        <w:ind w:firstLine="420" w:firstLineChars="200"/>
        <w:rPr>
          <w:rFonts w:ascii="宋体" w:hAnsi="宋体"/>
          <w:szCs w:val="21"/>
        </w:rPr>
      </w:pPr>
      <w:r>
        <w:rPr>
          <w:rFonts w:hint="eastAsia" w:ascii="宋体" w:hAnsi="宋体"/>
          <w:szCs w:val="21"/>
        </w:rPr>
        <w:t>4、</w:t>
      </w:r>
    </w:p>
    <w:p w14:paraId="6223DFAE">
      <w:pPr>
        <w:ind w:firstLine="422" w:firstLineChars="200"/>
        <w:rPr>
          <w:rFonts w:ascii="宋体" w:hAnsi="宋体"/>
          <w:b/>
          <w:bCs/>
          <w:szCs w:val="21"/>
        </w:rPr>
      </w:pPr>
      <w:r>
        <w:rPr>
          <w:rFonts w:hint="eastAsia" w:ascii="宋体" w:hAnsi="宋体"/>
          <w:b/>
          <w:bCs/>
          <w:szCs w:val="21"/>
        </w:rPr>
        <w:t>第四条  服务资料归属</w:t>
      </w:r>
    </w:p>
    <w:p w14:paraId="1645A025">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480637CB">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337494A2">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47D8CAA8">
      <w:pPr>
        <w:ind w:firstLine="422" w:firstLineChars="200"/>
        <w:rPr>
          <w:rFonts w:ascii="宋体" w:hAnsi="宋体"/>
          <w:b/>
          <w:bCs/>
          <w:szCs w:val="21"/>
        </w:rPr>
      </w:pPr>
      <w:r>
        <w:rPr>
          <w:rFonts w:hint="eastAsia" w:ascii="宋体" w:hAnsi="宋体"/>
          <w:b/>
          <w:bCs/>
          <w:szCs w:val="21"/>
        </w:rPr>
        <w:t>第五条  甲方的义务</w:t>
      </w:r>
    </w:p>
    <w:p w14:paraId="13A3787C">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0E642C7D">
      <w:pPr>
        <w:ind w:firstLine="420" w:firstLineChars="200"/>
        <w:rPr>
          <w:rFonts w:ascii="宋体" w:hAnsi="宋体"/>
          <w:szCs w:val="21"/>
        </w:rPr>
      </w:pPr>
      <w:r>
        <w:rPr>
          <w:rFonts w:hint="eastAsia" w:ascii="宋体" w:hAnsi="宋体"/>
          <w:szCs w:val="21"/>
        </w:rPr>
        <w:t>2、向乙方提供与本项目服务工作有关的资料。</w:t>
      </w:r>
    </w:p>
    <w:p w14:paraId="04401EB1">
      <w:pPr>
        <w:ind w:firstLine="420" w:firstLineChars="200"/>
        <w:rPr>
          <w:rFonts w:ascii="宋体" w:hAnsi="宋体"/>
          <w:szCs w:val="21"/>
        </w:rPr>
      </w:pPr>
      <w:r>
        <w:rPr>
          <w:rFonts w:hint="eastAsia" w:ascii="宋体" w:hAnsi="宋体"/>
          <w:szCs w:val="21"/>
        </w:rPr>
        <w:t>3、负责组织有关专家对项目试验成果评估报告的评审。</w:t>
      </w:r>
    </w:p>
    <w:p w14:paraId="25A4A428">
      <w:pPr>
        <w:ind w:firstLine="422" w:firstLineChars="200"/>
        <w:rPr>
          <w:rFonts w:ascii="宋体" w:hAnsi="宋体"/>
          <w:b/>
          <w:bCs/>
          <w:szCs w:val="21"/>
        </w:rPr>
      </w:pPr>
      <w:r>
        <w:rPr>
          <w:rFonts w:hint="eastAsia" w:ascii="宋体" w:hAnsi="宋体"/>
          <w:b/>
          <w:bCs/>
          <w:szCs w:val="21"/>
        </w:rPr>
        <w:t>第六条　乙方的义务</w:t>
      </w:r>
    </w:p>
    <w:p w14:paraId="0502D2C4">
      <w:pPr>
        <w:ind w:firstLine="420" w:firstLineChars="200"/>
        <w:rPr>
          <w:rFonts w:ascii="宋体" w:hAnsi="宋体"/>
          <w:szCs w:val="21"/>
        </w:rPr>
      </w:pPr>
      <w:r>
        <w:rPr>
          <w:rFonts w:hint="eastAsia" w:ascii="宋体" w:hAnsi="宋体"/>
          <w:szCs w:val="21"/>
        </w:rPr>
        <w:t>１、应按照招标文件、投标文件要求按期完成本项目服务工作。</w:t>
      </w:r>
    </w:p>
    <w:p w14:paraId="721E08E6">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324797DD">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313871E1">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777DEDFB">
      <w:pPr>
        <w:ind w:firstLine="422" w:firstLineChars="200"/>
        <w:rPr>
          <w:rFonts w:ascii="宋体" w:hAnsi="宋体"/>
          <w:b/>
          <w:bCs/>
          <w:szCs w:val="21"/>
        </w:rPr>
      </w:pPr>
      <w:r>
        <w:rPr>
          <w:rFonts w:hint="eastAsia" w:ascii="宋体" w:hAnsi="宋体"/>
          <w:b/>
          <w:bCs/>
          <w:szCs w:val="21"/>
        </w:rPr>
        <w:t>第七条  甲方的权利</w:t>
      </w:r>
    </w:p>
    <w:p w14:paraId="59C57C85">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0839EEE4">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12A1415B">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0BDB14CF">
      <w:pPr>
        <w:ind w:firstLine="422" w:firstLineChars="200"/>
        <w:rPr>
          <w:rFonts w:ascii="宋体" w:hAnsi="宋体"/>
          <w:b/>
          <w:bCs/>
          <w:szCs w:val="21"/>
        </w:rPr>
      </w:pPr>
      <w:r>
        <w:rPr>
          <w:rFonts w:hint="eastAsia" w:ascii="宋体" w:hAnsi="宋体"/>
          <w:b/>
          <w:bCs/>
          <w:szCs w:val="21"/>
        </w:rPr>
        <w:t>第八条  乙方的权利</w:t>
      </w:r>
    </w:p>
    <w:p w14:paraId="616D79F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318DCACB">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49399480">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485D46E8">
      <w:pPr>
        <w:ind w:firstLine="422" w:firstLineChars="200"/>
        <w:rPr>
          <w:rFonts w:ascii="宋体" w:hAnsi="宋体"/>
          <w:b/>
          <w:bCs/>
          <w:szCs w:val="21"/>
        </w:rPr>
      </w:pPr>
      <w:r>
        <w:rPr>
          <w:rFonts w:hint="eastAsia" w:ascii="宋体" w:hAnsi="宋体"/>
          <w:b/>
          <w:bCs/>
          <w:szCs w:val="21"/>
        </w:rPr>
        <w:t>第九条  甲方的责任</w:t>
      </w:r>
    </w:p>
    <w:p w14:paraId="6E3B30BE">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218A935A">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79733165">
      <w:pPr>
        <w:ind w:firstLine="422" w:firstLineChars="200"/>
        <w:rPr>
          <w:rFonts w:ascii="宋体" w:hAnsi="宋体"/>
          <w:b/>
          <w:bCs/>
          <w:szCs w:val="21"/>
        </w:rPr>
      </w:pPr>
      <w:r>
        <w:rPr>
          <w:rFonts w:hint="eastAsia" w:ascii="宋体" w:hAnsi="宋体"/>
          <w:b/>
          <w:bCs/>
          <w:szCs w:val="21"/>
        </w:rPr>
        <w:t>第十条  乙方的责任</w:t>
      </w:r>
    </w:p>
    <w:p w14:paraId="465321F0">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330CB9A3">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A57EDE5">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44658BC0">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58DF9F71">
      <w:pPr>
        <w:ind w:firstLine="422" w:firstLineChars="200"/>
        <w:rPr>
          <w:rFonts w:ascii="宋体" w:hAnsi="宋体"/>
          <w:b/>
          <w:bCs/>
          <w:szCs w:val="21"/>
        </w:rPr>
      </w:pPr>
      <w:r>
        <w:rPr>
          <w:rFonts w:hint="eastAsia" w:ascii="宋体" w:hAnsi="宋体"/>
          <w:b/>
          <w:bCs/>
          <w:szCs w:val="21"/>
        </w:rPr>
        <w:t>第十一条  人员要求</w:t>
      </w:r>
    </w:p>
    <w:p w14:paraId="3A8E1BC7">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CDA7E86">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3F9DB5A3">
      <w:pPr>
        <w:ind w:firstLine="420" w:firstLineChars="200"/>
        <w:rPr>
          <w:rFonts w:ascii="宋体" w:hAnsi="宋体"/>
          <w:szCs w:val="21"/>
        </w:rPr>
      </w:pPr>
      <w:r>
        <w:rPr>
          <w:rFonts w:hint="eastAsia" w:ascii="宋体" w:hAnsi="宋体"/>
          <w:szCs w:val="21"/>
        </w:rPr>
        <w:t>3、必须以直属试验人员参与本项目服务，不得使用挂靠队伍。</w:t>
      </w:r>
    </w:p>
    <w:p w14:paraId="0B203A96">
      <w:pPr>
        <w:ind w:firstLine="422" w:firstLineChars="200"/>
        <w:rPr>
          <w:rFonts w:ascii="宋体" w:hAnsi="宋体"/>
          <w:b/>
          <w:bCs/>
          <w:szCs w:val="21"/>
        </w:rPr>
      </w:pPr>
      <w:r>
        <w:rPr>
          <w:rFonts w:hint="eastAsia" w:ascii="宋体" w:hAnsi="宋体"/>
          <w:b/>
          <w:bCs/>
          <w:szCs w:val="21"/>
        </w:rPr>
        <w:t>第十二条  乙方服务工具要求</w:t>
      </w:r>
    </w:p>
    <w:p w14:paraId="078B737B">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7AABE535">
      <w:pPr>
        <w:ind w:firstLine="420" w:firstLineChars="200"/>
        <w:rPr>
          <w:rFonts w:ascii="宋体" w:hAnsi="宋体"/>
          <w:szCs w:val="21"/>
        </w:rPr>
      </w:pPr>
      <w:r>
        <w:rPr>
          <w:rFonts w:hint="eastAsia" w:ascii="宋体" w:hAnsi="宋体"/>
          <w:szCs w:val="21"/>
        </w:rPr>
        <w:t>2、乙方在提供服务过程中应自备车辆。</w:t>
      </w:r>
    </w:p>
    <w:p w14:paraId="59D9A8F6">
      <w:pPr>
        <w:ind w:firstLine="422" w:firstLineChars="200"/>
        <w:rPr>
          <w:rFonts w:ascii="宋体" w:hAnsi="宋体"/>
          <w:b/>
          <w:bCs/>
          <w:szCs w:val="21"/>
        </w:rPr>
      </w:pPr>
      <w:r>
        <w:rPr>
          <w:rFonts w:hint="eastAsia" w:ascii="宋体" w:hAnsi="宋体"/>
          <w:b/>
          <w:bCs/>
          <w:szCs w:val="21"/>
        </w:rPr>
        <w:t>第十三条  保密要求</w:t>
      </w:r>
    </w:p>
    <w:p w14:paraId="1244DD0D">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4AFDBD9">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55A4D5A4">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56C128DA">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91B31CA">
      <w:pPr>
        <w:ind w:firstLine="422" w:firstLineChars="200"/>
        <w:rPr>
          <w:rFonts w:ascii="宋体" w:hAnsi="宋体"/>
          <w:b/>
          <w:bCs/>
          <w:szCs w:val="21"/>
        </w:rPr>
      </w:pPr>
      <w:r>
        <w:rPr>
          <w:rFonts w:hint="eastAsia" w:ascii="宋体" w:hAnsi="宋体"/>
          <w:b/>
          <w:bCs/>
          <w:szCs w:val="21"/>
        </w:rPr>
        <w:t xml:space="preserve">第十四条  验收     </w:t>
      </w:r>
    </w:p>
    <w:p w14:paraId="06D576D1">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2698DB18">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397F5533">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5263EB82">
      <w:pPr>
        <w:ind w:firstLine="422" w:firstLineChars="200"/>
        <w:rPr>
          <w:rFonts w:ascii="宋体" w:hAnsi="宋体"/>
          <w:b/>
          <w:bCs/>
          <w:szCs w:val="21"/>
        </w:rPr>
      </w:pPr>
      <w:r>
        <w:rPr>
          <w:rFonts w:hint="eastAsia" w:ascii="宋体" w:hAnsi="宋体"/>
          <w:b/>
          <w:bCs/>
          <w:szCs w:val="21"/>
        </w:rPr>
        <w:t>第十五条  付款方式</w:t>
      </w:r>
    </w:p>
    <w:p w14:paraId="0AD3716C">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50C860F3">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5799C7A">
      <w:pPr>
        <w:ind w:firstLine="420" w:firstLineChars="200"/>
        <w:rPr>
          <w:rFonts w:ascii="宋体" w:hAnsi="宋体"/>
          <w:szCs w:val="21"/>
        </w:rPr>
      </w:pPr>
      <w:r>
        <w:rPr>
          <w:rFonts w:hint="eastAsia" w:ascii="宋体" w:hAnsi="宋体"/>
          <w:szCs w:val="21"/>
        </w:rPr>
        <w:t>3、报告通过专家评审后，甲方向乙方支付合同总价%的款项。</w:t>
      </w:r>
    </w:p>
    <w:p w14:paraId="33BE49A4">
      <w:pPr>
        <w:ind w:firstLine="422" w:firstLineChars="200"/>
        <w:rPr>
          <w:rFonts w:ascii="宋体" w:hAnsi="宋体"/>
          <w:b/>
          <w:bCs/>
          <w:szCs w:val="21"/>
        </w:rPr>
      </w:pPr>
      <w:r>
        <w:rPr>
          <w:rFonts w:hint="eastAsia" w:ascii="宋体" w:hAnsi="宋体"/>
          <w:b/>
          <w:bCs/>
          <w:szCs w:val="21"/>
        </w:rPr>
        <w:t>第十六条  争议解决办法</w:t>
      </w:r>
    </w:p>
    <w:p w14:paraId="31B50B09">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5D560722">
      <w:pPr>
        <w:ind w:firstLine="422" w:firstLineChars="200"/>
        <w:rPr>
          <w:rFonts w:ascii="宋体" w:hAnsi="宋体"/>
          <w:b/>
          <w:bCs/>
          <w:szCs w:val="21"/>
        </w:rPr>
      </w:pPr>
      <w:r>
        <w:rPr>
          <w:rFonts w:hint="eastAsia" w:ascii="宋体" w:hAnsi="宋体"/>
          <w:b/>
          <w:bCs/>
          <w:szCs w:val="21"/>
        </w:rPr>
        <w:t>第十七条  风险责任</w:t>
      </w:r>
    </w:p>
    <w:p w14:paraId="7B8AF2A5">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33FBFFF9">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162B79CF">
      <w:pPr>
        <w:ind w:firstLine="422" w:firstLineChars="200"/>
        <w:rPr>
          <w:rFonts w:ascii="宋体" w:hAnsi="宋体"/>
          <w:b/>
          <w:bCs/>
          <w:szCs w:val="21"/>
        </w:rPr>
      </w:pPr>
      <w:r>
        <w:rPr>
          <w:rFonts w:hint="eastAsia" w:ascii="宋体" w:hAnsi="宋体"/>
          <w:b/>
          <w:bCs/>
          <w:szCs w:val="21"/>
        </w:rPr>
        <w:t>第十八条  违约责任</w:t>
      </w:r>
    </w:p>
    <w:p w14:paraId="5A014C08">
      <w:pPr>
        <w:pStyle w:val="3"/>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3E0E371">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48F52D1D">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74FE44CD">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1E0A37F">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666AAF96">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0C1A5FFC">
      <w:pPr>
        <w:ind w:firstLine="422" w:firstLineChars="200"/>
        <w:rPr>
          <w:rFonts w:ascii="宋体" w:hAnsi="宋体"/>
          <w:b/>
          <w:bCs/>
          <w:szCs w:val="21"/>
        </w:rPr>
      </w:pPr>
      <w:r>
        <w:rPr>
          <w:rFonts w:hint="eastAsia" w:ascii="宋体" w:hAnsi="宋体"/>
          <w:b/>
          <w:bCs/>
          <w:szCs w:val="21"/>
        </w:rPr>
        <w:t>第十九条  其他</w:t>
      </w:r>
    </w:p>
    <w:p w14:paraId="32E01535">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6FB1A326">
      <w:pPr>
        <w:ind w:firstLine="420" w:firstLineChars="200"/>
        <w:rPr>
          <w:rFonts w:ascii="宋体" w:hAnsi="宋体"/>
          <w:szCs w:val="21"/>
        </w:rPr>
      </w:pPr>
      <w:r>
        <w:rPr>
          <w:rFonts w:hint="eastAsia" w:ascii="宋体" w:hAnsi="宋体"/>
          <w:szCs w:val="21"/>
        </w:rPr>
        <w:t>（1）政府采购合同协议书及其变更、补充协议</w:t>
      </w:r>
    </w:p>
    <w:p w14:paraId="0084F19B">
      <w:pPr>
        <w:ind w:firstLine="420" w:firstLineChars="200"/>
        <w:rPr>
          <w:rFonts w:ascii="宋体" w:hAnsi="宋体"/>
          <w:szCs w:val="21"/>
        </w:rPr>
      </w:pPr>
      <w:r>
        <w:rPr>
          <w:rFonts w:hint="eastAsia" w:ascii="宋体" w:hAnsi="宋体"/>
          <w:szCs w:val="21"/>
        </w:rPr>
        <w:t>（2）政府采购合同专用条款</w:t>
      </w:r>
    </w:p>
    <w:p w14:paraId="55568ED3">
      <w:pPr>
        <w:ind w:firstLine="420" w:firstLineChars="200"/>
        <w:rPr>
          <w:rFonts w:ascii="宋体" w:hAnsi="宋体"/>
          <w:szCs w:val="21"/>
        </w:rPr>
      </w:pPr>
      <w:r>
        <w:rPr>
          <w:rFonts w:hint="eastAsia" w:ascii="宋体" w:hAnsi="宋体"/>
          <w:szCs w:val="21"/>
        </w:rPr>
        <w:t>（3）政府采购合同通用条款</w:t>
      </w:r>
    </w:p>
    <w:p w14:paraId="1513CAD6">
      <w:pPr>
        <w:ind w:firstLine="420" w:firstLineChars="200"/>
        <w:rPr>
          <w:rFonts w:ascii="宋体" w:hAnsi="宋体"/>
          <w:szCs w:val="21"/>
        </w:rPr>
      </w:pPr>
      <w:r>
        <w:rPr>
          <w:rFonts w:hint="eastAsia" w:ascii="宋体" w:hAnsi="宋体"/>
          <w:szCs w:val="21"/>
        </w:rPr>
        <w:t>（4）中标（成交）通知书</w:t>
      </w:r>
    </w:p>
    <w:p w14:paraId="2034074C">
      <w:pPr>
        <w:ind w:firstLine="420" w:firstLineChars="200"/>
        <w:rPr>
          <w:rFonts w:ascii="宋体" w:hAnsi="宋体"/>
          <w:szCs w:val="21"/>
        </w:rPr>
      </w:pPr>
      <w:r>
        <w:rPr>
          <w:rFonts w:hint="eastAsia" w:ascii="宋体" w:hAnsi="宋体"/>
          <w:szCs w:val="21"/>
        </w:rPr>
        <w:t>（5）投标（响应）文件</w:t>
      </w:r>
    </w:p>
    <w:p w14:paraId="45D100BE">
      <w:pPr>
        <w:ind w:firstLine="420" w:firstLineChars="200"/>
        <w:rPr>
          <w:rFonts w:ascii="宋体" w:hAnsi="宋体"/>
          <w:szCs w:val="21"/>
        </w:rPr>
      </w:pPr>
      <w:r>
        <w:rPr>
          <w:rFonts w:hint="eastAsia" w:ascii="宋体" w:hAnsi="宋体"/>
          <w:szCs w:val="21"/>
        </w:rPr>
        <w:t>（6）采购文件</w:t>
      </w:r>
    </w:p>
    <w:p w14:paraId="71391764">
      <w:pPr>
        <w:ind w:firstLine="420" w:firstLineChars="200"/>
        <w:rPr>
          <w:rFonts w:ascii="宋体" w:hAnsi="宋体"/>
          <w:szCs w:val="21"/>
        </w:rPr>
      </w:pPr>
      <w:r>
        <w:rPr>
          <w:rFonts w:hint="eastAsia" w:ascii="宋体" w:hAnsi="宋体"/>
          <w:szCs w:val="21"/>
        </w:rPr>
        <w:t>（7）有关技术文件，图纸</w:t>
      </w:r>
    </w:p>
    <w:p w14:paraId="5090487A">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1539C212">
      <w:pPr>
        <w:ind w:firstLine="420" w:firstLineChars="200"/>
        <w:rPr>
          <w:rFonts w:ascii="宋体" w:hAnsi="宋体"/>
          <w:szCs w:val="21"/>
        </w:rPr>
      </w:pPr>
      <w:r>
        <w:rPr>
          <w:rFonts w:hint="eastAsia" w:ascii="宋体" w:hAnsi="宋体"/>
          <w:szCs w:val="21"/>
        </w:rPr>
        <w:t>2、下列文件均为本合同的组成部分：</w:t>
      </w:r>
    </w:p>
    <w:p w14:paraId="5078CC7C">
      <w:pPr>
        <w:ind w:firstLine="420" w:firstLineChars="200"/>
        <w:rPr>
          <w:rFonts w:ascii="宋体" w:hAnsi="宋体"/>
          <w:szCs w:val="21"/>
        </w:rPr>
      </w:pPr>
      <w:r>
        <w:rPr>
          <w:rFonts w:hint="eastAsia" w:ascii="宋体" w:hAnsi="宋体"/>
          <w:szCs w:val="21"/>
        </w:rPr>
        <w:t>（1）号招标文件、答疑及补充通知；</w:t>
      </w:r>
    </w:p>
    <w:p w14:paraId="38FDA95C">
      <w:pPr>
        <w:ind w:firstLine="420" w:firstLineChars="200"/>
        <w:rPr>
          <w:rFonts w:ascii="宋体" w:hAnsi="宋体"/>
          <w:szCs w:val="21"/>
        </w:rPr>
      </w:pPr>
      <w:r>
        <w:rPr>
          <w:rFonts w:hint="eastAsia" w:ascii="宋体" w:hAnsi="宋体"/>
          <w:szCs w:val="21"/>
        </w:rPr>
        <w:t>（2）投标文件；</w:t>
      </w:r>
    </w:p>
    <w:p w14:paraId="526844E5">
      <w:pPr>
        <w:ind w:firstLine="420" w:firstLineChars="200"/>
        <w:rPr>
          <w:rFonts w:ascii="宋体" w:hAnsi="宋体"/>
          <w:szCs w:val="21"/>
        </w:rPr>
      </w:pPr>
      <w:r>
        <w:rPr>
          <w:rFonts w:hint="eastAsia" w:ascii="宋体" w:hAnsi="宋体"/>
          <w:szCs w:val="21"/>
        </w:rPr>
        <w:t>（3）本合同执行中共同签署的补充与修正文件。</w:t>
      </w:r>
    </w:p>
    <w:p w14:paraId="10CD3910">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B2CDFD6">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1B768668">
      <w:pPr>
        <w:ind w:firstLine="420" w:firstLineChars="200"/>
        <w:rPr>
          <w:rFonts w:ascii="宋体" w:hAnsi="宋体"/>
          <w:szCs w:val="21"/>
        </w:rPr>
      </w:pPr>
    </w:p>
    <w:p w14:paraId="5F5CA3D0">
      <w:pPr>
        <w:ind w:firstLine="420" w:firstLineChars="200"/>
        <w:rPr>
          <w:rFonts w:ascii="宋体" w:hAnsi="宋体"/>
          <w:szCs w:val="21"/>
        </w:rPr>
      </w:pPr>
    </w:p>
    <w:p w14:paraId="360AC8FB">
      <w:pPr>
        <w:spacing w:line="360" w:lineRule="auto"/>
        <w:ind w:firstLine="560"/>
        <w:jc w:val="left"/>
        <w:rPr>
          <w:rFonts w:ascii="宋体" w:hAnsi="宋体"/>
          <w:szCs w:val="21"/>
        </w:rPr>
      </w:pPr>
      <w:r>
        <w:rPr>
          <w:rFonts w:hint="eastAsia" w:ascii="宋体" w:hAnsi="宋体"/>
          <w:szCs w:val="21"/>
        </w:rPr>
        <w:t>甲方（采购人）：   （盖章）       乙方（供应商）：    （盖章）</w:t>
      </w:r>
    </w:p>
    <w:p w14:paraId="75F88B8D">
      <w:pPr>
        <w:spacing w:line="360" w:lineRule="auto"/>
        <w:ind w:firstLine="560"/>
        <w:jc w:val="left"/>
        <w:rPr>
          <w:rFonts w:ascii="宋体" w:hAnsi="宋体"/>
          <w:szCs w:val="21"/>
        </w:rPr>
      </w:pPr>
      <w:r>
        <w:rPr>
          <w:rFonts w:hint="eastAsia" w:ascii="宋体" w:hAnsi="宋体"/>
          <w:szCs w:val="21"/>
        </w:rPr>
        <w:t xml:space="preserve">法定代表人：                     法定代表人： </w:t>
      </w:r>
    </w:p>
    <w:p w14:paraId="60B5C969">
      <w:pPr>
        <w:spacing w:line="360" w:lineRule="auto"/>
        <w:ind w:firstLine="560"/>
        <w:jc w:val="left"/>
        <w:rPr>
          <w:rFonts w:ascii="宋体" w:hAnsi="宋体"/>
          <w:szCs w:val="21"/>
        </w:rPr>
      </w:pPr>
      <w:r>
        <w:rPr>
          <w:rFonts w:hint="eastAsia" w:ascii="宋体" w:hAnsi="宋体"/>
          <w:szCs w:val="21"/>
        </w:rPr>
        <w:t>委托代理人：                     委托代理人：</w:t>
      </w:r>
    </w:p>
    <w:p w14:paraId="63D6C83D">
      <w:pPr>
        <w:ind w:firstLine="420" w:firstLineChars="200"/>
        <w:rPr>
          <w:rFonts w:ascii="宋体" w:hAnsi="宋体"/>
          <w:szCs w:val="21"/>
        </w:rPr>
      </w:pPr>
      <w:r>
        <w:rPr>
          <w:rFonts w:hint="eastAsia" w:ascii="宋体" w:hAnsi="宋体"/>
          <w:szCs w:val="21"/>
        </w:rPr>
        <w:t>日期：   年     月    日         日期：   年     月    日</w:t>
      </w:r>
    </w:p>
    <w:p w14:paraId="4E65010C">
      <w:pPr>
        <w:ind w:firstLine="420" w:firstLineChars="200"/>
        <w:rPr>
          <w:rFonts w:ascii="宋体" w:hAnsi="宋体"/>
          <w:szCs w:val="21"/>
        </w:rPr>
      </w:pPr>
    </w:p>
    <w:p w14:paraId="772F029C">
      <w:pPr>
        <w:ind w:firstLine="420" w:firstLineChars="200"/>
        <w:rPr>
          <w:rFonts w:ascii="宋体" w:hAnsi="宋体"/>
          <w:szCs w:val="21"/>
        </w:rPr>
      </w:pPr>
    </w:p>
    <w:p w14:paraId="1F424FC0">
      <w:pPr>
        <w:ind w:firstLine="420" w:firstLineChars="200"/>
        <w:rPr>
          <w:rFonts w:ascii="宋体" w:hAnsi="宋体"/>
          <w:szCs w:val="21"/>
        </w:rPr>
      </w:pPr>
    </w:p>
    <w:p w14:paraId="6902B674">
      <w:pPr>
        <w:ind w:firstLine="420" w:firstLineChars="200"/>
        <w:rPr>
          <w:rFonts w:ascii="宋体" w:hAnsi="宋体"/>
          <w:szCs w:val="21"/>
        </w:rPr>
      </w:pPr>
    </w:p>
    <w:p w14:paraId="10982452">
      <w:pPr>
        <w:ind w:firstLine="420" w:firstLineChars="200"/>
        <w:rPr>
          <w:rFonts w:ascii="宋体" w:hAnsi="宋体"/>
          <w:szCs w:val="21"/>
        </w:rPr>
      </w:pPr>
    </w:p>
    <w:p w14:paraId="46AFEE8D">
      <w:pPr>
        <w:widowControl/>
        <w:jc w:val="left"/>
        <w:rPr>
          <w:rFonts w:ascii="宋体" w:hAnsi="宋体"/>
          <w:szCs w:val="21"/>
        </w:rPr>
      </w:pPr>
      <w:r>
        <w:rPr>
          <w:rFonts w:ascii="宋体" w:hAnsi="宋体"/>
          <w:szCs w:val="21"/>
        </w:rPr>
        <w:br w:type="page"/>
      </w:r>
    </w:p>
    <w:p w14:paraId="2F428BA9">
      <w:pPr>
        <w:pStyle w:val="7"/>
        <w:spacing w:before="120" w:beforeLines="50" w:after="120" w:afterLines="50"/>
        <w:ind w:left="562"/>
        <w:rPr>
          <w:sz w:val="28"/>
          <w:szCs w:val="28"/>
        </w:rPr>
      </w:pPr>
      <w:r>
        <w:rPr>
          <w:rFonts w:hint="eastAsia"/>
          <w:sz w:val="28"/>
          <w:szCs w:val="28"/>
        </w:rPr>
        <w:t>第二册  通用条款（公开招标）</w:t>
      </w:r>
    </w:p>
    <w:p w14:paraId="756CB586">
      <w:pPr>
        <w:pStyle w:val="7"/>
        <w:numPr>
          <w:ilvl w:val="0"/>
          <w:numId w:val="12"/>
        </w:numPr>
        <w:spacing w:before="120" w:beforeLines="50" w:after="120" w:afterLines="50"/>
        <w:ind w:left="562" w:hanging="562"/>
        <w:rPr>
          <w:sz w:val="28"/>
          <w:szCs w:val="28"/>
        </w:rPr>
      </w:pPr>
      <w:bookmarkStart w:id="45" w:name="_Hlk72399513"/>
      <w:r>
        <w:rPr>
          <w:rFonts w:hint="eastAsia"/>
          <w:sz w:val="28"/>
          <w:szCs w:val="28"/>
        </w:rPr>
        <w:t>总则</w:t>
      </w:r>
    </w:p>
    <w:bookmarkEnd w:id="45"/>
    <w:p w14:paraId="55DF2D08">
      <w:pPr>
        <w:rPr>
          <w:rFonts w:ascii="黑体" w:hAnsi="宋体" w:eastAsia="黑体"/>
          <w:sz w:val="24"/>
        </w:rPr>
      </w:pPr>
      <w:r>
        <w:rPr>
          <w:rFonts w:hint="eastAsia" w:ascii="黑体" w:hAnsi="宋体" w:eastAsia="黑体"/>
          <w:sz w:val="24"/>
        </w:rPr>
        <w:t>1. 通用条款说明</w:t>
      </w:r>
    </w:p>
    <w:p w14:paraId="0426ECAC">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14:paraId="2E3DA7BF">
      <w:pPr>
        <w:ind w:firstLine="411" w:firstLineChars="196"/>
        <w:rPr>
          <w:rFonts w:ascii="宋体" w:hAnsi="宋体"/>
          <w:szCs w:val="21"/>
        </w:rPr>
      </w:pPr>
      <w:r>
        <w:rPr>
          <w:rFonts w:hint="eastAsia" w:ascii="宋体" w:hAnsi="宋体"/>
          <w:szCs w:val="21"/>
        </w:rPr>
        <w:t>1.2招标文件分为第一册“专用条款”和第二册“通用条款”。</w:t>
      </w:r>
    </w:p>
    <w:p w14:paraId="09FE0FC9">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57611DCF">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1A987309">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2ABD1FAD">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4146775">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21042B3D">
      <w:pPr>
        <w:rPr>
          <w:rFonts w:ascii="黑体" w:hAnsi="宋体" w:eastAsia="黑体"/>
          <w:sz w:val="24"/>
        </w:rPr>
      </w:pPr>
      <w:r>
        <w:rPr>
          <w:rFonts w:hint="eastAsia" w:ascii="黑体" w:hAnsi="宋体" w:eastAsia="黑体"/>
          <w:sz w:val="24"/>
        </w:rPr>
        <w:t>3．定义</w:t>
      </w:r>
    </w:p>
    <w:p w14:paraId="3F7026B3">
      <w:pPr>
        <w:ind w:firstLine="420" w:firstLineChars="200"/>
        <w:rPr>
          <w:rFonts w:ascii="宋体" w:hAnsi="宋体"/>
          <w:szCs w:val="21"/>
        </w:rPr>
      </w:pPr>
      <w:r>
        <w:rPr>
          <w:rFonts w:ascii="宋体" w:hAnsi="宋体"/>
          <w:szCs w:val="21"/>
        </w:rPr>
        <w:t>招标文件中下列术语应解释为：</w:t>
      </w:r>
    </w:p>
    <w:p w14:paraId="7007FBA1">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7854FFE9">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4CE84C0">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BC530B3">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DEA3A3A">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A12098B">
      <w:pPr>
        <w:ind w:firstLine="411" w:firstLineChars="196"/>
        <w:rPr>
          <w:rFonts w:ascii="宋体" w:hAnsi="宋体"/>
          <w:szCs w:val="21"/>
        </w:rPr>
      </w:pPr>
      <w:r>
        <w:rPr>
          <w:rFonts w:hint="eastAsia" w:ascii="宋体" w:hAnsi="宋体"/>
          <w:szCs w:val="21"/>
        </w:rPr>
        <w:t>3.6“合同”指由本次招标所产生的合同或合约文件；</w:t>
      </w:r>
    </w:p>
    <w:p w14:paraId="5C99A955">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w:t>
      </w:r>
      <w:r>
        <w:rPr>
          <w:rFonts w:hint="eastAsia" w:ascii="宋体" w:hAnsi="宋体"/>
          <w:b/>
          <w:bCs/>
          <w:szCs w:val="21"/>
          <w:lang w:eastAsia="zh-CN"/>
        </w:rPr>
        <w:t>盐田分公司</w:t>
      </w:r>
      <w:r>
        <w:rPr>
          <w:rFonts w:hint="eastAsia" w:ascii="宋体" w:hAnsi="宋体"/>
          <w:b/>
          <w:bCs/>
          <w:szCs w:val="21"/>
        </w:rPr>
        <w:t>）</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w:t>
      </w:r>
      <w:r>
        <w:rPr>
          <w:rFonts w:hint="eastAsia" w:ascii="宋体" w:hAnsi="宋体"/>
          <w:szCs w:val="21"/>
          <w:highlight w:val="yellow"/>
        </w:rPr>
        <w:t>https://www.szggzy.com/jyfw/details.html?contentId=2053275深圳市自行采购系统投标文件编制工具”</w:t>
      </w:r>
      <w:r>
        <w:rPr>
          <w:rFonts w:hint="eastAsia" w:ascii="宋体" w:hAnsi="宋体"/>
          <w:szCs w:val="21"/>
        </w:rPr>
        <w:t>下载）</w:t>
      </w:r>
      <w:bookmarkStart w:id="47" w:name="_Hlk72398581"/>
      <w:r>
        <w:rPr>
          <w:rFonts w:hint="eastAsia" w:ascii="宋体" w:hAnsi="宋体"/>
          <w:szCs w:val="21"/>
        </w:rPr>
        <w:t>；</w:t>
      </w:r>
      <w:bookmarkEnd w:id="47"/>
    </w:p>
    <w:p w14:paraId="1D6352A0">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w:t>
      </w:r>
      <w:r>
        <w:rPr>
          <w:rFonts w:hint="eastAsia" w:ascii="宋体" w:hAnsi="宋体"/>
          <w:b/>
          <w:bCs/>
          <w:szCs w:val="21"/>
          <w:lang w:eastAsia="zh-CN"/>
        </w:rPr>
        <w:t>盐田分公司</w:t>
      </w:r>
      <w:r>
        <w:rPr>
          <w:rFonts w:hint="eastAsia" w:ascii="宋体" w:hAnsi="宋体"/>
          <w:b/>
          <w:bCs/>
          <w:szCs w:val="21"/>
        </w:rPr>
        <w:t>）</w:t>
      </w:r>
      <w:r>
        <w:rPr>
          <w:rFonts w:hint="eastAsia" w:ascii="宋体" w:hAnsi="宋体"/>
          <w:szCs w:val="21"/>
        </w:rPr>
        <w:t>网站上传电子投标文件；</w:t>
      </w:r>
    </w:p>
    <w:p w14:paraId="765E21BD">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480D7F28">
      <w:pPr>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14:paraId="1A734245">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0646861">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03339647">
      <w:pPr>
        <w:rPr>
          <w:rFonts w:ascii="黑体" w:hAnsi="宋体" w:eastAsia="黑体"/>
          <w:sz w:val="24"/>
        </w:rPr>
      </w:pPr>
      <w:r>
        <w:rPr>
          <w:rFonts w:hint="eastAsia" w:ascii="黑体" w:hAnsi="宋体" w:eastAsia="黑体"/>
          <w:sz w:val="24"/>
        </w:rPr>
        <w:t>5．投标人参加政府采购的条件</w:t>
      </w:r>
    </w:p>
    <w:p w14:paraId="4C1F52C1">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7B37BB6E">
      <w:pPr>
        <w:ind w:firstLine="411" w:firstLineChars="196"/>
        <w:rPr>
          <w:rFonts w:ascii="宋体" w:hAnsi="宋体"/>
          <w:szCs w:val="21"/>
        </w:rPr>
      </w:pPr>
      <w:r>
        <w:rPr>
          <w:rFonts w:hint="eastAsia" w:ascii="宋体" w:hAnsi="宋体"/>
          <w:szCs w:val="21"/>
        </w:rPr>
        <w:t>5.2投标人资格要求</w:t>
      </w:r>
    </w:p>
    <w:p w14:paraId="6B10E947">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66C1DE5F">
      <w:pPr>
        <w:ind w:firstLine="411" w:firstLineChars="196"/>
        <w:rPr>
          <w:rFonts w:ascii="宋体" w:hAnsi="宋体"/>
          <w:szCs w:val="21"/>
        </w:rPr>
      </w:pPr>
      <w:r>
        <w:rPr>
          <w:rFonts w:hint="eastAsia" w:ascii="宋体" w:hAnsi="宋体"/>
          <w:szCs w:val="21"/>
        </w:rPr>
        <w:t>5.3联合体投标</w:t>
      </w:r>
    </w:p>
    <w:p w14:paraId="00741694">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6EBB5BB0">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708CDB2">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0A0A76B1">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175CED45">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184E2BFC">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798D475C">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18520397">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3B21965F">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199C2214">
      <w:pPr>
        <w:ind w:firstLine="411" w:firstLineChars="196"/>
        <w:rPr>
          <w:rFonts w:ascii="宋体" w:hAnsi="宋体"/>
        </w:rPr>
      </w:pPr>
      <w:r>
        <w:rPr>
          <w:rFonts w:hint="eastAsia" w:ascii="宋体" w:hAnsi="宋体"/>
        </w:rPr>
        <w:t>（2）在投标截止前，投标联合体各方均应注册成政府集中采购机构供应商；</w:t>
      </w:r>
    </w:p>
    <w:p w14:paraId="4DAD80B8">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0A1BC308">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8F79151">
      <w:pPr>
        <w:ind w:firstLine="411" w:firstLineChars="196"/>
        <w:rPr>
          <w:rFonts w:ascii="宋体" w:hAnsi="宋体"/>
        </w:rPr>
      </w:pPr>
      <w:r>
        <w:rPr>
          <w:rFonts w:hint="eastAsia" w:ascii="宋体" w:hAnsi="宋体"/>
        </w:rPr>
        <w:t>（5）投标人的投标文件及中标后签署的合同协议对联合体各方均具法律约束力；</w:t>
      </w:r>
    </w:p>
    <w:p w14:paraId="4E21F252">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7D7527B1">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276DA07A">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71078EE">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0B8F3228">
      <w:pPr>
        <w:rPr>
          <w:rFonts w:ascii="黑体" w:hAnsi="宋体" w:eastAsia="黑体"/>
          <w:sz w:val="24"/>
        </w:rPr>
      </w:pPr>
      <w:r>
        <w:rPr>
          <w:rFonts w:hint="eastAsia" w:ascii="黑体" w:hAnsi="宋体" w:eastAsia="黑体"/>
          <w:sz w:val="24"/>
        </w:rPr>
        <w:t>6．政策导向</w:t>
      </w:r>
    </w:p>
    <w:p w14:paraId="5318995C">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12894511">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30C9A23F">
      <w:pPr>
        <w:ind w:firstLine="405"/>
      </w:pPr>
      <w:r>
        <w:rPr>
          <w:rFonts w:hint="eastAsia" w:ascii="宋体" w:hAnsi="宋体"/>
        </w:rPr>
        <w:t>6.3  本项目支持投标人性别平等的相关政策。</w:t>
      </w:r>
    </w:p>
    <w:p w14:paraId="1B564EF4">
      <w:pPr>
        <w:rPr>
          <w:rFonts w:ascii="黑体" w:hAnsi="宋体" w:eastAsia="黑体"/>
          <w:sz w:val="24"/>
        </w:rPr>
      </w:pPr>
      <w:r>
        <w:rPr>
          <w:rFonts w:hint="eastAsia" w:ascii="黑体" w:hAnsi="宋体" w:eastAsia="黑体"/>
          <w:sz w:val="24"/>
        </w:rPr>
        <w:t>7. 本项目若涉及采购货物，则合格的货物及相应服务应满足以下要求：</w:t>
      </w:r>
    </w:p>
    <w:p w14:paraId="7EA9A527">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B3CDBCC">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79AF3E0C">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0594EAC">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14:paraId="3AF25F54">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6B4AF8E">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131FB147">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25AAB884">
      <w:pPr>
        <w:rPr>
          <w:rFonts w:ascii="黑体" w:hAnsi="宋体" w:eastAsia="黑体"/>
          <w:sz w:val="24"/>
        </w:rPr>
      </w:pPr>
      <w:r>
        <w:rPr>
          <w:rFonts w:hint="eastAsia" w:ascii="黑体" w:hAnsi="宋体" w:eastAsia="黑体"/>
          <w:sz w:val="24"/>
        </w:rPr>
        <w:t>8．投标费用</w:t>
      </w:r>
    </w:p>
    <w:p w14:paraId="33F24DC7">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48D932AA">
      <w:pPr>
        <w:rPr>
          <w:rFonts w:ascii="黑体" w:hAnsi="宋体" w:eastAsia="黑体"/>
          <w:sz w:val="24"/>
        </w:rPr>
      </w:pPr>
      <w:r>
        <w:rPr>
          <w:rFonts w:hint="eastAsia" w:ascii="黑体" w:hAnsi="宋体" w:eastAsia="黑体"/>
          <w:sz w:val="24"/>
        </w:rPr>
        <w:t>9．踏勘现场</w:t>
      </w:r>
    </w:p>
    <w:p w14:paraId="12B14FC5">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161133F">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175B966D">
      <w:pPr>
        <w:ind w:firstLine="411" w:firstLineChars="196"/>
        <w:rPr>
          <w:rFonts w:ascii="宋体" w:hAnsi="宋体"/>
        </w:rPr>
      </w:pPr>
      <w:r>
        <w:rPr>
          <w:rFonts w:hint="eastAsia" w:ascii="宋体" w:hAnsi="宋体"/>
        </w:rPr>
        <w:t>9.3采购人应当通过政府集中采购机构向投标人提供有关现场的书面资料和数据。</w:t>
      </w:r>
    </w:p>
    <w:p w14:paraId="10CCE370">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CA1EBBF">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A0FD27C">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0E68DBDE">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0B3EB2E6">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A00EACC">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14:paraId="43FA43E4">
      <w:pPr>
        <w:ind w:firstLine="411" w:firstLineChars="196"/>
        <w:rPr>
          <w:rFonts w:ascii="宋体" w:hAnsi="宋体"/>
        </w:rPr>
      </w:pPr>
    </w:p>
    <w:p w14:paraId="1BBF4091">
      <w:pPr>
        <w:pStyle w:val="7"/>
        <w:numPr>
          <w:ilvl w:val="0"/>
          <w:numId w:val="12"/>
        </w:numPr>
        <w:spacing w:before="120" w:beforeLines="50" w:after="120" w:afterLines="50"/>
        <w:ind w:left="562" w:hanging="562"/>
        <w:rPr>
          <w:sz w:val="28"/>
          <w:szCs w:val="28"/>
        </w:rPr>
      </w:pPr>
      <w:r>
        <w:rPr>
          <w:rFonts w:hint="eastAsia"/>
          <w:sz w:val="28"/>
          <w:szCs w:val="28"/>
        </w:rPr>
        <w:t>招标文件</w:t>
      </w:r>
    </w:p>
    <w:p w14:paraId="6040C8B0">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14:paraId="61D3207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7F45316E">
      <w:pPr>
        <w:ind w:firstLine="411" w:firstLineChars="196"/>
        <w:rPr>
          <w:rFonts w:ascii="宋体" w:hAnsi="宋体"/>
          <w:szCs w:val="21"/>
        </w:rPr>
      </w:pPr>
      <w:r>
        <w:rPr>
          <w:rFonts w:hint="eastAsia" w:ascii="宋体" w:hAnsi="宋体"/>
          <w:szCs w:val="21"/>
        </w:rPr>
        <w:t>招标文件包括下列内容：</w:t>
      </w:r>
    </w:p>
    <w:p w14:paraId="192C5FE1">
      <w:pPr>
        <w:ind w:left="420" w:leftChars="200" w:firstLine="413" w:firstLineChars="196"/>
        <w:rPr>
          <w:rFonts w:ascii="宋体" w:hAnsi="宋体"/>
          <w:b/>
          <w:szCs w:val="21"/>
        </w:rPr>
      </w:pPr>
      <w:r>
        <w:rPr>
          <w:rFonts w:hint="eastAsia" w:ascii="宋体" w:hAnsi="宋体"/>
          <w:b/>
          <w:szCs w:val="21"/>
        </w:rPr>
        <w:t>第一册  专用条款</w:t>
      </w:r>
    </w:p>
    <w:p w14:paraId="677290E2">
      <w:pPr>
        <w:ind w:left="1079" w:leftChars="514"/>
        <w:rPr>
          <w:rFonts w:ascii="宋体" w:hAnsi="宋体"/>
          <w:b/>
          <w:szCs w:val="21"/>
        </w:rPr>
      </w:pPr>
      <w:r>
        <w:rPr>
          <w:rFonts w:hint="eastAsia" w:ascii="宋体" w:hAnsi="宋体"/>
          <w:b/>
          <w:szCs w:val="21"/>
        </w:rPr>
        <w:t>关键信息</w:t>
      </w:r>
    </w:p>
    <w:p w14:paraId="5D688FF1">
      <w:pPr>
        <w:ind w:left="630" w:leftChars="300" w:firstLine="411" w:firstLineChars="196"/>
        <w:rPr>
          <w:rFonts w:ascii="宋体" w:hAnsi="宋体"/>
          <w:szCs w:val="21"/>
        </w:rPr>
      </w:pPr>
      <w:r>
        <w:rPr>
          <w:rFonts w:hint="eastAsia" w:ascii="宋体" w:hAnsi="宋体"/>
          <w:szCs w:val="21"/>
        </w:rPr>
        <w:t>第一章  招标公告</w:t>
      </w:r>
    </w:p>
    <w:p w14:paraId="18195AC5">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0160039">
      <w:pPr>
        <w:ind w:left="630" w:leftChars="300" w:firstLine="411" w:firstLineChars="196"/>
        <w:rPr>
          <w:rFonts w:ascii="宋体" w:hAnsi="宋体"/>
          <w:szCs w:val="21"/>
        </w:rPr>
      </w:pPr>
      <w:r>
        <w:rPr>
          <w:rFonts w:hint="eastAsia" w:ascii="宋体" w:hAnsi="宋体"/>
          <w:szCs w:val="21"/>
        </w:rPr>
        <w:t>第三章  用户需求书</w:t>
      </w:r>
    </w:p>
    <w:p w14:paraId="6E5B2525">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16BE7C9D">
      <w:pPr>
        <w:ind w:left="630" w:leftChars="300" w:firstLine="411" w:firstLineChars="196"/>
        <w:rPr>
          <w:rFonts w:ascii="宋体" w:hAnsi="宋体"/>
          <w:szCs w:val="21"/>
        </w:rPr>
      </w:pPr>
      <w:r>
        <w:rPr>
          <w:rFonts w:hint="eastAsia" w:ascii="宋体" w:hAnsi="宋体"/>
          <w:szCs w:val="21"/>
        </w:rPr>
        <w:t>第五章  合同条款及格式</w:t>
      </w:r>
    </w:p>
    <w:p w14:paraId="04CFF81E">
      <w:pPr>
        <w:ind w:left="420" w:leftChars="200" w:firstLine="413" w:firstLineChars="196"/>
        <w:rPr>
          <w:rFonts w:ascii="宋体" w:hAnsi="宋体"/>
          <w:b/>
          <w:szCs w:val="21"/>
        </w:rPr>
      </w:pPr>
      <w:r>
        <w:rPr>
          <w:rFonts w:hint="eastAsia" w:ascii="宋体" w:hAnsi="宋体"/>
          <w:b/>
          <w:szCs w:val="21"/>
        </w:rPr>
        <w:t>第二册  通用条款</w:t>
      </w:r>
    </w:p>
    <w:p w14:paraId="0567CAEE">
      <w:pPr>
        <w:ind w:left="630" w:leftChars="300" w:firstLine="411" w:firstLineChars="196"/>
        <w:rPr>
          <w:rFonts w:ascii="宋体" w:hAnsi="宋体"/>
          <w:szCs w:val="21"/>
        </w:rPr>
      </w:pPr>
      <w:r>
        <w:rPr>
          <w:rFonts w:hint="eastAsia" w:ascii="宋体" w:hAnsi="宋体"/>
          <w:szCs w:val="21"/>
        </w:rPr>
        <w:t>第一章  总则</w:t>
      </w:r>
    </w:p>
    <w:p w14:paraId="7557AB8D">
      <w:pPr>
        <w:ind w:left="630" w:leftChars="300" w:firstLine="411" w:firstLineChars="196"/>
        <w:rPr>
          <w:rFonts w:ascii="宋体" w:hAnsi="宋体"/>
          <w:szCs w:val="21"/>
        </w:rPr>
      </w:pPr>
      <w:r>
        <w:rPr>
          <w:rFonts w:hint="eastAsia" w:ascii="宋体" w:hAnsi="宋体"/>
          <w:szCs w:val="21"/>
        </w:rPr>
        <w:t>第二章  招标文件</w:t>
      </w:r>
    </w:p>
    <w:p w14:paraId="6143576D">
      <w:pPr>
        <w:ind w:left="630" w:leftChars="300" w:firstLine="411" w:firstLineChars="196"/>
        <w:rPr>
          <w:rFonts w:ascii="宋体" w:hAnsi="宋体"/>
          <w:szCs w:val="21"/>
        </w:rPr>
      </w:pPr>
      <w:r>
        <w:rPr>
          <w:rFonts w:hint="eastAsia" w:ascii="宋体" w:hAnsi="宋体"/>
          <w:szCs w:val="21"/>
        </w:rPr>
        <w:t>第三章  投标文件的编制</w:t>
      </w:r>
    </w:p>
    <w:p w14:paraId="3660A5B4">
      <w:pPr>
        <w:ind w:left="630" w:leftChars="300" w:firstLine="411" w:firstLineChars="196"/>
        <w:rPr>
          <w:rFonts w:ascii="宋体" w:hAnsi="宋体"/>
          <w:szCs w:val="21"/>
        </w:rPr>
      </w:pPr>
      <w:r>
        <w:rPr>
          <w:rFonts w:hint="eastAsia" w:ascii="宋体" w:hAnsi="宋体"/>
          <w:szCs w:val="21"/>
        </w:rPr>
        <w:t>第四章  投标文件的递交</w:t>
      </w:r>
    </w:p>
    <w:p w14:paraId="53183533">
      <w:pPr>
        <w:ind w:left="630" w:leftChars="300" w:firstLine="411" w:firstLineChars="196"/>
        <w:rPr>
          <w:rFonts w:ascii="宋体" w:hAnsi="宋体"/>
          <w:szCs w:val="21"/>
        </w:rPr>
      </w:pPr>
      <w:r>
        <w:rPr>
          <w:rFonts w:hint="eastAsia" w:ascii="宋体" w:hAnsi="宋体"/>
          <w:szCs w:val="21"/>
        </w:rPr>
        <w:t>第五章  开标</w:t>
      </w:r>
    </w:p>
    <w:p w14:paraId="7EC33234">
      <w:pPr>
        <w:ind w:left="630" w:leftChars="300" w:firstLine="411" w:firstLineChars="196"/>
        <w:rPr>
          <w:rFonts w:ascii="宋体" w:hAnsi="宋体"/>
          <w:szCs w:val="21"/>
        </w:rPr>
      </w:pPr>
      <w:r>
        <w:rPr>
          <w:rFonts w:hint="eastAsia" w:ascii="宋体" w:hAnsi="宋体"/>
          <w:szCs w:val="21"/>
        </w:rPr>
        <w:t>第六章  评审要求</w:t>
      </w:r>
    </w:p>
    <w:p w14:paraId="61EA24B6">
      <w:pPr>
        <w:ind w:left="630" w:leftChars="300" w:firstLine="411" w:firstLineChars="196"/>
        <w:rPr>
          <w:rFonts w:ascii="宋体" w:hAnsi="宋体"/>
          <w:szCs w:val="21"/>
        </w:rPr>
      </w:pPr>
      <w:r>
        <w:rPr>
          <w:rFonts w:hint="eastAsia" w:ascii="宋体" w:hAnsi="宋体"/>
          <w:szCs w:val="21"/>
        </w:rPr>
        <w:t>第七章  评审程序及评审方法</w:t>
      </w:r>
    </w:p>
    <w:p w14:paraId="34F96FE9">
      <w:pPr>
        <w:ind w:left="630" w:leftChars="300" w:firstLine="411" w:firstLineChars="196"/>
        <w:rPr>
          <w:rFonts w:ascii="宋体" w:hAnsi="宋体"/>
          <w:szCs w:val="21"/>
        </w:rPr>
      </w:pPr>
      <w:r>
        <w:rPr>
          <w:rFonts w:hint="eastAsia" w:ascii="宋体" w:hAnsi="宋体"/>
          <w:szCs w:val="21"/>
        </w:rPr>
        <w:t>第八章  定标及公示</w:t>
      </w:r>
    </w:p>
    <w:p w14:paraId="7510E8D5">
      <w:pPr>
        <w:ind w:left="630" w:leftChars="300" w:firstLine="411" w:firstLineChars="196"/>
        <w:rPr>
          <w:rFonts w:ascii="宋体" w:hAnsi="宋体"/>
          <w:szCs w:val="21"/>
        </w:rPr>
      </w:pPr>
      <w:r>
        <w:rPr>
          <w:rFonts w:hint="eastAsia" w:ascii="宋体" w:hAnsi="宋体"/>
          <w:szCs w:val="21"/>
        </w:rPr>
        <w:t>第九章  公开招标失败的后续处理</w:t>
      </w:r>
    </w:p>
    <w:p w14:paraId="568A53C9">
      <w:pPr>
        <w:ind w:left="630" w:leftChars="300" w:firstLine="411" w:firstLineChars="196"/>
        <w:rPr>
          <w:rFonts w:ascii="宋体" w:hAnsi="宋体"/>
          <w:szCs w:val="21"/>
        </w:rPr>
      </w:pPr>
      <w:r>
        <w:rPr>
          <w:rFonts w:hint="eastAsia" w:ascii="宋体" w:hAnsi="宋体"/>
          <w:szCs w:val="21"/>
        </w:rPr>
        <w:t>第十章  合同的授予与备案</w:t>
      </w:r>
    </w:p>
    <w:p w14:paraId="6FD53460">
      <w:pPr>
        <w:ind w:left="630" w:leftChars="300" w:firstLine="411" w:firstLineChars="196"/>
        <w:rPr>
          <w:rFonts w:ascii="宋体" w:hAnsi="宋体"/>
          <w:szCs w:val="21"/>
        </w:rPr>
      </w:pPr>
      <w:r>
        <w:rPr>
          <w:rFonts w:hint="eastAsia" w:ascii="宋体" w:hAnsi="宋体"/>
          <w:szCs w:val="21"/>
        </w:rPr>
        <w:t>第十一章  质疑处理</w:t>
      </w:r>
    </w:p>
    <w:p w14:paraId="09B13C1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92FB31E">
      <w:pPr>
        <w:ind w:firstLine="411" w:firstLineChars="196"/>
        <w:rPr>
          <w:rFonts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BBDCCBD">
      <w:pPr>
        <w:ind w:firstLine="413" w:firstLineChars="196"/>
        <w:rPr>
          <w:rFonts w:ascii="宋体" w:hAnsi="宋体"/>
          <w:b/>
          <w:color w:val="FF0000"/>
          <w:szCs w:val="21"/>
        </w:rPr>
      </w:pPr>
      <w:r>
        <w:rPr>
          <w:rFonts w:hint="eastAsia" w:ascii="宋体" w:hAnsi="宋体"/>
          <w:b/>
          <w:color w:val="FF0000"/>
          <w:szCs w:val="21"/>
        </w:rPr>
        <w:t>11.4招标文件所称“原件备查”，是指在项目产生质疑、投诉等阶段，主管部门、采购人、代理机构、评审委员会等可以要求供应商提供原件进行核查。</w:t>
      </w:r>
    </w:p>
    <w:p w14:paraId="5A46974F">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5B5674D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6EE7CE3">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152FF9D6">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2BD954C2">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4B282DBD">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62896AAD">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A643B65">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27FDA5D">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4724123">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14:paraId="14857C2F">
      <w:pPr>
        <w:rPr>
          <w:rFonts w:ascii="宋体" w:hAnsi="宋体"/>
          <w:szCs w:val="21"/>
        </w:rPr>
      </w:pPr>
    </w:p>
    <w:p w14:paraId="5370737D">
      <w:pPr>
        <w:pStyle w:val="7"/>
        <w:numPr>
          <w:ilvl w:val="0"/>
          <w:numId w:val="12"/>
        </w:numPr>
        <w:spacing w:before="120" w:beforeLines="50" w:after="120" w:afterLines="50"/>
        <w:ind w:left="562" w:hanging="562"/>
        <w:rPr>
          <w:sz w:val="28"/>
          <w:szCs w:val="28"/>
        </w:rPr>
      </w:pPr>
      <w:r>
        <w:rPr>
          <w:rFonts w:hint="eastAsia"/>
          <w:sz w:val="28"/>
          <w:szCs w:val="28"/>
        </w:rPr>
        <w:t>投标文件的编制</w:t>
      </w:r>
    </w:p>
    <w:p w14:paraId="5A844150">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14:paraId="0C01B742">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364FF34F">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14:paraId="1556DA73">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14:paraId="6E7FA46C">
      <w:pPr>
        <w:ind w:firstLine="411" w:firstLineChars="196"/>
        <w:rPr>
          <w:rFonts w:ascii="宋体" w:hAnsi="宋体"/>
          <w:szCs w:val="21"/>
        </w:rPr>
      </w:pPr>
      <w:r>
        <w:rPr>
          <w:rFonts w:hint="eastAsia" w:ascii="宋体" w:hAnsi="宋体"/>
          <w:szCs w:val="21"/>
        </w:rPr>
        <w:t>具体内容在招标文件专用条款中进行规定。</w:t>
      </w:r>
    </w:p>
    <w:p w14:paraId="31D9E897">
      <w:pPr>
        <w:rPr>
          <w:rFonts w:ascii="黑体" w:hAnsi="宋体" w:eastAsia="黑体"/>
          <w:sz w:val="24"/>
        </w:rPr>
      </w:pPr>
      <w:r>
        <w:rPr>
          <w:rFonts w:ascii="黑体" w:hAnsi="宋体" w:eastAsia="黑体"/>
          <w:sz w:val="24"/>
        </w:rPr>
        <w:t>16．投标文件格式</w:t>
      </w:r>
    </w:p>
    <w:p w14:paraId="7A5FD02A">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441EB18C">
      <w:pPr>
        <w:rPr>
          <w:rFonts w:ascii="黑体" w:hAnsi="宋体" w:eastAsia="黑体"/>
          <w:sz w:val="24"/>
        </w:rPr>
      </w:pPr>
      <w:r>
        <w:rPr>
          <w:rFonts w:hint="eastAsia" w:ascii="黑体" w:hAnsi="宋体" w:eastAsia="黑体"/>
          <w:sz w:val="24"/>
        </w:rPr>
        <w:t>17．投标货币</w:t>
      </w:r>
    </w:p>
    <w:p w14:paraId="009CD035">
      <w:pPr>
        <w:ind w:firstLine="411" w:firstLineChars="196"/>
        <w:rPr>
          <w:rFonts w:ascii="宋体" w:hAnsi="宋体"/>
          <w:szCs w:val="21"/>
        </w:rPr>
      </w:pPr>
      <w:r>
        <w:rPr>
          <w:rFonts w:hint="eastAsia" w:ascii="宋体" w:hAnsi="宋体"/>
          <w:szCs w:val="21"/>
        </w:rPr>
        <w:t>本项目的投标报价应以人民币计。</w:t>
      </w:r>
    </w:p>
    <w:bookmarkEnd w:id="52"/>
    <w:p w14:paraId="597DEE6A">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14:paraId="1C3AA2F5">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7ED1FC9">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173AC8F">
      <w:pPr>
        <w:ind w:firstLine="411" w:firstLineChars="196"/>
        <w:rPr>
          <w:rFonts w:ascii="宋体" w:hAnsi="宋体"/>
          <w:szCs w:val="21"/>
        </w:rPr>
      </w:pPr>
      <w:r>
        <w:rPr>
          <w:rFonts w:hint="eastAsia" w:ascii="宋体" w:hAnsi="宋体"/>
          <w:szCs w:val="21"/>
        </w:rPr>
        <w:t>18.2.1主要技术指标和性能的详细说明。</w:t>
      </w:r>
    </w:p>
    <w:p w14:paraId="5EDF7D55">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18EF9EB">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8CED1FB">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BB78A02">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4C78FCC">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BD76C4F">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5C6B0B4B">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14:paraId="70438986">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14:paraId="05259108">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w:t>
      </w:r>
      <w:bookmarkStart w:id="55"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14:paraId="4839375A">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E5D904B">
      <w:pPr>
        <w:rPr>
          <w:rFonts w:ascii="黑体" w:hAnsi="宋体" w:eastAsia="黑体"/>
          <w:sz w:val="24"/>
        </w:rPr>
      </w:pPr>
      <w:r>
        <w:rPr>
          <w:rFonts w:hint="eastAsia" w:ascii="黑体" w:hAnsi="宋体" w:eastAsia="黑体"/>
          <w:sz w:val="24"/>
        </w:rPr>
        <w:t>20．投标有效期</w:t>
      </w:r>
    </w:p>
    <w:bookmarkEnd w:id="54"/>
    <w:p w14:paraId="097B6436">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D82A5B3">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0108D80">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14:paraId="70534244">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14:paraId="6C3539CD">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0C4594BD">
      <w:pPr>
        <w:rPr>
          <w:rFonts w:ascii="黑体" w:hAnsi="宋体" w:eastAsia="黑体"/>
          <w:sz w:val="24"/>
        </w:rPr>
      </w:pPr>
      <w:r>
        <w:rPr>
          <w:rFonts w:hint="eastAsia" w:ascii="黑体" w:hAnsi="宋体" w:eastAsia="黑体"/>
          <w:sz w:val="24"/>
        </w:rPr>
        <w:t>22．投标人的替代方案</w:t>
      </w:r>
    </w:p>
    <w:p w14:paraId="58EC9C1B">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66578BE">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14:paraId="031BF83B">
      <w:pPr>
        <w:rPr>
          <w:rFonts w:ascii="黑体" w:hAnsi="宋体" w:eastAsia="黑体"/>
          <w:sz w:val="24"/>
          <w:highlight w:val="none"/>
        </w:rPr>
      </w:pPr>
      <w:r>
        <w:rPr>
          <w:rFonts w:hint="eastAsia" w:ascii="黑体" w:hAnsi="宋体" w:eastAsia="黑体"/>
          <w:sz w:val="24"/>
          <w:highlight w:val="none"/>
        </w:rPr>
        <w:t>23．</w:t>
      </w:r>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7F7FA8EB">
      <w:pPr>
        <w:ind w:firstLine="411" w:firstLineChars="196"/>
        <w:rPr>
          <w:rFonts w:ascii="宋体" w:hAnsi="宋体"/>
          <w:highlight w:val="none"/>
        </w:rPr>
      </w:pPr>
      <w:r>
        <w:rPr>
          <w:rFonts w:hint="eastAsia" w:ascii="宋体" w:hAnsi="宋体"/>
          <w:highlight w:val="none"/>
        </w:rPr>
        <w:t>23.1投标人应准备所投项目的电子投标文件一份。</w:t>
      </w:r>
    </w:p>
    <w:p w14:paraId="4AA075F2">
      <w:pPr>
        <w:ind w:firstLine="411" w:firstLineChars="196"/>
        <w:rPr>
          <w:rFonts w:ascii="宋体" w:hAnsi="宋体"/>
          <w:highlight w:val="none"/>
        </w:rPr>
      </w:pPr>
      <w:r>
        <w:rPr>
          <w:rFonts w:hint="eastAsia" w:ascii="宋体" w:hAnsi="宋体"/>
          <w:highlight w:val="none"/>
        </w:rPr>
        <w:t>23.2投标人在使用《投标书编制软件》编制投标书时须注意：</w:t>
      </w:r>
    </w:p>
    <w:p w14:paraId="7E76B4ED">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14:paraId="577CA6B6">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14:paraId="71548D5A">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14:paraId="3CE429D3">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14:paraId="0D75A245">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14:paraId="087F48F0">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14:paraId="65B8F20D">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3091B1D">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14:paraId="59DF3F18">
      <w:pPr>
        <w:ind w:firstLine="411" w:firstLineChars="196"/>
        <w:rPr>
          <w:rFonts w:ascii="宋体" w:hAnsi="宋体"/>
          <w:highlight w:val="none"/>
        </w:rPr>
      </w:pPr>
      <w:r>
        <w:rPr>
          <w:rFonts w:hint="eastAsia" w:ascii="宋体" w:hAnsi="宋体"/>
          <w:highlight w:val="none"/>
        </w:rPr>
        <w:t>23.3电报、电话、传真形式的投标概不接受。</w:t>
      </w:r>
    </w:p>
    <w:p w14:paraId="34BD366B">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14:paraId="236A346B">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p>
    <w:p w14:paraId="08B85FAF">
      <w:pPr>
        <w:ind w:firstLine="411" w:firstLineChars="196"/>
        <w:rPr>
          <w:rFonts w:ascii="宋体" w:hAnsi="宋体"/>
          <w:szCs w:val="21"/>
        </w:rPr>
      </w:pPr>
    </w:p>
    <w:p w14:paraId="4C40B829">
      <w:pPr>
        <w:pStyle w:val="7"/>
        <w:numPr>
          <w:ilvl w:val="0"/>
          <w:numId w:val="12"/>
        </w:numPr>
        <w:spacing w:before="120" w:beforeLines="50" w:after="120" w:afterLines="50"/>
        <w:ind w:left="562" w:hanging="562"/>
        <w:rPr>
          <w:sz w:val="28"/>
          <w:szCs w:val="28"/>
        </w:rPr>
      </w:pPr>
      <w:r>
        <w:rPr>
          <w:rFonts w:hint="eastAsia"/>
          <w:sz w:val="28"/>
          <w:szCs w:val="28"/>
        </w:rPr>
        <w:t>投标文件的递交</w:t>
      </w:r>
    </w:p>
    <w:p w14:paraId="5159302A">
      <w:pPr>
        <w:rPr>
          <w:rFonts w:ascii="黑体" w:hAnsi="宋体" w:eastAsia="黑体"/>
          <w:sz w:val="24"/>
        </w:rPr>
      </w:pPr>
      <w:bookmarkStart w:id="58" w:name="_Hlk72405459"/>
      <w:r>
        <w:rPr>
          <w:rFonts w:hint="eastAsia" w:ascii="黑体" w:hAnsi="宋体" w:eastAsia="黑体"/>
          <w:sz w:val="24"/>
        </w:rPr>
        <w:t>24．投标文件的保密</w:t>
      </w:r>
    </w:p>
    <w:p w14:paraId="07614D42">
      <w:pPr>
        <w:ind w:firstLine="411" w:firstLineChars="196"/>
        <w:rPr>
          <w:rFonts w:hint="eastAsia" w:ascii="宋体" w:hAnsi="宋体" w:eastAsiaTheme="minorEastAsia"/>
          <w:highlight w:val="none"/>
          <w:lang w:eastAsia="zh-CN"/>
        </w:rPr>
      </w:pPr>
      <w:r>
        <w:rPr>
          <w:rFonts w:hint="eastAsia" w:ascii="宋体" w:hAnsi="宋体"/>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highlight w:val="none"/>
          <w:lang w:eastAsia="zh-CN"/>
        </w:rPr>
        <w:t>。加密后会提示文件生成成功！(注意：加密的投标文件开标时须使用加密文件时使用的锁在项目规定时间内解密！)</w:t>
      </w:r>
    </w:p>
    <w:p w14:paraId="6A219D6C">
      <w:pPr>
        <w:rPr>
          <w:rFonts w:ascii="宋体" w:hAnsi="宋体"/>
          <w:b/>
          <w:highlight w:val="none"/>
        </w:rPr>
      </w:pPr>
      <w:r>
        <w:rPr>
          <w:rFonts w:hint="eastAsia" w:ascii="宋体" w:hAnsi="宋体"/>
          <w:b/>
          <w:highlight w:val="none"/>
        </w:rPr>
        <w:t>24.2若采购项目出现延期情况：</w:t>
      </w:r>
    </w:p>
    <w:p w14:paraId="5CA3D915">
      <w:pPr>
        <w:ind w:firstLine="422" w:firstLineChars="200"/>
        <w:rPr>
          <w:rFonts w:ascii="黑体" w:hAnsi="宋体" w:eastAsia="黑体"/>
          <w:b/>
          <w:sz w:val="24"/>
          <w:highlight w:val="none"/>
        </w:rPr>
      </w:pPr>
      <w:r>
        <w:rPr>
          <w:rFonts w:hint="eastAsia" w:ascii="宋体" w:hAnsi="宋体"/>
          <w:b/>
          <w:highlight w:val="none"/>
        </w:rPr>
        <w:t>如果供下载的招标文件有更新，投标人必须重新下载招标文件、重新制作投标文件、重新加密投标文件、重新上传投标文件。</w:t>
      </w:r>
    </w:p>
    <w:p w14:paraId="2C0810C5">
      <w:pPr>
        <w:rPr>
          <w:rFonts w:ascii="黑体" w:hAnsi="宋体" w:eastAsia="黑体"/>
          <w:sz w:val="24"/>
        </w:rPr>
      </w:pPr>
      <w:r>
        <w:rPr>
          <w:rFonts w:hint="eastAsia" w:ascii="黑体" w:hAnsi="宋体" w:eastAsia="黑体"/>
          <w:sz w:val="24"/>
        </w:rPr>
        <w:t>25．上传投标文件及投标截止日期</w:t>
      </w:r>
    </w:p>
    <w:p w14:paraId="15AE7DA3">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highlight w:val="none"/>
        </w:rPr>
        <w:t>深圳市自行采购系统（https://trade.szggzy.com/ggzy/center/#/login）</w:t>
      </w:r>
      <w:r>
        <w:rPr>
          <w:rFonts w:hint="eastAsia" w:ascii="宋体" w:hAnsi="宋体"/>
        </w:rPr>
        <w:t>”上传投标文件。如上传过程中遇到问题，可拨打采购公告中的技术支持电话。如多次上传均告失败，请在投标截止时间之前携带加密后的电子投标文件送达至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eastAsia="zh-CN"/>
        </w:rPr>
        <w:t>盐田分公司</w:t>
      </w:r>
      <w:r>
        <w:rPr>
          <w:rFonts w:hint="eastAsia" w:ascii="宋体" w:hAnsi="宋体"/>
          <w:b/>
          <w:bCs/>
          <w:szCs w:val="21"/>
        </w:rPr>
        <w:t>）</w:t>
      </w:r>
      <w:r>
        <w:rPr>
          <w:rFonts w:hint="eastAsia" w:ascii="宋体" w:hAnsi="宋体"/>
          <w:b/>
          <w:bCs/>
        </w:rPr>
        <w:t>（地址：</w:t>
      </w:r>
      <w:r>
        <w:rPr>
          <w:rFonts w:hint="eastAsia" w:ascii="宋体" w:hAnsi="宋体"/>
          <w:b/>
          <w:bCs/>
          <w:highlight w:val="none"/>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3BC5CF85">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75B75B18">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94F48FB">
      <w:pPr>
        <w:ind w:firstLine="411" w:firstLineChars="196"/>
        <w:rPr>
          <w:rFonts w:ascii="宋体" w:hAnsi="宋体"/>
        </w:rPr>
      </w:pPr>
    </w:p>
    <w:bookmarkEnd w:id="58"/>
    <w:p w14:paraId="21BCA3C2">
      <w:pPr>
        <w:rPr>
          <w:rFonts w:ascii="黑体" w:hAnsi="宋体" w:eastAsia="黑体"/>
          <w:sz w:val="24"/>
        </w:rPr>
      </w:pPr>
      <w:r>
        <w:rPr>
          <w:rFonts w:hint="eastAsia" w:ascii="黑体" w:hAnsi="宋体" w:eastAsia="黑体"/>
          <w:sz w:val="24"/>
        </w:rPr>
        <w:t>26. 样品、现场演示、方案讲解</w:t>
      </w:r>
    </w:p>
    <w:p w14:paraId="7E5E6D81">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6C0C787">
      <w:pPr>
        <w:rPr>
          <w:rFonts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3688C9E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3E77FFC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24F547D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6176CD2">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9"/>
    <w:p w14:paraId="40C1FB14">
      <w:pPr>
        <w:pStyle w:val="7"/>
        <w:numPr>
          <w:ilvl w:val="0"/>
          <w:numId w:val="12"/>
        </w:numPr>
        <w:spacing w:before="120" w:beforeLines="50" w:after="120" w:afterLines="50"/>
        <w:ind w:left="562" w:hanging="562"/>
        <w:rPr>
          <w:sz w:val="28"/>
          <w:szCs w:val="28"/>
        </w:rPr>
      </w:pPr>
      <w:r>
        <w:rPr>
          <w:rFonts w:hint="eastAsia"/>
          <w:sz w:val="28"/>
          <w:szCs w:val="28"/>
        </w:rPr>
        <w:t>开标</w:t>
      </w:r>
    </w:p>
    <w:p w14:paraId="72024E56">
      <w:pPr>
        <w:rPr>
          <w:rFonts w:ascii="黑体" w:hAnsi="宋体" w:eastAsia="黑体"/>
          <w:sz w:val="24"/>
        </w:rPr>
      </w:pPr>
      <w:r>
        <w:rPr>
          <w:rFonts w:hint="eastAsia" w:ascii="黑体" w:hAnsi="宋体" w:eastAsia="黑体"/>
          <w:sz w:val="24"/>
        </w:rPr>
        <w:t>28．开标</w:t>
      </w:r>
    </w:p>
    <w:p w14:paraId="13D1967E">
      <w:pPr>
        <w:ind w:firstLine="359" w:firstLineChars="171"/>
        <w:rPr>
          <w:rFonts w:ascii="宋体" w:hAnsi="宋体"/>
          <w:szCs w:val="21"/>
          <w:highlight w:val="none"/>
        </w:rPr>
      </w:pPr>
      <w:r>
        <w:rPr>
          <w:rFonts w:hint="eastAsia" w:ascii="宋体" w:hAnsi="宋体"/>
          <w:szCs w:val="21"/>
        </w:rPr>
        <w:t>28.1</w:t>
      </w:r>
      <w:r>
        <w:rPr>
          <w:rFonts w:hint="eastAsia" w:ascii="宋体" w:hAnsi="宋体"/>
          <w:szCs w:val="21"/>
          <w:highlight w:val="none"/>
        </w:rPr>
        <w:t>投标人须在开标当日的开标时间至解密截止时间内进行解密，逾期未解密的作无效处理。解密方法：登录“</w:t>
      </w:r>
      <w:r>
        <w:rPr>
          <w:rFonts w:hint="eastAsia" w:ascii="宋体" w:hAnsi="宋体"/>
          <w:highlight w:val="none"/>
        </w:rPr>
        <w:t>深圳市自行采购系统（https://trade.szggzy.com/ggzy/center/#/login）</w:t>
      </w:r>
      <w:r>
        <w:rPr>
          <w:rFonts w:hint="eastAsia" w:ascii="宋体" w:hAnsi="宋体"/>
          <w:szCs w:val="21"/>
          <w:highlight w:val="none"/>
        </w:rPr>
        <w:t>”，使用本单位制作电子投标文件同一个电子密钥进行在线解密、查询开标情况。</w:t>
      </w:r>
    </w:p>
    <w:p w14:paraId="50F129E0">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3D79A193">
      <w:pPr>
        <w:ind w:firstLine="315" w:firstLineChars="150"/>
        <w:rPr>
          <w:rFonts w:ascii="宋体" w:hAnsi="宋体"/>
          <w:szCs w:val="21"/>
        </w:rPr>
      </w:pPr>
    </w:p>
    <w:p w14:paraId="3DDF2E9E">
      <w:pPr>
        <w:pStyle w:val="7"/>
        <w:numPr>
          <w:ilvl w:val="0"/>
          <w:numId w:val="12"/>
        </w:numPr>
        <w:spacing w:before="120" w:beforeLines="50" w:after="120" w:afterLines="50"/>
        <w:ind w:left="562" w:hanging="562"/>
        <w:rPr>
          <w:sz w:val="28"/>
          <w:szCs w:val="28"/>
        </w:rPr>
      </w:pPr>
      <w:r>
        <w:rPr>
          <w:rFonts w:hint="eastAsia"/>
          <w:sz w:val="28"/>
          <w:szCs w:val="28"/>
        </w:rPr>
        <w:t>评审要求</w:t>
      </w:r>
    </w:p>
    <w:p w14:paraId="15A97588">
      <w:pPr>
        <w:rPr>
          <w:rFonts w:ascii="黑体" w:hAnsi="宋体" w:eastAsia="黑体"/>
          <w:sz w:val="24"/>
        </w:rPr>
      </w:pPr>
      <w:r>
        <w:rPr>
          <w:rFonts w:hint="eastAsia" w:ascii="黑体" w:hAnsi="宋体" w:eastAsia="黑体"/>
          <w:sz w:val="24"/>
        </w:rPr>
        <w:t>29．评审委员会组成</w:t>
      </w:r>
    </w:p>
    <w:p w14:paraId="221D2E55">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0F21FE3F">
      <w:pPr>
        <w:ind w:firstLine="411" w:firstLineChars="196"/>
        <w:rPr>
          <w:rFonts w:ascii="宋体" w:hAnsi="宋体"/>
        </w:rPr>
      </w:pPr>
      <w:bookmarkStart w:id="60" w:name="_Hlk72436580"/>
      <w:r>
        <w:rPr>
          <w:rFonts w:hint="eastAsia" w:ascii="宋体" w:hAnsi="宋体"/>
        </w:rPr>
        <w:t>评审委员会由采购人代表和评审专家组成，成员人数应当为</w:t>
      </w:r>
      <w:r>
        <w:rPr>
          <w:rFonts w:hint="eastAsia" w:ascii="宋体" w:hAnsi="宋体"/>
          <w:lang w:val="en-US" w:eastAsia="zh-CN"/>
        </w:rPr>
        <w:t>3</w:t>
      </w:r>
      <w:r>
        <w:rPr>
          <w:rFonts w:hint="eastAsia" w:ascii="宋体" w:hAnsi="宋体"/>
        </w:rPr>
        <w:t>人以上单数（部分条件下为7人以上单数），其中评审专家不得少于成员总数的三分之二。</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1B8F6549">
      <w:pPr>
        <w:ind w:firstLine="413" w:firstLineChars="196"/>
        <w:rPr>
          <w:rFonts w:ascii="宋体" w:hAnsi="宋体"/>
          <w:b/>
          <w:color w:val="FF0000"/>
        </w:rPr>
      </w:pPr>
      <w:r>
        <w:rPr>
          <w:rFonts w:hint="eastAsia" w:ascii="宋体" w:hAnsi="宋体"/>
          <w:b/>
          <w:color w:val="FF0000"/>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24176133">
      <w:pPr>
        <w:ind w:firstLine="411" w:firstLineChars="196"/>
        <w:rPr>
          <w:rFonts w:ascii="宋体" w:hAnsi="宋体"/>
        </w:rPr>
      </w:pPr>
      <w:r>
        <w:rPr>
          <w:rFonts w:hint="eastAsia" w:ascii="宋体" w:hAnsi="宋体"/>
        </w:rPr>
        <w:t>29.2评审定标应当遵循公平、公正、科学、择优的原则。</w:t>
      </w:r>
    </w:p>
    <w:p w14:paraId="3AD43F7D">
      <w:pPr>
        <w:ind w:firstLine="411" w:firstLineChars="196"/>
        <w:rPr>
          <w:rFonts w:ascii="宋体" w:hAnsi="宋体"/>
        </w:rPr>
      </w:pPr>
      <w:r>
        <w:rPr>
          <w:rFonts w:hint="eastAsia" w:ascii="宋体" w:hAnsi="宋体"/>
        </w:rPr>
        <w:t>29.3评审活动依法进行，任何单位和个人不得非法干预评标过程和结果。</w:t>
      </w:r>
    </w:p>
    <w:p w14:paraId="521383D4">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9FFE3AA">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6D31DF10">
      <w:pPr>
        <w:rPr>
          <w:rFonts w:ascii="黑体" w:hAnsi="宋体" w:eastAsia="黑体"/>
          <w:sz w:val="24"/>
        </w:rPr>
      </w:pPr>
      <w:r>
        <w:rPr>
          <w:rFonts w:hint="eastAsia" w:ascii="黑体" w:hAnsi="宋体" w:eastAsia="黑体"/>
          <w:sz w:val="24"/>
        </w:rPr>
        <w:t>30．向评审委员会提供的资料</w:t>
      </w:r>
    </w:p>
    <w:p w14:paraId="3C39365A">
      <w:pPr>
        <w:ind w:firstLine="411" w:firstLineChars="196"/>
        <w:rPr>
          <w:rFonts w:ascii="宋体" w:hAnsi="宋体"/>
        </w:rPr>
      </w:pPr>
      <w:r>
        <w:rPr>
          <w:rFonts w:hint="eastAsia" w:ascii="宋体" w:hAnsi="宋体"/>
        </w:rPr>
        <w:t>30.1公开发布的招标文件，包括图纸、服务清单、答疑文件等；</w:t>
      </w:r>
    </w:p>
    <w:p w14:paraId="396A8F7E">
      <w:pPr>
        <w:ind w:firstLine="411" w:firstLineChars="196"/>
        <w:rPr>
          <w:rFonts w:ascii="宋体" w:hAnsi="宋体"/>
        </w:rPr>
      </w:pPr>
      <w:r>
        <w:rPr>
          <w:rFonts w:hint="eastAsia" w:ascii="宋体" w:hAnsi="宋体"/>
        </w:rPr>
        <w:t>30.2其他评标必须的资料。</w:t>
      </w:r>
    </w:p>
    <w:p w14:paraId="2701D493">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32707C8F">
      <w:pPr>
        <w:ind w:firstLine="411" w:firstLineChars="196"/>
        <w:rPr>
          <w:rFonts w:ascii="宋体" w:hAnsi="宋体"/>
        </w:rPr>
      </w:pPr>
      <w:r>
        <w:rPr>
          <w:rFonts w:hint="eastAsia" w:ascii="宋体" w:hAnsi="宋体"/>
        </w:rPr>
        <w:t>（1）招标的目的；</w:t>
      </w:r>
    </w:p>
    <w:p w14:paraId="5D8D3EA5">
      <w:pPr>
        <w:ind w:firstLine="411" w:firstLineChars="196"/>
        <w:rPr>
          <w:rFonts w:ascii="宋体" w:hAnsi="宋体"/>
        </w:rPr>
      </w:pPr>
      <w:r>
        <w:rPr>
          <w:rFonts w:hint="eastAsia" w:ascii="宋体" w:hAnsi="宋体"/>
        </w:rPr>
        <w:t>（2）招标项目需求的范围和性质；</w:t>
      </w:r>
    </w:p>
    <w:p w14:paraId="3CFB8EE9">
      <w:pPr>
        <w:ind w:firstLine="411" w:firstLineChars="196"/>
        <w:rPr>
          <w:rFonts w:ascii="宋体" w:hAnsi="宋体"/>
        </w:rPr>
      </w:pPr>
      <w:r>
        <w:rPr>
          <w:rFonts w:hint="eastAsia" w:ascii="宋体" w:hAnsi="宋体"/>
        </w:rPr>
        <w:t>（3）招标文件规定的投标人的资格、财政预算限额、商务条款；</w:t>
      </w:r>
    </w:p>
    <w:p w14:paraId="03528D34">
      <w:pPr>
        <w:ind w:firstLine="411" w:firstLineChars="196"/>
        <w:rPr>
          <w:rFonts w:ascii="宋体" w:hAnsi="宋体"/>
        </w:rPr>
      </w:pPr>
      <w:r>
        <w:rPr>
          <w:rFonts w:hint="eastAsia" w:ascii="宋体" w:hAnsi="宋体"/>
        </w:rPr>
        <w:t>（4）招标文件规定的评标程序、评标方法和评标因素；</w:t>
      </w:r>
    </w:p>
    <w:p w14:paraId="3ACAD964">
      <w:pPr>
        <w:ind w:firstLine="411" w:firstLineChars="196"/>
        <w:rPr>
          <w:rFonts w:ascii="宋体" w:hAnsi="宋体"/>
        </w:rPr>
      </w:pPr>
      <w:r>
        <w:rPr>
          <w:rFonts w:hint="eastAsia" w:ascii="宋体" w:hAnsi="宋体"/>
        </w:rPr>
        <w:t>（5）招标文件所列示的资格性审查表及符合性审查表。</w:t>
      </w:r>
    </w:p>
    <w:p w14:paraId="153B5986">
      <w:pPr>
        <w:rPr>
          <w:rFonts w:ascii="黑体" w:hAnsi="宋体" w:eastAsia="黑体"/>
          <w:sz w:val="24"/>
        </w:rPr>
      </w:pPr>
      <w:r>
        <w:rPr>
          <w:rFonts w:hint="eastAsia" w:ascii="黑体" w:hAnsi="宋体" w:eastAsia="黑体"/>
          <w:sz w:val="24"/>
        </w:rPr>
        <w:t>31．独立评审</w:t>
      </w:r>
    </w:p>
    <w:p w14:paraId="4DCC4B10">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1F2FA70">
      <w:pPr>
        <w:ind w:firstLine="411" w:firstLineChars="196"/>
        <w:rPr>
          <w:rFonts w:ascii="宋体" w:hAnsi="宋体"/>
          <w:bCs/>
          <w:szCs w:val="21"/>
        </w:rPr>
      </w:pPr>
    </w:p>
    <w:p w14:paraId="2D4A774E">
      <w:pPr>
        <w:pStyle w:val="7"/>
        <w:numPr>
          <w:ilvl w:val="0"/>
          <w:numId w:val="12"/>
        </w:numPr>
        <w:spacing w:before="120" w:beforeLines="50" w:after="120" w:afterLines="50"/>
        <w:ind w:left="562" w:hanging="562"/>
        <w:rPr>
          <w:sz w:val="28"/>
          <w:szCs w:val="28"/>
        </w:rPr>
      </w:pPr>
      <w:r>
        <w:rPr>
          <w:rFonts w:hint="eastAsia"/>
          <w:sz w:val="28"/>
          <w:szCs w:val="28"/>
        </w:rPr>
        <w:t>评审程序及评审方法</w:t>
      </w:r>
    </w:p>
    <w:p w14:paraId="6D314BF8">
      <w:pPr>
        <w:rPr>
          <w:rFonts w:ascii="黑体" w:hAnsi="宋体" w:eastAsia="黑体"/>
          <w:sz w:val="24"/>
        </w:rPr>
      </w:pPr>
      <w:r>
        <w:rPr>
          <w:rFonts w:hint="eastAsia" w:ascii="黑体" w:hAnsi="宋体" w:eastAsia="黑体"/>
          <w:sz w:val="24"/>
        </w:rPr>
        <w:t>32．投标文件初审</w:t>
      </w:r>
    </w:p>
    <w:p w14:paraId="31F2FC1E">
      <w:pPr>
        <w:ind w:firstLine="411" w:firstLineChars="196"/>
        <w:rPr>
          <w:rFonts w:ascii="宋体" w:hAnsi="宋体"/>
        </w:rPr>
      </w:pPr>
      <w:r>
        <w:rPr>
          <w:rFonts w:hint="eastAsia" w:ascii="宋体" w:hAnsi="宋体"/>
        </w:rPr>
        <w:t>32.1投标文件初审包括资格性审查和符合性审查。</w:t>
      </w:r>
    </w:p>
    <w:p w14:paraId="7F0329D9">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7FB25310">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3E47EE5D">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5E251A48">
      <w:pPr>
        <w:ind w:firstLine="411" w:firstLineChars="196"/>
        <w:rPr>
          <w:rFonts w:ascii="宋体" w:hAnsi="宋体"/>
          <w:bCs/>
        </w:rPr>
      </w:pPr>
      <w:r>
        <w:rPr>
          <w:rFonts w:hint="eastAsia" w:ascii="宋体" w:hAnsi="宋体"/>
          <w:bCs/>
        </w:rPr>
        <w:t>32.3 投标文件初审中关于供应商家数的计算:</w:t>
      </w:r>
    </w:p>
    <w:p w14:paraId="09F94E0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061B1F4">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63D14196">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39B3DE04">
      <w:pPr>
        <w:ind w:firstLine="411" w:firstLineChars="196"/>
        <w:rPr>
          <w:rFonts w:ascii="宋体" w:hAnsi="宋体"/>
        </w:rPr>
      </w:pPr>
      <w:r>
        <w:rPr>
          <w:rFonts w:hint="eastAsia" w:ascii="宋体" w:hAnsi="宋体"/>
        </w:rPr>
        <w:t>32.4投标人投标文件作无效处理的情形，具体包括但不限于以下：</w:t>
      </w:r>
    </w:p>
    <w:p w14:paraId="676DD5BD">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609F135">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5248D236">
      <w:pPr>
        <w:ind w:firstLine="411" w:firstLineChars="196"/>
        <w:rPr>
          <w:rFonts w:ascii="宋体" w:hAnsi="宋体"/>
        </w:rPr>
      </w:pPr>
      <w:r>
        <w:rPr>
          <w:rFonts w:hint="eastAsia" w:ascii="宋体" w:hAnsi="宋体"/>
        </w:rPr>
        <w:t>32.4.3不同投标人的投标文件载明的项目管理成员或者联系人员为同一人；</w:t>
      </w:r>
    </w:p>
    <w:p w14:paraId="1880B655">
      <w:pPr>
        <w:ind w:firstLine="411" w:firstLineChars="196"/>
        <w:rPr>
          <w:rFonts w:ascii="宋体" w:hAnsi="宋体"/>
        </w:rPr>
      </w:pPr>
      <w:r>
        <w:rPr>
          <w:rFonts w:hint="eastAsia" w:ascii="宋体" w:hAnsi="宋体"/>
        </w:rPr>
        <w:t>32.4.4不同投标人的投标文件异常一致或者投标报价呈规律性差异；</w:t>
      </w:r>
    </w:p>
    <w:p w14:paraId="3959E693">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29DF956E">
      <w:pPr>
        <w:ind w:firstLine="411" w:firstLineChars="196"/>
        <w:rPr>
          <w:rFonts w:ascii="宋体" w:hAnsi="宋体"/>
        </w:rPr>
      </w:pPr>
      <w:r>
        <w:rPr>
          <w:rFonts w:hint="eastAsia" w:ascii="宋体" w:hAnsi="宋体"/>
        </w:rPr>
        <w:t>32.4.6投标供应商之间相互约定给予未中标的供应商利益补偿；</w:t>
      </w:r>
    </w:p>
    <w:p w14:paraId="322C5197">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182A0A44">
      <w:pPr>
        <w:ind w:firstLine="411" w:firstLineChars="196"/>
        <w:rPr>
          <w:rFonts w:ascii="宋体" w:hAnsi="宋体"/>
        </w:rPr>
      </w:pPr>
      <w:r>
        <w:rPr>
          <w:rFonts w:hint="eastAsia" w:ascii="宋体" w:hAnsi="宋体"/>
        </w:rPr>
        <w:t>32.4.8不同投标供应商的投标文件内容存在非正常一致；</w:t>
      </w:r>
    </w:p>
    <w:p w14:paraId="58ED79D5">
      <w:pPr>
        <w:ind w:firstLine="411" w:firstLineChars="196"/>
        <w:rPr>
          <w:rFonts w:ascii="宋体" w:hAnsi="宋体"/>
        </w:rPr>
      </w:pPr>
      <w:r>
        <w:rPr>
          <w:rFonts w:hint="eastAsia" w:ascii="宋体" w:hAnsi="宋体"/>
        </w:rPr>
        <w:t>32.4.9在同一单位工作人员为两家以上（含两家）供应商进行同一项投标活动；</w:t>
      </w:r>
    </w:p>
    <w:p w14:paraId="5FD6FC2A">
      <w:pPr>
        <w:ind w:firstLine="411" w:firstLineChars="196"/>
        <w:rPr>
          <w:rFonts w:ascii="宋体" w:hAnsi="宋体"/>
        </w:rPr>
      </w:pPr>
      <w:r>
        <w:rPr>
          <w:rFonts w:hint="eastAsia" w:ascii="宋体" w:hAnsi="宋体"/>
        </w:rPr>
        <w:t>32.4.10主管部门依照法律、法规认定的其他情形。</w:t>
      </w:r>
    </w:p>
    <w:p w14:paraId="4AE315B6">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397629A">
      <w:pPr>
        <w:rPr>
          <w:rFonts w:ascii="黑体" w:hAnsi="宋体" w:eastAsia="黑体"/>
          <w:sz w:val="24"/>
        </w:rPr>
      </w:pPr>
      <w:r>
        <w:rPr>
          <w:rFonts w:hint="eastAsia" w:ascii="黑体" w:hAnsi="宋体" w:eastAsia="黑体"/>
          <w:sz w:val="24"/>
        </w:rPr>
        <w:t>33．澄清有关问题</w:t>
      </w:r>
    </w:p>
    <w:p w14:paraId="1F7149A8">
      <w:pPr>
        <w:ind w:firstLine="411" w:firstLineChars="196"/>
        <w:rPr>
          <w:rFonts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14:paraId="2429DA2B">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25F4DCE0">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4DC6EEE5">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86D543C">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50F193A0">
      <w:pPr>
        <w:rPr>
          <w:rFonts w:ascii="黑体" w:hAnsi="宋体" w:eastAsia="黑体"/>
          <w:sz w:val="24"/>
        </w:rPr>
      </w:pPr>
      <w:bookmarkStart w:id="62" w:name="_Toc73521581"/>
      <w:bookmarkStart w:id="63" w:name="_Toc73518151"/>
      <w:bookmarkStart w:id="64" w:name="_Toc100052400"/>
      <w:bookmarkStart w:id="65" w:name="_Toc73521669"/>
      <w:bookmarkStart w:id="66" w:name="_Toc73517673"/>
      <w:r>
        <w:rPr>
          <w:rFonts w:hint="eastAsia" w:ascii="黑体" w:hAnsi="宋体" w:eastAsia="黑体"/>
          <w:sz w:val="24"/>
        </w:rPr>
        <w:t>34．错误的修正</w:t>
      </w:r>
      <w:bookmarkEnd w:id="62"/>
      <w:bookmarkEnd w:id="63"/>
      <w:bookmarkEnd w:id="64"/>
      <w:bookmarkEnd w:id="65"/>
      <w:bookmarkEnd w:id="66"/>
    </w:p>
    <w:p w14:paraId="3400D30B">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098095D4">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C09D6A9">
      <w:pPr>
        <w:ind w:firstLine="411" w:firstLineChars="196"/>
        <w:rPr>
          <w:rFonts w:ascii="宋体" w:hAnsi="宋体"/>
          <w:szCs w:val="21"/>
        </w:rPr>
      </w:pPr>
      <w:r>
        <w:rPr>
          <w:rFonts w:hint="eastAsia" w:ascii="宋体" w:hAnsi="宋体"/>
          <w:szCs w:val="21"/>
        </w:rPr>
        <w:t>34.2大写金额和小写金额不一致的，以大写金额为准；</w:t>
      </w:r>
    </w:p>
    <w:p w14:paraId="1AC0C7FE">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20560DFB">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22C5A653">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A9E9141">
      <w:pPr>
        <w:rPr>
          <w:rFonts w:ascii="黑体" w:hAnsi="宋体" w:eastAsia="黑体"/>
          <w:sz w:val="24"/>
        </w:rPr>
      </w:pPr>
      <w:r>
        <w:rPr>
          <w:rFonts w:hint="eastAsia" w:ascii="黑体" w:hAnsi="宋体" w:eastAsia="黑体"/>
          <w:sz w:val="24"/>
        </w:rPr>
        <w:t>35．投标文件的比较与评价</w:t>
      </w:r>
    </w:p>
    <w:p w14:paraId="264F348A">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38A9171">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1E71AE1B">
      <w:pPr>
        <w:rPr>
          <w:rFonts w:ascii="黑体" w:hAnsi="宋体" w:eastAsia="黑体"/>
          <w:sz w:val="24"/>
        </w:rPr>
      </w:pPr>
      <w:r>
        <w:rPr>
          <w:rFonts w:hint="eastAsia" w:ascii="黑体" w:hAnsi="宋体" w:eastAsia="黑体"/>
          <w:sz w:val="24"/>
        </w:rPr>
        <w:t>36. 实地考察</w:t>
      </w:r>
    </w:p>
    <w:p w14:paraId="75108A55">
      <w:pPr>
        <w:ind w:firstLine="411" w:firstLineChars="196"/>
        <w:rPr>
          <w:rFonts w:ascii="宋体" w:hAnsi="宋体"/>
          <w:color w:val="FF0000"/>
          <w:szCs w:val="21"/>
        </w:rPr>
      </w:pPr>
      <w:r>
        <w:rPr>
          <w:rFonts w:hint="eastAsia" w:ascii="宋体" w:hAnsi="宋体"/>
          <w:color w:val="FF0000"/>
          <w:szCs w:val="21"/>
        </w:rPr>
        <w:t>36.1在评审期间，评审委员会根据招标文件规定（详见“一、对通用条款的补充内容”），有权对本项目的投标人开展实地考察，投标人需时刻做好接收实地考察的准备。</w:t>
      </w:r>
    </w:p>
    <w:p w14:paraId="6ED8824D">
      <w:pPr>
        <w:rPr>
          <w:rFonts w:ascii="黑体" w:hAnsi="宋体" w:eastAsia="黑体"/>
          <w:sz w:val="24"/>
        </w:rPr>
      </w:pPr>
      <w:r>
        <w:rPr>
          <w:rFonts w:hint="eastAsia" w:ascii="黑体" w:hAnsi="宋体" w:eastAsia="黑体"/>
          <w:sz w:val="24"/>
        </w:rPr>
        <w:t>37．评审方法</w:t>
      </w:r>
    </w:p>
    <w:p w14:paraId="13467A28">
      <w:pPr>
        <w:ind w:firstLine="413" w:firstLineChars="196"/>
        <w:rPr>
          <w:rFonts w:ascii="宋体" w:hAnsi="宋体"/>
          <w:b/>
          <w:bCs/>
          <w:szCs w:val="21"/>
        </w:rPr>
      </w:pPr>
      <w:r>
        <w:rPr>
          <w:rFonts w:hint="eastAsia" w:ascii="宋体" w:hAnsi="宋体"/>
          <w:b/>
          <w:bCs/>
          <w:szCs w:val="21"/>
        </w:rPr>
        <w:t>37.1.1最低价法</w:t>
      </w:r>
    </w:p>
    <w:p w14:paraId="5D59EE83">
      <w:pPr>
        <w:ind w:firstLine="411" w:firstLineChars="196"/>
        <w:rPr>
          <w:rFonts w:hint="eastAsia" w:ascii="ˎ̥" w:hAnsi="ˎ̥"/>
        </w:rPr>
      </w:pPr>
      <w:bookmarkStart w:id="6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2EE05727">
      <w:pPr>
        <w:ind w:firstLine="413" w:firstLineChars="196"/>
        <w:rPr>
          <w:rFonts w:ascii="宋体" w:hAnsi="宋体"/>
          <w:b/>
          <w:bCs/>
          <w:szCs w:val="21"/>
        </w:rPr>
      </w:pPr>
      <w:r>
        <w:rPr>
          <w:rFonts w:hint="eastAsia" w:ascii="宋体" w:hAnsi="宋体"/>
          <w:b/>
          <w:bCs/>
          <w:szCs w:val="21"/>
        </w:rPr>
        <w:t>37.1.2综合评分法</w:t>
      </w:r>
    </w:p>
    <w:p w14:paraId="672028AA">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p>
    <w:p w14:paraId="709C2ABF">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1B3A44E4">
      <w:pPr>
        <w:ind w:firstLine="413" w:firstLineChars="196"/>
        <w:rPr>
          <w:rFonts w:ascii="宋体" w:hAnsi="宋体"/>
          <w:b/>
          <w:bCs/>
          <w:szCs w:val="21"/>
        </w:rPr>
      </w:pPr>
      <w:r>
        <w:rPr>
          <w:rFonts w:hint="eastAsia" w:ascii="宋体" w:hAnsi="宋体"/>
          <w:b/>
          <w:bCs/>
          <w:szCs w:val="21"/>
        </w:rPr>
        <w:t>37.3重新评审的情形</w:t>
      </w:r>
    </w:p>
    <w:p w14:paraId="4F05BE5C">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786220FD">
      <w:pPr>
        <w:ind w:firstLine="411" w:firstLineChars="196"/>
        <w:rPr>
          <w:rFonts w:ascii="宋体" w:hAnsi="宋体" w:cs="宋体"/>
          <w:kern w:val="0"/>
          <w:szCs w:val="21"/>
        </w:rPr>
      </w:pPr>
      <w:r>
        <w:rPr>
          <w:rFonts w:hint="eastAsia" w:ascii="宋体" w:hAnsi="宋体" w:cs="宋体"/>
          <w:kern w:val="0"/>
          <w:szCs w:val="21"/>
        </w:rPr>
        <w:t>37.3.1分值汇总计算错误的；</w:t>
      </w:r>
    </w:p>
    <w:p w14:paraId="40DE8025">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1A91A49B">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487587CB">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FA36BCB">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1960AA5">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5282270">
      <w:pPr>
        <w:ind w:firstLine="413" w:firstLineChars="196"/>
        <w:rPr>
          <w:rFonts w:ascii="宋体" w:hAnsi="宋体"/>
          <w:b/>
          <w:bCs/>
          <w:szCs w:val="21"/>
        </w:rPr>
      </w:pPr>
      <w:r>
        <w:rPr>
          <w:rFonts w:hint="eastAsia" w:ascii="宋体" w:hAnsi="宋体"/>
          <w:b/>
          <w:bCs/>
          <w:szCs w:val="21"/>
        </w:rPr>
        <w:t>37.4重新组建评审委员会的情形</w:t>
      </w:r>
    </w:p>
    <w:p w14:paraId="22211F4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005D8D3">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06D2CBEC">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6178C85">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688A4F58">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19D2D9CC">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A8095A6">
      <w:pPr>
        <w:ind w:firstLine="411" w:firstLineChars="196"/>
        <w:rPr>
          <w:rFonts w:ascii="宋体" w:hAnsi="宋体"/>
          <w:szCs w:val="21"/>
        </w:rPr>
      </w:pPr>
    </w:p>
    <w:p w14:paraId="0473BAFE">
      <w:pPr>
        <w:pStyle w:val="7"/>
        <w:numPr>
          <w:ilvl w:val="0"/>
          <w:numId w:val="12"/>
        </w:numPr>
        <w:spacing w:before="120" w:beforeLines="50" w:after="120" w:afterLines="50"/>
        <w:ind w:left="562" w:hanging="562"/>
        <w:rPr>
          <w:sz w:val="28"/>
          <w:szCs w:val="28"/>
        </w:rPr>
      </w:pPr>
      <w:r>
        <w:rPr>
          <w:rFonts w:hint="eastAsia"/>
          <w:sz w:val="28"/>
          <w:szCs w:val="28"/>
        </w:rPr>
        <w:t>定标及公示</w:t>
      </w:r>
    </w:p>
    <w:p w14:paraId="2906EB0E">
      <w:pPr>
        <w:rPr>
          <w:rFonts w:ascii="黑体" w:hAnsi="宋体" w:eastAsia="黑体"/>
          <w:b/>
          <w:bCs/>
          <w:sz w:val="24"/>
        </w:rPr>
      </w:pPr>
      <w:r>
        <w:rPr>
          <w:rFonts w:hint="eastAsia" w:ascii="黑体" w:hAnsi="宋体" w:eastAsia="黑体"/>
          <w:sz w:val="24"/>
        </w:rPr>
        <w:t>38．定标方法</w:t>
      </w:r>
    </w:p>
    <w:p w14:paraId="0A5D1EBB">
      <w:pPr>
        <w:ind w:firstLine="413" w:firstLineChars="196"/>
        <w:rPr>
          <w:rFonts w:ascii="宋体" w:hAnsi="宋体"/>
          <w:b/>
          <w:bCs/>
          <w:szCs w:val="21"/>
        </w:rPr>
      </w:pPr>
      <w:r>
        <w:rPr>
          <w:rFonts w:hint="eastAsia" w:ascii="宋体" w:hAnsi="宋体"/>
          <w:b/>
          <w:bCs/>
          <w:szCs w:val="21"/>
        </w:rPr>
        <w:t>38.1非评定分离项目定标方法</w:t>
      </w:r>
    </w:p>
    <w:p w14:paraId="7AAE6811">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55A2BA29">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315D007D">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5A2B0D18">
      <w:pPr>
        <w:ind w:firstLine="320" w:firstLineChars="100"/>
        <w:rPr>
          <w:rFonts w:hint="eastAsia" w:ascii="ˎ̥" w:hAnsi="ˎ̥"/>
        </w:rPr>
      </w:pPr>
      <w:r>
        <w:rPr>
          <w:rFonts w:hint="eastAsia"/>
          <w:sz w:val="32"/>
          <w:szCs w:val="40"/>
        </w:rPr>
        <w:sym w:font="Wingdings" w:char="00FE"/>
      </w: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2C8C6E0A">
      <w:pPr>
        <w:rPr>
          <w:rFonts w:hint="eastAsia" w:ascii="ˎ̥" w:hAnsi="ˎ̥"/>
        </w:rPr>
      </w:pPr>
    </w:p>
    <w:p w14:paraId="148C5C4B">
      <w:pPr>
        <w:ind w:firstLine="413" w:firstLineChars="196"/>
        <w:rPr>
          <w:rFonts w:ascii="宋体" w:hAnsi="宋体"/>
          <w:b/>
          <w:bCs/>
          <w:szCs w:val="21"/>
        </w:rPr>
      </w:pPr>
      <w:r>
        <w:rPr>
          <w:rFonts w:hint="eastAsia" w:ascii="宋体" w:hAnsi="宋体"/>
          <w:b/>
          <w:bCs/>
          <w:szCs w:val="21"/>
        </w:rPr>
        <w:t>38.2评定分离项目定标方法</w:t>
      </w:r>
    </w:p>
    <w:p w14:paraId="5B8D4A5A">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DF4A44D">
      <w:pPr>
        <w:ind w:firstLine="411" w:firstLineChars="196"/>
      </w:pPr>
      <w:r>
        <w:rPr>
          <w:rFonts w:ascii="宋体" w:hAnsi="宋体"/>
          <w:szCs w:val="21"/>
        </w:rPr>
        <w:t xml:space="preserve">38.2.2 </w:t>
      </w:r>
      <w:bookmarkStart w:id="6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049098D">
      <w:pPr>
        <w:ind w:firstLine="411" w:firstLineChars="196"/>
        <w:rPr>
          <w:rFonts w:ascii="宋体" w:hAnsi="宋体"/>
          <w:szCs w:val="21"/>
        </w:rPr>
      </w:pPr>
      <w:r>
        <w:rPr>
          <w:rFonts w:hint="eastAsia" w:ascii="宋体" w:hAnsi="宋体"/>
          <w:szCs w:val="21"/>
        </w:rPr>
        <w:t>38.2.3</w:t>
      </w:r>
      <w:bookmarkStart w:id="6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8"/>
      <w:bookmarkEnd w:id="69"/>
    </w:p>
    <w:p w14:paraId="30141467">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3E8FD86D">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6DB1B81C">
      <w:pPr>
        <w:ind w:firstLine="411" w:firstLineChars="196"/>
        <w:rPr>
          <w:rFonts w:ascii="宋体" w:hAnsi="宋体"/>
          <w:szCs w:val="21"/>
        </w:rPr>
      </w:pPr>
      <w:r>
        <w:rPr>
          <w:rFonts w:hint="eastAsia" w:ascii="宋体" w:hAnsi="宋体"/>
          <w:szCs w:val="21"/>
        </w:rPr>
        <w:t>38.3专用条款另有规定的，按专用条款相关要求定标。</w:t>
      </w:r>
    </w:p>
    <w:p w14:paraId="440A5928">
      <w:pPr>
        <w:rPr>
          <w:rFonts w:ascii="黑体" w:hAnsi="宋体" w:eastAsia="黑体"/>
          <w:sz w:val="24"/>
        </w:rPr>
      </w:pPr>
      <w:r>
        <w:rPr>
          <w:rFonts w:hint="eastAsia" w:ascii="黑体" w:hAnsi="宋体" w:eastAsia="黑体"/>
          <w:sz w:val="24"/>
        </w:rPr>
        <w:t>39．编写评审报告</w:t>
      </w:r>
    </w:p>
    <w:p w14:paraId="28803C74">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C89EA1E">
      <w:pPr>
        <w:rPr>
          <w:rFonts w:ascii="黑体" w:hAnsi="宋体" w:eastAsia="黑体"/>
          <w:sz w:val="24"/>
        </w:rPr>
      </w:pPr>
      <w:r>
        <w:rPr>
          <w:rFonts w:hint="eastAsia" w:ascii="黑体" w:hAnsi="宋体" w:eastAsia="黑体"/>
          <w:sz w:val="24"/>
        </w:rPr>
        <w:t>40．中标公告</w:t>
      </w:r>
    </w:p>
    <w:p w14:paraId="4824EC2E">
      <w:pPr>
        <w:ind w:firstLine="411" w:firstLineChars="196"/>
        <w:rPr>
          <w:rFonts w:ascii="宋体" w:hAnsi="宋体"/>
          <w:szCs w:val="21"/>
        </w:rPr>
      </w:pPr>
      <w:r>
        <w:rPr>
          <w:rFonts w:hint="eastAsia" w:ascii="宋体" w:hAnsi="宋体"/>
          <w:szCs w:val="21"/>
        </w:rPr>
        <w:t>40.1</w:t>
      </w:r>
      <w:bookmarkStart w:id="7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w:t>
      </w:r>
      <w:r>
        <w:rPr>
          <w:rFonts w:hint="eastAsia"/>
          <w:b/>
          <w:sz w:val="22"/>
          <w:szCs w:val="18"/>
        </w:rPr>
        <w:t>深圳</w:t>
      </w:r>
      <w:r>
        <w:rPr>
          <w:rFonts w:hint="eastAsia"/>
          <w:b/>
          <w:sz w:val="22"/>
          <w:szCs w:val="18"/>
          <w:lang w:val="en-US" w:eastAsia="zh-CN"/>
        </w:rPr>
        <w:t>交易集团官网</w:t>
      </w:r>
      <w:r>
        <w:rPr>
          <w:rFonts w:hint="eastAsia"/>
          <w:b/>
          <w:sz w:val="22"/>
          <w:szCs w:val="18"/>
        </w:rPr>
        <w:t>（https://www.szexgrp.com/）</w:t>
      </w:r>
      <w:r>
        <w:rPr>
          <w:rFonts w:hint="eastAsia" w:ascii="宋体" w:hAnsi="宋体"/>
          <w:b/>
          <w:bCs/>
          <w:szCs w:val="21"/>
        </w:rPr>
        <w:t>”</w:t>
      </w:r>
      <w:r>
        <w:rPr>
          <w:rFonts w:hint="eastAsia" w:ascii="宋体" w:hAnsi="宋体"/>
          <w:szCs w:val="21"/>
        </w:rPr>
        <w:t>上发布中标结果公告。</w:t>
      </w:r>
      <w:bookmarkEnd w:id="70"/>
      <w:bookmarkStart w:id="7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1"/>
    <w:p w14:paraId="71C4D13A">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4D71FC7">
      <w:pPr>
        <w:rPr>
          <w:rFonts w:ascii="黑体" w:hAnsi="宋体" w:eastAsia="黑体"/>
          <w:sz w:val="24"/>
        </w:rPr>
      </w:pPr>
      <w:r>
        <w:rPr>
          <w:rFonts w:hint="eastAsia" w:ascii="黑体" w:hAnsi="宋体" w:eastAsia="黑体"/>
          <w:sz w:val="24"/>
        </w:rPr>
        <w:t>41．中标通知书</w:t>
      </w:r>
    </w:p>
    <w:p w14:paraId="04001D29">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2" w:name="_Hlk72438863"/>
      <w:r>
        <w:rPr>
          <w:rFonts w:hint="eastAsia" w:ascii="宋体" w:hAnsi="宋体"/>
          <w:szCs w:val="21"/>
        </w:rPr>
        <w:t>中标公告公布以后无异常的情况下,中标供应商和采购人可</w:t>
      </w:r>
      <w:r>
        <w:rPr>
          <w:rFonts w:hint="eastAsia" w:ascii="宋体" w:hAnsi="宋体"/>
          <w:szCs w:val="21"/>
          <w:highlight w:val="none"/>
        </w:rPr>
        <w:t>登录“</w:t>
      </w:r>
      <w:r>
        <w:rPr>
          <w:rFonts w:hint="eastAsia" w:ascii="宋体" w:hAnsi="宋体"/>
          <w:highlight w:val="none"/>
        </w:rPr>
        <w:t>深圳市自行采购系统（https://trade.szggzy.com/ggzy/center/#/login）</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2"/>
    </w:p>
    <w:p w14:paraId="67FDE25A">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00657EC5">
      <w:pPr>
        <w:ind w:firstLine="411" w:firstLineChars="196"/>
        <w:rPr>
          <w:rFonts w:ascii="宋体" w:hAnsi="宋体"/>
          <w:szCs w:val="21"/>
        </w:rPr>
      </w:pPr>
      <w:bookmarkStart w:id="73" w:name="_Hlk71407340"/>
      <w:r>
        <w:rPr>
          <w:rFonts w:hint="eastAsia" w:ascii="宋体" w:hAnsi="宋体"/>
          <w:szCs w:val="21"/>
        </w:rPr>
        <w:t>41.3因质疑投诉或其它原因导致项目结果变更或采购终止的，政府集中采购机构有权吊销中标通知书。</w:t>
      </w:r>
    </w:p>
    <w:bookmarkEnd w:id="73"/>
    <w:p w14:paraId="1BBF27D9">
      <w:pPr>
        <w:ind w:firstLine="411" w:firstLineChars="196"/>
        <w:rPr>
          <w:rFonts w:ascii="宋体" w:hAnsi="宋体"/>
          <w:szCs w:val="21"/>
        </w:rPr>
      </w:pPr>
    </w:p>
    <w:p w14:paraId="35B978ED">
      <w:pPr>
        <w:pStyle w:val="7"/>
        <w:numPr>
          <w:ilvl w:val="0"/>
          <w:numId w:val="12"/>
        </w:numPr>
        <w:spacing w:before="120" w:beforeLines="50" w:after="120" w:afterLines="50"/>
        <w:ind w:left="562" w:hanging="562"/>
        <w:rPr>
          <w:sz w:val="28"/>
          <w:szCs w:val="28"/>
        </w:rPr>
      </w:pPr>
      <w:r>
        <w:rPr>
          <w:rFonts w:hint="eastAsia"/>
          <w:sz w:val="28"/>
          <w:szCs w:val="28"/>
        </w:rPr>
        <w:t>公开招标失败的后续处理</w:t>
      </w:r>
    </w:p>
    <w:p w14:paraId="12C86928">
      <w:pPr>
        <w:rPr>
          <w:rFonts w:ascii="黑体" w:hAnsi="宋体" w:eastAsia="黑体"/>
          <w:sz w:val="24"/>
        </w:rPr>
      </w:pPr>
      <w:r>
        <w:rPr>
          <w:rFonts w:hint="eastAsia" w:ascii="黑体" w:hAnsi="宋体" w:eastAsia="黑体"/>
          <w:sz w:val="24"/>
        </w:rPr>
        <w:t>42．公开招标失败的处理</w:t>
      </w:r>
    </w:p>
    <w:p w14:paraId="339A19D6">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BCB5687">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20B2AA0">
      <w:pPr>
        <w:ind w:firstLine="411" w:firstLineChars="196"/>
        <w:rPr>
          <w:rFonts w:ascii="宋体" w:hAnsi="宋体"/>
          <w:szCs w:val="21"/>
        </w:rPr>
      </w:pPr>
      <w:r>
        <w:rPr>
          <w:rFonts w:hint="eastAsia" w:ascii="宋体" w:hAnsi="宋体"/>
          <w:szCs w:val="21"/>
        </w:rPr>
        <w:t>42.3重新组织采购有以下两种组织形式：</w:t>
      </w:r>
    </w:p>
    <w:p w14:paraId="1F5EC4E4">
      <w:pPr>
        <w:ind w:firstLine="411" w:firstLineChars="196"/>
        <w:rPr>
          <w:rFonts w:ascii="宋体" w:hAnsi="宋体"/>
        </w:rPr>
      </w:pPr>
      <w:r>
        <w:rPr>
          <w:rFonts w:hint="eastAsia" w:ascii="宋体" w:hAnsi="宋体"/>
        </w:rPr>
        <w:t>（1）由政府集中采购机构重新组织公开招标；</w:t>
      </w:r>
    </w:p>
    <w:p w14:paraId="2145A866">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13290F2E">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3B047BE6">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0240FF05">
      <w:pPr>
        <w:rPr>
          <w:rFonts w:ascii="黑体" w:hAnsi="宋体" w:eastAsia="黑体"/>
          <w:sz w:val="24"/>
        </w:rPr>
      </w:pPr>
    </w:p>
    <w:p w14:paraId="61747AF3">
      <w:pPr>
        <w:pStyle w:val="7"/>
        <w:numPr>
          <w:ilvl w:val="0"/>
          <w:numId w:val="12"/>
        </w:numPr>
        <w:spacing w:before="120" w:beforeLines="50" w:after="120" w:afterLines="50"/>
        <w:ind w:left="562" w:hanging="562"/>
        <w:rPr>
          <w:sz w:val="28"/>
          <w:szCs w:val="28"/>
        </w:rPr>
      </w:pPr>
      <w:bookmarkStart w:id="74" w:name="_Hlk72439043"/>
      <w:r>
        <w:rPr>
          <w:rFonts w:hint="eastAsia"/>
          <w:sz w:val="28"/>
          <w:szCs w:val="28"/>
        </w:rPr>
        <w:t>合同的授予与备案</w:t>
      </w:r>
      <w:bookmarkEnd w:id="74"/>
    </w:p>
    <w:p w14:paraId="3313D93B">
      <w:pPr>
        <w:rPr>
          <w:rFonts w:ascii="黑体" w:hAnsi="宋体" w:eastAsia="黑体"/>
          <w:sz w:val="24"/>
        </w:rPr>
      </w:pPr>
      <w:bookmarkStart w:id="75" w:name="_Toc73517679"/>
      <w:bookmarkStart w:id="76" w:name="_Toc73521586"/>
      <w:bookmarkStart w:id="77" w:name="_Toc73518157"/>
      <w:bookmarkStart w:id="78" w:name="_Toc73521674"/>
      <w:bookmarkStart w:id="79" w:name="_Toc100052408"/>
      <w:bookmarkStart w:id="80" w:name="_Hlk72439088"/>
      <w:r>
        <w:rPr>
          <w:rFonts w:hint="eastAsia" w:ascii="黑体" w:hAnsi="宋体" w:eastAsia="黑体"/>
          <w:sz w:val="24"/>
        </w:rPr>
        <w:t>43．合同授予标准</w:t>
      </w:r>
      <w:bookmarkEnd w:id="75"/>
      <w:bookmarkEnd w:id="76"/>
      <w:bookmarkEnd w:id="77"/>
      <w:bookmarkEnd w:id="78"/>
      <w:bookmarkEnd w:id="79"/>
    </w:p>
    <w:p w14:paraId="3782D629">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394415CF">
      <w:pPr>
        <w:rPr>
          <w:rFonts w:ascii="黑体" w:hAnsi="宋体" w:eastAsia="黑体"/>
          <w:sz w:val="24"/>
        </w:rPr>
      </w:pPr>
      <w:bookmarkStart w:id="81" w:name="_Toc100052409"/>
      <w:bookmarkStart w:id="82" w:name="_Toc73521587"/>
      <w:bookmarkStart w:id="83" w:name="_Toc73518158"/>
      <w:bookmarkStart w:id="84" w:name="_Toc73521675"/>
      <w:bookmarkStart w:id="85" w:name="_Toc73517680"/>
      <w:r>
        <w:rPr>
          <w:rFonts w:hint="eastAsia" w:ascii="黑体" w:hAnsi="宋体" w:eastAsia="黑体"/>
          <w:sz w:val="24"/>
        </w:rPr>
        <w:t>44．</w:t>
      </w:r>
      <w:bookmarkEnd w:id="81"/>
      <w:bookmarkEnd w:id="82"/>
      <w:bookmarkEnd w:id="83"/>
      <w:bookmarkEnd w:id="84"/>
      <w:bookmarkEnd w:id="85"/>
      <w:r>
        <w:rPr>
          <w:rFonts w:hint="eastAsia" w:ascii="黑体" w:hAnsi="宋体" w:eastAsia="黑体"/>
          <w:sz w:val="24"/>
        </w:rPr>
        <w:t>接受和拒绝任何或所有投标的权力</w:t>
      </w:r>
    </w:p>
    <w:p w14:paraId="0FBE276D">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CF00B87">
      <w:pPr>
        <w:rPr>
          <w:rFonts w:ascii="黑体" w:hAnsi="宋体" w:eastAsia="黑体"/>
          <w:sz w:val="24"/>
        </w:rPr>
      </w:pPr>
      <w:bookmarkStart w:id="86" w:name="_Toc73517682"/>
      <w:bookmarkStart w:id="87" w:name="_Toc73521677"/>
      <w:bookmarkStart w:id="88" w:name="_Toc73518160"/>
      <w:bookmarkStart w:id="89" w:name="_Toc73521589"/>
      <w:bookmarkStart w:id="90" w:name="_Toc100052410"/>
      <w:r>
        <w:rPr>
          <w:rFonts w:hint="eastAsia" w:ascii="黑体" w:hAnsi="宋体" w:eastAsia="黑体"/>
          <w:sz w:val="24"/>
        </w:rPr>
        <w:t>45．合同的签订</w:t>
      </w:r>
      <w:bookmarkEnd w:id="86"/>
      <w:bookmarkEnd w:id="87"/>
      <w:bookmarkEnd w:id="88"/>
      <w:bookmarkEnd w:id="89"/>
      <w:bookmarkEnd w:id="90"/>
    </w:p>
    <w:p w14:paraId="0FFEB312">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CEFD03B">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B5335EA">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588BB5FE">
      <w:pPr>
        <w:rPr>
          <w:rFonts w:ascii="黑体" w:hAnsi="宋体" w:eastAsia="黑体"/>
          <w:sz w:val="24"/>
        </w:rPr>
      </w:pPr>
      <w:bookmarkStart w:id="91" w:name="_Toc73517683"/>
      <w:bookmarkStart w:id="92" w:name="_Toc73518161"/>
      <w:bookmarkStart w:id="93" w:name="_Toc73521590"/>
      <w:bookmarkStart w:id="94" w:name="_Toc73521678"/>
      <w:bookmarkStart w:id="95" w:name="_Toc100052411"/>
      <w:r>
        <w:rPr>
          <w:rFonts w:hint="eastAsia" w:ascii="黑体" w:hAnsi="宋体" w:eastAsia="黑体"/>
          <w:sz w:val="24"/>
        </w:rPr>
        <w:t>46．履约担保</w:t>
      </w:r>
      <w:bookmarkEnd w:id="91"/>
      <w:bookmarkEnd w:id="92"/>
      <w:bookmarkEnd w:id="93"/>
      <w:bookmarkEnd w:id="94"/>
      <w:bookmarkEnd w:id="95"/>
    </w:p>
    <w:p w14:paraId="6B3F16EC">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C2C8276">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7B22AE58">
      <w:pPr>
        <w:rPr>
          <w:rFonts w:ascii="黑体" w:hAnsi="宋体" w:eastAsia="黑体"/>
          <w:sz w:val="24"/>
        </w:rPr>
      </w:pPr>
      <w:r>
        <w:rPr>
          <w:rFonts w:hint="eastAsia" w:ascii="黑体" w:hAnsi="宋体" w:eastAsia="黑体"/>
          <w:sz w:val="24"/>
        </w:rPr>
        <w:t>47. 合同备案</w:t>
      </w:r>
    </w:p>
    <w:p w14:paraId="2293A37C">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0662E6AD">
      <w:pPr>
        <w:rPr>
          <w:rFonts w:ascii="黑体" w:hAnsi="宋体" w:eastAsia="黑体"/>
          <w:sz w:val="24"/>
        </w:rPr>
      </w:pPr>
      <w:r>
        <w:rPr>
          <w:rFonts w:hint="eastAsia" w:ascii="黑体" w:hAnsi="宋体" w:eastAsia="黑体"/>
          <w:sz w:val="24"/>
        </w:rPr>
        <w:t>48. 合同变更</w:t>
      </w:r>
    </w:p>
    <w:p w14:paraId="4A575543">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30C35731">
      <w:pPr>
        <w:rPr>
          <w:rFonts w:ascii="黑体" w:hAnsi="宋体" w:eastAsia="黑体"/>
          <w:sz w:val="24"/>
        </w:rPr>
      </w:pPr>
      <w:r>
        <w:rPr>
          <w:rFonts w:hint="eastAsia" w:ascii="黑体" w:hAnsi="宋体" w:eastAsia="黑体"/>
          <w:sz w:val="24"/>
        </w:rPr>
        <w:t>49. 项目验收</w:t>
      </w:r>
    </w:p>
    <w:p w14:paraId="580ECEDE">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81DE9A8">
      <w:pPr>
        <w:rPr>
          <w:rFonts w:ascii="黑体" w:hAnsi="宋体" w:eastAsia="黑体"/>
          <w:sz w:val="24"/>
        </w:rPr>
      </w:pPr>
      <w:r>
        <w:rPr>
          <w:rFonts w:hint="eastAsia" w:ascii="黑体" w:hAnsi="宋体" w:eastAsia="黑体"/>
          <w:sz w:val="24"/>
        </w:rPr>
        <w:t>50. 宣传</w:t>
      </w:r>
    </w:p>
    <w:p w14:paraId="61A14DFB">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886E589">
      <w:pPr>
        <w:ind w:left="210" w:leftChars="100" w:firstLine="411" w:firstLineChars="196"/>
        <w:rPr>
          <w:rFonts w:ascii="宋体" w:hAnsi="宋体"/>
        </w:rPr>
      </w:pPr>
      <w:r>
        <w:rPr>
          <w:rFonts w:ascii="宋体" w:hAnsi="宋体"/>
        </w:rPr>
        <w:t>a.名片、宣传册、广告标语等；</w:t>
      </w:r>
    </w:p>
    <w:p w14:paraId="028CFC83">
      <w:pPr>
        <w:ind w:left="210" w:leftChars="100" w:firstLine="411" w:firstLineChars="196"/>
        <w:rPr>
          <w:rFonts w:ascii="宋体" w:hAnsi="宋体"/>
        </w:rPr>
      </w:pPr>
      <w:r>
        <w:rPr>
          <w:rFonts w:ascii="宋体" w:hAnsi="宋体"/>
        </w:rPr>
        <w:t>b.案例介绍、推广等；</w:t>
      </w:r>
    </w:p>
    <w:p w14:paraId="7531D39A">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68AAB1B3">
      <w:pPr>
        <w:rPr>
          <w:rFonts w:ascii="黑体" w:hAnsi="宋体" w:eastAsia="黑体"/>
          <w:sz w:val="24"/>
        </w:rPr>
      </w:pPr>
      <w:r>
        <w:rPr>
          <w:rFonts w:hint="eastAsia" w:ascii="黑体" w:hAnsi="宋体" w:eastAsia="黑体"/>
          <w:sz w:val="24"/>
        </w:rPr>
        <w:t>51. 供应商违法责任</w:t>
      </w:r>
    </w:p>
    <w:p w14:paraId="03EF639C">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CF191F">
      <w:pPr>
        <w:ind w:firstLine="411" w:firstLineChars="196"/>
        <w:rPr>
          <w:rFonts w:ascii="宋体" w:hAnsi="宋体"/>
          <w:szCs w:val="21"/>
        </w:rPr>
      </w:pPr>
      <w:r>
        <w:rPr>
          <w:rFonts w:hint="eastAsia" w:ascii="宋体" w:hAnsi="宋体"/>
          <w:szCs w:val="21"/>
        </w:rPr>
        <w:t>（1）在采购活动中应当回避而未回避的；</w:t>
      </w:r>
    </w:p>
    <w:p w14:paraId="50A8115C">
      <w:pPr>
        <w:ind w:firstLine="411" w:firstLineChars="196"/>
        <w:rPr>
          <w:rFonts w:ascii="宋体" w:hAnsi="宋体"/>
          <w:szCs w:val="21"/>
        </w:rPr>
      </w:pPr>
      <w:r>
        <w:rPr>
          <w:rFonts w:hint="eastAsia" w:ascii="宋体" w:hAnsi="宋体"/>
          <w:szCs w:val="21"/>
        </w:rPr>
        <w:t>（2）未按本条例规定签订、履行采购合同，造成严重后果的；</w:t>
      </w:r>
    </w:p>
    <w:p w14:paraId="0022BD0C">
      <w:pPr>
        <w:ind w:firstLine="411" w:firstLineChars="196"/>
        <w:rPr>
          <w:rFonts w:ascii="宋体" w:hAnsi="宋体"/>
          <w:szCs w:val="21"/>
        </w:rPr>
      </w:pPr>
      <w:r>
        <w:rPr>
          <w:rFonts w:hint="eastAsia" w:ascii="宋体" w:hAnsi="宋体"/>
          <w:szCs w:val="21"/>
        </w:rPr>
        <w:t>（3）隐瞒真实情况，提供虚假资料的；</w:t>
      </w:r>
    </w:p>
    <w:p w14:paraId="6BCF3F6D">
      <w:pPr>
        <w:ind w:firstLine="411" w:firstLineChars="196"/>
        <w:rPr>
          <w:rFonts w:ascii="宋体" w:hAnsi="宋体"/>
          <w:szCs w:val="21"/>
        </w:rPr>
      </w:pPr>
      <w:r>
        <w:rPr>
          <w:rFonts w:hint="eastAsia" w:ascii="宋体" w:hAnsi="宋体"/>
          <w:szCs w:val="21"/>
        </w:rPr>
        <w:t>（4）以非法手段排斥其他供应商参与竞争的；</w:t>
      </w:r>
    </w:p>
    <w:p w14:paraId="53B143DB">
      <w:pPr>
        <w:ind w:firstLine="411" w:firstLineChars="196"/>
        <w:rPr>
          <w:rFonts w:ascii="宋体" w:hAnsi="宋体"/>
          <w:szCs w:val="21"/>
        </w:rPr>
      </w:pPr>
      <w:r>
        <w:rPr>
          <w:rFonts w:hint="eastAsia" w:ascii="宋体" w:hAnsi="宋体"/>
          <w:szCs w:val="21"/>
        </w:rPr>
        <w:t>（5）与其他采购参加人串通投标的；</w:t>
      </w:r>
    </w:p>
    <w:p w14:paraId="71B5B77B">
      <w:pPr>
        <w:ind w:firstLine="411" w:firstLineChars="196"/>
        <w:rPr>
          <w:rFonts w:ascii="宋体" w:hAnsi="宋体"/>
          <w:szCs w:val="21"/>
        </w:rPr>
      </w:pPr>
      <w:r>
        <w:rPr>
          <w:rFonts w:hint="eastAsia" w:ascii="宋体" w:hAnsi="宋体"/>
          <w:szCs w:val="21"/>
        </w:rPr>
        <w:t>（6）恶意投诉的；</w:t>
      </w:r>
    </w:p>
    <w:p w14:paraId="4AEB2155">
      <w:pPr>
        <w:ind w:firstLine="411" w:firstLineChars="196"/>
        <w:rPr>
          <w:rFonts w:ascii="宋体" w:hAnsi="宋体"/>
          <w:szCs w:val="21"/>
        </w:rPr>
      </w:pPr>
      <w:r>
        <w:rPr>
          <w:rFonts w:hint="eastAsia" w:ascii="宋体" w:hAnsi="宋体"/>
          <w:szCs w:val="21"/>
        </w:rPr>
        <w:t>（7）向采购项目相关人行贿或者提供其他不当利益的；</w:t>
      </w:r>
    </w:p>
    <w:p w14:paraId="325787BD">
      <w:pPr>
        <w:ind w:firstLine="411" w:firstLineChars="196"/>
        <w:rPr>
          <w:rFonts w:ascii="宋体" w:hAnsi="宋体"/>
          <w:szCs w:val="21"/>
        </w:rPr>
      </w:pPr>
      <w:r>
        <w:rPr>
          <w:rFonts w:hint="eastAsia" w:ascii="宋体" w:hAnsi="宋体"/>
          <w:szCs w:val="21"/>
        </w:rPr>
        <w:t>（8）阻碍、抗拒主管部门监督检查的；</w:t>
      </w:r>
    </w:p>
    <w:p w14:paraId="63B3C8B6">
      <w:pPr>
        <w:ind w:firstLine="411" w:firstLineChars="196"/>
        <w:rPr>
          <w:rFonts w:ascii="宋体" w:hAnsi="宋体"/>
          <w:szCs w:val="21"/>
        </w:rPr>
      </w:pPr>
      <w:r>
        <w:rPr>
          <w:rFonts w:hint="eastAsia" w:ascii="宋体" w:hAnsi="宋体"/>
          <w:szCs w:val="21"/>
        </w:rPr>
        <w:t>（9）其他违反本条例规定的行为。</w:t>
      </w:r>
    </w:p>
    <w:p w14:paraId="03371D37">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6" w:name="_Hlk72440769"/>
      <w:r>
        <w:rPr>
          <w:rFonts w:hint="eastAsia" w:ascii="宋体" w:hAnsi="宋体"/>
          <w:szCs w:val="21"/>
        </w:rPr>
        <w:t>政府集中采购机构或采购人不予退还其交纳的谈判保证金，情节严重的，并由主管部门</w:t>
      </w:r>
      <w:bookmarkEnd w:id="96"/>
      <w:r>
        <w:rPr>
          <w:rFonts w:hint="eastAsia" w:ascii="宋体" w:hAnsi="宋体"/>
          <w:szCs w:val="21"/>
        </w:rPr>
        <w:t>记入供应商诚信档案，予以通报：</w:t>
      </w:r>
    </w:p>
    <w:p w14:paraId="499B5358">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6E2B12CA">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1E3C2C8A">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71F426E4">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0"/>
    <w:p w14:paraId="40213C21">
      <w:pPr>
        <w:pStyle w:val="7"/>
        <w:numPr>
          <w:ilvl w:val="0"/>
          <w:numId w:val="12"/>
        </w:numPr>
        <w:spacing w:before="120" w:beforeLines="50" w:after="120" w:afterLines="50"/>
        <w:ind w:left="562" w:hanging="562"/>
        <w:rPr>
          <w:sz w:val="28"/>
          <w:szCs w:val="28"/>
        </w:rPr>
      </w:pPr>
      <w:r>
        <w:rPr>
          <w:rFonts w:hint="eastAsia"/>
          <w:sz w:val="28"/>
          <w:szCs w:val="28"/>
        </w:rPr>
        <w:t>质疑处理</w:t>
      </w:r>
    </w:p>
    <w:p w14:paraId="379D03BA">
      <w:pPr>
        <w:rPr>
          <w:rFonts w:ascii="黑体" w:hAnsi="宋体" w:eastAsia="黑体"/>
          <w:sz w:val="24"/>
        </w:rPr>
      </w:pPr>
      <w:bookmarkStart w:id="97" w:name="_Hlk72439706"/>
      <w:r>
        <w:rPr>
          <w:rFonts w:hint="eastAsia" w:ascii="黑体" w:hAnsi="宋体" w:eastAsia="黑体"/>
          <w:sz w:val="24"/>
        </w:rPr>
        <w:t>52.质疑提出与答复</w:t>
      </w:r>
    </w:p>
    <w:p w14:paraId="4F4D5903">
      <w:pPr>
        <w:rPr>
          <w:rFonts w:ascii="宋体" w:hAnsi="宋体"/>
          <w:szCs w:val="21"/>
        </w:rPr>
      </w:pPr>
      <w:r>
        <w:rPr>
          <w:rFonts w:hint="eastAsia" w:ascii="宋体" w:hAnsi="宋体"/>
          <w:szCs w:val="21"/>
        </w:rPr>
        <w:t xml:space="preserve">    52.1提出质疑</w:t>
      </w:r>
    </w:p>
    <w:p w14:paraId="3A1BFF44">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6130442E">
      <w:pPr>
        <w:rPr>
          <w:rFonts w:ascii="宋体" w:hAnsi="宋体"/>
          <w:szCs w:val="21"/>
        </w:rPr>
      </w:pPr>
      <w:r>
        <w:rPr>
          <w:rFonts w:hint="eastAsia" w:ascii="宋体" w:hAnsi="宋体"/>
          <w:szCs w:val="21"/>
        </w:rPr>
        <w:t xml:space="preserve">    52.2</w:t>
      </w:r>
      <w:r>
        <w:rPr>
          <w:rFonts w:ascii="宋体" w:hAnsi="宋体"/>
          <w:szCs w:val="21"/>
        </w:rPr>
        <w:t>法律依据</w:t>
      </w:r>
    </w:p>
    <w:p w14:paraId="6C0DA7ED">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5193F341">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697F2CD">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5E08D736">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B21A0F6">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203ED4F7">
      <w:pPr>
        <w:ind w:firstLine="420"/>
        <w:rPr>
          <w:rFonts w:ascii="宋体" w:hAnsi="宋体"/>
          <w:szCs w:val="21"/>
        </w:rPr>
      </w:pPr>
      <w:r>
        <w:rPr>
          <w:rFonts w:hint="eastAsia" w:ascii="宋体" w:hAnsi="宋体"/>
          <w:szCs w:val="21"/>
        </w:rPr>
        <w:t>（1）供应商的名称（或者姓名）、地址、邮编、邮箱、联系人及联系电话；</w:t>
      </w:r>
    </w:p>
    <w:p w14:paraId="4A1327C8">
      <w:pPr>
        <w:ind w:firstLine="420" w:firstLineChars="200"/>
        <w:rPr>
          <w:rFonts w:ascii="宋体" w:hAnsi="宋体"/>
          <w:szCs w:val="21"/>
        </w:rPr>
      </w:pPr>
      <w:r>
        <w:rPr>
          <w:rFonts w:hint="eastAsia" w:ascii="宋体" w:hAnsi="宋体"/>
          <w:szCs w:val="21"/>
        </w:rPr>
        <w:t>（2）质疑项目的名称、编号；</w:t>
      </w:r>
    </w:p>
    <w:p w14:paraId="5BFD75A1">
      <w:pPr>
        <w:ind w:firstLine="420" w:firstLineChars="200"/>
        <w:rPr>
          <w:rFonts w:ascii="宋体" w:hAnsi="宋体"/>
          <w:szCs w:val="21"/>
        </w:rPr>
      </w:pPr>
      <w:r>
        <w:rPr>
          <w:rFonts w:hint="eastAsia" w:ascii="宋体" w:hAnsi="宋体"/>
          <w:szCs w:val="21"/>
        </w:rPr>
        <w:t>（3）具体、明确的质疑对象、质疑事项和质疑请求；</w:t>
      </w:r>
    </w:p>
    <w:p w14:paraId="5319BEB3">
      <w:pPr>
        <w:ind w:firstLine="420" w:firstLineChars="200"/>
        <w:rPr>
          <w:rFonts w:ascii="宋体" w:hAnsi="宋体"/>
          <w:szCs w:val="21"/>
        </w:rPr>
      </w:pPr>
      <w:r>
        <w:rPr>
          <w:rFonts w:hint="eastAsia" w:ascii="宋体" w:hAnsi="宋体"/>
          <w:szCs w:val="21"/>
        </w:rPr>
        <w:t>（4）因质疑事项而受损害的权益；</w:t>
      </w:r>
    </w:p>
    <w:p w14:paraId="19B00406">
      <w:pPr>
        <w:ind w:firstLine="420" w:firstLineChars="200"/>
        <w:rPr>
          <w:rFonts w:ascii="宋体" w:hAnsi="宋体"/>
          <w:szCs w:val="21"/>
        </w:rPr>
      </w:pPr>
      <w:r>
        <w:rPr>
          <w:rFonts w:hint="eastAsia" w:ascii="宋体" w:hAnsi="宋体"/>
          <w:szCs w:val="21"/>
        </w:rPr>
        <w:t>（5）事实依据；</w:t>
      </w:r>
    </w:p>
    <w:p w14:paraId="135738EA">
      <w:pPr>
        <w:ind w:firstLine="420" w:firstLineChars="200"/>
        <w:rPr>
          <w:rFonts w:ascii="宋体" w:hAnsi="宋体"/>
          <w:szCs w:val="21"/>
        </w:rPr>
      </w:pPr>
      <w:r>
        <w:rPr>
          <w:rFonts w:hint="eastAsia" w:ascii="宋体" w:hAnsi="宋体"/>
          <w:szCs w:val="21"/>
        </w:rPr>
        <w:t>（6）必要的法律依据；</w:t>
      </w:r>
    </w:p>
    <w:p w14:paraId="35E20E3B">
      <w:pPr>
        <w:ind w:firstLine="420" w:firstLineChars="200"/>
        <w:rPr>
          <w:rFonts w:ascii="宋体" w:hAnsi="宋体"/>
          <w:szCs w:val="21"/>
        </w:rPr>
      </w:pPr>
      <w:r>
        <w:rPr>
          <w:rFonts w:hint="eastAsia" w:ascii="宋体" w:hAnsi="宋体"/>
          <w:szCs w:val="21"/>
        </w:rPr>
        <w:t>（7）提出质疑的日期。</w:t>
      </w:r>
    </w:p>
    <w:p w14:paraId="03A19D8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B24768B">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B5311E6">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69CEC41">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49B4B2E">
      <w:pPr>
        <w:ind w:firstLine="422" w:firstLineChars="200"/>
        <w:rPr>
          <w:b/>
          <w:color w:val="FF0000"/>
        </w:rPr>
      </w:pPr>
      <w:r>
        <w:rPr>
          <w:rFonts w:hint="eastAsia"/>
          <w:b/>
          <w:color w:val="FF0000"/>
        </w:rPr>
        <w:t>52.5提交方式</w:t>
      </w:r>
    </w:p>
    <w:p w14:paraId="414BC77A">
      <w:pPr>
        <w:ind w:firstLine="422" w:firstLineChars="200"/>
        <w:rPr>
          <w:b/>
          <w:color w:val="FF0000"/>
        </w:rPr>
      </w:pPr>
      <w:r>
        <w:rPr>
          <w:rFonts w:hint="eastAsia"/>
          <w:b/>
          <w:color w:val="FF0000"/>
        </w:rPr>
        <w:t>5</w:t>
      </w:r>
      <w:r>
        <w:rPr>
          <w:b/>
          <w:color w:val="FF0000"/>
        </w:rPr>
        <w:t>2.5.</w:t>
      </w:r>
      <w:r>
        <w:rPr>
          <w:rFonts w:hint="eastAsia"/>
          <w:b/>
          <w:color w:val="FF0000"/>
        </w:rPr>
        <w:t>1请质疑供应商根据深圳公共资源交易中心网页（https://www.szggzy.com/globalSearch/details.html?contentId=1211037）所发布的质疑指引、质疑函模板填写质疑函并提交质疑材料。</w:t>
      </w:r>
    </w:p>
    <w:p w14:paraId="7CF2BBFD">
      <w:pPr>
        <w:rPr>
          <w:b/>
          <w:bCs/>
          <w:color w:val="FF0000"/>
        </w:rPr>
      </w:pPr>
      <w:r>
        <w:rPr>
          <w:rFonts w:hint="eastAsia"/>
          <w:b/>
          <w:bCs/>
          <w:color w:val="FF0000"/>
        </w:rPr>
        <w:t>收文地点：深圳公共资源交易中心（深圳交易集团有限公司</w:t>
      </w:r>
      <w:r>
        <w:rPr>
          <w:rFonts w:hint="eastAsia"/>
          <w:b/>
          <w:bCs/>
          <w:color w:val="FF0000"/>
          <w:lang w:eastAsia="zh-CN"/>
        </w:rPr>
        <w:t>盐田分公司</w:t>
      </w:r>
      <w:r>
        <w:rPr>
          <w:rFonts w:hint="eastAsia"/>
          <w:b/>
          <w:bCs/>
          <w:color w:val="FF0000"/>
        </w:rPr>
        <w:t>）深圳市盐田区海景二路1025号壹海国际中心9楼901。质疑咨询电话：0755-</w:t>
      </w:r>
      <w:r>
        <w:rPr>
          <w:rFonts w:hint="eastAsia"/>
          <w:b/>
          <w:bCs/>
          <w:color w:val="FF0000"/>
          <w:lang w:val="en-US" w:eastAsia="zh-CN"/>
        </w:rPr>
        <w:t>25869717</w:t>
      </w:r>
      <w:r>
        <w:rPr>
          <w:rFonts w:hint="eastAsia"/>
          <w:b/>
          <w:bCs/>
          <w:color w:val="FF0000"/>
        </w:rPr>
        <w:t>。</w:t>
      </w:r>
    </w:p>
    <w:p w14:paraId="3C0F8FDB">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63ECB31F">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6C6126C">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1BEFC28A">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1A7212A3">
      <w:pPr>
        <w:ind w:firstLine="420" w:firstLineChars="200"/>
        <w:rPr>
          <w:rFonts w:ascii="宋体" w:hAnsi="宋体"/>
          <w:szCs w:val="21"/>
        </w:rPr>
      </w:pPr>
      <w:r>
        <w:rPr>
          <w:rFonts w:hint="eastAsia" w:ascii="宋体" w:hAnsi="宋体"/>
          <w:szCs w:val="21"/>
        </w:rPr>
        <w:t>供应商提交的质疑存在下列情形之一的，不予受理：</w:t>
      </w:r>
    </w:p>
    <w:p w14:paraId="43C6E63B">
      <w:pPr>
        <w:ind w:firstLine="420" w:firstLineChars="200"/>
        <w:rPr>
          <w:rFonts w:ascii="宋体" w:hAnsi="宋体"/>
          <w:szCs w:val="21"/>
        </w:rPr>
      </w:pPr>
      <w:r>
        <w:rPr>
          <w:rFonts w:hint="eastAsia" w:ascii="宋体" w:hAnsi="宋体"/>
          <w:szCs w:val="21"/>
        </w:rPr>
        <w:t>（1）质疑主体不满足要求的；</w:t>
      </w:r>
    </w:p>
    <w:p w14:paraId="6415A4B2">
      <w:pPr>
        <w:ind w:firstLine="420" w:firstLineChars="200"/>
        <w:rPr>
          <w:rFonts w:ascii="宋体" w:hAnsi="宋体"/>
          <w:szCs w:val="21"/>
        </w:rPr>
      </w:pPr>
      <w:r>
        <w:rPr>
          <w:rFonts w:hint="eastAsia" w:ascii="宋体" w:hAnsi="宋体"/>
          <w:szCs w:val="21"/>
        </w:rPr>
        <w:t>（2）供应商自身权益未受到损害的；</w:t>
      </w:r>
    </w:p>
    <w:p w14:paraId="71E0DFBB">
      <w:pPr>
        <w:ind w:firstLine="420" w:firstLineChars="200"/>
        <w:rPr>
          <w:rFonts w:ascii="宋体" w:hAnsi="宋体"/>
          <w:szCs w:val="21"/>
        </w:rPr>
      </w:pPr>
      <w:r>
        <w:rPr>
          <w:rFonts w:hint="eastAsia" w:ascii="宋体" w:hAnsi="宋体"/>
          <w:szCs w:val="21"/>
        </w:rPr>
        <w:t>（3）供应商未在法定质疑期限内提出质疑的；</w:t>
      </w:r>
    </w:p>
    <w:p w14:paraId="5A85D25E">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82D061C">
      <w:pPr>
        <w:ind w:firstLine="420" w:firstLineChars="200"/>
        <w:rPr>
          <w:rFonts w:ascii="宋体" w:hAnsi="宋体"/>
          <w:szCs w:val="21"/>
        </w:rPr>
      </w:pPr>
      <w:r>
        <w:rPr>
          <w:rFonts w:hint="eastAsia" w:ascii="宋体" w:hAnsi="宋体"/>
          <w:szCs w:val="21"/>
        </w:rPr>
        <w:t>（5）其他不符合受理条件情形的。</w:t>
      </w:r>
    </w:p>
    <w:p w14:paraId="6C6AB7F1">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7FA83818">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A2BE067">
      <w:pPr>
        <w:rPr>
          <w:rFonts w:ascii="宋体" w:hAnsi="宋体"/>
          <w:szCs w:val="21"/>
        </w:rPr>
      </w:pPr>
      <w:r>
        <w:rPr>
          <w:rFonts w:hint="eastAsia" w:ascii="宋体" w:hAnsi="宋体"/>
          <w:szCs w:val="21"/>
        </w:rPr>
        <w:t xml:space="preserve">    自收文之日起七个工作日内。</w:t>
      </w:r>
    </w:p>
    <w:p w14:paraId="7B616D44">
      <w:pPr>
        <w:rPr>
          <w:rFonts w:ascii="宋体" w:hAnsi="宋体"/>
          <w:szCs w:val="21"/>
        </w:rPr>
      </w:pPr>
      <w:r>
        <w:rPr>
          <w:rFonts w:hint="eastAsia" w:ascii="宋体" w:hAnsi="宋体"/>
          <w:szCs w:val="21"/>
        </w:rPr>
        <w:t xml:space="preserve">    52.8投诉</w:t>
      </w:r>
    </w:p>
    <w:p w14:paraId="728A014A">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szCs w:val="21"/>
          <w:lang w:val="en-US" w:eastAsia="zh-CN"/>
        </w:rPr>
        <w:t>采购人</w:t>
      </w:r>
      <w:r>
        <w:rPr>
          <w:rFonts w:hint="eastAsia" w:ascii="宋体" w:hAnsi="宋体"/>
          <w:szCs w:val="21"/>
        </w:rPr>
        <w:t>投诉。</w:t>
      </w:r>
    </w:p>
    <w:p w14:paraId="2FFA6577">
      <w:pPr>
        <w:ind w:firstLine="480" w:firstLineChars="200"/>
        <w:rPr>
          <w:rFonts w:ascii="黑体" w:hAnsi="宋体" w:eastAsia="黑体"/>
          <w:sz w:val="24"/>
        </w:rPr>
      </w:pPr>
      <w:r>
        <w:rPr>
          <w:rFonts w:hint="eastAsia" w:ascii="黑体" w:hAnsi="宋体" w:eastAsia="黑体"/>
          <w:sz w:val="24"/>
        </w:rPr>
        <w:t>53. 质疑后续处理</w:t>
      </w:r>
    </w:p>
    <w:p w14:paraId="2AD56E95">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7E6012D4">
      <w:pPr>
        <w:ind w:firstLine="432"/>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9F561EC">
      <w:pPr>
        <w:rPr>
          <w:rFonts w:ascii="宋体" w:hAnsi="宋体"/>
          <w:szCs w:val="21"/>
        </w:rPr>
      </w:pPr>
    </w:p>
    <w:p w14:paraId="3C1A3EC2">
      <w:pPr>
        <w:jc w:val="center"/>
      </w:pPr>
      <w:r>
        <w:t>---- END ----</w:t>
      </w:r>
    </w:p>
    <w:bookmarkEnd w:id="97"/>
    <w:p w14:paraId="10838C3B"/>
    <w:p w14:paraId="00D67C58"/>
    <w:p w14:paraId="49776F62">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999C">
    <w:pPr>
      <w:pStyle w:val="29"/>
      <w:framePr w:wrap="around" w:vAnchor="text" w:hAnchor="margin" w:xAlign="center" w:y="1"/>
      <w:rPr>
        <w:rStyle w:val="47"/>
      </w:rPr>
    </w:pPr>
    <w:r>
      <w:t xml:space="preserve">- </w:t>
    </w:r>
    <w:r>
      <w:fldChar w:fldCharType="begin"/>
    </w:r>
    <w:r>
      <w:instrText xml:space="preserve"> PAGE </w:instrText>
    </w:r>
    <w:r>
      <w:fldChar w:fldCharType="separate"/>
    </w:r>
    <w:r>
      <w:t>51</w:t>
    </w:r>
    <w:r>
      <w:fldChar w:fldCharType="end"/>
    </w:r>
    <w:r>
      <w:t xml:space="preserve"> -</w:t>
    </w:r>
  </w:p>
  <w:p w14:paraId="2EF9EC7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FB00">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35A726F7">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0A43">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E6E5D8D"/>
    <w:multiLevelType w:val="singleLevel"/>
    <w:tmpl w:val="BE6E5D8D"/>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F66653"/>
    <w:multiLevelType w:val="singleLevel"/>
    <w:tmpl w:val="0FF66653"/>
    <w:lvl w:ilvl="0" w:tentative="0">
      <w:start w:val="1"/>
      <w:numFmt w:val="chineseCounting"/>
      <w:suff w:val="nothing"/>
      <w:lvlText w:val="（%1）"/>
      <w:lvlJc w:val="left"/>
      <w:rPr>
        <w:rFonts w:hint="eastAsia"/>
        <w:b/>
        <w:bCs/>
      </w:rPr>
    </w:lvl>
  </w:abstractNum>
  <w:abstractNum w:abstractNumId="7">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CCFBEDA"/>
    <w:multiLevelType w:val="singleLevel"/>
    <w:tmpl w:val="2CCFBEDA"/>
    <w:lvl w:ilvl="0" w:tentative="0">
      <w:start w:val="2"/>
      <w:numFmt w:val="decimal"/>
      <w:suff w:val="nothing"/>
      <w:lvlText w:val="%1、"/>
      <w:lvlJc w:val="left"/>
    </w:lvl>
  </w:abstractNum>
  <w:abstractNum w:abstractNumId="10">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8"/>
  </w:num>
  <w:num w:numId="4">
    <w:abstractNumId w:val="7"/>
  </w:num>
  <w:num w:numId="5">
    <w:abstractNumId w:val="11"/>
  </w:num>
  <w:num w:numId="6">
    <w:abstractNumId w:val="10"/>
  </w:num>
  <w:num w:numId="7">
    <w:abstractNumId w:val="6"/>
  </w:num>
  <w:num w:numId="8">
    <w:abstractNumId w:val="2"/>
  </w:num>
  <w:num w:numId="9">
    <w:abstractNumId w:val="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mZkNzUwOTAxOWMyMmE5MGJlMDdmOWVlYTQ5MGM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64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3613039"/>
    <w:rsid w:val="036202D4"/>
    <w:rsid w:val="03D07714"/>
    <w:rsid w:val="04B94B88"/>
    <w:rsid w:val="04F27A0F"/>
    <w:rsid w:val="05262D76"/>
    <w:rsid w:val="056F462F"/>
    <w:rsid w:val="059C180E"/>
    <w:rsid w:val="06270849"/>
    <w:rsid w:val="06552DE0"/>
    <w:rsid w:val="067D4F9E"/>
    <w:rsid w:val="06D71535"/>
    <w:rsid w:val="07515FD1"/>
    <w:rsid w:val="07991A83"/>
    <w:rsid w:val="08CA370B"/>
    <w:rsid w:val="09F07824"/>
    <w:rsid w:val="0A0932C7"/>
    <w:rsid w:val="0A506477"/>
    <w:rsid w:val="0A8A4C86"/>
    <w:rsid w:val="0AB614DF"/>
    <w:rsid w:val="0C2D3A23"/>
    <w:rsid w:val="0C8D726E"/>
    <w:rsid w:val="0CE05750"/>
    <w:rsid w:val="0CE73BD2"/>
    <w:rsid w:val="0D1077DD"/>
    <w:rsid w:val="0D22265C"/>
    <w:rsid w:val="0E7A301D"/>
    <w:rsid w:val="0EA162F1"/>
    <w:rsid w:val="0F4F55B5"/>
    <w:rsid w:val="0F523385"/>
    <w:rsid w:val="105772C0"/>
    <w:rsid w:val="107C0AD5"/>
    <w:rsid w:val="10907D14"/>
    <w:rsid w:val="110658A6"/>
    <w:rsid w:val="114A387E"/>
    <w:rsid w:val="11A5684D"/>
    <w:rsid w:val="120E7E09"/>
    <w:rsid w:val="123D4E07"/>
    <w:rsid w:val="12562AA0"/>
    <w:rsid w:val="156B7273"/>
    <w:rsid w:val="157E0E4B"/>
    <w:rsid w:val="159B504D"/>
    <w:rsid w:val="1604277E"/>
    <w:rsid w:val="167F40D4"/>
    <w:rsid w:val="169B65A7"/>
    <w:rsid w:val="16CB4F50"/>
    <w:rsid w:val="16EFDDFD"/>
    <w:rsid w:val="17853B61"/>
    <w:rsid w:val="17CB121D"/>
    <w:rsid w:val="183A1C0C"/>
    <w:rsid w:val="194F322A"/>
    <w:rsid w:val="199E5A21"/>
    <w:rsid w:val="1B942A09"/>
    <w:rsid w:val="1BB61013"/>
    <w:rsid w:val="1BCE272A"/>
    <w:rsid w:val="1BDF7E16"/>
    <w:rsid w:val="1C4C11C0"/>
    <w:rsid w:val="1D035455"/>
    <w:rsid w:val="1D2B1804"/>
    <w:rsid w:val="1D2D465B"/>
    <w:rsid w:val="1D504B86"/>
    <w:rsid w:val="1E3950C5"/>
    <w:rsid w:val="1E4808ED"/>
    <w:rsid w:val="1E4D0CC2"/>
    <w:rsid w:val="20913CBA"/>
    <w:rsid w:val="20DB5404"/>
    <w:rsid w:val="210118AD"/>
    <w:rsid w:val="219D738F"/>
    <w:rsid w:val="24CC02EC"/>
    <w:rsid w:val="25B12A01"/>
    <w:rsid w:val="262F241A"/>
    <w:rsid w:val="27034AD1"/>
    <w:rsid w:val="280C250B"/>
    <w:rsid w:val="28CF69C0"/>
    <w:rsid w:val="28DD6E23"/>
    <w:rsid w:val="2A4F0167"/>
    <w:rsid w:val="2ADE7026"/>
    <w:rsid w:val="2C15563F"/>
    <w:rsid w:val="2CDD21EA"/>
    <w:rsid w:val="2D8206C8"/>
    <w:rsid w:val="2EEC40A0"/>
    <w:rsid w:val="2FD74BE1"/>
    <w:rsid w:val="307410C2"/>
    <w:rsid w:val="308D0856"/>
    <w:rsid w:val="31121EF5"/>
    <w:rsid w:val="31D65E3F"/>
    <w:rsid w:val="31E00A6C"/>
    <w:rsid w:val="31EF7704"/>
    <w:rsid w:val="33305B83"/>
    <w:rsid w:val="338B6C3E"/>
    <w:rsid w:val="35AF558A"/>
    <w:rsid w:val="35EB3E83"/>
    <w:rsid w:val="394144E6"/>
    <w:rsid w:val="39E14173"/>
    <w:rsid w:val="3A660185"/>
    <w:rsid w:val="3BDD4E74"/>
    <w:rsid w:val="3C7E4EDD"/>
    <w:rsid w:val="3CD45671"/>
    <w:rsid w:val="3E824310"/>
    <w:rsid w:val="3EB53DB8"/>
    <w:rsid w:val="3F010273"/>
    <w:rsid w:val="3F2415CF"/>
    <w:rsid w:val="405A5E8D"/>
    <w:rsid w:val="405C2C22"/>
    <w:rsid w:val="406568BE"/>
    <w:rsid w:val="40B97C69"/>
    <w:rsid w:val="40E813E9"/>
    <w:rsid w:val="41103AB3"/>
    <w:rsid w:val="411A2A57"/>
    <w:rsid w:val="4185067D"/>
    <w:rsid w:val="41A2641C"/>
    <w:rsid w:val="41FF6CEC"/>
    <w:rsid w:val="426828AB"/>
    <w:rsid w:val="42A11473"/>
    <w:rsid w:val="42A31D6D"/>
    <w:rsid w:val="42D24149"/>
    <w:rsid w:val="42E51F94"/>
    <w:rsid w:val="44502E5B"/>
    <w:rsid w:val="44C558EE"/>
    <w:rsid w:val="45C77963"/>
    <w:rsid w:val="45E17242"/>
    <w:rsid w:val="46CF4FC2"/>
    <w:rsid w:val="46EC288D"/>
    <w:rsid w:val="47B6656B"/>
    <w:rsid w:val="48C170B3"/>
    <w:rsid w:val="49461E07"/>
    <w:rsid w:val="49574862"/>
    <w:rsid w:val="497E2BEC"/>
    <w:rsid w:val="4A5406A2"/>
    <w:rsid w:val="4AC519F6"/>
    <w:rsid w:val="4B110B90"/>
    <w:rsid w:val="4B3774F7"/>
    <w:rsid w:val="4B8E10E1"/>
    <w:rsid w:val="4D4B1098"/>
    <w:rsid w:val="4D624570"/>
    <w:rsid w:val="4DE66FB2"/>
    <w:rsid w:val="4E444B87"/>
    <w:rsid w:val="52636E23"/>
    <w:rsid w:val="52F97788"/>
    <w:rsid w:val="53083749"/>
    <w:rsid w:val="5355411C"/>
    <w:rsid w:val="53590226"/>
    <w:rsid w:val="54803EF9"/>
    <w:rsid w:val="55FD133D"/>
    <w:rsid w:val="561244DD"/>
    <w:rsid w:val="562B3B54"/>
    <w:rsid w:val="563A27AE"/>
    <w:rsid w:val="56F15429"/>
    <w:rsid w:val="570D55B0"/>
    <w:rsid w:val="573F362D"/>
    <w:rsid w:val="58B205DA"/>
    <w:rsid w:val="59562254"/>
    <w:rsid w:val="5AB92201"/>
    <w:rsid w:val="5B7200D7"/>
    <w:rsid w:val="5B847B74"/>
    <w:rsid w:val="5CED3FF9"/>
    <w:rsid w:val="5D206E76"/>
    <w:rsid w:val="5D4476FB"/>
    <w:rsid w:val="5E8B3C4B"/>
    <w:rsid w:val="5ED8763C"/>
    <w:rsid w:val="5EFA28BD"/>
    <w:rsid w:val="5FC96642"/>
    <w:rsid w:val="60032513"/>
    <w:rsid w:val="601574AE"/>
    <w:rsid w:val="60257F58"/>
    <w:rsid w:val="61250170"/>
    <w:rsid w:val="614B2DC9"/>
    <w:rsid w:val="62111B39"/>
    <w:rsid w:val="634925E3"/>
    <w:rsid w:val="65735661"/>
    <w:rsid w:val="665E5750"/>
    <w:rsid w:val="66E14363"/>
    <w:rsid w:val="678877B3"/>
    <w:rsid w:val="67B33F51"/>
    <w:rsid w:val="67E1648C"/>
    <w:rsid w:val="684844D6"/>
    <w:rsid w:val="68DA5D31"/>
    <w:rsid w:val="69A9410F"/>
    <w:rsid w:val="6A274783"/>
    <w:rsid w:val="6B100175"/>
    <w:rsid w:val="6B63693E"/>
    <w:rsid w:val="6D0E2679"/>
    <w:rsid w:val="6D4621DE"/>
    <w:rsid w:val="6DB35909"/>
    <w:rsid w:val="6DBDFBC6"/>
    <w:rsid w:val="6DE55656"/>
    <w:rsid w:val="6E261BA7"/>
    <w:rsid w:val="6E660432"/>
    <w:rsid w:val="6E681C31"/>
    <w:rsid w:val="6E873A42"/>
    <w:rsid w:val="6E8D3E82"/>
    <w:rsid w:val="6ED7625C"/>
    <w:rsid w:val="6EED7D49"/>
    <w:rsid w:val="6F135292"/>
    <w:rsid w:val="6F4D4A39"/>
    <w:rsid w:val="6F9E3932"/>
    <w:rsid w:val="70F50EBA"/>
    <w:rsid w:val="71266569"/>
    <w:rsid w:val="713C6D66"/>
    <w:rsid w:val="717C6A58"/>
    <w:rsid w:val="71D60130"/>
    <w:rsid w:val="73FA5E27"/>
    <w:rsid w:val="741E4FC3"/>
    <w:rsid w:val="7447637A"/>
    <w:rsid w:val="746A1E3C"/>
    <w:rsid w:val="74C667AB"/>
    <w:rsid w:val="74C876B4"/>
    <w:rsid w:val="74DA2B1D"/>
    <w:rsid w:val="757440A2"/>
    <w:rsid w:val="75F73A2A"/>
    <w:rsid w:val="75FC7405"/>
    <w:rsid w:val="769958F2"/>
    <w:rsid w:val="76E96805"/>
    <w:rsid w:val="770266B0"/>
    <w:rsid w:val="77AFF2AE"/>
    <w:rsid w:val="77E577FB"/>
    <w:rsid w:val="78454752"/>
    <w:rsid w:val="784576F8"/>
    <w:rsid w:val="78767A5E"/>
    <w:rsid w:val="793D0B51"/>
    <w:rsid w:val="7B471C92"/>
    <w:rsid w:val="7B7A1BBA"/>
    <w:rsid w:val="7CFE3D1B"/>
    <w:rsid w:val="7DEB27D3"/>
    <w:rsid w:val="7E816BC7"/>
    <w:rsid w:val="7EF402AF"/>
    <w:rsid w:val="7F2E3DC9"/>
    <w:rsid w:val="7F765B38"/>
    <w:rsid w:val="7FF0375A"/>
    <w:rsid w:val="F73E87BE"/>
    <w:rsid w:val="F7759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9"/>
    <w:qFormat/>
    <w:uiPriority w:val="0"/>
    <w:pPr>
      <w:adjustRightInd w:val="0"/>
      <w:jc w:val="center"/>
      <w:textAlignment w:val="baseline"/>
      <w:outlineLvl w:val="1"/>
    </w:pPr>
    <w:rPr>
      <w:kern w:val="0"/>
      <w:sz w:val="24"/>
      <w:szCs w:val="20"/>
    </w:rPr>
  </w:style>
  <w:style w:type="paragraph" w:styleId="5">
    <w:name w:val="heading 3"/>
    <w:basedOn w:val="6"/>
    <w:next w:val="1"/>
    <w:link w:val="53"/>
    <w:qFormat/>
    <w:uiPriority w:val="9"/>
    <w:pPr>
      <w:spacing w:before="260" w:after="260" w:line="240" w:lineRule="auto"/>
      <w:outlineLvl w:val="2"/>
    </w:pPr>
    <w:rPr>
      <w:rFonts w:ascii="宋体" w:hAnsi="宋体" w:eastAsia="宋体"/>
      <w:szCs w:val="32"/>
    </w:rPr>
  </w:style>
  <w:style w:type="paragraph" w:styleId="6">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
    <w:qFormat/>
    <w:uiPriority w:val="0"/>
    <w:pPr>
      <w:keepNext/>
      <w:keepLines/>
      <w:spacing w:before="280" w:after="290" w:line="376" w:lineRule="auto"/>
      <w:outlineLvl w:val="4"/>
    </w:pPr>
    <w:rPr>
      <w:b/>
      <w:sz w:val="28"/>
      <w:szCs w:val="20"/>
    </w:rPr>
  </w:style>
  <w:style w:type="paragraph" w:styleId="10">
    <w:name w:val="heading 6"/>
    <w:basedOn w:val="1"/>
    <w:next w:val="9"/>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2"/>
    <w:qFormat/>
    <w:uiPriority w:val="0"/>
    <w:pPr>
      <w:keepNext/>
      <w:keepLines/>
      <w:spacing w:before="240" w:after="64" w:line="320" w:lineRule="auto"/>
      <w:outlineLvl w:val="6"/>
    </w:pPr>
    <w:rPr>
      <w:b/>
      <w:sz w:val="24"/>
      <w:szCs w:val="20"/>
    </w:rPr>
  </w:style>
  <w:style w:type="paragraph" w:styleId="12">
    <w:name w:val="heading 8"/>
    <w:basedOn w:val="1"/>
    <w:next w:val="9"/>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link w:val="77"/>
    <w:qFormat/>
    <w:uiPriority w:val="0"/>
    <w:pPr>
      <w:spacing w:line="360" w:lineRule="auto"/>
      <w:ind w:firstLine="420" w:firstLineChars="200"/>
    </w:pPr>
  </w:style>
  <w:style w:type="paragraph" w:styleId="9">
    <w:name w:val="Normal Indent"/>
    <w:basedOn w:val="1"/>
    <w:link w:val="55"/>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w:basedOn w:val="1"/>
    <w:next w:val="21"/>
    <w:link w:val="90"/>
    <w:qFormat/>
    <w:uiPriority w:val="0"/>
    <w:pPr>
      <w:spacing w:line="360" w:lineRule="auto"/>
    </w:pPr>
    <w:rPr>
      <w:b/>
      <w:bCs/>
      <w:sz w:val="24"/>
    </w:rPr>
  </w:style>
  <w:style w:type="paragraph" w:styleId="21">
    <w:name w:val="Body Text 2"/>
    <w:basedOn w:val="1"/>
    <w:link w:val="94"/>
    <w:qFormat/>
    <w:uiPriority w:val="0"/>
    <w:pPr>
      <w:spacing w:line="360" w:lineRule="auto"/>
    </w:pPr>
    <w:rPr>
      <w:sz w:val="24"/>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20"/>
    <w:link w:val="128"/>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6"/>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5"/>
    <w:qFormat/>
    <w:uiPriority w:val="9"/>
    <w:rPr>
      <w:rFonts w:ascii="宋体" w:hAnsi="宋体" w:eastAsia="宋体"/>
      <w:b/>
      <w:bCs/>
      <w:kern w:val="2"/>
      <w:sz w:val="28"/>
      <w:szCs w:val="32"/>
      <w:lang w:val="en-US" w:eastAsia="zh-CN" w:bidi="ar-SA"/>
    </w:rPr>
  </w:style>
  <w:style w:type="character" w:customStyle="1" w:styleId="54">
    <w:name w:val="标题 1 Char"/>
    <w:link w:val="4"/>
    <w:qFormat/>
    <w:uiPriority w:val="0"/>
    <w:rPr>
      <w:rFonts w:ascii="宋体" w:hAnsi="宋体" w:eastAsia="黑体"/>
      <w:b/>
      <w:bCs/>
      <w:kern w:val="44"/>
      <w:sz w:val="28"/>
      <w:szCs w:val="44"/>
      <w:lang w:val="en-US" w:eastAsia="zh-CN" w:bidi="ar-SA"/>
    </w:rPr>
  </w:style>
  <w:style w:type="character" w:customStyle="1" w:styleId="55">
    <w:name w:val="正文缩进 Char"/>
    <w:link w:val="9"/>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7"/>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3"/>
    <w:qFormat/>
    <w:uiPriority w:val="0"/>
    <w:rPr>
      <w:rFonts w:eastAsia="宋体"/>
      <w:kern w:val="2"/>
      <w:sz w:val="21"/>
      <w:szCs w:val="24"/>
      <w:lang w:val="en-US" w:eastAsia="zh-CN" w:bidi="ar-SA"/>
    </w:rPr>
  </w:style>
  <w:style w:type="character" w:customStyle="1" w:styleId="78">
    <w:name w:val="标题 5 Char"/>
    <w:link w:val="8"/>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40"/>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7"/>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20"/>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21"/>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40"/>
    <w:qFormat/>
    <w:uiPriority w:val="0"/>
    <w:pPr>
      <w:spacing w:before="120" w:after="120"/>
    </w:pPr>
    <w:rPr>
      <w:rFonts w:eastAsia="黑体"/>
      <w:b w:val="0"/>
      <w:sz w:val="30"/>
      <w:szCs w:val="21"/>
    </w:rPr>
  </w:style>
  <w:style w:type="paragraph" w:customStyle="1" w:styleId="99">
    <w:name w:val="样式2"/>
    <w:basedOn w:val="4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3"/>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8"/>
    <w:qFormat/>
    <w:uiPriority w:val="99"/>
    <w:rPr>
      <w:rFonts w:ascii="宋体"/>
      <w:sz w:val="34"/>
    </w:rPr>
  </w:style>
  <w:style w:type="character" w:customStyle="1" w:styleId="183">
    <w:name w:val="批注主题 Char"/>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44633</Words>
  <Characters>46607</Characters>
  <Lines>328</Lines>
  <Paragraphs>92</Paragraphs>
  <TotalTime>0</TotalTime>
  <ScaleCrop>false</ScaleCrop>
  <LinksUpToDate>false</LinksUpToDate>
  <CharactersWithSpaces>48095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2021-04-21T08:29:00Z</dcterms:created>
  <dc:creator>thsware</dc:creator>
  <cp:lastModifiedBy>ANY</cp:lastModifiedBy>
  <cp:lastPrinted>2021-05-11T08:02:00Z</cp:lastPrinted>
  <dcterms:modified xsi:type="dcterms:W3CDTF">2024-12-27T03:03:24Z</dcterms:modified>
  <dc:title>招  标　文　件</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DC7497749EB34AC48204DAF0A80417DB_13</vt:lpwstr>
  </property>
</Properties>
</file>