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977549">
      <w:pPr>
        <w:widowControl/>
        <w:spacing w:beforeAutospacing="1" w:afterAutospacing="1"/>
        <w:jc w:val="center"/>
        <w:outlineLvl w:val="1"/>
        <w:rPr>
          <w:rFonts w:ascii="黑体" w:hAnsi="宋体" w:eastAsia="黑体" w:cs="黑体"/>
          <w:kern w:val="0"/>
          <w:sz w:val="40"/>
          <w:szCs w:val="40"/>
        </w:rPr>
      </w:pPr>
    </w:p>
    <w:p w14:paraId="42B34FCA">
      <w:pPr>
        <w:widowControl/>
        <w:spacing w:beforeAutospacing="1" w:afterAutospacing="1"/>
        <w:jc w:val="center"/>
        <w:outlineLvl w:val="1"/>
        <w:rPr>
          <w:rFonts w:ascii="黑体" w:hAnsi="宋体" w:eastAsia="黑体" w:cs="黑体"/>
          <w:kern w:val="0"/>
          <w:sz w:val="40"/>
          <w:szCs w:val="40"/>
        </w:rPr>
      </w:pPr>
    </w:p>
    <w:p w14:paraId="7068F5E3">
      <w:pPr>
        <w:widowControl/>
        <w:spacing w:beforeAutospacing="1" w:afterAutospacing="1"/>
        <w:jc w:val="center"/>
        <w:outlineLvl w:val="1"/>
        <w:rPr>
          <w:rFonts w:ascii="黑体" w:hAnsi="宋体" w:eastAsia="黑体" w:cs="黑体"/>
          <w:kern w:val="0"/>
          <w:sz w:val="40"/>
          <w:szCs w:val="40"/>
        </w:rPr>
      </w:pPr>
    </w:p>
    <w:p w14:paraId="78914A7F">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314F3E2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FE026CC">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1DD317B5">
            <w:pPr>
              <w:widowControl/>
              <w:jc w:val="left"/>
              <w:rPr>
                <w:sz w:val="30"/>
                <w:szCs w:val="30"/>
              </w:rPr>
            </w:pPr>
            <w:r>
              <w:rPr>
                <w:rFonts w:hint="eastAsia"/>
                <w:sz w:val="30"/>
                <w:szCs w:val="30"/>
              </w:rPr>
              <w:t>YTZXCG-2025-00004</w:t>
            </w:r>
          </w:p>
        </w:tc>
      </w:tr>
      <w:tr w14:paraId="24A7814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DA11638">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71098933">
            <w:pPr>
              <w:widowControl/>
              <w:jc w:val="left"/>
              <w:rPr>
                <w:sz w:val="30"/>
                <w:szCs w:val="30"/>
              </w:rPr>
            </w:pPr>
            <w:r>
              <w:rPr>
                <w:rFonts w:hint="eastAsia" w:cs="Times New Roman" w:asciiTheme="minorEastAsia" w:hAnsiTheme="minorEastAsia" w:eastAsiaTheme="minorEastAsia"/>
                <w:sz w:val="30"/>
                <w:szCs w:val="30"/>
              </w:rPr>
              <w:t>盐田区综合慈善超市</w:t>
            </w:r>
            <w:r>
              <w:rPr>
                <w:rFonts w:hint="eastAsia" w:cs="Times New Roman" w:asciiTheme="minorEastAsia" w:hAnsiTheme="minorEastAsia" w:eastAsiaTheme="minorEastAsia"/>
                <w:sz w:val="30"/>
                <w:szCs w:val="30"/>
                <w:lang w:eastAsia="zh-CN"/>
              </w:rPr>
              <w:t>预选运营商</w:t>
            </w:r>
            <w:r>
              <w:rPr>
                <w:rFonts w:hint="eastAsia" w:cs="Times New Roman" w:asciiTheme="minorEastAsia" w:hAnsiTheme="minorEastAsia" w:eastAsiaTheme="minorEastAsia"/>
                <w:sz w:val="30"/>
                <w:szCs w:val="30"/>
              </w:rPr>
              <w:t>项目</w:t>
            </w:r>
          </w:p>
        </w:tc>
      </w:tr>
      <w:tr w14:paraId="3EC24F0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987DA7C">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473807B5">
            <w:pPr>
              <w:widowControl/>
              <w:jc w:val="left"/>
              <w:rPr>
                <w:sz w:val="30"/>
                <w:szCs w:val="30"/>
              </w:rPr>
            </w:pPr>
            <w:r>
              <w:rPr>
                <w:rFonts w:ascii="宋体" w:hAnsi="宋体" w:cs="宋体"/>
                <w:kern w:val="0"/>
                <w:sz w:val="30"/>
                <w:szCs w:val="30"/>
                <w:lang w:bidi="ar"/>
              </w:rPr>
              <w:t>A</w:t>
            </w:r>
          </w:p>
        </w:tc>
      </w:tr>
      <w:tr w14:paraId="182A00A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AB84F8F">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0C0E63C4">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2499DA2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205BA7F">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7AD09ADA">
            <w:pPr>
              <w:widowControl/>
              <w:jc w:val="left"/>
              <w:rPr>
                <w:sz w:val="30"/>
                <w:szCs w:val="30"/>
              </w:rPr>
            </w:pPr>
            <w:r>
              <w:rPr>
                <w:rFonts w:ascii="宋体" w:hAnsi="宋体" w:cs="宋体"/>
                <w:kern w:val="0"/>
                <w:sz w:val="30"/>
                <w:szCs w:val="30"/>
                <w:lang w:bidi="ar"/>
              </w:rPr>
              <w:t>公开招标</w:t>
            </w:r>
          </w:p>
        </w:tc>
      </w:tr>
      <w:tr w14:paraId="28E4A1A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15DE81B">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0E23E9A8">
            <w:pPr>
              <w:widowControl/>
              <w:jc w:val="left"/>
              <w:rPr>
                <w:sz w:val="30"/>
                <w:szCs w:val="30"/>
              </w:rPr>
            </w:pPr>
            <w:r>
              <w:rPr>
                <w:rFonts w:ascii="宋体" w:hAnsi="宋体" w:cs="宋体"/>
                <w:kern w:val="0"/>
                <w:sz w:val="30"/>
                <w:szCs w:val="30"/>
                <w:lang w:bidi="ar"/>
              </w:rPr>
              <w:t>人民币</w:t>
            </w:r>
          </w:p>
        </w:tc>
      </w:tr>
      <w:tr w14:paraId="548B305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BE2527E">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0DD4A308">
            <w:pPr>
              <w:widowControl/>
              <w:jc w:val="left"/>
              <w:rPr>
                <w:sz w:val="30"/>
                <w:szCs w:val="30"/>
              </w:rPr>
            </w:pPr>
            <w:r>
              <w:rPr>
                <w:rFonts w:ascii="宋体" w:hAnsi="宋体" w:cs="宋体"/>
                <w:kern w:val="0"/>
                <w:sz w:val="30"/>
                <w:szCs w:val="30"/>
                <w:lang w:bidi="ar"/>
              </w:rPr>
              <w:t>综合评分法</w:t>
            </w:r>
          </w:p>
        </w:tc>
      </w:tr>
    </w:tbl>
    <w:p w14:paraId="3382B9BE"/>
    <w:p w14:paraId="505A31E8">
      <w:pPr>
        <w:pStyle w:val="39"/>
        <w:jc w:val="center"/>
        <w:outlineLvl w:val="1"/>
        <w:rPr>
          <w:rFonts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26EA6DAB">
      <w:pPr>
        <w:pStyle w:val="39"/>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0ABCE9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86AC78F">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DB1865B">
            <w:pPr>
              <w:jc w:val="center"/>
              <w:rPr>
                <w:rFonts w:ascii="宋体" w:hAnsi="宋体" w:cs="宋体"/>
                <w:sz w:val="28"/>
                <w:szCs w:val="28"/>
              </w:rPr>
            </w:pPr>
            <w:r>
              <w:rPr>
                <w:sz w:val="28"/>
                <w:szCs w:val="28"/>
              </w:rPr>
              <w:t>内容</w:t>
            </w:r>
          </w:p>
        </w:tc>
      </w:tr>
      <w:tr w14:paraId="253124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B99A2B6">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782C1BD">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F218A70">
      <w:pPr>
        <w:pStyle w:val="39"/>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3B1A0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2F56B41">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810BBD3">
            <w:pPr>
              <w:jc w:val="center"/>
              <w:rPr>
                <w:rFonts w:ascii="宋体" w:hAnsi="宋体" w:cs="宋体"/>
                <w:sz w:val="28"/>
                <w:szCs w:val="28"/>
              </w:rPr>
            </w:pPr>
            <w:r>
              <w:rPr>
                <w:sz w:val="28"/>
                <w:szCs w:val="28"/>
              </w:rPr>
              <w:t>内容</w:t>
            </w:r>
          </w:p>
        </w:tc>
      </w:tr>
      <w:tr w14:paraId="5F8565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29B010E">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386F294F">
            <w:pPr>
              <w:rPr>
                <w:rFonts w:ascii="宋体" w:hAnsi="宋体" w:cs="宋体"/>
                <w:szCs w:val="21"/>
              </w:rPr>
            </w:pPr>
            <w:r>
              <w:rPr>
                <w:rFonts w:hint="eastAsia"/>
              </w:rPr>
              <w:t>不得将一个包的内容拆开投标；</w:t>
            </w:r>
          </w:p>
        </w:tc>
      </w:tr>
      <w:tr w14:paraId="410B05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6CA6F21">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16D33222">
            <w:pPr>
              <w:rPr>
                <w:rFonts w:ascii="宋体" w:hAnsi="宋体" w:cs="宋体"/>
                <w:szCs w:val="21"/>
              </w:rPr>
            </w:pPr>
            <w:r>
              <w:rPr>
                <w:rFonts w:hint="eastAsia"/>
              </w:rPr>
              <w:t>对同一项目投标时，不得提供两套以上的投标方案（招标文件另有规定的除外）；</w:t>
            </w:r>
          </w:p>
        </w:tc>
      </w:tr>
      <w:tr w14:paraId="041435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4CE8851">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0C8AE3F3">
            <w:pPr>
              <w:rPr>
                <w:rFonts w:ascii="宋体" w:hAnsi="宋体" w:cs="宋体"/>
                <w:szCs w:val="21"/>
              </w:rPr>
            </w:pPr>
            <w:r>
              <w:rPr>
                <w:rFonts w:hint="eastAsia"/>
              </w:rPr>
              <w:t>分项报价或投标总价不得高于相应预算金额（或设定的预算金额下的最高限价）；</w:t>
            </w:r>
          </w:p>
        </w:tc>
      </w:tr>
      <w:tr w14:paraId="6CE229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08CBE0E">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1EF701AD">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F15E2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CA1C2B">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43E63A50">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w:t>
            </w:r>
            <w:r>
              <w:rPr>
                <w:rFonts w:hint="eastAsia"/>
                <w:b/>
              </w:rPr>
              <w:t>若招标文件未设置实质性条款，不得据此做投标无效处理）；</w:t>
            </w:r>
          </w:p>
        </w:tc>
      </w:tr>
      <w:tr w14:paraId="41A512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58FA56C">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6B1D4DDB">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1676BF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53AE1A2">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2C175AE5">
            <w:pPr>
              <w:rPr>
                <w:rFonts w:ascii="宋体" w:hAnsi="宋体" w:cs="宋体"/>
                <w:szCs w:val="21"/>
              </w:rPr>
            </w:pPr>
            <w:r>
              <w:rPr>
                <w:rFonts w:hint="eastAsia"/>
                <w:b/>
              </w:rPr>
              <w:t>采购标的/服务清单/报价等任意一类</w:t>
            </w:r>
            <w:r>
              <w:rPr>
                <w:rFonts w:hint="eastAsia"/>
              </w:rPr>
              <w:t>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14:paraId="034707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52269BD">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14:paraId="0EBE5444">
            <w:pPr>
              <w:rPr>
                <w:rFonts w:ascii="宋体" w:hAnsi="宋体" w:cs="宋体"/>
                <w:szCs w:val="21"/>
              </w:rPr>
            </w:pPr>
            <w:r>
              <w:rPr>
                <w:rFonts w:hint="eastAsia"/>
              </w:rPr>
              <w:t>投标文件存在列放位置错误，导致属于信息公开情形的没有被公开；</w:t>
            </w:r>
          </w:p>
        </w:tc>
      </w:tr>
      <w:tr w14:paraId="3C60B5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4EB4F8B">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14:paraId="5357CABA">
            <w:pPr>
              <w:rPr>
                <w:rFonts w:ascii="宋体" w:hAnsi="宋体" w:cs="宋体"/>
                <w:szCs w:val="21"/>
              </w:rPr>
            </w:pPr>
            <w:r>
              <w:rPr>
                <w:rFonts w:hint="eastAsia"/>
              </w:rPr>
              <w:t>投标文件电子文档不得带病毒；</w:t>
            </w:r>
          </w:p>
        </w:tc>
      </w:tr>
      <w:tr w14:paraId="2F2948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5BF7D11">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14:paraId="5415A038">
            <w:pPr>
              <w:rPr>
                <w:rFonts w:ascii="宋体" w:hAnsi="宋体" w:cs="宋体"/>
                <w:szCs w:val="21"/>
              </w:rPr>
            </w:pPr>
            <w:r>
              <w:rPr>
                <w:rFonts w:hint="eastAsia"/>
              </w:rPr>
              <w:t>投标文件用不属于本公司的电子密钥或电子营业执照进行加密的；</w:t>
            </w:r>
          </w:p>
        </w:tc>
      </w:tr>
      <w:tr w14:paraId="14CDF7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2181637">
            <w:pPr>
              <w:jc w:val="center"/>
              <w:rPr>
                <w:rFonts w:hint="eastAsia" w:ascii="宋体" w:hAnsi="宋体" w:eastAsia="宋体" w:cs="宋体"/>
                <w:szCs w:val="21"/>
                <w:lang w:eastAsia="zh-CN"/>
              </w:rPr>
            </w:pPr>
            <w:r>
              <w:rPr>
                <w:szCs w:val="21"/>
              </w:rPr>
              <w:t>1</w:t>
            </w:r>
            <w:r>
              <w:rPr>
                <w:rFonts w:hint="eastAsia"/>
                <w:szCs w:val="21"/>
                <w:lang w:val="en-US" w:eastAsia="zh-CN"/>
              </w:rPr>
              <w:t>1</w:t>
            </w:r>
          </w:p>
        </w:tc>
        <w:tc>
          <w:tcPr>
            <w:tcW w:w="8278" w:type="dxa"/>
            <w:tcBorders>
              <w:top w:val="single" w:color="000000" w:sz="8" w:space="0"/>
              <w:left w:val="single" w:color="000000" w:sz="8" w:space="0"/>
              <w:bottom w:val="single" w:color="000000" w:sz="8" w:space="0"/>
              <w:right w:val="single" w:color="000000" w:sz="8" w:space="0"/>
            </w:tcBorders>
          </w:tcPr>
          <w:p w14:paraId="3BA00506">
            <w:pPr>
              <w:rPr>
                <w:rFonts w:ascii="宋体" w:hAnsi="宋体" w:cs="宋体"/>
                <w:szCs w:val="21"/>
              </w:rPr>
            </w:pPr>
            <w:r>
              <w:rPr>
                <w:rFonts w:hint="eastAsia"/>
              </w:rPr>
              <w:t>法律、法规、规章、规范性文件规定的其他情形。</w:t>
            </w:r>
          </w:p>
        </w:tc>
      </w:tr>
    </w:tbl>
    <w:p w14:paraId="4B1FDBB2"/>
    <w:p w14:paraId="329D66A3">
      <w:pPr>
        <w:pStyle w:val="39"/>
        <w:jc w:val="center"/>
        <w:outlineLvl w:val="1"/>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14:paraId="7970B3FE">
      <w:pPr>
        <w:pStyle w:val="39"/>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0381C1A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002AAD87">
            <w:pPr>
              <w:widowControl/>
              <w:jc w:val="left"/>
              <w:rPr>
                <w:b/>
                <w:bCs/>
                <w:sz w:val="24"/>
              </w:rPr>
            </w:pPr>
            <w:r>
              <w:rPr>
                <w:b/>
                <w:bCs/>
              </w:rPr>
              <w:t>评标方法：综合评分法</w:t>
            </w:r>
          </w:p>
        </w:tc>
        <w:tc>
          <w:tcPr>
            <w:tcW w:w="240" w:type="dxa"/>
            <w:shd w:val="clear" w:color="auto" w:fill="auto"/>
            <w:vAlign w:val="center"/>
          </w:tcPr>
          <w:p w14:paraId="18BAF00A">
            <w:pPr>
              <w:jc w:val="right"/>
              <w:rPr>
                <w:rFonts w:ascii="宋体"/>
                <w:b/>
                <w:bCs/>
                <w:sz w:val="24"/>
              </w:rPr>
            </w:pPr>
          </w:p>
        </w:tc>
      </w:tr>
      <w:tr w14:paraId="4B6C8E6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53D58270">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14:paraId="5FAD06DE">
            <w:pPr>
              <w:rPr>
                <w:rFonts w:asciiTheme="minorHAnsi" w:hAnsiTheme="minorHAnsi" w:eastAsiaTheme="minorEastAsia" w:cstheme="minorBidi"/>
                <w:szCs w:val="22"/>
              </w:rPr>
            </w:pPr>
            <w:r>
              <w:rPr>
                <w:rFonts w:hint="eastAsia" w:asciiTheme="minorHAnsi" w:hAnsiTheme="minorHAnsi" w:eastAsiaTheme="minorEastAsia" w:cstheme="minorBidi"/>
                <w:b/>
                <w:bCs/>
                <w:color w:val="FF0000"/>
                <w:szCs w:val="22"/>
              </w:rPr>
              <w:t>注：投标人的“投标技术响应”“技术要求偏离表中偏离情况”等必须与客观实际保持一致，响应不实且情节严重的，经查实，将依法记入供应商诚信档案或受到行政处罚。</w:t>
            </w:r>
          </w:p>
        </w:tc>
      </w:tr>
    </w:tbl>
    <w:p w14:paraId="4FEEE13D">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14:paraId="5A67F9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64E9634">
            <w:pPr>
              <w:wordWrap w:val="0"/>
              <w:jc w:val="center"/>
              <w:rPr>
                <w:rFonts w:ascii="宋体" w:hAnsi="宋体" w:cs="宋体"/>
                <w:b/>
                <w:bCs/>
                <w:sz w:val="24"/>
              </w:rPr>
            </w:pPr>
            <w:r>
              <w:rPr>
                <w:b/>
                <w:bCs/>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266D29AB">
            <w:pPr>
              <w:wordWrap w:val="0"/>
              <w:jc w:val="center"/>
              <w:rPr>
                <w:rFonts w:ascii="宋体" w:hAnsi="宋体" w:cs="宋体"/>
                <w:b/>
                <w:bCs/>
                <w:sz w:val="24"/>
              </w:rPr>
            </w:pPr>
            <w:r>
              <w:rPr>
                <w:b/>
                <w:bCs/>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B0D9FB9">
            <w:pPr>
              <w:wordWrap w:val="0"/>
              <w:jc w:val="center"/>
              <w:rPr>
                <w:rFonts w:ascii="宋体" w:hAnsi="宋体" w:cs="宋体"/>
                <w:b/>
                <w:bCs/>
                <w:sz w:val="24"/>
              </w:rPr>
            </w:pPr>
            <w:r>
              <w:rPr>
                <w:b/>
                <w:bCs/>
              </w:rPr>
              <w:t>权重(%)</w:t>
            </w:r>
          </w:p>
        </w:tc>
      </w:tr>
      <w:tr w14:paraId="4A59FB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23C60E1">
            <w:pPr>
              <w:wordWrap w:val="0"/>
              <w:jc w:val="center"/>
              <w:rPr>
                <w:rFonts w:ascii="宋体" w:hAnsi="宋体" w:cs="宋体"/>
                <w:b/>
                <w:bCs/>
                <w:color w:val="0000FF"/>
                <w:sz w:val="24"/>
              </w:rPr>
            </w:pPr>
            <w:r>
              <w:rPr>
                <w:b/>
                <w:bCs/>
                <w:color w:val="0000FF"/>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7A3DDD41">
            <w:pPr>
              <w:wordWrap w:val="0"/>
              <w:jc w:val="center"/>
              <w:rPr>
                <w:rFonts w:ascii="宋体" w:hAnsi="宋体" w:cs="宋体"/>
                <w:b/>
                <w:bCs/>
                <w:color w:val="0000FF"/>
                <w:sz w:val="24"/>
              </w:rPr>
            </w:pPr>
            <w:r>
              <w:rPr>
                <w:b/>
                <w:bCs/>
                <w:color w:val="0000FF"/>
              </w:rPr>
              <w:t>价格</w:t>
            </w:r>
          </w:p>
        </w:tc>
        <w:tc>
          <w:tcPr>
            <w:tcW w:w="4196" w:type="dxa"/>
            <w:tcBorders>
              <w:top w:val="single" w:color="000000" w:sz="8" w:space="0"/>
              <w:left w:val="single" w:color="000000" w:sz="8" w:space="0"/>
              <w:bottom w:val="single" w:color="000000" w:sz="8" w:space="0"/>
              <w:right w:val="single" w:color="000000" w:sz="8" w:space="0"/>
            </w:tcBorders>
          </w:tcPr>
          <w:p w14:paraId="3CBC73CB">
            <w:pPr>
              <w:wordWrap w:val="0"/>
              <w:jc w:val="center"/>
              <w:rPr>
                <w:rFonts w:ascii="宋体" w:hAnsi="宋体" w:cs="宋体"/>
                <w:b/>
                <w:bCs/>
                <w:color w:val="0000FF"/>
                <w:sz w:val="24"/>
              </w:rPr>
            </w:pPr>
            <w:r>
              <w:rPr>
                <w:rFonts w:hint="eastAsia"/>
                <w:b/>
                <w:bCs/>
                <w:color w:val="0000FF"/>
                <w:lang w:val="en-US" w:eastAsia="zh-CN"/>
              </w:rPr>
              <w:t>17</w:t>
            </w:r>
          </w:p>
        </w:tc>
      </w:tr>
      <w:tr w14:paraId="36FE0E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9659DE2">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0A09013">
            <w:pPr>
              <w:wordWrap w:val="0"/>
              <w:rPr>
                <w:rFonts w:hint="eastAsia" w:ascii="宋体" w:hAnsi="宋体" w:cs="宋体"/>
                <w:szCs w:val="21"/>
              </w:rPr>
            </w:pPr>
            <w:r>
              <w:rPr>
                <w:rFonts w:hint="eastAsia" w:ascii="宋体" w:hAnsi="宋体" w:cs="宋体"/>
                <w:szCs w:val="21"/>
              </w:rPr>
              <w:t>（一）评分内容：</w:t>
            </w:r>
          </w:p>
          <w:p w14:paraId="631DFE6B">
            <w:pPr>
              <w:wordWrap w:val="0"/>
              <w:rPr>
                <w:rFonts w:hint="eastAsia" w:ascii="宋体" w:hAnsi="宋体" w:cs="宋体"/>
                <w:szCs w:val="21"/>
              </w:rPr>
            </w:pPr>
            <w:r>
              <w:rPr>
                <w:rFonts w:hint="eastAsia" w:ascii="宋体" w:hAnsi="宋体" w:cs="宋体"/>
                <w:szCs w:val="21"/>
              </w:rPr>
              <w:t>投标商承诺提供消费附捐，按照销售总额（销售总额定义为会计实际到账总收入）不低于5%比例，为采购方提供消费附捐，按规定进入采购方指定捐赠专用账号。</w:t>
            </w:r>
          </w:p>
          <w:p w14:paraId="1A606117">
            <w:pPr>
              <w:wordWrap w:val="0"/>
              <w:rPr>
                <w:rFonts w:hint="eastAsia" w:ascii="宋体" w:hAnsi="宋体" w:cs="宋体"/>
                <w:szCs w:val="21"/>
              </w:rPr>
            </w:pPr>
            <w:r>
              <w:rPr>
                <w:rFonts w:hint="eastAsia" w:ascii="宋体" w:hAnsi="宋体" w:cs="宋体"/>
                <w:szCs w:val="21"/>
              </w:rPr>
              <w:t>（二）评分依据：</w:t>
            </w:r>
          </w:p>
          <w:p w14:paraId="3E3A8EF8">
            <w:pPr>
              <w:wordWrap w:val="0"/>
              <w:rPr>
                <w:rFonts w:ascii="宋体" w:hAnsi="宋体" w:cs="宋体"/>
                <w:szCs w:val="21"/>
              </w:rPr>
            </w:pPr>
            <w:r>
              <w:rPr>
                <w:rFonts w:hint="eastAsia" w:ascii="宋体" w:hAnsi="宋体" w:cs="宋体"/>
                <w:szCs w:val="21"/>
              </w:rPr>
              <w:t>评委根据供应商情况</w:t>
            </w:r>
            <w:r>
              <w:rPr>
                <w:rFonts w:hint="eastAsia" w:ascii="宋体" w:hAnsi="宋体" w:cs="宋体"/>
                <w:szCs w:val="21"/>
                <w:lang w:eastAsia="zh-CN"/>
              </w:rPr>
              <w:t>，</w:t>
            </w:r>
            <w:r>
              <w:rPr>
                <w:rFonts w:hint="eastAsia" w:ascii="宋体" w:hAnsi="宋体" w:cs="宋体"/>
                <w:szCs w:val="21"/>
              </w:rPr>
              <w:t>以经评审小组一致认定满足投标文件要求且每年消费附捐第一高的报价为基准价，第一高得分100%。其他投标人的该项报价得分=（该投标人报价/基准价）×100%。</w:t>
            </w:r>
          </w:p>
        </w:tc>
      </w:tr>
      <w:tr w14:paraId="7AAB19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52923D35">
            <w:pPr>
              <w:wordWrap w:val="0"/>
              <w:jc w:val="center"/>
              <w:rPr>
                <w:rFonts w:ascii="宋体" w:hAnsi="宋体" w:cs="宋体"/>
                <w:b/>
                <w:bCs/>
                <w:color w:val="0000FF"/>
                <w:sz w:val="24"/>
              </w:rPr>
            </w:pPr>
            <w:r>
              <w:rPr>
                <w:b/>
                <w:bCs/>
                <w:color w:val="0000FF"/>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7F5C27DC">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196" w:type="dxa"/>
            <w:tcBorders>
              <w:top w:val="single" w:color="000000" w:sz="8" w:space="0"/>
              <w:left w:val="single" w:color="000000" w:sz="8" w:space="0"/>
              <w:bottom w:val="single" w:color="000000" w:sz="8" w:space="0"/>
              <w:right w:val="single" w:color="000000" w:sz="8" w:space="0"/>
            </w:tcBorders>
          </w:tcPr>
          <w:p w14:paraId="057F0A84">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62</w:t>
            </w:r>
          </w:p>
        </w:tc>
      </w:tr>
      <w:tr w14:paraId="42D173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B561DA9">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0D27F78A">
            <w:pPr>
              <w:wordWrap w:val="0"/>
              <w:rPr>
                <w:rFonts w:ascii="宋体" w:hAnsi="宋体" w:cs="宋体"/>
                <w:szCs w:val="21"/>
              </w:rPr>
            </w:pPr>
          </w:p>
        </w:tc>
      </w:tr>
      <w:tr w14:paraId="47E997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EB813B2">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0FE5A75">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6A4CAB0">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B3334A5">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DC22753">
            <w:pPr>
              <w:wordWrap w:val="0"/>
              <w:jc w:val="center"/>
              <w:rPr>
                <w:rFonts w:ascii="宋体" w:hAnsi="宋体" w:cs="宋体"/>
                <w:szCs w:val="21"/>
              </w:rPr>
            </w:pPr>
            <w:r>
              <w:rPr>
                <w:szCs w:val="21"/>
              </w:rPr>
              <w:t>评分准则</w:t>
            </w:r>
          </w:p>
        </w:tc>
      </w:tr>
      <w:tr w14:paraId="0F04F9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6931A0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61B67CAD">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vAlign w:val="top"/>
          </w:tcPr>
          <w:p w14:paraId="59F3172B">
            <w:pPr>
              <w:wordWrap w:val="0"/>
              <w:rPr>
                <w:rFonts w:ascii="宋体" w:hAnsi="宋体"/>
                <w:color w:val="FF0000"/>
              </w:rPr>
            </w:pPr>
            <w:r>
              <w:rPr>
                <w:rFonts w:hint="eastAsia"/>
                <w:kern w:val="0"/>
              </w:rPr>
              <w:t>项目实施方案评价</w:t>
            </w:r>
          </w:p>
          <w:p w14:paraId="237B380C">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top"/>
          </w:tcPr>
          <w:p w14:paraId="5F9CF28D">
            <w:pPr>
              <w:widowControl/>
              <w:jc w:val="left"/>
              <w:rPr>
                <w:rFonts w:ascii="宋体" w:hAnsi="宋体" w:cs="宋体"/>
                <w:szCs w:val="21"/>
              </w:rPr>
            </w:pPr>
            <w:r>
              <w:rPr>
                <w:rFonts w:hint="eastAsia" w:ascii="宋体" w:hAnsi="宋体" w:cs="宋体"/>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vAlign w:val="top"/>
          </w:tcPr>
          <w:p w14:paraId="3244F515">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（一）评分内容：</w:t>
            </w:r>
          </w:p>
          <w:p w14:paraId="67E2AC79">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评审委员会根据投标单位的项目实施方案进行评审，包括但不限于以下</w:t>
            </w:r>
            <w:r>
              <w:rPr>
                <w:rFonts w:hint="eastAsia" w:ascii="宋体" w:hAnsi="宋体" w:cs="宋体"/>
                <w:color w:val="000000" w:themeColor="text1"/>
                <w:sz w:val="21"/>
                <w:szCs w:val="21"/>
                <w:highlight w:val="none"/>
                <w:lang w:eastAsia="zh-CN"/>
                <w14:textFill>
                  <w14:solidFill>
                    <w14:schemeClr w14:val="tx1"/>
                  </w14:solidFill>
                </w14:textFill>
              </w:rPr>
              <w:t>内容</w:t>
            </w:r>
            <w:r>
              <w:rPr>
                <w:rFonts w:hint="eastAsia" w:ascii="宋体" w:hAnsi="宋体" w:eastAsia="宋体" w:cs="宋体"/>
                <w:color w:val="000000" w:themeColor="text1"/>
                <w:sz w:val="21"/>
                <w:szCs w:val="21"/>
                <w:highlight w:val="none"/>
                <w14:textFill>
                  <w14:solidFill>
                    <w14:schemeClr w14:val="tx1"/>
                  </w14:solidFill>
                </w14:textFill>
              </w:rPr>
              <w:t>：</w:t>
            </w:r>
          </w:p>
          <w:p w14:paraId="424201FF">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服务的人员配备是否完备</w:t>
            </w:r>
            <w:r>
              <w:rPr>
                <w:rFonts w:hint="eastAsia" w:ascii="宋体" w:hAnsi="宋体" w:cs="宋体"/>
                <w:color w:val="000000" w:themeColor="text1"/>
                <w:sz w:val="21"/>
                <w:szCs w:val="21"/>
                <w:highlight w:val="none"/>
                <w:lang w:eastAsia="zh-CN"/>
                <w14:textFill>
                  <w14:solidFill>
                    <w14:schemeClr w14:val="tx1"/>
                  </w14:solidFill>
                </w14:textFill>
              </w:rPr>
              <w:t>；</w:t>
            </w:r>
          </w:p>
          <w:p w14:paraId="7F9590A7">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运作模式的合理性；</w:t>
            </w:r>
          </w:p>
          <w:p w14:paraId="49D0A846">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工作方法及流程的合理性</w:t>
            </w:r>
            <w:r>
              <w:rPr>
                <w:rFonts w:hint="eastAsia" w:ascii="宋体" w:hAnsi="宋体" w:eastAsia="宋体" w:cs="宋体"/>
                <w:color w:val="000000" w:themeColor="text1"/>
                <w:sz w:val="21"/>
                <w:szCs w:val="21"/>
                <w:highlight w:val="none"/>
                <w14:textFill>
                  <w14:solidFill>
                    <w14:schemeClr w14:val="tx1"/>
                  </w14:solidFill>
                </w14:textFill>
              </w:rPr>
              <w:t>。</w:t>
            </w:r>
          </w:p>
          <w:p w14:paraId="211A2F5C">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（二）评分依据：</w:t>
            </w:r>
          </w:p>
          <w:p w14:paraId="38DE5858">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提供以上</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点内容得</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满足任意2点内容得50分，满足任意一点内容得10分，未满足</w:t>
            </w:r>
            <w:r>
              <w:rPr>
                <w:rFonts w:hint="eastAsia" w:ascii="宋体" w:hAnsi="宋体" w:eastAsia="宋体" w:cs="宋体"/>
                <w:color w:val="000000" w:themeColor="text1"/>
                <w:sz w:val="21"/>
                <w:szCs w:val="21"/>
                <w:highlight w:val="none"/>
                <w14:textFill>
                  <w14:solidFill>
                    <w14:schemeClr w14:val="tx1"/>
                  </w14:solidFill>
                </w14:textFill>
              </w:rPr>
              <w:t>不得分。 在此基础上，专家根据内容的合理性进行</w:t>
            </w:r>
            <w:r>
              <w:rPr>
                <w:rFonts w:hint="eastAsia" w:ascii="宋体" w:hAnsi="宋体" w:cs="宋体"/>
                <w:color w:val="000000" w:themeColor="text1"/>
                <w:sz w:val="21"/>
                <w:szCs w:val="21"/>
                <w:highlight w:val="none"/>
                <w:lang w:eastAsia="zh-CN"/>
                <w14:textFill>
                  <w14:solidFill>
                    <w14:schemeClr w14:val="tx1"/>
                  </w14:solidFill>
                </w14:textFill>
              </w:rPr>
              <w:t>评</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eastAsia="zh-CN"/>
                <w14:textFill>
                  <w14:solidFill>
                    <w14:schemeClr w14:val="tx1"/>
                  </w14:solidFill>
                </w14:textFill>
              </w:rPr>
              <w:t>：</w:t>
            </w:r>
          </w:p>
          <w:p w14:paraId="0C395D71">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评价为优</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0分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CA036DF">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评价为良</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4AB2FCF">
            <w:p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评价</w:t>
            </w:r>
            <w:r>
              <w:rPr>
                <w:rFonts w:hint="eastAsia" w:ascii="宋体" w:hAnsi="宋体" w:eastAsia="宋体" w:cs="宋体"/>
                <w:color w:val="000000" w:themeColor="text1"/>
                <w:sz w:val="21"/>
                <w:szCs w:val="21"/>
                <w:highlight w:val="none"/>
                <w:lang w:val="en-US" w:eastAsia="zh-CN"/>
                <w14:textFill>
                  <w14:solidFill>
                    <w14:schemeClr w14:val="tx1"/>
                  </w14:solidFill>
                </w14:textFill>
              </w:rPr>
              <w:t>为中</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10分；</w:t>
            </w:r>
          </w:p>
          <w:p w14:paraId="637AEE02">
            <w:p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评价为差不</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分。如评审为差，评审专家须书面说明理由，并记录在档。</w:t>
            </w:r>
          </w:p>
          <w:p w14:paraId="283F3B7C">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优评分标准:方案符合实际、完整、规范、思路清晰，内容合理性强。</w:t>
            </w:r>
          </w:p>
          <w:p w14:paraId="0F0F77FB">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良评分标准:方案较符合实际、较完整规范、思路较清晰，内容合理性较强。</w:t>
            </w:r>
          </w:p>
          <w:p w14:paraId="0A09FA1E">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中评分标准:方案较普通、完整性规范性一般，思路不够清晰，内容合理性一般。</w:t>
            </w:r>
          </w:p>
          <w:p w14:paraId="525194E0">
            <w:pPr>
              <w:jc w:val="left"/>
              <w:rPr>
                <w:rFonts w:ascii="宋体" w:hAnsi="宋体" w:cs="宋体"/>
                <w:szCs w:val="21"/>
              </w:rPr>
            </w:pPr>
            <w:r>
              <w:rPr>
                <w:rFonts w:hint="eastAsia" w:ascii="宋体" w:hAnsi="宋体" w:eastAsia="宋体" w:cs="宋体"/>
                <w:color w:val="000000" w:themeColor="text1"/>
                <w:sz w:val="21"/>
                <w:szCs w:val="21"/>
                <w:highlight w:val="none"/>
                <w14:textFill>
                  <w14:solidFill>
                    <w14:schemeClr w14:val="tx1"/>
                  </w14:solidFill>
                </w14:textFill>
              </w:rPr>
              <w:t>差评分标准方案:不完整、不规范，思路不清晰，内容合理性较差或未提供。</w:t>
            </w:r>
          </w:p>
        </w:tc>
      </w:tr>
      <w:tr w14:paraId="7A5147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8AD275B">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14975D38">
            <w:pPr>
              <w:wordWrap w:val="0"/>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vAlign w:val="top"/>
          </w:tcPr>
          <w:p w14:paraId="2B58F5B5">
            <w:pPr>
              <w:wordWrap w:val="0"/>
              <w:rPr>
                <w:rFonts w:ascii="宋体" w:hAnsi="宋体"/>
                <w:color w:val="FF0000"/>
              </w:rPr>
            </w:pPr>
            <w:r>
              <w:rPr>
                <w:rFonts w:hint="eastAsia" w:ascii="宋体" w:hAnsi="宋体" w:cs="宋体"/>
                <w:szCs w:val="21"/>
              </w:rPr>
              <w:t>项目重点难点分析、应对措施及相关的合理化建议</w:t>
            </w:r>
          </w:p>
          <w:p w14:paraId="0818EF42">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top"/>
          </w:tcPr>
          <w:p w14:paraId="399C8960">
            <w:pPr>
              <w:wordWrap w:val="0"/>
              <w:jc w:val="center"/>
              <w:rPr>
                <w:rFonts w:ascii="宋体" w:hAnsi="宋体" w:cs="宋体"/>
                <w:szCs w:val="21"/>
              </w:rPr>
            </w:pPr>
            <w:r>
              <w:rPr>
                <w:rFonts w:hint="eastAsia" w:ascii="宋体" w:hAnsi="宋体" w:cs="宋体"/>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vAlign w:val="top"/>
          </w:tcPr>
          <w:p w14:paraId="7A853073">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（一）评分内容：</w:t>
            </w:r>
          </w:p>
          <w:p w14:paraId="2CBB19FD">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评审委员会根据投标单位的项目重点难点分析、应对措施及相关的合理化建议进行评审，包括但不限于以下</w:t>
            </w:r>
            <w:r>
              <w:rPr>
                <w:rFonts w:hint="eastAsia" w:ascii="宋体" w:hAnsi="宋体" w:cs="宋体"/>
                <w:color w:val="000000" w:themeColor="text1"/>
                <w:sz w:val="21"/>
                <w:szCs w:val="21"/>
                <w:highlight w:val="none"/>
                <w:lang w:eastAsia="zh-CN"/>
                <w14:textFill>
                  <w14:solidFill>
                    <w14:schemeClr w14:val="tx1"/>
                  </w14:solidFill>
                </w14:textFill>
              </w:rPr>
              <w:t>内容</w:t>
            </w:r>
            <w:r>
              <w:rPr>
                <w:rFonts w:hint="eastAsia" w:ascii="宋体" w:hAnsi="宋体" w:eastAsia="宋体" w:cs="宋体"/>
                <w:color w:val="000000" w:themeColor="text1"/>
                <w:sz w:val="21"/>
                <w:szCs w:val="21"/>
                <w:highlight w:val="none"/>
                <w14:textFill>
                  <w14:solidFill>
                    <w14:schemeClr w14:val="tx1"/>
                  </w14:solidFill>
                </w14:textFill>
              </w:rPr>
              <w:t>：</w:t>
            </w:r>
          </w:p>
          <w:p w14:paraId="7571EB07">
            <w:pPr>
              <w:spacing w:line="240"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ascii="宋体" w:hAnsi="宋体" w:eastAsia="宋体" w:cs="宋体"/>
                <w:color w:val="000000" w:themeColor="text1"/>
                <w:kern w:val="0"/>
                <w:sz w:val="21"/>
                <w:szCs w:val="21"/>
                <w:highlight w:val="none"/>
                <w:lang w:val="en-US" w:eastAsia="zh-CN"/>
                <w14:textFill>
                  <w14:solidFill>
                    <w14:schemeClr w14:val="tx1"/>
                  </w14:solidFill>
                </w14:textFill>
              </w:rPr>
              <w:t>对本项目的重点、难点的把握和理解</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分析；</w:t>
            </w:r>
          </w:p>
          <w:p w14:paraId="51D7BADC">
            <w:pPr>
              <w:spacing w:line="240" w:lineRule="auto"/>
              <w:jc w:val="left"/>
              <w:rPr>
                <w:rFonts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2.项目</w:t>
            </w:r>
            <w:r>
              <w:rPr>
                <w:rFonts w:ascii="宋体" w:hAnsi="宋体" w:eastAsia="宋体" w:cs="宋体"/>
                <w:color w:val="000000" w:themeColor="text1"/>
                <w:kern w:val="0"/>
                <w:sz w:val="21"/>
                <w:szCs w:val="21"/>
                <w:highlight w:val="none"/>
                <w:lang w:val="en-US" w:eastAsia="zh-CN"/>
                <w14:textFill>
                  <w14:solidFill>
                    <w14:schemeClr w14:val="tx1"/>
                  </w14:solidFill>
                </w14:textFill>
              </w:rPr>
              <w:t>重点、难点的应对措施</w:t>
            </w:r>
          </w:p>
          <w:p w14:paraId="025CAF37">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3.项目实施提出</w:t>
            </w:r>
            <w:r>
              <w:rPr>
                <w:rFonts w:ascii="宋体" w:hAnsi="宋体" w:eastAsia="宋体" w:cs="宋体"/>
                <w:color w:val="000000" w:themeColor="text1"/>
                <w:kern w:val="0"/>
                <w:sz w:val="21"/>
                <w:szCs w:val="21"/>
                <w:highlight w:val="none"/>
                <w:lang w:val="en-US" w:eastAsia="zh-CN"/>
                <w14:textFill>
                  <w14:solidFill>
                    <w14:schemeClr w14:val="tx1"/>
                  </w14:solidFill>
                </w14:textFill>
              </w:rPr>
              <w:t>相关的合理化建议</w:t>
            </w:r>
            <w:r>
              <w:rPr>
                <w:rFonts w:hint="eastAsia" w:ascii="宋体" w:hAnsi="宋体" w:eastAsia="宋体" w:cs="宋体"/>
                <w:color w:val="000000" w:themeColor="text1"/>
                <w:sz w:val="21"/>
                <w:szCs w:val="21"/>
                <w:highlight w:val="none"/>
                <w14:textFill>
                  <w14:solidFill>
                    <w14:schemeClr w14:val="tx1"/>
                  </w14:solidFill>
                </w14:textFill>
              </w:rPr>
              <w:t>；</w:t>
            </w:r>
          </w:p>
          <w:p w14:paraId="58A20655">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（二）评分依据：</w:t>
            </w:r>
          </w:p>
          <w:p w14:paraId="3F8B41E2">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提供以上3点内容得80分，满足任意2点内容得50分，满足任意一点内容得10分，未满足不得分。 在此基础上，专家根据内容的合理性进行</w:t>
            </w:r>
            <w:r>
              <w:rPr>
                <w:rFonts w:hint="eastAsia" w:ascii="宋体" w:hAnsi="宋体" w:cs="宋体"/>
                <w:color w:val="000000" w:themeColor="text1"/>
                <w:sz w:val="21"/>
                <w:szCs w:val="21"/>
                <w:highlight w:val="none"/>
                <w:lang w:eastAsia="zh-CN"/>
                <w14:textFill>
                  <w14:solidFill>
                    <w14:schemeClr w14:val="tx1"/>
                  </w14:solidFill>
                </w14:textFill>
              </w:rPr>
              <w:t>评分</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eastAsia="zh-CN"/>
                <w14:textFill>
                  <w14:solidFill>
                    <w14:schemeClr w14:val="tx1"/>
                  </w14:solidFill>
                </w14:textFill>
              </w:rPr>
              <w:t>：</w:t>
            </w:r>
          </w:p>
          <w:p w14:paraId="443B4B0B">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评价为优得20分;</w:t>
            </w:r>
          </w:p>
          <w:p w14:paraId="4E99E0D3">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评价为良得15分;</w:t>
            </w:r>
          </w:p>
          <w:p w14:paraId="78B7AE51">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评价为中得10分;</w:t>
            </w:r>
          </w:p>
          <w:p w14:paraId="32527FFD">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评价为差不得分。如评审为差，评审专家须书面说明理由，并记录在档。</w:t>
            </w:r>
          </w:p>
          <w:p w14:paraId="71447E1D">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优评分标准:方案符合实际、完整、规范、思路清晰，内容合理性强。</w:t>
            </w:r>
          </w:p>
          <w:p w14:paraId="5AD490F2">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良评分标准:方案较符合实际、较完整规范、思路较清晰，内容合理性较强。</w:t>
            </w:r>
          </w:p>
          <w:p w14:paraId="7C436784">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中评分标准:方案较普通、完整性规范性一般，思路不够清晰，内容合理性一般。</w:t>
            </w:r>
          </w:p>
          <w:p w14:paraId="2A383F05">
            <w:pPr>
              <w:wordWrap w:val="0"/>
              <w:rPr>
                <w:rFonts w:ascii="宋体" w:hAnsi="宋体" w:cs="宋体"/>
                <w:szCs w:val="21"/>
              </w:rPr>
            </w:pPr>
            <w:r>
              <w:rPr>
                <w:rFonts w:hint="eastAsia" w:ascii="宋体" w:hAnsi="宋体" w:eastAsia="宋体" w:cs="宋体"/>
                <w:color w:val="000000" w:themeColor="text1"/>
                <w:sz w:val="21"/>
                <w:szCs w:val="21"/>
                <w:highlight w:val="none"/>
                <w14:textFill>
                  <w14:solidFill>
                    <w14:schemeClr w14:val="tx1"/>
                  </w14:solidFill>
                </w14:textFill>
              </w:rPr>
              <w:t>差评分标准方案:不完整、不规范，思路不清晰，内容合理性较差或未提供。</w:t>
            </w:r>
          </w:p>
        </w:tc>
      </w:tr>
      <w:tr w14:paraId="324A62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29D4334">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22EB8C1">
            <w:pPr>
              <w:wordWrap w:val="0"/>
              <w:jc w:val="center"/>
              <w:rPr>
                <w:rFonts w:ascii="宋体" w:hAnsi="宋体" w:cs="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vAlign w:val="top"/>
          </w:tcPr>
          <w:p w14:paraId="35E431DD">
            <w:pPr>
              <w:wordWrap w:val="0"/>
              <w:rPr>
                <w:rFonts w:ascii="宋体" w:hAnsi="宋体"/>
                <w:color w:val="FF0000"/>
              </w:rPr>
            </w:pPr>
            <w:r>
              <w:rPr>
                <w:rFonts w:hint="eastAsia" w:ascii="宋体" w:hAnsi="宋体" w:cs="宋体"/>
                <w:szCs w:val="21"/>
              </w:rPr>
              <w:t>质量（完成时间、安全、环保）保障措施及方案</w:t>
            </w:r>
          </w:p>
          <w:p w14:paraId="6C76807D">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top"/>
          </w:tcPr>
          <w:p w14:paraId="1107B3AA">
            <w:pPr>
              <w:wordWrap w:val="0"/>
              <w:jc w:val="center"/>
              <w:rPr>
                <w:rFonts w:ascii="宋体" w:hAnsi="宋体" w:cs="宋体"/>
                <w:szCs w:val="21"/>
              </w:rPr>
            </w:pPr>
            <w:r>
              <w:rPr>
                <w:rFonts w:hint="eastAsia" w:ascii="宋体" w:hAnsi="宋体" w:cs="宋体"/>
                <w:szCs w:val="21"/>
                <w:lang w:val="en-US" w:eastAsia="zh-CN"/>
              </w:rPr>
              <w:t>15</w:t>
            </w:r>
          </w:p>
        </w:tc>
        <w:tc>
          <w:tcPr>
            <w:tcW w:w="4196" w:type="dxa"/>
            <w:tcBorders>
              <w:top w:val="single" w:color="000000" w:sz="8" w:space="0"/>
              <w:left w:val="single" w:color="000000" w:sz="8" w:space="0"/>
              <w:bottom w:val="single" w:color="000000" w:sz="8" w:space="0"/>
              <w:right w:val="single" w:color="000000" w:sz="8" w:space="0"/>
            </w:tcBorders>
            <w:vAlign w:val="top"/>
          </w:tcPr>
          <w:p w14:paraId="7A7B5E23">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（一）评分内容：</w:t>
            </w:r>
          </w:p>
          <w:p w14:paraId="315F2CD6">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评审委员会根据投标单位的质量（完成时间、安全、环保）保障措施及方案进行评审，包括但不限于以下方案：</w:t>
            </w:r>
          </w:p>
          <w:p w14:paraId="773A5976">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投标人对本项目的质量保障措施及方案可行、有效</w:t>
            </w:r>
            <w:r>
              <w:rPr>
                <w:rFonts w:hint="eastAsia" w:ascii="宋体" w:hAnsi="宋体" w:eastAsia="宋体" w:cs="宋体"/>
                <w:color w:val="000000" w:themeColor="text1"/>
                <w:sz w:val="21"/>
                <w:szCs w:val="21"/>
                <w:highlight w:val="none"/>
                <w14:textFill>
                  <w14:solidFill>
                    <w14:schemeClr w14:val="tx1"/>
                  </w14:solidFill>
                </w14:textFill>
              </w:rPr>
              <w:t>；</w:t>
            </w:r>
          </w:p>
          <w:p w14:paraId="398E240D">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进度计划编制合理、可行</w:t>
            </w:r>
            <w:r>
              <w:rPr>
                <w:rFonts w:hint="eastAsia" w:ascii="宋体" w:hAnsi="宋体" w:eastAsia="宋体" w:cs="宋体"/>
                <w:color w:val="000000" w:themeColor="text1"/>
                <w:sz w:val="21"/>
                <w:szCs w:val="21"/>
                <w:highlight w:val="none"/>
                <w14:textFill>
                  <w14:solidFill>
                    <w14:schemeClr w14:val="tx1"/>
                  </w14:solidFill>
                </w14:textFill>
              </w:rPr>
              <w:t>；</w:t>
            </w:r>
          </w:p>
          <w:p w14:paraId="5C2D8E2D">
            <w:pPr>
              <w:spacing w:line="240" w:lineRule="auto"/>
              <w:jc w:val="left"/>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eastAsia="zh-CN"/>
                <w14:textFill>
                  <w14:solidFill>
                    <w14:schemeClr w14:val="tx1"/>
                  </w14:solidFill>
                </w14:textFill>
              </w:rPr>
              <w:t>安全及环境保护措施是否有效。</w:t>
            </w:r>
          </w:p>
          <w:p w14:paraId="22DA0770">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（二）评分依据：</w:t>
            </w:r>
          </w:p>
          <w:p w14:paraId="21CF1E18">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提供以上3点内容得80分，满足任意2点内容得50分，满足任意一点内容得10分，未满足不得分。 在此基础上，专家根据内容的合理性进行评分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7610DF4">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评价为优得20分;</w:t>
            </w:r>
          </w:p>
          <w:p w14:paraId="68495A14">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评价为良得15分;</w:t>
            </w:r>
          </w:p>
          <w:p w14:paraId="4F6A4615">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评价为中得10分;</w:t>
            </w:r>
          </w:p>
          <w:p w14:paraId="43ADAAF5">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评价为差不得分。如评审为差，评审专家须书面说明理由，并记录在档。</w:t>
            </w:r>
          </w:p>
          <w:p w14:paraId="11154EDC">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优评分标准:方案符合实际、完整、规范、思路清晰，内容合理性强。</w:t>
            </w:r>
          </w:p>
          <w:p w14:paraId="4CE38F4A">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良评分标准:方案较符合实际、较完整规范、思路较清晰，内容合理性较强。</w:t>
            </w:r>
          </w:p>
          <w:p w14:paraId="74634BF3">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中评分标准:方案较普通、完整性规范性一般，思路不够清晰，内容合理性一般。</w:t>
            </w:r>
          </w:p>
          <w:p w14:paraId="74314DD9">
            <w:pPr>
              <w:wordWrap w:val="0"/>
              <w:rPr>
                <w:rFonts w:ascii="宋体" w:hAnsi="宋体" w:cs="宋体"/>
                <w:szCs w:val="21"/>
              </w:rPr>
            </w:pPr>
            <w:r>
              <w:rPr>
                <w:rFonts w:hint="eastAsia" w:ascii="宋体" w:hAnsi="宋体" w:eastAsia="宋体" w:cs="宋体"/>
                <w:color w:val="000000" w:themeColor="text1"/>
                <w:sz w:val="21"/>
                <w:szCs w:val="21"/>
                <w:highlight w:val="none"/>
                <w14:textFill>
                  <w14:solidFill>
                    <w14:schemeClr w14:val="tx1"/>
                  </w14:solidFill>
                </w14:textFill>
              </w:rPr>
              <w:t>差评分标准方案:不完整、不规范，思路不清晰，内容合理性较差或未提供。</w:t>
            </w:r>
          </w:p>
        </w:tc>
      </w:tr>
      <w:tr w14:paraId="2BADF1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F391ADF">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2DD407DD">
            <w:pPr>
              <w:wordWrap w:val="0"/>
              <w:jc w:val="center"/>
              <w:rPr>
                <w:rFonts w:ascii="宋体" w:hAnsi="宋体" w:cs="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vAlign w:val="top"/>
          </w:tcPr>
          <w:p w14:paraId="560C76DA">
            <w:pPr>
              <w:wordWrap w:val="0"/>
              <w:rPr>
                <w:rFonts w:ascii="宋体" w:hAnsi="宋体" w:cs="宋体"/>
                <w:szCs w:val="21"/>
              </w:rPr>
            </w:pPr>
            <w:r>
              <w:rPr>
                <w:rFonts w:hint="eastAsia" w:ascii="宋体" w:hAnsi="宋体" w:eastAsia="宋体" w:cs="宋体"/>
                <w:color w:val="000000" w:themeColor="text1"/>
                <w:sz w:val="21"/>
                <w:szCs w:val="21"/>
                <w:highlight w:val="none"/>
                <w14:textFill>
                  <w14:solidFill>
                    <w14:schemeClr w14:val="tx1"/>
                  </w14:solidFill>
                </w14:textFill>
              </w:rPr>
              <w:t>违约承诺</w:t>
            </w:r>
          </w:p>
        </w:tc>
        <w:tc>
          <w:tcPr>
            <w:tcW w:w="681" w:type="dxa"/>
            <w:tcBorders>
              <w:top w:val="single" w:color="000000" w:sz="8" w:space="0"/>
              <w:left w:val="single" w:color="000000" w:sz="8" w:space="0"/>
              <w:bottom w:val="single" w:color="000000" w:sz="8" w:space="0"/>
              <w:right w:val="single" w:color="000000" w:sz="8" w:space="0"/>
            </w:tcBorders>
            <w:vAlign w:val="top"/>
          </w:tcPr>
          <w:p w14:paraId="66D04CBC">
            <w:pPr>
              <w:wordWrap w:val="0"/>
              <w:jc w:val="center"/>
              <w:rPr>
                <w:rFonts w:ascii="宋体" w:hAnsi="宋体" w:cs="宋体"/>
                <w:szCs w:val="21"/>
              </w:rPr>
            </w:pPr>
            <w:r>
              <w:rPr>
                <w:rFonts w:hint="eastAsia" w:ascii="宋体" w:hAnsi="宋体" w:cs="宋体"/>
                <w:szCs w:val="21"/>
                <w:lang w:val="en-US" w:eastAsia="zh-CN"/>
              </w:rPr>
              <w:t>5</w:t>
            </w:r>
          </w:p>
        </w:tc>
        <w:tc>
          <w:tcPr>
            <w:tcW w:w="4196" w:type="dxa"/>
            <w:tcBorders>
              <w:top w:val="single" w:color="000000" w:sz="8" w:space="0"/>
              <w:left w:val="single" w:color="000000" w:sz="8" w:space="0"/>
              <w:bottom w:val="single" w:color="000000" w:sz="8" w:space="0"/>
              <w:right w:val="single" w:color="000000" w:sz="8" w:space="0"/>
            </w:tcBorders>
            <w:vAlign w:val="top"/>
          </w:tcPr>
          <w:p w14:paraId="032586F7">
            <w:pPr>
              <w:spacing w:line="240" w:lineRule="auto"/>
              <w:jc w:val="left"/>
              <w:rPr>
                <w:rFonts w:hint="eastAsia" w:ascii="宋体" w:hAnsi="宋体" w:eastAsia="宋体" w:cs="宋体"/>
                <w:b/>
                <w:i/>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评审内容：</w:t>
            </w:r>
          </w:p>
          <w:p w14:paraId="4ADBE0DD">
            <w:pPr>
              <w:numPr>
                <w:ilvl w:val="0"/>
                <w:numId w:val="0"/>
              </w:numPr>
              <w:ind w:leftChars="0"/>
              <w:jc w:val="left"/>
              <w:rPr>
                <w:rFonts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w:t>
            </w:r>
            <w:r>
              <w:rPr>
                <w:rFonts w:ascii="宋体" w:hAnsi="宋体" w:eastAsia="宋体" w:cs="宋体"/>
                <w:color w:val="000000" w:themeColor="text1"/>
                <w:kern w:val="0"/>
                <w:sz w:val="21"/>
                <w:szCs w:val="21"/>
                <w:highlight w:val="none"/>
                <w:lang w:val="en-US" w:eastAsia="zh-CN"/>
                <w14:textFill>
                  <w14:solidFill>
                    <w14:schemeClr w14:val="tx1"/>
                  </w14:solidFill>
                </w14:textFill>
              </w:rPr>
              <w:t>对本项目在中标后如实际服务工作中出现不符合招标文件要求、违</w:t>
            </w:r>
            <w:r>
              <w:rPr>
                <w:rFonts w:hint="eastAsia" w:ascii="宋体" w:hAnsi="宋体" w:cs="宋体"/>
                <w:color w:val="000000" w:themeColor="text1"/>
                <w:kern w:val="0"/>
                <w:sz w:val="21"/>
                <w:szCs w:val="21"/>
                <w:highlight w:val="none"/>
                <w:lang w:val="en-US" w:eastAsia="zh-CN"/>
                <w14:textFill>
                  <w14:solidFill>
                    <w14:schemeClr w14:val="tx1"/>
                  </w14:solidFill>
                </w14:textFill>
              </w:rPr>
              <w:t>反</w:t>
            </w:r>
            <w:r>
              <w:rPr>
                <w:rFonts w:ascii="宋体" w:hAnsi="宋体" w:eastAsia="宋体" w:cs="宋体"/>
                <w:color w:val="000000" w:themeColor="text1"/>
                <w:kern w:val="0"/>
                <w:sz w:val="21"/>
                <w:szCs w:val="21"/>
                <w:highlight w:val="none"/>
                <w:lang w:val="en-US" w:eastAsia="zh-CN"/>
                <w14:textFill>
                  <w14:solidFill>
                    <w14:schemeClr w14:val="tx1"/>
                  </w14:solidFill>
                </w14:textFill>
              </w:rPr>
              <w:t>合同约定等情形承担相应违约责任的内容；</w:t>
            </w:r>
          </w:p>
          <w:p w14:paraId="7FA8EA96">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kern w:val="0"/>
                <w:sz w:val="21"/>
                <w:szCs w:val="21"/>
                <w:highlight w:val="none"/>
                <w:lang w:val="en-US" w:eastAsia="zh-CN"/>
                <w14:textFill>
                  <w14:solidFill>
                    <w14:schemeClr w14:val="tx1"/>
                  </w14:solidFill>
                </w14:textFill>
              </w:rPr>
              <w:t>2、投标人提供的违约承诺具体合理且有针对性</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p>
          <w:p w14:paraId="3912D8A6">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（二）评分依据：</w:t>
            </w:r>
          </w:p>
          <w:p w14:paraId="14ADD6B3">
            <w:pPr>
              <w:wordWrap w:val="0"/>
              <w:rPr>
                <w:rFonts w:ascii="宋体" w:hAnsi="宋体" w:cs="宋体"/>
                <w:szCs w:val="21"/>
              </w:rPr>
            </w:pPr>
            <w:r>
              <w:rPr>
                <w:rFonts w:hint="eastAsia" w:ascii="宋体" w:hAnsi="宋体" w:eastAsia="宋体" w:cs="宋体"/>
                <w:color w:val="000000" w:themeColor="text1"/>
                <w:sz w:val="21"/>
                <w:szCs w:val="21"/>
                <w:highlight w:val="none"/>
                <w14:textFill>
                  <w14:solidFill>
                    <w14:schemeClr w14:val="tx1"/>
                  </w14:solidFill>
                </w14:textFill>
              </w:rPr>
              <w:t>投标人承诺满足以上全部内容的得100分，要求投标人提供承诺（格式自定）作为得分依据。未提供承诺或承诺内容不满足要求均不得分。</w:t>
            </w:r>
          </w:p>
        </w:tc>
      </w:tr>
      <w:tr w14:paraId="0E611F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7B133E0">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55B598A8">
            <w:pPr>
              <w:wordWrap w:val="0"/>
              <w:jc w:val="center"/>
              <w:rPr>
                <w:rFonts w:ascii="宋体" w:hAnsi="宋体" w:cs="宋体"/>
                <w:szCs w:val="21"/>
              </w:rPr>
            </w:pPr>
            <w:r>
              <w:rPr>
                <w:rFonts w:hint="eastAsia" w:ascii="宋体" w:hAnsi="宋体" w:cs="宋体"/>
                <w:szCs w:val="21"/>
              </w:rPr>
              <w:t>5</w:t>
            </w:r>
          </w:p>
        </w:tc>
        <w:tc>
          <w:tcPr>
            <w:tcW w:w="2835" w:type="dxa"/>
            <w:tcBorders>
              <w:top w:val="single" w:color="000000" w:sz="8" w:space="0"/>
              <w:left w:val="single" w:color="000000" w:sz="8" w:space="0"/>
              <w:bottom w:val="single" w:color="000000" w:sz="8" w:space="0"/>
              <w:right w:val="single" w:color="000000" w:sz="8" w:space="0"/>
            </w:tcBorders>
            <w:vAlign w:val="top"/>
          </w:tcPr>
          <w:p w14:paraId="62A9C571">
            <w:pPr>
              <w:wordWrap w:val="0"/>
              <w:rPr>
                <w:rFonts w:ascii="宋体" w:hAnsi="宋体" w:cs="宋体"/>
                <w:szCs w:val="21"/>
              </w:rPr>
            </w:pPr>
            <w:r>
              <w:rPr>
                <w:rFonts w:hint="eastAsia"/>
                <w:color w:val="000000" w:themeColor="text1"/>
                <w:highlight w:val="none"/>
                <w:lang w:eastAsia="zh-CN"/>
                <w14:textFill>
                  <w14:solidFill>
                    <w14:schemeClr w14:val="tx1"/>
                  </w14:solidFill>
                </w14:textFill>
              </w:rPr>
              <w:t>提供的服务及配套的设备</w:t>
            </w:r>
            <w:r>
              <w:rPr>
                <w:rFonts w:hint="eastAsia"/>
                <w:color w:val="000000" w:themeColor="text1"/>
                <w:highlight w:val="none"/>
                <w14:textFill>
                  <w14:solidFill>
                    <w14:schemeClr w14:val="tx1"/>
                  </w14:solidFill>
                </w14:textFill>
              </w:rPr>
              <w:t>情况</w:t>
            </w:r>
          </w:p>
        </w:tc>
        <w:tc>
          <w:tcPr>
            <w:tcW w:w="681" w:type="dxa"/>
            <w:tcBorders>
              <w:top w:val="single" w:color="000000" w:sz="8" w:space="0"/>
              <w:left w:val="single" w:color="000000" w:sz="8" w:space="0"/>
              <w:bottom w:val="single" w:color="000000" w:sz="8" w:space="0"/>
              <w:right w:val="single" w:color="000000" w:sz="8" w:space="0"/>
            </w:tcBorders>
            <w:vAlign w:val="top"/>
          </w:tcPr>
          <w:p w14:paraId="23BAC242">
            <w:pPr>
              <w:wordWrap w:val="0"/>
              <w:jc w:val="center"/>
              <w:rPr>
                <w:rFonts w:ascii="宋体" w:hAnsi="宋体" w:cs="宋体"/>
                <w:szCs w:val="21"/>
              </w:rPr>
            </w:pPr>
            <w:r>
              <w:rPr>
                <w:rFonts w:hint="eastAsia" w:ascii="宋体" w:hAnsi="宋体" w:cs="宋体"/>
                <w:szCs w:val="21"/>
                <w:lang w:val="en-US" w:eastAsia="zh-CN"/>
              </w:rPr>
              <w:t>8</w:t>
            </w:r>
          </w:p>
        </w:tc>
        <w:tc>
          <w:tcPr>
            <w:tcW w:w="4196" w:type="dxa"/>
            <w:tcBorders>
              <w:top w:val="single" w:color="000000" w:sz="8" w:space="0"/>
              <w:left w:val="single" w:color="000000" w:sz="8" w:space="0"/>
              <w:bottom w:val="single" w:color="000000" w:sz="8" w:space="0"/>
              <w:right w:val="single" w:color="000000" w:sz="8" w:space="0"/>
            </w:tcBorders>
            <w:vAlign w:val="top"/>
          </w:tcPr>
          <w:p w14:paraId="3601E1FD">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（一）评分内容：</w:t>
            </w:r>
          </w:p>
          <w:p w14:paraId="5133B5AA">
            <w:pPr>
              <w:numPr>
                <w:ilvl w:val="0"/>
                <w:numId w:val="0"/>
              </w:numPr>
              <w:ind w:leftChars="0"/>
              <w:jc w:val="left"/>
              <w:rPr>
                <w:rFonts w:hint="default"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1.对投标文件中拟</w:t>
            </w:r>
            <w:r>
              <w:rPr>
                <w:rFonts w:hint="eastAsia" w:ascii="宋体" w:hAnsi="宋体" w:cs="宋体"/>
                <w:color w:val="000000" w:themeColor="text1"/>
                <w:kern w:val="0"/>
                <w:sz w:val="21"/>
                <w:szCs w:val="21"/>
                <w:highlight w:val="none"/>
                <w:lang w:val="en-US" w:eastAsia="zh-CN"/>
                <w14:textFill>
                  <w14:solidFill>
                    <w14:schemeClr w14:val="tx1"/>
                  </w14:solidFill>
                </w14:textFill>
              </w:rPr>
              <w:t>开展的慈善服务与</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投入使用的设备情况进行评审。</w:t>
            </w:r>
            <w:r>
              <w:rPr>
                <w:rFonts w:hint="eastAsia" w:ascii="宋体" w:hAnsi="宋体" w:cs="宋体"/>
                <w:color w:val="000000" w:themeColor="text1"/>
                <w:kern w:val="0"/>
                <w:sz w:val="21"/>
                <w:szCs w:val="21"/>
                <w:highlight w:val="none"/>
                <w:lang w:val="en-US" w:eastAsia="zh-CN"/>
                <w14:textFill>
                  <w14:solidFill>
                    <w14:schemeClr w14:val="tx1"/>
                  </w14:solidFill>
                </w14:textFill>
              </w:rPr>
              <w:t>慈善服务包括但不限于：款物募集、困弱群体救助、帮扶小队、便民服务、推广慈善项目、提供慈善咨询、开展慈善服务、弘扬慈善文化等及开展服务预计投入使用的设备；</w:t>
            </w:r>
          </w:p>
          <w:p w14:paraId="132895CE">
            <w:pPr>
              <w:numPr>
                <w:ilvl w:val="0"/>
                <w:numId w:val="0"/>
              </w:numPr>
              <w:ind w:left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（二）评分依据：</w:t>
            </w:r>
          </w:p>
          <w:p w14:paraId="790C4F5A">
            <w:pPr>
              <w:spacing w:line="24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提供以上</w:t>
            </w:r>
            <w:r>
              <w:rPr>
                <w:rFonts w:hint="eastAsia" w:ascii="宋体" w:hAnsi="宋体" w:cs="宋体"/>
                <w:color w:val="000000" w:themeColor="text1"/>
                <w:sz w:val="21"/>
                <w:szCs w:val="21"/>
                <w:highlight w:val="none"/>
                <w:lang w:val="en-US" w:eastAsia="zh-CN"/>
                <w14:textFill>
                  <w14:solidFill>
                    <w14:schemeClr w14:val="tx1"/>
                  </w14:solidFill>
                </w14:textFill>
              </w:rPr>
              <w:t>7项及以上服务</w:t>
            </w:r>
            <w:r>
              <w:rPr>
                <w:rFonts w:hint="eastAsia" w:ascii="宋体" w:hAnsi="宋体" w:cs="宋体"/>
                <w:color w:val="000000" w:themeColor="text1"/>
                <w:sz w:val="21"/>
                <w:szCs w:val="21"/>
                <w:highlight w:val="none"/>
                <w:lang w:eastAsia="zh-CN"/>
                <w14:textFill>
                  <w14:solidFill>
                    <w14:schemeClr w14:val="tx1"/>
                  </w14:solidFill>
                </w14:textFill>
              </w:rPr>
              <w:t>，得</w:t>
            </w:r>
            <w:r>
              <w:rPr>
                <w:rFonts w:hint="eastAsia" w:ascii="宋体" w:hAnsi="宋体" w:cs="宋体"/>
                <w:color w:val="000000" w:themeColor="text1"/>
                <w:sz w:val="21"/>
                <w:szCs w:val="21"/>
                <w:highlight w:val="none"/>
                <w:lang w:val="en-US" w:eastAsia="zh-CN"/>
                <w14:textFill>
                  <w14:solidFill>
                    <w14:schemeClr w14:val="tx1"/>
                  </w14:solidFill>
                </w14:textFill>
              </w:rPr>
              <w:t>80分；</w:t>
            </w:r>
          </w:p>
          <w:p w14:paraId="7C46A2FF">
            <w:pPr>
              <w:spacing w:line="24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提供以上</w:t>
            </w:r>
            <w:r>
              <w:rPr>
                <w:rFonts w:hint="eastAsia" w:ascii="宋体" w:hAnsi="宋体" w:cs="宋体"/>
                <w:color w:val="000000" w:themeColor="text1"/>
                <w:sz w:val="21"/>
                <w:szCs w:val="21"/>
                <w:highlight w:val="none"/>
                <w:lang w:val="en-US" w:eastAsia="zh-CN"/>
                <w14:textFill>
                  <w14:solidFill>
                    <w14:schemeClr w14:val="tx1"/>
                  </w14:solidFill>
                </w14:textFill>
              </w:rPr>
              <w:t>5项及以上服务</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得50分；</w:t>
            </w:r>
          </w:p>
          <w:p w14:paraId="66B2908E">
            <w:pPr>
              <w:spacing w:line="240" w:lineRule="auto"/>
              <w:jc w:val="left"/>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提供以上</w:t>
            </w:r>
            <w:r>
              <w:rPr>
                <w:rFonts w:hint="eastAsia" w:ascii="宋体" w:hAnsi="宋体" w:cs="宋体"/>
                <w:color w:val="000000" w:themeColor="text1"/>
                <w:sz w:val="21"/>
                <w:szCs w:val="21"/>
                <w:highlight w:val="none"/>
                <w:lang w:val="en-US" w:eastAsia="zh-CN"/>
                <w14:textFill>
                  <w14:solidFill>
                    <w14:schemeClr w14:val="tx1"/>
                  </w14:solidFill>
                </w14:textFill>
              </w:rPr>
              <w:t>3项及以上服务</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得30分；</w:t>
            </w:r>
          </w:p>
          <w:p w14:paraId="589EC350">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要求投标人提供</w:t>
            </w:r>
            <w:r>
              <w:rPr>
                <w:rFonts w:hint="eastAsia" w:ascii="宋体" w:hAnsi="宋体" w:cs="宋体"/>
                <w:color w:val="000000" w:themeColor="text1"/>
                <w:sz w:val="21"/>
                <w:szCs w:val="21"/>
                <w:highlight w:val="none"/>
                <w:lang w:eastAsia="zh-CN"/>
                <w14:textFill>
                  <w14:solidFill>
                    <w14:schemeClr w14:val="tx1"/>
                  </w14:solidFill>
                </w14:textFill>
              </w:rPr>
              <w:t>服务方案</w:t>
            </w:r>
            <w:r>
              <w:rPr>
                <w:rFonts w:hint="eastAsia" w:ascii="宋体" w:hAnsi="宋体" w:eastAsia="宋体" w:cs="宋体"/>
                <w:color w:val="000000" w:themeColor="text1"/>
                <w:sz w:val="21"/>
                <w:szCs w:val="21"/>
                <w:highlight w:val="none"/>
                <w14:textFill>
                  <w14:solidFill>
                    <w14:schemeClr w14:val="tx1"/>
                  </w14:solidFill>
                </w14:textFill>
              </w:rPr>
              <w:t>作为得分依据。未提供</w:t>
            </w:r>
            <w:r>
              <w:rPr>
                <w:rFonts w:hint="eastAsia" w:ascii="宋体" w:hAnsi="宋体" w:cs="宋体"/>
                <w:color w:val="000000" w:themeColor="text1"/>
                <w:sz w:val="21"/>
                <w:szCs w:val="21"/>
                <w:highlight w:val="none"/>
                <w:lang w:eastAsia="zh-CN"/>
                <w14:textFill>
                  <w14:solidFill>
                    <w14:schemeClr w14:val="tx1"/>
                  </w14:solidFill>
                </w14:textFill>
              </w:rPr>
              <w:t>服务方案</w:t>
            </w:r>
            <w:r>
              <w:rPr>
                <w:rFonts w:hint="eastAsia" w:ascii="宋体" w:hAnsi="宋体" w:eastAsia="宋体" w:cs="宋体"/>
                <w:color w:val="000000" w:themeColor="text1"/>
                <w:sz w:val="21"/>
                <w:szCs w:val="21"/>
                <w:highlight w:val="none"/>
                <w14:textFill>
                  <w14:solidFill>
                    <w14:schemeClr w14:val="tx1"/>
                  </w14:solidFill>
                </w14:textFill>
              </w:rPr>
              <w:t>或</w:t>
            </w:r>
            <w:r>
              <w:rPr>
                <w:rFonts w:hint="eastAsia" w:ascii="宋体" w:hAnsi="宋体" w:cs="宋体"/>
                <w:color w:val="000000" w:themeColor="text1"/>
                <w:sz w:val="21"/>
                <w:szCs w:val="21"/>
                <w:highlight w:val="none"/>
                <w:lang w:eastAsia="zh-CN"/>
                <w14:textFill>
                  <w14:solidFill>
                    <w14:schemeClr w14:val="tx1"/>
                  </w14:solidFill>
                </w14:textFill>
              </w:rPr>
              <w:t>方案</w:t>
            </w:r>
            <w:r>
              <w:rPr>
                <w:rFonts w:hint="eastAsia" w:ascii="宋体" w:hAnsi="宋体" w:eastAsia="宋体" w:cs="宋体"/>
                <w:color w:val="000000" w:themeColor="text1"/>
                <w:sz w:val="21"/>
                <w:szCs w:val="21"/>
                <w:highlight w:val="none"/>
                <w14:textFill>
                  <w14:solidFill>
                    <w14:schemeClr w14:val="tx1"/>
                  </w14:solidFill>
                </w14:textFill>
              </w:rPr>
              <w:t>内容不满足要求均不得分。</w:t>
            </w:r>
          </w:p>
          <w:p w14:paraId="7ECF95C5">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在此基础上，专家根据内容的合理性进行</w:t>
            </w:r>
            <w:r>
              <w:rPr>
                <w:rFonts w:hint="eastAsia" w:ascii="宋体" w:hAnsi="宋体" w:cs="宋体"/>
                <w:color w:val="000000" w:themeColor="text1"/>
                <w:sz w:val="21"/>
                <w:szCs w:val="21"/>
                <w:highlight w:val="none"/>
                <w:lang w:eastAsia="zh-CN"/>
                <w14:textFill>
                  <w14:solidFill>
                    <w14:schemeClr w14:val="tx1"/>
                  </w14:solidFill>
                </w14:textFill>
              </w:rPr>
              <w:t>评分：</w:t>
            </w:r>
          </w:p>
          <w:p w14:paraId="178829EC">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评价为优得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0分;</w:t>
            </w:r>
          </w:p>
          <w:p w14:paraId="0B1B091B">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评价为良得</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14:paraId="19A6DD70">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评价为中得10分;</w:t>
            </w:r>
          </w:p>
          <w:p w14:paraId="265AC650">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评价为差不得分。如评审为差，评审专家须书面说明理由，并记录在档。</w:t>
            </w:r>
          </w:p>
          <w:p w14:paraId="5D1A3135">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优评分标准:</w:t>
            </w:r>
            <w:r>
              <w:rPr>
                <w:rFonts w:hint="eastAsia" w:ascii="宋体" w:hAnsi="宋体" w:cs="宋体"/>
                <w:color w:val="000000" w:themeColor="text1"/>
                <w:sz w:val="21"/>
                <w:szCs w:val="21"/>
                <w:highlight w:val="none"/>
                <w:lang w:eastAsia="zh-CN"/>
                <w14:textFill>
                  <w14:solidFill>
                    <w14:schemeClr w14:val="tx1"/>
                  </w14:solidFill>
                </w14:textFill>
              </w:rPr>
              <w:t>服务符合公益属性，</w:t>
            </w:r>
            <w:r>
              <w:rPr>
                <w:rFonts w:hint="eastAsia" w:ascii="宋体" w:hAnsi="宋体" w:eastAsia="宋体" w:cs="宋体"/>
                <w:color w:val="000000" w:themeColor="text1"/>
                <w:sz w:val="21"/>
                <w:szCs w:val="21"/>
                <w:highlight w:val="none"/>
                <w14:textFill>
                  <w14:solidFill>
                    <w14:schemeClr w14:val="tx1"/>
                  </w14:solidFill>
                </w14:textFill>
              </w:rPr>
              <w:t>内容</w:t>
            </w:r>
            <w:r>
              <w:rPr>
                <w:rFonts w:hint="eastAsia" w:ascii="宋体" w:hAnsi="宋体" w:cs="宋体"/>
                <w:color w:val="000000" w:themeColor="text1"/>
                <w:sz w:val="21"/>
                <w:szCs w:val="21"/>
                <w:highlight w:val="none"/>
                <w:lang w:eastAsia="zh-CN"/>
                <w14:textFill>
                  <w14:solidFill>
                    <w14:schemeClr w14:val="tx1"/>
                  </w14:solidFill>
                </w14:textFill>
              </w:rPr>
              <w:t>创新丰富，预计产生社会效益</w:t>
            </w:r>
            <w:r>
              <w:rPr>
                <w:rFonts w:hint="eastAsia" w:ascii="宋体" w:hAnsi="宋体" w:eastAsia="宋体" w:cs="宋体"/>
                <w:color w:val="000000" w:themeColor="text1"/>
                <w:sz w:val="21"/>
                <w:szCs w:val="21"/>
                <w:highlight w:val="none"/>
                <w14:textFill>
                  <w14:solidFill>
                    <w14:schemeClr w14:val="tx1"/>
                  </w14:solidFill>
                </w14:textFill>
              </w:rPr>
              <w:t>强。</w:t>
            </w:r>
          </w:p>
          <w:p w14:paraId="4A44B03A">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良评分标准:</w:t>
            </w:r>
            <w:r>
              <w:rPr>
                <w:rFonts w:hint="eastAsia" w:ascii="宋体" w:hAnsi="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较</w:t>
            </w:r>
            <w:r>
              <w:rPr>
                <w:rFonts w:hint="eastAsia" w:ascii="宋体" w:hAnsi="宋体" w:cs="宋体"/>
                <w:color w:val="000000" w:themeColor="text1"/>
                <w:sz w:val="21"/>
                <w:szCs w:val="21"/>
                <w:highlight w:val="none"/>
                <w:lang w:eastAsia="zh-CN"/>
                <w14:textFill>
                  <w14:solidFill>
                    <w14:schemeClr w14:val="tx1"/>
                  </w14:solidFill>
                </w14:textFill>
              </w:rPr>
              <w:t>符合公益属性，</w:t>
            </w:r>
            <w:r>
              <w:rPr>
                <w:rFonts w:hint="eastAsia" w:ascii="宋体" w:hAnsi="宋体" w:eastAsia="宋体" w:cs="宋体"/>
                <w:color w:val="000000" w:themeColor="text1"/>
                <w:sz w:val="21"/>
                <w:szCs w:val="21"/>
                <w:highlight w:val="none"/>
                <w14:textFill>
                  <w14:solidFill>
                    <w14:schemeClr w14:val="tx1"/>
                  </w14:solidFill>
                </w14:textFill>
              </w:rPr>
              <w:t>内容</w:t>
            </w:r>
            <w:r>
              <w:rPr>
                <w:rFonts w:hint="eastAsia" w:ascii="宋体" w:hAnsi="宋体" w:cs="宋体"/>
                <w:color w:val="000000" w:themeColor="text1"/>
                <w:sz w:val="21"/>
                <w:szCs w:val="21"/>
                <w:highlight w:val="none"/>
                <w:lang w:eastAsia="zh-CN"/>
                <w14:textFill>
                  <w14:solidFill>
                    <w14:schemeClr w14:val="tx1"/>
                  </w14:solidFill>
                </w14:textFill>
              </w:rPr>
              <w:t>较丰富，预计产生社会效益</w:t>
            </w:r>
            <w:r>
              <w:rPr>
                <w:rFonts w:hint="eastAsia" w:ascii="宋体" w:hAnsi="宋体" w:eastAsia="宋体" w:cs="宋体"/>
                <w:color w:val="000000" w:themeColor="text1"/>
                <w:sz w:val="21"/>
                <w:szCs w:val="21"/>
                <w:highlight w:val="none"/>
                <w14:textFill>
                  <w14:solidFill>
                    <w14:schemeClr w14:val="tx1"/>
                  </w14:solidFill>
                </w14:textFill>
              </w:rPr>
              <w:t>较强。</w:t>
            </w:r>
          </w:p>
          <w:p w14:paraId="35C7E19C">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中评分标准:</w:t>
            </w:r>
            <w:r>
              <w:rPr>
                <w:rFonts w:hint="eastAsia" w:ascii="宋体" w:hAnsi="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较普通</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内容一般</w:t>
            </w:r>
            <w:r>
              <w:rPr>
                <w:rFonts w:hint="eastAsia" w:ascii="宋体" w:hAnsi="宋体" w:cs="宋体"/>
                <w:color w:val="000000" w:themeColor="text1"/>
                <w:sz w:val="21"/>
                <w:szCs w:val="21"/>
                <w:highlight w:val="none"/>
                <w:lang w:eastAsia="zh-CN"/>
                <w14:textFill>
                  <w14:solidFill>
                    <w14:schemeClr w14:val="tx1"/>
                  </w14:solidFill>
                </w14:textFill>
              </w:rPr>
              <w:t>，预计产生社会效益一般</w:t>
            </w:r>
            <w:r>
              <w:rPr>
                <w:rFonts w:hint="eastAsia" w:ascii="宋体" w:hAnsi="宋体" w:eastAsia="宋体" w:cs="宋体"/>
                <w:color w:val="000000" w:themeColor="text1"/>
                <w:sz w:val="21"/>
                <w:szCs w:val="21"/>
                <w:highlight w:val="none"/>
                <w14:textFill>
                  <w14:solidFill>
                    <w14:schemeClr w14:val="tx1"/>
                  </w14:solidFill>
                </w14:textFill>
              </w:rPr>
              <w:t>。</w:t>
            </w:r>
          </w:p>
          <w:p w14:paraId="63B42AFB">
            <w:pPr>
              <w:wordWrap w:val="0"/>
              <w:rPr>
                <w:rFonts w:ascii="宋体" w:hAnsi="宋体" w:cs="宋体"/>
                <w:szCs w:val="21"/>
              </w:rPr>
            </w:pPr>
            <w:r>
              <w:rPr>
                <w:rFonts w:hint="eastAsia" w:ascii="宋体" w:hAnsi="宋体" w:eastAsia="宋体" w:cs="宋体"/>
                <w:color w:val="000000" w:themeColor="text1"/>
                <w:sz w:val="21"/>
                <w:szCs w:val="21"/>
                <w:highlight w:val="none"/>
                <w14:textFill>
                  <w14:solidFill>
                    <w14:schemeClr w14:val="tx1"/>
                  </w14:solidFill>
                </w14:textFill>
              </w:rPr>
              <w:t>差评分标准:</w:t>
            </w:r>
            <w:r>
              <w:rPr>
                <w:rFonts w:hint="eastAsia" w:ascii="宋体" w:hAnsi="宋体" w:cs="宋体"/>
                <w:color w:val="000000" w:themeColor="text1"/>
                <w:sz w:val="21"/>
                <w:szCs w:val="21"/>
                <w:highlight w:val="none"/>
                <w:lang w:eastAsia="zh-CN"/>
                <w14:textFill>
                  <w14:solidFill>
                    <w14:schemeClr w14:val="tx1"/>
                  </w14:solidFill>
                </w14:textFill>
              </w:rPr>
              <w:t>服务</w:t>
            </w:r>
            <w:r>
              <w:rPr>
                <w:rFonts w:hint="eastAsia" w:ascii="宋体" w:hAnsi="宋体" w:eastAsia="宋体" w:cs="宋体"/>
                <w:color w:val="000000" w:themeColor="text1"/>
                <w:sz w:val="21"/>
                <w:szCs w:val="21"/>
                <w:highlight w:val="none"/>
                <w14:textFill>
                  <w14:solidFill>
                    <w14:schemeClr w14:val="tx1"/>
                  </w14:solidFill>
                </w14:textFill>
              </w:rPr>
              <w:t>不完整</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内容较差或未提供。</w:t>
            </w:r>
          </w:p>
        </w:tc>
      </w:tr>
      <w:tr w14:paraId="0525F1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CF26E1E">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59F95AE7">
            <w:pPr>
              <w:wordWrap w:val="0"/>
              <w:jc w:val="center"/>
              <w:rPr>
                <w:rFonts w:ascii="宋体" w:hAnsi="宋体" w:cs="宋体"/>
                <w:szCs w:val="21"/>
              </w:rPr>
            </w:pPr>
            <w:r>
              <w:rPr>
                <w:rFonts w:hint="eastAsia" w:ascii="宋体" w:hAnsi="宋体" w:cs="宋体"/>
                <w:szCs w:val="21"/>
              </w:rPr>
              <w:t>6</w:t>
            </w:r>
          </w:p>
        </w:tc>
        <w:tc>
          <w:tcPr>
            <w:tcW w:w="2835" w:type="dxa"/>
            <w:tcBorders>
              <w:top w:val="single" w:color="000000" w:sz="8" w:space="0"/>
              <w:left w:val="single" w:color="000000" w:sz="8" w:space="0"/>
              <w:bottom w:val="single" w:color="000000" w:sz="8" w:space="0"/>
              <w:right w:val="single" w:color="000000" w:sz="8" w:space="0"/>
            </w:tcBorders>
            <w:vAlign w:val="top"/>
          </w:tcPr>
          <w:p w14:paraId="4CC595CA">
            <w:pPr>
              <w:wordWrap w:val="0"/>
              <w:rPr>
                <w:rFonts w:ascii="宋体" w:hAnsi="宋体" w:cs="宋体"/>
                <w:szCs w:val="21"/>
              </w:rPr>
            </w:pPr>
            <w:r>
              <w:rPr>
                <w:rFonts w:hint="eastAsia" w:ascii="宋体" w:hAnsi="宋体"/>
                <w:szCs w:val="21"/>
              </w:rPr>
              <w:t>拟安排的项目负责人情况（仅限一人）</w:t>
            </w:r>
          </w:p>
        </w:tc>
        <w:tc>
          <w:tcPr>
            <w:tcW w:w="681" w:type="dxa"/>
            <w:tcBorders>
              <w:top w:val="single" w:color="000000" w:sz="8" w:space="0"/>
              <w:left w:val="single" w:color="000000" w:sz="8" w:space="0"/>
              <w:bottom w:val="single" w:color="000000" w:sz="8" w:space="0"/>
              <w:right w:val="single" w:color="000000" w:sz="8" w:space="0"/>
            </w:tcBorders>
            <w:vAlign w:val="top"/>
          </w:tcPr>
          <w:p w14:paraId="472C8370">
            <w:pPr>
              <w:wordWrap w:val="0"/>
              <w:jc w:val="center"/>
              <w:rPr>
                <w:rFonts w:ascii="宋体" w:hAnsi="宋体" w:cs="宋体"/>
                <w:szCs w:val="21"/>
              </w:rPr>
            </w:pPr>
            <w:r>
              <w:rPr>
                <w:rFonts w:hint="eastAsia" w:ascii="宋体" w:hAnsi="宋体" w:cs="宋体"/>
                <w:szCs w:val="21"/>
                <w:lang w:val="en-US" w:eastAsia="zh-CN"/>
              </w:rPr>
              <w:t>4</w:t>
            </w:r>
          </w:p>
        </w:tc>
        <w:tc>
          <w:tcPr>
            <w:tcW w:w="4196" w:type="dxa"/>
            <w:tcBorders>
              <w:top w:val="single" w:color="000000" w:sz="8" w:space="0"/>
              <w:left w:val="single" w:color="000000" w:sz="8" w:space="0"/>
              <w:bottom w:val="single" w:color="000000" w:sz="8" w:space="0"/>
              <w:right w:val="single" w:color="000000" w:sz="8" w:space="0"/>
            </w:tcBorders>
            <w:vAlign w:val="top"/>
          </w:tcPr>
          <w:p w14:paraId="76CC8544">
            <w:pPr>
              <w:numPr>
                <w:ilvl w:val="0"/>
                <w:numId w:val="7"/>
              </w:numPr>
              <w:spacing w:line="240" w:lineRule="auto"/>
              <w:jc w:val="left"/>
            </w:pPr>
            <w:r>
              <w:rPr>
                <w:rFonts w:hint="eastAsia" w:ascii="宋体" w:hAnsi="宋体" w:eastAsia="宋体" w:cs="宋体"/>
                <w:color w:val="000000" w:themeColor="text1"/>
                <w:sz w:val="21"/>
                <w:szCs w:val="21"/>
                <w:highlight w:val="none"/>
                <w14:textFill>
                  <w14:solidFill>
                    <w14:schemeClr w14:val="tx1"/>
                  </w14:solidFill>
                </w14:textFill>
              </w:rPr>
              <w:t>评分内容：</w:t>
            </w:r>
          </w:p>
          <w:p w14:paraId="7F2CB916">
            <w:pPr>
              <w:pStyle w:val="2"/>
              <w:numPr>
                <w:ilvl w:val="0"/>
                <w:numId w:val="0"/>
              </w:numPr>
              <w:rPr>
                <w:rFonts w:hint="eastAsia"/>
                <w:b w:val="0"/>
                <w:bCs w:val="0"/>
              </w:rPr>
            </w:pPr>
            <w:r>
              <w:rPr>
                <w:rFonts w:hint="eastAsia"/>
                <w:b w:val="0"/>
                <w:bCs w:val="0"/>
              </w:rPr>
              <w:t>拟安排的项目负责人须为投标人自有员工（以社保为准），否则本项不得分。</w:t>
            </w:r>
          </w:p>
          <w:p w14:paraId="3F118A1C">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具备社会工作者职业资格，得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50分</w:t>
            </w:r>
            <w:r>
              <w:rPr>
                <w:rFonts w:hint="eastAsia" w:ascii="宋体" w:hAnsi="宋体" w:eastAsia="宋体" w:cs="宋体"/>
                <w:color w:val="000000" w:themeColor="text1"/>
                <w:sz w:val="21"/>
                <w:szCs w:val="21"/>
                <w:highlight w:val="none"/>
                <w14:textFill>
                  <w14:solidFill>
                    <w14:schemeClr w14:val="tx1"/>
                  </w14:solidFill>
                </w14:textFill>
              </w:rPr>
              <w:t>；</w:t>
            </w:r>
          </w:p>
          <w:p w14:paraId="39F7E17B">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具有从事慈善方面工作经验，得50分。</w:t>
            </w:r>
          </w:p>
          <w:p w14:paraId="397C290E">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（二）评分依据：</w:t>
            </w:r>
          </w:p>
          <w:p w14:paraId="5C6EEB15">
            <w:pPr>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.要求提供资格证书扫描件</w:t>
            </w:r>
            <w:r>
              <w:rPr>
                <w:rFonts w:hint="eastAsia" w:ascii="宋体" w:hAnsi="宋体" w:eastAsia="宋体" w:cs="宋体"/>
                <w:color w:val="000000" w:themeColor="text1"/>
                <w:sz w:val="21"/>
                <w:szCs w:val="21"/>
                <w:highlight w:val="none"/>
                <w:lang w:val="en-US" w:eastAsia="zh-CN"/>
                <w14:textFill>
                  <w14:solidFill>
                    <w14:schemeClr w14:val="tx1"/>
                  </w14:solidFill>
                </w14:textFill>
              </w:rPr>
              <w:t>作为得分依据。</w:t>
            </w:r>
          </w:p>
          <w:p w14:paraId="729CB561">
            <w:pPr>
              <w:spacing w:line="240" w:lineRule="auto"/>
              <w:jc w:val="left"/>
              <w:rPr>
                <w:rFonts w:hint="eastAsia"/>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rPr>
              <w:t>涉及考察人员工作经验的，要求提供项目合同关键信息作为得分依据，通过合同关键信息无法判断是否得分的，还须同时提供合同甲方出具的证明文件。</w:t>
            </w:r>
          </w:p>
          <w:p w14:paraId="0DB9269E">
            <w:r>
              <w:rPr>
                <w:rFonts w:hint="eastAsia"/>
              </w:rPr>
              <w:t>3.涉及人员社保的，</w:t>
            </w:r>
          </w:p>
          <w:p w14:paraId="2C3C55A9">
            <w:pPr>
              <w:rPr>
                <w:rFonts w:hint="default"/>
                <w:lang w:val="en-US" w:eastAsia="zh-CN"/>
              </w:rPr>
            </w:pPr>
            <w:r>
              <w:rPr>
                <w:rFonts w:hint="eastAsia" w:ascii="宋体" w:hAnsi="宋体"/>
                <w:bCs/>
                <w:szCs w:val="21"/>
              </w:rPr>
              <w:t>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14:paraId="6952050B">
            <w:pPr>
              <w:rPr>
                <w:rFonts w:ascii="宋体" w:hAnsi="宋体" w:cs="宋体"/>
                <w:szCs w:val="21"/>
              </w:rPr>
            </w:pPr>
            <w:r>
              <w:rPr>
                <w:rFonts w:hint="eastAsia"/>
                <w:color w:val="0000FF"/>
              </w:rPr>
              <w:t>备注：以上资料均要求提供扫描件，评分中出现无证明资料或证书过期或专家无法凭所提供资料判断是否得分的情况，一律作不得分处理。</w:t>
            </w:r>
          </w:p>
        </w:tc>
      </w:tr>
      <w:tr w14:paraId="598166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4C77E815">
            <w:pPr>
              <w:wordWrap w:val="0"/>
              <w:jc w:val="center"/>
              <w:rPr>
                <w:rFonts w:ascii="宋体" w:hAnsi="宋体" w:cs="宋体"/>
                <w:b/>
                <w:bCs/>
                <w:color w:val="0000FF"/>
                <w:sz w:val="24"/>
              </w:rPr>
            </w:pPr>
            <w:r>
              <w:rPr>
                <w:b/>
                <w:bCs/>
                <w:color w:val="0000FF"/>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670CD6C9">
            <w:pPr>
              <w:wordWrap w:val="0"/>
              <w:jc w:val="center"/>
              <w:rPr>
                <w:rFonts w:ascii="宋体" w:hAnsi="宋体" w:cs="宋体"/>
                <w:b/>
                <w:bCs/>
                <w:color w:val="0000FF"/>
                <w:sz w:val="24"/>
              </w:rPr>
            </w:pPr>
            <w:r>
              <w:rPr>
                <w:b/>
                <w:bCs/>
                <w:color w:val="0000FF"/>
              </w:rPr>
              <w:t>综合实力</w:t>
            </w:r>
          </w:p>
        </w:tc>
        <w:tc>
          <w:tcPr>
            <w:tcW w:w="4196" w:type="dxa"/>
            <w:tcBorders>
              <w:top w:val="single" w:color="000000" w:sz="8" w:space="0"/>
              <w:left w:val="single" w:color="000000" w:sz="8" w:space="0"/>
              <w:bottom w:val="single" w:color="000000" w:sz="8" w:space="0"/>
              <w:right w:val="single" w:color="000000" w:sz="8" w:space="0"/>
            </w:tcBorders>
          </w:tcPr>
          <w:p w14:paraId="51DC7198">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16</w:t>
            </w:r>
          </w:p>
        </w:tc>
      </w:tr>
      <w:tr w14:paraId="405ABC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1E83CC4">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1690459D">
            <w:pPr>
              <w:wordWrap w:val="0"/>
              <w:rPr>
                <w:rFonts w:ascii="宋体" w:hAnsi="宋体" w:cs="宋体"/>
                <w:szCs w:val="21"/>
              </w:rPr>
            </w:pPr>
          </w:p>
        </w:tc>
      </w:tr>
      <w:tr w14:paraId="717A8B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C98B74C">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1D3D1EF">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172054D">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27EA375">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075C24C">
            <w:pPr>
              <w:wordWrap w:val="0"/>
              <w:jc w:val="center"/>
              <w:rPr>
                <w:rFonts w:ascii="宋体" w:hAnsi="宋体" w:cs="宋体"/>
                <w:szCs w:val="21"/>
              </w:rPr>
            </w:pPr>
            <w:r>
              <w:rPr>
                <w:szCs w:val="21"/>
              </w:rPr>
              <w:t>评分准则</w:t>
            </w:r>
          </w:p>
        </w:tc>
      </w:tr>
      <w:tr w14:paraId="049D90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0B2797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472EDD47">
            <w:pPr>
              <w:wordWrap w:val="0"/>
              <w:jc w:val="center"/>
              <w:rPr>
                <w:rFonts w:ascii="宋体" w:hAnsi="宋体" w:cs="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tcPr>
          <w:p w14:paraId="54DEF91F">
            <w:pPr>
              <w:wordWrap w:val="0"/>
              <w:rPr>
                <w:rFonts w:ascii="宋体" w:hAnsi="宋体"/>
                <w:color w:val="FF0000"/>
              </w:rPr>
            </w:pPr>
            <w:r>
              <w:rPr>
                <w:rFonts w:hint="eastAsia" w:ascii="宋体" w:hAnsi="宋体"/>
                <w:szCs w:val="21"/>
              </w:rPr>
              <w:t>投标人同类项目业绩情况</w:t>
            </w:r>
          </w:p>
          <w:p w14:paraId="6948D3FB">
            <w:pPr>
              <w:wordWrap w:val="0"/>
              <w:rPr>
                <w:rFonts w:ascii="宋体" w:hAnsi="宋体"/>
              </w:rPr>
            </w:pPr>
          </w:p>
          <w:p w14:paraId="2BB0E45B">
            <w:pPr>
              <w:widowControl/>
              <w:jc w:val="left"/>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43A5976A">
            <w:pPr>
              <w:widowControl/>
              <w:jc w:val="left"/>
              <w:rPr>
                <w:rFonts w:hint="eastAsia"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tcPr>
          <w:p w14:paraId="275C24A0">
            <w:pPr>
              <w:rPr>
                <w:b/>
              </w:rPr>
            </w:pPr>
            <w:r>
              <w:rPr>
                <w:rFonts w:hint="eastAsia"/>
                <w:b/>
              </w:rPr>
              <w:t>（一）评分内容：</w:t>
            </w:r>
          </w:p>
          <w:p w14:paraId="5A72BD39">
            <w:r>
              <w:rPr>
                <w:rFonts w:hint="eastAsia"/>
              </w:rPr>
              <w:t>投标人自</w:t>
            </w:r>
            <w:r>
              <w:rPr>
                <w:rFonts w:hint="eastAsia" w:ascii="宋体" w:hAnsi="宋体" w:cs="宋体"/>
                <w:b/>
                <w:bCs/>
                <w:color w:val="0000FF"/>
                <w:kern w:val="0"/>
                <w:szCs w:val="21"/>
                <w:lang w:val="en-US" w:eastAsia="zh-CN" w:bidi="ar"/>
              </w:rPr>
              <w:t>2020</w:t>
            </w:r>
            <w:r>
              <w:rPr>
                <w:rFonts w:hint="eastAsia" w:ascii="宋体" w:hAnsi="宋体" w:cs="宋体"/>
                <w:b/>
                <w:bCs/>
                <w:color w:val="0000FF"/>
                <w:kern w:val="0"/>
                <w:szCs w:val="21"/>
                <w:lang w:bidi="ar"/>
              </w:rPr>
              <w:t>年</w:t>
            </w:r>
            <w:r>
              <w:rPr>
                <w:rFonts w:hint="eastAsia"/>
              </w:rPr>
              <w:t>1月1日至本项目截标之日内所签订的</w:t>
            </w:r>
            <w:r>
              <w:rPr>
                <w:rFonts w:hint="eastAsia"/>
                <w:lang w:eastAsia="zh-CN"/>
              </w:rPr>
              <w:t>慈善类项目</w:t>
            </w:r>
            <w:r>
              <w:rPr>
                <w:rFonts w:hint="eastAsia"/>
              </w:rPr>
              <w:t>合同（以合同签订日期为准），每提供1个同类得</w:t>
            </w:r>
            <w:r>
              <w:rPr>
                <w:rFonts w:hint="eastAsia" w:ascii="宋体" w:hAnsi="宋体" w:cs="宋体"/>
                <w:b/>
                <w:bCs/>
                <w:color w:val="0000FF"/>
                <w:kern w:val="0"/>
                <w:szCs w:val="21"/>
                <w:lang w:val="en-US" w:eastAsia="zh-CN" w:bidi="ar"/>
              </w:rPr>
              <w:t>100</w:t>
            </w:r>
            <w:r>
              <w:rPr>
                <w:rFonts w:hint="eastAsia" w:ascii="宋体" w:hAnsi="宋体" w:cs="宋体"/>
                <w:b/>
                <w:bCs/>
                <w:color w:val="0000FF"/>
                <w:kern w:val="0"/>
                <w:szCs w:val="21"/>
                <w:lang w:bidi="ar"/>
              </w:rPr>
              <w:t>分</w:t>
            </w:r>
            <w:r>
              <w:rPr>
                <w:rFonts w:hint="eastAsia"/>
              </w:rPr>
              <w:t>，最高得100分。</w:t>
            </w:r>
          </w:p>
          <w:p w14:paraId="7121344F">
            <w:pPr>
              <w:rPr>
                <w:b/>
              </w:rPr>
            </w:pPr>
            <w:r>
              <w:rPr>
                <w:rFonts w:hint="eastAsia"/>
                <w:b/>
              </w:rPr>
              <w:t>（二）评分依据：</w:t>
            </w:r>
          </w:p>
          <w:p w14:paraId="7A162C84">
            <w:r>
              <w:rPr>
                <w:rFonts w:hint="eastAsia"/>
              </w:rPr>
              <w:t>要求提供合同关键信息</w:t>
            </w:r>
            <w:r>
              <w:rPr>
                <w:rFonts w:hint="eastAsia" w:ascii="宋体" w:hAnsi="宋体" w:cs="宋体"/>
                <w:szCs w:val="21"/>
              </w:rPr>
              <w:t>（包括但不限于合同标的、签订时间、双方签章页）</w:t>
            </w:r>
            <w:r>
              <w:rPr>
                <w:rFonts w:hint="eastAsia"/>
              </w:rPr>
              <w:t>作为得分依据，通过合同关键信息无法判断是否得分的，还须同时提供能证明得分的其它证明资料，如合同甲方出具的证明文件或项目报告。</w:t>
            </w:r>
          </w:p>
          <w:p w14:paraId="0E030B24">
            <w:pPr>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2BB75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C2DDC21">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3872340E">
            <w:pPr>
              <w:wordWrap w:val="0"/>
              <w:jc w:val="center"/>
              <w:rPr>
                <w:rFonts w:ascii="宋体" w:hAnsi="宋体" w:cs="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tcPr>
          <w:p w14:paraId="455C1C69">
            <w:pPr>
              <w:wordWrap w:val="0"/>
              <w:rPr>
                <w:rFonts w:ascii="宋体" w:hAnsi="宋体"/>
                <w:color w:val="FF0000"/>
              </w:rPr>
            </w:pPr>
            <w:r>
              <w:rPr>
                <w:rFonts w:hint="eastAsia" w:ascii="宋体" w:hAnsi="宋体"/>
                <w:szCs w:val="21"/>
              </w:rPr>
              <w:t>履约评价</w:t>
            </w:r>
          </w:p>
          <w:p w14:paraId="29599B5E">
            <w:pPr>
              <w:wordWrap w:val="0"/>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3A8D2197">
            <w:pPr>
              <w:widowControl/>
              <w:jc w:val="left"/>
              <w:rPr>
                <w:rFonts w:hint="eastAsia" w:ascii="宋体" w:hAnsi="宋体" w:eastAsia="宋体" w:cs="宋体"/>
                <w:szCs w:val="21"/>
                <w:lang w:val="en-US" w:eastAsia="zh-CN"/>
              </w:rPr>
            </w:pPr>
            <w:r>
              <w:rPr>
                <w:rFonts w:hint="eastAsia" w:ascii="宋体" w:hAnsi="宋体" w:cs="宋体"/>
                <w:szCs w:val="21"/>
                <w:lang w:val="en-US" w:eastAsia="zh-CN"/>
              </w:rPr>
              <w:t>3</w:t>
            </w:r>
          </w:p>
        </w:tc>
        <w:tc>
          <w:tcPr>
            <w:tcW w:w="4196" w:type="dxa"/>
            <w:tcBorders>
              <w:top w:val="single" w:color="000000" w:sz="8" w:space="0"/>
              <w:left w:val="single" w:color="000000" w:sz="8" w:space="0"/>
              <w:bottom w:val="single" w:color="000000" w:sz="8" w:space="0"/>
              <w:right w:val="single" w:color="000000" w:sz="8" w:space="0"/>
            </w:tcBorders>
          </w:tcPr>
          <w:p w14:paraId="7A3C6112">
            <w:pPr>
              <w:rPr>
                <w:b/>
              </w:rPr>
            </w:pPr>
            <w:r>
              <w:rPr>
                <w:rFonts w:hint="eastAsia"/>
                <w:b/>
              </w:rPr>
              <w:t>（一）评分内容：</w:t>
            </w:r>
          </w:p>
          <w:p w14:paraId="6C4CC237">
            <w:r>
              <w:rPr>
                <w:rFonts w:hint="eastAsia" w:ascii="宋体" w:hAnsi="宋体"/>
              </w:rPr>
              <w:t>投标人提供符合“1.投标人同类项目业绩情况”合同甲方出具评价</w:t>
            </w:r>
            <w:r>
              <w:rPr>
                <w:rFonts w:hint="eastAsia"/>
              </w:rPr>
              <w:t>为优/优秀/满意或最高评价的</w:t>
            </w:r>
            <w:r>
              <w:rPr>
                <w:rFonts w:hint="eastAsia"/>
                <w:kern w:val="0"/>
              </w:rPr>
              <w:t>履约评价或验收合格证明文件</w:t>
            </w:r>
            <w:r>
              <w:rPr>
                <w:rFonts w:hint="eastAsia" w:ascii="宋体" w:hAnsi="宋体"/>
              </w:rPr>
              <w:t>，</w:t>
            </w:r>
            <w:r>
              <w:rPr>
                <w:rFonts w:hint="eastAsia"/>
              </w:rPr>
              <w:t>每提供一份得</w:t>
            </w:r>
            <w:r>
              <w:rPr>
                <w:rFonts w:hint="eastAsia" w:ascii="宋体" w:hAnsi="宋体" w:cs="宋体"/>
                <w:b/>
                <w:bCs/>
                <w:color w:val="0000FF"/>
                <w:kern w:val="0"/>
                <w:szCs w:val="21"/>
                <w:lang w:val="en-US" w:eastAsia="zh-CN" w:bidi="ar"/>
              </w:rPr>
              <w:t>100</w:t>
            </w:r>
            <w:r>
              <w:rPr>
                <w:rFonts w:hint="eastAsia" w:ascii="宋体" w:hAnsi="宋体" w:cs="宋体"/>
                <w:b/>
                <w:bCs/>
                <w:color w:val="0000FF"/>
                <w:kern w:val="0"/>
                <w:szCs w:val="21"/>
                <w:lang w:bidi="ar"/>
              </w:rPr>
              <w:t>分</w:t>
            </w:r>
            <w:r>
              <w:rPr>
                <w:rFonts w:hint="eastAsia"/>
              </w:rPr>
              <w:t>，最高得100分。</w:t>
            </w:r>
          </w:p>
          <w:p w14:paraId="4C80B393">
            <w:pPr>
              <w:rPr>
                <w:b/>
              </w:rPr>
            </w:pPr>
            <w:r>
              <w:rPr>
                <w:rFonts w:hint="eastAsia"/>
                <w:b/>
              </w:rPr>
              <w:t>（二）评分依据：</w:t>
            </w:r>
          </w:p>
          <w:p w14:paraId="037C61B7">
            <w:pPr>
              <w:wordWrap w:val="0"/>
            </w:pPr>
            <w:r>
              <w:rPr>
                <w:rFonts w:hint="eastAsia" w:ascii="宋体" w:hAnsi="宋体"/>
              </w:rPr>
              <w:t>提供加盖合同甲方公章（或甲方业务章）项目</w:t>
            </w:r>
            <w:r>
              <w:rPr>
                <w:rFonts w:hint="eastAsia"/>
                <w:kern w:val="0"/>
              </w:rPr>
              <w:t>履约评价或验收合格证明文件</w:t>
            </w:r>
            <w:r>
              <w:rPr>
                <w:rFonts w:hint="eastAsia"/>
              </w:rPr>
              <w:t>清晰扫描件。</w:t>
            </w:r>
          </w:p>
          <w:p w14:paraId="0180B4AA">
            <w:pPr>
              <w:wordWrap w:val="0"/>
              <w:rPr>
                <w:rFonts w:ascii="宋体" w:hAnsi="宋体" w:cs="宋体"/>
                <w:szCs w:val="21"/>
              </w:rPr>
            </w:pPr>
            <w:r>
              <w:rPr>
                <w:rFonts w:hint="eastAsia"/>
              </w:rPr>
              <w:t>备注：以上资料均要求提供扫描件，评分中出现无证明资料或证书过期或专家无法凭所提供资料判断是否得分的情况，一律作不得分处理。</w:t>
            </w:r>
          </w:p>
        </w:tc>
      </w:tr>
      <w:tr w14:paraId="700926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0588489">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506E1079">
            <w:pPr>
              <w:wordWrap w:val="0"/>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2835" w:type="dxa"/>
            <w:tcBorders>
              <w:top w:val="single" w:color="000000" w:sz="8" w:space="0"/>
              <w:left w:val="single" w:color="000000" w:sz="8" w:space="0"/>
              <w:bottom w:val="single" w:color="000000" w:sz="8" w:space="0"/>
              <w:right w:val="single" w:color="000000" w:sz="8" w:space="0"/>
            </w:tcBorders>
            <w:vAlign w:val="center"/>
          </w:tcPr>
          <w:p w14:paraId="24A86617">
            <w:pPr>
              <w:spacing w:line="240" w:lineRule="auto"/>
              <w:jc w:val="center"/>
              <w:rPr>
                <w:rFonts w:ascii="宋体" w:hAnsi="宋体" w:cs="宋体"/>
                <w:szCs w:val="21"/>
              </w:rPr>
            </w:pPr>
            <w:r>
              <w:rPr>
                <w:rFonts w:hint="eastAsia"/>
                <w:highlight w:val="none"/>
                <w:lang w:val="en-US" w:eastAsia="zh-CN"/>
              </w:rPr>
              <w:t>投标人获奖（荣誉）情况</w:t>
            </w:r>
            <w:r>
              <w:rPr>
                <w:rFonts w:hint="eastAsia" w:ascii="宋体" w:hAnsi="宋体" w:cs="宋体"/>
                <w:color w:val="000000" w:themeColor="text1"/>
                <w:sz w:val="21"/>
                <w:szCs w:val="21"/>
                <w:highlight w:val="none"/>
                <w:lang w:eastAsia="zh-CN"/>
                <w14:textFill>
                  <w14:solidFill>
                    <w14:schemeClr w14:val="tx1"/>
                  </w14:solidFill>
                </w14:textFill>
              </w:rPr>
              <w:t>、媒体宣传</w:t>
            </w:r>
            <w:r>
              <w:rPr>
                <w:rFonts w:hint="eastAsia" w:ascii="宋体" w:hAnsi="宋体" w:eastAsia="宋体" w:cs="宋体"/>
                <w:color w:val="000000" w:themeColor="text1"/>
                <w:sz w:val="21"/>
                <w:szCs w:val="21"/>
                <w:highlight w:val="none"/>
                <w14:textFill>
                  <w14:solidFill>
                    <w14:schemeClr w14:val="tx1"/>
                  </w14:solidFill>
                </w14:textFill>
              </w:rPr>
              <w:t>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138D2F6C">
            <w:pPr>
              <w:spacing w:line="240" w:lineRule="auto"/>
              <w:jc w:val="center"/>
              <w:rPr>
                <w:rFonts w:ascii="宋体" w:hAnsi="宋体" w:cs="宋体"/>
                <w:szCs w:val="21"/>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4196" w:type="dxa"/>
            <w:tcBorders>
              <w:top w:val="single" w:color="000000" w:sz="8" w:space="0"/>
              <w:left w:val="single" w:color="000000" w:sz="8" w:space="0"/>
              <w:bottom w:val="single" w:color="000000" w:sz="8" w:space="0"/>
              <w:right w:val="single" w:color="000000" w:sz="8" w:space="0"/>
            </w:tcBorders>
            <w:vAlign w:val="top"/>
          </w:tcPr>
          <w:p w14:paraId="218B8C5E">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（一）评分内容：</w:t>
            </w:r>
          </w:p>
          <w:p w14:paraId="63029955">
            <w:pPr>
              <w:spacing w:line="240" w:lineRule="auto"/>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1.曾</w:t>
            </w:r>
            <w:r>
              <w:rPr>
                <w:rFonts w:hint="eastAsia" w:ascii="宋体" w:hAnsi="宋体" w:eastAsia="宋体" w:cs="宋体"/>
                <w:color w:val="000000" w:themeColor="text1"/>
                <w:sz w:val="21"/>
                <w:szCs w:val="21"/>
                <w:highlight w:val="none"/>
                <w:lang w:eastAsia="zh-CN"/>
                <w14:textFill>
                  <w14:solidFill>
                    <w14:schemeClr w14:val="tx1"/>
                  </w14:solidFill>
                </w14:textFill>
              </w:rPr>
              <w:t>获得国家级、省级</w:t>
            </w:r>
            <w:r>
              <w:rPr>
                <w:rFonts w:hint="eastAsia" w:ascii="宋体" w:hAnsi="宋体" w:cs="宋体"/>
                <w:color w:val="000000" w:themeColor="text1"/>
                <w:sz w:val="21"/>
                <w:szCs w:val="21"/>
                <w:highlight w:val="none"/>
                <w:lang w:eastAsia="zh-CN"/>
                <w14:textFill>
                  <w14:solidFill>
                    <w14:schemeClr w14:val="tx1"/>
                  </w14:solidFill>
                </w14:textFill>
              </w:rPr>
              <w:t>、市级、区级、街道级</w:t>
            </w:r>
            <w:r>
              <w:rPr>
                <w:rFonts w:hint="eastAsia" w:ascii="宋体" w:hAnsi="宋体" w:eastAsia="宋体" w:cs="宋体"/>
                <w:color w:val="000000" w:themeColor="text1"/>
                <w:sz w:val="21"/>
                <w:szCs w:val="21"/>
                <w:highlight w:val="none"/>
                <w:lang w:eastAsia="zh-CN"/>
                <w14:textFill>
                  <w14:solidFill>
                    <w14:schemeClr w14:val="tx1"/>
                  </w14:solidFill>
                </w14:textFill>
              </w:rPr>
              <w:t>政府部门</w:t>
            </w:r>
            <w:r>
              <w:rPr>
                <w:rFonts w:hint="eastAsia" w:ascii="宋体" w:hAnsi="宋体" w:cs="宋体"/>
                <w:color w:val="000000" w:themeColor="text1"/>
                <w:sz w:val="21"/>
                <w:szCs w:val="21"/>
                <w:highlight w:val="none"/>
                <w:lang w:val="en-US" w:eastAsia="zh-CN"/>
                <w14:textFill>
                  <w14:solidFill>
                    <w14:schemeClr w14:val="tx1"/>
                  </w14:solidFill>
                </w14:textFill>
              </w:rPr>
              <w:t>或社会团体</w:t>
            </w:r>
            <w:r>
              <w:rPr>
                <w:rFonts w:hint="eastAsia" w:ascii="宋体" w:hAnsi="宋体" w:eastAsia="宋体" w:cs="宋体"/>
                <w:color w:val="000000" w:themeColor="text1"/>
                <w:sz w:val="21"/>
                <w:szCs w:val="21"/>
                <w:highlight w:val="none"/>
                <w:lang w:eastAsia="zh-CN"/>
                <w14:textFill>
                  <w14:solidFill>
                    <w14:schemeClr w14:val="tx1"/>
                  </w14:solidFill>
                </w14:textFill>
              </w:rPr>
              <w:t>颁发的慈善方面荣誉、奖励或感谢信</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每提供1个加30分，最高60分；</w:t>
            </w:r>
          </w:p>
          <w:p w14:paraId="58473657">
            <w:p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曾获得</w:t>
            </w:r>
            <w:r>
              <w:rPr>
                <w:rFonts w:hint="eastAsia" w:ascii="宋体" w:hAnsi="宋体" w:eastAsia="宋体" w:cs="宋体"/>
                <w:color w:val="000000" w:themeColor="text1"/>
                <w:sz w:val="21"/>
                <w:szCs w:val="21"/>
                <w:highlight w:val="none"/>
                <w:lang w:val="en-US" w:eastAsia="zh-CN"/>
                <w14:textFill>
                  <w14:solidFill>
                    <w14:schemeClr w14:val="tx1"/>
                  </w14:solidFill>
                </w14:textFill>
              </w:rPr>
              <w:t>省、市、区级</w:t>
            </w:r>
            <w:r>
              <w:rPr>
                <w:rFonts w:hint="eastAsia" w:ascii="宋体" w:hAnsi="宋体" w:cs="宋体"/>
                <w:color w:val="000000" w:themeColor="text1"/>
                <w:sz w:val="21"/>
                <w:szCs w:val="21"/>
                <w:highlight w:val="none"/>
                <w:lang w:val="en-US" w:eastAsia="zh-CN"/>
                <w14:textFill>
                  <w14:solidFill>
                    <w14:schemeClr w14:val="tx1"/>
                  </w14:solidFill>
                </w14:textFill>
              </w:rPr>
              <w:t>政府部门或省</w:t>
            </w:r>
            <w:r>
              <w:rPr>
                <w:rFonts w:hint="eastAsia" w:ascii="宋体" w:hAnsi="宋体" w:eastAsia="宋体" w:cs="宋体"/>
                <w:color w:val="000000" w:themeColor="text1"/>
                <w:sz w:val="21"/>
                <w:szCs w:val="21"/>
                <w:highlight w:val="none"/>
                <w:lang w:val="en-US" w:eastAsia="zh-CN"/>
                <w14:textFill>
                  <w14:solidFill>
                    <w14:schemeClr w14:val="tx1"/>
                  </w14:solidFill>
                </w14:textFill>
              </w:rPr>
              <w:t>、市、区级媒体</w:t>
            </w:r>
            <w:r>
              <w:rPr>
                <w:rFonts w:hint="eastAsia" w:ascii="宋体" w:hAnsi="宋体" w:eastAsia="宋体" w:cs="宋体"/>
                <w:color w:val="000000" w:themeColor="text1"/>
                <w:sz w:val="21"/>
                <w:szCs w:val="21"/>
                <w:highlight w:val="none"/>
                <w:lang w:eastAsia="zh-CN"/>
                <w14:textFill>
                  <w14:solidFill>
                    <w14:schemeClr w14:val="tx1"/>
                  </w14:solidFill>
                </w14:textFill>
              </w:rPr>
              <w:t>慈善方面的</w:t>
            </w:r>
            <w:r>
              <w:rPr>
                <w:rFonts w:hint="eastAsia" w:ascii="宋体" w:hAnsi="宋体" w:eastAsia="宋体" w:cs="宋体"/>
                <w:color w:val="000000" w:themeColor="text1"/>
                <w:sz w:val="21"/>
                <w:szCs w:val="21"/>
                <w:highlight w:val="none"/>
                <w:lang w:val="en-US" w:eastAsia="zh-CN"/>
                <w14:textFill>
                  <w14:solidFill>
                    <w14:schemeClr w14:val="tx1"/>
                  </w14:solidFill>
                </w14:textFill>
              </w:rPr>
              <w:t>宣传正面报道，</w:t>
            </w:r>
            <w:r>
              <w:rPr>
                <w:rFonts w:hint="eastAsia" w:ascii="宋体" w:hAnsi="宋体" w:cs="宋体"/>
                <w:color w:val="000000" w:themeColor="text1"/>
                <w:sz w:val="21"/>
                <w:szCs w:val="21"/>
                <w:highlight w:val="none"/>
                <w:lang w:val="en-US" w:eastAsia="zh-CN"/>
                <w14:textFill>
                  <w14:solidFill>
                    <w14:schemeClr w14:val="tx1"/>
                  </w14:solidFill>
                </w14:textFill>
              </w:rPr>
              <w:t>每提供1篇加5分，最高40分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14:paraId="211C4E1A">
            <w:pPr>
              <w:spacing w:line="240" w:lineRule="auto"/>
              <w:jc w:val="lef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本项最高100分。</w:t>
            </w:r>
          </w:p>
          <w:p w14:paraId="705238CB">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（二）评分依据：</w:t>
            </w:r>
          </w:p>
          <w:p w14:paraId="68293A2F">
            <w:pPr>
              <w:spacing w:line="240" w:lineRule="auto"/>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1.提供奖项照片或获奖（荣誉）证书</w:t>
            </w:r>
            <w:r>
              <w:rPr>
                <w:rFonts w:hint="eastAsia" w:ascii="宋体" w:hAnsi="宋体" w:cs="宋体"/>
                <w:color w:val="000000" w:themeColor="text1"/>
                <w:sz w:val="21"/>
                <w:szCs w:val="21"/>
                <w:highlight w:val="none"/>
                <w:lang w:eastAsia="zh-CN"/>
                <w14:textFill>
                  <w14:solidFill>
                    <w14:schemeClr w14:val="tx1"/>
                  </w14:solidFill>
                </w14:textFill>
              </w:rPr>
              <w:t>、感谢信、正式文件</w:t>
            </w:r>
            <w:r>
              <w:rPr>
                <w:rFonts w:hint="eastAsia" w:ascii="宋体" w:hAnsi="宋体" w:eastAsia="宋体" w:cs="宋体"/>
                <w:color w:val="000000" w:themeColor="text1"/>
                <w:sz w:val="21"/>
                <w:szCs w:val="21"/>
                <w:highlight w:val="none"/>
                <w:lang w:eastAsia="zh-CN"/>
                <w14:textFill>
                  <w14:solidFill>
                    <w14:schemeClr w14:val="tx1"/>
                  </w14:solidFill>
                </w14:textFill>
              </w:rPr>
              <w:t>等证明材料作为得分依据。</w:t>
            </w:r>
          </w:p>
          <w:p w14:paraId="07181406">
            <w:pPr>
              <w:spacing w:line="240" w:lineRule="auto"/>
              <w:jc w:val="lef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提供媒体报道截图等证明材料作为得分依据。</w:t>
            </w:r>
          </w:p>
          <w:p w14:paraId="6E139367">
            <w:pPr>
              <w:wordWrap w:val="0"/>
              <w:rPr>
                <w:rFonts w:ascii="宋体" w:hAnsi="宋体" w:cs="宋体"/>
                <w:szCs w:val="21"/>
              </w:rPr>
            </w:pPr>
            <w:r>
              <w:rPr>
                <w:rFonts w:hint="eastAsia" w:ascii="宋体" w:hAnsi="宋体" w:cs="宋体"/>
                <w:szCs w:val="21"/>
              </w:rPr>
              <w:t>备注：以上资料均要求提供扫描件，评分中出现无证明资料或证书过期或专家无法凭所提供资料判断是否得分的情况，一律作不得分处理。</w:t>
            </w:r>
          </w:p>
        </w:tc>
      </w:tr>
      <w:tr w14:paraId="191BD3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56EC7D3">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tcPr>
          <w:p w14:paraId="54659992">
            <w:pPr>
              <w:wordWrap w:val="0"/>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2835" w:type="dxa"/>
            <w:tcBorders>
              <w:top w:val="single" w:color="000000" w:sz="8" w:space="0"/>
              <w:left w:val="single" w:color="000000" w:sz="8" w:space="0"/>
              <w:bottom w:val="single" w:color="000000" w:sz="8" w:space="0"/>
              <w:right w:val="single" w:color="000000" w:sz="8" w:space="0"/>
            </w:tcBorders>
          </w:tcPr>
          <w:p w14:paraId="5834C2A9">
            <w:pPr>
              <w:wordWrap w:val="0"/>
              <w:rPr>
                <w:rFonts w:ascii="宋体" w:hAnsi="宋体"/>
              </w:rPr>
            </w:pPr>
            <w:r>
              <w:rPr>
                <w:rFonts w:hint="eastAsia" w:cs="宋体" w:asciiTheme="minorHAnsi" w:hAnsiTheme="minorHAnsi"/>
                <w:szCs w:val="22"/>
              </w:rPr>
              <w:t>本地化服务能力</w:t>
            </w:r>
          </w:p>
          <w:p w14:paraId="27E5B098">
            <w:pPr>
              <w:widowControl/>
              <w:jc w:val="left"/>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tcPr>
          <w:p w14:paraId="78E4E550">
            <w:pPr>
              <w:widowControl/>
              <w:jc w:val="left"/>
              <w:rPr>
                <w:rFonts w:ascii="宋体" w:hAnsi="宋体" w:cs="宋体"/>
                <w:szCs w:val="21"/>
              </w:rPr>
            </w:pPr>
            <w:r>
              <w:rPr>
                <w:rFonts w:hint="eastAsia" w:ascii="宋体" w:hAnsi="宋体" w:cs="宋体"/>
                <w:szCs w:val="21"/>
              </w:rPr>
              <w:t>5</w:t>
            </w:r>
          </w:p>
        </w:tc>
        <w:tc>
          <w:tcPr>
            <w:tcW w:w="4196" w:type="dxa"/>
            <w:tcBorders>
              <w:top w:val="single" w:color="000000" w:sz="8" w:space="0"/>
              <w:left w:val="single" w:color="000000" w:sz="8" w:space="0"/>
              <w:bottom w:val="single" w:color="000000" w:sz="8" w:space="0"/>
              <w:right w:val="single" w:color="000000" w:sz="8" w:space="0"/>
            </w:tcBorders>
          </w:tcPr>
          <w:p w14:paraId="15438CD4">
            <w:pPr>
              <w:rPr>
                <w:b/>
              </w:rPr>
            </w:pPr>
            <w:r>
              <w:rPr>
                <w:rFonts w:hint="eastAsia"/>
                <w:b/>
              </w:rPr>
              <w:t>（一） 评分内容：</w:t>
            </w:r>
          </w:p>
          <w:p w14:paraId="45E2771E">
            <w:r>
              <w:rPr>
                <w:rFonts w:hint="eastAsia"/>
              </w:rPr>
              <w:t>1投标人在本地设立分公司或售后机构、服务网点、项目部、办公室、办事处等情形，得100分；</w:t>
            </w:r>
          </w:p>
          <w:p w14:paraId="72F5ACE7">
            <w:r>
              <w:rPr>
                <w:rFonts w:hint="eastAsia"/>
              </w:rPr>
              <w:t>2.投标人承诺中标后提供本地化服务，得100分。</w:t>
            </w:r>
          </w:p>
          <w:p w14:paraId="4BFDA15C">
            <w:pPr>
              <w:rPr>
                <w:b/>
              </w:rPr>
            </w:pPr>
            <w:r>
              <w:rPr>
                <w:rFonts w:hint="eastAsia"/>
                <w:b/>
              </w:rPr>
              <w:t>（二）评分依据：</w:t>
            </w:r>
          </w:p>
          <w:p w14:paraId="63E325B8">
            <w:r>
              <w:rPr>
                <w:rFonts w:hint="eastAsia"/>
              </w:rPr>
              <w:t>1.第一项投标人需提供合作单位或者自身机构的营业执照，或者投标人在本地设立的项目部、办公室、办事处等证明文件；</w:t>
            </w:r>
          </w:p>
          <w:p w14:paraId="68F1C7DE">
            <w:r>
              <w:rPr>
                <w:rFonts w:hint="eastAsia"/>
              </w:rPr>
              <w:t>2.第二项投标人需提供承诺函（格式自拟）。</w:t>
            </w:r>
          </w:p>
          <w:p w14:paraId="01CEAC06">
            <w:pPr>
              <w:widowControl/>
              <w:jc w:val="left"/>
              <w:rPr>
                <w:rFonts w:ascii="宋体" w:hAnsi="宋体" w:cs="宋体"/>
                <w:color w:val="FF0000"/>
                <w:szCs w:val="21"/>
              </w:rPr>
            </w:pPr>
            <w:r>
              <w:rPr>
                <w:rFonts w:hint="eastAsia"/>
              </w:rPr>
              <w:t>备注：以上资料均要求提供扫描件，评分中出现无证明资料或证书过期或专家无法凭所提供资料判断是否得分的情况，一律作不得分处理。</w:t>
            </w:r>
          </w:p>
        </w:tc>
      </w:tr>
      <w:tr w14:paraId="716532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05076C98">
            <w:pPr>
              <w:wordWrap w:val="0"/>
              <w:jc w:val="center"/>
              <w:rPr>
                <w:rFonts w:ascii="宋体" w:hAnsi="宋体" w:cs="宋体"/>
                <w:b/>
                <w:bCs/>
                <w:color w:val="0000FF"/>
                <w:sz w:val="24"/>
              </w:rPr>
            </w:pPr>
            <w:r>
              <w:rPr>
                <w:b/>
                <w:bCs/>
                <w:color w:val="0000FF"/>
              </w:rPr>
              <w:t>4</w:t>
            </w:r>
          </w:p>
        </w:tc>
        <w:tc>
          <w:tcPr>
            <w:tcW w:w="4196" w:type="dxa"/>
            <w:gridSpan w:val="3"/>
            <w:tcBorders>
              <w:top w:val="single" w:color="000000" w:sz="8" w:space="0"/>
              <w:left w:val="single" w:color="000000" w:sz="8" w:space="0"/>
              <w:bottom w:val="single" w:color="000000" w:sz="8" w:space="0"/>
              <w:right w:val="single" w:color="000000" w:sz="8" w:space="0"/>
            </w:tcBorders>
          </w:tcPr>
          <w:p w14:paraId="67FEA6D9">
            <w:pPr>
              <w:wordWrap w:val="0"/>
              <w:jc w:val="center"/>
              <w:rPr>
                <w:rFonts w:ascii="宋体" w:hAnsi="宋体" w:cs="宋体"/>
                <w:b/>
                <w:bCs/>
                <w:color w:val="0000FF"/>
                <w:sz w:val="24"/>
              </w:rPr>
            </w:pPr>
            <w:r>
              <w:rPr>
                <w:b/>
                <w:bCs/>
                <w:color w:val="0000FF"/>
              </w:rPr>
              <w:t>诚信情况</w:t>
            </w:r>
          </w:p>
        </w:tc>
        <w:tc>
          <w:tcPr>
            <w:tcW w:w="4196" w:type="dxa"/>
            <w:tcBorders>
              <w:top w:val="single" w:color="000000" w:sz="8" w:space="0"/>
              <w:left w:val="single" w:color="000000" w:sz="8" w:space="0"/>
              <w:bottom w:val="single" w:color="000000" w:sz="8" w:space="0"/>
              <w:right w:val="single" w:color="000000" w:sz="8" w:space="0"/>
            </w:tcBorders>
          </w:tcPr>
          <w:p w14:paraId="4230D9FD">
            <w:pPr>
              <w:wordWrap w:val="0"/>
              <w:jc w:val="center"/>
              <w:rPr>
                <w:rFonts w:ascii="宋体" w:hAnsi="宋体" w:cs="宋体"/>
                <w:b/>
                <w:bCs/>
                <w:color w:val="0000FF"/>
                <w:sz w:val="24"/>
              </w:rPr>
            </w:pPr>
            <w:r>
              <w:rPr>
                <w:b/>
                <w:bCs/>
                <w:color w:val="0000FF"/>
              </w:rPr>
              <w:t>5</w:t>
            </w:r>
          </w:p>
        </w:tc>
      </w:tr>
      <w:tr w14:paraId="46056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9DD8D58">
            <w:pPr>
              <w:rPr>
                <w:rFonts w:ascii="宋体" w:hAnsi="宋体" w:cs="宋体"/>
                <w:b/>
                <w:bCs/>
                <w:color w:val="0000FF"/>
                <w:sz w:val="24"/>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BC3EF39">
            <w:pPr>
              <w:wordWrap w:val="0"/>
              <w:rPr>
                <w:rFonts w:ascii="宋体" w:hAnsi="宋体" w:cs="宋体"/>
                <w:szCs w:val="21"/>
              </w:rPr>
            </w:pPr>
          </w:p>
        </w:tc>
      </w:tr>
      <w:tr w14:paraId="44C30C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1F3D6E9">
            <w:pPr>
              <w:rPr>
                <w:rFonts w:ascii="宋体" w:hAnsi="宋体" w:cs="宋体"/>
                <w:b/>
                <w:bCs/>
                <w:color w:val="0000FF"/>
                <w:sz w:val="24"/>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BFFB757">
            <w:pPr>
              <w:wordWrap w:val="0"/>
              <w:jc w:val="center"/>
              <w:rPr>
                <w:rFonts w:ascii="宋体" w:hAnsi="宋体" w:cs="宋体"/>
                <w:szCs w:val="21"/>
              </w:rPr>
            </w:pPr>
            <w:r>
              <w:rPr>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BEE463F">
            <w:pPr>
              <w:wordWrap w:val="0"/>
              <w:jc w:val="center"/>
              <w:rPr>
                <w:rFonts w:ascii="宋体" w:hAnsi="宋体" w:cs="宋体"/>
                <w:szCs w:val="21"/>
              </w:rPr>
            </w:pPr>
            <w:r>
              <w:rPr>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644904D">
            <w:pPr>
              <w:wordWrap w:val="0"/>
              <w:jc w:val="center"/>
              <w:rPr>
                <w:rFonts w:ascii="宋体" w:hAnsi="宋体" w:cs="宋体"/>
                <w:szCs w:val="21"/>
              </w:rPr>
            </w:pPr>
            <w:r>
              <w:rPr>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BDDEFFA">
            <w:pPr>
              <w:wordWrap w:val="0"/>
              <w:jc w:val="center"/>
              <w:rPr>
                <w:rFonts w:ascii="宋体" w:hAnsi="宋体" w:cs="宋体"/>
                <w:szCs w:val="21"/>
              </w:rPr>
            </w:pPr>
            <w:r>
              <w:rPr>
                <w:szCs w:val="21"/>
              </w:rPr>
              <w:t>评分准则</w:t>
            </w:r>
          </w:p>
        </w:tc>
      </w:tr>
      <w:tr w14:paraId="191907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BED94E9">
            <w:pPr>
              <w:rPr>
                <w:rFonts w:ascii="宋体" w:hAnsi="宋体" w:cs="宋体"/>
                <w:b/>
                <w:bCs/>
                <w:color w:val="0000FF"/>
                <w:sz w:val="24"/>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07BED09">
            <w:pPr>
              <w:wordWrap w:val="0"/>
              <w:jc w:val="center"/>
              <w:rPr>
                <w:rFonts w:ascii="宋体" w:hAnsi="宋体" w:cs="宋体"/>
                <w:szCs w:val="21"/>
              </w:rPr>
            </w:pPr>
            <w:r>
              <w:rPr>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550EDA70">
            <w:pPr>
              <w:wordWrap w:val="0"/>
              <w:jc w:val="center"/>
              <w:rPr>
                <w:szCs w:val="21"/>
              </w:rPr>
            </w:pPr>
            <w:r>
              <w:rPr>
                <w:szCs w:val="21"/>
              </w:rPr>
              <w:t>诚信情况</w:t>
            </w:r>
          </w:p>
          <w:p w14:paraId="147D2325">
            <w:pPr>
              <w:wordWrap w:val="0"/>
              <w:jc w:val="center"/>
              <w:rPr>
                <w:rFonts w:ascii="宋体" w:hAnsi="宋体" w:cs="宋体"/>
                <w:szCs w:val="21"/>
              </w:rPr>
            </w:pPr>
          </w:p>
        </w:tc>
        <w:tc>
          <w:tcPr>
            <w:tcW w:w="681" w:type="dxa"/>
            <w:tcBorders>
              <w:top w:val="single" w:color="000000" w:sz="8" w:space="0"/>
              <w:left w:val="single" w:color="000000" w:sz="8" w:space="0"/>
              <w:bottom w:val="single" w:color="000000" w:sz="8" w:space="0"/>
              <w:right w:val="single" w:color="000000" w:sz="8" w:space="0"/>
            </w:tcBorders>
            <w:vAlign w:val="center"/>
          </w:tcPr>
          <w:p w14:paraId="6C149486">
            <w:pPr>
              <w:widowControl/>
              <w:wordWrap w:val="0"/>
              <w:jc w:val="center"/>
              <w:textAlignment w:val="top"/>
              <w:rPr>
                <w:rFonts w:ascii="宋体" w:hAnsi="宋体" w:cs="宋体"/>
                <w:szCs w:val="21"/>
              </w:rPr>
            </w:pPr>
            <w:r>
              <w:rPr>
                <w:rFonts w:hint="eastAsia"/>
              </w:rPr>
              <w:t>5</w:t>
            </w:r>
          </w:p>
        </w:tc>
        <w:tc>
          <w:tcPr>
            <w:tcW w:w="4196" w:type="dxa"/>
            <w:tcBorders>
              <w:top w:val="single" w:color="000000" w:sz="8" w:space="0"/>
              <w:left w:val="single" w:color="000000" w:sz="8" w:space="0"/>
              <w:bottom w:val="single" w:color="000000" w:sz="8" w:space="0"/>
              <w:right w:val="single" w:color="000000" w:sz="8" w:space="0"/>
            </w:tcBorders>
          </w:tcPr>
          <w:p w14:paraId="65A410FA">
            <w:pPr>
              <w:pStyle w:val="3"/>
              <w:wordWrap w:val="0"/>
              <w:spacing w:line="240" w:lineRule="auto"/>
              <w:ind w:firstLine="420" w:firstLineChars="200"/>
              <w:rPr>
                <w:rFonts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115792C8">
            <w:pPr>
              <w:pStyle w:val="3"/>
              <w:wordWrap w:val="0"/>
              <w:spacing w:line="240" w:lineRule="auto"/>
              <w:ind w:firstLine="420" w:firstLineChars="200"/>
              <w:rPr>
                <w:rFonts w:ascii="宋体" w:hAnsi="宋体" w:cs="宋体"/>
                <w:szCs w:val="21"/>
              </w:rPr>
            </w:pPr>
            <w:r>
              <w:rPr>
                <w:rFonts w:hint="eastAsia" w:asciiTheme="minorEastAsia" w:hAnsiTheme="minorEastAsia" w:eastAsiaTheme="minorEastAsia" w:cstheme="minorEastAsia"/>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36534AED">
      <w:pPr>
        <w:rPr>
          <w:rFonts w:ascii="宋体" w:hAnsi="宋体"/>
          <w:sz w:val="24"/>
        </w:rPr>
      </w:pPr>
    </w:p>
    <w:p w14:paraId="4040CBCE">
      <w:pPr>
        <w:sectPr>
          <w:pgSz w:w="11907" w:h="16840"/>
          <w:pgMar w:top="1440" w:right="1417" w:bottom="1440" w:left="1417" w:header="851" w:footer="992" w:gutter="0"/>
          <w:cols w:space="425" w:num="1"/>
          <w:titlePg/>
          <w:docGrid w:linePitch="462" w:charSpace="0"/>
        </w:sectPr>
      </w:pPr>
    </w:p>
    <w:p w14:paraId="1D61619B">
      <w:pPr>
        <w:jc w:val="center"/>
        <w:rPr>
          <w:b/>
          <w:sz w:val="120"/>
          <w:szCs w:val="120"/>
        </w:rPr>
      </w:pPr>
    </w:p>
    <w:p w14:paraId="43CDD33A">
      <w:pPr>
        <w:jc w:val="center"/>
        <w:rPr>
          <w:b/>
          <w:sz w:val="120"/>
          <w:szCs w:val="120"/>
        </w:rPr>
      </w:pPr>
    </w:p>
    <w:p w14:paraId="7D4939FC">
      <w:pPr>
        <w:jc w:val="center"/>
        <w:rPr>
          <w:b/>
          <w:sz w:val="120"/>
          <w:szCs w:val="120"/>
        </w:rPr>
      </w:pPr>
    </w:p>
    <w:p w14:paraId="3DF63E48">
      <w:pPr>
        <w:jc w:val="center"/>
        <w:rPr>
          <w:b/>
          <w:sz w:val="120"/>
          <w:szCs w:val="120"/>
        </w:rPr>
      </w:pPr>
      <w:r>
        <w:rPr>
          <w:rFonts w:hint="eastAsia"/>
          <w:b/>
          <w:sz w:val="120"/>
          <w:szCs w:val="120"/>
        </w:rPr>
        <w:t>政府采购</w:t>
      </w:r>
    </w:p>
    <w:p w14:paraId="17F7F673">
      <w:pPr>
        <w:jc w:val="center"/>
        <w:rPr>
          <w:b/>
          <w:sz w:val="120"/>
          <w:szCs w:val="120"/>
        </w:rPr>
      </w:pPr>
      <w:r>
        <w:rPr>
          <w:rFonts w:hint="eastAsia"/>
          <w:b/>
          <w:sz w:val="120"/>
          <w:szCs w:val="120"/>
        </w:rPr>
        <w:t>招标文件</w:t>
      </w:r>
    </w:p>
    <w:p w14:paraId="5B1BB7C6">
      <w:pPr>
        <w:jc w:val="center"/>
        <w:rPr>
          <w:b/>
          <w:sz w:val="52"/>
          <w:szCs w:val="52"/>
        </w:rPr>
      </w:pPr>
      <w:r>
        <w:rPr>
          <w:rFonts w:hint="eastAsia"/>
          <w:b/>
          <w:sz w:val="52"/>
          <w:szCs w:val="52"/>
        </w:rPr>
        <w:t>（服务类）</w:t>
      </w:r>
    </w:p>
    <w:p w14:paraId="611C94B6">
      <w:pPr>
        <w:jc w:val="center"/>
        <w:rPr>
          <w:b/>
          <w:sz w:val="44"/>
          <w:szCs w:val="44"/>
        </w:rPr>
      </w:pPr>
    </w:p>
    <w:p w14:paraId="7C72C8D9">
      <w:pPr>
        <w:jc w:val="center"/>
        <w:rPr>
          <w:b/>
          <w:sz w:val="44"/>
          <w:szCs w:val="44"/>
        </w:rPr>
      </w:pPr>
    </w:p>
    <w:p w14:paraId="52CFA02B">
      <w:pPr>
        <w:jc w:val="center"/>
        <w:rPr>
          <w:b/>
          <w:sz w:val="44"/>
          <w:szCs w:val="44"/>
        </w:rPr>
      </w:pPr>
    </w:p>
    <w:p w14:paraId="335CB768">
      <w:pPr>
        <w:jc w:val="center"/>
        <w:rPr>
          <w:b/>
          <w:sz w:val="44"/>
          <w:szCs w:val="44"/>
        </w:rPr>
      </w:pPr>
    </w:p>
    <w:p w14:paraId="30CD3C8E">
      <w:pPr>
        <w:jc w:val="center"/>
        <w:rPr>
          <w:b/>
          <w:sz w:val="44"/>
          <w:szCs w:val="44"/>
        </w:rPr>
      </w:pPr>
    </w:p>
    <w:p w14:paraId="71399714">
      <w:pPr>
        <w:jc w:val="center"/>
        <w:rPr>
          <w:b/>
          <w:sz w:val="44"/>
          <w:szCs w:val="44"/>
        </w:rPr>
      </w:pPr>
    </w:p>
    <w:p w14:paraId="709ED8FB">
      <w:pPr>
        <w:jc w:val="center"/>
        <w:rPr>
          <w:b/>
          <w:sz w:val="44"/>
          <w:szCs w:val="44"/>
        </w:rPr>
      </w:pPr>
    </w:p>
    <w:p w14:paraId="6622EF7A">
      <w:pPr>
        <w:jc w:val="center"/>
        <w:rPr>
          <w:b/>
          <w:sz w:val="44"/>
          <w:szCs w:val="44"/>
        </w:rPr>
      </w:pPr>
    </w:p>
    <w:p w14:paraId="7E07BFB4">
      <w:pPr>
        <w:jc w:val="center"/>
        <w:rPr>
          <w:b/>
          <w:sz w:val="44"/>
          <w:szCs w:val="44"/>
        </w:rPr>
      </w:pPr>
      <w:bookmarkStart w:id="0" w:name="_Hlk71465316"/>
      <w:r>
        <w:rPr>
          <w:rFonts w:hint="eastAsia"/>
          <w:b/>
          <w:sz w:val="44"/>
          <w:szCs w:val="44"/>
        </w:rPr>
        <w:t>深圳公共资源交易中心</w:t>
      </w:r>
    </w:p>
    <w:p w14:paraId="5F2AC43B">
      <w:pPr>
        <w:jc w:val="center"/>
        <w:rPr>
          <w:sz w:val="28"/>
          <w:szCs w:val="28"/>
        </w:rPr>
      </w:pPr>
      <w:r>
        <w:rPr>
          <w:rFonts w:hint="eastAsia"/>
          <w:b/>
          <w:sz w:val="28"/>
          <w:szCs w:val="28"/>
        </w:rPr>
        <w:t>（</w:t>
      </w:r>
      <w:r>
        <w:rPr>
          <w:b/>
          <w:sz w:val="28"/>
          <w:szCs w:val="28"/>
        </w:rPr>
        <w:t>20</w:t>
      </w:r>
      <w:r>
        <w:rPr>
          <w:rFonts w:hint="eastAsia"/>
          <w:b/>
          <w:sz w:val="28"/>
          <w:szCs w:val="28"/>
        </w:rPr>
        <w:t>24）</w:t>
      </w:r>
      <w:bookmarkEnd w:id="0"/>
    </w:p>
    <w:p w14:paraId="48D635DD">
      <w:pPr>
        <w:ind w:firstLine="420" w:firstLineChars="200"/>
      </w:pPr>
      <w:r>
        <w:rPr>
          <w:rFonts w:hint="eastAsia"/>
        </w:rPr>
        <w:br w:type="page"/>
      </w:r>
    </w:p>
    <w:p w14:paraId="4A8DDE6E">
      <w:pPr>
        <w:pStyle w:val="8"/>
        <w:ind w:firstLine="3855" w:firstLineChars="1600"/>
        <w:jc w:val="both"/>
        <w:rPr>
          <w:color w:val="FF0000"/>
          <w:szCs w:val="21"/>
        </w:rPr>
      </w:pPr>
      <w:r>
        <w:rPr>
          <w:rFonts w:hint="eastAsia"/>
          <w:color w:val="FF0000"/>
        </w:rPr>
        <w:t>警示条款</w:t>
      </w:r>
    </w:p>
    <w:p w14:paraId="5C9E456A">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76391A78">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14:paraId="28FE4469">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653C2B13">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14:paraId="2468AC58">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14:paraId="18E694A9">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14:paraId="1B7701F5">
      <w:pPr>
        <w:ind w:firstLine="400" w:firstLineChars="200"/>
        <w:rPr>
          <w:rFonts w:ascii="宋体" w:hAnsi="宋体"/>
          <w:color w:val="FF0000"/>
          <w:sz w:val="20"/>
          <w:szCs w:val="20"/>
        </w:rPr>
      </w:pPr>
      <w:r>
        <w:rPr>
          <w:rFonts w:hint="eastAsia" w:ascii="宋体" w:hAnsi="宋体"/>
          <w:color w:val="FF0000"/>
          <w:sz w:val="20"/>
          <w:szCs w:val="20"/>
        </w:rPr>
        <w:t>（六）恶意投诉的；</w:t>
      </w:r>
    </w:p>
    <w:p w14:paraId="76ACE3DB">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7A6C0ED4">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14:paraId="7CEA00E0">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14:paraId="30321A91">
      <w:pPr>
        <w:ind w:firstLine="402"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46433768">
      <w:pPr>
        <w:ind w:firstLine="402"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6FE1857">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7C93FB63">
      <w:pPr>
        <w:ind w:firstLine="422" w:firstLineChars="200"/>
        <w:rPr>
          <w:b/>
          <w:color w:val="FF0000"/>
        </w:rPr>
      </w:pPr>
      <w:r>
        <w:rPr>
          <w:rFonts w:hint="eastAsia"/>
          <w:b/>
          <w:color w:val="FF0000"/>
        </w:rPr>
        <w:t>四、请投标供应商阅读</w:t>
      </w:r>
      <w:r>
        <w:rPr>
          <w:rFonts w:hint="eastAsia"/>
          <w:b/>
          <w:color w:val="FF0000"/>
          <w:highlight w:val="yellow"/>
        </w:rPr>
        <w:t>《政府采购违法行为风险知悉确认书》</w:t>
      </w:r>
      <w:r>
        <w:rPr>
          <w:rFonts w:hint="eastAsia"/>
          <w:b/>
          <w:color w:val="FF0000"/>
        </w:rPr>
        <w:t>（内容详见“投标文件附件（信息不公开部分）”中节点“投标人认为需要加以说明的其他内容（格式自定）”），并经各投标供应商负责人或投标授权代表签字</w:t>
      </w:r>
      <w:r>
        <w:rPr>
          <w:rFonts w:hint="eastAsia"/>
          <w:b/>
          <w:color w:val="FF0000"/>
          <w:highlight w:val="yellow"/>
        </w:rPr>
        <w:t>并加盖单位公章后</w:t>
      </w:r>
      <w:r>
        <w:rPr>
          <w:rFonts w:hint="eastAsia"/>
          <w:b/>
          <w:color w:val="FF0000"/>
        </w:rPr>
        <w:t>，扫描上传至投标文件一并提交。注：该风险知悉确认书用于对供应商违法行为的警示，不作为供应商资格性审查及符合性审查条件。</w:t>
      </w:r>
    </w:p>
    <w:p w14:paraId="6D0ED84D">
      <w:pPr>
        <w:ind w:firstLine="400" w:firstLineChars="200"/>
        <w:rPr>
          <w:rFonts w:ascii="宋体" w:hAnsi="宋体" w:cs="宋体"/>
          <w:bCs/>
          <w:color w:val="FF0000"/>
          <w:sz w:val="20"/>
          <w:szCs w:val="20"/>
        </w:rPr>
      </w:pPr>
      <w:r>
        <w:rPr>
          <w:rFonts w:hint="eastAsia" w:ascii="宋体" w:hAnsi="宋体" w:cs="宋体"/>
          <w:bCs/>
          <w:color w:val="FF0000"/>
          <w:sz w:val="20"/>
          <w:szCs w:val="20"/>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411B1F9B">
      <w:pPr>
        <w:ind w:firstLine="400" w:firstLineChars="200"/>
        <w:rPr>
          <w:rFonts w:ascii="宋体" w:hAnsi="宋体" w:cs="宋体"/>
          <w:bCs/>
          <w:color w:val="FF0000"/>
          <w:sz w:val="20"/>
          <w:szCs w:val="20"/>
        </w:rPr>
      </w:pPr>
      <w:r>
        <w:rPr>
          <w:rFonts w:hint="eastAsia" w:ascii="宋体" w:hAnsi="宋体" w:cs="宋体"/>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10DFF5F7">
      <w:pPr>
        <w:ind w:firstLine="400" w:firstLineChars="200"/>
        <w:rPr>
          <w:rFonts w:ascii="宋体" w:hAnsi="宋体" w:cs="宋体"/>
          <w:bCs/>
          <w:color w:val="FF0000"/>
          <w:sz w:val="20"/>
          <w:szCs w:val="20"/>
        </w:rPr>
      </w:pPr>
      <w:r>
        <w:rPr>
          <w:rFonts w:hint="eastAsia" w:ascii="宋体" w:hAnsi="宋体" w:cs="宋体"/>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s="宋体"/>
          <w:color w:val="FF0000"/>
          <w:sz w:val="20"/>
          <w:szCs w:val="20"/>
        </w:rPr>
        <w:t>取消参与本市政府采购资格、依法吊销其营业执照等行政处罚，构成犯罪的，依法追究刑事责任</w:t>
      </w:r>
      <w:r>
        <w:rPr>
          <w:rFonts w:hint="eastAsia" w:ascii="宋体" w:hAnsi="宋体" w:cs="宋体"/>
          <w:bCs/>
          <w:color w:val="FF0000"/>
          <w:sz w:val="20"/>
          <w:szCs w:val="20"/>
        </w:rPr>
        <w:t>，请各供应商独立编制、上传投标文件，妥善保管和使用电子秘钥。</w:t>
      </w:r>
    </w:p>
    <w:p w14:paraId="0D4A96D9">
      <w:pPr>
        <w:ind w:firstLine="400" w:firstLineChars="200"/>
        <w:rPr>
          <w:rFonts w:ascii="宋体" w:hAnsi="宋体"/>
          <w:color w:val="FF0000"/>
          <w:sz w:val="20"/>
          <w:szCs w:val="20"/>
        </w:rPr>
        <w:sectPr>
          <w:pgSz w:w="11907" w:h="16840"/>
          <w:pgMar w:top="1440" w:right="1797" w:bottom="1440" w:left="1797" w:header="851" w:footer="992" w:gutter="0"/>
          <w:cols w:space="425" w:num="1"/>
          <w:titlePg/>
          <w:docGrid w:linePitch="462" w:charSpace="0"/>
        </w:sectPr>
      </w:pPr>
    </w:p>
    <w:p w14:paraId="6870CFE7">
      <w:pPr>
        <w:pStyle w:val="5"/>
      </w:pPr>
      <w:r>
        <w:rPr>
          <w:rFonts w:hint="eastAsia"/>
        </w:rPr>
        <w:t>目   录</w:t>
      </w:r>
    </w:p>
    <w:p w14:paraId="78B058DD">
      <w:pPr>
        <w:outlineLvl w:val="0"/>
        <w:rPr>
          <w:b/>
          <w:sz w:val="24"/>
        </w:rPr>
      </w:pPr>
      <w:r>
        <w:rPr>
          <w:rFonts w:hint="eastAsia"/>
          <w:b/>
          <w:sz w:val="24"/>
        </w:rPr>
        <w:t>第一册  专用条款</w:t>
      </w:r>
    </w:p>
    <w:p w14:paraId="1BC4163F">
      <w:pPr>
        <w:ind w:firstLine="960" w:firstLineChars="400"/>
        <w:rPr>
          <w:sz w:val="24"/>
        </w:rPr>
      </w:pPr>
      <w:r>
        <w:rPr>
          <w:rFonts w:hint="eastAsia"/>
          <w:sz w:val="24"/>
        </w:rPr>
        <w:t>关键信息</w:t>
      </w:r>
    </w:p>
    <w:p w14:paraId="7951DE72">
      <w:pPr>
        <w:ind w:left="630" w:leftChars="300" w:firstLine="630" w:firstLineChars="300"/>
        <w:rPr>
          <w:rFonts w:ascii="宋体" w:hAnsi="宋体"/>
          <w:szCs w:val="21"/>
        </w:rPr>
      </w:pPr>
      <w:r>
        <w:rPr>
          <w:rFonts w:hint="eastAsia" w:ascii="宋体" w:hAnsi="宋体"/>
          <w:szCs w:val="21"/>
        </w:rPr>
        <w:t>第一章  招标公告</w:t>
      </w:r>
    </w:p>
    <w:p w14:paraId="423EE622">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7E2F71DD">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34DAFFAF">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013FD396">
      <w:pPr>
        <w:ind w:left="630" w:leftChars="300" w:firstLine="630" w:firstLineChars="300"/>
        <w:rPr>
          <w:rFonts w:ascii="宋体" w:hAnsi="宋体"/>
          <w:szCs w:val="21"/>
        </w:rPr>
      </w:pPr>
      <w:r>
        <w:rPr>
          <w:rFonts w:hint="eastAsia" w:ascii="宋体" w:hAnsi="宋体"/>
          <w:szCs w:val="21"/>
        </w:rPr>
        <w:t>第五章  合同条款及格式</w:t>
      </w:r>
    </w:p>
    <w:p w14:paraId="7E5665DD">
      <w:pPr>
        <w:rPr>
          <w:b/>
          <w:sz w:val="24"/>
        </w:rPr>
      </w:pPr>
    </w:p>
    <w:p w14:paraId="168A4305">
      <w:pPr>
        <w:outlineLvl w:val="0"/>
        <w:rPr>
          <w:b/>
          <w:sz w:val="24"/>
        </w:rPr>
      </w:pPr>
      <w:r>
        <w:rPr>
          <w:rFonts w:hint="eastAsia"/>
          <w:b/>
          <w:sz w:val="24"/>
        </w:rPr>
        <w:t>第二册  通用条款</w:t>
      </w:r>
    </w:p>
    <w:p w14:paraId="699E622F">
      <w:pPr>
        <w:ind w:left="630" w:leftChars="300" w:firstLine="411" w:firstLineChars="196"/>
        <w:rPr>
          <w:rFonts w:ascii="宋体" w:hAnsi="宋体"/>
          <w:szCs w:val="21"/>
        </w:rPr>
      </w:pPr>
      <w:r>
        <w:rPr>
          <w:rFonts w:hint="eastAsia" w:ascii="宋体" w:hAnsi="宋体"/>
          <w:szCs w:val="21"/>
        </w:rPr>
        <w:t>第一章  总则</w:t>
      </w:r>
    </w:p>
    <w:p w14:paraId="6E8BEEE6">
      <w:pPr>
        <w:ind w:left="630" w:leftChars="300" w:firstLine="411" w:firstLineChars="196"/>
        <w:rPr>
          <w:rFonts w:ascii="宋体" w:hAnsi="宋体"/>
          <w:szCs w:val="21"/>
        </w:rPr>
      </w:pPr>
      <w:r>
        <w:rPr>
          <w:rFonts w:hint="eastAsia" w:ascii="宋体" w:hAnsi="宋体"/>
          <w:szCs w:val="21"/>
        </w:rPr>
        <w:t>第二章  招标文件</w:t>
      </w:r>
    </w:p>
    <w:p w14:paraId="1E93A2F5">
      <w:pPr>
        <w:ind w:left="630" w:leftChars="300" w:firstLine="411" w:firstLineChars="196"/>
        <w:rPr>
          <w:rFonts w:ascii="宋体" w:hAnsi="宋体"/>
          <w:szCs w:val="21"/>
        </w:rPr>
      </w:pPr>
      <w:r>
        <w:rPr>
          <w:rFonts w:hint="eastAsia" w:ascii="宋体" w:hAnsi="宋体"/>
          <w:szCs w:val="21"/>
        </w:rPr>
        <w:t>第三章  投标文件的编制</w:t>
      </w:r>
    </w:p>
    <w:p w14:paraId="53820DF2">
      <w:pPr>
        <w:ind w:left="630" w:leftChars="300" w:firstLine="411" w:firstLineChars="196"/>
        <w:rPr>
          <w:rFonts w:ascii="宋体" w:hAnsi="宋体"/>
          <w:szCs w:val="21"/>
        </w:rPr>
      </w:pPr>
      <w:r>
        <w:rPr>
          <w:rFonts w:hint="eastAsia" w:ascii="宋体" w:hAnsi="宋体"/>
          <w:szCs w:val="21"/>
        </w:rPr>
        <w:t>第四章  投标文件的递交</w:t>
      </w:r>
    </w:p>
    <w:p w14:paraId="70D4EB24">
      <w:pPr>
        <w:ind w:left="630" w:leftChars="300" w:firstLine="411" w:firstLineChars="196"/>
        <w:rPr>
          <w:rFonts w:ascii="宋体" w:hAnsi="宋体"/>
          <w:szCs w:val="21"/>
        </w:rPr>
      </w:pPr>
      <w:r>
        <w:rPr>
          <w:rFonts w:hint="eastAsia" w:ascii="宋体" w:hAnsi="宋体"/>
          <w:szCs w:val="21"/>
        </w:rPr>
        <w:t>第五章  开标</w:t>
      </w:r>
    </w:p>
    <w:p w14:paraId="50597FCE">
      <w:pPr>
        <w:ind w:left="630" w:leftChars="300" w:firstLine="411" w:firstLineChars="196"/>
        <w:rPr>
          <w:rFonts w:ascii="宋体" w:hAnsi="宋体"/>
          <w:szCs w:val="21"/>
        </w:rPr>
      </w:pPr>
      <w:r>
        <w:rPr>
          <w:rFonts w:hint="eastAsia" w:ascii="宋体" w:hAnsi="宋体"/>
          <w:szCs w:val="21"/>
        </w:rPr>
        <w:t>第六章  评审要求</w:t>
      </w:r>
    </w:p>
    <w:p w14:paraId="59F9D02E">
      <w:pPr>
        <w:ind w:left="630" w:leftChars="300" w:firstLine="411" w:firstLineChars="196"/>
        <w:rPr>
          <w:rFonts w:ascii="宋体" w:hAnsi="宋体"/>
          <w:szCs w:val="21"/>
        </w:rPr>
      </w:pPr>
      <w:r>
        <w:rPr>
          <w:rFonts w:hint="eastAsia" w:ascii="宋体" w:hAnsi="宋体"/>
          <w:szCs w:val="21"/>
        </w:rPr>
        <w:t>第七章  评审程序及评审方法</w:t>
      </w:r>
    </w:p>
    <w:p w14:paraId="606F1781">
      <w:pPr>
        <w:ind w:left="630" w:leftChars="300" w:firstLine="411" w:firstLineChars="196"/>
        <w:rPr>
          <w:rFonts w:ascii="宋体" w:hAnsi="宋体"/>
          <w:szCs w:val="21"/>
        </w:rPr>
      </w:pPr>
      <w:r>
        <w:rPr>
          <w:rFonts w:hint="eastAsia" w:ascii="宋体" w:hAnsi="宋体"/>
          <w:szCs w:val="21"/>
        </w:rPr>
        <w:t>第八章  定标及公示</w:t>
      </w:r>
    </w:p>
    <w:p w14:paraId="00A086C0">
      <w:pPr>
        <w:ind w:left="630" w:leftChars="300" w:firstLine="411" w:firstLineChars="196"/>
        <w:rPr>
          <w:rFonts w:ascii="宋体" w:hAnsi="宋体"/>
          <w:szCs w:val="21"/>
        </w:rPr>
      </w:pPr>
      <w:r>
        <w:rPr>
          <w:rFonts w:hint="eastAsia" w:ascii="宋体" w:hAnsi="宋体"/>
          <w:szCs w:val="21"/>
        </w:rPr>
        <w:t>第九章  公开招标失败的后续处理</w:t>
      </w:r>
    </w:p>
    <w:p w14:paraId="587043A3">
      <w:pPr>
        <w:ind w:left="630" w:leftChars="300" w:firstLine="411" w:firstLineChars="196"/>
        <w:rPr>
          <w:rFonts w:ascii="宋体" w:hAnsi="宋体"/>
          <w:szCs w:val="21"/>
        </w:rPr>
      </w:pPr>
      <w:r>
        <w:rPr>
          <w:rFonts w:hint="eastAsia" w:ascii="宋体" w:hAnsi="宋体"/>
          <w:szCs w:val="21"/>
        </w:rPr>
        <w:t>第十章  合同的授予与备案</w:t>
      </w:r>
    </w:p>
    <w:p w14:paraId="6CAC5DD3">
      <w:pPr>
        <w:ind w:firstLine="1050" w:firstLineChars="500"/>
        <w:outlineLvl w:val="0"/>
        <w:rPr>
          <w:b/>
          <w:sz w:val="24"/>
        </w:rPr>
      </w:pPr>
      <w:r>
        <w:rPr>
          <w:rFonts w:hint="eastAsia" w:ascii="宋体" w:hAnsi="宋体"/>
          <w:szCs w:val="21"/>
        </w:rPr>
        <w:t>第十一章  质疑处理</w:t>
      </w:r>
    </w:p>
    <w:p w14:paraId="073FA81C">
      <w:pPr>
        <w:spacing w:line="360" w:lineRule="auto"/>
        <w:ind w:firstLine="420" w:firstLineChars="200"/>
        <w:jc w:val="left"/>
        <w:rPr>
          <w:rFonts w:ascii="宋体" w:hAnsi="宋体"/>
          <w:szCs w:val="21"/>
        </w:rPr>
      </w:pPr>
    </w:p>
    <w:p w14:paraId="7C951799">
      <w:pPr>
        <w:pStyle w:val="5"/>
        <w:rPr>
          <w:sz w:val="24"/>
        </w:rPr>
      </w:pPr>
      <w:r>
        <w:br w:type="page"/>
      </w:r>
      <w:bookmarkStart w:id="2" w:name="bt技术标投标文件格式"/>
      <w:bookmarkEnd w:id="2"/>
      <w:bookmarkStart w:id="3" w:name="bt合同条款"/>
      <w:bookmarkEnd w:id="3"/>
      <w:bookmarkStart w:id="4" w:name="合同格式"/>
      <w:bookmarkEnd w:id="4"/>
      <w:bookmarkStart w:id="5" w:name="bt开标一览表"/>
      <w:bookmarkEnd w:id="5"/>
      <w:bookmarkStart w:id="6" w:name="bt商务标投标文件格式"/>
      <w:bookmarkEnd w:id="6"/>
      <w:bookmarkStart w:id="7" w:name="bt投标人情况介绍"/>
      <w:bookmarkEnd w:id="7"/>
      <w:bookmarkStart w:id="8" w:name="bt本工程承诺书"/>
      <w:bookmarkEnd w:id="8"/>
      <w:bookmarkStart w:id="9" w:name="bt说明"/>
      <w:bookmarkEnd w:id="9"/>
      <w:bookmarkStart w:id="10" w:name="bt其他资料由投标人自定"/>
      <w:bookmarkEnd w:id="10"/>
      <w:bookmarkStart w:id="11" w:name="bt投标人须知"/>
      <w:bookmarkEnd w:id="11"/>
      <w:bookmarkStart w:id="12" w:name="bt投标文件签署授权委托书"/>
      <w:bookmarkEnd w:id="12"/>
      <w:bookmarkStart w:id="13" w:name="bt投标函"/>
      <w:bookmarkEnd w:id="13"/>
      <w:bookmarkStart w:id="14" w:name="bt项目管理班子配备情况"/>
      <w:bookmarkEnd w:id="14"/>
      <w:bookmarkStart w:id="15" w:name="bt合同格式"/>
      <w:bookmarkEnd w:id="15"/>
      <w:bookmarkStart w:id="16" w:name="bt投标报价汇总表"/>
      <w:bookmarkEnd w:id="16"/>
      <w:bookmarkStart w:id="17" w:name="bt其他资料2"/>
      <w:bookmarkEnd w:id="17"/>
      <w:bookmarkStart w:id="18" w:name="bt合同条款及格式"/>
      <w:bookmarkEnd w:id="18"/>
      <w:r>
        <w:rPr>
          <w:rFonts w:hint="eastAsia"/>
        </w:rPr>
        <w:t>第一册  专用条款</w:t>
      </w:r>
    </w:p>
    <w:p w14:paraId="4DF7BFC3">
      <w:pPr>
        <w:pStyle w:val="8"/>
        <w:rPr>
          <w:sz w:val="28"/>
          <w:szCs w:val="28"/>
        </w:rPr>
      </w:pPr>
      <w:r>
        <w:rPr>
          <w:rFonts w:hint="eastAsia"/>
          <w:sz w:val="28"/>
          <w:szCs w:val="28"/>
        </w:rPr>
        <w:t>第一章  招标公告</w:t>
      </w:r>
    </w:p>
    <w:tbl>
      <w:tblPr>
        <w:tblStyle w:val="43"/>
        <w:tblW w:w="8147" w:type="dxa"/>
        <w:jc w:val="center"/>
        <w:tblCellSpacing w:w="0" w:type="dxa"/>
        <w:tblLayout w:type="fixed"/>
        <w:tblCellMar>
          <w:top w:w="0" w:type="dxa"/>
          <w:left w:w="0" w:type="dxa"/>
          <w:bottom w:w="0" w:type="dxa"/>
          <w:right w:w="0" w:type="dxa"/>
        </w:tblCellMar>
      </w:tblPr>
      <w:tblGrid>
        <w:gridCol w:w="8147"/>
      </w:tblGrid>
      <w:tr w14:paraId="3D592C73">
        <w:tblPrEx>
          <w:tblCellMar>
            <w:top w:w="0" w:type="dxa"/>
            <w:left w:w="0" w:type="dxa"/>
            <w:bottom w:w="0" w:type="dxa"/>
            <w:right w:w="0" w:type="dxa"/>
          </w:tblCellMar>
        </w:tblPrEx>
        <w:trPr>
          <w:tblCellSpacing w:w="0" w:type="dxa"/>
          <w:jc w:val="center"/>
        </w:trPr>
        <w:tc>
          <w:tcPr>
            <w:tcW w:w="8147"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4A89388D">
              <w:tblPrEx>
                <w:tblCellMar>
                  <w:top w:w="30" w:type="dxa"/>
                  <w:left w:w="30" w:type="dxa"/>
                  <w:bottom w:w="30" w:type="dxa"/>
                  <w:right w:w="30" w:type="dxa"/>
                </w:tblCellMar>
              </w:tblPrEx>
              <w:trPr>
                <w:tblCellSpacing w:w="0" w:type="dxa"/>
                <w:jc w:val="center"/>
              </w:trPr>
              <w:tc>
                <w:tcPr>
                  <w:tcW w:w="8147" w:type="dxa"/>
                </w:tcPr>
                <w:p w14:paraId="3F26C753">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0D7ADF4D">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具有独立承担民事责任的能力（提供营业执照或事业单位法人证书等证明资料扫描件，分支机构参与投标的，须同时提供总公司授权文件且授权书载明其民事责任由总公司承担）</w:t>
                  </w:r>
                  <w:bookmarkEnd w:id="19"/>
                  <w:r>
                    <w:rPr>
                      <w:rFonts w:hint="eastAsia"/>
                    </w:rPr>
                    <w:t>；</w:t>
                  </w:r>
                </w:p>
                <w:p w14:paraId="72897404">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2.本项目不接受联合体投标，不接受投标人选用进口产品参与投标，详见招标文件“第三章 用户需求书”；</w:t>
                  </w:r>
                </w:p>
                <w:p w14:paraId="2048F973">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1A795E51">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0B34DAE3">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14:paraId="69CBCCA1">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14:paraId="7CB6FF7E">
                  <w:pPr>
                    <w:ind w:firstLine="630" w:firstLineChars="3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71FB40D0">
                  <w:pPr>
                    <w:ind w:firstLine="630" w:firstLineChars="300"/>
                    <w:rPr>
                      <w:rFonts w:ascii="宋体" w:hAnsi="宋体" w:cs="宋体"/>
                      <w:b/>
                      <w:bCs/>
                      <w:kern w:val="0"/>
                      <w:szCs w:val="21"/>
                    </w:rPr>
                  </w:pPr>
                  <w:r>
                    <w:rPr>
                      <w:rFonts w:hint="eastAsia" w:ascii="宋体" w:hAnsi="宋体" w:cs="宋体"/>
                      <w:kern w:val="0"/>
                      <w:szCs w:val="21"/>
                    </w:rPr>
                    <w:t>8.本项目是（否）专门面向中小企业采购：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14:paraId="2922D1E2">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w:t>
                  </w:r>
                  <w:r>
                    <w:rPr>
                      <w:rFonts w:hint="eastAsia" w:ascii="宋体" w:hAnsi="宋体" w:cs="宋体"/>
                      <w:kern w:val="0"/>
                      <w:szCs w:val="21"/>
                      <w:lang w:bidi="ar"/>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14:paraId="7531E97F">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454861B1">
                  <w:pPr>
                    <w:spacing w:beforeAutospacing="1" w:afterAutospacing="1"/>
                    <w:ind w:firstLine="442" w:firstLineChars="200"/>
                    <w:rPr>
                      <w:rFonts w:ascii="宋体" w:hAnsi="宋体" w:cs="宋体"/>
                      <w:sz w:val="24"/>
                    </w:rPr>
                  </w:pPr>
                  <w:r>
                    <w:rPr>
                      <w:rFonts w:hint="eastAsia"/>
                      <w:b/>
                      <w:sz w:val="22"/>
                      <w:szCs w:val="18"/>
                    </w:rPr>
                    <w:t>完整公告内容详见：深圳公共资源交易网（https://www.szexgrp.com/jyfw/zfcg-view.html?id=zfcg）</w:t>
                  </w:r>
                </w:p>
              </w:tc>
            </w:tr>
          </w:tbl>
          <w:p w14:paraId="7D64A620">
            <w:pPr>
              <w:rPr>
                <w:rFonts w:ascii="宋体" w:hAnsi="宋体" w:cs="宋体"/>
                <w:sz w:val="24"/>
              </w:rPr>
            </w:pPr>
          </w:p>
        </w:tc>
      </w:tr>
    </w:tbl>
    <w:p w14:paraId="27386748">
      <w:r>
        <w:rPr>
          <w:rFonts w:hint="eastAsia"/>
        </w:rPr>
        <w:br w:type="page"/>
      </w:r>
    </w:p>
    <w:p w14:paraId="36B43589">
      <w:pPr>
        <w:pStyle w:val="8"/>
        <w:rPr>
          <w:sz w:val="28"/>
          <w:szCs w:val="28"/>
        </w:rPr>
      </w:pPr>
      <w:r>
        <w:rPr>
          <w:rFonts w:hint="eastAsia"/>
          <w:sz w:val="28"/>
          <w:szCs w:val="28"/>
        </w:rPr>
        <w:t>第二章 对通用条款的补充内容及其他关键信息</w:t>
      </w:r>
    </w:p>
    <w:p w14:paraId="525F0F46">
      <w:pPr>
        <w:pStyle w:val="8"/>
        <w:spacing w:before="120" w:beforeLines="50" w:after="120" w:afterLines="50"/>
        <w:rPr>
          <w:sz w:val="28"/>
          <w:szCs w:val="28"/>
        </w:rPr>
      </w:pPr>
      <w:bookmarkStart w:id="20" w:name="_Toc73518117"/>
      <w:bookmarkStart w:id="21" w:name="_Toc60631620"/>
      <w:bookmarkStart w:id="22" w:name="_Toc101074876"/>
      <w:bookmarkStart w:id="23" w:name="_Toc73517639"/>
      <w:bookmarkStart w:id="24" w:name="_Toc100052364"/>
      <w:bookmarkStart w:id="25" w:name="_Toc73521547"/>
      <w:bookmarkStart w:id="26" w:name="_Toc60560625"/>
      <w:bookmarkStart w:id="27" w:name="_Toc73521635"/>
      <w:r>
        <w:rPr>
          <w:rFonts w:hint="eastAsia"/>
          <w:szCs w:val="24"/>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3411D3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2BAEDC9">
            <w:pPr>
              <w:jc w:val="center"/>
              <w:rPr>
                <w:rFonts w:ascii="宋体" w:hAnsi="宋体"/>
                <w:b/>
                <w:bCs/>
              </w:rPr>
            </w:pPr>
            <w:r>
              <w:rPr>
                <w:rFonts w:hint="eastAsia" w:ascii="宋体" w:hAnsi="宋体"/>
                <w:b/>
                <w:bCs/>
              </w:rPr>
              <w:t>通用条款序号</w:t>
            </w:r>
          </w:p>
        </w:tc>
        <w:tc>
          <w:tcPr>
            <w:tcW w:w="2409" w:type="dxa"/>
            <w:vAlign w:val="center"/>
          </w:tcPr>
          <w:p w14:paraId="18D8809A">
            <w:pPr>
              <w:jc w:val="center"/>
              <w:rPr>
                <w:rFonts w:ascii="宋体" w:hAnsi="宋体"/>
                <w:b/>
                <w:bCs/>
              </w:rPr>
            </w:pPr>
            <w:r>
              <w:rPr>
                <w:rFonts w:hint="eastAsia" w:ascii="宋体" w:hAnsi="宋体"/>
                <w:b/>
                <w:bCs/>
              </w:rPr>
              <w:t>涉及事项</w:t>
            </w:r>
          </w:p>
        </w:tc>
        <w:tc>
          <w:tcPr>
            <w:tcW w:w="4980" w:type="dxa"/>
            <w:vAlign w:val="center"/>
          </w:tcPr>
          <w:p w14:paraId="7BFE2CD7">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74466E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FA8D11A">
            <w:pPr>
              <w:jc w:val="center"/>
              <w:rPr>
                <w:rFonts w:ascii="宋体" w:hAnsi="宋体"/>
              </w:rPr>
            </w:pPr>
            <w:r>
              <w:rPr>
                <w:rFonts w:hint="eastAsia" w:ascii="宋体" w:hAnsi="宋体"/>
              </w:rPr>
              <w:t>3</w:t>
            </w:r>
            <w:r>
              <w:rPr>
                <w:rFonts w:ascii="宋体" w:hAnsi="宋体"/>
              </w:rPr>
              <w:t>.1</w:t>
            </w:r>
          </w:p>
        </w:tc>
        <w:tc>
          <w:tcPr>
            <w:tcW w:w="2409" w:type="dxa"/>
            <w:vAlign w:val="center"/>
          </w:tcPr>
          <w:p w14:paraId="10DBF845">
            <w:pPr>
              <w:jc w:val="center"/>
            </w:pPr>
            <w:r>
              <w:rPr>
                <w:rFonts w:hint="eastAsia"/>
              </w:rPr>
              <w:t>采购人</w:t>
            </w:r>
          </w:p>
        </w:tc>
        <w:tc>
          <w:tcPr>
            <w:tcW w:w="4980" w:type="dxa"/>
            <w:vAlign w:val="center"/>
          </w:tcPr>
          <w:p w14:paraId="56B95680">
            <w:pPr>
              <w:jc w:val="left"/>
              <w:rPr>
                <w:rFonts w:ascii="宋体" w:hAnsi="宋体"/>
              </w:rPr>
            </w:pPr>
            <w:r>
              <w:rPr>
                <w:rFonts w:hint="eastAsia" w:ascii="宋体" w:hAnsi="宋体"/>
              </w:rPr>
              <w:t>深圳市盐田区民政局</w:t>
            </w:r>
          </w:p>
        </w:tc>
      </w:tr>
      <w:tr w14:paraId="765B8D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F0B2906">
            <w:pPr>
              <w:jc w:val="center"/>
              <w:rPr>
                <w:rFonts w:ascii="宋体" w:hAnsi="宋体"/>
              </w:rPr>
            </w:pPr>
            <w:r>
              <w:rPr>
                <w:rFonts w:hint="eastAsia" w:ascii="宋体" w:hAnsi="宋体"/>
              </w:rPr>
              <w:t>3</w:t>
            </w:r>
            <w:r>
              <w:rPr>
                <w:rFonts w:ascii="宋体" w:hAnsi="宋体"/>
              </w:rPr>
              <w:t>.2</w:t>
            </w:r>
          </w:p>
        </w:tc>
        <w:tc>
          <w:tcPr>
            <w:tcW w:w="2409" w:type="dxa"/>
            <w:vAlign w:val="center"/>
          </w:tcPr>
          <w:p w14:paraId="18DBB506">
            <w:pPr>
              <w:jc w:val="center"/>
              <w:rPr>
                <w:rFonts w:ascii="宋体" w:hAnsi="宋体"/>
              </w:rPr>
            </w:pPr>
            <w:r>
              <w:rPr>
                <w:rFonts w:hint="eastAsia" w:ascii="宋体" w:hAnsi="宋体"/>
              </w:rPr>
              <w:t>政府集中采购机构</w:t>
            </w:r>
          </w:p>
        </w:tc>
        <w:tc>
          <w:tcPr>
            <w:tcW w:w="4980" w:type="dxa"/>
            <w:vAlign w:val="center"/>
          </w:tcPr>
          <w:p w14:paraId="5857EC6A">
            <w:pPr>
              <w:jc w:val="left"/>
              <w:rPr>
                <w:rFonts w:ascii="宋体" w:hAnsi="宋体" w:cs="宋体"/>
                <w:kern w:val="0"/>
                <w:szCs w:val="21"/>
              </w:rPr>
            </w:pPr>
            <w:r>
              <w:rPr>
                <w:rFonts w:hint="eastAsia" w:ascii="宋体" w:hAnsi="宋体" w:cs="宋体"/>
                <w:kern w:val="0"/>
                <w:szCs w:val="21"/>
              </w:rPr>
              <w:t>深圳公共资源交易中心</w:t>
            </w:r>
          </w:p>
          <w:p w14:paraId="182E799E">
            <w:pPr>
              <w:jc w:val="left"/>
              <w:rPr>
                <w:rFonts w:ascii="宋体" w:hAnsi="宋体"/>
              </w:rPr>
            </w:pPr>
            <w:r>
              <w:rPr>
                <w:rFonts w:hint="eastAsia" w:ascii="宋体" w:hAnsi="宋体" w:cs="宋体"/>
                <w:kern w:val="0"/>
                <w:szCs w:val="21"/>
              </w:rPr>
              <w:t>（深圳交易集团有限公司</w:t>
            </w:r>
            <w:r>
              <w:rPr>
                <w:rFonts w:hint="eastAsia" w:ascii="宋体" w:hAnsi="宋体" w:cs="宋体"/>
                <w:kern w:val="0"/>
                <w:szCs w:val="21"/>
                <w:lang w:eastAsia="zh-CN"/>
              </w:rPr>
              <w:t>盐田分公司</w:t>
            </w:r>
            <w:r>
              <w:rPr>
                <w:rFonts w:hint="eastAsia" w:ascii="宋体" w:hAnsi="宋体" w:cs="宋体"/>
                <w:kern w:val="0"/>
                <w:szCs w:val="21"/>
              </w:rPr>
              <w:t>）</w:t>
            </w:r>
          </w:p>
        </w:tc>
      </w:tr>
      <w:tr w14:paraId="6EBDEAF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8773156">
            <w:pPr>
              <w:jc w:val="center"/>
              <w:rPr>
                <w:rFonts w:ascii="宋体" w:hAnsi="宋体"/>
              </w:rPr>
            </w:pPr>
            <w:r>
              <w:rPr>
                <w:rFonts w:hint="eastAsia" w:ascii="宋体" w:hAnsi="宋体"/>
              </w:rPr>
              <w:t>5</w:t>
            </w:r>
            <w:r>
              <w:rPr>
                <w:rFonts w:ascii="宋体" w:hAnsi="宋体"/>
              </w:rPr>
              <w:t>.3</w:t>
            </w:r>
          </w:p>
        </w:tc>
        <w:tc>
          <w:tcPr>
            <w:tcW w:w="2409" w:type="dxa"/>
            <w:vAlign w:val="center"/>
          </w:tcPr>
          <w:p w14:paraId="200C3D88">
            <w:pPr>
              <w:jc w:val="center"/>
              <w:rPr>
                <w:rFonts w:ascii="宋体" w:hAnsi="宋体"/>
              </w:rPr>
            </w:pPr>
            <w:r>
              <w:rPr>
                <w:rFonts w:hint="eastAsia" w:ascii="宋体" w:hAnsi="宋体"/>
              </w:rPr>
              <w:t>联合体投标</w:t>
            </w:r>
          </w:p>
        </w:tc>
        <w:tc>
          <w:tcPr>
            <w:tcW w:w="4980" w:type="dxa"/>
            <w:vAlign w:val="center"/>
          </w:tcPr>
          <w:p w14:paraId="27BA3F8B">
            <w:pPr>
              <w:jc w:val="left"/>
              <w:rPr>
                <w:rFonts w:ascii="宋体" w:hAnsi="宋体"/>
              </w:rPr>
            </w:pPr>
            <w:r>
              <w:rPr>
                <w:rFonts w:hint="eastAsia" w:ascii="宋体" w:hAnsi="宋体"/>
              </w:rPr>
              <w:t>不接受</w:t>
            </w:r>
          </w:p>
        </w:tc>
      </w:tr>
      <w:tr w14:paraId="76828C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F01C289">
            <w:pPr>
              <w:jc w:val="center"/>
              <w:rPr>
                <w:rFonts w:ascii="宋体" w:hAnsi="宋体"/>
              </w:rPr>
            </w:pPr>
            <w:r>
              <w:rPr>
                <w:rFonts w:hint="eastAsia" w:ascii="宋体" w:hAnsi="宋体"/>
              </w:rPr>
              <w:t>9</w:t>
            </w:r>
          </w:p>
        </w:tc>
        <w:tc>
          <w:tcPr>
            <w:tcW w:w="2409" w:type="dxa"/>
            <w:vAlign w:val="center"/>
          </w:tcPr>
          <w:p w14:paraId="6FBE9FD3">
            <w:pPr>
              <w:jc w:val="center"/>
              <w:rPr>
                <w:rFonts w:ascii="宋体" w:hAnsi="宋体"/>
              </w:rPr>
            </w:pPr>
            <w:r>
              <w:rPr>
                <w:rFonts w:hint="eastAsia" w:ascii="宋体" w:hAnsi="宋体"/>
              </w:rPr>
              <w:t>踏勘现场</w:t>
            </w:r>
          </w:p>
        </w:tc>
        <w:tc>
          <w:tcPr>
            <w:tcW w:w="4980" w:type="dxa"/>
            <w:vAlign w:val="center"/>
          </w:tcPr>
          <w:p w14:paraId="0DBF1559">
            <w:pPr>
              <w:jc w:val="left"/>
              <w:rPr>
                <w:rFonts w:ascii="宋体" w:hAnsi="宋体"/>
              </w:rPr>
            </w:pPr>
            <w:r>
              <w:rPr>
                <w:rFonts w:ascii="宋体" w:hAnsi="宋体"/>
              </w:rPr>
              <w:t>不组织</w:t>
            </w:r>
          </w:p>
        </w:tc>
      </w:tr>
      <w:tr w14:paraId="70899B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E6ACA6">
            <w:pPr>
              <w:jc w:val="center"/>
              <w:rPr>
                <w:rFonts w:ascii="宋体" w:hAnsi="宋体"/>
              </w:rPr>
            </w:pPr>
            <w:r>
              <w:rPr>
                <w:rFonts w:hint="eastAsia" w:ascii="宋体" w:hAnsi="宋体"/>
              </w:rPr>
              <w:t>1</w:t>
            </w:r>
            <w:r>
              <w:rPr>
                <w:rFonts w:ascii="宋体" w:hAnsi="宋体"/>
              </w:rPr>
              <w:t>0</w:t>
            </w:r>
          </w:p>
        </w:tc>
        <w:tc>
          <w:tcPr>
            <w:tcW w:w="2409" w:type="dxa"/>
            <w:vAlign w:val="center"/>
          </w:tcPr>
          <w:p w14:paraId="5C9657E4">
            <w:pPr>
              <w:jc w:val="center"/>
              <w:rPr>
                <w:rFonts w:ascii="宋体" w:hAnsi="宋体"/>
              </w:rPr>
            </w:pPr>
            <w:r>
              <w:rPr>
                <w:rFonts w:hint="eastAsia" w:ascii="宋体" w:hAnsi="宋体"/>
              </w:rPr>
              <w:t>标前会议</w:t>
            </w:r>
          </w:p>
        </w:tc>
        <w:tc>
          <w:tcPr>
            <w:tcW w:w="4980" w:type="dxa"/>
            <w:vAlign w:val="center"/>
          </w:tcPr>
          <w:p w14:paraId="33AF1159">
            <w:pPr>
              <w:jc w:val="left"/>
              <w:rPr>
                <w:rFonts w:ascii="宋体" w:hAnsi="宋体"/>
              </w:rPr>
            </w:pPr>
            <w:r>
              <w:rPr>
                <w:rFonts w:ascii="宋体" w:hAnsi="宋体"/>
              </w:rPr>
              <w:t>不组织</w:t>
            </w:r>
          </w:p>
        </w:tc>
      </w:tr>
      <w:tr w14:paraId="3B2302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F9D4EA">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1B88E5D4">
            <w:pPr>
              <w:jc w:val="center"/>
              <w:rPr>
                <w:rFonts w:ascii="宋体" w:hAnsi="宋体"/>
              </w:rPr>
            </w:pPr>
            <w:r>
              <w:rPr>
                <w:rFonts w:hint="eastAsia" w:ascii="宋体" w:hAnsi="宋体"/>
              </w:rPr>
              <w:t>招标文件的澄清和修改</w:t>
            </w:r>
          </w:p>
        </w:tc>
        <w:tc>
          <w:tcPr>
            <w:tcW w:w="4980" w:type="dxa"/>
            <w:vAlign w:val="center"/>
          </w:tcPr>
          <w:p w14:paraId="5C015A8F">
            <w:pPr>
              <w:jc w:val="left"/>
              <w:rPr>
                <w:rFonts w:ascii="宋体" w:hAnsi="宋体"/>
              </w:rPr>
            </w:pPr>
            <w:r>
              <w:rPr>
                <w:rFonts w:hint="eastAsia" w:ascii="宋体" w:hAnsi="宋体"/>
              </w:rPr>
              <w:t>投标截止日三日前（详见招标公告），投标人有义务在招标期间在政府集中采购机构网站浏览与本项目有关的澄清和修改信息</w:t>
            </w:r>
          </w:p>
        </w:tc>
      </w:tr>
      <w:tr w14:paraId="42AFD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273A9A4">
            <w:pPr>
              <w:jc w:val="center"/>
              <w:rPr>
                <w:rFonts w:ascii="宋体" w:hAnsi="宋体"/>
              </w:rPr>
            </w:pPr>
            <w:r>
              <w:rPr>
                <w:rFonts w:hint="eastAsia" w:ascii="宋体" w:hAnsi="宋体"/>
              </w:rPr>
              <w:t>2</w:t>
            </w:r>
            <w:r>
              <w:rPr>
                <w:rFonts w:ascii="宋体" w:hAnsi="宋体"/>
              </w:rPr>
              <w:t>0</w:t>
            </w:r>
          </w:p>
        </w:tc>
        <w:tc>
          <w:tcPr>
            <w:tcW w:w="2409" w:type="dxa"/>
            <w:vAlign w:val="center"/>
          </w:tcPr>
          <w:p w14:paraId="24A27933">
            <w:pPr>
              <w:jc w:val="center"/>
              <w:rPr>
                <w:rFonts w:ascii="宋体" w:hAnsi="宋体"/>
              </w:rPr>
            </w:pPr>
            <w:r>
              <w:rPr>
                <w:rFonts w:hint="eastAsia" w:ascii="宋体" w:hAnsi="宋体"/>
              </w:rPr>
              <w:t>投标有效期</w:t>
            </w:r>
          </w:p>
        </w:tc>
        <w:tc>
          <w:tcPr>
            <w:tcW w:w="4980" w:type="dxa"/>
            <w:vAlign w:val="center"/>
          </w:tcPr>
          <w:p w14:paraId="3AB9C72C">
            <w:pPr>
              <w:jc w:val="left"/>
              <w:rPr>
                <w:rFonts w:ascii="宋体" w:hAnsi="宋体"/>
              </w:rPr>
            </w:pPr>
            <w:r>
              <w:rPr>
                <w:rFonts w:hint="eastAsia" w:ascii="宋体" w:hAnsi="宋体"/>
              </w:rPr>
              <w:t>120个日历日</w:t>
            </w:r>
          </w:p>
        </w:tc>
      </w:tr>
      <w:tr w14:paraId="2E234B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B5BCA2">
            <w:pPr>
              <w:jc w:val="center"/>
              <w:rPr>
                <w:rFonts w:ascii="宋体" w:hAnsi="宋体"/>
              </w:rPr>
            </w:pPr>
            <w:r>
              <w:rPr>
                <w:rFonts w:hint="eastAsia" w:ascii="宋体" w:hAnsi="宋体"/>
              </w:rPr>
              <w:t>2</w:t>
            </w:r>
            <w:r>
              <w:rPr>
                <w:rFonts w:ascii="宋体" w:hAnsi="宋体"/>
              </w:rPr>
              <w:t>2</w:t>
            </w:r>
          </w:p>
        </w:tc>
        <w:tc>
          <w:tcPr>
            <w:tcW w:w="2409" w:type="dxa"/>
            <w:vAlign w:val="center"/>
          </w:tcPr>
          <w:p w14:paraId="7463841F">
            <w:pPr>
              <w:jc w:val="center"/>
              <w:rPr>
                <w:rFonts w:ascii="宋体" w:hAnsi="宋体"/>
              </w:rPr>
            </w:pPr>
            <w:r>
              <w:rPr>
                <w:rFonts w:hint="eastAsia" w:ascii="宋体" w:hAnsi="宋体"/>
              </w:rPr>
              <w:t>投标人的替代方案</w:t>
            </w:r>
          </w:p>
        </w:tc>
        <w:tc>
          <w:tcPr>
            <w:tcW w:w="4980" w:type="dxa"/>
            <w:vAlign w:val="center"/>
          </w:tcPr>
          <w:p w14:paraId="2EC2CB3E">
            <w:pPr>
              <w:jc w:val="left"/>
              <w:rPr>
                <w:rFonts w:ascii="宋体" w:hAnsi="宋体"/>
              </w:rPr>
            </w:pPr>
            <w:r>
              <w:rPr>
                <w:rFonts w:hint="eastAsia" w:ascii="宋体" w:hAnsi="宋体"/>
              </w:rPr>
              <w:t>不接受</w:t>
            </w:r>
          </w:p>
        </w:tc>
      </w:tr>
      <w:tr w14:paraId="2414E5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E6D98BA">
            <w:pPr>
              <w:jc w:val="center"/>
              <w:rPr>
                <w:rFonts w:ascii="宋体" w:hAnsi="宋体"/>
              </w:rPr>
            </w:pPr>
            <w:r>
              <w:rPr>
                <w:rFonts w:hint="eastAsia" w:ascii="宋体" w:hAnsi="宋体"/>
              </w:rPr>
              <w:t>2</w:t>
            </w:r>
            <w:r>
              <w:rPr>
                <w:rFonts w:ascii="宋体" w:hAnsi="宋体"/>
              </w:rPr>
              <w:t>5</w:t>
            </w:r>
          </w:p>
        </w:tc>
        <w:tc>
          <w:tcPr>
            <w:tcW w:w="2409" w:type="dxa"/>
            <w:vAlign w:val="center"/>
          </w:tcPr>
          <w:p w14:paraId="5D0DC8DA">
            <w:pPr>
              <w:jc w:val="center"/>
              <w:rPr>
                <w:rFonts w:ascii="宋体" w:hAnsi="宋体"/>
              </w:rPr>
            </w:pPr>
            <w:r>
              <w:rPr>
                <w:rFonts w:hint="eastAsia" w:ascii="宋体" w:hAnsi="宋体"/>
              </w:rPr>
              <w:t>投标文件的大小</w:t>
            </w:r>
          </w:p>
        </w:tc>
        <w:tc>
          <w:tcPr>
            <w:tcW w:w="4980" w:type="dxa"/>
            <w:vAlign w:val="center"/>
          </w:tcPr>
          <w:p w14:paraId="35853877">
            <w:pPr>
              <w:jc w:val="left"/>
              <w:rPr>
                <w:rFonts w:ascii="宋体" w:hAnsi="宋体"/>
              </w:rPr>
            </w:pPr>
            <w:r>
              <w:rPr>
                <w:rFonts w:hint="eastAsia" w:ascii="宋体" w:hAnsi="宋体"/>
              </w:rPr>
              <w:t>投标文件大小不得超过100MB</w:t>
            </w:r>
          </w:p>
        </w:tc>
      </w:tr>
      <w:tr w14:paraId="677ABA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6875C6A">
            <w:pPr>
              <w:jc w:val="center"/>
              <w:rPr>
                <w:rFonts w:ascii="宋体" w:hAnsi="宋体"/>
              </w:rPr>
            </w:pPr>
            <w:r>
              <w:rPr>
                <w:rFonts w:hint="eastAsia" w:ascii="宋体" w:hAnsi="宋体"/>
              </w:rPr>
              <w:t>2</w:t>
            </w:r>
            <w:r>
              <w:rPr>
                <w:rFonts w:ascii="宋体" w:hAnsi="宋体"/>
              </w:rPr>
              <w:t>6</w:t>
            </w:r>
          </w:p>
        </w:tc>
        <w:tc>
          <w:tcPr>
            <w:tcW w:w="2409" w:type="dxa"/>
            <w:vAlign w:val="center"/>
          </w:tcPr>
          <w:p w14:paraId="1DC3B205">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14:paraId="39895747">
            <w:pPr>
              <w:jc w:val="left"/>
              <w:rPr>
                <w:rFonts w:ascii="宋体" w:hAnsi="宋体"/>
              </w:rPr>
            </w:pPr>
            <w:r>
              <w:rPr>
                <w:rFonts w:hint="eastAsia" w:ascii="宋体" w:hAnsi="宋体"/>
              </w:rPr>
              <w:t>无</w:t>
            </w:r>
          </w:p>
        </w:tc>
      </w:tr>
      <w:tr w14:paraId="351F5E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112282A">
            <w:pPr>
              <w:jc w:val="center"/>
              <w:rPr>
                <w:rFonts w:ascii="宋体" w:hAnsi="宋体"/>
              </w:rPr>
            </w:pPr>
            <w:r>
              <w:rPr>
                <w:rFonts w:hint="eastAsia" w:ascii="宋体" w:hAnsi="宋体"/>
              </w:rPr>
              <w:t>3</w:t>
            </w:r>
            <w:r>
              <w:rPr>
                <w:rFonts w:ascii="宋体" w:hAnsi="宋体"/>
              </w:rPr>
              <w:t>7</w:t>
            </w:r>
          </w:p>
        </w:tc>
        <w:tc>
          <w:tcPr>
            <w:tcW w:w="2409" w:type="dxa"/>
            <w:vAlign w:val="center"/>
          </w:tcPr>
          <w:p w14:paraId="52FD2916">
            <w:pPr>
              <w:jc w:val="center"/>
              <w:rPr>
                <w:rFonts w:ascii="宋体" w:hAnsi="宋体"/>
              </w:rPr>
            </w:pPr>
            <w:r>
              <w:rPr>
                <w:rFonts w:hint="eastAsia" w:ascii="宋体" w:hAnsi="宋体"/>
              </w:rPr>
              <w:t>评审方法</w:t>
            </w:r>
          </w:p>
        </w:tc>
        <w:tc>
          <w:tcPr>
            <w:tcW w:w="4980" w:type="dxa"/>
            <w:vAlign w:val="center"/>
          </w:tcPr>
          <w:p w14:paraId="3EDAC0A8">
            <w:pPr>
              <w:jc w:val="left"/>
              <w:rPr>
                <w:rFonts w:ascii="宋体" w:hAnsi="宋体"/>
              </w:rPr>
            </w:pPr>
            <w:r>
              <w:rPr>
                <w:rFonts w:ascii="宋体" w:hAnsi="宋体"/>
              </w:rPr>
              <w:t>综合评分法</w:t>
            </w:r>
          </w:p>
        </w:tc>
      </w:tr>
      <w:tr w14:paraId="2E7A14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E5A23ED">
            <w:pPr>
              <w:jc w:val="center"/>
              <w:rPr>
                <w:rFonts w:ascii="宋体" w:hAnsi="宋体"/>
              </w:rPr>
            </w:pPr>
            <w:r>
              <w:rPr>
                <w:rFonts w:hint="eastAsia" w:ascii="宋体" w:hAnsi="宋体"/>
              </w:rPr>
              <w:t>3</w:t>
            </w:r>
            <w:r>
              <w:rPr>
                <w:rFonts w:ascii="宋体" w:hAnsi="宋体"/>
              </w:rPr>
              <w:t>8</w:t>
            </w:r>
          </w:p>
        </w:tc>
        <w:tc>
          <w:tcPr>
            <w:tcW w:w="2409" w:type="dxa"/>
            <w:vAlign w:val="center"/>
          </w:tcPr>
          <w:p w14:paraId="2BE2FF34">
            <w:pPr>
              <w:jc w:val="center"/>
              <w:rPr>
                <w:rFonts w:ascii="宋体" w:hAnsi="宋体"/>
              </w:rPr>
            </w:pPr>
            <w:r>
              <w:rPr>
                <w:rFonts w:hint="eastAsia" w:ascii="宋体" w:hAnsi="宋体"/>
              </w:rPr>
              <w:t>定标方法</w:t>
            </w:r>
          </w:p>
        </w:tc>
        <w:tc>
          <w:tcPr>
            <w:tcW w:w="4980" w:type="dxa"/>
            <w:vAlign w:val="center"/>
          </w:tcPr>
          <w:p w14:paraId="2C05A1B5">
            <w:pPr>
              <w:jc w:val="left"/>
              <w:rPr>
                <w:rFonts w:ascii="宋体" w:hAnsi="宋体"/>
              </w:rPr>
            </w:pPr>
            <w:r>
              <w:rPr>
                <w:rFonts w:ascii="宋体" w:hAnsi="宋体"/>
              </w:rPr>
              <w:t>非评定分离</w:t>
            </w:r>
          </w:p>
        </w:tc>
      </w:tr>
      <w:tr w14:paraId="0C4BC7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AC7B85E">
            <w:pPr>
              <w:jc w:val="center"/>
              <w:rPr>
                <w:rFonts w:ascii="宋体" w:hAnsi="宋体"/>
              </w:rPr>
            </w:pPr>
            <w:r>
              <w:rPr>
                <w:rFonts w:hint="eastAsia" w:ascii="宋体" w:hAnsi="宋体"/>
              </w:rPr>
              <w:t>4</w:t>
            </w:r>
            <w:r>
              <w:rPr>
                <w:rFonts w:ascii="宋体" w:hAnsi="宋体"/>
              </w:rPr>
              <w:t>6</w:t>
            </w:r>
          </w:p>
        </w:tc>
        <w:tc>
          <w:tcPr>
            <w:tcW w:w="2409" w:type="dxa"/>
            <w:vAlign w:val="center"/>
          </w:tcPr>
          <w:p w14:paraId="7A1DACA0">
            <w:pPr>
              <w:jc w:val="center"/>
              <w:rPr>
                <w:rFonts w:ascii="宋体" w:hAnsi="宋体"/>
              </w:rPr>
            </w:pPr>
            <w:r>
              <w:rPr>
                <w:rFonts w:hint="eastAsia" w:ascii="宋体" w:hAnsi="宋体"/>
              </w:rPr>
              <w:t>履约担保</w:t>
            </w:r>
          </w:p>
        </w:tc>
        <w:tc>
          <w:tcPr>
            <w:tcW w:w="4980" w:type="dxa"/>
            <w:vAlign w:val="center"/>
          </w:tcPr>
          <w:p w14:paraId="658EBCD4">
            <w:pPr>
              <w:jc w:val="left"/>
              <w:rPr>
                <w:rFonts w:ascii="宋体" w:hAnsi="宋体"/>
              </w:rPr>
            </w:pPr>
            <w:r>
              <w:rPr>
                <w:rFonts w:hint="eastAsia" w:ascii="宋体" w:hAnsi="宋体"/>
                <w:color w:val="0000FF"/>
              </w:rPr>
              <w:t>本项目无需提供履约保证金。</w:t>
            </w:r>
          </w:p>
        </w:tc>
      </w:tr>
    </w:tbl>
    <w:p w14:paraId="7B882285">
      <w:pPr>
        <w:rPr>
          <w:b/>
        </w:rPr>
      </w:pPr>
      <w:r>
        <w:rPr>
          <w:rFonts w:hint="eastAsia"/>
          <w:szCs w:val="21"/>
        </w:rPr>
        <w:t>备注：本表是通用条款相关条款的补充和明确，如与通用条款内容相冲突的，以本表为准。</w:t>
      </w:r>
    </w:p>
    <w:p w14:paraId="2D38A440">
      <w:pPr>
        <w:rPr>
          <w:b/>
        </w:rPr>
      </w:pPr>
    </w:p>
    <w:p w14:paraId="44ECB3F9">
      <w:pPr>
        <w:pStyle w:val="8"/>
        <w:spacing w:before="120" w:beforeLines="50" w:after="120" w:afterLines="50"/>
        <w:rPr>
          <w:szCs w:val="24"/>
        </w:rPr>
      </w:pPr>
      <w:r>
        <w:rPr>
          <w:rFonts w:hint="eastAsia"/>
          <w:szCs w:val="24"/>
        </w:rPr>
        <w:t>二、其他关键信息</w:t>
      </w:r>
    </w:p>
    <w:p w14:paraId="5AC9FA77">
      <w:pPr>
        <w:ind w:firstLine="422" w:firstLineChars="200"/>
        <w:rPr>
          <w:b/>
          <w:bCs/>
        </w:rPr>
      </w:pPr>
      <w:r>
        <w:rPr>
          <w:rFonts w:hint="eastAsia"/>
          <w:b/>
          <w:bCs/>
        </w:rPr>
        <w:t>（一）与“对通用条款的补充内容”章节相关的事项</w:t>
      </w:r>
    </w:p>
    <w:p w14:paraId="4AC63B73">
      <w:pPr>
        <w:spacing w:line="276" w:lineRule="auto"/>
        <w:ind w:firstLine="422" w:firstLineChars="200"/>
        <w:jc w:val="left"/>
        <w:rPr>
          <w:rFonts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14:paraId="72DC0915">
      <w:pPr>
        <w:jc w:val="center"/>
      </w:pPr>
      <w:r>
        <w:rPr>
          <w:rFonts w:hint="eastAsia"/>
          <w:b/>
        </w:rPr>
        <w:t>非评定分离项目</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279D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329B228B">
            <w:pPr>
              <w:jc w:val="center"/>
            </w:pPr>
            <w:r>
              <w:rPr>
                <w:rFonts w:hint="eastAsia"/>
              </w:rPr>
              <w:t>评标方法</w:t>
            </w:r>
          </w:p>
        </w:tc>
        <w:tc>
          <w:tcPr>
            <w:tcW w:w="3235" w:type="dxa"/>
          </w:tcPr>
          <w:p w14:paraId="00119451">
            <w:pPr>
              <w:jc w:val="center"/>
            </w:pPr>
            <w:r>
              <w:rPr>
                <w:rFonts w:hint="eastAsia"/>
              </w:rPr>
              <w:sym w:font="Wingdings" w:char="00FE"/>
            </w:r>
            <w:r>
              <w:rPr>
                <w:rFonts w:hint="eastAsia"/>
              </w:rPr>
              <w:t>综合评分法</w:t>
            </w:r>
          </w:p>
        </w:tc>
        <w:tc>
          <w:tcPr>
            <w:tcW w:w="2450" w:type="dxa"/>
          </w:tcPr>
          <w:p w14:paraId="595800DD">
            <w:pPr>
              <w:jc w:val="center"/>
            </w:pPr>
            <w:r>
              <w:rPr>
                <w:rFonts w:hint="eastAsia"/>
              </w:rPr>
              <w:sym w:font="Wingdings" w:char="00A8"/>
            </w:r>
            <w:r>
              <w:rPr>
                <w:rFonts w:hint="eastAsia"/>
              </w:rPr>
              <w:t>最低价法</w:t>
            </w:r>
          </w:p>
        </w:tc>
      </w:tr>
      <w:tr w14:paraId="6FBE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596216CA">
            <w:pPr>
              <w:jc w:val="center"/>
            </w:pPr>
            <w:r>
              <w:rPr>
                <w:rFonts w:hint="eastAsia"/>
              </w:rPr>
              <w:t>候选中标供应商家数</w:t>
            </w:r>
          </w:p>
        </w:tc>
        <w:tc>
          <w:tcPr>
            <w:tcW w:w="3235" w:type="dxa"/>
          </w:tcPr>
          <w:p w14:paraId="3ABB9779">
            <w:pPr>
              <w:jc w:val="center"/>
              <w:rPr>
                <w:rFonts w:hint="eastAsia" w:eastAsia="宋体"/>
                <w:lang w:eastAsia="zh-CN"/>
              </w:rPr>
            </w:pPr>
            <w:r>
              <w:rPr>
                <w:rFonts w:hint="eastAsia"/>
                <w:lang w:val="en-US" w:eastAsia="zh-CN"/>
              </w:rPr>
              <w:t>3</w:t>
            </w:r>
          </w:p>
        </w:tc>
        <w:tc>
          <w:tcPr>
            <w:tcW w:w="2450" w:type="dxa"/>
          </w:tcPr>
          <w:p w14:paraId="4E042648">
            <w:pPr>
              <w:jc w:val="center"/>
            </w:pPr>
            <w:r>
              <w:rPr>
                <w:rFonts w:hint="eastAsia"/>
              </w:rPr>
              <w:t>1或2家（或以上）</w:t>
            </w:r>
          </w:p>
        </w:tc>
      </w:tr>
      <w:tr w14:paraId="00FD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03F220BB">
            <w:pPr>
              <w:jc w:val="center"/>
            </w:pPr>
            <w:r>
              <w:rPr>
                <w:rFonts w:hint="eastAsia"/>
              </w:rPr>
              <w:t>中标供应商家数</w:t>
            </w:r>
          </w:p>
        </w:tc>
        <w:tc>
          <w:tcPr>
            <w:tcW w:w="3235" w:type="dxa"/>
          </w:tcPr>
          <w:p w14:paraId="22BD0F4D">
            <w:pPr>
              <w:jc w:val="center"/>
            </w:pPr>
            <w:r>
              <w:rPr>
                <w:rFonts w:hint="eastAsia"/>
              </w:rPr>
              <w:t>1</w:t>
            </w:r>
          </w:p>
        </w:tc>
        <w:tc>
          <w:tcPr>
            <w:tcW w:w="2450" w:type="dxa"/>
          </w:tcPr>
          <w:p w14:paraId="2B4F15FF">
            <w:pPr>
              <w:jc w:val="center"/>
            </w:pPr>
            <w:r>
              <w:rPr>
                <w:rFonts w:hint="eastAsia"/>
              </w:rPr>
              <w:t>1</w:t>
            </w:r>
          </w:p>
        </w:tc>
      </w:tr>
      <w:bookmarkEnd w:id="29"/>
    </w:tbl>
    <w:p w14:paraId="5E20A1C8">
      <w:pPr>
        <w:ind w:firstLine="422" w:firstLineChars="200"/>
        <w:rPr>
          <w:b/>
        </w:rPr>
      </w:pPr>
      <w:r>
        <w:rPr>
          <w:rFonts w:hint="eastAsia"/>
          <w:b/>
        </w:rPr>
        <w:t>（二）其他事项</w:t>
      </w:r>
    </w:p>
    <w:p w14:paraId="40EA9692">
      <w:pPr>
        <w:ind w:firstLine="420" w:firstLineChars="200"/>
      </w:pPr>
      <w:r>
        <w:t>1</w:t>
      </w:r>
      <w:r>
        <w:rPr>
          <w:rFonts w:hint="eastAsia"/>
        </w:rPr>
        <w:t>、关于享受优惠政策的主体及价格扣除比例</w:t>
      </w:r>
    </w:p>
    <w:p w14:paraId="0FED91C1">
      <w:pPr>
        <w:ind w:firstLine="420" w:firstLineChars="200"/>
      </w:pPr>
      <w:r>
        <w:rPr>
          <w:rFonts w:hint="eastAsia"/>
        </w:rPr>
        <w:t>（1）专门面向中小企业采购的项目，不再执行价格扣除比例。</w:t>
      </w:r>
    </w:p>
    <w:p w14:paraId="34BC09E3">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w:t>
      </w:r>
      <w:r>
        <w:rPr>
          <w:rFonts w:hint="eastAsia"/>
        </w:rPr>
        <w:t>的扣除，用扣除后的价格参与评审。满足多项优惠政策的企业，不重复享受多项价格扣除政策。</w:t>
      </w:r>
    </w:p>
    <w:p w14:paraId="1654405E">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14:paraId="0A11AE08">
      <w:pPr>
        <w:numPr>
          <w:ilvl w:val="0"/>
          <w:numId w:val="8"/>
        </w:numPr>
        <w:ind w:firstLine="420" w:firstLineChars="200"/>
        <w:rPr>
          <w:szCs w:val="21"/>
        </w:rPr>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eastAsia"/>
          <w:szCs w:val="21"/>
          <w:lang w:eastAsia="zh-CN"/>
        </w:rPr>
        <w:t>其他为列明行业</w:t>
      </w:r>
      <w:r>
        <w:rPr>
          <w:rFonts w:hint="eastAsia"/>
          <w:szCs w:val="21"/>
        </w:rPr>
        <w:t>。</w:t>
      </w:r>
    </w:p>
    <w:p w14:paraId="7ABFC8B9">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14:paraId="2CFFCEF5">
      <w:pPr>
        <w:numPr>
          <w:ilvl w:val="0"/>
          <w:numId w:val="8"/>
        </w:numPr>
        <w:ind w:firstLine="420" w:firstLineChars="200"/>
      </w:pPr>
      <w:r>
        <w:rPr>
          <w:rFonts w:hint="eastAsia"/>
        </w:rPr>
        <w:t>享受价格扣除获得政府采购合同的，小微企业不得将合同分包给大中型企业。</w:t>
      </w:r>
    </w:p>
    <w:p w14:paraId="58D04C1B">
      <w:pPr>
        <w:ind w:firstLine="640" w:firstLineChars="200"/>
        <w:rPr>
          <w:b/>
        </w:rPr>
      </w:pPr>
      <w:bookmarkStart w:id="30" w:name="_Hlk72594729"/>
      <w:bookmarkStart w:id="31" w:name="_Hlk76855768"/>
      <w:r>
        <w:rPr>
          <w:rFonts w:hint="eastAsia"/>
          <w:sz w:val="32"/>
          <w:szCs w:val="40"/>
        </w:rPr>
        <w:sym w:font="Wingdings" w:char="00FE"/>
      </w:r>
      <w:r>
        <w:rPr>
          <w:rFonts w:hint="eastAsia"/>
          <w:b/>
        </w:rPr>
        <w:t>2、本项目为代理服务项目，将向中标（成交）供应商收取代理服务费。</w:t>
      </w:r>
    </w:p>
    <w:bookmarkEnd w:id="30"/>
    <w:bookmarkEnd w:id="31"/>
    <w:p w14:paraId="7F930F13">
      <w:pPr>
        <w:ind w:firstLine="420" w:firstLineChars="200"/>
      </w:pPr>
      <w:r>
        <w:rPr>
          <w:rFonts w:hint="eastAsia"/>
        </w:rPr>
        <w:t>中标（成交）供应商在领取《中标（成交）通知书》之前须向深圳公共资源交易中心（深圳交易集团有限公司</w:t>
      </w:r>
      <w:r>
        <w:rPr>
          <w:rFonts w:hint="eastAsia"/>
          <w:lang w:eastAsia="zh-CN"/>
        </w:rPr>
        <w:t>盐田分公司</w:t>
      </w:r>
      <w:r>
        <w:rPr>
          <w:rFonts w:hint="eastAsia"/>
        </w:rPr>
        <w:t>）交纳代理服务费。若因中标（成交）供应商交纳代理服务费所产生的时间影响到合同签订的，由中标（成交）供应商自行承担责任。代理服务费标准参照下列标准收取。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2EAE292C">
      <w:pPr>
        <w:ind w:firstLine="420" w:firstLineChars="200"/>
      </w:pPr>
      <w:r>
        <w:rPr>
          <w:rFonts w:hint="eastAsia"/>
        </w:rPr>
        <w:t>（1）代理服务费以《中标（成交）通知书》确定的中标（成交）金额作为计算基数，按差额定率累进法计算。</w:t>
      </w:r>
    </w:p>
    <w:p w14:paraId="5B31AC1A">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A87F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69877004">
            <w:pPr>
              <w:widowControl/>
              <w:spacing w:line="360" w:lineRule="auto"/>
              <w:jc w:val="center"/>
            </w:pPr>
            <w:r>
              <w:rPr>
                <w:rFonts w:hint="eastAsia"/>
              </w:rPr>
              <w:t>中标（成交）金额</w:t>
            </w:r>
          </w:p>
        </w:tc>
        <w:tc>
          <w:tcPr>
            <w:tcW w:w="1799" w:type="dxa"/>
            <w:vAlign w:val="center"/>
          </w:tcPr>
          <w:p w14:paraId="1CF9C086">
            <w:pPr>
              <w:widowControl/>
              <w:spacing w:line="360" w:lineRule="auto"/>
              <w:jc w:val="center"/>
            </w:pPr>
            <w:r>
              <w:rPr>
                <w:rFonts w:hint="eastAsia"/>
              </w:rPr>
              <w:t>货物采购</w:t>
            </w:r>
          </w:p>
        </w:tc>
        <w:tc>
          <w:tcPr>
            <w:tcW w:w="1799" w:type="dxa"/>
            <w:vAlign w:val="center"/>
          </w:tcPr>
          <w:p w14:paraId="7AF36AAD">
            <w:pPr>
              <w:widowControl/>
              <w:spacing w:line="360" w:lineRule="auto"/>
              <w:jc w:val="center"/>
            </w:pPr>
            <w:r>
              <w:rPr>
                <w:rFonts w:hint="eastAsia"/>
              </w:rPr>
              <w:t>服务采购</w:t>
            </w:r>
          </w:p>
        </w:tc>
        <w:tc>
          <w:tcPr>
            <w:tcW w:w="1799" w:type="dxa"/>
            <w:vAlign w:val="center"/>
          </w:tcPr>
          <w:p w14:paraId="1769DE92">
            <w:pPr>
              <w:widowControl/>
              <w:spacing w:line="360" w:lineRule="auto"/>
              <w:jc w:val="center"/>
            </w:pPr>
            <w:r>
              <w:rPr>
                <w:rFonts w:hint="eastAsia"/>
              </w:rPr>
              <w:t>工程采购</w:t>
            </w:r>
          </w:p>
        </w:tc>
      </w:tr>
      <w:tr w14:paraId="545D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C7F357B">
            <w:pPr>
              <w:widowControl/>
              <w:spacing w:line="360" w:lineRule="auto"/>
              <w:jc w:val="center"/>
            </w:pPr>
            <w:r>
              <w:rPr>
                <w:rFonts w:hint="eastAsia"/>
              </w:rPr>
              <w:t>100万元以下</w:t>
            </w:r>
          </w:p>
        </w:tc>
        <w:tc>
          <w:tcPr>
            <w:tcW w:w="1799" w:type="dxa"/>
            <w:vAlign w:val="center"/>
          </w:tcPr>
          <w:p w14:paraId="4BC61960">
            <w:pPr>
              <w:widowControl/>
              <w:spacing w:line="360" w:lineRule="auto"/>
              <w:jc w:val="center"/>
            </w:pPr>
            <w:r>
              <w:rPr>
                <w:rFonts w:hint="eastAsia"/>
              </w:rPr>
              <w:t>1.5%</w:t>
            </w:r>
          </w:p>
        </w:tc>
        <w:tc>
          <w:tcPr>
            <w:tcW w:w="1799" w:type="dxa"/>
            <w:vAlign w:val="center"/>
          </w:tcPr>
          <w:p w14:paraId="2E975858">
            <w:pPr>
              <w:widowControl/>
              <w:spacing w:line="360" w:lineRule="auto"/>
              <w:jc w:val="center"/>
            </w:pPr>
            <w:r>
              <w:rPr>
                <w:rFonts w:hint="eastAsia"/>
              </w:rPr>
              <w:t>1.5%</w:t>
            </w:r>
          </w:p>
        </w:tc>
        <w:tc>
          <w:tcPr>
            <w:tcW w:w="1799" w:type="dxa"/>
            <w:vAlign w:val="center"/>
          </w:tcPr>
          <w:p w14:paraId="47648927">
            <w:pPr>
              <w:widowControl/>
              <w:spacing w:line="360" w:lineRule="auto"/>
              <w:jc w:val="center"/>
            </w:pPr>
            <w:r>
              <w:rPr>
                <w:rFonts w:hint="eastAsia"/>
              </w:rPr>
              <w:t>1.0%</w:t>
            </w:r>
          </w:p>
        </w:tc>
      </w:tr>
      <w:tr w14:paraId="6FE3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9CC2071">
            <w:pPr>
              <w:widowControl/>
              <w:spacing w:line="360" w:lineRule="auto"/>
              <w:jc w:val="center"/>
            </w:pPr>
            <w:r>
              <w:rPr>
                <w:rFonts w:hint="eastAsia"/>
              </w:rPr>
              <w:t>100万元（含）-500万元</w:t>
            </w:r>
          </w:p>
        </w:tc>
        <w:tc>
          <w:tcPr>
            <w:tcW w:w="1799" w:type="dxa"/>
            <w:vAlign w:val="center"/>
          </w:tcPr>
          <w:p w14:paraId="1364F4C7">
            <w:pPr>
              <w:widowControl/>
              <w:spacing w:line="360" w:lineRule="auto"/>
              <w:jc w:val="center"/>
            </w:pPr>
            <w:r>
              <w:rPr>
                <w:rFonts w:hint="eastAsia"/>
              </w:rPr>
              <w:t>1.1%</w:t>
            </w:r>
          </w:p>
        </w:tc>
        <w:tc>
          <w:tcPr>
            <w:tcW w:w="1799" w:type="dxa"/>
            <w:vAlign w:val="center"/>
          </w:tcPr>
          <w:p w14:paraId="49C223BD">
            <w:pPr>
              <w:widowControl/>
              <w:spacing w:line="360" w:lineRule="auto"/>
              <w:jc w:val="center"/>
            </w:pPr>
            <w:r>
              <w:rPr>
                <w:rFonts w:hint="eastAsia"/>
              </w:rPr>
              <w:t>0.8%</w:t>
            </w:r>
          </w:p>
        </w:tc>
        <w:tc>
          <w:tcPr>
            <w:tcW w:w="1799" w:type="dxa"/>
            <w:vAlign w:val="center"/>
          </w:tcPr>
          <w:p w14:paraId="52E5D393">
            <w:pPr>
              <w:widowControl/>
              <w:spacing w:line="360" w:lineRule="auto"/>
              <w:jc w:val="center"/>
            </w:pPr>
            <w:r>
              <w:rPr>
                <w:rFonts w:hint="eastAsia"/>
              </w:rPr>
              <w:t>0.7%</w:t>
            </w:r>
          </w:p>
        </w:tc>
      </w:tr>
      <w:tr w14:paraId="25EC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586C127">
            <w:pPr>
              <w:widowControl/>
              <w:spacing w:line="360" w:lineRule="auto"/>
              <w:jc w:val="center"/>
            </w:pPr>
            <w:r>
              <w:rPr>
                <w:rFonts w:hint="eastAsia"/>
              </w:rPr>
              <w:t>500万元（含）-1000万元</w:t>
            </w:r>
          </w:p>
        </w:tc>
        <w:tc>
          <w:tcPr>
            <w:tcW w:w="1799" w:type="dxa"/>
            <w:vAlign w:val="center"/>
          </w:tcPr>
          <w:p w14:paraId="6D03150F">
            <w:pPr>
              <w:widowControl/>
              <w:spacing w:line="360" w:lineRule="auto"/>
              <w:jc w:val="center"/>
            </w:pPr>
            <w:r>
              <w:rPr>
                <w:rFonts w:hint="eastAsia"/>
              </w:rPr>
              <w:t>0.8%</w:t>
            </w:r>
          </w:p>
        </w:tc>
        <w:tc>
          <w:tcPr>
            <w:tcW w:w="1799" w:type="dxa"/>
            <w:vAlign w:val="center"/>
          </w:tcPr>
          <w:p w14:paraId="76FE1FB5">
            <w:pPr>
              <w:widowControl/>
              <w:spacing w:line="360" w:lineRule="auto"/>
              <w:jc w:val="center"/>
            </w:pPr>
            <w:r>
              <w:rPr>
                <w:rFonts w:hint="eastAsia"/>
              </w:rPr>
              <w:t>0.45%</w:t>
            </w:r>
          </w:p>
        </w:tc>
        <w:tc>
          <w:tcPr>
            <w:tcW w:w="1799" w:type="dxa"/>
            <w:vAlign w:val="center"/>
          </w:tcPr>
          <w:p w14:paraId="417A7FDB">
            <w:pPr>
              <w:widowControl/>
              <w:spacing w:line="360" w:lineRule="auto"/>
              <w:jc w:val="center"/>
            </w:pPr>
            <w:r>
              <w:rPr>
                <w:rFonts w:hint="eastAsia"/>
              </w:rPr>
              <w:t>0.55%</w:t>
            </w:r>
          </w:p>
        </w:tc>
      </w:tr>
      <w:tr w14:paraId="37DD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96F6623">
            <w:pPr>
              <w:widowControl/>
              <w:spacing w:line="360" w:lineRule="auto"/>
              <w:jc w:val="center"/>
            </w:pPr>
            <w:r>
              <w:rPr>
                <w:rFonts w:hint="eastAsia"/>
              </w:rPr>
              <w:t>1000万元（含）-5000万元</w:t>
            </w:r>
          </w:p>
        </w:tc>
        <w:tc>
          <w:tcPr>
            <w:tcW w:w="1799" w:type="dxa"/>
            <w:vAlign w:val="center"/>
          </w:tcPr>
          <w:p w14:paraId="7E4ADD2C">
            <w:pPr>
              <w:widowControl/>
              <w:spacing w:line="360" w:lineRule="auto"/>
              <w:jc w:val="center"/>
            </w:pPr>
            <w:r>
              <w:rPr>
                <w:rFonts w:hint="eastAsia"/>
              </w:rPr>
              <w:t>0.5%</w:t>
            </w:r>
          </w:p>
        </w:tc>
        <w:tc>
          <w:tcPr>
            <w:tcW w:w="1799" w:type="dxa"/>
            <w:vAlign w:val="center"/>
          </w:tcPr>
          <w:p w14:paraId="70413776">
            <w:pPr>
              <w:widowControl/>
              <w:spacing w:line="360" w:lineRule="auto"/>
              <w:jc w:val="center"/>
            </w:pPr>
            <w:r>
              <w:rPr>
                <w:rFonts w:hint="eastAsia"/>
              </w:rPr>
              <w:t>0.25%</w:t>
            </w:r>
          </w:p>
        </w:tc>
        <w:tc>
          <w:tcPr>
            <w:tcW w:w="1799" w:type="dxa"/>
            <w:vAlign w:val="center"/>
          </w:tcPr>
          <w:p w14:paraId="0D03A6BD">
            <w:pPr>
              <w:widowControl/>
              <w:spacing w:line="360" w:lineRule="auto"/>
              <w:jc w:val="center"/>
            </w:pPr>
            <w:r>
              <w:rPr>
                <w:rFonts w:hint="eastAsia"/>
              </w:rPr>
              <w:t>0.35%</w:t>
            </w:r>
          </w:p>
        </w:tc>
      </w:tr>
      <w:tr w14:paraId="1D4D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DC9BC64">
            <w:pPr>
              <w:widowControl/>
              <w:spacing w:line="360" w:lineRule="auto"/>
              <w:jc w:val="center"/>
            </w:pPr>
            <w:r>
              <w:rPr>
                <w:rFonts w:hint="eastAsia"/>
              </w:rPr>
              <w:t>5000万元（含）-1亿元</w:t>
            </w:r>
          </w:p>
        </w:tc>
        <w:tc>
          <w:tcPr>
            <w:tcW w:w="1799" w:type="dxa"/>
            <w:vAlign w:val="center"/>
          </w:tcPr>
          <w:p w14:paraId="27B49A07">
            <w:pPr>
              <w:widowControl/>
              <w:spacing w:line="360" w:lineRule="auto"/>
              <w:jc w:val="center"/>
            </w:pPr>
            <w:r>
              <w:rPr>
                <w:rFonts w:hint="eastAsia"/>
              </w:rPr>
              <w:t>0.25%</w:t>
            </w:r>
          </w:p>
        </w:tc>
        <w:tc>
          <w:tcPr>
            <w:tcW w:w="1799" w:type="dxa"/>
            <w:vAlign w:val="center"/>
          </w:tcPr>
          <w:p w14:paraId="6BFB9E13">
            <w:pPr>
              <w:widowControl/>
              <w:spacing w:line="360" w:lineRule="auto"/>
              <w:jc w:val="center"/>
            </w:pPr>
            <w:r>
              <w:rPr>
                <w:rFonts w:hint="eastAsia"/>
              </w:rPr>
              <w:t>0.1%</w:t>
            </w:r>
          </w:p>
        </w:tc>
        <w:tc>
          <w:tcPr>
            <w:tcW w:w="1799" w:type="dxa"/>
            <w:vAlign w:val="center"/>
          </w:tcPr>
          <w:p w14:paraId="531E4057">
            <w:pPr>
              <w:widowControl/>
              <w:spacing w:line="360" w:lineRule="auto"/>
              <w:jc w:val="center"/>
            </w:pPr>
            <w:r>
              <w:rPr>
                <w:rFonts w:hint="eastAsia"/>
              </w:rPr>
              <w:t>0.2%</w:t>
            </w:r>
          </w:p>
        </w:tc>
      </w:tr>
      <w:tr w14:paraId="3C53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200ADD">
            <w:pPr>
              <w:widowControl/>
              <w:spacing w:line="360" w:lineRule="auto"/>
              <w:jc w:val="center"/>
            </w:pPr>
            <w:r>
              <w:rPr>
                <w:rFonts w:hint="eastAsia"/>
              </w:rPr>
              <w:t>1亿元（含）-5亿元</w:t>
            </w:r>
          </w:p>
        </w:tc>
        <w:tc>
          <w:tcPr>
            <w:tcW w:w="1799" w:type="dxa"/>
            <w:vAlign w:val="center"/>
          </w:tcPr>
          <w:p w14:paraId="25D4F3BA">
            <w:pPr>
              <w:widowControl/>
              <w:spacing w:line="360" w:lineRule="auto"/>
              <w:jc w:val="center"/>
            </w:pPr>
            <w:r>
              <w:rPr>
                <w:rFonts w:hint="eastAsia"/>
              </w:rPr>
              <w:t>0.05%</w:t>
            </w:r>
          </w:p>
        </w:tc>
        <w:tc>
          <w:tcPr>
            <w:tcW w:w="1799" w:type="dxa"/>
            <w:vAlign w:val="center"/>
          </w:tcPr>
          <w:p w14:paraId="20AFCCDC">
            <w:pPr>
              <w:widowControl/>
              <w:spacing w:line="360" w:lineRule="auto"/>
              <w:jc w:val="center"/>
            </w:pPr>
            <w:r>
              <w:rPr>
                <w:rFonts w:hint="eastAsia"/>
              </w:rPr>
              <w:t>0.05%</w:t>
            </w:r>
          </w:p>
        </w:tc>
        <w:tc>
          <w:tcPr>
            <w:tcW w:w="1799" w:type="dxa"/>
            <w:vAlign w:val="center"/>
          </w:tcPr>
          <w:p w14:paraId="71863250">
            <w:pPr>
              <w:widowControl/>
              <w:spacing w:line="360" w:lineRule="auto"/>
              <w:jc w:val="center"/>
            </w:pPr>
            <w:r>
              <w:rPr>
                <w:rFonts w:hint="eastAsia"/>
              </w:rPr>
              <w:t>0.05%</w:t>
            </w:r>
          </w:p>
        </w:tc>
      </w:tr>
      <w:tr w14:paraId="72EE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CBB516">
            <w:pPr>
              <w:widowControl/>
              <w:spacing w:line="360" w:lineRule="auto"/>
              <w:jc w:val="center"/>
            </w:pPr>
            <w:r>
              <w:rPr>
                <w:rFonts w:hint="eastAsia"/>
              </w:rPr>
              <w:t>5亿元（含）-10亿元</w:t>
            </w:r>
          </w:p>
        </w:tc>
        <w:tc>
          <w:tcPr>
            <w:tcW w:w="1799" w:type="dxa"/>
            <w:vAlign w:val="center"/>
          </w:tcPr>
          <w:p w14:paraId="4D5440FD">
            <w:pPr>
              <w:widowControl/>
              <w:spacing w:line="360" w:lineRule="auto"/>
              <w:jc w:val="center"/>
            </w:pPr>
            <w:r>
              <w:rPr>
                <w:rFonts w:hint="eastAsia"/>
              </w:rPr>
              <w:t>0.035%</w:t>
            </w:r>
          </w:p>
        </w:tc>
        <w:tc>
          <w:tcPr>
            <w:tcW w:w="1799" w:type="dxa"/>
            <w:vAlign w:val="center"/>
          </w:tcPr>
          <w:p w14:paraId="64FAFA37">
            <w:pPr>
              <w:widowControl/>
              <w:spacing w:line="360" w:lineRule="auto"/>
              <w:jc w:val="center"/>
            </w:pPr>
            <w:r>
              <w:rPr>
                <w:rFonts w:hint="eastAsia"/>
              </w:rPr>
              <w:t>0.035%</w:t>
            </w:r>
          </w:p>
        </w:tc>
        <w:tc>
          <w:tcPr>
            <w:tcW w:w="1799" w:type="dxa"/>
            <w:vAlign w:val="center"/>
          </w:tcPr>
          <w:p w14:paraId="1E9A01DC">
            <w:pPr>
              <w:widowControl/>
              <w:spacing w:line="360" w:lineRule="auto"/>
              <w:jc w:val="center"/>
            </w:pPr>
            <w:r>
              <w:rPr>
                <w:rFonts w:hint="eastAsia"/>
              </w:rPr>
              <w:t>0.035%</w:t>
            </w:r>
          </w:p>
        </w:tc>
      </w:tr>
      <w:tr w14:paraId="64BF6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EE00BC8">
            <w:pPr>
              <w:widowControl/>
              <w:spacing w:line="360" w:lineRule="auto"/>
              <w:jc w:val="center"/>
            </w:pPr>
            <w:r>
              <w:rPr>
                <w:rFonts w:hint="eastAsia"/>
              </w:rPr>
              <w:t>10亿元（含）-50亿元</w:t>
            </w:r>
          </w:p>
        </w:tc>
        <w:tc>
          <w:tcPr>
            <w:tcW w:w="1799" w:type="dxa"/>
            <w:vAlign w:val="center"/>
          </w:tcPr>
          <w:p w14:paraId="138EF448">
            <w:pPr>
              <w:widowControl/>
              <w:spacing w:line="360" w:lineRule="auto"/>
              <w:jc w:val="center"/>
            </w:pPr>
            <w:r>
              <w:rPr>
                <w:rFonts w:hint="eastAsia"/>
              </w:rPr>
              <w:t>0.008%</w:t>
            </w:r>
          </w:p>
        </w:tc>
        <w:tc>
          <w:tcPr>
            <w:tcW w:w="1799" w:type="dxa"/>
            <w:vAlign w:val="center"/>
          </w:tcPr>
          <w:p w14:paraId="4572C606">
            <w:pPr>
              <w:widowControl/>
              <w:spacing w:line="360" w:lineRule="auto"/>
              <w:jc w:val="center"/>
            </w:pPr>
            <w:r>
              <w:rPr>
                <w:rFonts w:hint="eastAsia"/>
              </w:rPr>
              <w:t>0.008%</w:t>
            </w:r>
          </w:p>
        </w:tc>
        <w:tc>
          <w:tcPr>
            <w:tcW w:w="1799" w:type="dxa"/>
            <w:vAlign w:val="center"/>
          </w:tcPr>
          <w:p w14:paraId="08141E03">
            <w:pPr>
              <w:widowControl/>
              <w:spacing w:line="360" w:lineRule="auto"/>
              <w:jc w:val="center"/>
            </w:pPr>
            <w:r>
              <w:rPr>
                <w:rFonts w:hint="eastAsia"/>
              </w:rPr>
              <w:t>0.008%</w:t>
            </w:r>
          </w:p>
        </w:tc>
      </w:tr>
      <w:tr w14:paraId="42E53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9463A19">
            <w:pPr>
              <w:widowControl/>
              <w:spacing w:line="360" w:lineRule="auto"/>
              <w:jc w:val="center"/>
            </w:pPr>
            <w:r>
              <w:rPr>
                <w:rFonts w:hint="eastAsia"/>
              </w:rPr>
              <w:t>50亿元（含）-100亿元</w:t>
            </w:r>
          </w:p>
        </w:tc>
        <w:tc>
          <w:tcPr>
            <w:tcW w:w="1799" w:type="dxa"/>
            <w:vAlign w:val="center"/>
          </w:tcPr>
          <w:p w14:paraId="5CCB1BF6">
            <w:pPr>
              <w:widowControl/>
              <w:spacing w:line="360" w:lineRule="auto"/>
              <w:jc w:val="center"/>
            </w:pPr>
            <w:r>
              <w:rPr>
                <w:rFonts w:hint="eastAsia"/>
              </w:rPr>
              <w:t>0.006%</w:t>
            </w:r>
          </w:p>
        </w:tc>
        <w:tc>
          <w:tcPr>
            <w:tcW w:w="1799" w:type="dxa"/>
            <w:vAlign w:val="center"/>
          </w:tcPr>
          <w:p w14:paraId="592E5B10">
            <w:pPr>
              <w:widowControl/>
              <w:spacing w:line="360" w:lineRule="auto"/>
              <w:jc w:val="center"/>
            </w:pPr>
            <w:r>
              <w:rPr>
                <w:rFonts w:hint="eastAsia"/>
              </w:rPr>
              <w:t>0.006%</w:t>
            </w:r>
          </w:p>
        </w:tc>
        <w:tc>
          <w:tcPr>
            <w:tcW w:w="1799" w:type="dxa"/>
            <w:vAlign w:val="center"/>
          </w:tcPr>
          <w:p w14:paraId="11EC90D6">
            <w:pPr>
              <w:widowControl/>
              <w:spacing w:line="360" w:lineRule="auto"/>
              <w:jc w:val="center"/>
            </w:pPr>
            <w:r>
              <w:rPr>
                <w:rFonts w:hint="eastAsia"/>
              </w:rPr>
              <w:t>0.006%</w:t>
            </w:r>
          </w:p>
        </w:tc>
      </w:tr>
      <w:tr w14:paraId="32C6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5408505">
            <w:pPr>
              <w:widowControl/>
              <w:spacing w:line="360" w:lineRule="auto"/>
              <w:jc w:val="center"/>
            </w:pPr>
            <w:r>
              <w:rPr>
                <w:rFonts w:hint="eastAsia"/>
              </w:rPr>
              <w:t>100亿元（含）以上</w:t>
            </w:r>
          </w:p>
        </w:tc>
        <w:tc>
          <w:tcPr>
            <w:tcW w:w="1799" w:type="dxa"/>
            <w:vAlign w:val="center"/>
          </w:tcPr>
          <w:p w14:paraId="45EF100A">
            <w:pPr>
              <w:widowControl/>
              <w:spacing w:line="360" w:lineRule="auto"/>
              <w:jc w:val="center"/>
            </w:pPr>
            <w:r>
              <w:rPr>
                <w:rFonts w:hint="eastAsia"/>
              </w:rPr>
              <w:t>0.004%</w:t>
            </w:r>
          </w:p>
        </w:tc>
        <w:tc>
          <w:tcPr>
            <w:tcW w:w="1799" w:type="dxa"/>
            <w:vAlign w:val="center"/>
          </w:tcPr>
          <w:p w14:paraId="7EEC8CFE">
            <w:pPr>
              <w:widowControl/>
              <w:spacing w:line="360" w:lineRule="auto"/>
              <w:jc w:val="center"/>
            </w:pPr>
            <w:r>
              <w:rPr>
                <w:rFonts w:hint="eastAsia"/>
              </w:rPr>
              <w:t>0.004%</w:t>
            </w:r>
          </w:p>
        </w:tc>
        <w:tc>
          <w:tcPr>
            <w:tcW w:w="1799" w:type="dxa"/>
            <w:vAlign w:val="center"/>
          </w:tcPr>
          <w:p w14:paraId="49349F07">
            <w:pPr>
              <w:widowControl/>
              <w:spacing w:line="360" w:lineRule="auto"/>
              <w:jc w:val="center"/>
            </w:pPr>
            <w:r>
              <w:rPr>
                <w:rFonts w:hint="eastAsia"/>
              </w:rPr>
              <w:t>0.004%</w:t>
            </w:r>
          </w:p>
        </w:tc>
      </w:tr>
    </w:tbl>
    <w:p w14:paraId="7113E0AE">
      <w:pPr>
        <w:ind w:firstLine="420" w:firstLineChars="200"/>
      </w:pPr>
      <w:r>
        <w:rPr>
          <w:rFonts w:hint="eastAsia"/>
        </w:rPr>
        <w:t>备注：1.每宗交易代理服务费不低于 5000 元；</w:t>
      </w:r>
    </w:p>
    <w:p w14:paraId="7A865AB9">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7EE51EFF">
      <w:pPr>
        <w:ind w:firstLine="420" w:firstLineChars="200"/>
      </w:pPr>
    </w:p>
    <w:p w14:paraId="7FCE3840">
      <w:pPr>
        <w:ind w:firstLine="420" w:firstLineChars="200"/>
      </w:pPr>
      <w:r>
        <w:rPr>
          <w:rFonts w:hint="eastAsia"/>
        </w:rPr>
        <w:t>如某货物采购项目，中标（成交）金额为600万元，总共交纳的代理服务费的具体计算过程如下：</w:t>
      </w:r>
    </w:p>
    <w:p w14:paraId="66A3C156">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3F1FC575">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14:paraId="74DAF529">
      <w:pPr>
        <w:pStyle w:val="3"/>
      </w:pPr>
    </w:p>
    <w:p w14:paraId="14E15BA5">
      <w:pPr>
        <w:pStyle w:val="37"/>
        <w:rPr>
          <w:b/>
        </w:rPr>
      </w:pPr>
    </w:p>
    <w:p w14:paraId="78E42BD8">
      <w:pPr>
        <w:rPr>
          <w:b/>
        </w:rPr>
        <w:sectPr>
          <w:pgSz w:w="11907" w:h="16840"/>
          <w:pgMar w:top="1440" w:right="1797" w:bottom="1440" w:left="1797" w:header="851" w:footer="992" w:gutter="0"/>
          <w:cols w:space="425" w:num="1"/>
          <w:titlePg/>
          <w:docGrid w:linePitch="462" w:charSpace="0"/>
        </w:sectPr>
      </w:pPr>
    </w:p>
    <w:p w14:paraId="1089B134">
      <w:pPr>
        <w:pStyle w:val="8"/>
        <w:rPr>
          <w:sz w:val="28"/>
          <w:szCs w:val="28"/>
        </w:rPr>
      </w:pPr>
      <w:bookmarkStart w:id="32" w:name="_Toc128884461"/>
      <w:r>
        <w:rPr>
          <w:rFonts w:hint="eastAsia"/>
          <w:sz w:val="28"/>
          <w:szCs w:val="28"/>
        </w:rPr>
        <w:t>第三章 用户需求书</w:t>
      </w:r>
    </w:p>
    <w:p w14:paraId="01B2C388">
      <w:pPr>
        <w:pStyle w:val="8"/>
        <w:spacing w:before="120" w:beforeLines="50" w:after="120" w:afterLines="50"/>
        <w:rPr>
          <w:szCs w:val="24"/>
        </w:rPr>
      </w:pPr>
      <w:r>
        <w:rPr>
          <w:rFonts w:hint="eastAsia"/>
          <w:szCs w:val="24"/>
        </w:rPr>
        <w:t>一、项目基本信息</w:t>
      </w:r>
    </w:p>
    <w:p w14:paraId="5F389414">
      <w:pPr>
        <w:rPr>
          <w:rFonts w:ascii="宋体" w:hAnsi="宋体"/>
          <w:b/>
          <w:color w:val="FF0000"/>
          <w:szCs w:val="21"/>
        </w:rPr>
      </w:pPr>
    </w:p>
    <w:tbl>
      <w:tblPr>
        <w:tblStyle w:val="43"/>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3212"/>
        <w:gridCol w:w="2710"/>
        <w:gridCol w:w="2098"/>
      </w:tblGrid>
      <w:tr w14:paraId="3849B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97" w:type="pct"/>
            <w:vAlign w:val="center"/>
          </w:tcPr>
          <w:p w14:paraId="417A6D96">
            <w:pPr>
              <w:jc w:val="center"/>
              <w:rPr>
                <w:bCs/>
                <w:szCs w:val="21"/>
              </w:rPr>
            </w:pPr>
            <w:r>
              <w:rPr>
                <w:rFonts w:hint="eastAsia"/>
                <w:bCs/>
                <w:szCs w:val="21"/>
              </w:rPr>
              <w:t>序号</w:t>
            </w:r>
          </w:p>
        </w:tc>
        <w:tc>
          <w:tcPr>
            <w:tcW w:w="1883" w:type="pct"/>
            <w:vAlign w:val="center"/>
          </w:tcPr>
          <w:p w14:paraId="5D20CE7A">
            <w:pPr>
              <w:jc w:val="center"/>
              <w:rPr>
                <w:bCs/>
                <w:szCs w:val="21"/>
              </w:rPr>
            </w:pPr>
            <w:r>
              <w:rPr>
                <w:rFonts w:hint="eastAsia"/>
                <w:szCs w:val="21"/>
                <w:lang w:val="en-US" w:eastAsia="zh-CN"/>
              </w:rPr>
              <w:t>项目</w:t>
            </w:r>
            <w:r>
              <w:rPr>
                <w:rFonts w:hint="eastAsia"/>
                <w:szCs w:val="21"/>
              </w:rPr>
              <w:t>编号</w:t>
            </w:r>
          </w:p>
        </w:tc>
        <w:tc>
          <w:tcPr>
            <w:tcW w:w="1588" w:type="pct"/>
            <w:vAlign w:val="center"/>
          </w:tcPr>
          <w:p w14:paraId="4FE047AE">
            <w:pPr>
              <w:jc w:val="center"/>
              <w:rPr>
                <w:bCs/>
                <w:szCs w:val="21"/>
              </w:rPr>
            </w:pPr>
            <w:r>
              <w:rPr>
                <w:rFonts w:hint="eastAsia"/>
                <w:bCs/>
                <w:szCs w:val="21"/>
              </w:rPr>
              <w:t>采购项目名称</w:t>
            </w:r>
          </w:p>
        </w:tc>
        <w:tc>
          <w:tcPr>
            <w:tcW w:w="1230" w:type="pct"/>
            <w:vAlign w:val="center"/>
          </w:tcPr>
          <w:p w14:paraId="5259B93B">
            <w:pPr>
              <w:jc w:val="center"/>
              <w:rPr>
                <w:b/>
                <w:bCs/>
                <w:color w:val="FF0000"/>
                <w:szCs w:val="21"/>
              </w:rPr>
            </w:pPr>
            <w:r>
              <w:rPr>
                <w:rFonts w:hint="eastAsia"/>
                <w:b/>
                <w:bCs/>
                <w:color w:val="FF0000"/>
                <w:szCs w:val="21"/>
              </w:rPr>
              <w:t>预算金额（元）</w:t>
            </w:r>
          </w:p>
        </w:tc>
      </w:tr>
      <w:tr w14:paraId="6CC44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7" w:type="pct"/>
            <w:vAlign w:val="center"/>
          </w:tcPr>
          <w:p w14:paraId="6475F2EB">
            <w:pPr>
              <w:jc w:val="center"/>
              <w:rPr>
                <w:bCs/>
                <w:color w:val="FF0000"/>
                <w:szCs w:val="21"/>
              </w:rPr>
            </w:pPr>
            <w:r>
              <w:rPr>
                <w:rFonts w:hint="eastAsia"/>
                <w:bCs/>
                <w:color w:val="FF0000"/>
                <w:szCs w:val="21"/>
              </w:rPr>
              <w:t>1</w:t>
            </w:r>
          </w:p>
        </w:tc>
        <w:tc>
          <w:tcPr>
            <w:tcW w:w="1883" w:type="pct"/>
            <w:vAlign w:val="center"/>
          </w:tcPr>
          <w:p w14:paraId="2B824E56">
            <w:pPr>
              <w:jc w:val="center"/>
              <w:rPr>
                <w:bCs/>
                <w:color w:val="FF0000"/>
                <w:szCs w:val="21"/>
              </w:rPr>
            </w:pPr>
            <w:r>
              <w:rPr>
                <w:rFonts w:hint="eastAsia"/>
                <w:bCs/>
                <w:color w:val="FF0000"/>
                <w:szCs w:val="21"/>
              </w:rPr>
              <w:t>PLAN-</w:t>
            </w:r>
            <w:r>
              <w:rPr>
                <w:bCs/>
                <w:color w:val="FF0000"/>
                <w:szCs w:val="21"/>
              </w:rPr>
              <w:t>******</w:t>
            </w:r>
          </w:p>
        </w:tc>
        <w:tc>
          <w:tcPr>
            <w:tcW w:w="1588" w:type="pct"/>
            <w:vAlign w:val="center"/>
          </w:tcPr>
          <w:p w14:paraId="73130F31">
            <w:pPr>
              <w:jc w:val="center"/>
              <w:rPr>
                <w:b/>
                <w:bCs/>
                <w:color w:val="FF0000"/>
                <w:szCs w:val="21"/>
              </w:rPr>
            </w:pPr>
            <w:r>
              <w:rPr>
                <w:rFonts w:hint="eastAsia"/>
                <w:b/>
                <w:bCs/>
                <w:color w:val="FF0000"/>
                <w:szCs w:val="21"/>
              </w:rPr>
              <w:t>盐田区综合慈善超市预选运营商项目</w:t>
            </w:r>
          </w:p>
        </w:tc>
        <w:tc>
          <w:tcPr>
            <w:tcW w:w="1230" w:type="pct"/>
            <w:vAlign w:val="center"/>
          </w:tcPr>
          <w:p w14:paraId="7DC7E0FB">
            <w:pPr>
              <w:jc w:val="center"/>
              <w:rPr>
                <w:bCs/>
                <w:color w:val="FF0000"/>
                <w:szCs w:val="21"/>
              </w:rPr>
            </w:pPr>
          </w:p>
        </w:tc>
      </w:tr>
      <w:tr w14:paraId="6735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3769" w:type="pct"/>
            <w:gridSpan w:val="3"/>
            <w:vAlign w:val="center"/>
          </w:tcPr>
          <w:p w14:paraId="5505A3EE">
            <w:pPr>
              <w:jc w:val="center"/>
              <w:rPr>
                <w:b/>
                <w:bCs/>
                <w:color w:val="FF0000"/>
                <w:szCs w:val="21"/>
              </w:rPr>
            </w:pPr>
            <w:r>
              <w:rPr>
                <w:b/>
                <w:bCs/>
                <w:color w:val="FF0000"/>
                <w:szCs w:val="21"/>
              </w:rPr>
              <w:t>合计</w:t>
            </w:r>
          </w:p>
        </w:tc>
        <w:tc>
          <w:tcPr>
            <w:tcW w:w="1230" w:type="pct"/>
            <w:vAlign w:val="center"/>
          </w:tcPr>
          <w:p w14:paraId="03FD6734">
            <w:pPr>
              <w:jc w:val="center"/>
              <w:rPr>
                <w:bCs/>
                <w:color w:val="FF0000"/>
                <w:szCs w:val="21"/>
              </w:rPr>
            </w:pPr>
          </w:p>
        </w:tc>
      </w:tr>
    </w:tbl>
    <w:p w14:paraId="2E0EEA61">
      <w:pPr>
        <w:rPr>
          <w:rFonts w:ascii="宋体" w:hAnsi="宋体"/>
          <w:b/>
          <w:color w:val="FF0000"/>
          <w:szCs w:val="21"/>
        </w:rPr>
      </w:pPr>
    </w:p>
    <w:p w14:paraId="68904DD8">
      <w:pPr>
        <w:rPr>
          <w:rFonts w:ascii="宋体" w:hAnsi="宋体"/>
          <w:b/>
          <w:color w:val="FF0000"/>
          <w:szCs w:val="21"/>
        </w:rPr>
      </w:pPr>
    </w:p>
    <w:p w14:paraId="06421DB3">
      <w:pPr>
        <w:pStyle w:val="8"/>
        <w:spacing w:before="120" w:beforeLines="50" w:after="120" w:afterLines="50"/>
        <w:rPr>
          <w:szCs w:val="24"/>
        </w:rPr>
      </w:pPr>
      <w:r>
        <w:rPr>
          <w:rFonts w:hint="eastAsia"/>
          <w:szCs w:val="24"/>
        </w:rPr>
        <w:t>二、项目概况</w:t>
      </w:r>
    </w:p>
    <w:p w14:paraId="0F0F6CF2">
      <w:pPr>
        <w:ind w:firstLine="480" w:firstLineChars="200"/>
        <w:rPr>
          <w:rFonts w:hint="eastAsia" w:eastAsia="宋体"/>
          <w:sz w:val="24"/>
          <w:lang w:eastAsia="zh-CN"/>
        </w:rPr>
      </w:pPr>
      <w:r>
        <w:rPr>
          <w:rFonts w:hint="eastAsia"/>
          <w:sz w:val="24"/>
          <w:lang w:eastAsia="zh-CN"/>
        </w:rPr>
        <w:t>（一）项目概况</w:t>
      </w:r>
    </w:p>
    <w:p w14:paraId="0809126D">
      <w:pPr>
        <w:ind w:firstLine="480" w:firstLineChars="200"/>
        <w:rPr>
          <w:rFonts w:hint="eastAsia"/>
          <w:sz w:val="24"/>
        </w:rPr>
      </w:pPr>
      <w:r>
        <w:rPr>
          <w:rFonts w:hint="eastAsia"/>
          <w:sz w:val="24"/>
        </w:rPr>
        <w:t>盐田区综合慈善超市项目以慈善超市平台建设为支撑，做好善款募集、扶贫济困等基本服务，并结合实际情况和群众需求，探索志愿活动、便民利民等升级服务，整合资源，创新形式，为盐田居民提供“一站式”的慈善惠民服务。</w:t>
      </w:r>
    </w:p>
    <w:p w14:paraId="694BE251">
      <w:pPr>
        <w:ind w:firstLine="480" w:firstLineChars="200"/>
        <w:rPr>
          <w:rFonts w:hint="eastAsia"/>
          <w:sz w:val="24"/>
        </w:rPr>
      </w:pPr>
      <w:r>
        <w:rPr>
          <w:rFonts w:hint="eastAsia"/>
          <w:sz w:val="24"/>
        </w:rPr>
        <w:t>（二）管理要求：</w:t>
      </w:r>
    </w:p>
    <w:p w14:paraId="6D9B2560">
      <w:pPr>
        <w:ind w:firstLine="480" w:firstLineChars="200"/>
        <w:rPr>
          <w:rFonts w:hint="eastAsia"/>
          <w:sz w:val="24"/>
        </w:rPr>
      </w:pPr>
      <w:r>
        <w:rPr>
          <w:rFonts w:hint="eastAsia"/>
          <w:sz w:val="24"/>
        </w:rPr>
        <w:t>1.本项目一招三年，合同一年一签。</w:t>
      </w:r>
    </w:p>
    <w:p w14:paraId="37BFB964">
      <w:pPr>
        <w:ind w:firstLine="480" w:firstLineChars="200"/>
        <w:rPr>
          <w:rFonts w:hint="eastAsia"/>
          <w:sz w:val="24"/>
        </w:rPr>
      </w:pPr>
      <w:r>
        <w:rPr>
          <w:rFonts w:hint="eastAsia"/>
          <w:sz w:val="24"/>
        </w:rPr>
        <w:t>2.项目由政府提供场地，交由项目方运营，场地位于深圳市盐田区沙头角街道官上路和田心东路交汇处的六期保障性住房01层的01、02号商业用房。</w:t>
      </w:r>
    </w:p>
    <w:p w14:paraId="4D881511">
      <w:pPr>
        <w:ind w:firstLine="480" w:firstLineChars="200"/>
        <w:rPr>
          <w:sz w:val="24"/>
        </w:rPr>
      </w:pPr>
      <w:r>
        <w:rPr>
          <w:rFonts w:hint="eastAsia"/>
          <w:sz w:val="24"/>
        </w:rPr>
        <w:t>3.按照空间标准化建设要求，落实综合慈善超市在辖区内的标准化装修建设，通过市场化手段实现可持续性运营，自行承担空间装修、设备采购、人员福利、水电物业等运营所产生的所有费用。</w:t>
      </w:r>
    </w:p>
    <w:p w14:paraId="69ACEB71">
      <w:pPr>
        <w:ind w:firstLine="480" w:firstLineChars="200"/>
        <w:rPr>
          <w:sz w:val="24"/>
        </w:rPr>
      </w:pPr>
    </w:p>
    <w:p w14:paraId="3E20F45D">
      <w:pPr>
        <w:ind w:firstLine="480" w:firstLineChars="200"/>
        <w:rPr>
          <w:sz w:val="24"/>
        </w:rPr>
      </w:pPr>
    </w:p>
    <w:p w14:paraId="0F6FA28A">
      <w:pPr>
        <w:rPr>
          <w:rFonts w:ascii="宋体" w:hAnsi="宋体"/>
          <w:b/>
          <w:color w:val="FF0000"/>
          <w:szCs w:val="21"/>
        </w:rPr>
      </w:pPr>
    </w:p>
    <w:p w14:paraId="34B9176C">
      <w:pPr>
        <w:pStyle w:val="8"/>
        <w:spacing w:before="120" w:beforeLines="50" w:after="120" w:afterLines="50"/>
        <w:rPr>
          <w:szCs w:val="24"/>
        </w:rPr>
      </w:pPr>
      <w:r>
        <w:rPr>
          <w:rFonts w:hint="eastAsia"/>
          <w:szCs w:val="24"/>
        </w:rPr>
        <w:t>三、</w:t>
      </w:r>
      <w:bookmarkStart w:id="33" w:name="_Hlk72073432"/>
      <w:r>
        <w:rPr>
          <w:rFonts w:hint="eastAsia"/>
          <w:szCs w:val="24"/>
        </w:rPr>
        <w:t>服务需求明细</w:t>
      </w:r>
      <w:bookmarkEnd w:id="33"/>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194"/>
        <w:gridCol w:w="3742"/>
        <w:gridCol w:w="816"/>
        <w:gridCol w:w="2038"/>
      </w:tblGrid>
      <w:tr w14:paraId="53FB9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120C8CC8">
            <w:pPr>
              <w:jc w:val="center"/>
              <w:rPr>
                <w:bCs/>
                <w:szCs w:val="21"/>
              </w:rPr>
            </w:pPr>
            <w:r>
              <w:rPr>
                <w:rFonts w:hint="eastAsia"/>
                <w:bCs/>
                <w:szCs w:val="21"/>
              </w:rPr>
              <w:t>序号</w:t>
            </w:r>
          </w:p>
        </w:tc>
        <w:tc>
          <w:tcPr>
            <w:tcW w:w="1194" w:type="dxa"/>
            <w:vAlign w:val="center"/>
          </w:tcPr>
          <w:p w14:paraId="527299AC">
            <w:pPr>
              <w:jc w:val="center"/>
              <w:rPr>
                <w:bCs/>
                <w:szCs w:val="21"/>
              </w:rPr>
            </w:pPr>
            <w:r>
              <w:rPr>
                <w:rFonts w:hint="eastAsia"/>
                <w:szCs w:val="21"/>
                <w:lang w:val="en-US" w:eastAsia="zh-CN"/>
              </w:rPr>
              <w:t>项目</w:t>
            </w:r>
            <w:r>
              <w:rPr>
                <w:rFonts w:hint="eastAsia"/>
                <w:szCs w:val="21"/>
              </w:rPr>
              <w:t>编号</w:t>
            </w:r>
          </w:p>
        </w:tc>
        <w:tc>
          <w:tcPr>
            <w:tcW w:w="3742" w:type="dxa"/>
            <w:vAlign w:val="center"/>
          </w:tcPr>
          <w:p w14:paraId="5392968E">
            <w:pPr>
              <w:jc w:val="center"/>
              <w:rPr>
                <w:bCs/>
                <w:szCs w:val="21"/>
              </w:rPr>
            </w:pPr>
            <w:r>
              <w:rPr>
                <w:rFonts w:hint="eastAsia"/>
                <w:bCs/>
                <w:szCs w:val="21"/>
              </w:rPr>
              <w:t>服务需求名称（标的名称）</w:t>
            </w:r>
          </w:p>
        </w:tc>
        <w:tc>
          <w:tcPr>
            <w:tcW w:w="816" w:type="dxa"/>
            <w:vAlign w:val="center"/>
          </w:tcPr>
          <w:p w14:paraId="6D5C5759">
            <w:pPr>
              <w:jc w:val="center"/>
              <w:rPr>
                <w:bCs/>
                <w:szCs w:val="21"/>
              </w:rPr>
            </w:pPr>
            <w:r>
              <w:rPr>
                <w:rFonts w:hint="eastAsia"/>
                <w:bCs/>
                <w:szCs w:val="21"/>
              </w:rPr>
              <w:t>数量</w:t>
            </w:r>
          </w:p>
        </w:tc>
        <w:tc>
          <w:tcPr>
            <w:tcW w:w="2038" w:type="dxa"/>
            <w:vAlign w:val="center"/>
          </w:tcPr>
          <w:p w14:paraId="534B8137">
            <w:pPr>
              <w:jc w:val="center"/>
              <w:rPr>
                <w:bCs/>
                <w:szCs w:val="21"/>
              </w:rPr>
            </w:pPr>
            <w:r>
              <w:rPr>
                <w:rFonts w:hint="eastAsia"/>
                <w:bCs/>
                <w:szCs w:val="21"/>
              </w:rPr>
              <w:t>单位</w:t>
            </w:r>
          </w:p>
        </w:tc>
      </w:tr>
      <w:tr w14:paraId="4531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39" w:type="dxa"/>
            <w:vAlign w:val="center"/>
          </w:tcPr>
          <w:p w14:paraId="3810BCE1">
            <w:pPr>
              <w:jc w:val="center"/>
              <w:rPr>
                <w:bCs/>
                <w:szCs w:val="21"/>
              </w:rPr>
            </w:pPr>
            <w:r>
              <w:rPr>
                <w:rFonts w:hint="eastAsia"/>
                <w:bCs/>
                <w:szCs w:val="21"/>
              </w:rPr>
              <w:t>1</w:t>
            </w:r>
          </w:p>
        </w:tc>
        <w:tc>
          <w:tcPr>
            <w:tcW w:w="1194" w:type="dxa"/>
            <w:vAlign w:val="center"/>
          </w:tcPr>
          <w:p w14:paraId="6C0C7AF6">
            <w:pPr>
              <w:jc w:val="center"/>
              <w:rPr>
                <w:bCs/>
                <w:szCs w:val="21"/>
              </w:rPr>
            </w:pPr>
            <w:r>
              <w:rPr>
                <w:rFonts w:hint="eastAsia"/>
                <w:bCs/>
                <w:szCs w:val="21"/>
              </w:rPr>
              <w:t>PLAN-</w:t>
            </w:r>
            <w:r>
              <w:rPr>
                <w:bCs/>
                <w:szCs w:val="21"/>
              </w:rPr>
              <w:t>***</w:t>
            </w:r>
          </w:p>
        </w:tc>
        <w:tc>
          <w:tcPr>
            <w:tcW w:w="3742" w:type="dxa"/>
            <w:vAlign w:val="center"/>
          </w:tcPr>
          <w:p w14:paraId="4A069641">
            <w:pPr>
              <w:jc w:val="center"/>
              <w:rPr>
                <w:rFonts w:hint="default" w:eastAsia="宋体"/>
                <w:bCs/>
                <w:szCs w:val="21"/>
                <w:lang w:val="en-US" w:eastAsia="zh-CN"/>
              </w:rPr>
            </w:pPr>
            <w:r>
              <w:rPr>
                <w:rFonts w:hint="eastAsia"/>
                <w:bCs/>
                <w:szCs w:val="21"/>
                <w:lang w:eastAsia="zh-CN"/>
              </w:rPr>
              <w:t>盐田区综合慈善超市委托管理服务</w:t>
            </w:r>
          </w:p>
        </w:tc>
        <w:tc>
          <w:tcPr>
            <w:tcW w:w="816" w:type="dxa"/>
            <w:vAlign w:val="center"/>
          </w:tcPr>
          <w:p w14:paraId="43D3A5B4">
            <w:pPr>
              <w:jc w:val="center"/>
              <w:rPr>
                <w:rFonts w:hint="eastAsia" w:eastAsia="宋体"/>
                <w:bCs/>
                <w:szCs w:val="21"/>
                <w:lang w:eastAsia="zh-CN"/>
              </w:rPr>
            </w:pPr>
            <w:r>
              <w:rPr>
                <w:rFonts w:hint="eastAsia"/>
                <w:lang w:val="en-US" w:eastAsia="zh-CN"/>
              </w:rPr>
              <w:t>1</w:t>
            </w:r>
          </w:p>
        </w:tc>
        <w:tc>
          <w:tcPr>
            <w:tcW w:w="2038" w:type="dxa"/>
            <w:vAlign w:val="center"/>
          </w:tcPr>
          <w:p w14:paraId="28DCB496">
            <w:pPr>
              <w:jc w:val="center"/>
              <w:rPr>
                <w:rFonts w:hint="eastAsia" w:eastAsia="宋体"/>
                <w:bCs/>
                <w:szCs w:val="21"/>
                <w:lang w:eastAsia="zh-CN"/>
              </w:rPr>
            </w:pPr>
            <w:r>
              <w:rPr>
                <w:rFonts w:hint="eastAsia"/>
                <w:bCs/>
                <w:szCs w:val="21"/>
                <w:lang w:eastAsia="zh-CN"/>
              </w:rPr>
              <w:t>项</w:t>
            </w:r>
          </w:p>
        </w:tc>
      </w:tr>
    </w:tbl>
    <w:p w14:paraId="4C3543B4">
      <w:pPr>
        <w:rPr>
          <w:rFonts w:ascii="宋体" w:hAnsi="宋体"/>
          <w:b/>
          <w:color w:val="FF0000"/>
          <w:szCs w:val="21"/>
        </w:rPr>
      </w:pPr>
    </w:p>
    <w:p w14:paraId="4E347014">
      <w:pPr>
        <w:pStyle w:val="8"/>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6B76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659EABC9">
            <w:pPr>
              <w:adjustRightInd w:val="0"/>
              <w:snapToGrid w:val="0"/>
              <w:spacing w:line="360" w:lineRule="auto"/>
              <w:jc w:val="center"/>
              <w:rPr>
                <w:rFonts w:ascii="宋体" w:hAnsi="宋体"/>
                <w:b/>
                <w:kern w:val="0"/>
                <w:szCs w:val="21"/>
              </w:rPr>
            </w:pPr>
            <w:r>
              <w:rPr>
                <w:rFonts w:hint="eastAsia" w:ascii="宋体" w:hAnsi="宋体"/>
                <w:b/>
                <w:kern w:val="0"/>
                <w:szCs w:val="21"/>
              </w:rPr>
              <w:t>序号</w:t>
            </w:r>
          </w:p>
        </w:tc>
        <w:tc>
          <w:tcPr>
            <w:tcW w:w="7795" w:type="dxa"/>
          </w:tcPr>
          <w:p w14:paraId="7D5EF944">
            <w:pPr>
              <w:adjustRightInd w:val="0"/>
              <w:snapToGrid w:val="0"/>
              <w:spacing w:line="360" w:lineRule="auto"/>
              <w:jc w:val="center"/>
              <w:rPr>
                <w:rFonts w:ascii="宋体" w:hAnsi="宋体"/>
                <w:b/>
                <w:kern w:val="0"/>
                <w:szCs w:val="21"/>
              </w:rPr>
            </w:pPr>
            <w:r>
              <w:rPr>
                <w:rFonts w:hint="eastAsia" w:ascii="宋体" w:hAnsi="宋体"/>
                <w:b/>
                <w:kern w:val="0"/>
                <w:szCs w:val="21"/>
              </w:rPr>
              <w:t>实质性条款具体内容</w:t>
            </w:r>
          </w:p>
        </w:tc>
      </w:tr>
      <w:tr w14:paraId="31B9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0D611EB4">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14:paraId="613BB71C">
            <w:pPr>
              <w:rPr>
                <w:rFonts w:hAnsi="宋体" w:eastAsiaTheme="minorEastAsia"/>
                <w:kern w:val="0"/>
                <w:szCs w:val="21"/>
              </w:rPr>
            </w:pPr>
            <w:r>
              <w:rPr>
                <w:rFonts w:hint="eastAsia"/>
                <w:color w:val="FF0000"/>
                <w:szCs w:val="21"/>
              </w:rPr>
              <w:t>★</w:t>
            </w:r>
            <w:r>
              <w:rPr>
                <w:rFonts w:hint="eastAsia"/>
                <w:color w:val="FF0000"/>
              </w:rPr>
              <w:t>完全满足本项目服务期限的要求。</w:t>
            </w:r>
          </w:p>
        </w:tc>
      </w:tr>
      <w:tr w14:paraId="3A50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13A90081">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tcPr>
          <w:p w14:paraId="7C032A85">
            <w:pPr>
              <w:jc w:val="left"/>
              <w:rPr>
                <w:rFonts w:asciiTheme="minorEastAsia" w:hAnsiTheme="minorEastAsia" w:eastAsiaTheme="minorEastAsia"/>
              </w:rPr>
            </w:pPr>
            <w:r>
              <w:rPr>
                <w:rFonts w:hint="eastAsia"/>
                <w:color w:val="FF0000"/>
                <w:szCs w:val="21"/>
              </w:rPr>
              <w:t>★</w:t>
            </w:r>
            <w:r>
              <w:rPr>
                <w:rFonts w:hint="eastAsia" w:ascii="宋体" w:hAnsi="宋体"/>
                <w:color w:val="FF0000"/>
              </w:rPr>
              <w:t>完全满足本项目★标记条款的要求。</w:t>
            </w:r>
          </w:p>
        </w:tc>
      </w:tr>
      <w:tr w14:paraId="6F3ED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761DA6E0">
            <w:pPr>
              <w:adjustRightInd w:val="0"/>
              <w:snapToGrid w:val="0"/>
              <w:spacing w:line="360" w:lineRule="auto"/>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3</w:t>
            </w:r>
          </w:p>
        </w:tc>
        <w:tc>
          <w:tcPr>
            <w:tcW w:w="0" w:type="auto"/>
            <w:shd w:val="clear" w:color="auto" w:fill="auto"/>
            <w:vAlign w:val="top"/>
          </w:tcPr>
          <w:p w14:paraId="5A876DDE">
            <w:pPr>
              <w:rPr>
                <w:rFonts w:hint="eastAsia" w:cs="Times New Roman" w:asciiTheme="minorEastAsia" w:hAnsiTheme="minorEastAsia" w:eastAsiaTheme="minorEastAsia"/>
                <w:kern w:val="2"/>
                <w:sz w:val="21"/>
                <w:szCs w:val="24"/>
                <w:lang w:val="en-US" w:eastAsia="zh-CN" w:bidi="ar-SA"/>
              </w:rPr>
            </w:pPr>
            <w:r>
              <w:rPr>
                <w:rFonts w:hint="eastAsia" w:ascii="宋体" w:hAnsi="宋体"/>
                <w:color w:val="auto"/>
                <w:highlight w:val="none"/>
                <w:lang w:eastAsia="zh-CN"/>
              </w:rPr>
              <w:t>按</w:t>
            </w:r>
            <w:r>
              <w:rPr>
                <w:rFonts w:hint="eastAsia" w:ascii="宋体" w:hAnsi="宋体"/>
                <w:color w:val="auto"/>
                <w:highlight w:val="none"/>
              </w:rPr>
              <w:t>照空间标准化建设要求，落实综合慈善超市在辖区内的标准化装修建设，通过市场化手段实现可持续性运营，自行承担空间装修、设备采购、人员福利、水电物业等运营所产生的所有费用。</w:t>
            </w:r>
          </w:p>
        </w:tc>
      </w:tr>
      <w:tr w14:paraId="7F08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top"/>
          </w:tcPr>
          <w:p w14:paraId="3B4B5282">
            <w:pPr>
              <w:adjustRightInd w:val="0"/>
              <w:snapToGrid w:val="0"/>
              <w:spacing w:line="360" w:lineRule="auto"/>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4</w:t>
            </w:r>
          </w:p>
        </w:tc>
        <w:tc>
          <w:tcPr>
            <w:tcW w:w="0" w:type="auto"/>
            <w:shd w:val="clear" w:color="auto" w:fill="auto"/>
            <w:vAlign w:val="top"/>
          </w:tcPr>
          <w:p w14:paraId="41CDA67E">
            <w:pPr>
              <w:rPr>
                <w:rFonts w:hint="eastAsia" w:cs="Times New Roman" w:asciiTheme="minorEastAsia" w:hAnsiTheme="minorEastAsia" w:eastAsiaTheme="minorEastAsia"/>
                <w:kern w:val="2"/>
                <w:sz w:val="21"/>
                <w:szCs w:val="24"/>
                <w:lang w:val="en-US" w:eastAsia="zh-CN" w:bidi="ar-SA"/>
              </w:rPr>
            </w:pPr>
            <w:r>
              <w:rPr>
                <w:rFonts w:hint="eastAsia" w:ascii="宋体" w:hAnsi="宋体" w:eastAsia="宋体"/>
                <w:color w:val="auto"/>
                <w:highlight w:val="none"/>
                <w:lang w:val="en-US" w:eastAsia="zh-CN"/>
              </w:rPr>
              <w:t>至少设置1个公益性岗位，为符合条件的困难群众、残疾人等群体提供公益性岗位。</w:t>
            </w:r>
          </w:p>
        </w:tc>
      </w:tr>
    </w:tbl>
    <w:p w14:paraId="0FCF3DF3">
      <w:pPr>
        <w:rPr>
          <w:b/>
        </w:rPr>
      </w:pPr>
      <w:r>
        <w:rPr>
          <w:rFonts w:hint="eastAsia"/>
          <w:b/>
        </w:rPr>
        <w:t>注：上表所列内容为不可负偏离条款，负偏离将视为未实质性满足招标文件要求作投标无效处理。</w:t>
      </w:r>
      <w:bookmarkEnd w:id="32"/>
    </w:p>
    <w:p w14:paraId="2CECA8E8">
      <w:pPr>
        <w:rPr>
          <w:b/>
          <w:bCs/>
          <w:sz w:val="24"/>
        </w:rPr>
      </w:pPr>
    </w:p>
    <w:p w14:paraId="6B10CB0D">
      <w:pPr>
        <w:pStyle w:val="8"/>
        <w:spacing w:before="120" w:beforeLines="50" w:after="120" w:afterLines="50"/>
        <w:rPr>
          <w:b/>
          <w:sz w:val="24"/>
        </w:rPr>
      </w:pPr>
      <w:r>
        <w:rPr>
          <w:rFonts w:hint="eastAsia"/>
          <w:szCs w:val="24"/>
        </w:rPr>
        <w:t>五、技术要求</w:t>
      </w:r>
    </w:p>
    <w:p w14:paraId="0070C521">
      <w:pPr>
        <w:rPr>
          <w:b/>
          <w:sz w:val="24"/>
        </w:rPr>
      </w:pPr>
    </w:p>
    <w:p w14:paraId="7FA26131">
      <w:pPr>
        <w:numPr>
          <w:ilvl w:val="0"/>
          <w:numId w:val="0"/>
        </w:numPr>
        <w:rPr>
          <w:rFonts w:ascii="宋体" w:hAnsi="宋体"/>
          <w:color w:val="auto"/>
        </w:rPr>
      </w:pPr>
      <w:r>
        <w:rPr>
          <w:rFonts w:hint="eastAsia" w:ascii="宋体" w:hAnsi="宋体"/>
          <w:color w:val="auto"/>
          <w:lang w:val="en-US" w:eastAsia="zh-CN"/>
        </w:rPr>
        <w:t>1.</w:t>
      </w:r>
      <w:r>
        <w:rPr>
          <w:rFonts w:hint="eastAsia" w:ascii="宋体" w:hAnsi="宋体"/>
          <w:color w:val="auto"/>
        </w:rPr>
        <w:t>中标方应按合同要求按时、按质、按量推进项目工作。</w:t>
      </w:r>
    </w:p>
    <w:p w14:paraId="458D8156">
      <w:pPr>
        <w:rPr>
          <w:rFonts w:hint="eastAsia" w:ascii="宋体" w:hAnsi="宋体"/>
          <w:color w:val="auto"/>
        </w:rPr>
      </w:pPr>
      <w:r>
        <w:rPr>
          <w:rFonts w:hint="eastAsia" w:ascii="宋体" w:hAnsi="宋体"/>
          <w:color w:val="auto"/>
          <w:lang w:val="en-US" w:eastAsia="zh-CN"/>
        </w:rPr>
        <w:t>2.</w:t>
      </w:r>
      <w:r>
        <w:rPr>
          <w:rFonts w:hint="eastAsia" w:ascii="宋体" w:hAnsi="宋体"/>
          <w:color w:val="auto"/>
        </w:rPr>
        <w:t>中标方应按要求接受采购方的日常检查和满意度调查测评，以及参加本项目每年考核评估工作。</w:t>
      </w:r>
    </w:p>
    <w:p w14:paraId="279E5C46">
      <w:pPr>
        <w:numPr>
          <w:ilvl w:val="0"/>
          <w:numId w:val="0"/>
        </w:numPr>
        <w:rPr>
          <w:rFonts w:hint="eastAsia" w:ascii="宋体" w:hAnsi="宋体" w:eastAsia="宋体"/>
          <w:color w:val="auto"/>
        </w:rPr>
      </w:pPr>
      <w:r>
        <w:rPr>
          <w:rFonts w:hint="eastAsia" w:ascii="宋体" w:hAnsi="宋体" w:eastAsia="宋体"/>
          <w:color w:val="auto"/>
          <w:lang w:val="en-US" w:eastAsia="zh-CN"/>
        </w:rPr>
        <w:t>3.</w:t>
      </w:r>
      <w:r>
        <w:rPr>
          <w:rFonts w:hint="eastAsia" w:ascii="宋体" w:hAnsi="宋体" w:eastAsia="宋体"/>
          <w:color w:val="auto"/>
        </w:rPr>
        <w:t>场地设备要求：</w:t>
      </w:r>
      <w:r>
        <w:rPr>
          <w:rFonts w:hint="eastAsia" w:ascii="宋体" w:hAnsi="宋体" w:eastAsia="宋体"/>
          <w:color w:val="auto"/>
          <w:lang w:eastAsia="zh-CN"/>
        </w:rPr>
        <w:t>（</w:t>
      </w:r>
      <w:r>
        <w:rPr>
          <w:rFonts w:hint="eastAsia" w:ascii="宋体" w:hAnsi="宋体" w:eastAsia="宋体"/>
          <w:color w:val="auto"/>
          <w:lang w:val="en-US" w:eastAsia="zh-CN"/>
        </w:rPr>
        <w:t>1</w:t>
      </w:r>
      <w:r>
        <w:rPr>
          <w:rFonts w:hint="eastAsia" w:ascii="宋体" w:hAnsi="宋体" w:eastAsia="宋体"/>
          <w:color w:val="auto"/>
          <w:lang w:eastAsia="zh-CN"/>
        </w:rPr>
        <w:t>）</w:t>
      </w:r>
      <w:r>
        <w:rPr>
          <w:rFonts w:hint="eastAsia" w:ascii="宋体" w:hAnsi="宋体" w:eastAsia="宋体"/>
          <w:color w:val="auto"/>
        </w:rPr>
        <w:t>场地要求：采用经营与</w:t>
      </w:r>
      <w:r>
        <w:rPr>
          <w:rFonts w:hint="eastAsia" w:ascii="宋体" w:hAnsi="宋体"/>
          <w:color w:val="auto"/>
          <w:lang w:eastAsia="zh-CN"/>
        </w:rPr>
        <w:t>临时</w:t>
      </w:r>
      <w:r>
        <w:rPr>
          <w:rFonts w:hint="eastAsia" w:ascii="宋体" w:hAnsi="宋体" w:eastAsia="宋体"/>
          <w:color w:val="auto"/>
        </w:rPr>
        <w:t>仓储相结合模式，根据实际情况可划分为：营业区、仓储区、办公区，以及独立的便民服务区。仓储区应满足防盗、通风、防潮和防鼠等要求，应根据商品的不同保存条件采取有效隔离措施。</w:t>
      </w:r>
      <w:r>
        <w:rPr>
          <w:rFonts w:hint="eastAsia" w:ascii="宋体" w:hAnsi="宋体" w:eastAsia="宋体"/>
          <w:color w:val="auto"/>
          <w:lang w:eastAsia="zh-CN"/>
        </w:rPr>
        <w:t>（</w:t>
      </w:r>
      <w:r>
        <w:rPr>
          <w:rFonts w:hint="eastAsia" w:ascii="宋体" w:hAnsi="宋体" w:eastAsia="宋体"/>
          <w:color w:val="auto"/>
          <w:lang w:val="en-US" w:eastAsia="zh-CN"/>
        </w:rPr>
        <w:t>2</w:t>
      </w:r>
      <w:r>
        <w:rPr>
          <w:rFonts w:hint="eastAsia" w:ascii="宋体" w:hAnsi="宋体" w:eastAsia="宋体"/>
          <w:color w:val="auto"/>
          <w:lang w:eastAsia="zh-CN"/>
        </w:rPr>
        <w:t>）</w:t>
      </w:r>
      <w:r>
        <w:rPr>
          <w:rFonts w:hint="eastAsia" w:ascii="宋体" w:hAnsi="宋体" w:eastAsia="宋体"/>
          <w:color w:val="auto"/>
        </w:rPr>
        <w:t>建筑物要求：综合慈善超市建筑、装修材料和设施应符合国家环保要求和节能要求。店内通道和货架摆放应符合《建筑设计防火规范》（GB50018-2014）的规定，防火等级达到二级。与外部连通的门窗和橱窗，应有防盗安全设施。综合慈善超市店内的装修环境风格要协调一致，便于商品展示和货架布置。墙面应张贴民办非企业单位登记或工商营业执照复印件，以及各项管理制度。</w:t>
      </w:r>
      <w:r>
        <w:rPr>
          <w:rFonts w:hint="eastAsia" w:ascii="宋体" w:hAnsi="宋体" w:eastAsia="宋体"/>
          <w:color w:val="auto"/>
          <w:lang w:eastAsia="zh-CN"/>
        </w:rPr>
        <w:t>（</w:t>
      </w:r>
      <w:r>
        <w:rPr>
          <w:rFonts w:hint="eastAsia" w:ascii="宋体" w:hAnsi="宋体" w:eastAsia="宋体"/>
          <w:color w:val="auto"/>
          <w:lang w:val="en-US" w:eastAsia="zh-CN"/>
        </w:rPr>
        <w:t>3</w:t>
      </w:r>
      <w:r>
        <w:rPr>
          <w:rFonts w:hint="eastAsia" w:ascii="宋体" w:hAnsi="宋体" w:eastAsia="宋体"/>
          <w:color w:val="auto"/>
          <w:lang w:eastAsia="zh-CN"/>
        </w:rPr>
        <w:t>）</w:t>
      </w:r>
      <w:r>
        <w:rPr>
          <w:rFonts w:hint="eastAsia" w:ascii="宋体" w:hAnsi="宋体" w:eastAsia="宋体"/>
          <w:color w:val="auto"/>
        </w:rPr>
        <w:t>设备要求。综合慈善超市宜配备收银设备、电子支付设备、监控、工作马甲、消防设备。综合慈善超市营业区和仓储区应配备货架。</w:t>
      </w:r>
    </w:p>
    <w:p w14:paraId="570E3688">
      <w:pPr>
        <w:numPr>
          <w:ilvl w:val="0"/>
          <w:numId w:val="0"/>
        </w:numPr>
        <w:rPr>
          <w:rFonts w:hint="eastAsia" w:ascii="宋体" w:hAnsi="宋体" w:eastAsia="宋体"/>
          <w:color w:val="auto"/>
        </w:rPr>
      </w:pPr>
      <w:r>
        <w:rPr>
          <w:rFonts w:hint="eastAsia" w:ascii="宋体" w:hAnsi="宋体" w:eastAsia="宋体"/>
          <w:color w:val="auto"/>
          <w:lang w:val="en-US" w:eastAsia="zh-CN"/>
        </w:rPr>
        <w:t>4.</w:t>
      </w:r>
      <w:r>
        <w:rPr>
          <w:rFonts w:hint="eastAsia" w:ascii="宋体" w:hAnsi="宋体" w:eastAsia="宋体"/>
          <w:color w:val="auto"/>
        </w:rPr>
        <w:t>运营时间要求：综合慈善超市运营时间每周不得少于6天，每天运营时间不得少于12小时，运营时间以白天为主。</w:t>
      </w:r>
    </w:p>
    <w:p w14:paraId="29DDD25A">
      <w:pPr>
        <w:rPr>
          <w:rFonts w:hint="eastAsia" w:ascii="宋体" w:hAnsi="宋体" w:eastAsia="宋体"/>
          <w:color w:val="auto"/>
          <w:lang w:val="en-US" w:eastAsia="zh-CN"/>
        </w:rPr>
      </w:pPr>
      <w:r>
        <w:rPr>
          <w:rFonts w:hint="eastAsia" w:ascii="宋体" w:hAnsi="宋体" w:eastAsia="宋体"/>
          <w:color w:val="auto"/>
          <w:lang w:val="en-US" w:eastAsia="zh-CN"/>
        </w:rPr>
        <w:t>5.</w:t>
      </w:r>
      <w:r>
        <w:rPr>
          <w:rFonts w:hint="eastAsia" w:ascii="宋体" w:hAnsi="宋体" w:eastAsia="宋体"/>
          <w:color w:val="auto"/>
        </w:rPr>
        <w:t>人员配备要求：综合慈善超市员工人数宜不少于2人，聘用专（兼）职负责人和专职收银</w:t>
      </w:r>
      <w:r>
        <w:rPr>
          <w:rFonts w:hint="eastAsia" w:ascii="宋体" w:hAnsi="宋体" w:eastAsia="宋体"/>
          <w:color w:val="auto"/>
          <w:lang w:val="en-US" w:eastAsia="zh-CN"/>
        </w:rPr>
        <w:t>员。</w:t>
      </w:r>
    </w:p>
    <w:p w14:paraId="5FD85DC1">
      <w:pPr>
        <w:rPr>
          <w:rFonts w:hint="eastAsia" w:ascii="宋体" w:hAnsi="宋体" w:eastAsia="宋体"/>
          <w:color w:val="auto"/>
          <w:lang w:val="en-US" w:eastAsia="zh-CN"/>
        </w:rPr>
      </w:pPr>
      <w:r>
        <w:rPr>
          <w:rFonts w:hint="eastAsia" w:ascii="宋体" w:hAnsi="宋体" w:eastAsia="宋体"/>
          <w:color w:val="auto"/>
          <w:lang w:val="en-US" w:eastAsia="zh-CN"/>
        </w:rPr>
        <w:t>6.定期每月给采购方报送整体情况信息数据材料，每季度给采购方报送运营总结分析报告，包括活动开展、款物收支及相关凭证等。</w:t>
      </w:r>
    </w:p>
    <w:p w14:paraId="0B4BA0B2">
      <w:pPr>
        <w:rPr>
          <w:rFonts w:hint="eastAsia" w:ascii="宋体" w:hAnsi="宋体"/>
          <w:color w:val="auto"/>
          <w:highlight w:val="none"/>
        </w:rPr>
      </w:pPr>
      <w:r>
        <w:rPr>
          <w:rFonts w:hint="eastAsia" w:ascii="宋体" w:hAnsi="宋体" w:eastAsia="宋体"/>
          <w:color w:val="auto"/>
          <w:lang w:val="en-US" w:eastAsia="zh-CN"/>
        </w:rPr>
        <w:t>7.提供</w:t>
      </w:r>
      <w:r>
        <w:rPr>
          <w:rFonts w:hint="eastAsia" w:ascii="宋体" w:hAnsi="宋体"/>
          <w:color w:val="auto"/>
          <w:highlight w:val="none"/>
        </w:rPr>
        <w:t>其他便民服务及便民销售。</w:t>
      </w:r>
    </w:p>
    <w:p w14:paraId="7110B1E8">
      <w:pPr>
        <w:rPr>
          <w:rFonts w:hint="eastAsia" w:ascii="宋体" w:hAnsi="宋体"/>
          <w:color w:val="auto"/>
          <w:highlight w:val="none"/>
        </w:rPr>
      </w:pPr>
      <w:r>
        <w:rPr>
          <w:rFonts w:hint="eastAsia" w:ascii="宋体" w:hAnsi="宋体"/>
          <w:color w:val="auto"/>
          <w:highlight w:val="none"/>
          <w:lang w:val="en-US" w:eastAsia="zh-CN"/>
        </w:rPr>
        <w:t>8.</w:t>
      </w:r>
      <w:r>
        <w:rPr>
          <w:rFonts w:hint="eastAsia" w:ascii="宋体" w:hAnsi="宋体"/>
          <w:color w:val="auto"/>
          <w:highlight w:val="none"/>
        </w:rPr>
        <w:t>开展慈善救助申请及咨询服务，定期提供公益慈善资源，打造公益队伍，支持开展社区公益项目。</w:t>
      </w:r>
    </w:p>
    <w:p w14:paraId="54869CB8">
      <w:pPr>
        <w:rPr>
          <w:rFonts w:hint="eastAsia" w:ascii="宋体" w:hAnsi="宋体" w:eastAsia="宋体"/>
          <w:color w:val="auto"/>
          <w:highlight w:val="none"/>
        </w:rPr>
      </w:pPr>
      <w:r>
        <w:rPr>
          <w:rFonts w:hint="eastAsia" w:ascii="宋体" w:hAnsi="宋体" w:eastAsia="宋体"/>
          <w:color w:val="auto"/>
          <w:highlight w:val="none"/>
          <w:lang w:val="en-US" w:eastAsia="zh-CN"/>
        </w:rPr>
        <w:t>9.</w:t>
      </w:r>
      <w:r>
        <w:rPr>
          <w:rFonts w:hint="eastAsia" w:ascii="宋体" w:hAnsi="宋体" w:eastAsia="宋体"/>
          <w:color w:val="auto"/>
          <w:highlight w:val="none"/>
          <w:lang w:eastAsia="zh-CN"/>
        </w:rPr>
        <w:t>每年</w:t>
      </w:r>
      <w:r>
        <w:rPr>
          <w:rFonts w:hint="eastAsia" w:ascii="宋体" w:hAnsi="宋体" w:eastAsia="宋体"/>
          <w:color w:val="auto"/>
          <w:highlight w:val="none"/>
        </w:rPr>
        <w:t>为辖区群众及社会组织开展公益活动，免费提供公益活动场地及服务。</w:t>
      </w:r>
    </w:p>
    <w:p w14:paraId="76AB6366">
      <w:pPr>
        <w:rPr>
          <w:rFonts w:hint="eastAsia" w:ascii="宋体" w:hAnsi="宋体"/>
          <w:color w:val="auto"/>
          <w:highlight w:val="none"/>
        </w:rPr>
      </w:pPr>
      <w:r>
        <w:rPr>
          <w:rFonts w:hint="eastAsia" w:ascii="宋体" w:hAnsi="宋体" w:eastAsia="宋体"/>
          <w:color w:val="auto"/>
          <w:highlight w:val="none"/>
          <w:lang w:val="en-US" w:eastAsia="zh-CN"/>
        </w:rPr>
        <w:t>1</w:t>
      </w:r>
      <w:r>
        <w:rPr>
          <w:rFonts w:hint="eastAsia" w:ascii="宋体" w:hAnsi="宋体"/>
          <w:color w:val="auto"/>
          <w:highlight w:val="none"/>
          <w:lang w:val="en-US" w:eastAsia="zh-CN"/>
        </w:rPr>
        <w:t>0.</w:t>
      </w:r>
      <w:r>
        <w:rPr>
          <w:rFonts w:hint="eastAsia" w:ascii="宋体" w:hAnsi="宋体"/>
          <w:color w:val="auto"/>
          <w:highlight w:val="none"/>
        </w:rPr>
        <w:t>开展义卖附捐，将接受的募捐物品进行有偿销售，按照收益的30%提取执行费用，收益的70%归甲方所有，按规定进入采购方指定捐赠专用账号。</w:t>
      </w:r>
    </w:p>
    <w:p w14:paraId="109B864A">
      <w:pPr>
        <w:rPr>
          <w:rFonts w:hint="eastAsia" w:ascii="宋体" w:hAnsi="宋体"/>
          <w:color w:val="auto"/>
          <w:highlight w:val="none"/>
        </w:rPr>
      </w:pPr>
      <w:r>
        <w:rPr>
          <w:rFonts w:hint="eastAsia" w:ascii="宋体" w:hAnsi="宋体"/>
          <w:color w:val="auto"/>
          <w:highlight w:val="none"/>
          <w:lang w:val="en-US" w:eastAsia="zh-CN"/>
        </w:rPr>
        <w:t>11.</w:t>
      </w:r>
      <w:r>
        <w:rPr>
          <w:rFonts w:hint="eastAsia" w:ascii="宋体" w:hAnsi="宋体"/>
          <w:color w:val="auto"/>
          <w:highlight w:val="none"/>
        </w:rPr>
        <w:t>无偿提供公益销售服务。包括贫困地区农产品、对口扶贫农产品、公益产品、募集物资、闲置物资等。</w:t>
      </w:r>
    </w:p>
    <w:p w14:paraId="5EE5DD7C">
      <w:pPr>
        <w:rPr>
          <w:rFonts w:hint="default" w:ascii="宋体" w:hAnsi="宋体" w:eastAsia="宋体"/>
          <w:color w:val="auto"/>
          <w:highlight w:val="none"/>
          <w:lang w:val="en-US" w:eastAsia="zh-CN"/>
        </w:rPr>
      </w:pPr>
      <w:r>
        <w:rPr>
          <w:rFonts w:hint="eastAsia" w:ascii="宋体" w:hAnsi="宋体"/>
          <w:color w:val="auto"/>
          <w:highlight w:val="none"/>
          <w:lang w:val="en-US" w:eastAsia="zh-CN"/>
        </w:rPr>
        <w:t>12.负责企事业单位、社区居民等日常化物资募集、捐赠接收及管理。</w:t>
      </w:r>
    </w:p>
    <w:p w14:paraId="476B0E29">
      <w:pPr>
        <w:rPr>
          <w:b/>
          <w:sz w:val="24"/>
        </w:rPr>
      </w:pPr>
    </w:p>
    <w:p w14:paraId="0A18B2A8">
      <w:pPr>
        <w:pStyle w:val="6"/>
        <w:spacing w:before="120" w:beforeLines="50" w:after="120" w:afterLines="50"/>
        <w:jc w:val="center"/>
        <w:rPr>
          <w:kern w:val="0"/>
          <w:sz w:val="24"/>
          <w:szCs w:val="24"/>
        </w:rPr>
      </w:pPr>
      <w:r>
        <w:rPr>
          <w:rFonts w:hint="eastAsia"/>
          <w:kern w:val="0"/>
          <w:sz w:val="24"/>
          <w:szCs w:val="24"/>
        </w:rPr>
        <w:t>六、商务要求</w:t>
      </w:r>
    </w:p>
    <w:tbl>
      <w:tblPr>
        <w:tblStyle w:val="43"/>
        <w:tblW w:w="8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3"/>
        <w:gridCol w:w="6609"/>
      </w:tblGrid>
      <w:tr w14:paraId="121B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Align w:val="center"/>
          </w:tcPr>
          <w:p w14:paraId="480C3CEA">
            <w:pPr>
              <w:jc w:val="center"/>
              <w:rPr>
                <w:rFonts w:ascii="宋体" w:hAnsi="宋体"/>
                <w:b/>
                <w:bCs/>
                <w:szCs w:val="21"/>
              </w:rPr>
            </w:pPr>
            <w:bookmarkStart w:id="34" w:name="OLE_LINK68"/>
            <w:r>
              <w:rPr>
                <w:rFonts w:hint="eastAsia" w:ascii="宋体" w:hAnsi="宋体"/>
                <w:b/>
                <w:bCs/>
                <w:szCs w:val="21"/>
              </w:rPr>
              <w:t>序号</w:t>
            </w:r>
          </w:p>
        </w:tc>
        <w:tc>
          <w:tcPr>
            <w:tcW w:w="993" w:type="dxa"/>
            <w:vAlign w:val="center"/>
          </w:tcPr>
          <w:p w14:paraId="11BDCB36">
            <w:pPr>
              <w:jc w:val="center"/>
              <w:rPr>
                <w:rFonts w:ascii="宋体" w:hAnsi="宋体"/>
                <w:b/>
                <w:bCs/>
                <w:szCs w:val="21"/>
              </w:rPr>
            </w:pPr>
            <w:r>
              <w:rPr>
                <w:rFonts w:hint="eastAsia" w:ascii="宋体" w:hAnsi="宋体"/>
                <w:b/>
                <w:bCs/>
                <w:szCs w:val="21"/>
              </w:rPr>
              <w:t>商务需求项</w:t>
            </w:r>
          </w:p>
        </w:tc>
        <w:tc>
          <w:tcPr>
            <w:tcW w:w="6609" w:type="dxa"/>
            <w:vAlign w:val="center"/>
          </w:tcPr>
          <w:p w14:paraId="3D63A2A1">
            <w:pPr>
              <w:jc w:val="center"/>
              <w:rPr>
                <w:rFonts w:ascii="宋体" w:hAnsi="宋体"/>
                <w:b/>
                <w:bCs/>
                <w:szCs w:val="21"/>
              </w:rPr>
            </w:pPr>
            <w:r>
              <w:rPr>
                <w:rFonts w:hint="eastAsia" w:ascii="宋体" w:hAnsi="宋体"/>
                <w:b/>
                <w:bCs/>
                <w:szCs w:val="21"/>
              </w:rPr>
              <w:t>招标商务要求</w:t>
            </w:r>
          </w:p>
        </w:tc>
      </w:tr>
      <w:tr w14:paraId="6F76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675" w:type="dxa"/>
            <w:vMerge w:val="restart"/>
            <w:vAlign w:val="center"/>
          </w:tcPr>
          <w:p w14:paraId="68BBCE76">
            <w:pPr>
              <w:rPr>
                <w:rFonts w:ascii="宋体" w:hAnsi="宋体"/>
                <w:b/>
                <w:bCs/>
                <w:szCs w:val="21"/>
              </w:rPr>
            </w:pPr>
            <w:r>
              <w:rPr>
                <w:rFonts w:hint="eastAsia" w:ascii="宋体" w:hAnsi="宋体"/>
                <w:b/>
                <w:bCs/>
                <w:szCs w:val="21"/>
              </w:rPr>
              <w:t>1</w:t>
            </w:r>
          </w:p>
          <w:p w14:paraId="0133D16B">
            <w:pPr>
              <w:rPr>
                <w:rFonts w:ascii="宋体" w:hAnsi="宋体"/>
                <w:b/>
                <w:bCs/>
                <w:szCs w:val="21"/>
              </w:rPr>
            </w:pPr>
          </w:p>
        </w:tc>
        <w:tc>
          <w:tcPr>
            <w:tcW w:w="993" w:type="dxa"/>
            <w:vMerge w:val="restart"/>
            <w:vAlign w:val="center"/>
          </w:tcPr>
          <w:p w14:paraId="3F96EF50">
            <w:pPr>
              <w:rPr>
                <w:rFonts w:ascii="宋体" w:hAnsi="宋体"/>
                <w:b/>
                <w:bCs/>
                <w:szCs w:val="21"/>
              </w:rPr>
            </w:pPr>
            <w:r>
              <w:rPr>
                <w:rFonts w:hint="eastAsia" w:ascii="宋体" w:hAnsi="宋体"/>
                <w:b/>
                <w:sz w:val="20"/>
                <w:szCs w:val="20"/>
              </w:rPr>
              <w:t>必备条款</w:t>
            </w:r>
          </w:p>
        </w:tc>
        <w:tc>
          <w:tcPr>
            <w:tcW w:w="6609" w:type="dxa"/>
            <w:vAlign w:val="center"/>
          </w:tcPr>
          <w:p w14:paraId="5BA92A7D">
            <w:pPr>
              <w:rPr>
                <w:rFonts w:ascii="宋体" w:hAnsi="宋体"/>
                <w:b/>
                <w:bCs/>
                <w:szCs w:val="21"/>
              </w:rPr>
            </w:pPr>
            <w:r>
              <w:rPr>
                <w:rFonts w:hint="eastAsia" w:ascii="宋体" w:hAnsi="宋体"/>
                <w:b/>
                <w:bCs/>
                <w:szCs w:val="21"/>
              </w:rPr>
              <w:t>1.1服务期要求：</w:t>
            </w:r>
          </w:p>
          <w:p w14:paraId="170158F4">
            <w:pPr>
              <w:rPr>
                <w:color w:val="FF0000"/>
              </w:rPr>
            </w:pPr>
          </w:p>
          <w:p w14:paraId="73E40C87">
            <w:pPr>
              <w:rPr>
                <w:rFonts w:ascii="宋体" w:hAnsi="宋体"/>
                <w:bCs/>
                <w:szCs w:val="21"/>
              </w:rPr>
            </w:pPr>
            <w:r>
              <w:rPr>
                <w:rFonts w:hint="eastAsia" w:ascii="宋体" w:hAnsi="宋体"/>
                <w:color w:val="FF0000"/>
              </w:rPr>
              <w:t>★本项目合同期为自签订之日起一年。本项目为长期服务项目，长期服务政府采购合同履行期限最长不得超过三十六个月。如甲方对履约情况不满意，甲方不再续约。</w:t>
            </w:r>
          </w:p>
        </w:tc>
      </w:tr>
      <w:tr w14:paraId="37D3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75" w:type="dxa"/>
            <w:vMerge w:val="continue"/>
            <w:vAlign w:val="center"/>
          </w:tcPr>
          <w:p w14:paraId="57F1BBA6">
            <w:pPr>
              <w:rPr>
                <w:rFonts w:ascii="宋体" w:hAnsi="宋体"/>
                <w:b/>
                <w:bCs/>
                <w:szCs w:val="21"/>
              </w:rPr>
            </w:pPr>
          </w:p>
        </w:tc>
        <w:tc>
          <w:tcPr>
            <w:tcW w:w="993" w:type="dxa"/>
            <w:vMerge w:val="continue"/>
            <w:vAlign w:val="center"/>
          </w:tcPr>
          <w:p w14:paraId="4FC38C1D">
            <w:pPr>
              <w:rPr>
                <w:rFonts w:ascii="宋体" w:hAnsi="宋体"/>
                <w:b/>
                <w:bCs/>
                <w:szCs w:val="21"/>
              </w:rPr>
            </w:pPr>
          </w:p>
        </w:tc>
        <w:tc>
          <w:tcPr>
            <w:tcW w:w="6609" w:type="dxa"/>
            <w:vAlign w:val="center"/>
          </w:tcPr>
          <w:p w14:paraId="1F204180">
            <w:pPr>
              <w:rPr>
                <w:rFonts w:ascii="宋体" w:hAnsi="宋体"/>
                <w:b/>
                <w:bCs/>
                <w:szCs w:val="21"/>
              </w:rPr>
            </w:pPr>
            <w:r>
              <w:rPr>
                <w:rFonts w:hint="eastAsia" w:ascii="宋体" w:hAnsi="宋体"/>
                <w:b/>
                <w:bCs/>
                <w:szCs w:val="21"/>
              </w:rPr>
              <w:t>1.2服务地点：</w:t>
            </w:r>
            <w:r>
              <w:rPr>
                <w:rFonts w:hint="eastAsia"/>
                <w:sz w:val="24"/>
              </w:rPr>
              <w:t>深圳市盐田区沙头角街道官上路和田心东路交汇处的六期保障性住房01层的01、02号商业用房。</w:t>
            </w:r>
          </w:p>
        </w:tc>
      </w:tr>
      <w:tr w14:paraId="6A907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60003960">
            <w:pPr>
              <w:rPr>
                <w:rFonts w:ascii="宋体" w:hAnsi="宋体"/>
                <w:b/>
                <w:bCs/>
                <w:szCs w:val="21"/>
              </w:rPr>
            </w:pPr>
            <w:bookmarkStart w:id="35" w:name="_Hlk107481613"/>
          </w:p>
        </w:tc>
        <w:tc>
          <w:tcPr>
            <w:tcW w:w="993" w:type="dxa"/>
            <w:vMerge w:val="continue"/>
            <w:vAlign w:val="center"/>
          </w:tcPr>
          <w:p w14:paraId="7ACBAB67">
            <w:pPr>
              <w:rPr>
                <w:rFonts w:ascii="宋体" w:hAnsi="宋体"/>
                <w:b/>
                <w:bCs/>
                <w:szCs w:val="21"/>
              </w:rPr>
            </w:pPr>
          </w:p>
        </w:tc>
        <w:tc>
          <w:tcPr>
            <w:tcW w:w="6609" w:type="dxa"/>
            <w:vAlign w:val="center"/>
          </w:tcPr>
          <w:p w14:paraId="18A82F9C">
            <w:pPr>
              <w:numPr>
                <w:ilvl w:val="0"/>
                <w:numId w:val="0"/>
              </w:numPr>
              <w:spacing w:line="276" w:lineRule="auto"/>
              <w:rPr>
                <w:rStyle w:val="50"/>
                <w:rFonts w:ascii="宋体"/>
                <w:kern w:val="0"/>
              </w:rPr>
            </w:pPr>
            <w:r>
              <w:rPr>
                <w:rFonts w:hint="eastAsia" w:asciiTheme="minorEastAsia" w:hAnsiTheme="minorEastAsia" w:eastAsiaTheme="minorEastAsia"/>
                <w:b/>
              </w:rPr>
              <w:t>1.3付款期限和方式：</w:t>
            </w:r>
          </w:p>
          <w:p w14:paraId="4F0307A0">
            <w:pPr>
              <w:numPr>
                <w:ilvl w:val="0"/>
                <w:numId w:val="0"/>
              </w:numPr>
              <w:spacing w:line="276" w:lineRule="auto"/>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采</w:t>
            </w:r>
            <w:r>
              <w:rPr>
                <w:rFonts w:hint="eastAsia" w:ascii="宋体" w:hAnsi="宋体" w:eastAsia="宋体"/>
                <w:color w:val="000000"/>
                <w:szCs w:val="21"/>
                <w:highlight w:val="none"/>
                <w:lang w:val="en-US" w:eastAsia="zh-CN"/>
              </w:rPr>
              <w:t>购单位无需支付款项。</w:t>
            </w:r>
          </w:p>
          <w:p w14:paraId="58DD3220">
            <w:pPr>
              <w:rPr>
                <w:rFonts w:ascii="宋体" w:hAnsi="宋体"/>
                <w:bCs/>
                <w:color w:val="FF0000"/>
                <w:szCs w:val="21"/>
              </w:rPr>
            </w:pPr>
            <w:r>
              <w:rPr>
                <w:rFonts w:hint="eastAsia" w:ascii="宋体" w:hAnsi="宋体" w:eastAsia="宋体"/>
                <w:color w:val="000000"/>
                <w:szCs w:val="21"/>
                <w:highlight w:val="none"/>
                <w:lang w:val="en-US" w:eastAsia="zh-CN"/>
              </w:rPr>
              <w:t>中标供应商根据合同要求定期提供消费附捐，并按规定进入采购方指定捐赠专用账号。</w:t>
            </w:r>
          </w:p>
        </w:tc>
      </w:tr>
      <w:tr w14:paraId="665E3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75" w:type="dxa"/>
            <w:vMerge w:val="continue"/>
            <w:vAlign w:val="center"/>
          </w:tcPr>
          <w:p w14:paraId="38446F7A">
            <w:pPr>
              <w:rPr>
                <w:rFonts w:ascii="宋体" w:hAnsi="宋体"/>
                <w:b/>
                <w:bCs/>
                <w:szCs w:val="21"/>
              </w:rPr>
            </w:pPr>
          </w:p>
        </w:tc>
        <w:tc>
          <w:tcPr>
            <w:tcW w:w="993" w:type="dxa"/>
            <w:vMerge w:val="continue"/>
            <w:vAlign w:val="center"/>
          </w:tcPr>
          <w:p w14:paraId="63FADF4B">
            <w:pPr>
              <w:rPr>
                <w:rFonts w:ascii="宋体" w:hAnsi="宋体"/>
                <w:b/>
                <w:bCs/>
                <w:szCs w:val="21"/>
              </w:rPr>
            </w:pPr>
          </w:p>
        </w:tc>
        <w:tc>
          <w:tcPr>
            <w:tcW w:w="6609" w:type="dxa"/>
            <w:vAlign w:val="center"/>
          </w:tcPr>
          <w:p w14:paraId="6B433A26">
            <w:pPr>
              <w:rPr>
                <w:rFonts w:ascii="宋体" w:hAnsi="宋体"/>
                <w:b/>
                <w:bCs/>
                <w:szCs w:val="21"/>
              </w:rPr>
            </w:pPr>
            <w:r>
              <w:rPr>
                <w:rFonts w:hint="eastAsia" w:ascii="宋体" w:hAnsi="宋体"/>
                <w:color w:val="FF0000"/>
              </w:rPr>
              <w:t>★</w:t>
            </w:r>
            <w:r>
              <w:rPr>
                <w:rFonts w:hint="eastAsia" w:ascii="宋体" w:hAnsi="宋体"/>
                <w:b/>
                <w:bCs/>
                <w:szCs w:val="21"/>
              </w:rPr>
              <w:t>1.4</w:t>
            </w:r>
            <w:r>
              <w:rPr>
                <w:rFonts w:hint="eastAsia" w:asciiTheme="minorEastAsia" w:hAnsiTheme="minorEastAsia" w:eastAsiaTheme="minorEastAsia"/>
                <w:b/>
              </w:rPr>
              <w:t>验收条件：</w:t>
            </w:r>
          </w:p>
          <w:p w14:paraId="7C542493">
            <w:pPr>
              <w:rPr>
                <w:rFonts w:ascii="宋体" w:hAnsi="宋体"/>
              </w:rPr>
            </w:pPr>
            <w:r>
              <w:rPr>
                <w:rFonts w:hint="eastAsia" w:ascii="宋体" w:hAnsi="宋体"/>
              </w:rPr>
              <w:t>1.服务经过双方检验认可后，签署验收文件。</w:t>
            </w:r>
          </w:p>
          <w:p w14:paraId="17F06D19">
            <w:pPr>
              <w:rPr>
                <w:rFonts w:ascii="宋体" w:hAnsi="宋体"/>
              </w:rPr>
            </w:pPr>
            <w:r>
              <w:rPr>
                <w:rFonts w:hint="eastAsia" w:ascii="宋体" w:hAnsi="宋体"/>
              </w:rPr>
              <w:t>2.当满足以下条件时，采购人才向中标人签发验收文件：</w:t>
            </w:r>
          </w:p>
          <w:p w14:paraId="2698435B">
            <w:pPr>
              <w:tabs>
                <w:tab w:val="left" w:pos="1260"/>
              </w:tabs>
              <w:rPr>
                <w:rFonts w:ascii="宋体" w:hAnsi="宋体"/>
              </w:rPr>
            </w:pPr>
            <w:r>
              <w:rPr>
                <w:rFonts w:hint="eastAsia" w:ascii="宋体" w:hAnsi="宋体"/>
              </w:rPr>
              <w:t>（1）中标人已按照合同规定提供了全部技术资料。</w:t>
            </w:r>
          </w:p>
          <w:p w14:paraId="4B7A55DC">
            <w:pPr>
              <w:tabs>
                <w:tab w:val="left" w:pos="1260"/>
              </w:tabs>
              <w:rPr>
                <w:rFonts w:ascii="宋体" w:hAnsi="宋体"/>
              </w:rPr>
            </w:pPr>
            <w:r>
              <w:rPr>
                <w:rFonts w:hint="eastAsia" w:ascii="宋体" w:hAnsi="宋体"/>
              </w:rPr>
              <w:t>（2）服务项目符合招标文件的服务要求。</w:t>
            </w:r>
          </w:p>
        </w:tc>
      </w:tr>
      <w:tr w14:paraId="513F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75" w:type="dxa"/>
            <w:vMerge w:val="continue"/>
            <w:vAlign w:val="center"/>
          </w:tcPr>
          <w:p w14:paraId="4216FC83">
            <w:pPr>
              <w:rPr>
                <w:rFonts w:ascii="宋体" w:hAnsi="宋体"/>
                <w:b/>
                <w:bCs/>
                <w:szCs w:val="21"/>
              </w:rPr>
            </w:pPr>
          </w:p>
        </w:tc>
        <w:tc>
          <w:tcPr>
            <w:tcW w:w="993" w:type="dxa"/>
            <w:vMerge w:val="continue"/>
            <w:vAlign w:val="center"/>
          </w:tcPr>
          <w:p w14:paraId="14917E38">
            <w:pPr>
              <w:rPr>
                <w:rFonts w:ascii="宋体" w:hAnsi="宋体"/>
                <w:b/>
                <w:bCs/>
                <w:szCs w:val="21"/>
              </w:rPr>
            </w:pPr>
          </w:p>
        </w:tc>
        <w:tc>
          <w:tcPr>
            <w:tcW w:w="6609" w:type="dxa"/>
            <w:vAlign w:val="center"/>
          </w:tcPr>
          <w:p w14:paraId="579A7F6B">
            <w:pPr>
              <w:rPr>
                <w:rFonts w:asciiTheme="minorEastAsia" w:hAnsiTheme="minorEastAsia" w:eastAsiaTheme="minorEastAsia"/>
                <w:b/>
              </w:rPr>
            </w:pPr>
            <w:bookmarkStart w:id="36" w:name="OLE_LINK54"/>
            <w:r>
              <w:rPr>
                <w:rFonts w:hint="eastAsia" w:ascii="宋体" w:hAnsi="宋体"/>
                <w:bCs/>
                <w:szCs w:val="21"/>
              </w:rPr>
              <w:t>1.</w:t>
            </w:r>
            <w:r>
              <w:rPr>
                <w:rFonts w:hint="eastAsia" w:ascii="宋体" w:hAnsi="宋体"/>
                <w:bCs/>
                <w:szCs w:val="21"/>
                <w:lang w:val="en-US" w:eastAsia="zh-CN"/>
              </w:rPr>
              <w:t>5</w:t>
            </w:r>
            <w:r>
              <w:rPr>
                <w:rFonts w:hint="eastAsia" w:asciiTheme="minorEastAsia" w:hAnsiTheme="minorEastAsia" w:eastAsiaTheme="minorEastAsia"/>
                <w:b/>
              </w:rPr>
              <w:t>争议解决方法：</w:t>
            </w:r>
          </w:p>
          <w:bookmarkEnd w:id="36"/>
          <w:p w14:paraId="5001FBDB">
            <w:pPr>
              <w:rPr>
                <w:rFonts w:asciiTheme="minorEastAsia" w:hAnsiTheme="minorEastAsia" w:eastAsiaTheme="minorEastAsia"/>
                <w:b/>
              </w:rPr>
            </w:pPr>
            <w:r>
              <w:rPr>
                <w:rFonts w:hint="eastAsia" w:ascii="宋体" w:hAnsi="宋体"/>
              </w:rPr>
              <w:t>如在服务履行过程中发生争议，双方本着友好合作原则协商解决，如不能通过协商解决争议时，双方同意在</w:t>
            </w:r>
            <w:r>
              <w:rPr>
                <w:rFonts w:hint="eastAsia" w:ascii="宋体" w:hAnsi="宋体"/>
                <w:lang w:val="en-US" w:eastAsia="zh-CN"/>
              </w:rPr>
              <w:t>盐田</w:t>
            </w:r>
            <w:r>
              <w:rPr>
                <w:rFonts w:hint="eastAsia" w:ascii="宋体" w:hAnsi="宋体"/>
              </w:rPr>
              <w:t>区人民法院诉讼解决。</w:t>
            </w:r>
          </w:p>
        </w:tc>
      </w:tr>
      <w:tr w14:paraId="223E3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675" w:type="dxa"/>
            <w:vAlign w:val="center"/>
          </w:tcPr>
          <w:p w14:paraId="137D3A04">
            <w:pPr>
              <w:rPr>
                <w:rFonts w:ascii="宋体" w:hAnsi="宋体"/>
                <w:b/>
                <w:bCs/>
                <w:szCs w:val="21"/>
              </w:rPr>
            </w:pPr>
            <w:r>
              <w:rPr>
                <w:rFonts w:hint="eastAsia" w:ascii="宋体" w:hAnsi="宋体"/>
                <w:b/>
                <w:bCs/>
                <w:szCs w:val="21"/>
              </w:rPr>
              <w:t>2</w:t>
            </w:r>
          </w:p>
        </w:tc>
        <w:tc>
          <w:tcPr>
            <w:tcW w:w="993" w:type="dxa"/>
            <w:vAlign w:val="center"/>
          </w:tcPr>
          <w:p w14:paraId="4D88D775">
            <w:pPr>
              <w:rPr>
                <w:rFonts w:ascii="宋体" w:hAnsi="宋体"/>
                <w:b/>
                <w:bCs/>
                <w:szCs w:val="21"/>
              </w:rPr>
            </w:pPr>
            <w:r>
              <w:rPr>
                <w:rFonts w:hint="eastAsia" w:ascii="宋体" w:hAnsi="宋体"/>
                <w:b/>
                <w:bCs/>
                <w:szCs w:val="21"/>
              </w:rPr>
              <w:t>其他</w:t>
            </w:r>
          </w:p>
        </w:tc>
        <w:tc>
          <w:tcPr>
            <w:tcW w:w="6609" w:type="dxa"/>
            <w:vAlign w:val="center"/>
          </w:tcPr>
          <w:p w14:paraId="533E3E4C">
            <w:pPr>
              <w:pStyle w:val="10"/>
              <w:adjustRightInd w:val="0"/>
              <w:snapToGrid w:val="0"/>
              <w:spacing w:before="60" w:beforeLines="25" w:after="60" w:afterLines="25"/>
              <w:ind w:firstLine="392" w:firstLineChars="187"/>
              <w:rPr>
                <w:rFonts w:ascii="宋体" w:hAnsi="宋体"/>
                <w:bCs/>
                <w:szCs w:val="21"/>
              </w:rPr>
            </w:pPr>
            <w:r>
              <w:rPr>
                <w:rFonts w:hint="eastAsia" w:ascii="宋体" w:hAnsi="宋体"/>
                <w:highlight w:val="none"/>
              </w:rPr>
              <w:t>本项目为运营权（资格）招标</w:t>
            </w:r>
            <w:r>
              <w:rPr>
                <w:rFonts w:hint="eastAsia" w:asciiTheme="minorEastAsia" w:hAnsiTheme="minorEastAsia" w:eastAsiaTheme="minorEastAsia"/>
                <w:color w:val="auto"/>
                <w:szCs w:val="21"/>
                <w:highlight w:val="none"/>
                <w:lang w:val="en-US" w:eastAsia="zh-CN"/>
              </w:rPr>
              <w:t>，无需投标报价，投标人在开标一览表“投标报价”一栏填写“1”元即可。</w:t>
            </w:r>
          </w:p>
        </w:tc>
      </w:tr>
      <w:bookmarkEnd w:id="34"/>
      <w:bookmarkEnd w:id="35"/>
    </w:tbl>
    <w:p w14:paraId="7D3AF58C">
      <w:pPr>
        <w:ind w:firstLine="420" w:firstLineChars="200"/>
        <w:rPr>
          <w:rFonts w:asciiTheme="minorEastAsia" w:hAnsiTheme="minorEastAsia" w:eastAsiaTheme="minorEastAsia"/>
        </w:rPr>
      </w:pPr>
    </w:p>
    <w:p w14:paraId="0C7010A4">
      <w:pPr>
        <w:ind w:firstLine="420" w:firstLineChars="200"/>
        <w:rPr>
          <w:rFonts w:asciiTheme="minorEastAsia" w:hAnsiTheme="minorEastAsia" w:eastAsiaTheme="minorEastAsia"/>
        </w:rPr>
      </w:pPr>
    </w:p>
    <w:p w14:paraId="3D72A557"/>
    <w:p w14:paraId="1538F912">
      <w:pPr>
        <w:widowControl/>
        <w:jc w:val="left"/>
        <w:rPr>
          <w:rFonts w:ascii="宋体" w:hAnsi="宋体"/>
          <w:b/>
          <w:bCs/>
          <w:kern w:val="0"/>
          <w:sz w:val="24"/>
        </w:rPr>
      </w:pPr>
      <w:r>
        <w:br w:type="page"/>
      </w:r>
    </w:p>
    <w:p w14:paraId="3390CA7E">
      <w:pPr>
        <w:pStyle w:val="8"/>
        <w:spacing w:before="120" w:beforeLines="50" w:after="120" w:afterLines="50"/>
        <w:rPr>
          <w:szCs w:val="24"/>
        </w:rPr>
      </w:pPr>
      <w:r>
        <w:rPr>
          <w:rFonts w:hint="eastAsia"/>
          <w:szCs w:val="24"/>
        </w:rPr>
        <w:t>七、其他重要条款</w:t>
      </w:r>
    </w:p>
    <w:p w14:paraId="1FE6FA2D">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2E3A7E56">
      <w:pPr>
        <w:pStyle w:val="10"/>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0DDCFDA6">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7786590">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04A9851A">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如开标当日网站出现网站无法打开的特殊情况，相关信息则以中标通知书发出前的查询结果为准。</w:t>
      </w:r>
    </w:p>
    <w:p w14:paraId="332B0E18">
      <w:pPr>
        <w:ind w:firstLine="420" w:firstLineChars="200"/>
        <w:rPr>
          <w:bCs/>
          <w:szCs w:val="21"/>
        </w:rPr>
      </w:pPr>
      <w:r>
        <w:rPr>
          <w:rFonts w:hint="eastAsia"/>
          <w:bCs/>
          <w:szCs w:val="21"/>
        </w:rPr>
        <w:t>6、供应商提供报价合理性、澄清、说明、补正或者错误的修正的方式，包括但不限于现场提交（地址：深圳市盐田区海景二路1025号壹海国际中心9楼901）、电邮提交（邮箱：</w:t>
      </w:r>
      <w:r>
        <w:rPr>
          <w:rFonts w:hint="eastAsia"/>
          <w:bCs/>
          <w:szCs w:val="21"/>
          <w:lang w:val="en-US" w:eastAsia="zh-CN"/>
        </w:rPr>
        <w:t>yantian</w:t>
      </w:r>
      <w:r>
        <w:rPr>
          <w:rFonts w:hint="eastAsia"/>
          <w:bCs/>
          <w:szCs w:val="21"/>
        </w:rPr>
        <w:t>fgs@szexgrp.com）等便捷方式。</w:t>
      </w:r>
    </w:p>
    <w:p w14:paraId="7C1ABD9D">
      <w:pPr>
        <w:pStyle w:val="10"/>
        <w:spacing w:before="60" w:beforeLines="25" w:after="60" w:afterLines="25"/>
        <w:ind w:firstLine="392" w:firstLineChars="187"/>
        <w:rPr>
          <w:rFonts w:ascii="宋体" w:hAnsi="宋体"/>
          <w:szCs w:val="21"/>
        </w:rPr>
      </w:pPr>
    </w:p>
    <w:p w14:paraId="3023EEFE">
      <w:r>
        <w:rPr>
          <w:rFonts w:hint="eastAsia"/>
        </w:rPr>
        <w:br w:type="page"/>
      </w:r>
    </w:p>
    <w:p w14:paraId="58D33DB7">
      <w:pPr>
        <w:pStyle w:val="8"/>
        <w:rPr>
          <w:kern w:val="2"/>
        </w:rPr>
      </w:pPr>
      <w:r>
        <w:rPr>
          <w:rFonts w:hint="eastAsia"/>
          <w:kern w:val="2"/>
        </w:rPr>
        <w:t>第四章 投标文件组成要求及格式</w:t>
      </w:r>
    </w:p>
    <w:p w14:paraId="5B976ED4">
      <w:pPr>
        <w:rPr>
          <w:rStyle w:val="56"/>
          <w:sz w:val="24"/>
        </w:rPr>
      </w:pPr>
      <w:r>
        <w:rPr>
          <w:rStyle w:val="56"/>
          <w:rFonts w:hint="eastAsia"/>
          <w:sz w:val="24"/>
        </w:rPr>
        <w:t>特别提醒：</w:t>
      </w:r>
    </w:p>
    <w:p w14:paraId="1C3BD551">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68A85B9">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14:paraId="33D1D2A1">
      <w:pPr>
        <w:widowControl/>
        <w:jc w:val="left"/>
        <w:rPr>
          <w:rFonts w:ascii="宋体" w:hAnsi="宋体" w:cs="宋体"/>
          <w:kern w:val="0"/>
          <w:sz w:val="24"/>
        </w:rPr>
      </w:pPr>
    </w:p>
    <w:p w14:paraId="39AECFF1">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14:paraId="4731419D">
      <w:pPr>
        <w:ind w:firstLine="480" w:firstLineChars="200"/>
        <w:rPr>
          <w:rFonts w:ascii="仿宋_GB2312" w:eastAsia="仿宋_GB2312"/>
          <w:sz w:val="24"/>
        </w:rPr>
      </w:pPr>
    </w:p>
    <w:p w14:paraId="68702505">
      <w:pPr>
        <w:ind w:firstLine="482" w:firstLineChars="200"/>
        <w:rPr>
          <w:rFonts w:ascii="宋体" w:hAnsi="宋体"/>
          <w:b/>
          <w:sz w:val="24"/>
        </w:rPr>
      </w:pPr>
    </w:p>
    <w:p w14:paraId="41EE467C">
      <w:pPr>
        <w:widowControl/>
        <w:jc w:val="left"/>
        <w:rPr>
          <w:rFonts w:ascii="宋体" w:hAnsi="宋体"/>
          <w:sz w:val="24"/>
        </w:rPr>
      </w:pPr>
      <w:r>
        <w:rPr>
          <w:rFonts w:ascii="宋体" w:hAnsi="宋体"/>
          <w:sz w:val="24"/>
        </w:rPr>
        <w:br w:type="page"/>
      </w:r>
    </w:p>
    <w:p w14:paraId="34A4E4B3">
      <w:pPr>
        <w:rPr>
          <w:rFonts w:ascii="宋体" w:hAnsi="宋体"/>
          <w:sz w:val="24"/>
        </w:rPr>
      </w:pPr>
      <w:r>
        <w:rPr>
          <w:rFonts w:hint="eastAsia" w:ascii="宋体" w:hAnsi="宋体"/>
          <w:sz w:val="24"/>
        </w:rPr>
        <w:t>投标文件组成：</w:t>
      </w:r>
    </w:p>
    <w:p w14:paraId="08404C88">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14:paraId="38B0E1B8">
      <w:pPr>
        <w:ind w:left="718" w:leftChars="342" w:firstLine="1417" w:firstLineChars="675"/>
        <w:rPr>
          <w:szCs w:val="21"/>
        </w:rPr>
      </w:pPr>
      <w:r>
        <w:rPr>
          <w:rFonts w:hint="eastAsia"/>
          <w:szCs w:val="21"/>
        </w:rPr>
        <w:t>（1）</w:t>
      </w:r>
      <w:bookmarkStart w:id="37" w:name="_Hlk72070784"/>
      <w:r>
        <w:rPr>
          <w:rFonts w:hint="eastAsia"/>
          <w:szCs w:val="21"/>
        </w:rPr>
        <w:t>投标函</w:t>
      </w:r>
      <w:bookmarkEnd w:id="37"/>
    </w:p>
    <w:p w14:paraId="4323E02E">
      <w:pPr>
        <w:ind w:left="718" w:leftChars="342" w:firstLine="1417" w:firstLineChars="675"/>
        <w:rPr>
          <w:szCs w:val="21"/>
        </w:rPr>
      </w:pPr>
      <w:r>
        <w:rPr>
          <w:rFonts w:hint="eastAsia"/>
          <w:szCs w:val="21"/>
        </w:rPr>
        <w:t>（2）</w:t>
      </w:r>
      <w:bookmarkStart w:id="38" w:name="_Hlk72062521"/>
      <w:r>
        <w:rPr>
          <w:rFonts w:hint="eastAsia"/>
          <w:szCs w:val="21"/>
        </w:rPr>
        <w:t>政府采购投标及履约承诺函</w:t>
      </w:r>
      <w:bookmarkEnd w:id="38"/>
    </w:p>
    <w:p w14:paraId="3424CB12">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2EF5C90C">
      <w:pPr>
        <w:ind w:left="718" w:leftChars="342" w:firstLine="1417" w:firstLineChars="675"/>
        <w:rPr>
          <w:rFonts w:hint="eastAsia"/>
          <w:szCs w:val="21"/>
        </w:rPr>
      </w:pPr>
      <w:bookmarkStart w:id="39" w:name="_Hlk72257201"/>
      <w:r>
        <w:rPr>
          <w:rFonts w:hint="eastAsia"/>
          <w:szCs w:val="21"/>
        </w:rPr>
        <w:t>（</w:t>
      </w:r>
      <w:r>
        <w:rPr>
          <w:szCs w:val="21"/>
        </w:rPr>
        <w:t>4</w:t>
      </w:r>
      <w:r>
        <w:rPr>
          <w:rFonts w:hint="eastAsia"/>
          <w:szCs w:val="21"/>
        </w:rPr>
        <w:t>）项目详细报价</w:t>
      </w:r>
      <w:bookmarkEnd w:id="39"/>
    </w:p>
    <w:p w14:paraId="25C3D496">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）投标人同类项目业绩情况</w:t>
      </w:r>
    </w:p>
    <w:p w14:paraId="433CEA12">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）履约评价</w:t>
      </w:r>
    </w:p>
    <w:p w14:paraId="4E8B4851">
      <w:pPr>
        <w:ind w:left="718" w:leftChars="342" w:firstLine="1417" w:firstLineChars="675"/>
        <w:rPr>
          <w:szCs w:val="21"/>
        </w:rPr>
      </w:pPr>
      <w:r>
        <w:rPr>
          <w:rFonts w:hint="eastAsia"/>
          <w:szCs w:val="21"/>
        </w:rPr>
        <w:t>（</w:t>
      </w:r>
      <w:r>
        <w:rPr>
          <w:rFonts w:hint="eastAsia"/>
          <w:szCs w:val="21"/>
          <w:lang w:val="en-US" w:eastAsia="zh-CN"/>
        </w:rPr>
        <w:t>7</w:t>
      </w:r>
      <w:r>
        <w:rPr>
          <w:rFonts w:hint="eastAsia"/>
          <w:szCs w:val="21"/>
        </w:rPr>
        <w:t>）投标人获奖（荣誉）情况、媒体宣传情况</w:t>
      </w:r>
    </w:p>
    <w:p w14:paraId="732F0533">
      <w:pPr>
        <w:ind w:left="718" w:leftChars="342" w:firstLine="1417" w:firstLineChars="675"/>
        <w:rPr>
          <w:rFonts w:hint="eastAsia" w:ascii="宋体" w:hAnsi="宋体"/>
          <w:sz w:val="24"/>
        </w:rPr>
      </w:pPr>
      <w:r>
        <w:rPr>
          <w:rFonts w:hint="eastAsia"/>
          <w:szCs w:val="21"/>
        </w:rPr>
        <w:t>（</w:t>
      </w:r>
      <w:r>
        <w:rPr>
          <w:rFonts w:hint="eastAsia"/>
          <w:szCs w:val="21"/>
          <w:lang w:val="en-US" w:eastAsia="zh-CN"/>
        </w:rPr>
        <w:t>8</w:t>
      </w:r>
      <w:r>
        <w:rPr>
          <w:rFonts w:hint="eastAsia"/>
          <w:szCs w:val="21"/>
        </w:rPr>
        <w:t>）本地化服务能力</w:t>
      </w:r>
    </w:p>
    <w:p w14:paraId="015951AB">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14:paraId="62AE2F82">
      <w:pPr>
        <w:ind w:firstLine="2100" w:firstLineChars="1000"/>
        <w:rPr>
          <w:szCs w:val="21"/>
        </w:rPr>
      </w:pPr>
      <w:r>
        <w:rPr>
          <w:rFonts w:hint="eastAsia"/>
          <w:szCs w:val="21"/>
        </w:rPr>
        <w:t>（1）法定代表人（负责人）证明书</w:t>
      </w:r>
    </w:p>
    <w:p w14:paraId="21219E56">
      <w:pPr>
        <w:ind w:left="718" w:leftChars="342" w:firstLine="1417" w:firstLineChars="675"/>
        <w:rPr>
          <w:szCs w:val="21"/>
        </w:rPr>
      </w:pPr>
      <w:r>
        <w:rPr>
          <w:rFonts w:hint="eastAsia"/>
          <w:szCs w:val="21"/>
        </w:rPr>
        <w:t>（2）投标文件签署授权委托书</w:t>
      </w:r>
    </w:p>
    <w:p w14:paraId="5725EE8B">
      <w:pPr>
        <w:ind w:left="718" w:leftChars="342" w:firstLine="1417" w:firstLineChars="675"/>
        <w:rPr>
          <w:szCs w:val="21"/>
        </w:rPr>
      </w:pPr>
      <w:r>
        <w:rPr>
          <w:rFonts w:hint="eastAsia"/>
          <w:szCs w:val="21"/>
        </w:rPr>
        <w:t>（3）</w:t>
      </w:r>
      <w:r>
        <w:rPr>
          <w:szCs w:val="21"/>
        </w:rPr>
        <w:t>实质性条款响应情况表</w:t>
      </w:r>
    </w:p>
    <w:p w14:paraId="37874820">
      <w:pPr>
        <w:ind w:left="718" w:leftChars="342" w:firstLine="1417" w:firstLineChars="675"/>
        <w:rPr>
          <w:szCs w:val="21"/>
        </w:rPr>
      </w:pPr>
      <w:r>
        <w:rPr>
          <w:rFonts w:hint="eastAsia"/>
          <w:szCs w:val="21"/>
        </w:rPr>
        <w:t>（</w:t>
      </w:r>
      <w:r>
        <w:rPr>
          <w:rFonts w:hint="eastAsia"/>
          <w:szCs w:val="21"/>
          <w:lang w:val="en-US" w:eastAsia="zh-CN"/>
        </w:rPr>
        <w:t>4</w:t>
      </w:r>
      <w:r>
        <w:rPr>
          <w:rFonts w:hint="eastAsia"/>
          <w:szCs w:val="21"/>
        </w:rPr>
        <w:t xml:space="preserve">）项目实施方案评价 </w:t>
      </w:r>
    </w:p>
    <w:p w14:paraId="060D98E4">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）项目重点难点分析、应对措施及相关的合理化建议</w:t>
      </w:r>
    </w:p>
    <w:p w14:paraId="34B9BFA8">
      <w:pPr>
        <w:ind w:left="718" w:leftChars="342" w:firstLine="1417" w:firstLineChars="675"/>
        <w:rPr>
          <w:szCs w:val="21"/>
        </w:rPr>
      </w:pPr>
      <w:r>
        <w:rPr>
          <w:rFonts w:hint="eastAsia"/>
          <w:szCs w:val="21"/>
        </w:rPr>
        <w:t>（</w:t>
      </w:r>
      <w:r>
        <w:rPr>
          <w:rFonts w:hint="eastAsia"/>
          <w:szCs w:val="21"/>
          <w:lang w:val="en-US" w:eastAsia="zh-CN"/>
        </w:rPr>
        <w:t>6</w:t>
      </w:r>
      <w:r>
        <w:rPr>
          <w:rFonts w:hint="eastAsia"/>
          <w:szCs w:val="21"/>
        </w:rPr>
        <w:t>）质量（完成时间、安全、环保）保障措施及方案</w:t>
      </w:r>
    </w:p>
    <w:p w14:paraId="56BCB7CD">
      <w:pPr>
        <w:ind w:left="718" w:leftChars="342" w:firstLine="1417" w:firstLineChars="675"/>
        <w:rPr>
          <w:szCs w:val="21"/>
        </w:rPr>
      </w:pPr>
      <w:r>
        <w:rPr>
          <w:rFonts w:hint="eastAsia"/>
          <w:szCs w:val="21"/>
        </w:rPr>
        <w:t>（</w:t>
      </w:r>
      <w:r>
        <w:rPr>
          <w:rFonts w:hint="eastAsia"/>
          <w:szCs w:val="21"/>
          <w:lang w:val="en-US" w:eastAsia="zh-CN"/>
        </w:rPr>
        <w:t>7</w:t>
      </w:r>
      <w:r>
        <w:rPr>
          <w:rFonts w:hint="eastAsia"/>
          <w:szCs w:val="21"/>
        </w:rPr>
        <w:t>）违约承诺</w:t>
      </w:r>
    </w:p>
    <w:p w14:paraId="391AD276">
      <w:pPr>
        <w:ind w:left="718" w:leftChars="342" w:firstLine="1417" w:firstLineChars="675"/>
        <w:rPr>
          <w:szCs w:val="21"/>
        </w:rPr>
      </w:pPr>
      <w:r>
        <w:rPr>
          <w:rFonts w:hint="eastAsia"/>
          <w:szCs w:val="21"/>
        </w:rPr>
        <w:t>（</w:t>
      </w:r>
      <w:r>
        <w:rPr>
          <w:rFonts w:hint="eastAsia"/>
          <w:szCs w:val="21"/>
          <w:lang w:val="en-US" w:eastAsia="zh-CN"/>
        </w:rPr>
        <w:t>8</w:t>
      </w:r>
      <w:r>
        <w:rPr>
          <w:rFonts w:hint="eastAsia"/>
          <w:szCs w:val="21"/>
        </w:rPr>
        <w:t>）提供的服务及配套的设备情况</w:t>
      </w:r>
    </w:p>
    <w:p w14:paraId="7FBFF00C">
      <w:pPr>
        <w:ind w:left="718" w:leftChars="342" w:firstLine="1417" w:firstLineChars="675"/>
        <w:rPr>
          <w:szCs w:val="21"/>
        </w:rPr>
      </w:pPr>
      <w:r>
        <w:rPr>
          <w:rFonts w:hint="eastAsia"/>
          <w:szCs w:val="21"/>
        </w:rPr>
        <w:t>（</w:t>
      </w:r>
      <w:r>
        <w:rPr>
          <w:rFonts w:hint="eastAsia"/>
          <w:szCs w:val="21"/>
          <w:lang w:val="en-US" w:eastAsia="zh-CN"/>
        </w:rPr>
        <w:t>9</w:t>
      </w:r>
      <w:r>
        <w:rPr>
          <w:rFonts w:hint="eastAsia"/>
          <w:szCs w:val="21"/>
        </w:rPr>
        <w:t>）拟安排的项目负责人情况（仅限一人）</w:t>
      </w:r>
    </w:p>
    <w:p w14:paraId="77F00B60">
      <w:pPr>
        <w:ind w:left="718" w:leftChars="342" w:firstLine="1417" w:firstLineChars="675"/>
        <w:rPr>
          <w:szCs w:val="21"/>
        </w:rPr>
      </w:pPr>
      <w:r>
        <w:rPr>
          <w:rFonts w:hint="eastAsia"/>
          <w:szCs w:val="21"/>
        </w:rPr>
        <w:t>（</w:t>
      </w:r>
      <w:r>
        <w:rPr>
          <w:rFonts w:hint="eastAsia"/>
          <w:szCs w:val="21"/>
          <w:lang w:val="en-US" w:eastAsia="zh-CN"/>
        </w:rPr>
        <w:t>10</w:t>
      </w:r>
      <w:r>
        <w:rPr>
          <w:rFonts w:hint="eastAsia"/>
          <w:szCs w:val="21"/>
        </w:rPr>
        <w:t>）投标人认为需要加以说明的其他内容</w:t>
      </w:r>
    </w:p>
    <w:p w14:paraId="71D13DD2">
      <w:pPr>
        <w:pStyle w:val="3"/>
      </w:pPr>
    </w:p>
    <w:p w14:paraId="53475351">
      <w:pPr>
        <w:pStyle w:val="10"/>
        <w:ind w:left="210" w:leftChars="100" w:firstLine="781" w:firstLineChars="372"/>
        <w:rPr>
          <w:rFonts w:ascii="宋体" w:hAnsi="宋体"/>
          <w:szCs w:val="21"/>
        </w:rPr>
      </w:pPr>
    </w:p>
    <w:p w14:paraId="4767E236">
      <w:pPr>
        <w:rPr>
          <w:rFonts w:ascii="仿宋_GB2312" w:eastAsia="仿宋_GB2312"/>
          <w:sz w:val="24"/>
        </w:rPr>
      </w:pPr>
    </w:p>
    <w:p w14:paraId="7EC731BE">
      <w:pPr>
        <w:ind w:firstLine="426" w:firstLineChars="202"/>
        <w:rPr>
          <w:rFonts w:ascii="宋体" w:hAnsi="宋体"/>
          <w:b/>
          <w:szCs w:val="21"/>
        </w:rPr>
      </w:pPr>
      <w:r>
        <w:rPr>
          <w:rFonts w:hint="eastAsia" w:ascii="宋体" w:hAnsi="宋体"/>
          <w:b/>
          <w:szCs w:val="21"/>
        </w:rPr>
        <w:t>备注：</w:t>
      </w:r>
    </w:p>
    <w:p w14:paraId="10EEC995">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1AFD502D">
      <w:pPr>
        <w:ind w:firstLine="426"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14:paraId="4B65C248">
      <w:pPr>
        <w:rPr>
          <w:rFonts w:ascii="仿宋_GB2312" w:eastAsia="仿宋_GB2312"/>
          <w:sz w:val="24"/>
        </w:rPr>
      </w:pPr>
    </w:p>
    <w:p w14:paraId="2C4355A0">
      <w:pPr>
        <w:rPr>
          <w:rFonts w:ascii="宋体" w:hAnsi="宋体"/>
          <w:b/>
          <w:szCs w:val="21"/>
        </w:rPr>
      </w:pPr>
    </w:p>
    <w:p w14:paraId="494ED675">
      <w:pPr>
        <w:rPr>
          <w:rFonts w:ascii="宋体" w:hAnsi="宋体"/>
          <w:b/>
          <w:szCs w:val="21"/>
        </w:rPr>
      </w:pPr>
    </w:p>
    <w:p w14:paraId="30B7D995">
      <w:pPr>
        <w:jc w:val="left"/>
        <w:rPr>
          <w:rFonts w:ascii="宋体" w:hAnsi="宋体"/>
          <w:b/>
          <w:color w:val="FF0000"/>
          <w:sz w:val="36"/>
          <w:szCs w:val="36"/>
        </w:rPr>
      </w:pPr>
      <w:r>
        <w:rPr>
          <w:rFonts w:hint="eastAsia" w:ascii="宋体" w:hAnsi="宋体"/>
          <w:b/>
          <w:color w:val="FF0000"/>
          <w:sz w:val="36"/>
          <w:szCs w:val="36"/>
        </w:rPr>
        <w:br w:type="page"/>
      </w:r>
    </w:p>
    <w:p w14:paraId="0CA01355">
      <w:pPr>
        <w:widowControl/>
        <w:jc w:val="left"/>
        <w:rPr>
          <w:rFonts w:ascii="宋体" w:hAnsi="宋体"/>
          <w:b/>
          <w:color w:val="FF0000"/>
          <w:sz w:val="28"/>
          <w:szCs w:val="28"/>
        </w:rPr>
      </w:pPr>
      <w:r>
        <w:rPr>
          <w:rFonts w:hint="eastAsia" w:ascii="宋体" w:hAnsi="宋体"/>
          <w:b/>
          <w:color w:val="FF0000"/>
          <w:sz w:val="28"/>
          <w:szCs w:val="28"/>
        </w:rPr>
        <w:t>投标文件正文（信息公开部分）</w:t>
      </w:r>
    </w:p>
    <w:p w14:paraId="3F6DD116">
      <w:pPr>
        <w:pStyle w:val="6"/>
        <w:jc w:val="center"/>
        <w:rPr>
          <w:rFonts w:ascii="黑体" w:eastAsia="黑体"/>
          <w:b w:val="0"/>
          <w:kern w:val="0"/>
          <w:sz w:val="24"/>
        </w:rPr>
      </w:pPr>
      <w:r>
        <w:rPr>
          <w:rFonts w:hint="eastAsia" w:ascii="黑体" w:eastAsia="黑体"/>
          <w:b w:val="0"/>
          <w:kern w:val="0"/>
          <w:sz w:val="24"/>
        </w:rPr>
        <w:t>一、投标函</w:t>
      </w:r>
    </w:p>
    <w:p w14:paraId="306F3939">
      <w:pPr>
        <w:spacing w:line="360" w:lineRule="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 xml:space="preserve">  深圳公共资源交易中心  </w:t>
      </w:r>
    </w:p>
    <w:p w14:paraId="3957CD4C">
      <w:pPr>
        <w:ind w:firstLine="420" w:firstLineChars="200"/>
        <w:rPr>
          <w:rFonts w:ascii="宋体" w:hAnsi="宋体"/>
          <w:szCs w:val="21"/>
        </w:rPr>
      </w:pPr>
      <w:bookmarkStart w:id="40" w:name="_Hlk73818812"/>
      <w:r>
        <w:rPr>
          <w:rFonts w:hint="eastAsia"/>
          <w:szCs w:val="21"/>
        </w:rPr>
        <w:t>1、根据已收到贵单位的</w:t>
      </w:r>
      <w:r>
        <w:rPr>
          <w:rFonts w:hint="eastAsia"/>
          <w:color w:val="FF0000"/>
          <w:szCs w:val="21"/>
        </w:rPr>
        <w:t>项目编号为YTZXCG-2025-00004的盐田区综合慈善超市预选运营商项目</w:t>
      </w:r>
      <w:r>
        <w:rPr>
          <w:rFonts w:hint="eastAsia"/>
          <w:szCs w:val="21"/>
        </w:rPr>
        <w:t>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14:paraId="23BBF91C">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29EB7889">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4ECD6E46">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4ABA3740">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179DFA73">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40"/>
    </w:p>
    <w:p w14:paraId="27136B7E">
      <w:pPr>
        <w:ind w:firstLine="422" w:firstLine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27B1F0BB">
      <w:pPr>
        <w:ind w:firstLine="422" w:firstLineChars="200"/>
        <w:rPr>
          <w:rFonts w:ascii="宋体" w:hAnsi="宋体"/>
          <w:b/>
          <w:szCs w:val="21"/>
        </w:rPr>
      </w:pPr>
      <w:r>
        <w:rPr>
          <w:rFonts w:hint="eastAsia" w:ascii="宋体" w:hAnsi="宋体"/>
          <w:b/>
          <w:szCs w:val="21"/>
        </w:rPr>
        <w:t>8、如果我方中标，我方保证在领取中标通知书之前按招标文件规定向深圳交易集团有限公司交纳代理服务费。</w:t>
      </w:r>
    </w:p>
    <w:p w14:paraId="3D657975">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3EFFD442">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366BC7F0">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58133C10">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1ABF8BC5">
      <w:pPr>
        <w:ind w:left="420" w:leftChars="200"/>
        <w:rPr>
          <w:rFonts w:ascii="黑体" w:hAnsi="宋体" w:eastAsia="黑体"/>
        </w:rPr>
      </w:pPr>
      <w:r>
        <w:rPr>
          <w:rFonts w:hint="eastAsia"/>
          <w:sz w:val="24"/>
        </w:rPr>
        <w:t xml:space="preserve">        </w:t>
      </w:r>
      <w:r>
        <w:rPr>
          <w:rFonts w:hint="eastAsia" w:ascii="黑体" w:hAnsi="宋体" w:eastAsia="黑体"/>
        </w:rPr>
        <w:t xml:space="preserve"> </w:t>
      </w:r>
    </w:p>
    <w:p w14:paraId="44584225">
      <w:pPr>
        <w:ind w:left="420" w:leftChars="200"/>
        <w:rPr>
          <w:sz w:val="24"/>
        </w:rPr>
      </w:pPr>
      <w:r>
        <w:rPr>
          <w:rFonts w:hint="eastAsia"/>
          <w:sz w:val="24"/>
        </w:rPr>
        <w:t xml:space="preserve">           </w:t>
      </w:r>
    </w:p>
    <w:p w14:paraId="4D77BABF">
      <w:pPr>
        <w:rPr>
          <w:rFonts w:ascii="黑体" w:hAnsi="宋体" w:eastAsia="黑体"/>
        </w:rPr>
      </w:pPr>
    </w:p>
    <w:p w14:paraId="6BA5BE48">
      <w:pPr>
        <w:rPr>
          <w:rFonts w:ascii="宋体" w:hAnsi="宋体"/>
          <w:szCs w:val="21"/>
        </w:rPr>
      </w:pPr>
    </w:p>
    <w:p w14:paraId="2005920B">
      <w:pPr>
        <w:widowControl/>
        <w:jc w:val="left"/>
        <w:rPr>
          <w:rFonts w:ascii="黑体" w:hAnsi="宋体" w:eastAsia="黑体"/>
          <w:bCs/>
          <w:kern w:val="0"/>
          <w:sz w:val="24"/>
          <w:szCs w:val="32"/>
        </w:rPr>
      </w:pPr>
      <w:r>
        <w:rPr>
          <w:rFonts w:ascii="黑体" w:eastAsia="黑体"/>
          <w:b/>
          <w:kern w:val="0"/>
          <w:sz w:val="24"/>
        </w:rPr>
        <w:br w:type="page"/>
      </w:r>
    </w:p>
    <w:p w14:paraId="62FD414C">
      <w:pPr>
        <w:pStyle w:val="6"/>
        <w:jc w:val="center"/>
        <w:rPr>
          <w:rFonts w:ascii="黑体" w:eastAsia="黑体"/>
          <w:b w:val="0"/>
          <w:kern w:val="0"/>
          <w:sz w:val="24"/>
        </w:rPr>
      </w:pPr>
      <w:r>
        <w:rPr>
          <w:rFonts w:hint="eastAsia" w:ascii="黑体" w:eastAsia="黑体"/>
          <w:b w:val="0"/>
          <w:kern w:val="0"/>
          <w:sz w:val="24"/>
        </w:rPr>
        <w:t>二、政府采购投标及履约承诺函</w:t>
      </w:r>
    </w:p>
    <w:p w14:paraId="74E99F08">
      <w:pPr>
        <w:rPr>
          <w:rFonts w:ascii="宋体" w:hAnsi="宋体"/>
          <w:sz w:val="24"/>
        </w:rPr>
      </w:pPr>
    </w:p>
    <w:p w14:paraId="3A1C1215">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0A096360">
      <w:pPr>
        <w:ind w:right="-815" w:firstLine="420" w:firstLineChars="200"/>
        <w:rPr>
          <w:rFonts w:ascii="宋体" w:hAnsi="宋体"/>
          <w:szCs w:val="21"/>
        </w:rPr>
      </w:pPr>
      <w:r>
        <w:rPr>
          <w:rFonts w:hint="eastAsia" w:ascii="宋体" w:hAnsi="宋体"/>
          <w:szCs w:val="21"/>
        </w:rPr>
        <w:t>我单位承诺：</w:t>
      </w:r>
    </w:p>
    <w:p w14:paraId="53F9CB1F">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5BCC2FB8">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700D5A7F">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1938A086">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6C18A8C4">
      <w:pPr>
        <w:ind w:firstLine="420" w:firstLineChars="200"/>
      </w:pPr>
      <w:r>
        <w:rPr>
          <w:rFonts w:hint="eastAsia"/>
          <w:color w:val="FF0000"/>
        </w:rPr>
        <w:t>5.我单位不存在《深圳市财政局政府采购供应商信用信息管理办法》（深财规〔2023〕3号）列明的严重违法失信行为。</w:t>
      </w:r>
    </w:p>
    <w:p w14:paraId="3D0C6D85">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42740A98">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623BBCB">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18F6D431">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80B3F82">
      <w:pPr>
        <w:ind w:firstLine="420" w:firstLineChars="200"/>
        <w:rPr>
          <w:rFonts w:ascii="宋体" w:hAnsi="宋体"/>
          <w:szCs w:val="21"/>
        </w:rPr>
      </w:pPr>
      <w:r>
        <w:rPr>
          <w:rFonts w:hint="eastAsia" w:ascii="宋体" w:hAnsi="宋体"/>
          <w:szCs w:val="21"/>
        </w:rPr>
        <w:t>9.我单位承诺中标后项目不转包，未经采购人同意不进行分包。</w:t>
      </w:r>
    </w:p>
    <w:p w14:paraId="53640887">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B5069D3">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45810D8E">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7F1C7609">
      <w:pPr>
        <w:ind w:firstLine="420" w:firstLineChars="200"/>
        <w:rPr>
          <w:rFonts w:ascii="宋体" w:hAnsi="宋体"/>
          <w:b/>
          <w:bCs/>
        </w:rPr>
      </w:pPr>
      <w:r>
        <w:rPr>
          <w:rFonts w:hint="eastAsia" w:ascii="宋体" w:hAnsi="宋体"/>
          <w:bCs/>
        </w:rPr>
        <w:t>13.我单位保证，符合《中华人民共和国政府采购法实施条例》第十八条规定，与其他投标供应商不存在单位负责人为同一人或者存在直接控股、管理关系；</w:t>
      </w:r>
      <w:r>
        <w:rPr>
          <w:rFonts w:hint="eastAsia" w:ascii="宋体" w:hAnsi="宋体"/>
          <w:b/>
          <w:bCs/>
        </w:rPr>
        <w:t>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1E10E23D">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395C43D3">
      <w:pPr>
        <w:pStyle w:val="3"/>
        <w:ind w:firstLine="482" w:firstLineChars="200"/>
        <w:rPr>
          <w:rFonts w:ascii="宋体" w:hAnsi="宋体"/>
        </w:rPr>
      </w:pPr>
    </w:p>
    <w:p w14:paraId="4925CD4C">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7979D385">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08280EE3">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3044362C">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1D3EABB3">
      <w:pPr>
        <w:pStyle w:val="6"/>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10E84337">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619BED54">
      <w:pPr>
        <w:spacing w:before="120"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w:t>
      </w:r>
    </w:p>
    <w:p w14:paraId="3F38BA05">
      <w:pPr>
        <w:spacing w:before="120" w:beforeLines="50"/>
        <w:ind w:firstLine="422" w:firstLineChars="200"/>
        <w:rPr>
          <w:bCs/>
        </w:rPr>
      </w:pPr>
      <w:r>
        <w:rPr>
          <w:rFonts w:hint="eastAsia"/>
          <w:b/>
          <w:bCs/>
          <w:color w:val="FF0000"/>
        </w:rPr>
        <w:t>1、资格证明材料：</w:t>
      </w:r>
      <w:r>
        <w:rPr>
          <w:bCs/>
        </w:rPr>
        <w:t xml:space="preserve"> </w:t>
      </w:r>
    </w:p>
    <w:p w14:paraId="43470FE9">
      <w:pPr>
        <w:rPr>
          <w:b/>
          <w:sz w:val="24"/>
        </w:rPr>
      </w:pPr>
    </w:p>
    <w:p w14:paraId="2FAC3E11">
      <w:pPr>
        <w:ind w:firstLine="482" w:firstLineChars="200"/>
        <w:rPr>
          <w:rFonts w:hint="eastAsia"/>
          <w:b/>
          <w:sz w:val="24"/>
        </w:rPr>
      </w:pPr>
    </w:p>
    <w:p w14:paraId="5FBB1793">
      <w:pPr>
        <w:ind w:firstLine="482" w:firstLineChars="200"/>
        <w:rPr>
          <w:b/>
          <w:sz w:val="24"/>
        </w:rPr>
      </w:pPr>
    </w:p>
    <w:p w14:paraId="22DC290A">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7418F491">
      <w:pPr>
        <w:ind w:firstLine="420" w:firstLineChars="200"/>
        <w:outlineLvl w:val="3"/>
        <w:rPr>
          <w:rFonts w:hint="eastAsia" w:ascii="黑体" w:hAnsi="黑体" w:eastAsia="黑体"/>
          <w:color w:val="FF0000"/>
          <w:szCs w:val="21"/>
          <w:highlight w:val="yellow"/>
        </w:rPr>
      </w:pPr>
      <w:r>
        <w:rPr>
          <w:rFonts w:hint="eastAsia" w:ascii="黑体" w:hAnsi="宋体" w:eastAsia="黑体"/>
          <w:bCs/>
          <w:color w:val="FF0000"/>
          <w:kern w:val="0"/>
          <w:szCs w:val="21"/>
        </w:rPr>
        <w:t>请投标人依照招标文件提供的格式和内容填写声明函，不要随意变更格式；</w:t>
      </w:r>
      <w:r>
        <w:rPr>
          <w:rFonts w:hint="eastAsia" w:ascii="黑体" w:hAnsi="宋体" w:eastAsia="黑体"/>
          <w:bCs/>
          <w:color w:val="FF0000"/>
          <w:kern w:val="0"/>
          <w:szCs w:val="21"/>
          <w:highlight w:val="yellow"/>
        </w:rPr>
        <w:t>声明函不需要盖章或签字；</w:t>
      </w:r>
      <w:r>
        <w:rPr>
          <w:rFonts w:hint="eastAsia" w:ascii="黑体" w:hAnsi="黑体" w:eastAsia="黑体"/>
          <w:color w:val="FF0000"/>
          <w:szCs w:val="21"/>
          <w:highlight w:val="yellow"/>
        </w:rPr>
        <w:t>满足多项优惠政策的投标人，不重复享受多项价格扣除政策。</w:t>
      </w:r>
    </w:p>
    <w:p w14:paraId="25322EC2">
      <w:pPr>
        <w:ind w:firstLine="420" w:firstLineChars="200"/>
        <w:outlineLvl w:val="3"/>
        <w:rPr>
          <w:rFonts w:ascii="黑体" w:hAnsi="宋体" w:eastAsia="黑体"/>
          <w:bCs/>
          <w:color w:val="FF0000"/>
          <w:kern w:val="0"/>
          <w:szCs w:val="21"/>
          <w:highlight w:val="yellow"/>
        </w:rPr>
      </w:pPr>
    </w:p>
    <w:p w14:paraId="41B1281D">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highlight w:val="yellow"/>
        </w:rPr>
        <w:t>（一）声明函的填写要求</w:t>
      </w:r>
    </w:p>
    <w:p w14:paraId="0937221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1.“单位名称”应填写采购人名称（深圳公共资源交易中心不是本项目的采购人，而是组织实施机构）；</w:t>
      </w:r>
    </w:p>
    <w:p w14:paraId="729FF71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2.“项目名称”应按照招标文件中确定的项目名称填写。对于分包方式面向中小企业采购的项目，应标明中小企业的具体分包内容；对于以联合体方式面向中小企业采购的项目，应标明联合体中中小企业所承担的具体内容。</w:t>
      </w:r>
    </w:p>
    <w:p w14:paraId="76AFC5E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3.“标的名称”应填写招标文件中细化载明的采购标的名称</w:t>
      </w:r>
      <w:r>
        <w:rPr>
          <w:rFonts w:hint="eastAsia" w:ascii="黑体" w:hAnsi="宋体" w:eastAsia="黑体"/>
          <w:bCs/>
          <w:color w:val="0070C0"/>
          <w:kern w:val="0"/>
          <w:szCs w:val="21"/>
        </w:rPr>
        <w:t>（以招标文件第一册第三章用户需求书“</w:t>
      </w:r>
      <w:r>
        <w:rPr>
          <w:rFonts w:hint="eastAsia" w:ascii="黑体" w:hAnsi="宋体" w:eastAsia="黑体"/>
          <w:bCs/>
          <w:color w:val="0070C0"/>
          <w:kern w:val="0"/>
          <w:szCs w:val="21"/>
          <w:lang w:val="en-US" w:eastAsia="zh-CN"/>
        </w:rPr>
        <w:t>服务需求</w:t>
      </w:r>
      <w:r>
        <w:rPr>
          <w:rFonts w:hint="eastAsia" w:ascii="黑体" w:hAnsi="宋体" w:eastAsia="黑体"/>
          <w:bCs/>
          <w:color w:val="0070C0"/>
          <w:kern w:val="0"/>
          <w:szCs w:val="21"/>
        </w:rPr>
        <w:t>明细”的“</w:t>
      </w:r>
      <w:r>
        <w:rPr>
          <w:rFonts w:hint="eastAsia" w:ascii="黑体" w:hAnsi="宋体" w:eastAsia="黑体"/>
          <w:bCs/>
          <w:color w:val="0070C0"/>
          <w:kern w:val="0"/>
          <w:szCs w:val="21"/>
          <w:lang w:val="en-US" w:eastAsia="zh-CN"/>
        </w:rPr>
        <w:t>服务需求</w:t>
      </w:r>
      <w:r>
        <w:rPr>
          <w:rFonts w:hint="eastAsia" w:ascii="黑体" w:hAnsi="宋体" w:eastAsia="黑体"/>
          <w:bCs/>
          <w:color w:val="0070C0"/>
          <w:kern w:val="0"/>
          <w:szCs w:val="21"/>
        </w:rPr>
        <w:t>名称”一栏为准）</w:t>
      </w:r>
      <w:r>
        <w:rPr>
          <w:rFonts w:hint="eastAsia" w:ascii="黑体" w:hAnsi="宋体" w:eastAsia="黑体"/>
          <w:bCs/>
          <w:color w:val="FF0000"/>
          <w:kern w:val="0"/>
          <w:szCs w:val="21"/>
        </w:rPr>
        <w:t>；如果涉及多项货物（标的）为同一企业制造，“标的名称”下划线处可以如实填写多项货物；</w:t>
      </w:r>
      <w:bookmarkStart w:id="102" w:name="_GoBack"/>
      <w:bookmarkEnd w:id="102"/>
    </w:p>
    <w:p w14:paraId="7B0CD21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对于分包方式面向中小企业采购的项目，“标的名称”应填写招标文件中注明的分包给中小企业的采购标的名称；对于以联合体方式面向中小企业采购的项目，“标的名称”应填写招标文件中注明的联合体中中小企业承担的采购标的名称。</w:t>
      </w:r>
    </w:p>
    <w:p w14:paraId="348C57C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4.“采购文件中明确的所属行业”</w:t>
      </w:r>
      <w:r>
        <w:rPr>
          <w:rFonts w:hint="eastAsia"/>
        </w:rPr>
        <w:t xml:space="preserve"> </w:t>
      </w:r>
      <w:r>
        <w:rPr>
          <w:rFonts w:hint="eastAsia" w:ascii="黑体" w:hAnsi="宋体" w:eastAsia="黑体"/>
          <w:bCs/>
          <w:color w:val="FF0000"/>
          <w:kern w:val="0"/>
          <w:szCs w:val="21"/>
        </w:rPr>
        <w:t>应填写招标文件中明确的采购标的所属行业，并应确保与采购标的涉及的货物制造商/服务承接商/工程承建商（根据项目属性确定）本身的所属行业保持一致。</w:t>
      </w:r>
      <w:r>
        <w:rPr>
          <w:rFonts w:hint="eastAsia" w:ascii="黑体" w:hAnsi="宋体" w:eastAsia="黑体"/>
          <w:bCs/>
          <w:color w:val="0070C0"/>
          <w:kern w:val="0"/>
          <w:szCs w:val="21"/>
        </w:rPr>
        <w:t>（所属行业可在招标文件第一册第二章“对通用条款的补充内容及其他关键信息”章节查看）</w:t>
      </w:r>
      <w:r>
        <w:rPr>
          <w:rFonts w:hint="eastAsia" w:ascii="黑体" w:hAnsi="宋体" w:eastAsia="黑体"/>
          <w:bCs/>
          <w:color w:val="FF0000"/>
          <w:kern w:val="0"/>
          <w:szCs w:val="21"/>
        </w:rPr>
        <w:t>；</w:t>
      </w:r>
    </w:p>
    <w:p w14:paraId="2666C84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对于分包方式面向中小企业采购的项目，“采购文件中明确的所属行业”应按照招标文件中注明的分包给中小企业的采购标的所属行业填写，并应确保与该分包部分采购标的涉及的货物制造商/服务承接商/工程承建商（根据项目属性确定）本身的所属行业保持一致。</w:t>
      </w:r>
    </w:p>
    <w:p w14:paraId="495D1B82">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对于以联合体方式面向中小企业采购的项目，“采购文件中明确的所属行业”应按照招标文件中注明的联合体中中小企业承担的采购标的所属行业填写，并应确保与该承担部分采购标的涉及的货物制造商/服务承接商/工程承建商（根据项目属性确定）本身的所属行业保持一致。</w:t>
      </w:r>
    </w:p>
    <w:p w14:paraId="7404B89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5.“企业名称”应填写投标（响应）的货物制造商/服务承接商/工程承建商（根据项目属性确定）。</w:t>
      </w:r>
    </w:p>
    <w:p w14:paraId="424D377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对于分包方式面向中小企业采购的项目，“企业名称”应填写分包部分采购标的对应的货物制造商/服务承接商/工程承建商（根据项目属性确定）。</w:t>
      </w:r>
    </w:p>
    <w:p w14:paraId="4570A04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对于以联合体方式面向中小企业采购的项目，“企业名称”应填写联合体中中小企业承担采购标的对应的货物制造商/服务承接商/工程承建商（根据项目属性确定）。</w:t>
      </w:r>
    </w:p>
    <w:p w14:paraId="5B9EEC4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6.从业人员、资产总额指标以上年度末数据为依据，营业收入指标以上年度累计数据为依据。无上年度数据的新成立企业可不填报。</w:t>
      </w:r>
    </w:p>
    <w:p w14:paraId="507ECB6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7.“中型企业/小型企业/微型企业”部分，供应商应依据企业上年度从业人员、营业收入、资产总额等指标，按照《中小企业划型标准规定》（工信部联企业〔2011〕300 号）、《金融业企业划型标准规定》（银发〔2015〕309 号），判断《中小企业声明函》载明的货物制造商/服务承接商/工程承建商（根据项目属性确定）是否属于招标文件所属行业的中型企业/小型企业/微型企业。</w:t>
      </w:r>
    </w:p>
    <w:p w14:paraId="4DFF349F">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8.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3B090225">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9.声明是残疾人福利性单位须填写《残疾人福利性单位声明函》的相关内容，具体参照以上《中小企业声明函》填写要求执行。</w:t>
      </w:r>
    </w:p>
    <w:p w14:paraId="78CC95D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10.声明是监狱企业须填写《监狱企业声明函》的三项内容（填写位置的字体已加粗），具体参照以上《中小企业声明函》填写要求执行。</w:t>
      </w:r>
    </w:p>
    <w:p w14:paraId="6502DD4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highlight w:val="yellow"/>
        </w:rPr>
        <w:t>（二）声明函的提交要求</w:t>
      </w:r>
    </w:p>
    <w:p w14:paraId="743E89C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w:t>
      </w:r>
      <w:r>
        <w:rPr>
          <w:rFonts w:hint="eastAsia"/>
        </w:rPr>
        <w:t xml:space="preserve"> </w:t>
      </w:r>
      <w:r>
        <w:rPr>
          <w:rFonts w:hint="eastAsia" w:ascii="黑体" w:hAnsi="宋体" w:eastAsia="黑体"/>
          <w:bCs/>
          <w:color w:val="FF0000"/>
          <w:kern w:val="0"/>
          <w:szCs w:val="21"/>
        </w:rPr>
        <w:t>投标（响应）供应商对《中小企业声明函》的真实性负责。投标（响应）供应商应当核实投标（响应）的货物制造商/服务承接商/工程承建商（根据项目属性确定）的相关信息，如对相关信息了解不充分，或者不能确定相关信息真实、准确的，不建议出具《中小企业声明函》。</w:t>
      </w:r>
    </w:p>
    <w:p w14:paraId="763740D8">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2.鼓励供应商在投标（响应）时一并提供对货物制造商、服务承接商、工程承建商相关信息的核实核验情况以及其他佐证材料。</w:t>
      </w:r>
    </w:p>
    <w:p w14:paraId="78A8873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DBC8E4A">
      <w:pPr>
        <w:ind w:firstLine="420" w:firstLineChars="200"/>
        <w:outlineLvl w:val="3"/>
        <w:rPr>
          <w:rFonts w:ascii="黑体" w:hAnsi="宋体" w:eastAsia="黑体"/>
          <w:bCs/>
          <w:color w:val="FF0000"/>
          <w:kern w:val="0"/>
          <w:szCs w:val="21"/>
          <w:highlight w:val="yellow"/>
        </w:rPr>
      </w:pPr>
      <w:r>
        <w:rPr>
          <w:rFonts w:hint="eastAsia" w:ascii="黑体" w:hAnsi="宋体" w:eastAsia="黑体"/>
          <w:bCs/>
          <w:color w:val="FF0000"/>
          <w:kern w:val="0"/>
          <w:szCs w:val="21"/>
          <w:highlight w:val="yellow"/>
        </w:rPr>
        <w:t>（三）声明函相关规定文件</w:t>
      </w:r>
    </w:p>
    <w:p w14:paraId="5F6E48A0">
      <w:pPr>
        <w:ind w:firstLine="420" w:firstLineChars="200"/>
        <w:outlineLvl w:val="3"/>
        <w:rPr>
          <w:rFonts w:ascii="黑体" w:hAnsi="黑体" w:eastAsia="黑体"/>
          <w:color w:val="FF0000"/>
          <w:szCs w:val="21"/>
        </w:rPr>
      </w:pPr>
      <w:r>
        <w:rPr>
          <w:rFonts w:hint="eastAsia" w:ascii="黑体" w:hAnsi="黑体" w:eastAsia="黑体"/>
          <w:color w:val="FF0000"/>
          <w:szCs w:val="21"/>
        </w:rPr>
        <w:t>1.财政部《政府采购促进中小企业发展管理办法》（财库〔2020〕46号）；</w:t>
      </w:r>
    </w:p>
    <w:p w14:paraId="02E318F4">
      <w:pPr>
        <w:ind w:firstLine="420" w:firstLineChars="200"/>
        <w:outlineLvl w:val="3"/>
        <w:rPr>
          <w:rFonts w:ascii="黑体" w:hAnsi="黑体" w:eastAsia="黑体"/>
          <w:color w:val="FF0000"/>
          <w:szCs w:val="21"/>
        </w:rPr>
      </w:pPr>
      <w:r>
        <w:rPr>
          <w:rFonts w:hint="eastAsia" w:ascii="黑体" w:hAnsi="黑体" w:eastAsia="黑体"/>
          <w:color w:val="FF0000"/>
          <w:szCs w:val="21"/>
        </w:rPr>
        <w:t>2.《工业和信息化部、国家统计局、国家发展和改革委员会、财政部关于印发中小企业划型标准规定的通知》（工信部联企业〔2011〕300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0F329794">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1391FE0E">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14A794D3">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6FBDA47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highlight w:val="yellow"/>
        </w:rPr>
        <w:t>（四）声明函的审查</w:t>
      </w:r>
    </w:p>
    <w:p w14:paraId="3C4BFE8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w:t>
      </w:r>
      <w:r>
        <w:t xml:space="preserve"> </w:t>
      </w:r>
      <w:r>
        <w:rPr>
          <w:rFonts w:hint="eastAsia" w:ascii="黑体" w:hAnsi="宋体" w:eastAsia="黑体"/>
          <w:bCs/>
          <w:color w:val="FF0000"/>
          <w:kern w:val="0"/>
          <w:szCs w:val="21"/>
        </w:rPr>
        <w:t>事业单位、社会组织等非企业主体不享受中小企业扶持政策。</w:t>
      </w:r>
    </w:p>
    <w:p w14:paraId="0BBFF116">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2.若本项目属于专门面向中小企业、残疾人福利性单位或监狱企业（包括预留份额专门面向中小企业的），则声明函有效性由采购人或代理机构判定，对供应商是否按招标文件规定提交《中小企业声明函》一并进行审查，如判定声明函无效的，相关供应商将作资格审查不通过处理；</w:t>
      </w:r>
    </w:p>
    <w:p w14:paraId="1B30AFED">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若本项目非专门面向中小企业、残疾人福利性单位或监狱企业，由评审专家在评审过程中依法审查相关供应商是否满足条件并给予相应扶持政策，声明函的有效性由评审委员会判定，如评审委员会判定声明函无效，相关供应商不享受价格扣除（但不作投标无效处理）。</w:t>
      </w:r>
    </w:p>
    <w:p w14:paraId="0BCAC2D7">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3.本项目属于服务类项目，相关服务的承接商应当为中小企业或残疾人福利性单位或监狱企业，如包含硬件设备、产品等货物采购的，不再对其中涉及的货物的制造商作出要求。</w:t>
      </w:r>
    </w:p>
    <w:p w14:paraId="295EBB51">
      <w:pPr>
        <w:ind w:firstLine="420" w:firstLineChars="200"/>
        <w:rPr>
          <w:rFonts w:hint="eastAsia" w:ascii="黑体" w:hAnsi="宋体" w:eastAsia="黑体"/>
          <w:bCs/>
          <w:color w:val="FF0000"/>
          <w:kern w:val="0"/>
          <w:szCs w:val="21"/>
        </w:rPr>
      </w:pPr>
    </w:p>
    <w:p w14:paraId="615A739A">
      <w:pPr>
        <w:ind w:firstLine="420" w:firstLineChars="200"/>
        <w:rPr>
          <w:rFonts w:hint="eastAsia" w:ascii="黑体" w:hAnsi="宋体" w:eastAsia="黑体"/>
          <w:bCs/>
          <w:color w:val="FF0000"/>
          <w:kern w:val="0"/>
          <w:szCs w:val="21"/>
        </w:rPr>
      </w:pPr>
    </w:p>
    <w:p w14:paraId="1B8D9056">
      <w:pPr>
        <w:ind w:firstLine="420" w:firstLineChars="200"/>
      </w:pPr>
    </w:p>
    <w:p w14:paraId="1DB1BA83">
      <w:pPr>
        <w:ind w:left="3360"/>
        <w:outlineLvl w:val="3"/>
      </w:pPr>
      <w:r>
        <w:rPr>
          <w:rFonts w:hint="eastAsia"/>
          <w:b/>
          <w:sz w:val="24"/>
        </w:rPr>
        <w:t>1、</w:t>
      </w:r>
      <w:r>
        <w:rPr>
          <w:b/>
          <w:sz w:val="24"/>
        </w:rPr>
        <w:t>中小企业声明函（</w:t>
      </w:r>
      <w:r>
        <w:rPr>
          <w:rFonts w:hint="eastAsia"/>
          <w:b/>
          <w:sz w:val="24"/>
        </w:rPr>
        <w:t>服务</w:t>
      </w:r>
      <w:r>
        <w:rPr>
          <w:b/>
          <w:sz w:val="24"/>
        </w:rPr>
        <w:t>）</w:t>
      </w:r>
    </w:p>
    <w:p w14:paraId="14E03B45">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17286BD2">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rPr>
        <w:t>；</w:t>
      </w:r>
    </w:p>
    <w:p w14:paraId="7F729F4A">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szCs w:val="21"/>
          <w:u w:val="single"/>
        </w:rPr>
        <w:t xml:space="preserve">    （中型企业、小型企业、微型企业）    </w:t>
      </w:r>
      <w:r>
        <w:rPr>
          <w:rFonts w:hint="eastAsia" w:asciiTheme="minorEastAsia" w:hAnsiTheme="minorEastAsia" w:eastAsiaTheme="minorEastAsia" w:cstheme="minorEastAsia"/>
          <w:szCs w:val="21"/>
        </w:rPr>
        <w:t>；</w:t>
      </w:r>
    </w:p>
    <w:p w14:paraId="461973E6">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0574639D">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15142A5F">
      <w:pPr>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016A2B3A">
      <w:pPr>
        <w:ind w:firstLine="420" w:firstLineChars="200"/>
        <w:outlineLvl w:val="3"/>
        <w:rPr>
          <w:rFonts w:asciiTheme="minorEastAsia" w:hAnsiTheme="minorEastAsia" w:eastAsiaTheme="minorEastAsia" w:cstheme="minorEastAsia"/>
          <w:szCs w:val="21"/>
        </w:rPr>
      </w:pPr>
      <w:bookmarkStart w:id="42"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14:paraId="3D2D78E3">
      <w:pPr>
        <w:ind w:firstLine="420" w:firstLineChars="200"/>
      </w:pPr>
    </w:p>
    <w:p w14:paraId="54315233">
      <w:pPr>
        <w:jc w:val="center"/>
        <w:outlineLvl w:val="3"/>
        <w:rPr>
          <w:b/>
          <w:sz w:val="24"/>
        </w:rPr>
      </w:pPr>
      <w:r>
        <w:rPr>
          <w:rFonts w:hint="eastAsia"/>
          <w:b/>
          <w:sz w:val="24"/>
        </w:rPr>
        <w:t>2、残疾人福利性单位声明函（服务类）</w:t>
      </w:r>
    </w:p>
    <w:p w14:paraId="49B04137">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4F1A754C">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390DD425">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45B6A7C5">
      <w:pPr>
        <w:rPr>
          <w:rFonts w:ascii="宋体" w:hAnsi="宋体"/>
          <w:szCs w:val="21"/>
        </w:rPr>
      </w:pPr>
    </w:p>
    <w:p w14:paraId="20CFA9DF">
      <w:pPr>
        <w:ind w:firstLine="2409" w:firstLineChars="1000"/>
        <w:outlineLvl w:val="3"/>
        <w:rPr>
          <w:b/>
          <w:sz w:val="24"/>
        </w:rPr>
      </w:pPr>
      <w:r>
        <w:rPr>
          <w:rFonts w:hint="eastAsia"/>
          <w:b/>
          <w:sz w:val="24"/>
        </w:rPr>
        <w:t>3、监狱企业声明函</w:t>
      </w:r>
    </w:p>
    <w:p w14:paraId="38DC6537">
      <w:pPr>
        <w:outlineLvl w:val="3"/>
        <w:rPr>
          <w:b/>
          <w:sz w:val="24"/>
        </w:rPr>
      </w:pPr>
      <w:r>
        <w:rPr>
          <w:rFonts w:hint="eastAsia"/>
          <w:b/>
          <w:sz w:val="24"/>
        </w:rPr>
        <w:t>【服务类，监狱企业如需享受优惠政策，还须另行提供省级以上监狱管理局、戒毒管理局（含新疆生产建设兵团）出具的监狱企业证明文件】</w:t>
      </w:r>
    </w:p>
    <w:p w14:paraId="77C582EE">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4AC2D8C2">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ascii="宋体" w:hAnsi="宋体"/>
          <w:szCs w:val="21"/>
        </w:rPr>
        <w:t>；</w:t>
      </w:r>
    </w:p>
    <w:p w14:paraId="0D789781">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szCs w:val="21"/>
          <w:u w:val="single"/>
        </w:rPr>
        <w:t>（</w:t>
      </w:r>
      <w:r>
        <w:rPr>
          <w:rFonts w:hint="eastAsia" w:ascii="宋体" w:hAnsi="宋体"/>
          <w:b/>
          <w:bCs/>
          <w:szCs w:val="21"/>
          <w:u w:val="single"/>
        </w:rPr>
        <w:t>企业</w:t>
      </w:r>
      <w:r>
        <w:rPr>
          <w:rFonts w:ascii="宋体" w:hAnsi="宋体"/>
          <w:b/>
          <w:bCs/>
          <w:szCs w:val="21"/>
          <w:u w:val="single"/>
        </w:rPr>
        <w:t>名称）</w:t>
      </w:r>
      <w:r>
        <w:rPr>
          <w:rFonts w:ascii="宋体" w:hAnsi="宋体"/>
          <w:szCs w:val="21"/>
        </w:rPr>
        <w:t>，属于</w:t>
      </w:r>
      <w:r>
        <w:rPr>
          <w:rFonts w:hint="eastAsia" w:ascii="宋体" w:hAnsi="宋体"/>
          <w:b/>
          <w:bCs/>
          <w:szCs w:val="21"/>
          <w:u w:val="single"/>
        </w:rPr>
        <w:t>监狱企业</w:t>
      </w:r>
      <w:r>
        <w:rPr>
          <w:rFonts w:hint="eastAsia" w:ascii="宋体" w:hAnsi="宋体"/>
          <w:szCs w:val="21"/>
        </w:rPr>
        <w:t>。</w:t>
      </w:r>
    </w:p>
    <w:p w14:paraId="37D44727">
      <w:pPr>
        <w:ind w:firstLine="420" w:firstLineChars="200"/>
        <w:outlineLvl w:val="3"/>
        <w:rPr>
          <w:rFonts w:ascii="宋体" w:hAnsi="宋体"/>
          <w:szCs w:val="21"/>
        </w:rPr>
      </w:pPr>
      <w:r>
        <w:rPr>
          <w:rFonts w:ascii="宋体" w:hAnsi="宋体"/>
          <w:szCs w:val="21"/>
        </w:rPr>
        <w:t xml:space="preserve">…… </w:t>
      </w:r>
    </w:p>
    <w:p w14:paraId="202511DF">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201A7332">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0517FF1D">
      <w:pPr>
        <w:pStyle w:val="6"/>
        <w:jc w:val="center"/>
        <w:rPr>
          <w:rFonts w:ascii="黑体" w:eastAsia="黑体"/>
          <w:b w:val="0"/>
          <w:sz w:val="24"/>
          <w:szCs w:val="24"/>
        </w:rPr>
      </w:pPr>
      <w:r>
        <w:rPr>
          <w:rFonts w:hint="eastAsia" w:ascii="黑体" w:eastAsia="黑体"/>
          <w:b w:val="0"/>
          <w:sz w:val="24"/>
          <w:szCs w:val="24"/>
        </w:rPr>
        <w:t>四、项目详细报价</w:t>
      </w:r>
    </w:p>
    <w:p w14:paraId="4675BFDD">
      <w:pPr>
        <w:tabs>
          <w:tab w:val="left" w:pos="720"/>
        </w:tabs>
        <w:jc w:val="center"/>
        <w:rPr>
          <w:rFonts w:asciiTheme="minorEastAsia" w:hAnsiTheme="minorEastAsia" w:eastAsiaTheme="minorEastAsia"/>
          <w:b/>
          <w:sz w:val="24"/>
        </w:rPr>
      </w:pPr>
      <w:r>
        <w:rPr>
          <w:rFonts w:hint="eastAsia" w:asciiTheme="minorEastAsia" w:hAnsiTheme="minorEastAsia" w:eastAsiaTheme="minorEastAsia"/>
          <w:b/>
          <w:sz w:val="24"/>
        </w:rPr>
        <w:t>（一）项目报价表</w:t>
      </w:r>
    </w:p>
    <w:tbl>
      <w:tblPr>
        <w:tblStyle w:val="43"/>
        <w:tblW w:w="745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6"/>
        <w:gridCol w:w="1649"/>
        <w:gridCol w:w="2099"/>
      </w:tblGrid>
      <w:tr w14:paraId="7FF223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3706" w:type="dxa"/>
            <w:tcBorders>
              <w:top w:val="double" w:color="auto" w:sz="4" w:space="0"/>
              <w:bottom w:val="single" w:color="auto" w:sz="4" w:space="0"/>
            </w:tcBorders>
            <w:vAlign w:val="center"/>
          </w:tcPr>
          <w:p w14:paraId="3B7C2843">
            <w:pPr>
              <w:jc w:val="center"/>
              <w:rPr>
                <w:rFonts w:asciiTheme="minorEastAsia" w:hAnsiTheme="minorEastAsia" w:eastAsiaTheme="minorEastAsia"/>
                <w:snapToGrid w:val="0"/>
                <w:kern w:val="0"/>
              </w:rPr>
            </w:pPr>
            <w:r>
              <w:rPr>
                <w:rFonts w:hint="eastAsia" w:ascii="宋体" w:hAnsi="宋体"/>
                <w:snapToGrid w:val="0"/>
                <w:kern w:val="0"/>
              </w:rPr>
              <w:t>项目名称</w:t>
            </w:r>
          </w:p>
        </w:tc>
        <w:tc>
          <w:tcPr>
            <w:tcW w:w="1649" w:type="dxa"/>
            <w:tcBorders>
              <w:top w:val="double" w:color="auto" w:sz="4" w:space="0"/>
              <w:bottom w:val="single" w:color="auto" w:sz="4" w:space="0"/>
            </w:tcBorders>
            <w:vAlign w:val="center"/>
          </w:tcPr>
          <w:p w14:paraId="747ED2E3">
            <w:pPr>
              <w:jc w:val="center"/>
              <w:rPr>
                <w:rFonts w:hint="default" w:asciiTheme="minorEastAsia" w:hAnsiTheme="minorEastAsia" w:eastAsiaTheme="minorEastAsia"/>
                <w:snapToGrid w:val="0"/>
                <w:kern w:val="0"/>
                <w:lang w:val="en-US" w:eastAsia="zh-CN"/>
              </w:rPr>
            </w:pPr>
            <w:r>
              <w:rPr>
                <w:rFonts w:hint="eastAsia" w:asciiTheme="minorEastAsia" w:hAnsiTheme="minorEastAsia" w:eastAsiaTheme="minorEastAsia"/>
                <w:snapToGrid w:val="0"/>
                <w:kern w:val="0"/>
                <w:lang w:val="en-US" w:eastAsia="zh-CN"/>
              </w:rPr>
              <w:t>消费附捐</w:t>
            </w:r>
          </w:p>
        </w:tc>
        <w:tc>
          <w:tcPr>
            <w:tcW w:w="2099" w:type="dxa"/>
            <w:tcBorders>
              <w:top w:val="double" w:color="auto" w:sz="4" w:space="0"/>
              <w:bottom w:val="single" w:color="auto" w:sz="4" w:space="0"/>
            </w:tcBorders>
            <w:vAlign w:val="center"/>
          </w:tcPr>
          <w:p w14:paraId="5863E4A7">
            <w:pPr>
              <w:jc w:val="center"/>
              <w:rPr>
                <w:rFonts w:asciiTheme="minorEastAsia" w:hAnsiTheme="minorEastAsia" w:eastAsiaTheme="minorEastAsia"/>
                <w:snapToGrid w:val="0"/>
                <w:kern w:val="0"/>
              </w:rPr>
            </w:pPr>
            <w:r>
              <w:rPr>
                <w:rFonts w:hint="eastAsia" w:ascii="宋体" w:hAnsi="宋体"/>
                <w:snapToGrid w:val="0"/>
                <w:kern w:val="0"/>
              </w:rPr>
              <w:t>备注</w:t>
            </w:r>
          </w:p>
        </w:tc>
      </w:tr>
      <w:tr w14:paraId="7C1D05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3706" w:type="dxa"/>
            <w:tcBorders>
              <w:top w:val="single" w:color="auto" w:sz="4" w:space="0"/>
            </w:tcBorders>
            <w:vAlign w:val="center"/>
          </w:tcPr>
          <w:p w14:paraId="08AD1E3B">
            <w:pPr>
              <w:jc w:val="center"/>
              <w:rPr>
                <w:rFonts w:asciiTheme="minorEastAsia" w:hAnsiTheme="minorEastAsia" w:eastAsiaTheme="minorEastAsia"/>
                <w:snapToGrid w:val="0"/>
                <w:kern w:val="0"/>
                <w:u w:val="single"/>
              </w:rPr>
            </w:pPr>
          </w:p>
        </w:tc>
        <w:tc>
          <w:tcPr>
            <w:tcW w:w="1649" w:type="dxa"/>
            <w:tcBorders>
              <w:top w:val="single" w:color="auto" w:sz="4" w:space="0"/>
            </w:tcBorders>
            <w:vAlign w:val="center"/>
          </w:tcPr>
          <w:p w14:paraId="36CD7106">
            <w:pPr>
              <w:jc w:val="center"/>
              <w:rPr>
                <w:rFonts w:asciiTheme="minorEastAsia" w:hAnsiTheme="minorEastAsia" w:eastAsiaTheme="minorEastAsia"/>
                <w:snapToGrid w:val="0"/>
                <w:kern w:val="0"/>
              </w:rPr>
            </w:pPr>
          </w:p>
        </w:tc>
        <w:tc>
          <w:tcPr>
            <w:tcW w:w="2099" w:type="dxa"/>
            <w:tcBorders>
              <w:top w:val="single" w:color="auto" w:sz="4" w:space="0"/>
            </w:tcBorders>
            <w:vAlign w:val="center"/>
          </w:tcPr>
          <w:p w14:paraId="0B36F4CD">
            <w:pPr>
              <w:jc w:val="center"/>
              <w:rPr>
                <w:rFonts w:asciiTheme="minorEastAsia" w:hAnsiTheme="minorEastAsia" w:eastAsiaTheme="minorEastAsia"/>
                <w:snapToGrid w:val="0"/>
                <w:kern w:val="0"/>
              </w:rPr>
            </w:pPr>
          </w:p>
        </w:tc>
      </w:tr>
    </w:tbl>
    <w:p w14:paraId="70316225">
      <w:pPr>
        <w:tabs>
          <w:tab w:val="left" w:pos="315"/>
          <w:tab w:val="left" w:pos="420"/>
          <w:tab w:val="left" w:pos="540"/>
          <w:tab w:val="left" w:pos="1440"/>
          <w:tab w:val="left" w:pos="1620"/>
        </w:tabs>
        <w:ind w:firstLine="616" w:firstLineChars="292"/>
        <w:rPr>
          <w:rFonts w:hint="eastAsia" w:asciiTheme="minorEastAsia" w:hAnsiTheme="minorEastAsia" w:eastAsiaTheme="minorEastAsia"/>
          <w:b/>
          <w:snapToGrid w:val="0"/>
          <w:kern w:val="0"/>
        </w:rPr>
      </w:pPr>
      <w:r>
        <w:rPr>
          <w:rFonts w:hint="eastAsia" w:asciiTheme="minorEastAsia" w:hAnsiTheme="minorEastAsia" w:eastAsiaTheme="minorEastAsia"/>
          <w:b/>
          <w:snapToGrid w:val="0"/>
          <w:kern w:val="0"/>
        </w:rPr>
        <w:t xml:space="preserve">注：  </w:t>
      </w:r>
    </w:p>
    <w:p w14:paraId="4C3F4054">
      <w:pPr>
        <w:tabs>
          <w:tab w:val="left" w:pos="315"/>
          <w:tab w:val="left" w:pos="420"/>
          <w:tab w:val="left" w:pos="540"/>
          <w:tab w:val="left" w:pos="1440"/>
          <w:tab w:val="left" w:pos="1620"/>
        </w:tabs>
        <w:ind w:firstLine="613" w:firstLineChars="292"/>
        <w:rPr>
          <w:rFonts w:hint="eastAsia" w:ascii="宋体" w:hAnsi="宋体" w:cs="Arial"/>
          <w:szCs w:val="21"/>
        </w:rPr>
      </w:pPr>
      <w:r>
        <w:rPr>
          <w:rFonts w:hint="eastAsia" w:ascii="宋体" w:hAnsi="宋体" w:cs="Arial"/>
          <w:szCs w:val="21"/>
        </w:rPr>
        <w:t>（一）本项</w:t>
      </w:r>
      <w:r>
        <w:rPr>
          <w:rFonts w:hint="eastAsia" w:ascii="宋体" w:hAnsi="宋体" w:cs="Arial"/>
          <w:szCs w:val="21"/>
          <w:highlight w:val="none"/>
        </w:rPr>
        <w:t>目</w:t>
      </w:r>
      <w:r>
        <w:rPr>
          <w:rFonts w:hint="eastAsia" w:ascii="宋体" w:hAnsi="宋体" w:cs="Arial"/>
          <w:szCs w:val="21"/>
          <w:highlight w:val="yellow"/>
          <w:lang w:val="en-US" w:eastAsia="zh-CN"/>
        </w:rPr>
        <w:t>消费附捐</w:t>
      </w:r>
      <w:r>
        <w:rPr>
          <w:rFonts w:hint="eastAsia" w:ascii="宋体" w:hAnsi="宋体" w:cs="Arial"/>
          <w:szCs w:val="21"/>
          <w:highlight w:val="yellow"/>
          <w:u w:val="single"/>
          <w:lang w:val="en-US" w:eastAsia="zh-CN"/>
        </w:rPr>
        <w:t>5%</w:t>
      </w:r>
      <w:r>
        <w:rPr>
          <w:rFonts w:hint="eastAsia" w:ascii="宋体" w:hAnsi="宋体" w:cs="Arial"/>
          <w:szCs w:val="21"/>
          <w:highlight w:val="none"/>
        </w:rPr>
        <w:t>为下限</w:t>
      </w:r>
      <w:r>
        <w:rPr>
          <w:rFonts w:hint="eastAsia" w:ascii="宋体" w:hAnsi="宋体" w:cs="Arial"/>
          <w:szCs w:val="21"/>
        </w:rPr>
        <w:t>，投标人</w:t>
      </w:r>
      <w:r>
        <w:rPr>
          <w:rFonts w:hint="eastAsia" w:ascii="宋体" w:hAnsi="宋体" w:cs="Arial"/>
          <w:szCs w:val="21"/>
          <w:lang w:val="en-US" w:eastAsia="zh-CN"/>
        </w:rPr>
        <w:t>提供的消费附捐比例</w:t>
      </w:r>
      <w:r>
        <w:rPr>
          <w:rFonts w:hint="eastAsia" w:ascii="宋体" w:hAnsi="宋体" w:cs="Arial"/>
          <w:szCs w:val="21"/>
        </w:rPr>
        <w:t>低于</w:t>
      </w:r>
      <w:r>
        <w:rPr>
          <w:rFonts w:hint="eastAsia" w:ascii="宋体" w:hAnsi="宋体" w:cs="Arial"/>
          <w:szCs w:val="21"/>
          <w:lang w:val="en-US" w:eastAsia="zh-CN"/>
        </w:rPr>
        <w:t>消费附捐比例</w:t>
      </w:r>
      <w:r>
        <w:rPr>
          <w:rFonts w:hint="eastAsia" w:ascii="宋体" w:hAnsi="宋体" w:cs="Arial"/>
          <w:szCs w:val="21"/>
        </w:rPr>
        <w:t>下限的</w:t>
      </w:r>
      <w:r>
        <w:rPr>
          <w:rFonts w:hint="eastAsia" w:ascii="宋体" w:hAnsi="宋体" w:cs="Arial"/>
          <w:szCs w:val="21"/>
          <w:lang w:eastAsia="zh-CN"/>
        </w:rPr>
        <w:t>，</w:t>
      </w:r>
      <w:r>
        <w:rPr>
          <w:rFonts w:hint="eastAsia" w:ascii="宋体" w:hAnsi="宋体" w:cs="Arial"/>
          <w:szCs w:val="21"/>
          <w:lang w:val="en-US" w:eastAsia="zh-CN"/>
        </w:rPr>
        <w:t>将</w:t>
      </w:r>
      <w:r>
        <w:rPr>
          <w:rFonts w:hint="eastAsia" w:ascii="宋体" w:hAnsi="宋体" w:cs="Arial"/>
          <w:szCs w:val="21"/>
        </w:rPr>
        <w:t>作无效投标处理。</w:t>
      </w:r>
    </w:p>
    <w:p w14:paraId="52837E1B">
      <w:pPr>
        <w:tabs>
          <w:tab w:val="left" w:pos="315"/>
          <w:tab w:val="left" w:pos="420"/>
          <w:tab w:val="left" w:pos="540"/>
          <w:tab w:val="left" w:pos="1440"/>
          <w:tab w:val="left" w:pos="1620"/>
        </w:tabs>
        <w:ind w:firstLine="613" w:firstLineChars="292"/>
        <w:rPr>
          <w:rFonts w:hint="eastAsia" w:ascii="宋体" w:hAnsi="宋体"/>
          <w:szCs w:val="21"/>
        </w:rPr>
      </w:pPr>
      <w:r>
        <w:rPr>
          <w:rFonts w:hint="eastAsia" w:ascii="宋体" w:hAnsi="宋体" w:cs="Arial"/>
          <w:szCs w:val="21"/>
        </w:rPr>
        <w:t>（二）投标人应根据招标文件的要求作出投标报价。本次投标报价为一次性报价，不再进行二次或以上的竞价，请投标人作出充分考虑，以上投标报价一旦核实确认，不得再做更改。对投标人漏报、错报未能达到</w:t>
      </w:r>
      <w:r>
        <w:rPr>
          <w:rFonts w:hint="eastAsia" w:ascii="宋体" w:hAnsi="宋体"/>
          <w:szCs w:val="21"/>
        </w:rPr>
        <w:t>采购方需求的，其费用和后果由投标人自行负责。</w:t>
      </w:r>
    </w:p>
    <w:p w14:paraId="0E713DEA">
      <w:pPr>
        <w:tabs>
          <w:tab w:val="left" w:pos="315"/>
          <w:tab w:val="left" w:pos="420"/>
          <w:tab w:val="left" w:pos="540"/>
          <w:tab w:val="left" w:pos="1440"/>
          <w:tab w:val="left" w:pos="1620"/>
        </w:tabs>
        <w:ind w:firstLine="613" w:firstLineChars="292"/>
        <w:rPr>
          <w:rFonts w:hint="eastAsia" w:ascii="宋体" w:hAnsi="宋体"/>
          <w:szCs w:val="21"/>
        </w:rPr>
      </w:pPr>
      <w:r>
        <w:rPr>
          <w:rFonts w:hint="eastAsia" w:ascii="宋体" w:hAnsi="宋体"/>
          <w:szCs w:val="21"/>
        </w:rPr>
        <w:t>（三）项目报价以此表为准，开标一览表统一填写“1”元。</w:t>
      </w:r>
    </w:p>
    <w:p w14:paraId="45887833">
      <w:pPr>
        <w:rPr>
          <w:rFonts w:hAnsi="宋体"/>
          <w:b/>
          <w:bCs/>
          <w:color w:val="FF0000"/>
          <w:sz w:val="24"/>
        </w:rPr>
      </w:pPr>
    </w:p>
    <w:p w14:paraId="36FE2893">
      <w:pPr>
        <w:pStyle w:val="3"/>
      </w:pPr>
    </w:p>
    <w:p w14:paraId="3489DAA9">
      <w:pPr>
        <w:tabs>
          <w:tab w:val="left" w:pos="720"/>
        </w:tabs>
        <w:jc w:val="center"/>
        <w:rPr>
          <w:b/>
          <w:sz w:val="24"/>
        </w:rPr>
      </w:pPr>
      <w:r>
        <w:rPr>
          <w:rFonts w:hint="eastAsia"/>
          <w:b/>
          <w:sz w:val="24"/>
        </w:rPr>
        <w:t>（二）</w:t>
      </w:r>
      <w:bookmarkStart w:id="43" w:name="_Hlk72073235"/>
      <w:r>
        <w:rPr>
          <w:rFonts w:hint="eastAsia"/>
          <w:b/>
          <w:sz w:val="24"/>
        </w:rPr>
        <w:t>投标人认为需要涉及的其他内容报价清单</w:t>
      </w:r>
      <w:bookmarkEnd w:id="43"/>
    </w:p>
    <w:p w14:paraId="00A26E07">
      <w:pPr>
        <w:rPr>
          <w:b/>
          <w:bCs/>
        </w:rPr>
      </w:pPr>
    </w:p>
    <w:p w14:paraId="7D609627"/>
    <w:p w14:paraId="5CFEB82F">
      <w:pPr>
        <w:pStyle w:val="3"/>
      </w:pPr>
    </w:p>
    <w:p w14:paraId="574EF245">
      <w:pPr>
        <w:pStyle w:val="37"/>
      </w:pPr>
    </w:p>
    <w:p w14:paraId="7F3AD774">
      <w:pPr>
        <w:pStyle w:val="6"/>
        <w:jc w:val="center"/>
        <w:rPr>
          <w:rFonts w:hint="eastAsia" w:ascii="黑体" w:hAnsi="宋体" w:eastAsia="黑体" w:cs="Times New Roman"/>
          <w:b w:val="0"/>
          <w:sz w:val="24"/>
        </w:rPr>
      </w:pPr>
    </w:p>
    <w:p w14:paraId="11102C8B">
      <w:pPr>
        <w:pStyle w:val="6"/>
        <w:jc w:val="center"/>
        <w:rPr>
          <w:rFonts w:hint="eastAsia" w:ascii="黑体" w:hAnsi="宋体" w:eastAsia="黑体" w:cs="Times New Roman"/>
          <w:b w:val="0"/>
          <w:sz w:val="24"/>
        </w:rPr>
      </w:pPr>
      <w:r>
        <w:rPr>
          <w:rFonts w:hint="eastAsia" w:ascii="黑体" w:hAnsi="宋体" w:eastAsia="黑体" w:cs="Times New Roman"/>
          <w:b w:val="0"/>
          <w:sz w:val="24"/>
          <w:lang w:val="en-US" w:eastAsia="zh-CN"/>
        </w:rPr>
        <w:t>五、</w:t>
      </w:r>
      <w:r>
        <w:rPr>
          <w:rFonts w:hint="eastAsia" w:ascii="黑体" w:hAnsi="宋体" w:eastAsia="黑体" w:cs="Times New Roman"/>
          <w:b w:val="0"/>
          <w:sz w:val="24"/>
        </w:rPr>
        <w:t>投标人同类项目业绩情况</w:t>
      </w:r>
    </w:p>
    <w:p w14:paraId="01156DDE">
      <w:pPr>
        <w:pStyle w:val="6"/>
        <w:jc w:val="center"/>
        <w:rPr>
          <w:rFonts w:hint="eastAsia" w:ascii="黑体" w:hAnsi="宋体" w:eastAsia="黑体" w:cs="Times New Roman"/>
          <w:b w:val="0"/>
          <w:sz w:val="24"/>
        </w:rPr>
      </w:pPr>
      <w:r>
        <w:rPr>
          <w:rFonts w:hint="eastAsia" w:ascii="黑体" w:hAnsi="宋体" w:eastAsia="黑体" w:cs="Times New Roman"/>
          <w:b w:val="0"/>
          <w:sz w:val="24"/>
          <w:lang w:val="en-US" w:eastAsia="zh-CN"/>
        </w:rPr>
        <w:t>六、</w:t>
      </w:r>
      <w:r>
        <w:rPr>
          <w:rFonts w:hint="eastAsia" w:ascii="黑体" w:hAnsi="宋体" w:eastAsia="黑体" w:cs="Times New Roman"/>
          <w:b w:val="0"/>
          <w:sz w:val="24"/>
        </w:rPr>
        <w:t>履约评价</w:t>
      </w:r>
    </w:p>
    <w:p w14:paraId="3A3E0804">
      <w:pPr>
        <w:pStyle w:val="6"/>
        <w:jc w:val="center"/>
        <w:rPr>
          <w:rFonts w:hint="eastAsia" w:ascii="黑体" w:hAnsi="宋体" w:eastAsia="黑体" w:cs="Times New Roman"/>
          <w:b w:val="0"/>
          <w:sz w:val="24"/>
        </w:rPr>
      </w:pPr>
      <w:r>
        <w:rPr>
          <w:rFonts w:hint="eastAsia" w:ascii="黑体" w:hAnsi="宋体" w:eastAsia="黑体" w:cs="Times New Roman"/>
          <w:b w:val="0"/>
          <w:sz w:val="24"/>
          <w:lang w:val="en-US" w:eastAsia="zh-CN"/>
        </w:rPr>
        <w:t>七、</w:t>
      </w:r>
      <w:r>
        <w:rPr>
          <w:rFonts w:hint="eastAsia" w:ascii="黑体" w:hAnsi="宋体" w:eastAsia="黑体" w:cs="Times New Roman"/>
          <w:b w:val="0"/>
          <w:sz w:val="24"/>
        </w:rPr>
        <w:t>投标人获奖（荣誉）情况、媒体宣传情况</w:t>
      </w:r>
    </w:p>
    <w:p w14:paraId="3515EDC9">
      <w:pPr>
        <w:pStyle w:val="6"/>
        <w:jc w:val="center"/>
        <w:rPr>
          <w:rFonts w:hint="eastAsia" w:ascii="黑体" w:hAnsi="宋体" w:eastAsia="黑体" w:cs="Times New Roman"/>
          <w:b w:val="0"/>
          <w:sz w:val="24"/>
        </w:rPr>
      </w:pPr>
      <w:r>
        <w:rPr>
          <w:rFonts w:hint="eastAsia" w:ascii="黑体" w:hAnsi="宋体" w:eastAsia="黑体" w:cs="Times New Roman"/>
          <w:b w:val="0"/>
          <w:sz w:val="24"/>
          <w:lang w:val="en-US" w:eastAsia="zh-CN"/>
        </w:rPr>
        <w:t>八、</w:t>
      </w:r>
      <w:r>
        <w:rPr>
          <w:rFonts w:hint="eastAsia" w:ascii="黑体" w:hAnsi="宋体" w:eastAsia="黑体" w:cs="Times New Roman"/>
          <w:b w:val="0"/>
          <w:sz w:val="24"/>
        </w:rPr>
        <w:t>本地化服务能力</w:t>
      </w:r>
    </w:p>
    <w:p w14:paraId="66E608D4"/>
    <w:p w14:paraId="5847F8EF"/>
    <w:p w14:paraId="45AFE77D">
      <w:pPr>
        <w:ind w:firstLine="1446" w:firstLineChars="600"/>
        <w:rPr>
          <w:b/>
          <w:color w:val="FF0000"/>
          <w:sz w:val="24"/>
        </w:rPr>
      </w:pPr>
      <w:r>
        <w:rPr>
          <w:rFonts w:hint="eastAsia"/>
          <w:b/>
          <w:color w:val="FF0000"/>
          <w:sz w:val="24"/>
        </w:rPr>
        <w:t>（信息公开部分的内容到此为止！以下为信息不公开部分。）</w:t>
      </w:r>
    </w:p>
    <w:p w14:paraId="711E17A3">
      <w:pPr>
        <w:jc w:val="center"/>
        <w:rPr>
          <w:b/>
          <w:sz w:val="32"/>
          <w:szCs w:val="32"/>
        </w:rPr>
      </w:pPr>
    </w:p>
    <w:p w14:paraId="09945288">
      <w:pPr>
        <w:jc w:val="center"/>
        <w:rPr>
          <w:b/>
          <w:sz w:val="32"/>
          <w:szCs w:val="32"/>
        </w:rPr>
      </w:pPr>
    </w:p>
    <w:p w14:paraId="63D3EFE3">
      <w:pPr>
        <w:jc w:val="center"/>
        <w:rPr>
          <w:b/>
          <w:sz w:val="32"/>
          <w:szCs w:val="32"/>
        </w:rPr>
      </w:pPr>
    </w:p>
    <w:p w14:paraId="53CBE500">
      <w:pPr>
        <w:jc w:val="center"/>
        <w:rPr>
          <w:b/>
          <w:sz w:val="32"/>
          <w:szCs w:val="32"/>
        </w:rPr>
      </w:pPr>
    </w:p>
    <w:p w14:paraId="1538A4BF">
      <w:pPr>
        <w:jc w:val="center"/>
        <w:rPr>
          <w:b/>
          <w:sz w:val="32"/>
          <w:szCs w:val="32"/>
        </w:rPr>
      </w:pPr>
    </w:p>
    <w:p w14:paraId="7D37DA37">
      <w:pPr>
        <w:jc w:val="center"/>
        <w:rPr>
          <w:b/>
          <w:sz w:val="32"/>
          <w:szCs w:val="32"/>
        </w:rPr>
      </w:pPr>
    </w:p>
    <w:p w14:paraId="586E5E75">
      <w:pPr>
        <w:jc w:val="center"/>
        <w:rPr>
          <w:b/>
          <w:sz w:val="32"/>
          <w:szCs w:val="32"/>
        </w:rPr>
      </w:pPr>
    </w:p>
    <w:p w14:paraId="631AC1A8">
      <w:pPr>
        <w:rPr>
          <w:rFonts w:ascii="仿宋_GB2312" w:eastAsia="仿宋_GB2312"/>
          <w:b/>
          <w:sz w:val="30"/>
          <w:szCs w:val="30"/>
        </w:rPr>
      </w:pPr>
    </w:p>
    <w:p w14:paraId="1F6586AB">
      <w:pPr>
        <w:outlineLvl w:val="1"/>
        <w:rPr>
          <w:rFonts w:ascii="宋体" w:hAnsi="宋体"/>
          <w:b/>
          <w:color w:val="FF0000"/>
          <w:sz w:val="28"/>
          <w:szCs w:val="28"/>
        </w:rPr>
      </w:pPr>
      <w:r>
        <w:rPr>
          <w:rFonts w:hint="eastAsia" w:ascii="宋体" w:hAnsi="宋体"/>
          <w:b/>
          <w:color w:val="FF0000"/>
          <w:sz w:val="28"/>
          <w:szCs w:val="28"/>
        </w:rPr>
        <w:t>投标文件附件（信息不公开部分）</w:t>
      </w:r>
    </w:p>
    <w:p w14:paraId="67646716">
      <w:pPr>
        <w:pStyle w:val="6"/>
        <w:jc w:val="center"/>
        <w:rPr>
          <w:rFonts w:ascii="黑体" w:eastAsia="黑体"/>
          <w:b w:val="0"/>
          <w:sz w:val="24"/>
        </w:rPr>
      </w:pPr>
      <w:r>
        <w:rPr>
          <w:rFonts w:hint="eastAsia" w:ascii="黑体" w:eastAsia="黑体"/>
          <w:b w:val="0"/>
          <w:sz w:val="24"/>
        </w:rPr>
        <w:t>一、</w:t>
      </w:r>
      <w:bookmarkStart w:id="44" w:name="_Hlk72092499"/>
      <w:r>
        <w:rPr>
          <w:rFonts w:hint="eastAsia" w:ascii="黑体" w:eastAsia="黑体"/>
          <w:b w:val="0"/>
          <w:sz w:val="24"/>
        </w:rPr>
        <w:t>法定代表人（负责人）证明书</w:t>
      </w:r>
      <w:bookmarkEnd w:id="44"/>
    </w:p>
    <w:p w14:paraId="357A20ED">
      <w:pPr>
        <w:rPr>
          <w:sz w:val="24"/>
        </w:rPr>
      </w:pPr>
    </w:p>
    <w:p w14:paraId="6EA30742">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5D795434">
      <w:pPr>
        <w:spacing w:line="360" w:lineRule="auto"/>
        <w:ind w:firstLine="420" w:firstLineChars="200"/>
        <w:rPr>
          <w:szCs w:val="21"/>
        </w:rPr>
      </w:pPr>
      <w:r>
        <w:rPr>
          <w:rFonts w:hint="eastAsia"/>
          <w:szCs w:val="21"/>
        </w:rPr>
        <w:t>特此证明。</w:t>
      </w:r>
    </w:p>
    <w:p w14:paraId="37F0374F">
      <w:pPr>
        <w:spacing w:line="360" w:lineRule="auto"/>
        <w:ind w:firstLine="420" w:firstLineChars="200"/>
        <w:rPr>
          <w:szCs w:val="21"/>
        </w:rPr>
      </w:pPr>
      <w:r>
        <w:rPr>
          <w:rFonts w:hint="eastAsia"/>
          <w:szCs w:val="21"/>
        </w:rPr>
        <w:t>说明：1、法定代表人为投标人（企业事业单位、国家机关、社会团体）的主要行政负责人。</w:t>
      </w:r>
    </w:p>
    <w:p w14:paraId="090F84D3">
      <w:pPr>
        <w:numPr>
          <w:ilvl w:val="0"/>
          <w:numId w:val="9"/>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67AE07E4">
      <w:pPr>
        <w:numPr>
          <w:ilvl w:val="0"/>
          <w:numId w:val="9"/>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3880D80F">
      <w:pPr>
        <w:numPr>
          <w:ilvl w:val="0"/>
          <w:numId w:val="9"/>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1F6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4264" w:type="dxa"/>
          </w:tcPr>
          <w:p w14:paraId="65A393EF">
            <w:pPr>
              <w:jc w:val="center"/>
            </w:pPr>
            <w:r>
              <w:rPr>
                <w:rFonts w:hint="eastAsia"/>
              </w:rPr>
              <w:t>证件扫描件正面</w:t>
            </w:r>
          </w:p>
          <w:p w14:paraId="34879C02">
            <w:pPr>
              <w:pStyle w:val="3"/>
              <w:jc w:val="center"/>
            </w:pPr>
          </w:p>
          <w:p w14:paraId="1B3847E9">
            <w:pPr>
              <w:pStyle w:val="37"/>
              <w:jc w:val="center"/>
            </w:pPr>
          </w:p>
        </w:tc>
        <w:tc>
          <w:tcPr>
            <w:tcW w:w="4265" w:type="dxa"/>
          </w:tcPr>
          <w:p w14:paraId="0E7B4579">
            <w:pPr>
              <w:jc w:val="center"/>
            </w:pPr>
            <w:r>
              <w:rPr>
                <w:rFonts w:hint="eastAsia"/>
              </w:rPr>
              <w:t>证件扫描件反面</w:t>
            </w:r>
          </w:p>
          <w:p w14:paraId="4988F3CC">
            <w:pPr>
              <w:pStyle w:val="3"/>
              <w:jc w:val="center"/>
            </w:pPr>
          </w:p>
          <w:p w14:paraId="5E3E4B16">
            <w:pPr>
              <w:pStyle w:val="37"/>
              <w:jc w:val="center"/>
            </w:pPr>
          </w:p>
        </w:tc>
      </w:tr>
    </w:tbl>
    <w:p w14:paraId="202D148F">
      <w:pPr>
        <w:rPr>
          <w:sz w:val="24"/>
        </w:rPr>
      </w:pPr>
    </w:p>
    <w:p w14:paraId="0780EC70">
      <w:pPr>
        <w:widowControl/>
        <w:jc w:val="left"/>
        <w:rPr>
          <w:rFonts w:ascii="黑体" w:hAnsi="宋体" w:eastAsia="黑体"/>
          <w:bCs/>
          <w:sz w:val="24"/>
          <w:szCs w:val="32"/>
        </w:rPr>
      </w:pPr>
      <w:r>
        <w:rPr>
          <w:rFonts w:ascii="黑体" w:eastAsia="黑体"/>
          <w:b/>
          <w:sz w:val="24"/>
        </w:rPr>
        <w:br w:type="page"/>
      </w:r>
    </w:p>
    <w:p w14:paraId="20545A03">
      <w:pPr>
        <w:pStyle w:val="6"/>
        <w:spacing w:before="120" w:after="120"/>
        <w:jc w:val="center"/>
        <w:rPr>
          <w:rFonts w:ascii="黑体" w:eastAsia="黑体"/>
          <w:b w:val="0"/>
          <w:sz w:val="24"/>
        </w:rPr>
      </w:pPr>
      <w:r>
        <w:rPr>
          <w:rFonts w:hint="eastAsia" w:ascii="黑体" w:eastAsia="黑体"/>
          <w:b w:val="0"/>
          <w:sz w:val="24"/>
        </w:rPr>
        <w:t>二、投标文件签署授权委托书</w:t>
      </w:r>
    </w:p>
    <w:p w14:paraId="3B95C91B">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0D6A538C">
      <w:pPr>
        <w:spacing w:line="360" w:lineRule="auto"/>
        <w:ind w:firstLine="420" w:firstLineChars="200"/>
        <w:rPr>
          <w:szCs w:val="21"/>
        </w:rPr>
      </w:pPr>
      <w:r>
        <w:rPr>
          <w:rFonts w:hint="eastAsia"/>
          <w:szCs w:val="21"/>
        </w:rPr>
        <w:t>代理人无转委托权，特此委托。</w:t>
      </w:r>
    </w:p>
    <w:p w14:paraId="6F408D66">
      <w:pPr>
        <w:spacing w:line="360" w:lineRule="auto"/>
        <w:ind w:firstLine="420" w:firstLineChars="200"/>
        <w:rPr>
          <w:szCs w:val="21"/>
        </w:rPr>
      </w:pPr>
    </w:p>
    <w:p w14:paraId="4ECF7F09">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5EE388EE">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13596956">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2D6B74CE">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7CD824A2">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9F53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4264" w:type="dxa"/>
          </w:tcPr>
          <w:p w14:paraId="40C670BE">
            <w:pPr>
              <w:jc w:val="center"/>
            </w:pPr>
            <w:r>
              <w:rPr>
                <w:rFonts w:hint="eastAsia"/>
              </w:rPr>
              <w:t>证件扫描件正面</w:t>
            </w:r>
          </w:p>
          <w:p w14:paraId="60D84ECA">
            <w:pPr>
              <w:pStyle w:val="3"/>
              <w:jc w:val="center"/>
            </w:pPr>
          </w:p>
          <w:p w14:paraId="664868AE">
            <w:pPr>
              <w:pStyle w:val="37"/>
              <w:jc w:val="center"/>
            </w:pPr>
          </w:p>
        </w:tc>
        <w:tc>
          <w:tcPr>
            <w:tcW w:w="4265" w:type="dxa"/>
          </w:tcPr>
          <w:p w14:paraId="32568758">
            <w:pPr>
              <w:jc w:val="center"/>
            </w:pPr>
            <w:r>
              <w:rPr>
                <w:rFonts w:hint="eastAsia"/>
              </w:rPr>
              <w:t>证件扫描件反面</w:t>
            </w:r>
          </w:p>
          <w:p w14:paraId="579BEEC5">
            <w:pPr>
              <w:pStyle w:val="3"/>
              <w:jc w:val="center"/>
            </w:pPr>
          </w:p>
          <w:p w14:paraId="6FB25879">
            <w:pPr>
              <w:pStyle w:val="37"/>
              <w:jc w:val="center"/>
            </w:pPr>
          </w:p>
        </w:tc>
      </w:tr>
    </w:tbl>
    <w:p w14:paraId="62F251F4"/>
    <w:p w14:paraId="4D3E59AE">
      <w:pPr>
        <w:widowControl/>
        <w:jc w:val="left"/>
        <w:rPr>
          <w:rFonts w:ascii="黑体" w:hAnsi="宋体" w:eastAsia="黑体"/>
          <w:bCs/>
          <w:kern w:val="0"/>
          <w:sz w:val="24"/>
        </w:rPr>
      </w:pPr>
      <w:r>
        <w:rPr>
          <w:rFonts w:ascii="黑体" w:eastAsia="黑体"/>
          <w:b/>
          <w:kern w:val="0"/>
          <w:sz w:val="24"/>
        </w:rPr>
        <w:br w:type="page"/>
      </w:r>
    </w:p>
    <w:p w14:paraId="02E78E2C">
      <w:pPr>
        <w:pStyle w:val="6"/>
        <w:jc w:val="center"/>
        <w:rPr>
          <w:rFonts w:ascii="黑体" w:eastAsia="黑体"/>
          <w:b w:val="0"/>
          <w:kern w:val="0"/>
          <w:sz w:val="24"/>
          <w:szCs w:val="24"/>
        </w:rPr>
      </w:pPr>
      <w:r>
        <w:rPr>
          <w:rFonts w:hint="eastAsia" w:ascii="黑体" w:eastAsia="黑体"/>
          <w:b w:val="0"/>
          <w:kern w:val="0"/>
          <w:sz w:val="24"/>
          <w:szCs w:val="24"/>
        </w:rPr>
        <w:t>三、</w:t>
      </w:r>
      <w:bookmarkStart w:id="45" w:name="_Hlk72092634"/>
      <w:r>
        <w:rPr>
          <w:rFonts w:hint="eastAsia" w:ascii="黑体" w:eastAsia="黑体"/>
          <w:b w:val="0"/>
          <w:kern w:val="0"/>
          <w:sz w:val="24"/>
          <w:szCs w:val="24"/>
        </w:rPr>
        <w:t>实质性条款响应情况表</w:t>
      </w:r>
      <w:bookmarkEnd w:id="45"/>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774"/>
        <w:gridCol w:w="1530"/>
        <w:gridCol w:w="1275"/>
        <w:gridCol w:w="933"/>
      </w:tblGrid>
      <w:tr w14:paraId="00AB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4698A780">
            <w:pPr>
              <w:adjustRightInd w:val="0"/>
              <w:snapToGrid w:val="0"/>
              <w:spacing w:line="360" w:lineRule="auto"/>
              <w:jc w:val="center"/>
              <w:rPr>
                <w:rFonts w:ascii="宋体" w:hAnsi="宋体"/>
                <w:kern w:val="0"/>
                <w:szCs w:val="21"/>
              </w:rPr>
            </w:pPr>
            <w:bookmarkStart w:id="46" w:name="_Hlk72092651"/>
            <w:r>
              <w:rPr>
                <w:rFonts w:hint="eastAsia" w:ascii="宋体" w:hAnsi="宋体"/>
                <w:kern w:val="0"/>
                <w:szCs w:val="21"/>
              </w:rPr>
              <w:t>序号</w:t>
            </w:r>
          </w:p>
        </w:tc>
        <w:tc>
          <w:tcPr>
            <w:tcW w:w="3774" w:type="dxa"/>
            <w:vAlign w:val="center"/>
          </w:tcPr>
          <w:p w14:paraId="1F9B20AB">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30" w:type="dxa"/>
            <w:vAlign w:val="center"/>
          </w:tcPr>
          <w:p w14:paraId="0D584A6F">
            <w:pPr>
              <w:adjustRightInd w:val="0"/>
              <w:snapToGrid w:val="0"/>
              <w:spacing w:line="360" w:lineRule="auto"/>
              <w:jc w:val="center"/>
              <w:rPr>
                <w:rFonts w:ascii="宋体" w:hAnsi="宋体"/>
                <w:kern w:val="0"/>
                <w:szCs w:val="21"/>
              </w:rPr>
            </w:pPr>
            <w:r>
              <w:rPr>
                <w:rFonts w:hint="eastAsia"/>
              </w:rPr>
              <w:t>投标响应</w:t>
            </w:r>
          </w:p>
        </w:tc>
        <w:tc>
          <w:tcPr>
            <w:tcW w:w="1275" w:type="dxa"/>
            <w:vAlign w:val="center"/>
          </w:tcPr>
          <w:p w14:paraId="2418C825">
            <w:pPr>
              <w:adjustRightInd w:val="0"/>
              <w:snapToGrid w:val="0"/>
              <w:spacing w:line="360" w:lineRule="auto"/>
              <w:jc w:val="center"/>
              <w:rPr>
                <w:rFonts w:ascii="宋体" w:hAnsi="宋体"/>
                <w:kern w:val="0"/>
                <w:szCs w:val="21"/>
              </w:rPr>
            </w:pPr>
            <w:r>
              <w:rPr>
                <w:rFonts w:hint="eastAsia"/>
              </w:rPr>
              <w:t>偏离情况</w:t>
            </w:r>
          </w:p>
        </w:tc>
        <w:tc>
          <w:tcPr>
            <w:tcW w:w="933" w:type="dxa"/>
            <w:vAlign w:val="center"/>
          </w:tcPr>
          <w:p w14:paraId="3369AEB9">
            <w:pPr>
              <w:adjustRightInd w:val="0"/>
              <w:snapToGrid w:val="0"/>
              <w:spacing w:line="360" w:lineRule="auto"/>
              <w:jc w:val="center"/>
              <w:rPr>
                <w:rFonts w:ascii="宋体" w:hAnsi="宋体"/>
                <w:kern w:val="0"/>
                <w:szCs w:val="21"/>
              </w:rPr>
            </w:pPr>
            <w:r>
              <w:rPr>
                <w:rFonts w:hint="eastAsia"/>
              </w:rPr>
              <w:t>说明</w:t>
            </w:r>
          </w:p>
        </w:tc>
      </w:tr>
      <w:bookmarkEnd w:id="46"/>
      <w:tr w14:paraId="14367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403BE9AC">
            <w:pPr>
              <w:adjustRightInd w:val="0"/>
              <w:snapToGrid w:val="0"/>
              <w:spacing w:line="360" w:lineRule="auto"/>
              <w:rPr>
                <w:rFonts w:ascii="宋体" w:hAnsi="宋体"/>
                <w:kern w:val="0"/>
                <w:szCs w:val="21"/>
              </w:rPr>
            </w:pPr>
            <w:r>
              <w:rPr>
                <w:rFonts w:hint="eastAsia" w:ascii="宋体" w:hAnsi="宋体"/>
                <w:kern w:val="0"/>
                <w:szCs w:val="21"/>
              </w:rPr>
              <w:t>1</w:t>
            </w:r>
          </w:p>
        </w:tc>
        <w:tc>
          <w:tcPr>
            <w:tcW w:w="3774" w:type="dxa"/>
            <w:vAlign w:val="top"/>
          </w:tcPr>
          <w:p w14:paraId="221AFBEA">
            <w:pPr>
              <w:rPr>
                <w:rFonts w:hAnsi="宋体"/>
                <w:kern w:val="0"/>
                <w:szCs w:val="21"/>
              </w:rPr>
            </w:pPr>
            <w:r>
              <w:rPr>
                <w:rFonts w:hint="eastAsia"/>
                <w:color w:val="FF0000"/>
                <w:szCs w:val="21"/>
              </w:rPr>
              <w:t>★</w:t>
            </w:r>
            <w:r>
              <w:rPr>
                <w:rFonts w:hint="eastAsia"/>
                <w:color w:val="FF0000"/>
              </w:rPr>
              <w:t>完全满足本项目服务期限的要求。</w:t>
            </w:r>
          </w:p>
        </w:tc>
        <w:tc>
          <w:tcPr>
            <w:tcW w:w="1530" w:type="dxa"/>
          </w:tcPr>
          <w:p w14:paraId="6505F7F1">
            <w:pPr>
              <w:adjustRightInd w:val="0"/>
              <w:snapToGrid w:val="0"/>
              <w:spacing w:line="360" w:lineRule="auto"/>
              <w:rPr>
                <w:rFonts w:ascii="宋体" w:hAnsi="宋体"/>
                <w:kern w:val="0"/>
                <w:szCs w:val="21"/>
              </w:rPr>
            </w:pPr>
          </w:p>
        </w:tc>
        <w:tc>
          <w:tcPr>
            <w:tcW w:w="1275" w:type="dxa"/>
          </w:tcPr>
          <w:p w14:paraId="0DBE8F49">
            <w:pPr>
              <w:adjustRightInd w:val="0"/>
              <w:snapToGrid w:val="0"/>
              <w:spacing w:line="360" w:lineRule="auto"/>
              <w:rPr>
                <w:rFonts w:ascii="宋体" w:hAnsi="宋体"/>
                <w:kern w:val="0"/>
                <w:szCs w:val="21"/>
              </w:rPr>
            </w:pPr>
          </w:p>
        </w:tc>
        <w:tc>
          <w:tcPr>
            <w:tcW w:w="933" w:type="dxa"/>
          </w:tcPr>
          <w:p w14:paraId="06A2EE28">
            <w:pPr>
              <w:adjustRightInd w:val="0"/>
              <w:snapToGrid w:val="0"/>
              <w:spacing w:line="360" w:lineRule="auto"/>
              <w:rPr>
                <w:rFonts w:ascii="宋体" w:hAnsi="宋体"/>
                <w:kern w:val="0"/>
                <w:szCs w:val="21"/>
              </w:rPr>
            </w:pPr>
          </w:p>
        </w:tc>
      </w:tr>
      <w:tr w14:paraId="2743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6E40895E">
            <w:pPr>
              <w:adjustRightInd w:val="0"/>
              <w:snapToGrid w:val="0"/>
              <w:spacing w:line="360" w:lineRule="auto"/>
              <w:rPr>
                <w:rFonts w:ascii="宋体" w:hAnsi="宋体"/>
                <w:kern w:val="0"/>
                <w:szCs w:val="21"/>
              </w:rPr>
            </w:pPr>
            <w:r>
              <w:rPr>
                <w:rFonts w:hint="eastAsia" w:ascii="宋体" w:hAnsi="宋体"/>
                <w:kern w:val="0"/>
                <w:szCs w:val="21"/>
              </w:rPr>
              <w:t>2</w:t>
            </w:r>
          </w:p>
        </w:tc>
        <w:tc>
          <w:tcPr>
            <w:tcW w:w="3774" w:type="dxa"/>
            <w:vAlign w:val="top"/>
          </w:tcPr>
          <w:p w14:paraId="71F6F8D3">
            <w:pPr>
              <w:jc w:val="left"/>
              <w:rPr>
                <w:rFonts w:hAnsi="宋体"/>
                <w:kern w:val="0"/>
                <w:szCs w:val="21"/>
              </w:rPr>
            </w:pPr>
            <w:r>
              <w:rPr>
                <w:rFonts w:hint="eastAsia"/>
                <w:color w:val="FF0000"/>
                <w:szCs w:val="21"/>
              </w:rPr>
              <w:t>★</w:t>
            </w:r>
            <w:r>
              <w:rPr>
                <w:rFonts w:hint="eastAsia" w:ascii="宋体" w:hAnsi="宋体"/>
                <w:color w:val="FF0000"/>
              </w:rPr>
              <w:t>完全满足本项目★标记条款的要求。</w:t>
            </w:r>
          </w:p>
        </w:tc>
        <w:tc>
          <w:tcPr>
            <w:tcW w:w="1530" w:type="dxa"/>
          </w:tcPr>
          <w:p w14:paraId="5385779C">
            <w:pPr>
              <w:adjustRightInd w:val="0"/>
              <w:snapToGrid w:val="0"/>
              <w:spacing w:line="360" w:lineRule="auto"/>
              <w:rPr>
                <w:rFonts w:ascii="宋体" w:hAnsi="宋体"/>
                <w:kern w:val="0"/>
                <w:szCs w:val="21"/>
              </w:rPr>
            </w:pPr>
          </w:p>
        </w:tc>
        <w:tc>
          <w:tcPr>
            <w:tcW w:w="1275" w:type="dxa"/>
          </w:tcPr>
          <w:p w14:paraId="1A63EE3F">
            <w:pPr>
              <w:adjustRightInd w:val="0"/>
              <w:snapToGrid w:val="0"/>
              <w:spacing w:line="360" w:lineRule="auto"/>
              <w:rPr>
                <w:rFonts w:ascii="宋体" w:hAnsi="宋体"/>
                <w:kern w:val="0"/>
                <w:szCs w:val="21"/>
              </w:rPr>
            </w:pPr>
          </w:p>
        </w:tc>
        <w:tc>
          <w:tcPr>
            <w:tcW w:w="933" w:type="dxa"/>
          </w:tcPr>
          <w:p w14:paraId="27E0C969">
            <w:pPr>
              <w:adjustRightInd w:val="0"/>
              <w:snapToGrid w:val="0"/>
              <w:spacing w:line="360" w:lineRule="auto"/>
              <w:rPr>
                <w:rFonts w:ascii="宋体" w:hAnsi="宋体"/>
                <w:kern w:val="0"/>
                <w:szCs w:val="21"/>
              </w:rPr>
            </w:pPr>
          </w:p>
        </w:tc>
      </w:tr>
      <w:tr w14:paraId="1F7B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7E132CCC">
            <w:pPr>
              <w:adjustRightInd w:val="0"/>
              <w:snapToGrid w:val="0"/>
              <w:spacing w:line="360" w:lineRule="auto"/>
              <w:rPr>
                <w:rFonts w:ascii="宋体" w:hAnsi="宋体"/>
                <w:kern w:val="0"/>
                <w:szCs w:val="21"/>
              </w:rPr>
            </w:pPr>
            <w:r>
              <w:rPr>
                <w:rFonts w:hint="eastAsia" w:ascii="宋体" w:hAnsi="宋体"/>
                <w:kern w:val="0"/>
                <w:szCs w:val="21"/>
                <w:lang w:val="en-US" w:eastAsia="zh-CN"/>
              </w:rPr>
              <w:t>3</w:t>
            </w:r>
          </w:p>
        </w:tc>
        <w:tc>
          <w:tcPr>
            <w:tcW w:w="3774" w:type="dxa"/>
            <w:vAlign w:val="top"/>
          </w:tcPr>
          <w:p w14:paraId="2B6AA516">
            <w:pPr>
              <w:rPr>
                <w:rFonts w:ascii="宋体" w:hAnsi="宋体"/>
                <w:kern w:val="0"/>
                <w:szCs w:val="21"/>
              </w:rPr>
            </w:pPr>
            <w:r>
              <w:rPr>
                <w:rFonts w:hint="eastAsia" w:ascii="宋体" w:hAnsi="宋体"/>
                <w:color w:val="auto"/>
                <w:highlight w:val="none"/>
                <w:lang w:eastAsia="zh-CN"/>
              </w:rPr>
              <w:t>按</w:t>
            </w:r>
            <w:r>
              <w:rPr>
                <w:rFonts w:hint="eastAsia" w:ascii="宋体" w:hAnsi="宋体"/>
                <w:color w:val="auto"/>
                <w:highlight w:val="none"/>
              </w:rPr>
              <w:t>照空间标准化建设要求，落实综合慈善超市在辖区内的标准化装修建设，通过市场化手段实现可持续性运营，自行承担空间装修、设备采购、人员福利、水电物业等运营所产生的所有费用。</w:t>
            </w:r>
          </w:p>
        </w:tc>
        <w:tc>
          <w:tcPr>
            <w:tcW w:w="1530" w:type="dxa"/>
          </w:tcPr>
          <w:p w14:paraId="14A43196">
            <w:pPr>
              <w:adjustRightInd w:val="0"/>
              <w:snapToGrid w:val="0"/>
              <w:spacing w:line="360" w:lineRule="auto"/>
              <w:rPr>
                <w:rFonts w:ascii="宋体" w:hAnsi="宋体"/>
                <w:kern w:val="0"/>
                <w:szCs w:val="21"/>
              </w:rPr>
            </w:pPr>
          </w:p>
        </w:tc>
        <w:tc>
          <w:tcPr>
            <w:tcW w:w="1275" w:type="dxa"/>
          </w:tcPr>
          <w:p w14:paraId="66E3CD1A">
            <w:pPr>
              <w:adjustRightInd w:val="0"/>
              <w:snapToGrid w:val="0"/>
              <w:spacing w:line="360" w:lineRule="auto"/>
              <w:rPr>
                <w:rFonts w:ascii="宋体" w:hAnsi="宋体"/>
                <w:kern w:val="0"/>
                <w:szCs w:val="21"/>
              </w:rPr>
            </w:pPr>
          </w:p>
        </w:tc>
        <w:tc>
          <w:tcPr>
            <w:tcW w:w="933" w:type="dxa"/>
          </w:tcPr>
          <w:p w14:paraId="0DEA4DBD">
            <w:pPr>
              <w:adjustRightInd w:val="0"/>
              <w:snapToGrid w:val="0"/>
              <w:spacing w:line="360" w:lineRule="auto"/>
              <w:rPr>
                <w:rFonts w:ascii="宋体" w:hAnsi="宋体"/>
                <w:kern w:val="0"/>
                <w:szCs w:val="21"/>
              </w:rPr>
            </w:pPr>
          </w:p>
        </w:tc>
      </w:tr>
      <w:tr w14:paraId="3187F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14:paraId="6C3C0873">
            <w:pPr>
              <w:adjustRightInd w:val="0"/>
              <w:snapToGrid w:val="0"/>
              <w:spacing w:line="360" w:lineRule="auto"/>
              <w:rPr>
                <w:rFonts w:hint="eastAsia" w:ascii="宋体" w:hAnsi="宋体"/>
                <w:kern w:val="0"/>
                <w:szCs w:val="21"/>
              </w:rPr>
            </w:pPr>
            <w:r>
              <w:rPr>
                <w:rFonts w:hint="eastAsia" w:ascii="宋体" w:hAnsi="宋体"/>
                <w:kern w:val="0"/>
                <w:szCs w:val="21"/>
                <w:lang w:val="en-US" w:eastAsia="zh-CN"/>
              </w:rPr>
              <w:t>4</w:t>
            </w:r>
          </w:p>
        </w:tc>
        <w:tc>
          <w:tcPr>
            <w:tcW w:w="3774" w:type="dxa"/>
            <w:vAlign w:val="top"/>
          </w:tcPr>
          <w:p w14:paraId="11ACD45C">
            <w:pPr>
              <w:rPr>
                <w:rFonts w:hint="eastAsia" w:ascii="宋体" w:hAnsi="宋体"/>
                <w:color w:val="FF0000"/>
                <w:kern w:val="0"/>
                <w:szCs w:val="21"/>
              </w:rPr>
            </w:pPr>
            <w:r>
              <w:rPr>
                <w:rFonts w:hint="eastAsia" w:ascii="宋体" w:hAnsi="宋体" w:eastAsia="宋体"/>
                <w:color w:val="auto"/>
                <w:highlight w:val="none"/>
                <w:lang w:val="en-US" w:eastAsia="zh-CN"/>
              </w:rPr>
              <w:t>至少设置1个公益性岗位，为符合条件的困难群众、残疾人等群体提供公益性岗位。</w:t>
            </w:r>
          </w:p>
        </w:tc>
        <w:tc>
          <w:tcPr>
            <w:tcW w:w="1530" w:type="dxa"/>
          </w:tcPr>
          <w:p w14:paraId="09BFD459">
            <w:pPr>
              <w:adjustRightInd w:val="0"/>
              <w:snapToGrid w:val="0"/>
              <w:spacing w:line="360" w:lineRule="auto"/>
              <w:rPr>
                <w:rFonts w:ascii="宋体" w:hAnsi="宋体"/>
                <w:kern w:val="0"/>
                <w:szCs w:val="21"/>
              </w:rPr>
            </w:pPr>
          </w:p>
        </w:tc>
        <w:tc>
          <w:tcPr>
            <w:tcW w:w="1275" w:type="dxa"/>
          </w:tcPr>
          <w:p w14:paraId="149F97B2">
            <w:pPr>
              <w:adjustRightInd w:val="0"/>
              <w:snapToGrid w:val="0"/>
              <w:spacing w:line="360" w:lineRule="auto"/>
              <w:rPr>
                <w:rFonts w:ascii="宋体" w:hAnsi="宋体"/>
                <w:kern w:val="0"/>
                <w:szCs w:val="21"/>
              </w:rPr>
            </w:pPr>
          </w:p>
        </w:tc>
        <w:tc>
          <w:tcPr>
            <w:tcW w:w="933" w:type="dxa"/>
          </w:tcPr>
          <w:p w14:paraId="5A91CEF7">
            <w:pPr>
              <w:adjustRightInd w:val="0"/>
              <w:snapToGrid w:val="0"/>
              <w:spacing w:line="360" w:lineRule="auto"/>
              <w:rPr>
                <w:rFonts w:ascii="宋体" w:hAnsi="宋体"/>
                <w:kern w:val="0"/>
                <w:szCs w:val="21"/>
              </w:rPr>
            </w:pPr>
          </w:p>
        </w:tc>
      </w:tr>
    </w:tbl>
    <w:p w14:paraId="4858249E">
      <w:pPr>
        <w:ind w:firstLine="482" w:firstLineChars="200"/>
        <w:rPr>
          <w:b/>
          <w:sz w:val="24"/>
          <w:szCs w:val="22"/>
        </w:rPr>
      </w:pPr>
      <w:r>
        <w:rPr>
          <w:rFonts w:hint="eastAsia"/>
          <w:b/>
          <w:sz w:val="24"/>
          <w:szCs w:val="22"/>
        </w:rPr>
        <w:t>注：1.上表所列各项均为不可负偏离条款。</w:t>
      </w:r>
    </w:p>
    <w:p w14:paraId="7951C683">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25AC1CB0">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717778D6">
      <w:pPr>
        <w:ind w:firstLine="482" w:firstLineChars="200"/>
        <w:rPr>
          <w:b/>
          <w:sz w:val="24"/>
        </w:rPr>
      </w:pPr>
      <w:r>
        <w:rPr>
          <w:b/>
          <w:sz w:val="24"/>
        </w:rPr>
        <w:t>4.</w:t>
      </w:r>
      <w:r>
        <w:rPr>
          <w:rFonts w:hint="eastAsia"/>
          <w:b/>
          <w:sz w:val="24"/>
        </w:rPr>
        <w:t>评审委员会有权对投标响应情况作出判断（作出评审结论）。</w:t>
      </w:r>
    </w:p>
    <w:p w14:paraId="0009C39B">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62F0F0DF">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7827EFE3">
      <w:pPr>
        <w:ind w:firstLine="420" w:firstLineChars="200"/>
      </w:pPr>
    </w:p>
    <w:p w14:paraId="77D3F443">
      <w:pPr>
        <w:rPr>
          <w:b/>
          <w:bCs/>
          <w:sz w:val="24"/>
        </w:rPr>
      </w:pPr>
    </w:p>
    <w:p w14:paraId="2A8457B0">
      <w:pPr>
        <w:pStyle w:val="6"/>
        <w:jc w:val="center"/>
        <w:rPr>
          <w:rFonts w:hint="eastAsia" w:ascii="黑体" w:hAnsi="宋体" w:eastAsia="黑体" w:cs="Times New Roman"/>
          <w:b w:val="0"/>
          <w:bCs w:val="0"/>
          <w:sz w:val="24"/>
          <w:szCs w:val="20"/>
        </w:rPr>
      </w:pPr>
      <w:r>
        <w:rPr>
          <w:rFonts w:ascii="黑体" w:eastAsia="黑体"/>
          <w:b/>
          <w:bCs/>
          <w:sz w:val="24"/>
          <w:szCs w:val="20"/>
        </w:rPr>
        <w:br w:type="page"/>
      </w:r>
      <w:r>
        <w:rPr>
          <w:rFonts w:hint="eastAsia" w:ascii="黑体" w:eastAsia="黑体"/>
          <w:b w:val="0"/>
          <w:bCs w:val="0"/>
          <w:sz w:val="24"/>
          <w:szCs w:val="20"/>
          <w:lang w:val="en-US" w:eastAsia="zh-CN"/>
        </w:rPr>
        <w:t>四、</w:t>
      </w:r>
      <w:r>
        <w:rPr>
          <w:rFonts w:hint="eastAsia" w:ascii="黑体" w:hAnsi="宋体" w:eastAsia="黑体" w:cs="Times New Roman"/>
          <w:b w:val="0"/>
          <w:bCs w:val="0"/>
          <w:sz w:val="24"/>
          <w:szCs w:val="20"/>
        </w:rPr>
        <w:t xml:space="preserve">项目实施方案评价 </w:t>
      </w:r>
    </w:p>
    <w:p w14:paraId="485ACB0C">
      <w:pPr>
        <w:pStyle w:val="6"/>
        <w:jc w:val="center"/>
        <w:rPr>
          <w:rFonts w:hint="eastAsia" w:ascii="黑体" w:hAnsi="宋体" w:eastAsia="黑体" w:cs="Times New Roman"/>
          <w:b w:val="0"/>
          <w:bCs w:val="0"/>
          <w:sz w:val="24"/>
          <w:szCs w:val="20"/>
        </w:rPr>
      </w:pPr>
      <w:r>
        <w:rPr>
          <w:rFonts w:hint="eastAsia" w:ascii="黑体" w:hAnsi="宋体" w:eastAsia="黑体" w:cs="Times New Roman"/>
          <w:b w:val="0"/>
          <w:bCs w:val="0"/>
          <w:sz w:val="24"/>
          <w:szCs w:val="20"/>
          <w:lang w:val="en-US" w:eastAsia="zh-CN"/>
        </w:rPr>
        <w:t>五、</w:t>
      </w:r>
      <w:r>
        <w:rPr>
          <w:rFonts w:hint="eastAsia" w:ascii="黑体" w:hAnsi="宋体" w:eastAsia="黑体" w:cs="Times New Roman"/>
          <w:b w:val="0"/>
          <w:bCs w:val="0"/>
          <w:sz w:val="24"/>
          <w:szCs w:val="20"/>
        </w:rPr>
        <w:t>项目重点难点分析、应对措施及相关的合理化建议</w:t>
      </w:r>
    </w:p>
    <w:p w14:paraId="5D669839">
      <w:pPr>
        <w:pStyle w:val="6"/>
        <w:jc w:val="center"/>
        <w:rPr>
          <w:rFonts w:hint="eastAsia" w:ascii="黑体" w:hAnsi="宋体" w:eastAsia="黑体" w:cs="Times New Roman"/>
          <w:b w:val="0"/>
          <w:bCs w:val="0"/>
          <w:sz w:val="24"/>
          <w:szCs w:val="20"/>
        </w:rPr>
      </w:pPr>
      <w:r>
        <w:rPr>
          <w:rFonts w:hint="eastAsia" w:ascii="黑体" w:hAnsi="宋体" w:eastAsia="黑体" w:cs="Times New Roman"/>
          <w:b w:val="0"/>
          <w:bCs w:val="0"/>
          <w:sz w:val="24"/>
          <w:szCs w:val="20"/>
          <w:lang w:val="en-US" w:eastAsia="zh-CN"/>
        </w:rPr>
        <w:t>六、</w:t>
      </w:r>
      <w:r>
        <w:rPr>
          <w:rFonts w:hint="eastAsia" w:ascii="黑体" w:hAnsi="宋体" w:eastAsia="黑体" w:cs="Times New Roman"/>
          <w:b w:val="0"/>
          <w:bCs w:val="0"/>
          <w:sz w:val="24"/>
          <w:szCs w:val="20"/>
        </w:rPr>
        <w:t>质量（完成时间、安全、环保）保障措施及方案</w:t>
      </w:r>
    </w:p>
    <w:p w14:paraId="3B7EEEAB">
      <w:pPr>
        <w:pStyle w:val="6"/>
        <w:jc w:val="center"/>
        <w:rPr>
          <w:rFonts w:hint="eastAsia" w:ascii="黑体" w:hAnsi="宋体" w:eastAsia="黑体" w:cs="Times New Roman"/>
          <w:b w:val="0"/>
          <w:bCs w:val="0"/>
          <w:sz w:val="24"/>
          <w:szCs w:val="20"/>
        </w:rPr>
      </w:pPr>
      <w:r>
        <w:rPr>
          <w:rFonts w:hint="eastAsia" w:ascii="黑体" w:hAnsi="宋体" w:eastAsia="黑体" w:cs="Times New Roman"/>
          <w:b w:val="0"/>
          <w:bCs w:val="0"/>
          <w:sz w:val="24"/>
          <w:szCs w:val="20"/>
          <w:lang w:val="en-US" w:eastAsia="zh-CN"/>
        </w:rPr>
        <w:t>七、</w:t>
      </w:r>
      <w:r>
        <w:rPr>
          <w:rFonts w:hint="eastAsia" w:ascii="黑体" w:hAnsi="宋体" w:eastAsia="黑体" w:cs="Times New Roman"/>
          <w:b w:val="0"/>
          <w:bCs w:val="0"/>
          <w:sz w:val="24"/>
          <w:szCs w:val="20"/>
        </w:rPr>
        <w:t>违约承诺</w:t>
      </w:r>
    </w:p>
    <w:p w14:paraId="40B7F22D">
      <w:pPr>
        <w:pStyle w:val="6"/>
        <w:jc w:val="center"/>
        <w:rPr>
          <w:rFonts w:hint="eastAsia" w:ascii="黑体" w:hAnsi="宋体" w:eastAsia="黑体" w:cs="Times New Roman"/>
          <w:b w:val="0"/>
          <w:bCs w:val="0"/>
          <w:sz w:val="24"/>
          <w:szCs w:val="20"/>
        </w:rPr>
      </w:pPr>
      <w:r>
        <w:rPr>
          <w:rFonts w:hint="eastAsia" w:ascii="黑体" w:hAnsi="宋体" w:eastAsia="黑体" w:cs="Times New Roman"/>
          <w:b w:val="0"/>
          <w:bCs w:val="0"/>
          <w:sz w:val="24"/>
          <w:szCs w:val="20"/>
          <w:lang w:val="en-US" w:eastAsia="zh-CN"/>
        </w:rPr>
        <w:t>八、</w:t>
      </w:r>
      <w:r>
        <w:rPr>
          <w:rFonts w:hint="eastAsia" w:ascii="黑体" w:hAnsi="宋体" w:eastAsia="黑体" w:cs="Times New Roman"/>
          <w:b w:val="0"/>
          <w:bCs w:val="0"/>
          <w:sz w:val="24"/>
          <w:szCs w:val="20"/>
        </w:rPr>
        <w:t>提供的服务及配套的设备情况</w:t>
      </w:r>
    </w:p>
    <w:p w14:paraId="15DA29D4">
      <w:pPr>
        <w:pStyle w:val="6"/>
        <w:jc w:val="center"/>
        <w:rPr>
          <w:rFonts w:hint="eastAsia" w:ascii="黑体" w:hAnsi="宋体" w:eastAsia="黑体" w:cs="Times New Roman"/>
          <w:b w:val="0"/>
          <w:bCs w:val="0"/>
          <w:sz w:val="24"/>
          <w:szCs w:val="20"/>
        </w:rPr>
      </w:pPr>
      <w:r>
        <w:rPr>
          <w:rFonts w:hint="eastAsia" w:ascii="黑体" w:hAnsi="宋体" w:eastAsia="黑体" w:cs="Times New Roman"/>
          <w:b w:val="0"/>
          <w:bCs w:val="0"/>
          <w:sz w:val="24"/>
          <w:szCs w:val="20"/>
          <w:lang w:val="en-US" w:eastAsia="zh-CN"/>
        </w:rPr>
        <w:t>九、</w:t>
      </w:r>
      <w:r>
        <w:rPr>
          <w:rFonts w:hint="eastAsia" w:ascii="黑体" w:hAnsi="宋体" w:eastAsia="黑体" w:cs="Times New Roman"/>
          <w:b w:val="0"/>
          <w:bCs w:val="0"/>
          <w:sz w:val="24"/>
          <w:szCs w:val="20"/>
        </w:rPr>
        <w:t>拟安排的项目负责人情况（仅限一人）</w:t>
      </w:r>
    </w:p>
    <w:p w14:paraId="5E48DBFA">
      <w:pPr>
        <w:widowControl/>
        <w:jc w:val="left"/>
        <w:rPr>
          <w:rFonts w:ascii="黑体" w:hAnsi="宋体" w:eastAsia="黑体"/>
          <w:b w:val="0"/>
          <w:bCs w:val="0"/>
          <w:sz w:val="24"/>
          <w:szCs w:val="20"/>
        </w:rPr>
      </w:pPr>
    </w:p>
    <w:p w14:paraId="40BCFDF6">
      <w:pPr>
        <w:pStyle w:val="6"/>
        <w:jc w:val="center"/>
        <w:rPr>
          <w:rFonts w:ascii="黑体" w:eastAsia="黑体"/>
          <w:b w:val="0"/>
          <w:bCs w:val="0"/>
          <w:sz w:val="24"/>
          <w:szCs w:val="20"/>
        </w:rPr>
      </w:pPr>
      <w:r>
        <w:rPr>
          <w:rFonts w:hint="eastAsia" w:ascii="黑体" w:eastAsia="黑体"/>
          <w:b w:val="0"/>
          <w:bCs w:val="0"/>
          <w:sz w:val="24"/>
          <w:szCs w:val="20"/>
          <w:lang w:val="en-US" w:eastAsia="zh-CN"/>
        </w:rPr>
        <w:t>十</w:t>
      </w:r>
      <w:r>
        <w:rPr>
          <w:rFonts w:hint="eastAsia" w:ascii="黑体" w:eastAsia="黑体"/>
          <w:b w:val="0"/>
          <w:bCs w:val="0"/>
          <w:sz w:val="24"/>
          <w:szCs w:val="20"/>
        </w:rPr>
        <w:t>、</w:t>
      </w:r>
      <w:bookmarkStart w:id="47" w:name="_Hlk72062872"/>
      <w:r>
        <w:rPr>
          <w:rFonts w:hint="eastAsia" w:ascii="黑体" w:eastAsia="黑体"/>
          <w:b w:val="0"/>
          <w:bCs w:val="0"/>
          <w:sz w:val="24"/>
          <w:szCs w:val="20"/>
        </w:rPr>
        <w:t>投标人认为需要加以说明的其他内容</w:t>
      </w:r>
      <w:bookmarkEnd w:id="47"/>
    </w:p>
    <w:p w14:paraId="67B6542E">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39D2124D">
      <w:pPr>
        <w:widowControl/>
        <w:jc w:val="center"/>
        <w:rPr>
          <w:rFonts w:ascii="黑体" w:hAnsi="宋体" w:eastAsia="黑体"/>
          <w:kern w:val="0"/>
          <w:sz w:val="24"/>
          <w:szCs w:val="20"/>
        </w:rPr>
      </w:pPr>
    </w:p>
    <w:p w14:paraId="086AACBC">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73BEF5AA">
      <w:pPr>
        <w:ind w:firstLine="422" w:firstLineChars="200"/>
        <w:rPr>
          <w:b/>
        </w:rPr>
      </w:pPr>
      <w:r>
        <w:rPr>
          <w:rFonts w:hint="eastAsia"/>
          <w:b/>
        </w:rPr>
        <w:t>一、本公司已充分知悉“隐瞒真实情况，提供虚假资料”的法定情形，相关情形包括但不限于：</w:t>
      </w:r>
    </w:p>
    <w:p w14:paraId="51552EC5">
      <w:pPr>
        <w:ind w:firstLine="420" w:firstLineChars="200"/>
      </w:pPr>
      <w:r>
        <w:rPr>
          <w:rFonts w:hint="eastAsia"/>
        </w:rPr>
        <w:t>（一）通过转让或者租借等方式从其他单位获取资格或者资质证书投标的。</w:t>
      </w:r>
    </w:p>
    <w:p w14:paraId="4C78692E">
      <w:pPr>
        <w:ind w:firstLine="420" w:firstLineChars="200"/>
      </w:pPr>
      <w:r>
        <w:rPr>
          <w:rFonts w:hint="eastAsia"/>
        </w:rPr>
        <w:t>（二）由其他单位或者其他单位负责人在投标供应商编制的投标文件上加盖印章或者签字的。</w:t>
      </w:r>
    </w:p>
    <w:p w14:paraId="0511FCEE">
      <w:pPr>
        <w:ind w:firstLine="420" w:firstLineChars="200"/>
      </w:pPr>
      <w:r>
        <w:rPr>
          <w:rFonts w:hint="eastAsia"/>
        </w:rPr>
        <w:t>（三）项目负责人或者主要技术人员不是本单位人员的。</w:t>
      </w:r>
    </w:p>
    <w:p w14:paraId="4CB3A7B2">
      <w:pPr>
        <w:ind w:firstLine="420" w:firstLineChars="200"/>
      </w:pPr>
      <w:r>
        <w:rPr>
          <w:rFonts w:hint="eastAsia"/>
        </w:rPr>
        <w:t>（四）投标保证金不是从投标供应商基本账户转出的。</w:t>
      </w:r>
    </w:p>
    <w:p w14:paraId="0DEE0526">
      <w:pPr>
        <w:ind w:firstLine="420" w:firstLineChars="200"/>
      </w:pPr>
      <w:r>
        <w:rPr>
          <w:rFonts w:hint="eastAsia"/>
        </w:rPr>
        <w:t>（五）其他隐瞒真实情况、提供虚假资料的行为。</w:t>
      </w:r>
    </w:p>
    <w:p w14:paraId="20A36FB3">
      <w:pPr>
        <w:ind w:firstLine="422" w:firstLineChars="200"/>
        <w:rPr>
          <w:b/>
        </w:rPr>
      </w:pPr>
      <w:r>
        <w:rPr>
          <w:rFonts w:hint="eastAsia"/>
          <w:b/>
        </w:rPr>
        <w:t>二、本公司已充分知悉“与其他采购参加人串通投标”的法定情形，相关情形包括但不限于：</w:t>
      </w:r>
    </w:p>
    <w:p w14:paraId="7C0A2DDE">
      <w:pPr>
        <w:ind w:firstLine="420" w:firstLineChars="200"/>
      </w:pPr>
      <w:r>
        <w:rPr>
          <w:rFonts w:hint="eastAsia"/>
        </w:rPr>
        <w:t>（一）投标供应商之间相互约定给予未中标的供应商利益补偿。</w:t>
      </w:r>
    </w:p>
    <w:p w14:paraId="42E49CD2">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0099FD48">
      <w:pPr>
        <w:ind w:firstLine="420" w:firstLineChars="200"/>
      </w:pPr>
      <w:r>
        <w:rPr>
          <w:rFonts w:hint="eastAsia"/>
        </w:rPr>
        <w:t>（三）不同投标供应商的投标文件由同一单位或者同一人编制，或者由同一人分阶段参与编制的。</w:t>
      </w:r>
    </w:p>
    <w:p w14:paraId="1CF40678">
      <w:pPr>
        <w:ind w:firstLine="420" w:firstLineChars="200"/>
      </w:pPr>
      <w:r>
        <w:rPr>
          <w:rFonts w:hint="eastAsia"/>
        </w:rPr>
        <w:t>（四）不同投标供应商的投标文件或部分投标文件相互混装。</w:t>
      </w:r>
    </w:p>
    <w:p w14:paraId="4136B55F">
      <w:pPr>
        <w:ind w:firstLine="420" w:firstLineChars="200"/>
      </w:pPr>
      <w:r>
        <w:rPr>
          <w:rFonts w:hint="eastAsia"/>
        </w:rPr>
        <w:t>（五）不同投标供应商的投标文件内容存在非正常一致。</w:t>
      </w:r>
    </w:p>
    <w:p w14:paraId="4A8C6AF2">
      <w:pPr>
        <w:ind w:firstLine="420" w:firstLineChars="200"/>
      </w:pPr>
      <w:r>
        <w:rPr>
          <w:rFonts w:hint="eastAsia"/>
        </w:rPr>
        <w:t>（六）由同一单位工作人员为两家以上（含两家）供应商进行同一项投标活动的。</w:t>
      </w:r>
    </w:p>
    <w:p w14:paraId="35EBD26F">
      <w:pPr>
        <w:ind w:firstLine="420" w:firstLineChars="200"/>
      </w:pPr>
      <w:r>
        <w:rPr>
          <w:rFonts w:hint="eastAsia"/>
        </w:rPr>
        <w:t>（七）不同投标人的投标报价呈规律性差异。</w:t>
      </w:r>
    </w:p>
    <w:p w14:paraId="6267DD8A">
      <w:pPr>
        <w:ind w:firstLine="420" w:firstLineChars="200"/>
      </w:pPr>
      <w:r>
        <w:rPr>
          <w:rFonts w:hint="eastAsia"/>
        </w:rPr>
        <w:t>（八）不同投标人的投标保证金从同一单位或者个人的账户转出。</w:t>
      </w:r>
    </w:p>
    <w:p w14:paraId="33C478CF">
      <w:pPr>
        <w:ind w:firstLine="420" w:firstLineChars="200"/>
      </w:pPr>
      <w:r>
        <w:rPr>
          <w:rFonts w:hint="eastAsia"/>
        </w:rPr>
        <w:t>（九）主管部门依照法律、法规认定的其他情形。</w:t>
      </w:r>
    </w:p>
    <w:p w14:paraId="0DE3ADE9">
      <w:pPr>
        <w:ind w:firstLine="422" w:firstLineChars="200"/>
        <w:rPr>
          <w:b/>
        </w:rPr>
      </w:pPr>
      <w:r>
        <w:rPr>
          <w:rFonts w:hint="eastAsia"/>
          <w:b/>
        </w:rPr>
        <w:t>三、本公司已充分知悉下列情形所对应的法律风险，并在投标前已对相关风险事项进行排查。</w:t>
      </w:r>
    </w:p>
    <w:p w14:paraId="369BAD2A">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05D670B7">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26AF198">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23A2E47C">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83E74ED">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0BBC9E7">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37C25350">
      <w:pPr>
        <w:ind w:firstLine="422" w:firstLineChars="200"/>
        <w:rPr>
          <w:b/>
        </w:rPr>
      </w:pPr>
      <w:r>
        <w:rPr>
          <w:rFonts w:hint="eastAsia"/>
          <w:b/>
        </w:rPr>
        <w:t>四、本公司已充分知悉政府采购违法、违规行为的法律后果。</w:t>
      </w:r>
    </w:p>
    <w:p w14:paraId="58A02DB2">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055186E2">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2E02738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56E709B7">
            <w:pPr>
              <w:autoSpaceDE w:val="0"/>
              <w:autoSpaceDN w:val="0"/>
              <w:spacing w:line="400" w:lineRule="exact"/>
              <w:ind w:firstLine="1866"/>
              <w:rPr>
                <w:rFonts w:ascii="宋体" w:hAnsi="宋体" w:eastAsiaTheme="minorEastAsia"/>
                <w:spacing w:val="-4"/>
                <w:kern w:val="0"/>
                <w:szCs w:val="21"/>
              </w:rPr>
            </w:pPr>
          </w:p>
        </w:tc>
      </w:tr>
      <w:tr w14:paraId="7CE7111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6F3B482A">
            <w:pPr>
              <w:autoSpaceDE w:val="0"/>
              <w:autoSpaceDN w:val="0"/>
              <w:spacing w:line="400" w:lineRule="exact"/>
              <w:ind w:firstLine="1866"/>
              <w:rPr>
                <w:rFonts w:ascii="宋体" w:hAnsi="宋体" w:eastAsiaTheme="minorEastAsia"/>
                <w:spacing w:val="-4"/>
                <w:kern w:val="0"/>
                <w:szCs w:val="21"/>
              </w:rPr>
            </w:pPr>
          </w:p>
        </w:tc>
      </w:tr>
      <w:tr w14:paraId="6819B4E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E2F7A00">
            <w:pPr>
              <w:autoSpaceDE w:val="0"/>
              <w:autoSpaceDN w:val="0"/>
              <w:spacing w:line="400" w:lineRule="exact"/>
              <w:ind w:firstLine="1866"/>
              <w:rPr>
                <w:rFonts w:ascii="宋体" w:hAnsi="宋体" w:eastAsiaTheme="minorEastAsia"/>
                <w:spacing w:val="-4"/>
                <w:kern w:val="0"/>
                <w:szCs w:val="21"/>
              </w:rPr>
            </w:pPr>
          </w:p>
        </w:tc>
      </w:tr>
      <w:tr w14:paraId="7A147E4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66E3A872">
            <w:pPr>
              <w:autoSpaceDE w:val="0"/>
              <w:autoSpaceDN w:val="0"/>
              <w:spacing w:line="400" w:lineRule="exact"/>
              <w:ind w:firstLine="1866"/>
              <w:rPr>
                <w:rFonts w:ascii="宋体" w:hAnsi="宋体" w:eastAsiaTheme="minorEastAsia"/>
                <w:spacing w:val="-4"/>
                <w:kern w:val="0"/>
                <w:szCs w:val="21"/>
              </w:rPr>
            </w:pPr>
          </w:p>
        </w:tc>
      </w:tr>
    </w:tbl>
    <w:p w14:paraId="57F52EEA">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50E44CF7">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75A3027E">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4743BEE5">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4C66FFA5">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6CBC9467">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35BC13F6">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07AF56A3">
      <w:pPr>
        <w:widowControl/>
        <w:autoSpaceDE w:val="0"/>
        <w:autoSpaceDN w:val="0"/>
        <w:spacing w:line="400" w:lineRule="exact"/>
        <w:ind w:right="1414" w:firstLine="480" w:firstLineChars="200"/>
        <w:jc w:val="right"/>
        <w:rPr>
          <w:rFonts w:eastAsiaTheme="minorEastAsia"/>
          <w:kern w:val="0"/>
          <w:sz w:val="24"/>
        </w:rPr>
      </w:pPr>
    </w:p>
    <w:p w14:paraId="3A20A8FD">
      <w:pPr>
        <w:widowControl/>
        <w:jc w:val="left"/>
        <w:rPr>
          <w:rFonts w:ascii="黑体" w:eastAsia="黑体"/>
          <w:sz w:val="24"/>
          <w:szCs w:val="20"/>
        </w:rPr>
      </w:pPr>
      <w:r>
        <w:rPr>
          <w:rFonts w:ascii="黑体" w:eastAsia="黑体"/>
          <w:sz w:val="24"/>
          <w:szCs w:val="20"/>
        </w:rPr>
        <w:br w:type="page"/>
      </w:r>
    </w:p>
    <w:p w14:paraId="3825A042">
      <w:pPr>
        <w:jc w:val="center"/>
        <w:rPr>
          <w:rFonts w:ascii="黑体" w:eastAsia="黑体"/>
          <w:sz w:val="24"/>
          <w:szCs w:val="20"/>
        </w:rPr>
      </w:pPr>
      <w:r>
        <w:rPr>
          <w:rFonts w:hint="eastAsia" w:ascii="黑体" w:eastAsia="黑体"/>
          <w:sz w:val="24"/>
          <w:szCs w:val="20"/>
        </w:rPr>
        <w:t>（二）订单融资情况</w:t>
      </w:r>
    </w:p>
    <w:p w14:paraId="23CD69D1">
      <w:pPr>
        <w:ind w:firstLine="422" w:firstLineChars="200"/>
        <w:rPr>
          <w:rFonts w:ascii="宋体" w:hAnsi="宋体" w:cs="宋体"/>
          <w:b/>
          <w:bCs/>
        </w:rPr>
      </w:pPr>
      <w:r>
        <w:rPr>
          <w:rFonts w:hint="eastAsia" w:ascii="宋体" w:hAnsi="宋体" w:cs="宋体"/>
          <w:b/>
          <w:bCs/>
        </w:rPr>
        <w:t>1、关于政府采购订单融资政策</w:t>
      </w:r>
    </w:p>
    <w:p w14:paraId="439EA2FB">
      <w:pPr>
        <w:pStyle w:val="3"/>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7B948832">
      <w:pPr>
        <w:ind w:firstLine="422" w:firstLineChars="200"/>
        <w:rPr>
          <w:rFonts w:ascii="宋体" w:hAnsi="宋体" w:cs="宋体"/>
          <w:b/>
          <w:bCs/>
        </w:rPr>
      </w:pPr>
      <w:r>
        <w:rPr>
          <w:rFonts w:hint="eastAsia" w:ascii="宋体" w:hAnsi="宋体" w:cs="宋体"/>
          <w:b/>
          <w:bCs/>
        </w:rPr>
        <w:t>2、供应商账户信息</w:t>
      </w:r>
    </w:p>
    <w:p w14:paraId="48DFCF87">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14:paraId="66A5F2DB">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14:paraId="703C044B">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650B7529">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14:paraId="7E8F456D">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14:paraId="380949C7">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5691DDE5">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0D5B87F6">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14:paraId="525F1D99">
      <w:pPr>
        <w:widowControl/>
        <w:autoSpaceDE w:val="0"/>
        <w:autoSpaceDN w:val="0"/>
        <w:spacing w:line="400" w:lineRule="exact"/>
        <w:ind w:right="1414" w:firstLine="480" w:firstLineChars="200"/>
        <w:jc w:val="right"/>
        <w:rPr>
          <w:rFonts w:eastAsiaTheme="minorEastAsia"/>
          <w:kern w:val="0"/>
          <w:sz w:val="24"/>
        </w:rPr>
      </w:pPr>
    </w:p>
    <w:p w14:paraId="02F6846E">
      <w:pPr>
        <w:widowControl/>
        <w:autoSpaceDE w:val="0"/>
        <w:autoSpaceDN w:val="0"/>
        <w:spacing w:line="400" w:lineRule="exact"/>
        <w:ind w:right="1414" w:firstLine="480" w:firstLineChars="200"/>
        <w:jc w:val="right"/>
        <w:rPr>
          <w:rFonts w:eastAsiaTheme="minorEastAsia"/>
          <w:kern w:val="0"/>
          <w:sz w:val="24"/>
        </w:rPr>
      </w:pPr>
    </w:p>
    <w:p w14:paraId="484A7109">
      <w:pPr>
        <w:widowControl/>
        <w:autoSpaceDE w:val="0"/>
        <w:autoSpaceDN w:val="0"/>
        <w:spacing w:line="400" w:lineRule="exact"/>
        <w:ind w:right="1414" w:firstLine="480" w:firstLineChars="200"/>
        <w:jc w:val="right"/>
        <w:rPr>
          <w:rFonts w:eastAsiaTheme="minorEastAsia"/>
          <w:kern w:val="0"/>
          <w:sz w:val="24"/>
        </w:rPr>
      </w:pPr>
    </w:p>
    <w:p w14:paraId="67AD8BA9">
      <w:pPr>
        <w:widowControl/>
        <w:autoSpaceDE w:val="0"/>
        <w:autoSpaceDN w:val="0"/>
        <w:spacing w:line="400" w:lineRule="exact"/>
        <w:ind w:right="1414" w:firstLine="480" w:firstLineChars="200"/>
        <w:jc w:val="right"/>
        <w:rPr>
          <w:rFonts w:eastAsiaTheme="minorEastAsia"/>
          <w:kern w:val="0"/>
          <w:sz w:val="24"/>
        </w:rPr>
      </w:pPr>
    </w:p>
    <w:p w14:paraId="515C888C">
      <w:pPr>
        <w:widowControl/>
        <w:spacing w:line="360" w:lineRule="auto"/>
        <w:jc w:val="left"/>
        <w:rPr>
          <w:rFonts w:eastAsiaTheme="minorEastAsia"/>
          <w:b/>
          <w:bCs/>
          <w:kern w:val="0"/>
          <w:sz w:val="24"/>
        </w:rPr>
      </w:pPr>
    </w:p>
    <w:p w14:paraId="00F1BE7C">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14:paraId="4782835E">
      <w:pPr>
        <w:pStyle w:val="3"/>
        <w:sectPr>
          <w:pgSz w:w="11907" w:h="16840"/>
          <w:pgMar w:top="1440" w:right="1797" w:bottom="1440" w:left="1797" w:header="851" w:footer="992" w:gutter="0"/>
          <w:cols w:space="425" w:num="1"/>
          <w:titlePg/>
          <w:docGrid w:linePitch="462" w:charSpace="0"/>
        </w:sectPr>
      </w:pPr>
    </w:p>
    <w:p w14:paraId="4E2CFCFB">
      <w:pPr>
        <w:pStyle w:val="3"/>
      </w:pPr>
    </w:p>
    <w:p w14:paraId="6DA6E297">
      <w:pPr>
        <w:pStyle w:val="8"/>
      </w:pPr>
      <w:r>
        <w:rPr>
          <w:rFonts w:hint="eastAsia"/>
        </w:rPr>
        <w:t>第五章  合同条款及格式</w:t>
      </w:r>
    </w:p>
    <w:p w14:paraId="172EB396">
      <w:pPr>
        <w:ind w:firstLine="411" w:firstLineChars="196"/>
      </w:pPr>
    </w:p>
    <w:p w14:paraId="0A172E69">
      <w:pPr>
        <w:jc w:val="center"/>
        <w:outlineLvl w:val="0"/>
      </w:pPr>
      <w:r>
        <w:rPr>
          <w:rFonts w:hint="eastAsia"/>
          <w:b/>
          <w:sz w:val="24"/>
        </w:rPr>
        <w:t>（仅供参考，具体以项目需求及采购结果为准）</w:t>
      </w:r>
    </w:p>
    <w:p w14:paraId="11B28942">
      <w:pPr>
        <w:rPr>
          <w:rFonts w:ascii="宋体" w:hAnsi="宋体"/>
          <w:b/>
          <w:bCs/>
          <w:szCs w:val="21"/>
        </w:rPr>
      </w:pPr>
      <w:r>
        <w:rPr>
          <w:rFonts w:hint="eastAsia" w:ascii="宋体" w:hAnsi="宋体"/>
          <w:b/>
          <w:bCs/>
          <w:szCs w:val="21"/>
        </w:rPr>
        <w:t>甲方：</w:t>
      </w:r>
    </w:p>
    <w:p w14:paraId="2D2E8F9F">
      <w:pPr>
        <w:rPr>
          <w:rFonts w:ascii="宋体" w:hAnsi="宋体"/>
          <w:szCs w:val="21"/>
        </w:rPr>
      </w:pPr>
      <w:r>
        <w:rPr>
          <w:rFonts w:hint="eastAsia" w:ascii="宋体" w:hAnsi="宋体"/>
          <w:szCs w:val="21"/>
        </w:rPr>
        <w:t>地址：</w:t>
      </w:r>
    </w:p>
    <w:p w14:paraId="5BC4BCD0">
      <w:pPr>
        <w:rPr>
          <w:rFonts w:ascii="宋体" w:hAnsi="宋体"/>
          <w:szCs w:val="21"/>
        </w:rPr>
      </w:pPr>
      <w:r>
        <w:rPr>
          <w:rFonts w:hint="eastAsia" w:ascii="宋体" w:hAnsi="宋体"/>
          <w:szCs w:val="21"/>
        </w:rPr>
        <w:t>联系人：</w:t>
      </w:r>
      <w:r>
        <w:rPr>
          <w:rFonts w:ascii="宋体" w:hAnsi="宋体"/>
          <w:szCs w:val="21"/>
        </w:rPr>
        <w:t xml:space="preserve">                          </w:t>
      </w:r>
    </w:p>
    <w:p w14:paraId="702A384A">
      <w:pPr>
        <w:rPr>
          <w:rFonts w:ascii="宋体" w:hAnsi="宋体"/>
          <w:b/>
          <w:bCs/>
          <w:szCs w:val="21"/>
        </w:rPr>
      </w:pPr>
      <w:r>
        <w:rPr>
          <w:rFonts w:hint="eastAsia" w:ascii="宋体" w:hAnsi="宋体"/>
          <w:szCs w:val="21"/>
        </w:rPr>
        <w:t>联系电话：</w:t>
      </w:r>
    </w:p>
    <w:p w14:paraId="3F7C95CC">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14:paraId="3A4E78BD">
      <w:pPr>
        <w:rPr>
          <w:rFonts w:ascii="宋体" w:hAnsi="宋体"/>
          <w:b/>
          <w:bCs/>
          <w:szCs w:val="21"/>
        </w:rPr>
      </w:pPr>
      <w:r>
        <w:rPr>
          <w:rFonts w:hint="eastAsia" w:ascii="宋体" w:hAnsi="宋体"/>
          <w:b/>
          <w:bCs/>
          <w:szCs w:val="21"/>
        </w:rPr>
        <w:t>乙方：</w:t>
      </w:r>
    </w:p>
    <w:p w14:paraId="419B061B">
      <w:pPr>
        <w:rPr>
          <w:rFonts w:ascii="宋体" w:hAnsi="宋体"/>
          <w:szCs w:val="21"/>
        </w:rPr>
      </w:pPr>
      <w:r>
        <w:rPr>
          <w:rFonts w:hint="eastAsia" w:ascii="宋体" w:hAnsi="宋体"/>
          <w:szCs w:val="21"/>
        </w:rPr>
        <w:t>地址：</w:t>
      </w:r>
    </w:p>
    <w:p w14:paraId="65A9C8D0">
      <w:pPr>
        <w:rPr>
          <w:rFonts w:ascii="宋体" w:hAnsi="宋体"/>
          <w:szCs w:val="21"/>
        </w:rPr>
      </w:pPr>
      <w:r>
        <w:rPr>
          <w:rFonts w:hint="eastAsia" w:ascii="宋体" w:hAnsi="宋体"/>
          <w:szCs w:val="21"/>
        </w:rPr>
        <w:t>联系人：</w:t>
      </w:r>
      <w:r>
        <w:rPr>
          <w:rFonts w:ascii="宋体" w:hAnsi="宋体"/>
          <w:szCs w:val="21"/>
        </w:rPr>
        <w:t xml:space="preserve">                          </w:t>
      </w:r>
    </w:p>
    <w:p w14:paraId="69FE64D8">
      <w:pPr>
        <w:rPr>
          <w:rFonts w:ascii="宋体" w:hAnsi="宋体"/>
          <w:b/>
          <w:bCs/>
          <w:szCs w:val="21"/>
        </w:rPr>
      </w:pPr>
      <w:r>
        <w:rPr>
          <w:rFonts w:hint="eastAsia" w:ascii="宋体" w:hAnsi="宋体"/>
          <w:szCs w:val="21"/>
        </w:rPr>
        <w:t>联系电话：</w:t>
      </w:r>
    </w:p>
    <w:p w14:paraId="2D9E000D">
      <w:pPr>
        <w:rPr>
          <w:rFonts w:ascii="宋体" w:hAnsi="宋体"/>
          <w:szCs w:val="21"/>
        </w:rPr>
      </w:pPr>
      <w:r>
        <w:rPr>
          <w:rFonts w:ascii="宋体" w:hAnsi="宋体"/>
          <w:b/>
          <w:bCs/>
          <w:szCs w:val="21"/>
        </w:rPr>
        <w:t xml:space="preserve">            </w:t>
      </w:r>
      <w:r>
        <w:rPr>
          <w:rFonts w:hint="eastAsia" w:ascii="宋体" w:hAnsi="宋体"/>
          <w:b/>
          <w:bCs/>
          <w:szCs w:val="21"/>
        </w:rPr>
        <w:t xml:space="preserve">          </w:t>
      </w:r>
    </w:p>
    <w:p w14:paraId="2555BB06">
      <w:pPr>
        <w:rPr>
          <w:rFonts w:ascii="宋体" w:hAnsi="宋体"/>
          <w:szCs w:val="21"/>
        </w:rPr>
      </w:pPr>
    </w:p>
    <w:p w14:paraId="1A2F57A3">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7A4F473E">
      <w:pPr>
        <w:ind w:firstLine="422" w:firstLineChars="200"/>
        <w:rPr>
          <w:rFonts w:ascii="宋体" w:hAnsi="宋体"/>
          <w:b/>
          <w:bCs/>
          <w:szCs w:val="21"/>
        </w:rPr>
      </w:pPr>
      <w:r>
        <w:rPr>
          <w:rFonts w:hint="eastAsia" w:ascii="宋体" w:hAnsi="宋体"/>
          <w:b/>
          <w:bCs/>
          <w:szCs w:val="21"/>
        </w:rPr>
        <w:t>第一条　项目概况</w:t>
      </w:r>
    </w:p>
    <w:p w14:paraId="466D3748">
      <w:pPr>
        <w:ind w:firstLine="420" w:firstLineChars="200"/>
        <w:rPr>
          <w:rFonts w:ascii="宋体" w:hAnsi="宋体"/>
          <w:szCs w:val="21"/>
        </w:rPr>
      </w:pPr>
      <w:r>
        <w:rPr>
          <w:rFonts w:hint="eastAsia" w:ascii="宋体" w:hAnsi="宋体"/>
          <w:szCs w:val="21"/>
        </w:rPr>
        <w:t xml:space="preserve">项目名称： </w:t>
      </w:r>
    </w:p>
    <w:p w14:paraId="7D228753">
      <w:pPr>
        <w:ind w:firstLine="420" w:firstLineChars="200"/>
        <w:rPr>
          <w:rFonts w:ascii="宋体" w:hAnsi="宋体"/>
          <w:szCs w:val="21"/>
        </w:rPr>
      </w:pPr>
      <w:r>
        <w:rPr>
          <w:rFonts w:hint="eastAsia" w:ascii="宋体" w:hAnsi="宋体"/>
          <w:szCs w:val="21"/>
        </w:rPr>
        <w:t xml:space="preserve">项目内容： </w:t>
      </w:r>
    </w:p>
    <w:p w14:paraId="7527EFA6">
      <w:pPr>
        <w:ind w:firstLine="420" w:firstLineChars="200"/>
        <w:rPr>
          <w:rFonts w:ascii="宋体" w:hAnsi="宋体"/>
          <w:szCs w:val="21"/>
        </w:rPr>
      </w:pPr>
      <w:r>
        <w:rPr>
          <w:rFonts w:hint="eastAsia" w:ascii="宋体" w:hAnsi="宋体"/>
          <w:szCs w:val="21"/>
        </w:rPr>
        <w:t xml:space="preserve">服务时间： </w:t>
      </w:r>
    </w:p>
    <w:p w14:paraId="0FB34C64">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14:paraId="055705AD">
      <w:pPr>
        <w:pStyle w:val="10"/>
        <w:rPr>
          <w:rFonts w:ascii="宋体" w:hAnsi="宋体"/>
          <w:szCs w:val="21"/>
        </w:rPr>
      </w:pPr>
      <w:r>
        <w:rPr>
          <w:rFonts w:hint="eastAsia" w:ascii="宋体" w:hAnsi="宋体"/>
          <w:szCs w:val="21"/>
        </w:rPr>
        <w:t>支付方式：分期支付。</w:t>
      </w:r>
    </w:p>
    <w:p w14:paraId="49E3C1E8">
      <w:pPr>
        <w:ind w:firstLine="422" w:firstLineChars="200"/>
        <w:rPr>
          <w:rFonts w:ascii="宋体" w:hAnsi="宋体"/>
          <w:b/>
          <w:bCs/>
          <w:szCs w:val="21"/>
        </w:rPr>
      </w:pPr>
      <w:r>
        <w:rPr>
          <w:rFonts w:hint="eastAsia" w:ascii="宋体" w:hAnsi="宋体"/>
          <w:b/>
          <w:bCs/>
          <w:szCs w:val="21"/>
        </w:rPr>
        <w:t>第二条  服务范围</w:t>
      </w:r>
    </w:p>
    <w:p w14:paraId="51489672">
      <w:pPr>
        <w:ind w:firstLine="420" w:firstLineChars="200"/>
        <w:rPr>
          <w:rFonts w:ascii="宋体" w:hAnsi="宋体"/>
          <w:szCs w:val="21"/>
        </w:rPr>
      </w:pPr>
      <w:r>
        <w:rPr>
          <w:rFonts w:hint="eastAsia" w:ascii="宋体" w:hAnsi="宋体"/>
          <w:szCs w:val="21"/>
        </w:rPr>
        <w:t xml:space="preserve">1、  </w:t>
      </w:r>
    </w:p>
    <w:p w14:paraId="41C8DF5E">
      <w:pPr>
        <w:ind w:firstLine="420" w:firstLineChars="200"/>
        <w:rPr>
          <w:rFonts w:ascii="宋体" w:hAnsi="宋体"/>
          <w:szCs w:val="21"/>
        </w:rPr>
      </w:pPr>
      <w:r>
        <w:rPr>
          <w:rFonts w:hint="eastAsia" w:ascii="宋体" w:hAnsi="宋体"/>
          <w:szCs w:val="21"/>
        </w:rPr>
        <w:t xml:space="preserve">2、  </w:t>
      </w:r>
    </w:p>
    <w:p w14:paraId="4DB03FFE">
      <w:pPr>
        <w:ind w:firstLine="420" w:firstLineChars="200"/>
        <w:rPr>
          <w:rFonts w:ascii="宋体" w:hAnsi="宋体"/>
          <w:szCs w:val="21"/>
        </w:rPr>
      </w:pPr>
      <w:r>
        <w:rPr>
          <w:rFonts w:hint="eastAsia" w:ascii="宋体" w:hAnsi="宋体"/>
          <w:szCs w:val="21"/>
        </w:rPr>
        <w:t xml:space="preserve">3、  </w:t>
      </w:r>
    </w:p>
    <w:p w14:paraId="2490ABAD">
      <w:pPr>
        <w:ind w:firstLine="420" w:firstLineChars="200"/>
        <w:rPr>
          <w:rFonts w:ascii="宋体" w:hAnsi="宋体"/>
          <w:szCs w:val="21"/>
        </w:rPr>
      </w:pPr>
      <w:r>
        <w:rPr>
          <w:rFonts w:hint="eastAsia" w:ascii="宋体" w:hAnsi="宋体"/>
          <w:szCs w:val="21"/>
        </w:rPr>
        <w:t>4、 其他合同未明示的相关工作。</w:t>
      </w:r>
    </w:p>
    <w:p w14:paraId="6F199343">
      <w:pPr>
        <w:ind w:firstLine="422" w:firstLineChars="200"/>
        <w:rPr>
          <w:rFonts w:ascii="宋体" w:hAnsi="宋体"/>
          <w:b/>
          <w:bCs/>
          <w:szCs w:val="21"/>
        </w:rPr>
      </w:pPr>
      <w:r>
        <w:rPr>
          <w:rFonts w:hint="eastAsia" w:ascii="宋体" w:hAnsi="宋体"/>
          <w:b/>
          <w:bCs/>
          <w:szCs w:val="21"/>
        </w:rPr>
        <w:t>第三条  时间要求及阶段成果</w:t>
      </w:r>
    </w:p>
    <w:p w14:paraId="3295A24B">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76DD9754">
      <w:pPr>
        <w:ind w:firstLine="420" w:firstLineChars="200"/>
        <w:rPr>
          <w:rFonts w:ascii="宋体" w:hAnsi="宋体"/>
          <w:szCs w:val="21"/>
        </w:rPr>
      </w:pPr>
      <w:r>
        <w:rPr>
          <w:rFonts w:hint="eastAsia" w:ascii="宋体" w:hAnsi="宋体"/>
          <w:szCs w:val="21"/>
        </w:rPr>
        <w:t xml:space="preserve">2、 </w:t>
      </w:r>
    </w:p>
    <w:p w14:paraId="2E09452F">
      <w:pPr>
        <w:ind w:firstLine="420" w:firstLineChars="200"/>
        <w:rPr>
          <w:rFonts w:ascii="宋体" w:hAnsi="宋体"/>
          <w:szCs w:val="21"/>
        </w:rPr>
      </w:pPr>
      <w:r>
        <w:rPr>
          <w:rFonts w:hint="eastAsia" w:ascii="宋体" w:hAnsi="宋体"/>
          <w:szCs w:val="21"/>
        </w:rPr>
        <w:t>3、</w:t>
      </w:r>
    </w:p>
    <w:p w14:paraId="66568831">
      <w:pPr>
        <w:ind w:firstLine="420" w:firstLineChars="200"/>
        <w:rPr>
          <w:rFonts w:ascii="宋体" w:hAnsi="宋体"/>
          <w:szCs w:val="21"/>
        </w:rPr>
      </w:pPr>
      <w:r>
        <w:rPr>
          <w:rFonts w:hint="eastAsia" w:ascii="宋体" w:hAnsi="宋体"/>
          <w:szCs w:val="21"/>
        </w:rPr>
        <w:t>4、</w:t>
      </w:r>
    </w:p>
    <w:p w14:paraId="050E145B">
      <w:pPr>
        <w:ind w:firstLine="422" w:firstLineChars="200"/>
        <w:rPr>
          <w:rFonts w:ascii="宋体" w:hAnsi="宋体"/>
          <w:b/>
          <w:bCs/>
          <w:szCs w:val="21"/>
        </w:rPr>
      </w:pPr>
      <w:r>
        <w:rPr>
          <w:rFonts w:hint="eastAsia" w:ascii="宋体" w:hAnsi="宋体"/>
          <w:b/>
          <w:bCs/>
          <w:szCs w:val="21"/>
        </w:rPr>
        <w:t>第四条  服务资料归属</w:t>
      </w:r>
    </w:p>
    <w:p w14:paraId="4B823204">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371E4BB8">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126EE531">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2D198405">
      <w:pPr>
        <w:ind w:firstLine="422" w:firstLineChars="200"/>
        <w:rPr>
          <w:rFonts w:ascii="宋体" w:hAnsi="宋体"/>
          <w:b/>
          <w:bCs/>
          <w:szCs w:val="21"/>
        </w:rPr>
      </w:pPr>
      <w:r>
        <w:rPr>
          <w:rFonts w:hint="eastAsia" w:ascii="宋体" w:hAnsi="宋体"/>
          <w:b/>
          <w:bCs/>
          <w:szCs w:val="21"/>
        </w:rPr>
        <w:t>第五条  甲方的义务</w:t>
      </w:r>
    </w:p>
    <w:p w14:paraId="15DF569A">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022DA75C">
      <w:pPr>
        <w:ind w:firstLine="420" w:firstLineChars="200"/>
        <w:rPr>
          <w:rFonts w:ascii="宋体" w:hAnsi="宋体"/>
          <w:szCs w:val="21"/>
        </w:rPr>
      </w:pPr>
      <w:r>
        <w:rPr>
          <w:rFonts w:hint="eastAsia" w:ascii="宋体" w:hAnsi="宋体"/>
          <w:szCs w:val="21"/>
        </w:rPr>
        <w:t>2、向乙方提供与本项目服务工作有关的资料。</w:t>
      </w:r>
    </w:p>
    <w:p w14:paraId="6A10446E">
      <w:pPr>
        <w:ind w:firstLine="420" w:firstLineChars="200"/>
        <w:rPr>
          <w:rFonts w:ascii="宋体" w:hAnsi="宋体"/>
          <w:szCs w:val="21"/>
        </w:rPr>
      </w:pPr>
      <w:r>
        <w:rPr>
          <w:rFonts w:hint="eastAsia" w:ascii="宋体" w:hAnsi="宋体"/>
          <w:szCs w:val="21"/>
        </w:rPr>
        <w:t>3、负责组织有关专家对项目试验成果评估报告的评审。</w:t>
      </w:r>
    </w:p>
    <w:p w14:paraId="730AF79A">
      <w:pPr>
        <w:ind w:firstLine="422" w:firstLineChars="200"/>
        <w:rPr>
          <w:rFonts w:ascii="宋体" w:hAnsi="宋体"/>
          <w:b/>
          <w:bCs/>
          <w:szCs w:val="21"/>
        </w:rPr>
      </w:pPr>
      <w:r>
        <w:rPr>
          <w:rFonts w:hint="eastAsia" w:ascii="宋体" w:hAnsi="宋体"/>
          <w:b/>
          <w:bCs/>
          <w:szCs w:val="21"/>
        </w:rPr>
        <w:t>第六条　乙方的义务</w:t>
      </w:r>
    </w:p>
    <w:p w14:paraId="3FC80D52">
      <w:pPr>
        <w:ind w:firstLine="420" w:firstLineChars="200"/>
        <w:rPr>
          <w:rFonts w:ascii="宋体" w:hAnsi="宋体"/>
          <w:szCs w:val="21"/>
        </w:rPr>
      </w:pPr>
      <w:r>
        <w:rPr>
          <w:rFonts w:hint="eastAsia" w:ascii="宋体" w:hAnsi="宋体"/>
          <w:szCs w:val="21"/>
        </w:rPr>
        <w:t>１、应按照招标文件、投标文件要求按期完成本项目服务工作。</w:t>
      </w:r>
    </w:p>
    <w:p w14:paraId="05BE4B8F">
      <w:pPr>
        <w:ind w:firstLine="420" w:firstLineChars="200"/>
        <w:rPr>
          <w:rFonts w:ascii="宋体" w:hAnsi="宋体"/>
          <w:szCs w:val="21"/>
        </w:rPr>
      </w:pPr>
      <w:r>
        <w:rPr>
          <w:rFonts w:hint="eastAsia" w:ascii="宋体" w:hAnsi="宋体"/>
          <w:szCs w:val="21"/>
        </w:rPr>
        <w:t>2、负责组织项目的实施，保证工程进度和成桥荷载试验工作质量，并满足交通部交工验收相关标准。</w:t>
      </w:r>
    </w:p>
    <w:p w14:paraId="12D1D7D9">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14:paraId="79D91902">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14:paraId="67BECD5A">
      <w:pPr>
        <w:ind w:firstLine="422" w:firstLineChars="200"/>
        <w:rPr>
          <w:rFonts w:ascii="宋体" w:hAnsi="宋体"/>
          <w:b/>
          <w:bCs/>
          <w:szCs w:val="21"/>
        </w:rPr>
      </w:pPr>
      <w:r>
        <w:rPr>
          <w:rFonts w:hint="eastAsia" w:ascii="宋体" w:hAnsi="宋体"/>
          <w:b/>
          <w:bCs/>
          <w:szCs w:val="21"/>
        </w:rPr>
        <w:t>第七条  甲方的权利</w:t>
      </w:r>
    </w:p>
    <w:p w14:paraId="3366FB9E">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0B603D8A">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143EBE18">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28F31F7A">
      <w:pPr>
        <w:ind w:firstLine="422" w:firstLineChars="200"/>
        <w:rPr>
          <w:rFonts w:ascii="宋体" w:hAnsi="宋体"/>
          <w:b/>
          <w:bCs/>
          <w:szCs w:val="21"/>
        </w:rPr>
      </w:pPr>
      <w:r>
        <w:rPr>
          <w:rFonts w:hint="eastAsia" w:ascii="宋体" w:hAnsi="宋体"/>
          <w:b/>
          <w:bCs/>
          <w:szCs w:val="21"/>
        </w:rPr>
        <w:t>第八条  乙方的权利</w:t>
      </w:r>
    </w:p>
    <w:p w14:paraId="62E922E5">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224BEF66">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14:paraId="220D3F29">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14:paraId="1405FE75">
      <w:pPr>
        <w:ind w:firstLine="422" w:firstLineChars="200"/>
        <w:rPr>
          <w:rFonts w:ascii="宋体" w:hAnsi="宋体"/>
          <w:b/>
          <w:bCs/>
          <w:szCs w:val="21"/>
        </w:rPr>
      </w:pPr>
      <w:r>
        <w:rPr>
          <w:rFonts w:hint="eastAsia" w:ascii="宋体" w:hAnsi="宋体"/>
          <w:b/>
          <w:bCs/>
          <w:szCs w:val="21"/>
        </w:rPr>
        <w:t>第九条  甲方的责任</w:t>
      </w:r>
    </w:p>
    <w:p w14:paraId="47084858">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099F44FC">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64D76A16">
      <w:pPr>
        <w:ind w:firstLine="422" w:firstLineChars="200"/>
        <w:rPr>
          <w:rFonts w:ascii="宋体" w:hAnsi="宋体"/>
          <w:b/>
          <w:bCs/>
          <w:szCs w:val="21"/>
        </w:rPr>
      </w:pPr>
      <w:r>
        <w:rPr>
          <w:rFonts w:hint="eastAsia" w:ascii="宋体" w:hAnsi="宋体"/>
          <w:b/>
          <w:bCs/>
          <w:szCs w:val="21"/>
        </w:rPr>
        <w:t>第十条  乙方的责任</w:t>
      </w:r>
    </w:p>
    <w:p w14:paraId="3C89BF4F">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60B55051">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4F026110">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08B6573C">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066F27DF">
      <w:pPr>
        <w:ind w:firstLine="422" w:firstLineChars="200"/>
        <w:rPr>
          <w:rFonts w:ascii="宋体" w:hAnsi="宋体"/>
          <w:b/>
          <w:bCs/>
          <w:szCs w:val="21"/>
        </w:rPr>
      </w:pPr>
      <w:r>
        <w:rPr>
          <w:rFonts w:hint="eastAsia" w:ascii="宋体" w:hAnsi="宋体"/>
          <w:b/>
          <w:bCs/>
          <w:szCs w:val="21"/>
        </w:rPr>
        <w:t>第十一条  人员要求</w:t>
      </w:r>
    </w:p>
    <w:p w14:paraId="4E0B4431">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14:paraId="7B909742">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14:paraId="12B1584F">
      <w:pPr>
        <w:ind w:firstLine="420" w:firstLineChars="200"/>
        <w:rPr>
          <w:rFonts w:ascii="宋体" w:hAnsi="宋体"/>
          <w:szCs w:val="21"/>
        </w:rPr>
      </w:pPr>
      <w:r>
        <w:rPr>
          <w:rFonts w:hint="eastAsia" w:ascii="宋体" w:hAnsi="宋体"/>
          <w:szCs w:val="21"/>
        </w:rPr>
        <w:t>3、必须以直属试验人员参与本项目服务，不得使用挂靠队伍。</w:t>
      </w:r>
    </w:p>
    <w:p w14:paraId="52FF9BCD">
      <w:pPr>
        <w:ind w:firstLine="422" w:firstLineChars="200"/>
        <w:rPr>
          <w:rFonts w:ascii="宋体" w:hAnsi="宋体"/>
          <w:b/>
          <w:bCs/>
          <w:szCs w:val="21"/>
        </w:rPr>
      </w:pPr>
      <w:r>
        <w:rPr>
          <w:rFonts w:hint="eastAsia" w:ascii="宋体" w:hAnsi="宋体"/>
          <w:b/>
          <w:bCs/>
          <w:szCs w:val="21"/>
        </w:rPr>
        <w:t>第十二条  乙方服务工具要求</w:t>
      </w:r>
    </w:p>
    <w:p w14:paraId="30B4E982">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14:paraId="62F51E29">
      <w:pPr>
        <w:ind w:firstLine="420" w:firstLineChars="200"/>
        <w:rPr>
          <w:rFonts w:ascii="宋体" w:hAnsi="宋体"/>
          <w:szCs w:val="21"/>
        </w:rPr>
      </w:pPr>
      <w:r>
        <w:rPr>
          <w:rFonts w:hint="eastAsia" w:ascii="宋体" w:hAnsi="宋体"/>
          <w:szCs w:val="21"/>
        </w:rPr>
        <w:t>2、乙方在提供服务过程中应自备车辆。</w:t>
      </w:r>
    </w:p>
    <w:p w14:paraId="24D1E877">
      <w:pPr>
        <w:ind w:firstLine="422" w:firstLineChars="200"/>
        <w:rPr>
          <w:rFonts w:ascii="宋体" w:hAnsi="宋体"/>
          <w:b/>
          <w:bCs/>
          <w:szCs w:val="21"/>
        </w:rPr>
      </w:pPr>
      <w:r>
        <w:rPr>
          <w:rFonts w:hint="eastAsia" w:ascii="宋体" w:hAnsi="宋体"/>
          <w:b/>
          <w:bCs/>
          <w:szCs w:val="21"/>
        </w:rPr>
        <w:t>第十三条  保密要求</w:t>
      </w:r>
    </w:p>
    <w:p w14:paraId="20A01693">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D3EEC41">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4C532D30">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5931278D">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4E1A52AE">
      <w:pPr>
        <w:ind w:firstLine="422" w:firstLineChars="200"/>
        <w:rPr>
          <w:rFonts w:ascii="宋体" w:hAnsi="宋体"/>
          <w:b/>
          <w:bCs/>
          <w:szCs w:val="21"/>
        </w:rPr>
      </w:pPr>
      <w:r>
        <w:rPr>
          <w:rFonts w:hint="eastAsia" w:ascii="宋体" w:hAnsi="宋体"/>
          <w:b/>
          <w:bCs/>
          <w:szCs w:val="21"/>
        </w:rPr>
        <w:t xml:space="preserve">第十四条  验收     </w:t>
      </w:r>
    </w:p>
    <w:p w14:paraId="55566E28">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14:paraId="7D2BF855">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6CCD30B0">
      <w:pPr>
        <w:ind w:firstLine="420" w:firstLineChars="200"/>
        <w:rPr>
          <w:rFonts w:ascii="宋体" w:hAnsi="宋体"/>
          <w:szCs w:val="21"/>
        </w:rPr>
      </w:pPr>
      <w:r>
        <w:rPr>
          <w:rFonts w:hint="eastAsia" w:ascii="宋体" w:hAnsi="宋体"/>
          <w:szCs w:val="21"/>
        </w:rPr>
        <w:t>3、验收依据为招标文件、投标文件，国家和行业有关规范、规程和标准。</w:t>
      </w:r>
    </w:p>
    <w:p w14:paraId="4A3EA2BE">
      <w:pPr>
        <w:ind w:firstLine="422" w:firstLineChars="200"/>
        <w:rPr>
          <w:rFonts w:ascii="宋体" w:hAnsi="宋体"/>
          <w:b/>
          <w:bCs/>
          <w:szCs w:val="21"/>
        </w:rPr>
      </w:pPr>
      <w:r>
        <w:rPr>
          <w:rFonts w:hint="eastAsia" w:ascii="宋体" w:hAnsi="宋体"/>
          <w:b/>
          <w:bCs/>
          <w:szCs w:val="21"/>
        </w:rPr>
        <w:t>第十五条  付款方式</w:t>
      </w:r>
    </w:p>
    <w:p w14:paraId="44D1F41D">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14:paraId="08774B44">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14:paraId="2D0798D3">
      <w:pPr>
        <w:ind w:firstLine="420" w:firstLineChars="200"/>
        <w:rPr>
          <w:rFonts w:ascii="宋体" w:hAnsi="宋体"/>
          <w:szCs w:val="21"/>
        </w:rPr>
      </w:pPr>
      <w:r>
        <w:rPr>
          <w:rFonts w:hint="eastAsia" w:ascii="宋体" w:hAnsi="宋体"/>
          <w:szCs w:val="21"/>
        </w:rPr>
        <w:t>3、报告通过专家评审后，甲方向乙方支付合同总价%的款项。</w:t>
      </w:r>
    </w:p>
    <w:p w14:paraId="1C9684B5">
      <w:pPr>
        <w:ind w:firstLine="422" w:firstLineChars="200"/>
        <w:rPr>
          <w:rFonts w:ascii="宋体" w:hAnsi="宋体"/>
          <w:b/>
          <w:bCs/>
          <w:szCs w:val="21"/>
        </w:rPr>
      </w:pPr>
      <w:r>
        <w:rPr>
          <w:rFonts w:hint="eastAsia" w:ascii="宋体" w:hAnsi="宋体"/>
          <w:b/>
          <w:bCs/>
          <w:szCs w:val="21"/>
        </w:rPr>
        <w:t>第十六条  争议解决办法</w:t>
      </w:r>
    </w:p>
    <w:p w14:paraId="06F14DDC">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14:paraId="1805A401">
      <w:pPr>
        <w:ind w:firstLine="422" w:firstLineChars="200"/>
        <w:rPr>
          <w:rFonts w:ascii="宋体" w:hAnsi="宋体"/>
          <w:b/>
          <w:bCs/>
          <w:szCs w:val="21"/>
        </w:rPr>
      </w:pPr>
      <w:r>
        <w:rPr>
          <w:rFonts w:hint="eastAsia" w:ascii="宋体" w:hAnsi="宋体"/>
          <w:b/>
          <w:bCs/>
          <w:szCs w:val="21"/>
        </w:rPr>
        <w:t>第十七条  风险责任</w:t>
      </w:r>
    </w:p>
    <w:p w14:paraId="674FCE90">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14:paraId="6F0BC52A">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14:paraId="4D82E545">
      <w:pPr>
        <w:ind w:firstLine="422" w:firstLineChars="200"/>
        <w:rPr>
          <w:rFonts w:ascii="宋体" w:hAnsi="宋体"/>
          <w:b/>
          <w:bCs/>
          <w:szCs w:val="21"/>
        </w:rPr>
      </w:pPr>
      <w:r>
        <w:rPr>
          <w:rFonts w:hint="eastAsia" w:ascii="宋体" w:hAnsi="宋体"/>
          <w:b/>
          <w:bCs/>
          <w:szCs w:val="21"/>
        </w:rPr>
        <w:t>第十八条  违约责任</w:t>
      </w:r>
    </w:p>
    <w:p w14:paraId="3C1B31E7">
      <w:pPr>
        <w:pStyle w:val="21"/>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14:paraId="404538F8">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14:paraId="2DF72241">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w:t>
      </w:r>
      <w:r>
        <w:rPr>
          <w:rFonts w:hint="eastAsia" w:ascii="宋体" w:hAnsi="宋体"/>
          <w:szCs w:val="21"/>
          <w:u w:val="single"/>
        </w:rPr>
        <w:t xml:space="preserve">   %</w:t>
      </w:r>
      <w:r>
        <w:rPr>
          <w:rFonts w:hint="eastAsia" w:ascii="宋体" w:hAnsi="宋体"/>
          <w:szCs w:val="21"/>
        </w:rPr>
        <w:t>支付违约金。</w:t>
      </w:r>
    </w:p>
    <w:p w14:paraId="3A7947A5">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D85A66F">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w:t>
      </w:r>
      <w:r>
        <w:rPr>
          <w:rFonts w:hint="eastAsia" w:ascii="宋体" w:hAnsi="宋体"/>
          <w:szCs w:val="21"/>
          <w:u w:val="single"/>
        </w:rPr>
        <w:t xml:space="preserve">   %</w:t>
      </w:r>
      <w:r>
        <w:rPr>
          <w:rFonts w:hint="eastAsia" w:ascii="宋体" w:hAnsi="宋体"/>
          <w:szCs w:val="21"/>
        </w:rPr>
        <w:t>支付违约金；造成不良影响或对甲方造成损失的，甲方有权要求乙方消除影响，承担赔偿责任，并有权解除合同。</w:t>
      </w:r>
    </w:p>
    <w:p w14:paraId="1B05B602">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w:t>
      </w:r>
      <w:r>
        <w:rPr>
          <w:rFonts w:hint="eastAsia" w:ascii="宋体" w:hAnsi="宋体"/>
          <w:szCs w:val="21"/>
          <w:u w:val="single"/>
        </w:rPr>
        <w:t xml:space="preserve">   %</w:t>
      </w:r>
      <w:r>
        <w:rPr>
          <w:rFonts w:hint="eastAsia" w:ascii="宋体" w:hAnsi="宋体"/>
          <w:szCs w:val="21"/>
        </w:rPr>
        <w:t>支付违约金，并有权解除合同。</w:t>
      </w:r>
    </w:p>
    <w:p w14:paraId="20CA7ED6">
      <w:pPr>
        <w:ind w:firstLine="422" w:firstLineChars="200"/>
        <w:rPr>
          <w:rFonts w:ascii="宋体" w:hAnsi="宋体"/>
          <w:b/>
          <w:bCs/>
          <w:szCs w:val="21"/>
        </w:rPr>
      </w:pPr>
      <w:r>
        <w:rPr>
          <w:rFonts w:hint="eastAsia" w:ascii="宋体" w:hAnsi="宋体"/>
          <w:b/>
          <w:bCs/>
          <w:szCs w:val="21"/>
        </w:rPr>
        <w:t>第十九条  其他</w:t>
      </w:r>
    </w:p>
    <w:p w14:paraId="54CDD9B8">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14:paraId="3E6F662C">
      <w:pPr>
        <w:ind w:firstLine="420" w:firstLineChars="200"/>
        <w:rPr>
          <w:rFonts w:ascii="宋体" w:hAnsi="宋体"/>
          <w:szCs w:val="21"/>
        </w:rPr>
      </w:pPr>
      <w:r>
        <w:rPr>
          <w:rFonts w:hint="eastAsia" w:ascii="宋体" w:hAnsi="宋体"/>
          <w:szCs w:val="21"/>
        </w:rPr>
        <w:t>（1）政府采购合同协议书及其变更、补充协议</w:t>
      </w:r>
    </w:p>
    <w:p w14:paraId="44C94C31">
      <w:pPr>
        <w:ind w:firstLine="420" w:firstLineChars="200"/>
        <w:rPr>
          <w:rFonts w:ascii="宋体" w:hAnsi="宋体"/>
          <w:szCs w:val="21"/>
        </w:rPr>
      </w:pPr>
      <w:r>
        <w:rPr>
          <w:rFonts w:hint="eastAsia" w:ascii="宋体" w:hAnsi="宋体"/>
          <w:szCs w:val="21"/>
        </w:rPr>
        <w:t>（2）政府采购合同专用条款</w:t>
      </w:r>
    </w:p>
    <w:p w14:paraId="0C2E07BB">
      <w:pPr>
        <w:ind w:firstLine="420" w:firstLineChars="200"/>
        <w:rPr>
          <w:rFonts w:ascii="宋体" w:hAnsi="宋体"/>
          <w:szCs w:val="21"/>
        </w:rPr>
      </w:pPr>
      <w:r>
        <w:rPr>
          <w:rFonts w:hint="eastAsia" w:ascii="宋体" w:hAnsi="宋体"/>
          <w:szCs w:val="21"/>
        </w:rPr>
        <w:t>（3）政府采购合同通用条款</w:t>
      </w:r>
    </w:p>
    <w:p w14:paraId="02321039">
      <w:pPr>
        <w:ind w:firstLine="420" w:firstLineChars="200"/>
        <w:rPr>
          <w:rFonts w:ascii="宋体" w:hAnsi="宋体"/>
          <w:szCs w:val="21"/>
        </w:rPr>
      </w:pPr>
      <w:r>
        <w:rPr>
          <w:rFonts w:hint="eastAsia" w:ascii="宋体" w:hAnsi="宋体"/>
          <w:szCs w:val="21"/>
        </w:rPr>
        <w:t>（4）中标（成交）通知书</w:t>
      </w:r>
    </w:p>
    <w:p w14:paraId="597FE9CA">
      <w:pPr>
        <w:ind w:firstLine="420" w:firstLineChars="200"/>
        <w:rPr>
          <w:rFonts w:ascii="宋体" w:hAnsi="宋体"/>
          <w:szCs w:val="21"/>
        </w:rPr>
      </w:pPr>
      <w:r>
        <w:rPr>
          <w:rFonts w:hint="eastAsia" w:ascii="宋体" w:hAnsi="宋体"/>
          <w:szCs w:val="21"/>
        </w:rPr>
        <w:t>（5）投标（响应）文件</w:t>
      </w:r>
    </w:p>
    <w:p w14:paraId="779A87E1">
      <w:pPr>
        <w:ind w:firstLine="420" w:firstLineChars="200"/>
        <w:rPr>
          <w:rFonts w:ascii="宋体" w:hAnsi="宋体"/>
          <w:szCs w:val="21"/>
        </w:rPr>
      </w:pPr>
      <w:r>
        <w:rPr>
          <w:rFonts w:hint="eastAsia" w:ascii="宋体" w:hAnsi="宋体"/>
          <w:szCs w:val="21"/>
        </w:rPr>
        <w:t>（6）采购文件</w:t>
      </w:r>
    </w:p>
    <w:p w14:paraId="115DC0F0">
      <w:pPr>
        <w:ind w:firstLine="420" w:firstLineChars="200"/>
        <w:rPr>
          <w:rFonts w:ascii="宋体" w:hAnsi="宋体"/>
          <w:szCs w:val="21"/>
        </w:rPr>
      </w:pPr>
      <w:r>
        <w:rPr>
          <w:rFonts w:hint="eastAsia" w:ascii="宋体" w:hAnsi="宋体"/>
          <w:szCs w:val="21"/>
        </w:rPr>
        <w:t>（7）有关技术文件，图纸</w:t>
      </w:r>
    </w:p>
    <w:p w14:paraId="63AA6CD9">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14:paraId="59CB757E">
      <w:pPr>
        <w:ind w:firstLine="420" w:firstLineChars="200"/>
        <w:rPr>
          <w:rFonts w:ascii="宋体" w:hAnsi="宋体"/>
          <w:szCs w:val="21"/>
        </w:rPr>
      </w:pPr>
      <w:r>
        <w:rPr>
          <w:rFonts w:hint="eastAsia" w:ascii="宋体" w:hAnsi="宋体"/>
          <w:szCs w:val="21"/>
        </w:rPr>
        <w:t>2、下列文件均为本合同的组成部分：</w:t>
      </w:r>
    </w:p>
    <w:p w14:paraId="7CF3E8E5">
      <w:pPr>
        <w:ind w:firstLine="420" w:firstLineChars="200"/>
        <w:rPr>
          <w:rFonts w:ascii="宋体" w:hAnsi="宋体"/>
          <w:szCs w:val="21"/>
        </w:rPr>
      </w:pPr>
      <w:r>
        <w:rPr>
          <w:rFonts w:hint="eastAsia" w:ascii="宋体" w:hAnsi="宋体"/>
          <w:szCs w:val="21"/>
        </w:rPr>
        <w:t>（1）号招标文件、答疑及补充通知；</w:t>
      </w:r>
    </w:p>
    <w:p w14:paraId="525E4BA4">
      <w:pPr>
        <w:ind w:firstLine="420" w:firstLineChars="200"/>
        <w:rPr>
          <w:rFonts w:ascii="宋体" w:hAnsi="宋体"/>
          <w:szCs w:val="21"/>
        </w:rPr>
      </w:pPr>
      <w:r>
        <w:rPr>
          <w:rFonts w:hint="eastAsia" w:ascii="宋体" w:hAnsi="宋体"/>
          <w:szCs w:val="21"/>
        </w:rPr>
        <w:t>（2）投标文件；</w:t>
      </w:r>
    </w:p>
    <w:p w14:paraId="7F6B72C8">
      <w:pPr>
        <w:ind w:firstLine="420" w:firstLineChars="200"/>
        <w:rPr>
          <w:rFonts w:ascii="宋体" w:hAnsi="宋体"/>
          <w:szCs w:val="21"/>
        </w:rPr>
      </w:pPr>
      <w:r>
        <w:rPr>
          <w:rFonts w:hint="eastAsia" w:ascii="宋体" w:hAnsi="宋体"/>
          <w:szCs w:val="21"/>
        </w:rPr>
        <w:t>（3）本合同执行中共同签署的补充与修正文件。</w:t>
      </w:r>
    </w:p>
    <w:p w14:paraId="22940346">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14:paraId="37659A53">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7B1EE100">
      <w:pPr>
        <w:ind w:firstLine="420" w:firstLineChars="200"/>
        <w:rPr>
          <w:rFonts w:ascii="宋体" w:hAnsi="宋体"/>
          <w:szCs w:val="21"/>
        </w:rPr>
      </w:pPr>
    </w:p>
    <w:p w14:paraId="5A310E6E">
      <w:pPr>
        <w:ind w:firstLine="420" w:firstLineChars="200"/>
        <w:rPr>
          <w:rFonts w:ascii="宋体" w:hAnsi="宋体"/>
          <w:szCs w:val="21"/>
        </w:rPr>
      </w:pPr>
    </w:p>
    <w:p w14:paraId="5A0A6DF1">
      <w:pPr>
        <w:spacing w:line="360" w:lineRule="auto"/>
        <w:ind w:firstLine="560"/>
        <w:jc w:val="left"/>
        <w:rPr>
          <w:rFonts w:ascii="宋体" w:hAnsi="宋体"/>
          <w:szCs w:val="21"/>
        </w:rPr>
      </w:pPr>
      <w:r>
        <w:rPr>
          <w:rFonts w:hint="eastAsia" w:ascii="宋体" w:hAnsi="宋体"/>
          <w:szCs w:val="21"/>
        </w:rPr>
        <w:t>甲方（采购人）：   （盖章）       乙方（供应商）：    （盖章）</w:t>
      </w:r>
    </w:p>
    <w:p w14:paraId="3DFE83EA">
      <w:pPr>
        <w:spacing w:line="360" w:lineRule="auto"/>
        <w:ind w:firstLine="560"/>
        <w:jc w:val="left"/>
        <w:rPr>
          <w:rFonts w:ascii="宋体" w:hAnsi="宋体"/>
          <w:szCs w:val="21"/>
        </w:rPr>
      </w:pPr>
      <w:r>
        <w:rPr>
          <w:rFonts w:hint="eastAsia" w:ascii="宋体" w:hAnsi="宋体"/>
          <w:szCs w:val="21"/>
        </w:rPr>
        <w:t xml:space="preserve">法定代表人：                     法定代表人： </w:t>
      </w:r>
    </w:p>
    <w:p w14:paraId="16B8D3F8">
      <w:pPr>
        <w:spacing w:line="360" w:lineRule="auto"/>
        <w:ind w:firstLine="560"/>
        <w:jc w:val="left"/>
        <w:rPr>
          <w:rFonts w:ascii="宋体" w:hAnsi="宋体"/>
          <w:szCs w:val="21"/>
        </w:rPr>
      </w:pPr>
      <w:r>
        <w:rPr>
          <w:rFonts w:hint="eastAsia" w:ascii="宋体" w:hAnsi="宋体"/>
          <w:szCs w:val="21"/>
        </w:rPr>
        <w:t>委托代理人：                     委托代理人：</w:t>
      </w:r>
    </w:p>
    <w:p w14:paraId="1E0494D0">
      <w:pPr>
        <w:ind w:firstLine="420" w:firstLineChars="200"/>
        <w:rPr>
          <w:rFonts w:ascii="宋体" w:hAnsi="宋体"/>
          <w:szCs w:val="21"/>
        </w:rPr>
      </w:pPr>
      <w:r>
        <w:rPr>
          <w:rFonts w:hint="eastAsia" w:ascii="宋体" w:hAnsi="宋体"/>
          <w:szCs w:val="21"/>
        </w:rPr>
        <w:t>日期：   年     月    日         日期：   年     月    日</w:t>
      </w:r>
    </w:p>
    <w:p w14:paraId="79774492">
      <w:pPr>
        <w:ind w:firstLine="420" w:firstLineChars="200"/>
        <w:rPr>
          <w:rFonts w:ascii="宋体" w:hAnsi="宋体"/>
          <w:szCs w:val="21"/>
        </w:rPr>
      </w:pPr>
    </w:p>
    <w:p w14:paraId="121E514D">
      <w:pPr>
        <w:ind w:firstLine="420" w:firstLineChars="200"/>
        <w:rPr>
          <w:rFonts w:ascii="宋体" w:hAnsi="宋体"/>
          <w:szCs w:val="21"/>
        </w:rPr>
      </w:pPr>
    </w:p>
    <w:p w14:paraId="1D3B01EE">
      <w:pPr>
        <w:ind w:firstLine="420" w:firstLineChars="200"/>
        <w:rPr>
          <w:rFonts w:ascii="宋体" w:hAnsi="宋体"/>
          <w:szCs w:val="21"/>
        </w:rPr>
      </w:pPr>
    </w:p>
    <w:p w14:paraId="520E93B4">
      <w:pPr>
        <w:ind w:firstLine="420" w:firstLineChars="200"/>
        <w:rPr>
          <w:rFonts w:ascii="宋体" w:hAnsi="宋体"/>
          <w:szCs w:val="21"/>
        </w:rPr>
      </w:pPr>
    </w:p>
    <w:p w14:paraId="670CBFD8">
      <w:pPr>
        <w:ind w:firstLine="420" w:firstLineChars="200"/>
        <w:rPr>
          <w:rFonts w:ascii="宋体" w:hAnsi="宋体"/>
          <w:szCs w:val="21"/>
        </w:rPr>
      </w:pPr>
    </w:p>
    <w:p w14:paraId="2AF84A81">
      <w:pPr>
        <w:widowControl/>
        <w:jc w:val="left"/>
        <w:rPr>
          <w:rFonts w:ascii="宋体" w:hAnsi="宋体"/>
          <w:szCs w:val="21"/>
        </w:rPr>
      </w:pPr>
      <w:r>
        <w:rPr>
          <w:rFonts w:ascii="宋体" w:hAnsi="宋体"/>
          <w:szCs w:val="21"/>
        </w:rPr>
        <w:br w:type="page"/>
      </w:r>
    </w:p>
    <w:p w14:paraId="1935895E">
      <w:pPr>
        <w:pStyle w:val="8"/>
        <w:spacing w:before="120" w:beforeLines="50" w:after="120" w:afterLines="50"/>
        <w:ind w:left="562"/>
        <w:rPr>
          <w:sz w:val="28"/>
          <w:szCs w:val="28"/>
        </w:rPr>
      </w:pPr>
      <w:bookmarkStart w:id="48" w:name="_Hlk72439706"/>
      <w:r>
        <w:rPr>
          <w:rFonts w:hint="eastAsia"/>
          <w:sz w:val="28"/>
          <w:szCs w:val="28"/>
        </w:rPr>
        <w:t>第二册  通用条款（公开招标）</w:t>
      </w:r>
    </w:p>
    <w:p w14:paraId="3264EC99">
      <w:pPr>
        <w:pStyle w:val="8"/>
        <w:numPr>
          <w:ilvl w:val="0"/>
          <w:numId w:val="10"/>
        </w:numPr>
        <w:spacing w:before="120" w:beforeLines="50" w:after="120" w:afterLines="50"/>
        <w:ind w:left="562" w:hanging="562"/>
        <w:rPr>
          <w:sz w:val="28"/>
          <w:szCs w:val="28"/>
        </w:rPr>
      </w:pPr>
      <w:bookmarkStart w:id="49" w:name="_Hlk72399513"/>
      <w:r>
        <w:rPr>
          <w:rFonts w:hint="eastAsia"/>
          <w:sz w:val="28"/>
          <w:szCs w:val="28"/>
        </w:rPr>
        <w:t>总则</w:t>
      </w:r>
    </w:p>
    <w:bookmarkEnd w:id="49"/>
    <w:p w14:paraId="620B6DEA">
      <w:pPr>
        <w:rPr>
          <w:rFonts w:ascii="黑体" w:hAnsi="宋体" w:eastAsia="黑体"/>
          <w:sz w:val="24"/>
        </w:rPr>
      </w:pPr>
      <w:r>
        <w:rPr>
          <w:rFonts w:hint="eastAsia" w:ascii="黑体" w:hAnsi="宋体" w:eastAsia="黑体"/>
          <w:sz w:val="24"/>
        </w:rPr>
        <w:t>1. 通用条款说明</w:t>
      </w:r>
    </w:p>
    <w:p w14:paraId="54E97663">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50" w:name="_Hlk72399729"/>
      <w:r>
        <w:rPr>
          <w:rFonts w:hint="eastAsia" w:ascii="宋体" w:hAnsi="宋体"/>
          <w:szCs w:val="21"/>
        </w:rPr>
        <w:t>如有需要，政府集中采购机构可以对通用条款的内容进行补充。</w:t>
      </w:r>
      <w:bookmarkEnd w:id="50"/>
    </w:p>
    <w:p w14:paraId="066C3143">
      <w:pPr>
        <w:ind w:firstLine="411" w:firstLineChars="196"/>
        <w:rPr>
          <w:rFonts w:ascii="宋体" w:hAnsi="宋体"/>
          <w:szCs w:val="21"/>
        </w:rPr>
      </w:pPr>
      <w:r>
        <w:rPr>
          <w:rFonts w:hint="eastAsia" w:ascii="宋体" w:hAnsi="宋体"/>
          <w:szCs w:val="21"/>
        </w:rPr>
        <w:t>1.2招标文件分为第一册“专用条款”和第二册“通用条款”。</w:t>
      </w:r>
    </w:p>
    <w:p w14:paraId="3106E830">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314D141">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05CDA83C">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608C1C58">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5ED2FB09">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7F0A4E4D">
      <w:pPr>
        <w:rPr>
          <w:rFonts w:ascii="黑体" w:hAnsi="宋体" w:eastAsia="黑体"/>
          <w:sz w:val="24"/>
        </w:rPr>
      </w:pPr>
      <w:r>
        <w:rPr>
          <w:rFonts w:hint="eastAsia" w:ascii="黑体" w:hAnsi="宋体" w:eastAsia="黑体"/>
          <w:sz w:val="24"/>
        </w:rPr>
        <w:t>3．定义</w:t>
      </w:r>
    </w:p>
    <w:p w14:paraId="5F5048D7">
      <w:pPr>
        <w:ind w:firstLine="420" w:firstLineChars="200"/>
        <w:rPr>
          <w:rFonts w:ascii="宋体" w:hAnsi="宋体"/>
          <w:szCs w:val="21"/>
        </w:rPr>
      </w:pPr>
      <w:r>
        <w:rPr>
          <w:rFonts w:ascii="宋体" w:hAnsi="宋体"/>
          <w:szCs w:val="21"/>
        </w:rPr>
        <w:t>招标文件中下列术语应解释为：</w:t>
      </w:r>
    </w:p>
    <w:p w14:paraId="7075A7D6">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7A368C30">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10F617FA">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481F44C0">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299DCF9B">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75B16750">
      <w:pPr>
        <w:ind w:firstLine="411" w:firstLineChars="196"/>
        <w:rPr>
          <w:rFonts w:ascii="宋体" w:hAnsi="宋体"/>
          <w:szCs w:val="21"/>
        </w:rPr>
      </w:pPr>
      <w:r>
        <w:rPr>
          <w:rFonts w:hint="eastAsia" w:ascii="宋体" w:hAnsi="宋体"/>
          <w:szCs w:val="21"/>
        </w:rPr>
        <w:t>3.6“合同”指由本次招标所产生的合同或合约文件；</w:t>
      </w:r>
    </w:p>
    <w:p w14:paraId="3B8CC195">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auto"/>
          <w:szCs w:val="21"/>
        </w:rPr>
        <w:t>深圳公共资源交易中心（深圳交易集团有限公司</w:t>
      </w:r>
      <w:r>
        <w:rPr>
          <w:rFonts w:hint="eastAsia" w:ascii="宋体" w:hAnsi="宋体"/>
          <w:b/>
          <w:bCs/>
          <w:color w:val="auto"/>
          <w:szCs w:val="21"/>
          <w:lang w:val="en-US" w:eastAsia="zh-CN"/>
        </w:rPr>
        <w:t>盐田</w:t>
      </w:r>
      <w:r>
        <w:rPr>
          <w:rFonts w:hint="eastAsia" w:ascii="宋体" w:hAnsi="宋体"/>
          <w:b/>
          <w:bCs/>
          <w:color w:val="auto"/>
          <w:szCs w:val="21"/>
        </w:rPr>
        <w:t>分公司）</w:t>
      </w:r>
      <w:r>
        <w:rPr>
          <w:rFonts w:hint="eastAsia" w:ascii="宋体" w:hAnsi="宋体"/>
          <w:szCs w:val="21"/>
        </w:rPr>
        <w:t>网站提供的深圳市自行采购系统投标文件制作专用软件（以下简称：投标文件制作软件）制作并加密的投标文件,适用于网上投标；（投标文件制作软件可从“下载地址：</w:t>
      </w:r>
      <w:bookmarkStart w:id="51" w:name="OLE_LINK1"/>
      <w:r>
        <w:rPr>
          <w:rFonts w:hint="eastAsia" w:ascii="宋体" w:hAnsi="宋体"/>
          <w:szCs w:val="21"/>
        </w:rPr>
        <w:t>https://www.szggzy.com/jyfw/details.html?contentId=2053275</w:t>
      </w:r>
      <w:bookmarkEnd w:id="51"/>
      <w:r>
        <w:rPr>
          <w:rFonts w:hint="eastAsia" w:ascii="宋体" w:hAnsi="宋体"/>
          <w:szCs w:val="21"/>
        </w:rPr>
        <w:t>深圳市自行采购系统投标文件编制工具”下载）</w:t>
      </w:r>
    </w:p>
    <w:p w14:paraId="15458479">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w:t>
      </w:r>
      <w:r>
        <w:rPr>
          <w:rFonts w:hint="eastAsia" w:ascii="宋体" w:hAnsi="宋体"/>
          <w:b/>
          <w:bCs/>
          <w:szCs w:val="21"/>
          <w:lang w:eastAsia="zh-CN"/>
        </w:rPr>
        <w:t>深圳交易集团有限公司盐田分公司</w:t>
      </w:r>
      <w:r>
        <w:rPr>
          <w:rFonts w:hint="eastAsia" w:ascii="宋体" w:hAnsi="宋体"/>
          <w:b/>
          <w:bCs/>
          <w:szCs w:val="21"/>
        </w:rPr>
        <w:t>）</w:t>
      </w:r>
      <w:r>
        <w:rPr>
          <w:rFonts w:hint="eastAsia" w:ascii="宋体" w:hAnsi="宋体"/>
          <w:szCs w:val="21"/>
        </w:rPr>
        <w:t>网站上传电子投标文件；</w:t>
      </w:r>
    </w:p>
    <w:p w14:paraId="17CD239C">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0C4D906E">
      <w:pPr>
        <w:rPr>
          <w:rFonts w:ascii="黑体" w:hAnsi="宋体" w:eastAsia="黑体"/>
          <w:sz w:val="24"/>
        </w:rPr>
      </w:pPr>
      <w:r>
        <w:rPr>
          <w:rFonts w:hint="eastAsia" w:ascii="黑体" w:hAnsi="宋体" w:eastAsia="黑体"/>
          <w:sz w:val="24"/>
        </w:rPr>
        <w:t xml:space="preserve">4. </w:t>
      </w:r>
      <w:bookmarkStart w:id="52" w:name="_Hlk72398643"/>
      <w:r>
        <w:rPr>
          <w:rFonts w:hint="eastAsia" w:ascii="黑体" w:hAnsi="宋体" w:eastAsia="黑体"/>
          <w:sz w:val="24"/>
        </w:rPr>
        <w:t>政府采购供应商责任</w:t>
      </w:r>
    </w:p>
    <w:p w14:paraId="385C91DA">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2A0E8EA5">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70FD72B4">
      <w:pPr>
        <w:rPr>
          <w:rFonts w:ascii="黑体" w:hAnsi="宋体" w:eastAsia="黑体"/>
          <w:sz w:val="24"/>
        </w:rPr>
      </w:pPr>
      <w:r>
        <w:rPr>
          <w:rFonts w:hint="eastAsia" w:ascii="黑体" w:hAnsi="宋体" w:eastAsia="黑体"/>
          <w:sz w:val="24"/>
        </w:rPr>
        <w:t>5．投标人参加政府采购的条件</w:t>
      </w:r>
    </w:p>
    <w:p w14:paraId="40F3CFB3">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r>
        <w:rPr>
          <w:rFonts w:hint="eastAsia" w:ascii="宋体" w:hAnsi="宋体"/>
          <w:szCs w:val="21"/>
        </w:rPr>
        <w:t>。</w:t>
      </w:r>
    </w:p>
    <w:p w14:paraId="3B76D6F5">
      <w:pPr>
        <w:ind w:firstLine="411" w:firstLineChars="196"/>
        <w:rPr>
          <w:rFonts w:ascii="宋体" w:hAnsi="宋体"/>
          <w:szCs w:val="21"/>
        </w:rPr>
      </w:pPr>
      <w:r>
        <w:rPr>
          <w:rFonts w:hint="eastAsia" w:ascii="宋体" w:hAnsi="宋体"/>
          <w:szCs w:val="21"/>
        </w:rPr>
        <w:t>5.2投标人资格要求</w:t>
      </w:r>
    </w:p>
    <w:p w14:paraId="482809FC">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4A8CD08F">
      <w:pPr>
        <w:ind w:firstLine="411" w:firstLineChars="196"/>
        <w:rPr>
          <w:rFonts w:ascii="宋体" w:hAnsi="宋体"/>
          <w:szCs w:val="21"/>
        </w:rPr>
      </w:pPr>
      <w:r>
        <w:rPr>
          <w:rFonts w:hint="eastAsia" w:ascii="宋体" w:hAnsi="宋体"/>
          <w:szCs w:val="21"/>
        </w:rPr>
        <w:t>5.3联合体投标</w:t>
      </w:r>
    </w:p>
    <w:p w14:paraId="48611383">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4A0849B5">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132B33A1">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5E1E4895">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031B1AE3">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0CE2E08A">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47048043">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5B4DD1F1">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40ACFE3C">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2616CEDA">
      <w:pPr>
        <w:ind w:firstLine="411" w:firstLineChars="196"/>
        <w:rPr>
          <w:rFonts w:ascii="宋体" w:hAnsi="宋体"/>
        </w:rPr>
      </w:pPr>
      <w:r>
        <w:rPr>
          <w:rFonts w:hint="eastAsia" w:ascii="宋体" w:hAnsi="宋体"/>
        </w:rPr>
        <w:t>（2）在投标截止前，投标联合体各方均应注册成政府集中采购机构供应商；</w:t>
      </w:r>
    </w:p>
    <w:p w14:paraId="7FC4B66C">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62414437">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4CE1C2B8">
      <w:pPr>
        <w:ind w:firstLine="411" w:firstLineChars="196"/>
        <w:rPr>
          <w:rFonts w:ascii="宋体" w:hAnsi="宋体"/>
        </w:rPr>
      </w:pPr>
      <w:r>
        <w:rPr>
          <w:rFonts w:hint="eastAsia" w:ascii="宋体" w:hAnsi="宋体"/>
        </w:rPr>
        <w:t>（5）投标人的投标文件及中标后签署的合同协议对联合体各方均具法律约束力；</w:t>
      </w:r>
    </w:p>
    <w:p w14:paraId="61DC2331">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642F9D8E">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2265F52A">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89336EE">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3424EF7B">
      <w:pPr>
        <w:rPr>
          <w:rFonts w:ascii="黑体" w:hAnsi="宋体" w:eastAsia="黑体"/>
          <w:sz w:val="24"/>
        </w:rPr>
      </w:pPr>
      <w:r>
        <w:rPr>
          <w:rFonts w:hint="eastAsia" w:ascii="黑体" w:hAnsi="宋体" w:eastAsia="黑体"/>
          <w:sz w:val="24"/>
        </w:rPr>
        <w:t>6．政策导向</w:t>
      </w:r>
    </w:p>
    <w:p w14:paraId="66BDCFCC">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14:paraId="5B5D9C94">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ACD1FAD">
      <w:pPr>
        <w:ind w:firstLine="405"/>
        <w:rPr>
          <w:rFonts w:hint="default" w:eastAsia="宋体"/>
          <w:lang w:val="en-US" w:eastAsia="zh-CN"/>
        </w:rPr>
      </w:pPr>
      <w:r>
        <w:rPr>
          <w:rFonts w:hint="eastAsia" w:ascii="宋体" w:hAnsi="宋体"/>
          <w:lang w:val="en-US" w:eastAsia="zh-CN"/>
        </w:rPr>
        <w:t>6.3  本项目支持投标人性别平等的相关政策。</w:t>
      </w:r>
    </w:p>
    <w:p w14:paraId="58B1F639">
      <w:pPr>
        <w:rPr>
          <w:rFonts w:ascii="黑体" w:hAnsi="宋体" w:eastAsia="黑体"/>
          <w:sz w:val="24"/>
        </w:rPr>
      </w:pPr>
      <w:r>
        <w:rPr>
          <w:rFonts w:hint="eastAsia" w:ascii="黑体" w:hAnsi="宋体" w:eastAsia="黑体"/>
          <w:sz w:val="24"/>
        </w:rPr>
        <w:t>7. 本项目若涉及采购货物，则合格的货物及相应服务应满足以下要求：</w:t>
      </w:r>
    </w:p>
    <w:p w14:paraId="6600CADA">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15905D58">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664A3088">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61F46F56">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3"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14:paraId="32C809F6">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5700AF2">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0232B994">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6770946C">
      <w:pPr>
        <w:rPr>
          <w:rFonts w:ascii="黑体" w:hAnsi="宋体" w:eastAsia="黑体"/>
          <w:sz w:val="24"/>
        </w:rPr>
      </w:pPr>
      <w:r>
        <w:rPr>
          <w:rFonts w:hint="eastAsia" w:ascii="黑体" w:hAnsi="宋体" w:eastAsia="黑体"/>
          <w:sz w:val="24"/>
        </w:rPr>
        <w:t>8．投标费用</w:t>
      </w:r>
    </w:p>
    <w:p w14:paraId="22A75F8C">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1DF8FE5A">
      <w:pPr>
        <w:rPr>
          <w:rFonts w:ascii="黑体" w:hAnsi="宋体" w:eastAsia="黑体"/>
          <w:sz w:val="24"/>
        </w:rPr>
      </w:pPr>
      <w:r>
        <w:rPr>
          <w:rFonts w:hint="eastAsia" w:ascii="黑体" w:hAnsi="宋体" w:eastAsia="黑体"/>
          <w:sz w:val="24"/>
        </w:rPr>
        <w:t>9．踏勘现场</w:t>
      </w:r>
    </w:p>
    <w:p w14:paraId="0B68958D">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239B67CC">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6F8E57ED">
      <w:pPr>
        <w:ind w:firstLine="411" w:firstLineChars="196"/>
        <w:rPr>
          <w:rFonts w:ascii="宋体" w:hAnsi="宋体"/>
        </w:rPr>
      </w:pPr>
      <w:r>
        <w:rPr>
          <w:rFonts w:hint="eastAsia" w:ascii="宋体" w:hAnsi="宋体"/>
        </w:rPr>
        <w:t>9.3采购人应当通过政府集中采购机构向投标人提供有关现场的书面资料和数据。</w:t>
      </w:r>
    </w:p>
    <w:p w14:paraId="1DF53F0B">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46CAB090">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7C42656A">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3483BDA6">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2E7B754">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57AA80E3">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2"/>
    <w:p w14:paraId="6B06EF78">
      <w:pPr>
        <w:ind w:firstLine="411" w:firstLineChars="196"/>
        <w:rPr>
          <w:rFonts w:ascii="宋体" w:hAnsi="宋体"/>
        </w:rPr>
      </w:pPr>
    </w:p>
    <w:p w14:paraId="58BE3A64">
      <w:pPr>
        <w:pStyle w:val="8"/>
        <w:numPr>
          <w:ilvl w:val="0"/>
          <w:numId w:val="10"/>
        </w:numPr>
        <w:spacing w:before="120" w:beforeLines="50" w:after="120" w:afterLines="50"/>
        <w:ind w:left="562" w:hanging="562"/>
        <w:rPr>
          <w:sz w:val="28"/>
          <w:szCs w:val="28"/>
        </w:rPr>
      </w:pPr>
      <w:r>
        <w:rPr>
          <w:rFonts w:hint="eastAsia"/>
          <w:sz w:val="28"/>
          <w:szCs w:val="28"/>
        </w:rPr>
        <w:t>招标文件</w:t>
      </w:r>
    </w:p>
    <w:p w14:paraId="47BDF371">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4" w:name="_Hlk72399819"/>
      <w:r>
        <w:rPr>
          <w:rFonts w:hint="eastAsia" w:ascii="黑体" w:hAnsi="宋体" w:eastAsia="黑体"/>
          <w:sz w:val="24"/>
        </w:rPr>
        <w:t>招标文件的编制与组成</w:t>
      </w:r>
    </w:p>
    <w:p w14:paraId="77827302">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563FE151">
      <w:pPr>
        <w:ind w:firstLine="411" w:firstLineChars="196"/>
        <w:rPr>
          <w:rFonts w:ascii="宋体" w:hAnsi="宋体"/>
          <w:szCs w:val="21"/>
        </w:rPr>
      </w:pPr>
      <w:r>
        <w:rPr>
          <w:rFonts w:hint="eastAsia" w:ascii="宋体" w:hAnsi="宋体"/>
          <w:szCs w:val="21"/>
        </w:rPr>
        <w:t>招标文件包括下列内容：</w:t>
      </w:r>
    </w:p>
    <w:p w14:paraId="3C0A0BA2">
      <w:pPr>
        <w:ind w:left="420" w:leftChars="200" w:firstLine="413" w:firstLineChars="196"/>
        <w:rPr>
          <w:rFonts w:ascii="宋体" w:hAnsi="宋体"/>
          <w:b/>
          <w:szCs w:val="21"/>
        </w:rPr>
      </w:pPr>
      <w:r>
        <w:rPr>
          <w:rFonts w:hint="eastAsia" w:ascii="宋体" w:hAnsi="宋体"/>
          <w:b/>
          <w:szCs w:val="21"/>
        </w:rPr>
        <w:t>第一册  专用条款</w:t>
      </w:r>
    </w:p>
    <w:p w14:paraId="3D76437E">
      <w:pPr>
        <w:ind w:left="1079" w:leftChars="514"/>
        <w:rPr>
          <w:rFonts w:ascii="宋体" w:hAnsi="宋体"/>
          <w:b/>
          <w:szCs w:val="21"/>
        </w:rPr>
      </w:pPr>
      <w:r>
        <w:rPr>
          <w:rFonts w:hint="eastAsia" w:ascii="宋体" w:hAnsi="宋体"/>
          <w:b/>
          <w:szCs w:val="21"/>
        </w:rPr>
        <w:t>关键信息</w:t>
      </w:r>
    </w:p>
    <w:p w14:paraId="23A7D939">
      <w:pPr>
        <w:ind w:left="630" w:leftChars="300" w:firstLine="411" w:firstLineChars="196"/>
        <w:rPr>
          <w:rFonts w:ascii="宋体" w:hAnsi="宋体"/>
          <w:szCs w:val="21"/>
        </w:rPr>
      </w:pPr>
      <w:r>
        <w:rPr>
          <w:rFonts w:hint="eastAsia" w:ascii="宋体" w:hAnsi="宋体"/>
          <w:szCs w:val="21"/>
        </w:rPr>
        <w:t>第一章  招标公告</w:t>
      </w:r>
    </w:p>
    <w:p w14:paraId="050D1818">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35CC998B">
      <w:pPr>
        <w:ind w:left="630" w:leftChars="300" w:firstLine="411" w:firstLineChars="196"/>
        <w:rPr>
          <w:rFonts w:ascii="宋体" w:hAnsi="宋体"/>
          <w:szCs w:val="21"/>
        </w:rPr>
      </w:pPr>
      <w:r>
        <w:rPr>
          <w:rFonts w:hint="eastAsia" w:ascii="宋体" w:hAnsi="宋体"/>
          <w:szCs w:val="21"/>
        </w:rPr>
        <w:t>第三章  用户需求书</w:t>
      </w:r>
    </w:p>
    <w:p w14:paraId="290B1B3D">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5A36A27A">
      <w:pPr>
        <w:ind w:left="630" w:leftChars="300" w:firstLine="411" w:firstLineChars="196"/>
        <w:rPr>
          <w:rFonts w:ascii="宋体" w:hAnsi="宋体"/>
          <w:szCs w:val="21"/>
        </w:rPr>
      </w:pPr>
      <w:r>
        <w:rPr>
          <w:rFonts w:hint="eastAsia" w:ascii="宋体" w:hAnsi="宋体"/>
          <w:szCs w:val="21"/>
        </w:rPr>
        <w:t>第五章  合同条款及格式</w:t>
      </w:r>
    </w:p>
    <w:p w14:paraId="2899BFF8">
      <w:pPr>
        <w:ind w:left="420" w:leftChars="200" w:firstLine="413" w:firstLineChars="196"/>
        <w:rPr>
          <w:rFonts w:ascii="宋体" w:hAnsi="宋体"/>
          <w:b/>
          <w:szCs w:val="21"/>
        </w:rPr>
      </w:pPr>
      <w:r>
        <w:rPr>
          <w:rFonts w:hint="eastAsia" w:ascii="宋体" w:hAnsi="宋体"/>
          <w:b/>
          <w:szCs w:val="21"/>
        </w:rPr>
        <w:t>第二册  通用条款</w:t>
      </w:r>
    </w:p>
    <w:p w14:paraId="72DAA8F8">
      <w:pPr>
        <w:ind w:left="630" w:leftChars="300" w:firstLine="411" w:firstLineChars="196"/>
        <w:rPr>
          <w:rFonts w:ascii="宋体" w:hAnsi="宋体"/>
          <w:szCs w:val="21"/>
        </w:rPr>
      </w:pPr>
      <w:r>
        <w:rPr>
          <w:rFonts w:hint="eastAsia" w:ascii="宋体" w:hAnsi="宋体"/>
          <w:szCs w:val="21"/>
        </w:rPr>
        <w:t>第一章  总则</w:t>
      </w:r>
    </w:p>
    <w:p w14:paraId="01019905">
      <w:pPr>
        <w:ind w:left="630" w:leftChars="300" w:firstLine="411" w:firstLineChars="196"/>
        <w:rPr>
          <w:rFonts w:ascii="宋体" w:hAnsi="宋体"/>
          <w:szCs w:val="21"/>
        </w:rPr>
      </w:pPr>
      <w:r>
        <w:rPr>
          <w:rFonts w:hint="eastAsia" w:ascii="宋体" w:hAnsi="宋体"/>
          <w:szCs w:val="21"/>
        </w:rPr>
        <w:t>第二章  招标文件</w:t>
      </w:r>
    </w:p>
    <w:p w14:paraId="6E2C7910">
      <w:pPr>
        <w:ind w:left="630" w:leftChars="300" w:firstLine="411" w:firstLineChars="196"/>
        <w:rPr>
          <w:rFonts w:ascii="宋体" w:hAnsi="宋体"/>
          <w:szCs w:val="21"/>
        </w:rPr>
      </w:pPr>
      <w:r>
        <w:rPr>
          <w:rFonts w:hint="eastAsia" w:ascii="宋体" w:hAnsi="宋体"/>
          <w:szCs w:val="21"/>
        </w:rPr>
        <w:t>第三章  投标文件的编制</w:t>
      </w:r>
    </w:p>
    <w:p w14:paraId="668A8F48">
      <w:pPr>
        <w:ind w:left="630" w:leftChars="300" w:firstLine="411" w:firstLineChars="196"/>
        <w:rPr>
          <w:rFonts w:ascii="宋体" w:hAnsi="宋体"/>
          <w:szCs w:val="21"/>
        </w:rPr>
      </w:pPr>
      <w:r>
        <w:rPr>
          <w:rFonts w:hint="eastAsia" w:ascii="宋体" w:hAnsi="宋体"/>
          <w:szCs w:val="21"/>
        </w:rPr>
        <w:t>第四章  投标文件的递交</w:t>
      </w:r>
    </w:p>
    <w:p w14:paraId="04A5632D">
      <w:pPr>
        <w:ind w:left="630" w:leftChars="300" w:firstLine="411" w:firstLineChars="196"/>
        <w:rPr>
          <w:rFonts w:ascii="宋体" w:hAnsi="宋体"/>
          <w:szCs w:val="21"/>
        </w:rPr>
      </w:pPr>
      <w:r>
        <w:rPr>
          <w:rFonts w:hint="eastAsia" w:ascii="宋体" w:hAnsi="宋体"/>
          <w:szCs w:val="21"/>
        </w:rPr>
        <w:t>第五章  开标</w:t>
      </w:r>
    </w:p>
    <w:p w14:paraId="4CE7229B">
      <w:pPr>
        <w:ind w:left="630" w:leftChars="300" w:firstLine="411" w:firstLineChars="196"/>
        <w:rPr>
          <w:rFonts w:ascii="宋体" w:hAnsi="宋体"/>
          <w:szCs w:val="21"/>
        </w:rPr>
      </w:pPr>
      <w:r>
        <w:rPr>
          <w:rFonts w:hint="eastAsia" w:ascii="宋体" w:hAnsi="宋体"/>
          <w:szCs w:val="21"/>
        </w:rPr>
        <w:t>第六章  评审要求</w:t>
      </w:r>
    </w:p>
    <w:p w14:paraId="6820285C">
      <w:pPr>
        <w:ind w:left="630" w:leftChars="300" w:firstLine="411" w:firstLineChars="196"/>
        <w:rPr>
          <w:rFonts w:ascii="宋体" w:hAnsi="宋体"/>
          <w:szCs w:val="21"/>
        </w:rPr>
      </w:pPr>
      <w:r>
        <w:rPr>
          <w:rFonts w:hint="eastAsia" w:ascii="宋体" w:hAnsi="宋体"/>
          <w:szCs w:val="21"/>
        </w:rPr>
        <w:t>第七章  评审程序及评审方法</w:t>
      </w:r>
    </w:p>
    <w:p w14:paraId="6256CC7C">
      <w:pPr>
        <w:ind w:left="630" w:leftChars="300" w:firstLine="411" w:firstLineChars="196"/>
        <w:rPr>
          <w:rFonts w:ascii="宋体" w:hAnsi="宋体"/>
          <w:szCs w:val="21"/>
        </w:rPr>
      </w:pPr>
      <w:r>
        <w:rPr>
          <w:rFonts w:hint="eastAsia" w:ascii="宋体" w:hAnsi="宋体"/>
          <w:szCs w:val="21"/>
        </w:rPr>
        <w:t>第八章  定标及公示</w:t>
      </w:r>
    </w:p>
    <w:p w14:paraId="63251D6C">
      <w:pPr>
        <w:ind w:left="630" w:leftChars="300" w:firstLine="411" w:firstLineChars="196"/>
        <w:rPr>
          <w:rFonts w:ascii="宋体" w:hAnsi="宋体"/>
          <w:szCs w:val="21"/>
        </w:rPr>
      </w:pPr>
      <w:r>
        <w:rPr>
          <w:rFonts w:hint="eastAsia" w:ascii="宋体" w:hAnsi="宋体"/>
          <w:szCs w:val="21"/>
        </w:rPr>
        <w:t>第九章  公开招标失败的后续处理</w:t>
      </w:r>
    </w:p>
    <w:p w14:paraId="29337790">
      <w:pPr>
        <w:ind w:left="630" w:leftChars="300" w:firstLine="411" w:firstLineChars="196"/>
        <w:rPr>
          <w:rFonts w:ascii="宋体" w:hAnsi="宋体"/>
          <w:szCs w:val="21"/>
        </w:rPr>
      </w:pPr>
      <w:r>
        <w:rPr>
          <w:rFonts w:hint="eastAsia" w:ascii="宋体" w:hAnsi="宋体"/>
          <w:szCs w:val="21"/>
        </w:rPr>
        <w:t>第十章  合同的授予与备案</w:t>
      </w:r>
    </w:p>
    <w:p w14:paraId="1FEDA7D2">
      <w:pPr>
        <w:ind w:left="630" w:leftChars="300" w:firstLine="411" w:firstLineChars="196"/>
        <w:rPr>
          <w:rFonts w:ascii="宋体" w:hAnsi="宋体"/>
          <w:szCs w:val="21"/>
        </w:rPr>
      </w:pPr>
      <w:r>
        <w:rPr>
          <w:rFonts w:hint="eastAsia" w:ascii="宋体" w:hAnsi="宋体"/>
          <w:szCs w:val="21"/>
        </w:rPr>
        <w:t>第十一章  质疑处理</w:t>
      </w:r>
    </w:p>
    <w:p w14:paraId="3CA00A77">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80CC175">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3EA37FC6">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0672C085">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5FC1B616">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5F22797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44EA7C03">
      <w:pPr>
        <w:ind w:firstLine="413" w:firstLineChars="196"/>
        <w:rPr>
          <w:rFonts w:hint="eastAsia" w:ascii="宋体" w:hAnsi="宋体"/>
          <w:szCs w:val="21"/>
        </w:rPr>
      </w:pPr>
      <w:r>
        <w:rPr>
          <w:rFonts w:hint="eastAsia" w:ascii="宋体" w:hAnsi="宋体"/>
          <w:b/>
          <w:color w:val="FF0000"/>
          <w:szCs w:val="21"/>
        </w:rPr>
        <w:t>12.4对于没有提出澄清又参与了该项目投标的供应商将被视为完全认同该招标文件（含澄清纪要），投标截止期后不再受理针对招标文件的相关质疑或投诉。</w:t>
      </w:r>
    </w:p>
    <w:p w14:paraId="09092F02">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0B660C7">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73C1CBB5">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4733A6D7">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67E0B558">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4"/>
    </w:p>
    <w:p w14:paraId="66867147">
      <w:pPr>
        <w:rPr>
          <w:rFonts w:ascii="宋体" w:hAnsi="宋体"/>
          <w:szCs w:val="21"/>
        </w:rPr>
      </w:pPr>
    </w:p>
    <w:p w14:paraId="449458D8">
      <w:pPr>
        <w:pStyle w:val="8"/>
        <w:numPr>
          <w:ilvl w:val="0"/>
          <w:numId w:val="10"/>
        </w:numPr>
        <w:spacing w:before="120" w:beforeLines="50" w:after="120" w:afterLines="50"/>
        <w:ind w:left="562" w:hanging="562"/>
        <w:rPr>
          <w:sz w:val="28"/>
          <w:szCs w:val="28"/>
        </w:rPr>
      </w:pPr>
      <w:r>
        <w:rPr>
          <w:rFonts w:hint="eastAsia"/>
          <w:sz w:val="28"/>
          <w:szCs w:val="28"/>
        </w:rPr>
        <w:t>投标文件的编制</w:t>
      </w:r>
    </w:p>
    <w:p w14:paraId="6D52E5C3">
      <w:pPr>
        <w:rPr>
          <w:rFonts w:ascii="黑体" w:hAnsi="宋体" w:eastAsia="黑体"/>
          <w:sz w:val="24"/>
        </w:rPr>
      </w:pPr>
      <w:r>
        <w:rPr>
          <w:rFonts w:hint="eastAsia" w:ascii="黑体" w:hAnsi="宋体" w:eastAsia="黑体"/>
          <w:sz w:val="24"/>
        </w:rPr>
        <w:t>14．</w:t>
      </w:r>
      <w:bookmarkStart w:id="55" w:name="_Hlk72400236"/>
      <w:r>
        <w:rPr>
          <w:rFonts w:hint="eastAsia" w:ascii="黑体" w:hAnsi="宋体" w:eastAsia="黑体"/>
          <w:sz w:val="24"/>
        </w:rPr>
        <w:t>投标文件的语言及度量单位</w:t>
      </w:r>
    </w:p>
    <w:p w14:paraId="20D5D7EF">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068B3554">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5"/>
    <w:p w14:paraId="34211914">
      <w:pPr>
        <w:rPr>
          <w:rFonts w:ascii="黑体" w:hAnsi="宋体" w:eastAsia="黑体"/>
          <w:sz w:val="24"/>
        </w:rPr>
      </w:pPr>
      <w:r>
        <w:rPr>
          <w:rFonts w:hint="eastAsia" w:ascii="黑体" w:hAnsi="宋体" w:eastAsia="黑体"/>
          <w:sz w:val="24"/>
        </w:rPr>
        <w:t>15．</w:t>
      </w:r>
      <w:bookmarkStart w:id="56" w:name="_Hlk72401567"/>
      <w:r>
        <w:rPr>
          <w:rFonts w:hint="eastAsia" w:ascii="黑体" w:hAnsi="宋体" w:eastAsia="黑体"/>
          <w:sz w:val="24"/>
        </w:rPr>
        <w:t>投标文件的组成</w:t>
      </w:r>
    </w:p>
    <w:p w14:paraId="44D1959C">
      <w:pPr>
        <w:ind w:firstLine="411" w:firstLineChars="196"/>
        <w:rPr>
          <w:rFonts w:ascii="宋体" w:hAnsi="宋体"/>
          <w:szCs w:val="21"/>
        </w:rPr>
      </w:pPr>
      <w:r>
        <w:rPr>
          <w:rFonts w:hint="eastAsia" w:ascii="宋体" w:hAnsi="宋体"/>
          <w:szCs w:val="21"/>
        </w:rPr>
        <w:t>具体内容在招标文件专用条款中进行规定。</w:t>
      </w:r>
    </w:p>
    <w:p w14:paraId="2C16F27F">
      <w:pPr>
        <w:rPr>
          <w:rFonts w:ascii="黑体" w:hAnsi="宋体" w:eastAsia="黑体"/>
          <w:sz w:val="24"/>
        </w:rPr>
      </w:pPr>
      <w:r>
        <w:rPr>
          <w:rFonts w:ascii="黑体" w:hAnsi="宋体" w:eastAsia="黑体"/>
          <w:sz w:val="24"/>
        </w:rPr>
        <w:t>16．投标文件格式</w:t>
      </w:r>
    </w:p>
    <w:p w14:paraId="59D20DF1">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8D3D54C">
      <w:pPr>
        <w:rPr>
          <w:rFonts w:ascii="黑体" w:hAnsi="宋体" w:eastAsia="黑体"/>
          <w:sz w:val="24"/>
        </w:rPr>
      </w:pPr>
      <w:r>
        <w:rPr>
          <w:rFonts w:hint="eastAsia" w:ascii="黑体" w:hAnsi="宋体" w:eastAsia="黑体"/>
          <w:sz w:val="24"/>
        </w:rPr>
        <w:t>17．投标货币</w:t>
      </w:r>
    </w:p>
    <w:p w14:paraId="404F4F5B">
      <w:pPr>
        <w:ind w:firstLine="411" w:firstLineChars="196"/>
        <w:rPr>
          <w:rFonts w:ascii="宋体" w:hAnsi="宋体"/>
          <w:szCs w:val="21"/>
        </w:rPr>
      </w:pPr>
      <w:r>
        <w:rPr>
          <w:rFonts w:hint="eastAsia" w:ascii="宋体" w:hAnsi="宋体"/>
          <w:szCs w:val="21"/>
        </w:rPr>
        <w:t>本项目的投标报价应以人民币计。</w:t>
      </w:r>
    </w:p>
    <w:bookmarkEnd w:id="56"/>
    <w:p w14:paraId="7DD08731">
      <w:pPr>
        <w:rPr>
          <w:rFonts w:ascii="黑体" w:hAnsi="宋体" w:eastAsia="黑体"/>
          <w:sz w:val="24"/>
        </w:rPr>
      </w:pPr>
      <w:r>
        <w:rPr>
          <w:rFonts w:hint="eastAsia" w:ascii="黑体" w:hAnsi="宋体" w:eastAsia="黑体"/>
          <w:sz w:val="24"/>
        </w:rPr>
        <w:t>18．</w:t>
      </w:r>
      <w:bookmarkStart w:id="57" w:name="_Hlk72401735"/>
      <w:r>
        <w:rPr>
          <w:rFonts w:hint="eastAsia" w:ascii="黑体" w:hAnsi="宋体" w:eastAsia="黑体"/>
          <w:sz w:val="24"/>
        </w:rPr>
        <w:t>证明投标文件投标技术方案的合格性和符合招标文件规定的文件要求</w:t>
      </w:r>
    </w:p>
    <w:p w14:paraId="34D3A059">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644F7139">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71D3DA6">
      <w:pPr>
        <w:ind w:firstLine="411" w:firstLineChars="196"/>
        <w:rPr>
          <w:rFonts w:ascii="宋体" w:hAnsi="宋体"/>
          <w:szCs w:val="21"/>
        </w:rPr>
      </w:pPr>
      <w:r>
        <w:rPr>
          <w:rFonts w:hint="eastAsia" w:ascii="宋体" w:hAnsi="宋体"/>
          <w:szCs w:val="21"/>
        </w:rPr>
        <w:t>18.2.1主要技术指标和性能的详细说明。</w:t>
      </w:r>
    </w:p>
    <w:p w14:paraId="027102A4">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570EA84D">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D9DBC02">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4A48CBA9">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5F50AB30">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72798702">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6EF18742">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7"/>
    <w:p w14:paraId="7E33DA31">
      <w:pPr>
        <w:rPr>
          <w:rFonts w:ascii="黑体" w:hAnsi="宋体" w:eastAsia="黑体"/>
          <w:sz w:val="24"/>
        </w:rPr>
      </w:pPr>
      <w:r>
        <w:rPr>
          <w:rFonts w:hint="eastAsia" w:ascii="黑体" w:hAnsi="宋体" w:eastAsia="黑体"/>
          <w:sz w:val="24"/>
        </w:rPr>
        <w:t>19．</w:t>
      </w:r>
      <w:bookmarkStart w:id="58" w:name="_Hlk72402034"/>
      <w:r>
        <w:rPr>
          <w:rFonts w:hint="eastAsia" w:ascii="黑体" w:hAnsi="宋体" w:eastAsia="黑体"/>
          <w:sz w:val="24"/>
        </w:rPr>
        <w:t>投标文件其他证明文件的要求</w:t>
      </w:r>
    </w:p>
    <w:p w14:paraId="1AD74F53">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9"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以及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9"/>
    <w:p w14:paraId="1A1E3DF4">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62E3A76B">
      <w:pPr>
        <w:rPr>
          <w:rFonts w:ascii="黑体" w:hAnsi="宋体" w:eastAsia="黑体"/>
          <w:sz w:val="24"/>
        </w:rPr>
      </w:pPr>
      <w:r>
        <w:rPr>
          <w:rFonts w:hint="eastAsia" w:ascii="黑体" w:hAnsi="宋体" w:eastAsia="黑体"/>
          <w:sz w:val="24"/>
        </w:rPr>
        <w:t>20．投标有效期</w:t>
      </w:r>
    </w:p>
    <w:bookmarkEnd w:id="58"/>
    <w:p w14:paraId="76714CD7">
      <w:pPr>
        <w:ind w:firstLine="411" w:firstLineChars="196"/>
        <w:rPr>
          <w:rFonts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39522B1A">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443CD38">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0"/>
    <w:p w14:paraId="3F8A2E14">
      <w:pPr>
        <w:rPr>
          <w:rFonts w:ascii="黑体" w:hAnsi="宋体" w:eastAsia="黑体"/>
          <w:sz w:val="24"/>
        </w:rPr>
      </w:pPr>
      <w:r>
        <w:rPr>
          <w:rFonts w:hint="eastAsia" w:ascii="黑体" w:hAnsi="宋体" w:eastAsia="黑体"/>
          <w:sz w:val="24"/>
        </w:rPr>
        <w:t>21．</w:t>
      </w:r>
      <w:bookmarkStart w:id="61" w:name="_Hlk72402325"/>
      <w:r>
        <w:rPr>
          <w:rFonts w:hint="eastAsia" w:ascii="黑体" w:hAnsi="宋体" w:eastAsia="黑体"/>
          <w:sz w:val="24"/>
        </w:rPr>
        <w:t xml:space="preserve">关于投标保证金 </w:t>
      </w:r>
    </w:p>
    <w:p w14:paraId="3F1DB1E5">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14:paraId="553B3F69">
      <w:pPr>
        <w:rPr>
          <w:rFonts w:ascii="黑体" w:hAnsi="宋体" w:eastAsia="黑体"/>
          <w:sz w:val="24"/>
        </w:rPr>
      </w:pPr>
      <w:r>
        <w:rPr>
          <w:rFonts w:hint="eastAsia" w:ascii="黑体" w:hAnsi="宋体" w:eastAsia="黑体"/>
          <w:sz w:val="24"/>
        </w:rPr>
        <w:t>22．投标人的替代方案</w:t>
      </w:r>
    </w:p>
    <w:p w14:paraId="5B13EA7E">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596F719">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61"/>
    <w:p w14:paraId="7ACFF2CA">
      <w:pPr>
        <w:rPr>
          <w:rFonts w:ascii="黑体" w:hAnsi="宋体" w:eastAsia="黑体"/>
          <w:sz w:val="24"/>
        </w:rPr>
      </w:pPr>
      <w:r>
        <w:rPr>
          <w:rFonts w:hint="eastAsia" w:ascii="黑体" w:hAnsi="宋体" w:eastAsia="黑体"/>
          <w:sz w:val="24"/>
        </w:rPr>
        <w:t>23．</w:t>
      </w:r>
      <w:bookmarkStart w:id="62"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bookmarkEnd w:id="62"/>
    <w:p w14:paraId="61A6713B">
      <w:pPr>
        <w:ind w:firstLine="411" w:firstLineChars="196"/>
        <w:rPr>
          <w:rFonts w:ascii="宋体" w:hAnsi="宋体"/>
        </w:rPr>
      </w:pPr>
      <w:r>
        <w:rPr>
          <w:rFonts w:hint="eastAsia" w:ascii="宋体" w:hAnsi="宋体"/>
        </w:rPr>
        <w:t>23.1投标人应准备所投项目的电子投标文件一份。</w:t>
      </w:r>
    </w:p>
    <w:p w14:paraId="72D52DA0">
      <w:pPr>
        <w:ind w:firstLine="411" w:firstLineChars="196"/>
        <w:rPr>
          <w:rFonts w:ascii="宋体" w:hAnsi="宋体"/>
        </w:rPr>
      </w:pPr>
      <w:r>
        <w:rPr>
          <w:rFonts w:hint="eastAsia" w:ascii="宋体" w:hAnsi="宋体"/>
        </w:rPr>
        <w:t>23.2投标人在使用《投标书编制软件》编制投标书时须注意：</w:t>
      </w:r>
    </w:p>
    <w:p w14:paraId="0B331C9A">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3593F961">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490DC692">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25E0B559">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592E1DD8">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31DB34D2">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w:t>
      </w:r>
      <w:r>
        <w:rPr>
          <w:rFonts w:hint="eastAsia" w:ascii="宋体" w:hAnsi="宋体"/>
          <w:b/>
          <w:lang w:val="en-US" w:eastAsia="zh-CN"/>
        </w:rPr>
        <w:t>或电子营业执照</w:t>
      </w:r>
      <w:r>
        <w:rPr>
          <w:rFonts w:hint="eastAsia" w:ascii="宋体" w:hAnsi="宋体"/>
          <w:b/>
        </w:rPr>
        <w:t>进行加密，否则视同未盖公章，将导致投标文件无效。</w:t>
      </w:r>
    </w:p>
    <w:p w14:paraId="284419FC">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61C3526F">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59395889">
      <w:pPr>
        <w:ind w:firstLine="411" w:firstLineChars="196"/>
        <w:rPr>
          <w:rFonts w:ascii="宋体" w:hAnsi="宋体"/>
        </w:rPr>
      </w:pPr>
      <w:r>
        <w:rPr>
          <w:rFonts w:hint="eastAsia" w:ascii="宋体" w:hAnsi="宋体"/>
        </w:rPr>
        <w:t>23.3电报、电话、传真形式的投标概不接受。</w:t>
      </w:r>
    </w:p>
    <w:p w14:paraId="41168710">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178C5CA6">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p>
    <w:p w14:paraId="70EC69B4">
      <w:pPr>
        <w:ind w:firstLine="411" w:firstLineChars="196"/>
        <w:rPr>
          <w:rFonts w:ascii="宋体" w:hAnsi="宋体"/>
        </w:rPr>
      </w:pPr>
    </w:p>
    <w:p w14:paraId="2DCD7A29">
      <w:pPr>
        <w:ind w:firstLine="411" w:firstLineChars="196"/>
        <w:rPr>
          <w:rFonts w:ascii="宋体" w:hAnsi="宋体"/>
          <w:szCs w:val="21"/>
        </w:rPr>
      </w:pPr>
    </w:p>
    <w:p w14:paraId="23C9BEDA">
      <w:pPr>
        <w:pStyle w:val="8"/>
        <w:numPr>
          <w:ilvl w:val="0"/>
          <w:numId w:val="10"/>
        </w:numPr>
        <w:spacing w:before="120" w:beforeLines="50" w:after="120" w:afterLines="50"/>
        <w:ind w:left="562" w:hanging="562"/>
        <w:rPr>
          <w:sz w:val="28"/>
          <w:szCs w:val="28"/>
        </w:rPr>
      </w:pPr>
      <w:r>
        <w:rPr>
          <w:rFonts w:hint="eastAsia"/>
          <w:sz w:val="28"/>
          <w:szCs w:val="28"/>
        </w:rPr>
        <w:t>投标文件的递交</w:t>
      </w:r>
    </w:p>
    <w:p w14:paraId="3B760529">
      <w:pPr>
        <w:rPr>
          <w:rFonts w:ascii="黑体" w:hAnsi="宋体" w:eastAsia="黑体"/>
          <w:sz w:val="24"/>
        </w:rPr>
      </w:pPr>
      <w:bookmarkStart w:id="63" w:name="_Hlk72405459"/>
      <w:r>
        <w:rPr>
          <w:rFonts w:hint="eastAsia" w:ascii="黑体" w:hAnsi="宋体" w:eastAsia="黑体"/>
          <w:sz w:val="24"/>
        </w:rPr>
        <w:t>24．投标文件的保密</w:t>
      </w:r>
    </w:p>
    <w:p w14:paraId="5245963B">
      <w:pPr>
        <w:ind w:firstLine="411" w:firstLineChars="196"/>
        <w:rPr>
          <w:rFonts w:hint="eastAsia" w:ascii="宋体" w:hAnsi="宋体" w:eastAsia="宋体"/>
          <w:lang w:eastAsia="zh-CN"/>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lang w:eastAsia="zh-CN"/>
        </w:rPr>
        <w:t>。加密后会提示文件生成成功！</w:t>
      </w:r>
      <w:r>
        <w:rPr>
          <w:rFonts w:hint="eastAsia" w:ascii="宋体" w:hAnsi="宋体"/>
          <w:highlight w:val="yellow"/>
          <w:lang w:eastAsia="zh-CN"/>
        </w:rPr>
        <w:t>(注意：加密的投标文件开标时须使用加密文件时使用的锁在项目规定时间内解密！)</w:t>
      </w:r>
    </w:p>
    <w:p w14:paraId="2B9A4F68">
      <w:pPr>
        <w:rPr>
          <w:rFonts w:ascii="宋体" w:hAnsi="宋体"/>
          <w:b/>
        </w:rPr>
      </w:pPr>
      <w:r>
        <w:rPr>
          <w:rFonts w:hint="eastAsia" w:ascii="宋体" w:hAnsi="宋体"/>
          <w:b/>
        </w:rPr>
        <w:t>24.2若采购项目出现延期情况：</w:t>
      </w:r>
    </w:p>
    <w:p w14:paraId="0F38CD59">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76265B25">
      <w:pPr>
        <w:rPr>
          <w:rFonts w:ascii="黑体" w:hAnsi="宋体" w:eastAsia="黑体"/>
          <w:sz w:val="24"/>
        </w:rPr>
      </w:pPr>
      <w:r>
        <w:rPr>
          <w:rFonts w:hint="eastAsia" w:ascii="黑体" w:hAnsi="宋体" w:eastAsia="黑体"/>
          <w:sz w:val="24"/>
        </w:rPr>
        <w:t>25．上传投标文件及投标截止日期</w:t>
      </w:r>
    </w:p>
    <w:p w14:paraId="5B7DE721">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用电子密钥登录“深圳市自行采购系统（https://trade.szggzy.com/ggzy/center/#/login）”上传投标文件。如上传过程中遇到问题，可拨打</w:t>
      </w:r>
      <w:r>
        <w:rPr>
          <w:rFonts w:hint="eastAsia" w:ascii="宋体" w:hAnsi="宋体"/>
          <w:lang w:val="en-US" w:eastAsia="zh-CN"/>
        </w:rPr>
        <w:t>采购公告中的技术支持电话</w:t>
      </w:r>
      <w:r>
        <w:rPr>
          <w:rFonts w:hint="eastAsia" w:ascii="宋体" w:hAnsi="宋体"/>
        </w:rPr>
        <w:t>。如多次上传均告失败，请在投标截止时间之前携带加密后的电子投标文件送达至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盐田</w:t>
      </w:r>
      <w:r>
        <w:rPr>
          <w:rFonts w:hint="eastAsia" w:ascii="宋体" w:hAnsi="宋体"/>
          <w:b/>
          <w:bCs/>
          <w:szCs w:val="21"/>
        </w:rPr>
        <w:t>分公司）</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深圳市盐田区海景二路1025号壹海国际中心9楼901</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1767C103">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3EAB1DD2">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bookmarkEnd w:id="63"/>
    <w:p w14:paraId="1A1E1A50">
      <w:pPr>
        <w:rPr>
          <w:rFonts w:ascii="黑体" w:hAnsi="宋体" w:eastAsia="黑体"/>
          <w:sz w:val="24"/>
        </w:rPr>
      </w:pPr>
      <w:r>
        <w:rPr>
          <w:rFonts w:hint="eastAsia" w:ascii="黑体" w:hAnsi="宋体" w:eastAsia="黑体"/>
          <w:sz w:val="24"/>
        </w:rPr>
        <w:t>26. 样品、现场演示、方案讲解</w:t>
      </w:r>
    </w:p>
    <w:p w14:paraId="551831FB">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1AAF610F">
      <w:pPr>
        <w:rPr>
          <w:rFonts w:ascii="黑体" w:hAnsi="宋体" w:eastAsia="黑体"/>
          <w:sz w:val="24"/>
        </w:rPr>
      </w:pPr>
      <w:bookmarkStart w:id="64"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09B4C072">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434C940C">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325D2DCF">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7C5913B">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4"/>
    <w:p w14:paraId="28D1E3ED">
      <w:pPr>
        <w:pStyle w:val="8"/>
        <w:numPr>
          <w:ilvl w:val="0"/>
          <w:numId w:val="10"/>
        </w:numPr>
        <w:spacing w:before="120" w:beforeLines="50" w:after="120" w:afterLines="50"/>
        <w:ind w:left="562" w:hanging="562"/>
        <w:rPr>
          <w:sz w:val="28"/>
          <w:szCs w:val="28"/>
        </w:rPr>
      </w:pPr>
      <w:r>
        <w:rPr>
          <w:rFonts w:hint="eastAsia"/>
          <w:sz w:val="28"/>
          <w:szCs w:val="28"/>
        </w:rPr>
        <w:t>开标</w:t>
      </w:r>
    </w:p>
    <w:p w14:paraId="42AAC0DC">
      <w:pPr>
        <w:rPr>
          <w:rFonts w:ascii="黑体" w:hAnsi="宋体" w:eastAsia="黑体"/>
          <w:sz w:val="24"/>
        </w:rPr>
      </w:pPr>
      <w:r>
        <w:rPr>
          <w:rFonts w:hint="eastAsia" w:ascii="黑体" w:hAnsi="宋体" w:eastAsia="黑体"/>
          <w:sz w:val="24"/>
        </w:rPr>
        <w:t>28．开标</w:t>
      </w:r>
    </w:p>
    <w:p w14:paraId="5DFBFBD7">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深圳市自行采购系统（https://trade.szggzy.com/ggzy/center/#/login）</w:t>
      </w:r>
      <w:r>
        <w:rPr>
          <w:rFonts w:hint="eastAsia" w:ascii="宋体" w:hAnsi="宋体"/>
          <w:szCs w:val="21"/>
        </w:rPr>
        <w:t>”，使用本单位制作电子投标文件同一个电子密钥进行在线解密、查询开标情况。</w:t>
      </w:r>
    </w:p>
    <w:p w14:paraId="18A193A1">
      <w:pPr>
        <w:ind w:firstLine="315" w:firstLineChars="15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0F3BE826">
      <w:pPr>
        <w:ind w:firstLine="315" w:firstLineChars="150"/>
        <w:rPr>
          <w:rFonts w:ascii="宋体" w:hAnsi="宋体"/>
          <w:szCs w:val="21"/>
        </w:rPr>
      </w:pPr>
    </w:p>
    <w:p w14:paraId="5C5B67CD">
      <w:pPr>
        <w:pStyle w:val="8"/>
        <w:numPr>
          <w:ilvl w:val="0"/>
          <w:numId w:val="10"/>
        </w:numPr>
        <w:spacing w:before="120" w:beforeLines="50" w:after="120" w:afterLines="50"/>
        <w:ind w:left="562" w:hanging="562"/>
        <w:rPr>
          <w:sz w:val="28"/>
          <w:szCs w:val="28"/>
        </w:rPr>
      </w:pPr>
      <w:r>
        <w:rPr>
          <w:rFonts w:hint="eastAsia"/>
          <w:sz w:val="28"/>
          <w:szCs w:val="28"/>
        </w:rPr>
        <w:t>评审要求</w:t>
      </w:r>
    </w:p>
    <w:p w14:paraId="73146405">
      <w:pPr>
        <w:rPr>
          <w:rFonts w:ascii="黑体" w:hAnsi="宋体" w:eastAsia="黑体"/>
          <w:sz w:val="24"/>
        </w:rPr>
      </w:pPr>
      <w:r>
        <w:rPr>
          <w:rFonts w:hint="eastAsia" w:ascii="黑体" w:hAnsi="宋体" w:eastAsia="黑体"/>
          <w:sz w:val="24"/>
        </w:rPr>
        <w:t>29．评审委员会组成</w:t>
      </w:r>
    </w:p>
    <w:p w14:paraId="56E4F91D">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78BE2698">
      <w:pPr>
        <w:ind w:firstLine="411" w:firstLineChars="196"/>
        <w:rPr>
          <w:rFonts w:ascii="宋体" w:hAnsi="宋体"/>
        </w:rPr>
      </w:pPr>
      <w:bookmarkStart w:id="65"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65"/>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585D43E9">
      <w:pPr>
        <w:ind w:firstLine="411" w:firstLineChars="196"/>
        <w:rPr>
          <w:rFonts w:ascii="宋体" w:hAnsi="宋体"/>
        </w:rPr>
      </w:pPr>
      <w:r>
        <w:rPr>
          <w:rFonts w:hint="eastAsia" w:ascii="宋体" w:hAnsi="宋体"/>
        </w:rPr>
        <w:t>29.2评审定标应当遵循公平、公正、科学、择优的原则。</w:t>
      </w:r>
    </w:p>
    <w:p w14:paraId="3EE955F3">
      <w:pPr>
        <w:ind w:firstLine="411" w:firstLineChars="196"/>
        <w:rPr>
          <w:rFonts w:ascii="宋体" w:hAnsi="宋体"/>
        </w:rPr>
      </w:pPr>
      <w:r>
        <w:rPr>
          <w:rFonts w:hint="eastAsia" w:ascii="宋体" w:hAnsi="宋体"/>
        </w:rPr>
        <w:t>29.3评审活动依法进行，任何单位和个人不得非法干预评标过程和结果。</w:t>
      </w:r>
    </w:p>
    <w:p w14:paraId="15BF368F">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0DE2E5C1">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0D7EB120">
      <w:pPr>
        <w:rPr>
          <w:rFonts w:ascii="黑体" w:hAnsi="宋体" w:eastAsia="黑体"/>
          <w:sz w:val="24"/>
        </w:rPr>
      </w:pPr>
      <w:r>
        <w:rPr>
          <w:rFonts w:hint="eastAsia" w:ascii="黑体" w:hAnsi="宋体" w:eastAsia="黑体"/>
          <w:sz w:val="24"/>
        </w:rPr>
        <w:t>30．向评审委员会提供的资料</w:t>
      </w:r>
    </w:p>
    <w:p w14:paraId="56522DE3">
      <w:pPr>
        <w:ind w:firstLine="411" w:firstLineChars="196"/>
        <w:rPr>
          <w:rFonts w:ascii="宋体" w:hAnsi="宋体"/>
        </w:rPr>
      </w:pPr>
      <w:r>
        <w:rPr>
          <w:rFonts w:hint="eastAsia" w:ascii="宋体" w:hAnsi="宋体"/>
        </w:rPr>
        <w:t>30.1公开发布的招标文件，包括图纸、服务清单、答疑文件等；</w:t>
      </w:r>
    </w:p>
    <w:p w14:paraId="2334F10D">
      <w:pPr>
        <w:ind w:firstLine="411" w:firstLineChars="196"/>
        <w:rPr>
          <w:rFonts w:ascii="宋体" w:hAnsi="宋体"/>
        </w:rPr>
      </w:pPr>
      <w:r>
        <w:rPr>
          <w:rFonts w:hint="eastAsia" w:ascii="宋体" w:hAnsi="宋体"/>
        </w:rPr>
        <w:t>30.2其他评标必须的资料。</w:t>
      </w:r>
    </w:p>
    <w:p w14:paraId="0E2C3834">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37A80277">
      <w:pPr>
        <w:ind w:firstLine="411" w:firstLineChars="196"/>
        <w:rPr>
          <w:rFonts w:ascii="宋体" w:hAnsi="宋体"/>
        </w:rPr>
      </w:pPr>
      <w:r>
        <w:rPr>
          <w:rFonts w:hint="eastAsia" w:ascii="宋体" w:hAnsi="宋体"/>
        </w:rPr>
        <w:t>（1）招标的目的；</w:t>
      </w:r>
    </w:p>
    <w:p w14:paraId="4077E4BF">
      <w:pPr>
        <w:ind w:firstLine="411" w:firstLineChars="196"/>
        <w:rPr>
          <w:rFonts w:ascii="宋体" w:hAnsi="宋体"/>
        </w:rPr>
      </w:pPr>
      <w:r>
        <w:rPr>
          <w:rFonts w:hint="eastAsia" w:ascii="宋体" w:hAnsi="宋体"/>
        </w:rPr>
        <w:t>（2）招标项目需求的范围和性质；</w:t>
      </w:r>
    </w:p>
    <w:p w14:paraId="160B2A24">
      <w:pPr>
        <w:ind w:firstLine="411" w:firstLineChars="196"/>
        <w:rPr>
          <w:rFonts w:ascii="宋体" w:hAnsi="宋体"/>
        </w:rPr>
      </w:pPr>
      <w:r>
        <w:rPr>
          <w:rFonts w:hint="eastAsia" w:ascii="宋体" w:hAnsi="宋体"/>
        </w:rPr>
        <w:t>（3）招标文件规定的投标人的资格、财政预算限额、商务条款；</w:t>
      </w:r>
    </w:p>
    <w:p w14:paraId="087DDAF8">
      <w:pPr>
        <w:ind w:firstLine="411" w:firstLineChars="196"/>
        <w:rPr>
          <w:rFonts w:ascii="宋体" w:hAnsi="宋体"/>
        </w:rPr>
      </w:pPr>
      <w:r>
        <w:rPr>
          <w:rFonts w:hint="eastAsia" w:ascii="宋体" w:hAnsi="宋体"/>
        </w:rPr>
        <w:t>（4）招标文件规定的评标程序、评标方法和评标因素；</w:t>
      </w:r>
    </w:p>
    <w:p w14:paraId="47E2D6A9">
      <w:pPr>
        <w:ind w:firstLine="411" w:firstLineChars="196"/>
        <w:rPr>
          <w:rFonts w:ascii="宋体" w:hAnsi="宋体"/>
        </w:rPr>
      </w:pPr>
      <w:r>
        <w:rPr>
          <w:rFonts w:hint="eastAsia" w:ascii="宋体" w:hAnsi="宋体"/>
        </w:rPr>
        <w:t>（5）招标文件所列示的资格性审查表及符合性审查表。</w:t>
      </w:r>
    </w:p>
    <w:p w14:paraId="41579482">
      <w:pPr>
        <w:rPr>
          <w:rFonts w:ascii="黑体" w:hAnsi="宋体" w:eastAsia="黑体"/>
          <w:sz w:val="24"/>
        </w:rPr>
      </w:pPr>
      <w:r>
        <w:rPr>
          <w:rFonts w:hint="eastAsia" w:ascii="黑体" w:hAnsi="宋体" w:eastAsia="黑体"/>
          <w:sz w:val="24"/>
        </w:rPr>
        <w:t>31．独立评审</w:t>
      </w:r>
    </w:p>
    <w:p w14:paraId="563E7C3A">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4D2C0E7A">
      <w:pPr>
        <w:ind w:firstLine="411" w:firstLineChars="196"/>
        <w:rPr>
          <w:rFonts w:ascii="宋体" w:hAnsi="宋体"/>
          <w:bCs/>
          <w:szCs w:val="21"/>
        </w:rPr>
      </w:pPr>
    </w:p>
    <w:p w14:paraId="3261D133">
      <w:pPr>
        <w:pStyle w:val="8"/>
        <w:numPr>
          <w:ilvl w:val="0"/>
          <w:numId w:val="10"/>
        </w:numPr>
        <w:spacing w:before="120" w:beforeLines="50" w:after="120" w:afterLines="50"/>
        <w:ind w:left="562" w:hanging="562"/>
        <w:rPr>
          <w:sz w:val="28"/>
          <w:szCs w:val="28"/>
        </w:rPr>
      </w:pPr>
      <w:r>
        <w:rPr>
          <w:rFonts w:hint="eastAsia"/>
          <w:sz w:val="28"/>
          <w:szCs w:val="28"/>
        </w:rPr>
        <w:t>评审程序及评审方法</w:t>
      </w:r>
    </w:p>
    <w:p w14:paraId="352C9658">
      <w:pPr>
        <w:rPr>
          <w:rFonts w:ascii="黑体" w:hAnsi="宋体" w:eastAsia="黑体"/>
          <w:sz w:val="24"/>
        </w:rPr>
      </w:pPr>
      <w:r>
        <w:rPr>
          <w:rFonts w:hint="eastAsia" w:ascii="黑体" w:hAnsi="宋体" w:eastAsia="黑体"/>
          <w:sz w:val="24"/>
        </w:rPr>
        <w:t>32．投标文件初审</w:t>
      </w:r>
    </w:p>
    <w:p w14:paraId="5774B11E">
      <w:pPr>
        <w:ind w:firstLine="411" w:firstLineChars="196"/>
        <w:rPr>
          <w:rFonts w:ascii="宋体" w:hAnsi="宋体"/>
        </w:rPr>
      </w:pPr>
      <w:r>
        <w:rPr>
          <w:rFonts w:hint="eastAsia" w:ascii="宋体" w:hAnsi="宋体"/>
        </w:rPr>
        <w:t>32.1投标文件初审包括资格性审查和符合性审查。</w:t>
      </w:r>
    </w:p>
    <w:p w14:paraId="7E27F208">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13CFA8F1">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62131392">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060A98F4">
      <w:pPr>
        <w:ind w:firstLine="411" w:firstLineChars="196"/>
        <w:rPr>
          <w:rFonts w:ascii="宋体" w:hAnsi="宋体"/>
          <w:bCs/>
        </w:rPr>
      </w:pPr>
      <w:r>
        <w:rPr>
          <w:rFonts w:hint="eastAsia" w:ascii="宋体" w:hAnsi="宋体"/>
          <w:bCs/>
        </w:rPr>
        <w:t>32.3 投标文件初审中关于供应商家数的计算:</w:t>
      </w:r>
    </w:p>
    <w:p w14:paraId="48436765">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076CBEB">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73F18C8C">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7F35A5E7">
      <w:pPr>
        <w:ind w:firstLine="411" w:firstLineChars="196"/>
        <w:rPr>
          <w:rFonts w:ascii="宋体" w:hAnsi="宋体"/>
        </w:rPr>
      </w:pPr>
      <w:r>
        <w:rPr>
          <w:rFonts w:hint="eastAsia" w:ascii="宋体" w:hAnsi="宋体"/>
        </w:rPr>
        <w:t>32.4投标人投标文件作无效处理的情形，具体包括但不限于以下：</w:t>
      </w:r>
    </w:p>
    <w:p w14:paraId="60251BDB">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66E8E441">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5A46C9C0">
      <w:pPr>
        <w:ind w:firstLine="411" w:firstLineChars="196"/>
        <w:rPr>
          <w:rFonts w:ascii="宋体" w:hAnsi="宋体"/>
        </w:rPr>
      </w:pPr>
      <w:r>
        <w:rPr>
          <w:rFonts w:hint="eastAsia" w:ascii="宋体" w:hAnsi="宋体"/>
        </w:rPr>
        <w:t>32.4.3不同投标人的投标文件载明的项目管理成员或者联系人员为同一人；</w:t>
      </w:r>
    </w:p>
    <w:p w14:paraId="7418BD8B">
      <w:pPr>
        <w:ind w:firstLine="411" w:firstLineChars="196"/>
        <w:rPr>
          <w:rFonts w:ascii="宋体" w:hAnsi="宋体"/>
        </w:rPr>
      </w:pPr>
      <w:r>
        <w:rPr>
          <w:rFonts w:hint="eastAsia" w:ascii="宋体" w:hAnsi="宋体"/>
        </w:rPr>
        <w:t>32.4.4不同投标人的投标文件异常一致或者投标报价呈规律性差异；</w:t>
      </w:r>
    </w:p>
    <w:p w14:paraId="0FC77EA3">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55C27DFC">
      <w:pPr>
        <w:ind w:firstLine="411" w:firstLineChars="196"/>
        <w:rPr>
          <w:rFonts w:ascii="宋体" w:hAnsi="宋体"/>
        </w:rPr>
      </w:pPr>
      <w:r>
        <w:rPr>
          <w:rFonts w:hint="eastAsia" w:ascii="宋体" w:hAnsi="宋体"/>
        </w:rPr>
        <w:t>32.4.6投标供应商之间相互约定给予未中标的供应商利益补偿；</w:t>
      </w:r>
    </w:p>
    <w:p w14:paraId="0EAD3687">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40293588">
      <w:pPr>
        <w:ind w:firstLine="411" w:firstLineChars="196"/>
        <w:rPr>
          <w:rFonts w:ascii="宋体" w:hAnsi="宋体"/>
        </w:rPr>
      </w:pPr>
      <w:r>
        <w:rPr>
          <w:rFonts w:hint="eastAsia" w:ascii="宋体" w:hAnsi="宋体"/>
        </w:rPr>
        <w:t>32.4.8不同投标供应商的投标文件内容存在非正常一致；</w:t>
      </w:r>
    </w:p>
    <w:p w14:paraId="3621DC21">
      <w:pPr>
        <w:ind w:firstLine="411" w:firstLineChars="196"/>
        <w:rPr>
          <w:rFonts w:ascii="宋体" w:hAnsi="宋体"/>
        </w:rPr>
      </w:pPr>
      <w:r>
        <w:rPr>
          <w:rFonts w:hint="eastAsia" w:ascii="宋体" w:hAnsi="宋体"/>
        </w:rPr>
        <w:t>32.4.9在同一单位工作人员为两家以上（含两家）供应商进行同一项投标活动；</w:t>
      </w:r>
    </w:p>
    <w:p w14:paraId="5D01AB40">
      <w:pPr>
        <w:ind w:firstLine="411" w:firstLineChars="196"/>
        <w:rPr>
          <w:rFonts w:ascii="宋体" w:hAnsi="宋体"/>
        </w:rPr>
      </w:pPr>
      <w:r>
        <w:rPr>
          <w:rFonts w:hint="eastAsia" w:ascii="宋体" w:hAnsi="宋体"/>
        </w:rPr>
        <w:t>32.4.10主管部门依照法律、法规认定的其他情形。</w:t>
      </w:r>
    </w:p>
    <w:p w14:paraId="1F9A54FD">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2515C113">
      <w:pPr>
        <w:rPr>
          <w:rFonts w:ascii="黑体" w:hAnsi="宋体" w:eastAsia="黑体"/>
          <w:sz w:val="24"/>
        </w:rPr>
      </w:pPr>
      <w:r>
        <w:rPr>
          <w:rFonts w:hint="eastAsia" w:ascii="黑体" w:hAnsi="宋体" w:eastAsia="黑体"/>
          <w:sz w:val="24"/>
        </w:rPr>
        <w:t>33．澄清有关问题</w:t>
      </w:r>
    </w:p>
    <w:p w14:paraId="5401B605">
      <w:pPr>
        <w:ind w:firstLine="411" w:firstLineChars="196"/>
        <w:rPr>
          <w:rFonts w:ascii="宋体" w:hAnsi="宋体"/>
        </w:rPr>
      </w:pPr>
      <w:bookmarkStart w:id="66"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6"/>
    </w:p>
    <w:p w14:paraId="5060C25E">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7374A238">
      <w:pPr>
        <w:ind w:firstLine="411" w:firstLineChars="196"/>
        <w:rPr>
          <w:rFonts w:ascii="宋体" w:hAnsi="宋体"/>
          <w:color w:val="FF0000"/>
          <w:highlight w:val="yellow"/>
        </w:rPr>
      </w:pPr>
      <w:r>
        <w:rPr>
          <w:rFonts w:ascii="宋体" w:hAnsi="宋体"/>
          <w:color w:val="FF0000"/>
          <w:highlight w:val="yellow"/>
        </w:rPr>
        <w:t>33.3</w:t>
      </w:r>
      <w:r>
        <w:rPr>
          <w:rFonts w:hint="eastAsia" w:ascii="宋体" w:hAnsi="宋体"/>
          <w:color w:val="FF0000"/>
          <w:highlight w:val="yellow"/>
        </w:rPr>
        <w:t>对于投标文件中含义不明确、同类问题表述不一致或者有明显文字和计算错误的内容，评审委员会应当以书面形式要求投标人作出必要的澄清、说明或者补正。</w:t>
      </w:r>
    </w:p>
    <w:p w14:paraId="208643AD">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07FCB319">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60053139">
      <w:pPr>
        <w:rPr>
          <w:rFonts w:ascii="黑体" w:hAnsi="宋体" w:eastAsia="黑体"/>
          <w:sz w:val="24"/>
        </w:rPr>
      </w:pPr>
      <w:bookmarkStart w:id="67" w:name="_Toc100052400"/>
      <w:bookmarkStart w:id="68" w:name="_Toc73517673"/>
      <w:bookmarkStart w:id="69" w:name="_Toc73521581"/>
      <w:bookmarkStart w:id="70" w:name="_Toc73521669"/>
      <w:bookmarkStart w:id="71" w:name="_Toc73518151"/>
      <w:r>
        <w:rPr>
          <w:rFonts w:hint="eastAsia" w:ascii="黑体" w:hAnsi="宋体" w:eastAsia="黑体"/>
          <w:sz w:val="24"/>
        </w:rPr>
        <w:t>34．错误的修正</w:t>
      </w:r>
      <w:bookmarkEnd w:id="67"/>
      <w:bookmarkEnd w:id="68"/>
      <w:bookmarkEnd w:id="69"/>
      <w:bookmarkEnd w:id="70"/>
      <w:bookmarkEnd w:id="71"/>
    </w:p>
    <w:p w14:paraId="776BDF15">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6FFCDF06">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0F32932D">
      <w:pPr>
        <w:ind w:firstLine="411" w:firstLineChars="196"/>
        <w:rPr>
          <w:rFonts w:ascii="宋体" w:hAnsi="宋体"/>
          <w:szCs w:val="21"/>
        </w:rPr>
      </w:pPr>
      <w:r>
        <w:rPr>
          <w:rFonts w:hint="eastAsia" w:ascii="宋体" w:hAnsi="宋体"/>
          <w:szCs w:val="21"/>
        </w:rPr>
        <w:t>34.2大写金额和小写金额不一致的，以大写金额为准；</w:t>
      </w:r>
    </w:p>
    <w:p w14:paraId="68F44B98">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4550B142">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7179A4A8">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F5BE514">
      <w:pPr>
        <w:rPr>
          <w:rFonts w:ascii="黑体" w:hAnsi="宋体" w:eastAsia="黑体"/>
          <w:sz w:val="24"/>
        </w:rPr>
      </w:pPr>
      <w:r>
        <w:rPr>
          <w:rFonts w:hint="eastAsia" w:ascii="黑体" w:hAnsi="宋体" w:eastAsia="黑体"/>
          <w:sz w:val="24"/>
        </w:rPr>
        <w:t>35．投标文件的比较与评价</w:t>
      </w:r>
    </w:p>
    <w:p w14:paraId="15033138">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0451AD0">
      <w:pPr>
        <w:ind w:firstLine="413" w:firstLineChars="196"/>
        <w:rPr>
          <w:rFonts w:ascii="宋体" w:hAnsi="宋体"/>
          <w:b/>
          <w:bCs/>
          <w:szCs w:val="21"/>
        </w:rPr>
      </w:pPr>
      <w:r>
        <w:rPr>
          <w:rFonts w:hint="eastAsia" w:ascii="宋体" w:hAnsi="宋体"/>
          <w:b/>
          <w:bCs/>
          <w:szCs w:val="21"/>
        </w:rPr>
        <w:t>评审委员会成员对需要共同认定的事项存在争议的，应当按照少数服从多数的原则作出结论。持不同意见的评审委员会成员应当书面作出说明，否则视为无异议。</w:t>
      </w:r>
    </w:p>
    <w:p w14:paraId="2B817EA2">
      <w:pPr>
        <w:rPr>
          <w:rFonts w:ascii="黑体" w:hAnsi="宋体" w:eastAsia="黑体"/>
          <w:sz w:val="24"/>
        </w:rPr>
      </w:pPr>
      <w:r>
        <w:rPr>
          <w:rFonts w:hint="eastAsia" w:ascii="黑体" w:hAnsi="宋体" w:eastAsia="黑体"/>
          <w:sz w:val="24"/>
        </w:rPr>
        <w:t>36. 实地考察或资料查验</w:t>
      </w:r>
    </w:p>
    <w:p w14:paraId="108B954E">
      <w:pPr>
        <w:ind w:firstLine="411" w:firstLineChars="196"/>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5378932B">
      <w:pPr>
        <w:rPr>
          <w:rFonts w:ascii="黑体" w:hAnsi="宋体" w:eastAsia="黑体"/>
          <w:sz w:val="24"/>
        </w:rPr>
      </w:pPr>
      <w:r>
        <w:rPr>
          <w:rFonts w:hint="eastAsia" w:ascii="黑体" w:hAnsi="宋体" w:eastAsia="黑体"/>
          <w:sz w:val="24"/>
        </w:rPr>
        <w:t>37．评审方法</w:t>
      </w:r>
    </w:p>
    <w:p w14:paraId="552C70AB">
      <w:pPr>
        <w:ind w:firstLine="413" w:firstLineChars="196"/>
        <w:rPr>
          <w:rFonts w:ascii="宋体" w:hAnsi="宋体"/>
          <w:b/>
          <w:bCs/>
          <w:szCs w:val="21"/>
        </w:rPr>
      </w:pPr>
      <w:r>
        <w:rPr>
          <w:rFonts w:hint="eastAsia" w:ascii="宋体" w:hAnsi="宋体"/>
          <w:b/>
          <w:bCs/>
          <w:szCs w:val="21"/>
        </w:rPr>
        <w:t>37.1.1最低价法</w:t>
      </w:r>
    </w:p>
    <w:p w14:paraId="3175861B">
      <w:pPr>
        <w:ind w:firstLine="411" w:firstLineChars="196"/>
        <w:rPr>
          <w:rFonts w:ascii="ˎ̥" w:hAnsi="ˎ̥"/>
        </w:rPr>
      </w:pPr>
      <w:bookmarkStart w:id="72"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47C2B284">
      <w:pPr>
        <w:ind w:firstLine="413" w:firstLineChars="196"/>
        <w:rPr>
          <w:rFonts w:ascii="宋体" w:hAnsi="宋体"/>
          <w:b/>
          <w:bCs/>
          <w:szCs w:val="21"/>
        </w:rPr>
      </w:pPr>
      <w:r>
        <w:rPr>
          <w:rFonts w:hint="eastAsia" w:ascii="宋体" w:hAnsi="宋体"/>
          <w:b/>
          <w:bCs/>
          <w:szCs w:val="21"/>
        </w:rPr>
        <w:t>37.1.2综合评分法</w:t>
      </w:r>
    </w:p>
    <w:p w14:paraId="7C48C739">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72"/>
    </w:p>
    <w:p w14:paraId="54DA038D">
      <w:pPr>
        <w:ind w:firstLine="411" w:firstLineChars="196"/>
        <w:rPr>
          <w:rFonts w:ascii="宋体" w:hAnsi="宋体"/>
          <w:b/>
          <w:bCs/>
          <w:szCs w:val="21"/>
        </w:rPr>
      </w:pPr>
      <w:r>
        <w:rPr>
          <w:rFonts w:hint="eastAsia" w:ascii="ˎ̥" w:hAnsi="ˎ̥"/>
          <w:lang w:val="en-US" w:eastAsia="zh-CN"/>
        </w:rPr>
        <w:t>3</w:t>
      </w:r>
      <w:r>
        <w:rPr>
          <w:rFonts w:hint="eastAsia" w:ascii="宋体" w:hAnsi="宋体"/>
          <w:b/>
          <w:bCs/>
          <w:szCs w:val="21"/>
        </w:rPr>
        <w:t>7.2 本项目采用的评审方法见本项目招标文件第一册“专用条款”的相关内容。</w:t>
      </w:r>
    </w:p>
    <w:p w14:paraId="58D0062C">
      <w:pPr>
        <w:ind w:firstLine="413" w:firstLineChars="196"/>
        <w:rPr>
          <w:rFonts w:ascii="宋体" w:hAnsi="宋体"/>
          <w:b/>
          <w:bCs/>
          <w:szCs w:val="21"/>
        </w:rPr>
      </w:pPr>
      <w:r>
        <w:rPr>
          <w:rFonts w:hint="eastAsia" w:ascii="宋体" w:hAnsi="宋体"/>
          <w:b/>
          <w:bCs/>
          <w:szCs w:val="21"/>
        </w:rPr>
        <w:t>37.3重新评审的情形</w:t>
      </w:r>
    </w:p>
    <w:p w14:paraId="1400EE01">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178475AD">
      <w:pPr>
        <w:ind w:firstLine="411" w:firstLineChars="196"/>
        <w:rPr>
          <w:rFonts w:ascii="宋体" w:hAnsi="宋体" w:cs="宋体"/>
          <w:kern w:val="0"/>
          <w:szCs w:val="21"/>
        </w:rPr>
      </w:pPr>
      <w:r>
        <w:rPr>
          <w:rFonts w:hint="eastAsia" w:ascii="宋体" w:hAnsi="宋体" w:cs="宋体"/>
          <w:kern w:val="0"/>
          <w:szCs w:val="21"/>
        </w:rPr>
        <w:t>37.3.1分值汇总计算错误的；</w:t>
      </w:r>
    </w:p>
    <w:p w14:paraId="4BFB4C3A">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6E2EFBB1">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1B1E94BE">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5A183342">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EBF95D2">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12B9BD64">
      <w:pPr>
        <w:ind w:firstLine="413" w:firstLineChars="196"/>
        <w:rPr>
          <w:rFonts w:ascii="宋体" w:hAnsi="宋体"/>
          <w:b/>
          <w:bCs/>
          <w:szCs w:val="21"/>
        </w:rPr>
      </w:pPr>
      <w:r>
        <w:rPr>
          <w:rFonts w:hint="eastAsia" w:ascii="宋体" w:hAnsi="宋体"/>
          <w:b/>
          <w:bCs/>
          <w:szCs w:val="21"/>
        </w:rPr>
        <w:t>37.4重新组建评审委员会的情形</w:t>
      </w:r>
    </w:p>
    <w:p w14:paraId="41769B77">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25F597DB">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2DD9C351">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7D2F4DAC">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7E900526">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2AFA6D73">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1517FB98">
      <w:pPr>
        <w:ind w:firstLine="411" w:firstLineChars="196"/>
        <w:rPr>
          <w:rFonts w:ascii="宋体" w:hAnsi="宋体"/>
          <w:szCs w:val="21"/>
        </w:rPr>
      </w:pPr>
    </w:p>
    <w:p w14:paraId="752FE767">
      <w:pPr>
        <w:pStyle w:val="8"/>
        <w:numPr>
          <w:ilvl w:val="0"/>
          <w:numId w:val="10"/>
        </w:numPr>
        <w:spacing w:before="120" w:beforeLines="50" w:after="120" w:afterLines="50"/>
        <w:ind w:left="562" w:hanging="562"/>
        <w:rPr>
          <w:sz w:val="28"/>
          <w:szCs w:val="28"/>
        </w:rPr>
      </w:pPr>
      <w:r>
        <w:rPr>
          <w:rFonts w:hint="eastAsia"/>
          <w:sz w:val="28"/>
          <w:szCs w:val="28"/>
        </w:rPr>
        <w:t>定标及公示</w:t>
      </w:r>
    </w:p>
    <w:p w14:paraId="29E33779">
      <w:pPr>
        <w:rPr>
          <w:rFonts w:ascii="黑体" w:hAnsi="宋体" w:eastAsia="黑体"/>
          <w:b/>
          <w:bCs/>
          <w:sz w:val="24"/>
        </w:rPr>
      </w:pPr>
      <w:r>
        <w:rPr>
          <w:rFonts w:hint="eastAsia" w:ascii="黑体" w:hAnsi="宋体" w:eastAsia="黑体"/>
          <w:sz w:val="24"/>
        </w:rPr>
        <w:t>38．定标方法</w:t>
      </w:r>
    </w:p>
    <w:p w14:paraId="43D22E42">
      <w:pPr>
        <w:ind w:firstLine="413" w:firstLineChars="196"/>
        <w:rPr>
          <w:rFonts w:ascii="宋体" w:hAnsi="宋体"/>
          <w:b/>
          <w:bCs/>
          <w:szCs w:val="21"/>
        </w:rPr>
      </w:pPr>
      <w:r>
        <w:rPr>
          <w:rFonts w:hint="eastAsia" w:ascii="宋体" w:hAnsi="宋体"/>
          <w:b/>
          <w:bCs/>
          <w:szCs w:val="21"/>
        </w:rPr>
        <w:t>38.1非评定分离项目定标方法</w:t>
      </w:r>
    </w:p>
    <w:p w14:paraId="325990DD">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6ECD82A3">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14:paraId="610D082C">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w:t>
      </w:r>
    </w:p>
    <w:p w14:paraId="6A228182">
      <w:pPr>
        <w:ind w:firstLine="210" w:firstLineChars="100"/>
        <w:rPr>
          <w:rFonts w:hint="eastAsia" w:ascii="ˎ̥" w:hAnsi="ˎ̥"/>
          <w:color w:val="auto"/>
        </w:rPr>
      </w:pPr>
      <w:r>
        <w:rPr>
          <w:rFonts w:ascii="ˎ̥" w:hAnsi="ˎ̥"/>
        </w:rPr>
        <w:t>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r>
        <w:rPr>
          <w:rFonts w:hint="eastAsia"/>
          <w:b/>
          <w:bCs/>
          <w:color w:val="auto"/>
        </w:rPr>
        <w:t>如排名第一的中标候选人被认定投标或中标无效，符合法定情形时，依法顺次替补；合格供应商不符合法定数量时，应当重新开展采购活动。</w:t>
      </w:r>
    </w:p>
    <w:p w14:paraId="47D10395">
      <w:pPr>
        <w:rPr>
          <w:rFonts w:hint="eastAsia" w:ascii="ˎ̥" w:hAnsi="ˎ̥"/>
        </w:rPr>
      </w:pPr>
    </w:p>
    <w:p w14:paraId="64E4A4C6">
      <w:pPr>
        <w:ind w:firstLine="413" w:firstLineChars="196"/>
        <w:rPr>
          <w:rFonts w:ascii="宋体" w:hAnsi="宋体"/>
          <w:b/>
          <w:bCs/>
          <w:szCs w:val="21"/>
        </w:rPr>
      </w:pPr>
      <w:r>
        <w:rPr>
          <w:rFonts w:hint="eastAsia" w:ascii="宋体" w:hAnsi="宋体"/>
          <w:b/>
          <w:bCs/>
          <w:szCs w:val="21"/>
        </w:rPr>
        <w:t>38.2评定分离项目定标方法</w:t>
      </w:r>
    </w:p>
    <w:p w14:paraId="402107B2">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DB5834C">
      <w:pPr>
        <w:ind w:firstLine="411" w:firstLineChars="196"/>
      </w:pPr>
      <w:r>
        <w:rPr>
          <w:rFonts w:ascii="宋体" w:hAnsi="宋体"/>
          <w:szCs w:val="21"/>
        </w:rPr>
        <w:t xml:space="preserve">38.2.2 </w:t>
      </w:r>
      <w:bookmarkStart w:id="7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55285F0E">
      <w:pPr>
        <w:ind w:firstLine="411" w:firstLineChars="196"/>
        <w:rPr>
          <w:rFonts w:ascii="宋体" w:hAnsi="宋体"/>
          <w:szCs w:val="21"/>
        </w:rPr>
      </w:pPr>
      <w:r>
        <w:rPr>
          <w:rFonts w:hint="eastAsia" w:ascii="宋体" w:hAnsi="宋体"/>
          <w:szCs w:val="21"/>
        </w:rPr>
        <w:t>38.2.3</w:t>
      </w:r>
      <w:bookmarkStart w:id="7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3"/>
      <w:bookmarkEnd w:id="74"/>
    </w:p>
    <w:p w14:paraId="73D978BC">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2BFDE536">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05F41BE3">
      <w:pPr>
        <w:ind w:firstLine="411" w:firstLineChars="196"/>
        <w:rPr>
          <w:rFonts w:ascii="宋体" w:hAnsi="宋体"/>
          <w:szCs w:val="21"/>
        </w:rPr>
      </w:pPr>
      <w:r>
        <w:rPr>
          <w:rFonts w:hint="eastAsia" w:ascii="宋体" w:hAnsi="宋体"/>
          <w:szCs w:val="21"/>
        </w:rPr>
        <w:t>38.3专用条款另有规定的，按专用条款相关要求定标。</w:t>
      </w:r>
    </w:p>
    <w:p w14:paraId="3CB35A7F">
      <w:pPr>
        <w:rPr>
          <w:rFonts w:ascii="黑体" w:hAnsi="宋体" w:eastAsia="黑体"/>
          <w:sz w:val="24"/>
        </w:rPr>
      </w:pPr>
      <w:r>
        <w:rPr>
          <w:rFonts w:hint="eastAsia" w:ascii="黑体" w:hAnsi="宋体" w:eastAsia="黑体"/>
          <w:sz w:val="24"/>
        </w:rPr>
        <w:t>39．编写评审报告</w:t>
      </w:r>
    </w:p>
    <w:p w14:paraId="23F760D2">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4217CA34">
      <w:pPr>
        <w:rPr>
          <w:rFonts w:ascii="黑体" w:hAnsi="宋体" w:eastAsia="黑体"/>
          <w:sz w:val="24"/>
        </w:rPr>
      </w:pPr>
      <w:r>
        <w:rPr>
          <w:rFonts w:hint="eastAsia" w:ascii="黑体" w:hAnsi="宋体" w:eastAsia="黑体"/>
          <w:sz w:val="24"/>
        </w:rPr>
        <w:t>40．中标公告</w:t>
      </w:r>
    </w:p>
    <w:p w14:paraId="4B9F4BCA">
      <w:pPr>
        <w:ind w:firstLine="411" w:firstLineChars="196"/>
        <w:rPr>
          <w:rFonts w:ascii="宋体" w:hAnsi="宋体"/>
          <w:szCs w:val="21"/>
        </w:rPr>
      </w:pPr>
      <w:r>
        <w:rPr>
          <w:rFonts w:hint="eastAsia" w:ascii="宋体" w:hAnsi="宋体"/>
          <w:szCs w:val="21"/>
        </w:rPr>
        <w:t>40.1</w:t>
      </w:r>
      <w:bookmarkStart w:id="7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5"/>
      <w:bookmarkStart w:id="7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w:t>
      </w:r>
      <w:r>
        <w:rPr>
          <w:rFonts w:hint="eastAsia" w:ascii="宋体" w:hAnsi="宋体"/>
          <w:szCs w:val="21"/>
        </w:rPr>
        <w:t>若在公示期内未提出质疑，则视为认同该评审结果。</w:t>
      </w:r>
    </w:p>
    <w:bookmarkEnd w:id="76"/>
    <w:p w14:paraId="4DDD4797">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13433FD9">
      <w:pPr>
        <w:rPr>
          <w:rFonts w:ascii="黑体" w:hAnsi="宋体" w:eastAsia="黑体"/>
          <w:sz w:val="24"/>
        </w:rPr>
      </w:pPr>
      <w:r>
        <w:rPr>
          <w:rFonts w:hint="eastAsia" w:ascii="黑体" w:hAnsi="宋体" w:eastAsia="黑体"/>
          <w:sz w:val="24"/>
        </w:rPr>
        <w:t>41．中标通知书</w:t>
      </w:r>
    </w:p>
    <w:p w14:paraId="42DCBEFF">
      <w:pPr>
        <w:ind w:firstLine="411" w:firstLineChars="196"/>
        <w:rPr>
          <w:rFonts w:ascii="宋体" w:hAnsi="宋体"/>
          <w:szCs w:val="21"/>
        </w:rPr>
      </w:pPr>
      <w:bookmarkStart w:id="77" w:name="_Hlk71407340"/>
      <w:r>
        <w:rPr>
          <w:rFonts w:hint="eastAsia" w:ascii="宋体" w:hAnsi="宋体"/>
          <w:szCs w:val="21"/>
        </w:rPr>
        <w:t>41</w:t>
      </w:r>
      <w:r>
        <w:rPr>
          <w:rFonts w:ascii="宋体" w:hAnsi="宋体"/>
          <w:szCs w:val="21"/>
        </w:rPr>
        <w:t>.</w:t>
      </w:r>
      <w:r>
        <w:rPr>
          <w:rFonts w:hint="eastAsia" w:ascii="宋体" w:hAnsi="宋体"/>
          <w:szCs w:val="21"/>
        </w:rPr>
        <w:t>1</w:t>
      </w:r>
      <w:bookmarkStart w:id="78"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rPr>
        <w:t>深圳市自行采购系统（https://trade.szggzy.com/ggzy/center/#/login）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8"/>
    </w:p>
    <w:p w14:paraId="71705A71">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54FB9531">
      <w:pPr>
        <w:ind w:firstLine="411" w:firstLineChars="196"/>
        <w:rPr>
          <w:rFonts w:ascii="宋体" w:hAnsi="宋体"/>
          <w:szCs w:val="21"/>
        </w:rPr>
      </w:pPr>
      <w:r>
        <w:rPr>
          <w:rFonts w:hint="eastAsia" w:ascii="宋体" w:hAnsi="宋体"/>
          <w:szCs w:val="21"/>
        </w:rPr>
        <w:t>41.3因质疑投诉或其它原因导致项目结果变更或采购终止的，政府集中采购机构有权吊销中标通知书。</w:t>
      </w:r>
    </w:p>
    <w:bookmarkEnd w:id="77"/>
    <w:p w14:paraId="46AD506B">
      <w:pPr>
        <w:ind w:firstLine="411" w:firstLineChars="196"/>
        <w:rPr>
          <w:rFonts w:ascii="宋体" w:hAnsi="宋体"/>
          <w:szCs w:val="21"/>
        </w:rPr>
      </w:pPr>
    </w:p>
    <w:p w14:paraId="7816A71E">
      <w:pPr>
        <w:pStyle w:val="8"/>
        <w:numPr>
          <w:ilvl w:val="0"/>
          <w:numId w:val="10"/>
        </w:numPr>
        <w:spacing w:before="120" w:beforeLines="50" w:after="120" w:afterLines="50"/>
        <w:ind w:left="562" w:hanging="562"/>
        <w:rPr>
          <w:sz w:val="28"/>
          <w:szCs w:val="28"/>
        </w:rPr>
      </w:pPr>
      <w:r>
        <w:rPr>
          <w:rFonts w:hint="eastAsia"/>
          <w:sz w:val="28"/>
          <w:szCs w:val="28"/>
        </w:rPr>
        <w:t>公开招标失败的后续处理</w:t>
      </w:r>
    </w:p>
    <w:p w14:paraId="4AE7764F">
      <w:pPr>
        <w:rPr>
          <w:rFonts w:ascii="黑体" w:hAnsi="宋体" w:eastAsia="黑体"/>
          <w:sz w:val="24"/>
        </w:rPr>
      </w:pPr>
      <w:r>
        <w:rPr>
          <w:rFonts w:hint="eastAsia" w:ascii="黑体" w:hAnsi="宋体" w:eastAsia="黑体"/>
          <w:sz w:val="24"/>
        </w:rPr>
        <w:t>42．公开招标失败的处理</w:t>
      </w:r>
    </w:p>
    <w:p w14:paraId="77D13ED4">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37EE4AD">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3EFE3DA8">
      <w:pPr>
        <w:ind w:firstLine="411" w:firstLineChars="196"/>
        <w:rPr>
          <w:rFonts w:ascii="宋体" w:hAnsi="宋体"/>
          <w:szCs w:val="21"/>
        </w:rPr>
      </w:pPr>
      <w:r>
        <w:rPr>
          <w:rFonts w:hint="eastAsia" w:ascii="宋体" w:hAnsi="宋体"/>
          <w:szCs w:val="21"/>
        </w:rPr>
        <w:t>42.3重新组织采购有以下两种组织形式：</w:t>
      </w:r>
    </w:p>
    <w:p w14:paraId="095377A1">
      <w:pPr>
        <w:ind w:firstLine="411" w:firstLineChars="196"/>
        <w:rPr>
          <w:rFonts w:ascii="宋体" w:hAnsi="宋体"/>
        </w:rPr>
      </w:pPr>
      <w:r>
        <w:rPr>
          <w:rFonts w:hint="eastAsia" w:ascii="宋体" w:hAnsi="宋体"/>
        </w:rPr>
        <w:t>（1）由政府集中采购机构重新组织公开招标；</w:t>
      </w:r>
    </w:p>
    <w:p w14:paraId="4E9D940C">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04F15B25">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63F4596A">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02DFDE5C">
      <w:pPr>
        <w:rPr>
          <w:rFonts w:ascii="黑体" w:hAnsi="宋体" w:eastAsia="黑体"/>
          <w:sz w:val="24"/>
        </w:rPr>
      </w:pPr>
    </w:p>
    <w:p w14:paraId="7757C572">
      <w:pPr>
        <w:pStyle w:val="8"/>
        <w:numPr>
          <w:ilvl w:val="0"/>
          <w:numId w:val="10"/>
        </w:numPr>
        <w:spacing w:before="120" w:beforeLines="50" w:after="120" w:afterLines="50"/>
        <w:ind w:left="562" w:hanging="562"/>
        <w:rPr>
          <w:sz w:val="28"/>
          <w:szCs w:val="28"/>
        </w:rPr>
      </w:pPr>
      <w:bookmarkStart w:id="79" w:name="_Hlk72439043"/>
      <w:r>
        <w:rPr>
          <w:rFonts w:hint="eastAsia"/>
          <w:sz w:val="28"/>
          <w:szCs w:val="28"/>
        </w:rPr>
        <w:t>合同的授予与备案</w:t>
      </w:r>
      <w:bookmarkEnd w:id="79"/>
    </w:p>
    <w:p w14:paraId="4E057897">
      <w:pPr>
        <w:rPr>
          <w:rFonts w:ascii="黑体" w:hAnsi="宋体" w:eastAsia="黑体"/>
          <w:sz w:val="24"/>
        </w:rPr>
      </w:pPr>
      <w:bookmarkStart w:id="80" w:name="_Toc73517679"/>
      <w:bookmarkStart w:id="81" w:name="_Toc100052408"/>
      <w:bookmarkStart w:id="82" w:name="_Toc73518157"/>
      <w:bookmarkStart w:id="83" w:name="_Toc73521586"/>
      <w:bookmarkStart w:id="84" w:name="_Toc73521674"/>
      <w:bookmarkStart w:id="85" w:name="_Hlk72439088"/>
      <w:r>
        <w:rPr>
          <w:rFonts w:hint="eastAsia" w:ascii="黑体" w:hAnsi="宋体" w:eastAsia="黑体"/>
          <w:sz w:val="24"/>
        </w:rPr>
        <w:t>43．合同授予标准</w:t>
      </w:r>
      <w:bookmarkEnd w:id="80"/>
      <w:bookmarkEnd w:id="81"/>
      <w:bookmarkEnd w:id="82"/>
      <w:bookmarkEnd w:id="83"/>
      <w:bookmarkEnd w:id="84"/>
    </w:p>
    <w:p w14:paraId="2E667BF1">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5CA071BB">
      <w:pPr>
        <w:rPr>
          <w:rFonts w:ascii="黑体" w:hAnsi="宋体" w:eastAsia="黑体"/>
          <w:sz w:val="24"/>
        </w:rPr>
      </w:pPr>
      <w:bookmarkStart w:id="86" w:name="_Toc73518158"/>
      <w:bookmarkStart w:id="87" w:name="_Toc73521587"/>
      <w:bookmarkStart w:id="88" w:name="_Toc100052409"/>
      <w:bookmarkStart w:id="89" w:name="_Toc73517680"/>
      <w:bookmarkStart w:id="90" w:name="_Toc73521675"/>
      <w:r>
        <w:rPr>
          <w:rFonts w:hint="eastAsia" w:ascii="黑体" w:hAnsi="宋体" w:eastAsia="黑体"/>
          <w:sz w:val="24"/>
        </w:rPr>
        <w:t>44．</w:t>
      </w:r>
      <w:bookmarkEnd w:id="86"/>
      <w:bookmarkEnd w:id="87"/>
      <w:bookmarkEnd w:id="88"/>
      <w:bookmarkEnd w:id="89"/>
      <w:bookmarkEnd w:id="90"/>
      <w:r>
        <w:rPr>
          <w:rFonts w:hint="eastAsia" w:ascii="黑体" w:hAnsi="宋体" w:eastAsia="黑体"/>
          <w:sz w:val="24"/>
        </w:rPr>
        <w:t>接受和拒绝任何或所有投标的权力</w:t>
      </w:r>
    </w:p>
    <w:p w14:paraId="00D6A248">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79C51264">
      <w:pPr>
        <w:rPr>
          <w:rFonts w:ascii="黑体" w:hAnsi="宋体" w:eastAsia="黑体"/>
          <w:sz w:val="24"/>
        </w:rPr>
      </w:pPr>
      <w:bookmarkStart w:id="91" w:name="_Toc73521677"/>
      <w:bookmarkStart w:id="92" w:name="_Toc73521589"/>
      <w:bookmarkStart w:id="93" w:name="_Toc100052410"/>
      <w:bookmarkStart w:id="94" w:name="_Toc73518160"/>
      <w:bookmarkStart w:id="95" w:name="_Toc73517682"/>
      <w:r>
        <w:rPr>
          <w:rFonts w:hint="eastAsia" w:ascii="黑体" w:hAnsi="宋体" w:eastAsia="黑体"/>
          <w:sz w:val="24"/>
        </w:rPr>
        <w:t>45．合同的签订</w:t>
      </w:r>
      <w:bookmarkEnd w:id="91"/>
      <w:bookmarkEnd w:id="92"/>
      <w:bookmarkEnd w:id="93"/>
      <w:bookmarkEnd w:id="94"/>
      <w:bookmarkEnd w:id="95"/>
    </w:p>
    <w:p w14:paraId="07D061CD">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44B14810">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5B2D3BF6">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0A0B31DD">
      <w:pPr>
        <w:rPr>
          <w:rFonts w:ascii="黑体" w:hAnsi="宋体" w:eastAsia="黑体"/>
          <w:sz w:val="24"/>
        </w:rPr>
      </w:pPr>
      <w:bookmarkStart w:id="96" w:name="_Toc73518161"/>
      <w:bookmarkStart w:id="97" w:name="_Toc73517683"/>
      <w:bookmarkStart w:id="98" w:name="_Toc73521590"/>
      <w:bookmarkStart w:id="99" w:name="_Toc73521678"/>
      <w:bookmarkStart w:id="100" w:name="_Toc100052411"/>
      <w:r>
        <w:rPr>
          <w:rFonts w:hint="eastAsia" w:ascii="黑体" w:hAnsi="宋体" w:eastAsia="黑体"/>
          <w:sz w:val="24"/>
        </w:rPr>
        <w:t>46．履约担保</w:t>
      </w:r>
      <w:bookmarkEnd w:id="96"/>
      <w:bookmarkEnd w:id="97"/>
      <w:bookmarkEnd w:id="98"/>
      <w:bookmarkEnd w:id="99"/>
      <w:bookmarkEnd w:id="100"/>
    </w:p>
    <w:p w14:paraId="05F37356">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394B88E0">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C33BB43">
      <w:pPr>
        <w:rPr>
          <w:rFonts w:ascii="黑体" w:hAnsi="宋体" w:eastAsia="黑体"/>
          <w:sz w:val="24"/>
        </w:rPr>
      </w:pPr>
      <w:r>
        <w:rPr>
          <w:rFonts w:hint="eastAsia" w:ascii="黑体" w:hAnsi="宋体" w:eastAsia="黑体"/>
          <w:sz w:val="24"/>
        </w:rPr>
        <w:t>47. 合同备案</w:t>
      </w:r>
    </w:p>
    <w:p w14:paraId="1357F6CE">
      <w:pPr>
        <w:ind w:firstLine="411" w:firstLineChars="196"/>
        <w:rPr>
          <w:rFonts w:ascii="宋体" w:hAnsi="宋体"/>
          <w:szCs w:val="21"/>
        </w:rPr>
      </w:pPr>
      <w:r>
        <w:rPr>
          <w:rFonts w:hint="eastAsia" w:ascii="宋体" w:hAnsi="宋体" w:eastAsia="宋体" w:cs="Times New Roman"/>
          <w:kern w:val="2"/>
          <w:sz w:val="21"/>
          <w:szCs w:val="21"/>
          <w:lang w:eastAsia="zh-Hans"/>
        </w:rPr>
        <w:t>采购人与中标供应商自中标通知书发出之日起10个工作日内签订政府采购合同，</w:t>
      </w:r>
      <w:r>
        <w:rPr>
          <w:rFonts w:hint="eastAsia" w:ascii="宋体" w:hAnsi="宋体" w:eastAsia="宋体" w:cs="Times New Roman"/>
          <w:kern w:val="2"/>
          <w:sz w:val="21"/>
          <w:szCs w:val="21"/>
          <w:lang w:val="en-US" w:eastAsia="zh-CN"/>
        </w:rPr>
        <w:t>并按财政部门规定提交备案。</w:t>
      </w:r>
    </w:p>
    <w:p w14:paraId="5AA52A84">
      <w:pPr>
        <w:rPr>
          <w:rFonts w:ascii="黑体" w:hAnsi="宋体" w:eastAsia="黑体"/>
          <w:sz w:val="24"/>
        </w:rPr>
      </w:pPr>
      <w:r>
        <w:rPr>
          <w:rFonts w:hint="eastAsia" w:ascii="黑体" w:hAnsi="宋体" w:eastAsia="黑体"/>
          <w:sz w:val="24"/>
        </w:rPr>
        <w:t>48. 合同变更</w:t>
      </w:r>
    </w:p>
    <w:p w14:paraId="19995605">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14:paraId="518F3B23">
      <w:pPr>
        <w:rPr>
          <w:rFonts w:ascii="黑体" w:hAnsi="宋体" w:eastAsia="黑体"/>
          <w:sz w:val="24"/>
        </w:rPr>
      </w:pPr>
      <w:r>
        <w:rPr>
          <w:rFonts w:hint="eastAsia" w:ascii="黑体" w:hAnsi="宋体" w:eastAsia="黑体"/>
          <w:sz w:val="24"/>
        </w:rPr>
        <w:t>49. 项目验收</w:t>
      </w:r>
    </w:p>
    <w:p w14:paraId="1E4EAC7B">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6162DBA3">
      <w:pPr>
        <w:rPr>
          <w:rFonts w:ascii="黑体" w:hAnsi="宋体" w:eastAsia="黑体"/>
          <w:sz w:val="24"/>
        </w:rPr>
      </w:pPr>
      <w:r>
        <w:rPr>
          <w:rFonts w:hint="eastAsia" w:ascii="黑体" w:hAnsi="宋体" w:eastAsia="黑体"/>
          <w:sz w:val="24"/>
        </w:rPr>
        <w:t>50. 宣传</w:t>
      </w:r>
    </w:p>
    <w:p w14:paraId="5CF6A74E">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520FFBE">
      <w:pPr>
        <w:ind w:left="210" w:leftChars="100" w:firstLine="411" w:firstLineChars="196"/>
        <w:rPr>
          <w:rFonts w:ascii="宋体" w:hAnsi="宋体"/>
        </w:rPr>
      </w:pPr>
      <w:r>
        <w:rPr>
          <w:rFonts w:ascii="宋体" w:hAnsi="宋体"/>
        </w:rPr>
        <w:t>a.名片、宣传册、广告标语等；</w:t>
      </w:r>
    </w:p>
    <w:p w14:paraId="35CE7811">
      <w:pPr>
        <w:ind w:left="210" w:leftChars="100" w:firstLine="411" w:firstLineChars="196"/>
        <w:rPr>
          <w:rFonts w:ascii="宋体" w:hAnsi="宋体"/>
        </w:rPr>
      </w:pPr>
      <w:r>
        <w:rPr>
          <w:rFonts w:ascii="宋体" w:hAnsi="宋体"/>
        </w:rPr>
        <w:t>b.案例介绍、推广等；</w:t>
      </w:r>
    </w:p>
    <w:p w14:paraId="34C30897">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0F2C9B01">
      <w:pPr>
        <w:rPr>
          <w:rFonts w:ascii="黑体" w:hAnsi="宋体" w:eastAsia="黑体"/>
          <w:sz w:val="24"/>
        </w:rPr>
      </w:pPr>
      <w:r>
        <w:rPr>
          <w:rFonts w:hint="eastAsia" w:ascii="黑体" w:hAnsi="宋体" w:eastAsia="黑体"/>
          <w:sz w:val="24"/>
        </w:rPr>
        <w:t>51. 供应商违法责任</w:t>
      </w:r>
    </w:p>
    <w:p w14:paraId="6D763FAA">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BFBB0A0">
      <w:pPr>
        <w:ind w:firstLine="411" w:firstLineChars="196"/>
        <w:rPr>
          <w:rFonts w:ascii="宋体" w:hAnsi="宋体"/>
          <w:szCs w:val="21"/>
        </w:rPr>
      </w:pPr>
      <w:r>
        <w:rPr>
          <w:rFonts w:hint="eastAsia" w:ascii="宋体" w:hAnsi="宋体"/>
          <w:szCs w:val="21"/>
        </w:rPr>
        <w:t>（1）在采购活动中应当回避而未回避的；</w:t>
      </w:r>
    </w:p>
    <w:p w14:paraId="45398D97">
      <w:pPr>
        <w:ind w:firstLine="411" w:firstLineChars="196"/>
        <w:rPr>
          <w:rFonts w:ascii="宋体" w:hAnsi="宋体"/>
          <w:szCs w:val="21"/>
        </w:rPr>
      </w:pPr>
      <w:r>
        <w:rPr>
          <w:rFonts w:hint="eastAsia" w:ascii="宋体" w:hAnsi="宋体"/>
          <w:szCs w:val="21"/>
        </w:rPr>
        <w:t>（2）未按本条例规定签订、履行采购合同，造成严重后果的；</w:t>
      </w:r>
    </w:p>
    <w:p w14:paraId="3C103FE1">
      <w:pPr>
        <w:ind w:firstLine="411" w:firstLineChars="196"/>
        <w:rPr>
          <w:rFonts w:ascii="宋体" w:hAnsi="宋体"/>
          <w:szCs w:val="21"/>
        </w:rPr>
      </w:pPr>
      <w:r>
        <w:rPr>
          <w:rFonts w:hint="eastAsia" w:ascii="宋体" w:hAnsi="宋体"/>
          <w:szCs w:val="21"/>
        </w:rPr>
        <w:t>（3）隐瞒真实情况，提供虚假资料的；</w:t>
      </w:r>
    </w:p>
    <w:p w14:paraId="577343EF">
      <w:pPr>
        <w:ind w:firstLine="411" w:firstLineChars="196"/>
        <w:rPr>
          <w:rFonts w:ascii="宋体" w:hAnsi="宋体"/>
          <w:szCs w:val="21"/>
        </w:rPr>
      </w:pPr>
      <w:r>
        <w:rPr>
          <w:rFonts w:hint="eastAsia" w:ascii="宋体" w:hAnsi="宋体"/>
          <w:szCs w:val="21"/>
        </w:rPr>
        <w:t>（4）以非法手段排斥其他供应商参与竞争的；</w:t>
      </w:r>
    </w:p>
    <w:p w14:paraId="7C72F3A7">
      <w:pPr>
        <w:ind w:firstLine="411" w:firstLineChars="196"/>
        <w:rPr>
          <w:rFonts w:ascii="宋体" w:hAnsi="宋体"/>
          <w:szCs w:val="21"/>
        </w:rPr>
      </w:pPr>
      <w:r>
        <w:rPr>
          <w:rFonts w:hint="eastAsia" w:ascii="宋体" w:hAnsi="宋体"/>
          <w:szCs w:val="21"/>
        </w:rPr>
        <w:t>（5）与其他采购参加人串通投标的；</w:t>
      </w:r>
    </w:p>
    <w:p w14:paraId="70273993">
      <w:pPr>
        <w:ind w:firstLine="411" w:firstLineChars="196"/>
        <w:rPr>
          <w:rFonts w:ascii="宋体" w:hAnsi="宋体"/>
          <w:szCs w:val="21"/>
        </w:rPr>
      </w:pPr>
      <w:r>
        <w:rPr>
          <w:rFonts w:hint="eastAsia" w:ascii="宋体" w:hAnsi="宋体"/>
          <w:szCs w:val="21"/>
        </w:rPr>
        <w:t>（6）恶意投诉的；</w:t>
      </w:r>
    </w:p>
    <w:p w14:paraId="1E9F7567">
      <w:pPr>
        <w:ind w:firstLine="411" w:firstLineChars="196"/>
        <w:rPr>
          <w:rFonts w:ascii="宋体" w:hAnsi="宋体"/>
          <w:szCs w:val="21"/>
        </w:rPr>
      </w:pPr>
      <w:r>
        <w:rPr>
          <w:rFonts w:hint="eastAsia" w:ascii="宋体" w:hAnsi="宋体"/>
          <w:szCs w:val="21"/>
        </w:rPr>
        <w:t>（7）向采购项目相关人行贿或者提供其他不当利益的；</w:t>
      </w:r>
    </w:p>
    <w:p w14:paraId="0C68039D">
      <w:pPr>
        <w:ind w:firstLine="411" w:firstLineChars="196"/>
        <w:rPr>
          <w:rFonts w:ascii="宋体" w:hAnsi="宋体"/>
          <w:szCs w:val="21"/>
        </w:rPr>
      </w:pPr>
      <w:r>
        <w:rPr>
          <w:rFonts w:hint="eastAsia" w:ascii="宋体" w:hAnsi="宋体"/>
          <w:szCs w:val="21"/>
        </w:rPr>
        <w:t>（8）阻碍、抗拒主管部门监督检查的；</w:t>
      </w:r>
    </w:p>
    <w:p w14:paraId="306EC8B8">
      <w:pPr>
        <w:ind w:firstLine="411" w:firstLineChars="196"/>
        <w:rPr>
          <w:rFonts w:ascii="宋体" w:hAnsi="宋体"/>
          <w:szCs w:val="21"/>
        </w:rPr>
      </w:pPr>
      <w:r>
        <w:rPr>
          <w:rFonts w:hint="eastAsia" w:ascii="宋体" w:hAnsi="宋体"/>
          <w:szCs w:val="21"/>
        </w:rPr>
        <w:t>（9）其他违反本条例规定的行为。</w:t>
      </w:r>
    </w:p>
    <w:p w14:paraId="5A04452C">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101" w:name="_Hlk72440769"/>
      <w:r>
        <w:rPr>
          <w:rFonts w:hint="eastAsia" w:ascii="宋体" w:hAnsi="宋体"/>
          <w:szCs w:val="21"/>
        </w:rPr>
        <w:t>政府集中采购机构或采购人不予退还其交纳的谈判保证金，情节严重的，并由主管部门</w:t>
      </w:r>
      <w:bookmarkEnd w:id="101"/>
      <w:r>
        <w:rPr>
          <w:rFonts w:hint="eastAsia" w:ascii="宋体" w:hAnsi="宋体"/>
          <w:szCs w:val="21"/>
        </w:rPr>
        <w:t>记入供应商诚信档案，予以通报：</w:t>
      </w:r>
    </w:p>
    <w:p w14:paraId="7E929722">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20001A94">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401293C6">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1C597470">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5"/>
    <w:p w14:paraId="6CCC1ECE">
      <w:pPr>
        <w:pStyle w:val="8"/>
        <w:numPr>
          <w:ilvl w:val="0"/>
          <w:numId w:val="10"/>
        </w:numPr>
        <w:spacing w:before="120" w:beforeLines="50" w:after="120" w:afterLines="50"/>
        <w:ind w:left="562" w:hanging="562"/>
        <w:rPr>
          <w:sz w:val="28"/>
          <w:szCs w:val="28"/>
        </w:rPr>
      </w:pPr>
      <w:r>
        <w:rPr>
          <w:rFonts w:hint="eastAsia"/>
          <w:sz w:val="28"/>
          <w:szCs w:val="28"/>
        </w:rPr>
        <w:t>质疑处理</w:t>
      </w:r>
    </w:p>
    <w:p w14:paraId="0D1A4846">
      <w:pPr>
        <w:rPr>
          <w:rFonts w:ascii="黑体" w:hAnsi="宋体" w:eastAsia="黑体"/>
          <w:sz w:val="24"/>
        </w:rPr>
      </w:pPr>
      <w:r>
        <w:rPr>
          <w:rFonts w:hint="eastAsia" w:ascii="黑体" w:hAnsi="宋体" w:eastAsia="黑体"/>
          <w:sz w:val="24"/>
        </w:rPr>
        <w:t>52.质疑提出与答复</w:t>
      </w:r>
    </w:p>
    <w:p w14:paraId="78FAED78">
      <w:pPr>
        <w:rPr>
          <w:rFonts w:ascii="宋体" w:hAnsi="宋体"/>
          <w:szCs w:val="21"/>
        </w:rPr>
      </w:pPr>
      <w:r>
        <w:rPr>
          <w:rFonts w:hint="eastAsia" w:ascii="宋体" w:hAnsi="宋体"/>
          <w:szCs w:val="21"/>
        </w:rPr>
        <w:t xml:space="preserve">    52.1提出质疑</w:t>
      </w:r>
    </w:p>
    <w:p w14:paraId="05C54DE8">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21D8FC2D">
      <w:pPr>
        <w:rPr>
          <w:rFonts w:ascii="宋体" w:hAnsi="宋体"/>
          <w:szCs w:val="21"/>
        </w:rPr>
      </w:pPr>
      <w:r>
        <w:rPr>
          <w:rFonts w:hint="eastAsia" w:ascii="宋体" w:hAnsi="宋体"/>
          <w:szCs w:val="21"/>
        </w:rPr>
        <w:t xml:space="preserve">    52.2</w:t>
      </w:r>
      <w:r>
        <w:rPr>
          <w:rFonts w:ascii="宋体" w:hAnsi="宋体"/>
          <w:szCs w:val="21"/>
        </w:rPr>
        <w:t>法律依据</w:t>
      </w:r>
    </w:p>
    <w:p w14:paraId="13799BB9">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5EDED0CB">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1CA75088">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14:paraId="1104D989">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A7F2EB0">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495F20B2">
      <w:pPr>
        <w:ind w:firstLine="420"/>
        <w:rPr>
          <w:rFonts w:ascii="宋体" w:hAnsi="宋体"/>
          <w:szCs w:val="21"/>
        </w:rPr>
      </w:pPr>
      <w:r>
        <w:rPr>
          <w:rFonts w:hint="eastAsia" w:ascii="宋体" w:hAnsi="宋体"/>
          <w:szCs w:val="21"/>
        </w:rPr>
        <w:t>（1）供应商的名称（或者姓名）、地址、邮编、邮箱、联系人及联系电话；</w:t>
      </w:r>
    </w:p>
    <w:p w14:paraId="7D6D49D4">
      <w:pPr>
        <w:ind w:firstLine="420" w:firstLineChars="200"/>
        <w:rPr>
          <w:rFonts w:ascii="宋体" w:hAnsi="宋体"/>
          <w:szCs w:val="21"/>
        </w:rPr>
      </w:pPr>
      <w:r>
        <w:rPr>
          <w:rFonts w:hint="eastAsia" w:ascii="宋体" w:hAnsi="宋体"/>
          <w:szCs w:val="21"/>
        </w:rPr>
        <w:t>（2）质疑项目的名称、编号；</w:t>
      </w:r>
    </w:p>
    <w:p w14:paraId="04B7CE76">
      <w:pPr>
        <w:ind w:firstLine="420" w:firstLineChars="200"/>
        <w:rPr>
          <w:rFonts w:ascii="宋体" w:hAnsi="宋体"/>
          <w:szCs w:val="21"/>
        </w:rPr>
      </w:pPr>
      <w:r>
        <w:rPr>
          <w:rFonts w:hint="eastAsia" w:ascii="宋体" w:hAnsi="宋体"/>
          <w:szCs w:val="21"/>
        </w:rPr>
        <w:t>（3）具体、明确的质疑对象、质疑事项和质疑请求；</w:t>
      </w:r>
    </w:p>
    <w:p w14:paraId="2137D54D">
      <w:pPr>
        <w:ind w:firstLine="420" w:firstLineChars="200"/>
        <w:rPr>
          <w:rFonts w:ascii="宋体" w:hAnsi="宋体"/>
          <w:szCs w:val="21"/>
        </w:rPr>
      </w:pPr>
      <w:r>
        <w:rPr>
          <w:rFonts w:hint="eastAsia" w:ascii="宋体" w:hAnsi="宋体"/>
          <w:szCs w:val="21"/>
        </w:rPr>
        <w:t>（4）因质疑事项而受损害的权益；</w:t>
      </w:r>
    </w:p>
    <w:p w14:paraId="49194D9D">
      <w:pPr>
        <w:ind w:firstLine="420" w:firstLineChars="200"/>
        <w:rPr>
          <w:rFonts w:ascii="宋体" w:hAnsi="宋体"/>
          <w:szCs w:val="21"/>
        </w:rPr>
      </w:pPr>
      <w:r>
        <w:rPr>
          <w:rFonts w:hint="eastAsia" w:ascii="宋体" w:hAnsi="宋体"/>
          <w:szCs w:val="21"/>
        </w:rPr>
        <w:t>（5）事实依据；</w:t>
      </w:r>
    </w:p>
    <w:p w14:paraId="123DD1C9">
      <w:pPr>
        <w:ind w:firstLine="420" w:firstLineChars="200"/>
        <w:rPr>
          <w:rFonts w:ascii="宋体" w:hAnsi="宋体"/>
          <w:szCs w:val="21"/>
        </w:rPr>
      </w:pPr>
      <w:r>
        <w:rPr>
          <w:rFonts w:hint="eastAsia" w:ascii="宋体" w:hAnsi="宋体"/>
          <w:szCs w:val="21"/>
        </w:rPr>
        <w:t>（6）必要的法律依据；</w:t>
      </w:r>
    </w:p>
    <w:p w14:paraId="7FAFC4C5">
      <w:pPr>
        <w:ind w:firstLine="420" w:firstLineChars="200"/>
        <w:rPr>
          <w:rFonts w:ascii="宋体" w:hAnsi="宋体"/>
          <w:szCs w:val="21"/>
        </w:rPr>
      </w:pPr>
      <w:r>
        <w:rPr>
          <w:rFonts w:hint="eastAsia" w:ascii="宋体" w:hAnsi="宋体"/>
          <w:szCs w:val="21"/>
        </w:rPr>
        <w:t>（7）提出质疑的日期。</w:t>
      </w:r>
    </w:p>
    <w:p w14:paraId="3D6221E0">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6F05DDD4">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6B5A2BFE">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05FDC1A9">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76C1213">
      <w:pPr>
        <w:ind w:firstLine="420" w:firstLineChars="200"/>
        <w:rPr>
          <w:rFonts w:ascii="宋体" w:hAnsi="宋体"/>
          <w:color w:val="FF0000"/>
          <w:szCs w:val="21"/>
        </w:rPr>
      </w:pPr>
      <w:r>
        <w:rPr>
          <w:rFonts w:hint="eastAsia" w:ascii="宋体" w:hAnsi="宋体"/>
          <w:color w:val="FF0000"/>
          <w:szCs w:val="21"/>
        </w:rPr>
        <w:t>52.5提交方式</w:t>
      </w:r>
    </w:p>
    <w:p w14:paraId="05B3FCA3">
      <w:pPr>
        <w:ind w:firstLine="420" w:firstLineChars="200"/>
        <w:rPr>
          <w:rFonts w:ascii="宋体" w:hAnsi="宋体"/>
          <w:color w:val="FF0000"/>
          <w:szCs w:val="21"/>
        </w:rPr>
      </w:pPr>
      <w:r>
        <w:rPr>
          <w:rFonts w:hint="eastAsia" w:ascii="宋体" w:hAnsi="宋体"/>
          <w:color w:val="FF0000"/>
          <w:szCs w:val="21"/>
        </w:rPr>
        <w:t>5</w:t>
      </w:r>
      <w:r>
        <w:rPr>
          <w:rFonts w:ascii="宋体" w:hAnsi="宋体"/>
          <w:color w:val="FF0000"/>
          <w:szCs w:val="21"/>
        </w:rPr>
        <w:t>2.5.</w:t>
      </w:r>
      <w:r>
        <w:rPr>
          <w:rFonts w:hint="eastAsia" w:ascii="宋体" w:hAnsi="宋体"/>
          <w:color w:val="FF0000"/>
          <w:szCs w:val="21"/>
        </w:rPr>
        <w:t>1请质疑供应商根据深圳公共资源交易中心网页</w:t>
      </w:r>
      <w:r>
        <w:rPr>
          <w:rFonts w:hint="eastAsia" w:ascii="宋体" w:hAnsi="宋体"/>
          <w:color w:val="0000FF"/>
          <w:szCs w:val="21"/>
        </w:rPr>
        <w:t>（https://www.szggzy.com/globalSearch/details.html?contentId=1211037）</w:t>
      </w:r>
      <w:r>
        <w:rPr>
          <w:rFonts w:hint="eastAsia" w:ascii="宋体" w:hAnsi="宋体"/>
          <w:color w:val="FF0000"/>
          <w:szCs w:val="21"/>
        </w:rPr>
        <w:t>所发布的质疑指引、质疑函模板填写质疑函并提交质疑材料。</w:t>
      </w:r>
    </w:p>
    <w:p w14:paraId="3B149DF6">
      <w:pPr>
        <w:ind w:firstLine="422" w:firstLineChars="200"/>
        <w:rPr>
          <w:rFonts w:ascii="宋体" w:hAnsi="宋体"/>
          <w:b/>
          <w:bCs/>
          <w:szCs w:val="21"/>
        </w:rPr>
      </w:pPr>
      <w:r>
        <w:rPr>
          <w:rFonts w:hint="eastAsia" w:ascii="宋体" w:hAnsi="宋体"/>
          <w:b/>
          <w:bCs/>
        </w:rPr>
        <w:t>收文地点：深圳公共资源交易中心（</w:t>
      </w:r>
      <w:r>
        <w:rPr>
          <w:rFonts w:hint="eastAsia" w:ascii="宋体" w:hAnsi="宋体"/>
          <w:b/>
          <w:bCs/>
          <w:lang w:eastAsia="zh-CN"/>
        </w:rPr>
        <w:t>深圳交易集团有限公司盐田分公司</w:t>
      </w:r>
      <w:r>
        <w:rPr>
          <w:rFonts w:hint="eastAsia" w:ascii="宋体" w:hAnsi="宋体"/>
          <w:b/>
          <w:bCs/>
        </w:rPr>
        <w:t>）</w:t>
      </w:r>
      <w:r>
        <w:rPr>
          <w:rFonts w:hint="eastAsia" w:ascii="宋体" w:hAnsi="宋体"/>
          <w:b/>
          <w:bCs/>
          <w:lang w:eastAsia="zh-CN"/>
        </w:rPr>
        <w:t>深圳市盐田区海景二路1025号壹海国际中心9楼901</w:t>
      </w:r>
      <w:r>
        <w:rPr>
          <w:rFonts w:hint="eastAsia" w:ascii="宋体" w:hAnsi="宋体"/>
          <w:b/>
          <w:bCs/>
        </w:rPr>
        <w:t>。质疑咨询电话：0755-</w:t>
      </w:r>
      <w:r>
        <w:rPr>
          <w:rFonts w:hint="eastAsia" w:ascii="宋体" w:hAnsi="宋体"/>
          <w:b/>
          <w:bCs/>
          <w:lang w:val="en-US" w:eastAsia="zh-CN"/>
        </w:rPr>
        <w:t>25869717</w:t>
      </w:r>
      <w:r>
        <w:rPr>
          <w:rFonts w:hint="eastAsia" w:ascii="宋体" w:hAnsi="宋体"/>
          <w:b/>
          <w:bCs/>
          <w:szCs w:val="21"/>
        </w:rPr>
        <w:t>。</w:t>
      </w:r>
    </w:p>
    <w:p w14:paraId="436953A2">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6AF71EC2">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9FDF74F">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09028F44">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799840AC">
      <w:pPr>
        <w:ind w:firstLine="420" w:firstLineChars="200"/>
        <w:rPr>
          <w:rFonts w:ascii="宋体" w:hAnsi="宋体"/>
          <w:szCs w:val="21"/>
        </w:rPr>
      </w:pPr>
      <w:r>
        <w:rPr>
          <w:rFonts w:hint="eastAsia" w:ascii="宋体" w:hAnsi="宋体"/>
          <w:szCs w:val="21"/>
        </w:rPr>
        <w:t>供应商提交的质疑存在下列情形之一的，不予受理：</w:t>
      </w:r>
    </w:p>
    <w:p w14:paraId="4995B66F">
      <w:pPr>
        <w:ind w:firstLine="420" w:firstLineChars="200"/>
        <w:rPr>
          <w:rFonts w:ascii="宋体" w:hAnsi="宋体"/>
          <w:szCs w:val="21"/>
        </w:rPr>
      </w:pPr>
      <w:r>
        <w:rPr>
          <w:rFonts w:hint="eastAsia" w:ascii="宋体" w:hAnsi="宋体"/>
          <w:szCs w:val="21"/>
        </w:rPr>
        <w:t>（1）质疑主体不满足要求的；</w:t>
      </w:r>
    </w:p>
    <w:p w14:paraId="42663F18">
      <w:pPr>
        <w:ind w:firstLine="420" w:firstLineChars="200"/>
        <w:rPr>
          <w:rFonts w:ascii="宋体" w:hAnsi="宋体"/>
          <w:szCs w:val="21"/>
        </w:rPr>
      </w:pPr>
      <w:r>
        <w:rPr>
          <w:rFonts w:hint="eastAsia" w:ascii="宋体" w:hAnsi="宋体"/>
          <w:szCs w:val="21"/>
        </w:rPr>
        <w:t>（2）供应商自身权益未受到损害的；</w:t>
      </w:r>
    </w:p>
    <w:p w14:paraId="0F72FEBB">
      <w:pPr>
        <w:ind w:firstLine="420" w:firstLineChars="200"/>
        <w:rPr>
          <w:rFonts w:ascii="宋体" w:hAnsi="宋体"/>
          <w:szCs w:val="21"/>
        </w:rPr>
      </w:pPr>
      <w:r>
        <w:rPr>
          <w:rFonts w:hint="eastAsia" w:ascii="宋体" w:hAnsi="宋体"/>
          <w:szCs w:val="21"/>
        </w:rPr>
        <w:t>（3）供应商未在法定质疑期限内提出质疑的；</w:t>
      </w:r>
    </w:p>
    <w:p w14:paraId="3B5C3FA8">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C74EEA5">
      <w:pPr>
        <w:ind w:firstLine="420" w:firstLineChars="200"/>
        <w:rPr>
          <w:rFonts w:ascii="宋体" w:hAnsi="宋体"/>
          <w:szCs w:val="21"/>
        </w:rPr>
      </w:pPr>
      <w:r>
        <w:rPr>
          <w:rFonts w:hint="eastAsia" w:ascii="宋体" w:hAnsi="宋体"/>
          <w:szCs w:val="21"/>
        </w:rPr>
        <w:t>（5）其他不符合受理条件情形的。</w:t>
      </w:r>
    </w:p>
    <w:p w14:paraId="1DE84DE1">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35A3355C">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DC6FF7D">
      <w:pPr>
        <w:rPr>
          <w:rFonts w:ascii="宋体" w:hAnsi="宋体"/>
          <w:szCs w:val="21"/>
        </w:rPr>
      </w:pPr>
      <w:r>
        <w:rPr>
          <w:rFonts w:hint="eastAsia" w:ascii="宋体" w:hAnsi="宋体"/>
          <w:szCs w:val="21"/>
        </w:rPr>
        <w:t xml:space="preserve">    自收文之日起七个工作日内。</w:t>
      </w:r>
    </w:p>
    <w:p w14:paraId="6744BC63">
      <w:pPr>
        <w:rPr>
          <w:rFonts w:ascii="宋体" w:hAnsi="宋体"/>
          <w:szCs w:val="21"/>
        </w:rPr>
      </w:pPr>
      <w:r>
        <w:rPr>
          <w:rFonts w:hint="eastAsia" w:ascii="宋体" w:hAnsi="宋体"/>
          <w:szCs w:val="21"/>
        </w:rPr>
        <w:t xml:space="preserve">    52.8投诉</w:t>
      </w:r>
    </w:p>
    <w:p w14:paraId="056BB97D">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w:t>
      </w:r>
      <w:r>
        <w:rPr>
          <w:rFonts w:hint="eastAsia" w:ascii="宋体" w:hAnsi="宋体"/>
        </w:rPr>
        <w:t>本项目预算主管单位</w:t>
      </w:r>
      <w:r>
        <w:rPr>
          <w:rFonts w:hint="eastAsia" w:ascii="宋体" w:hAnsi="宋体"/>
          <w:lang w:eastAsia="zh-CN"/>
        </w:rPr>
        <w:t>（深圳市盐田区盐田街道办事处）</w:t>
      </w:r>
      <w:r>
        <w:rPr>
          <w:rFonts w:hint="eastAsia" w:ascii="宋体" w:hAnsi="宋体"/>
          <w:szCs w:val="21"/>
        </w:rPr>
        <w:t>。</w:t>
      </w:r>
    </w:p>
    <w:p w14:paraId="59BF6E9E">
      <w:pPr>
        <w:ind w:firstLine="480" w:firstLineChars="200"/>
        <w:rPr>
          <w:rFonts w:ascii="黑体" w:hAnsi="宋体" w:eastAsia="黑体"/>
          <w:sz w:val="24"/>
        </w:rPr>
      </w:pPr>
      <w:r>
        <w:rPr>
          <w:rFonts w:hint="eastAsia" w:ascii="黑体" w:hAnsi="宋体" w:eastAsia="黑体"/>
          <w:sz w:val="24"/>
        </w:rPr>
        <w:t>53. 质疑后续处理</w:t>
      </w:r>
    </w:p>
    <w:p w14:paraId="38495FF5">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19DD871D">
      <w:pPr>
        <w:rPr>
          <w:rFonts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9D19E11">
      <w:pPr>
        <w:rPr>
          <w:rFonts w:ascii="宋体" w:hAnsi="宋体"/>
          <w:szCs w:val="21"/>
        </w:rPr>
      </w:pPr>
    </w:p>
    <w:p w14:paraId="36792C56">
      <w:pPr>
        <w:jc w:val="center"/>
      </w:pPr>
      <w:r>
        <w:t>---- END ----</w:t>
      </w:r>
    </w:p>
    <w:bookmarkEnd w:id="48"/>
    <w:p w14:paraId="6B184F43">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D673F">
    <w:pPr>
      <w:pStyle w:val="29"/>
      <w:framePr w:wrap="around" w:vAnchor="text" w:hAnchor="margin" w:xAlign="center" w:y="1"/>
      <w:rPr>
        <w:rStyle w:val="47"/>
      </w:rPr>
    </w:pPr>
    <w:r>
      <w:t xml:space="preserve">- </w:t>
    </w:r>
    <w:r>
      <w:fldChar w:fldCharType="begin"/>
    </w:r>
    <w:r>
      <w:instrText xml:space="preserve"> PAGE </w:instrText>
    </w:r>
    <w:r>
      <w:fldChar w:fldCharType="separate"/>
    </w:r>
    <w:r>
      <w:t>51</w:t>
    </w:r>
    <w:r>
      <w:fldChar w:fldCharType="end"/>
    </w:r>
    <w:r>
      <w:t xml:space="preserve"> -</w:t>
    </w:r>
  </w:p>
  <w:p w14:paraId="56AD5C8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68AD2">
    <w:pPr>
      <w:pStyle w:val="29"/>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5C1ED9F8">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125E">
    <w:pPr>
      <w:pStyle w:val="3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7"/>
      <w:lvlText w:val=""/>
      <w:lvlJc w:val="left"/>
      <w:pPr>
        <w:tabs>
          <w:tab w:val="left" w:pos="360"/>
        </w:tabs>
        <w:ind w:left="360" w:hanging="360" w:hangingChars="200"/>
      </w:pPr>
      <w:rPr>
        <w:rFonts w:hint="default" w:ascii="Wingdings" w:hAnsi="Wingdings"/>
      </w:rPr>
    </w:lvl>
  </w:abstractNum>
  <w:abstractNum w:abstractNumId="4">
    <w:nsid w:val="064AF2D0"/>
    <w:multiLevelType w:val="singleLevel"/>
    <w:tmpl w:val="064AF2D0"/>
    <w:lvl w:ilvl="0" w:tentative="0">
      <w:start w:val="1"/>
      <w:numFmt w:val="chineseCounting"/>
      <w:suff w:val="nothing"/>
      <w:lvlText w:val="（%1）"/>
      <w:lvlJc w:val="left"/>
      <w:rPr>
        <w:rFonts w:hint="eastAsia"/>
      </w:rPr>
    </w:lvl>
  </w:abstractNum>
  <w:abstractNum w:abstractNumId="5">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8">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9">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7"/>
  </w:num>
  <w:num w:numId="4">
    <w:abstractNumId w:val="6"/>
  </w:num>
  <w:num w:numId="5">
    <w:abstractNumId w:val="9"/>
  </w:num>
  <w:num w:numId="6">
    <w:abstractNumId w:val="8"/>
  </w:num>
  <w:num w:numId="7">
    <w:abstractNumId w:val="4"/>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ZmZkNzUwOTAxOWMyMmE5MGJlMDdmOWVlYTQ5MGMifQ=="/>
  </w:docVars>
  <w:rsids>
    <w:rsidRoot w:val="006C5683"/>
    <w:rsid w:val="00000AD9"/>
    <w:rsid w:val="000041AD"/>
    <w:rsid w:val="000043C0"/>
    <w:rsid w:val="000049E4"/>
    <w:rsid w:val="000050CA"/>
    <w:rsid w:val="000051C6"/>
    <w:rsid w:val="00005215"/>
    <w:rsid w:val="00005A10"/>
    <w:rsid w:val="00005D3D"/>
    <w:rsid w:val="00006F7B"/>
    <w:rsid w:val="00007355"/>
    <w:rsid w:val="00007951"/>
    <w:rsid w:val="00007DB0"/>
    <w:rsid w:val="00010063"/>
    <w:rsid w:val="00010102"/>
    <w:rsid w:val="00010839"/>
    <w:rsid w:val="00011D23"/>
    <w:rsid w:val="00011EA6"/>
    <w:rsid w:val="00012B21"/>
    <w:rsid w:val="0001300F"/>
    <w:rsid w:val="00013262"/>
    <w:rsid w:val="0001480D"/>
    <w:rsid w:val="00014A5C"/>
    <w:rsid w:val="00015388"/>
    <w:rsid w:val="00015BDD"/>
    <w:rsid w:val="00015C88"/>
    <w:rsid w:val="00016D97"/>
    <w:rsid w:val="0001716B"/>
    <w:rsid w:val="00017F81"/>
    <w:rsid w:val="0002014B"/>
    <w:rsid w:val="00020691"/>
    <w:rsid w:val="000208A7"/>
    <w:rsid w:val="000211EA"/>
    <w:rsid w:val="000234B2"/>
    <w:rsid w:val="00025AE4"/>
    <w:rsid w:val="0002684B"/>
    <w:rsid w:val="00027645"/>
    <w:rsid w:val="00027DAC"/>
    <w:rsid w:val="000300AE"/>
    <w:rsid w:val="000300EE"/>
    <w:rsid w:val="000302B6"/>
    <w:rsid w:val="0003106D"/>
    <w:rsid w:val="0003165D"/>
    <w:rsid w:val="00031700"/>
    <w:rsid w:val="00031F6E"/>
    <w:rsid w:val="0003277F"/>
    <w:rsid w:val="00032948"/>
    <w:rsid w:val="00032973"/>
    <w:rsid w:val="00032ACA"/>
    <w:rsid w:val="00032B0A"/>
    <w:rsid w:val="0003315D"/>
    <w:rsid w:val="00033DE7"/>
    <w:rsid w:val="0003541F"/>
    <w:rsid w:val="00035CD1"/>
    <w:rsid w:val="0003678F"/>
    <w:rsid w:val="00036A2B"/>
    <w:rsid w:val="000377D2"/>
    <w:rsid w:val="00040D3C"/>
    <w:rsid w:val="00040E5A"/>
    <w:rsid w:val="00042897"/>
    <w:rsid w:val="00042C84"/>
    <w:rsid w:val="00043739"/>
    <w:rsid w:val="00043A89"/>
    <w:rsid w:val="00045739"/>
    <w:rsid w:val="00046D30"/>
    <w:rsid w:val="000510B6"/>
    <w:rsid w:val="00051133"/>
    <w:rsid w:val="00051D06"/>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25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72A"/>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A3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4F1"/>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6CE"/>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1833"/>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488F"/>
    <w:rsid w:val="00275641"/>
    <w:rsid w:val="0027569A"/>
    <w:rsid w:val="002767D9"/>
    <w:rsid w:val="0027757E"/>
    <w:rsid w:val="00280184"/>
    <w:rsid w:val="00280CBD"/>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1A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5A2"/>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87EB2"/>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59A"/>
    <w:rsid w:val="003A0DC3"/>
    <w:rsid w:val="003A1CF5"/>
    <w:rsid w:val="003A2812"/>
    <w:rsid w:val="003A2D0C"/>
    <w:rsid w:val="003A3298"/>
    <w:rsid w:val="003A3304"/>
    <w:rsid w:val="003A3551"/>
    <w:rsid w:val="003A38F0"/>
    <w:rsid w:val="003A443D"/>
    <w:rsid w:val="003A4708"/>
    <w:rsid w:val="003A4BAB"/>
    <w:rsid w:val="003A57FF"/>
    <w:rsid w:val="003A6A5A"/>
    <w:rsid w:val="003A6E00"/>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2E1B"/>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3C9"/>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6F"/>
    <w:rsid w:val="004252CD"/>
    <w:rsid w:val="0042602D"/>
    <w:rsid w:val="0042622F"/>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922"/>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2236"/>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3BB"/>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47794"/>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7AA"/>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1EF5"/>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31F"/>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3B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27057"/>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3E6"/>
    <w:rsid w:val="006636D0"/>
    <w:rsid w:val="00663834"/>
    <w:rsid w:val="006647D7"/>
    <w:rsid w:val="00664F1B"/>
    <w:rsid w:val="006653D7"/>
    <w:rsid w:val="00665BFF"/>
    <w:rsid w:val="006665BA"/>
    <w:rsid w:val="00666A4F"/>
    <w:rsid w:val="00666B7F"/>
    <w:rsid w:val="00666DEC"/>
    <w:rsid w:val="00667477"/>
    <w:rsid w:val="006701FB"/>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81D"/>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37EF6"/>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3CC7"/>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35F3"/>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26C5"/>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7E3"/>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03"/>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5C38"/>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053"/>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6C5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768"/>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5751E"/>
    <w:rsid w:val="00A6022D"/>
    <w:rsid w:val="00A606A0"/>
    <w:rsid w:val="00A6077B"/>
    <w:rsid w:val="00A60A60"/>
    <w:rsid w:val="00A61263"/>
    <w:rsid w:val="00A614AD"/>
    <w:rsid w:val="00A61886"/>
    <w:rsid w:val="00A61B37"/>
    <w:rsid w:val="00A61E92"/>
    <w:rsid w:val="00A62757"/>
    <w:rsid w:val="00A631F3"/>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6FD"/>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24E"/>
    <w:rsid w:val="00AD6466"/>
    <w:rsid w:val="00AD6A21"/>
    <w:rsid w:val="00AD6BE0"/>
    <w:rsid w:val="00AD752F"/>
    <w:rsid w:val="00AE05DD"/>
    <w:rsid w:val="00AE0C8D"/>
    <w:rsid w:val="00AE0E2A"/>
    <w:rsid w:val="00AE1131"/>
    <w:rsid w:val="00AE1411"/>
    <w:rsid w:val="00AE2330"/>
    <w:rsid w:val="00AE27D6"/>
    <w:rsid w:val="00AE4304"/>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2B9D"/>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9A4"/>
    <w:rsid w:val="00BB0F8B"/>
    <w:rsid w:val="00BB1D01"/>
    <w:rsid w:val="00BB1D73"/>
    <w:rsid w:val="00BB2CE4"/>
    <w:rsid w:val="00BB3C27"/>
    <w:rsid w:val="00BB4008"/>
    <w:rsid w:val="00BB42D2"/>
    <w:rsid w:val="00BB5449"/>
    <w:rsid w:val="00BB5C00"/>
    <w:rsid w:val="00BB6ECF"/>
    <w:rsid w:val="00BB74B3"/>
    <w:rsid w:val="00BB777A"/>
    <w:rsid w:val="00BB7E0B"/>
    <w:rsid w:val="00BC06FE"/>
    <w:rsid w:val="00BC0799"/>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A8A"/>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233F"/>
    <w:rsid w:val="00C52C12"/>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96EBC"/>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2BA"/>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71E"/>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383"/>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6F9C"/>
    <w:rsid w:val="00D27131"/>
    <w:rsid w:val="00D31AD0"/>
    <w:rsid w:val="00D31B9E"/>
    <w:rsid w:val="00D31BBD"/>
    <w:rsid w:val="00D32658"/>
    <w:rsid w:val="00D3292B"/>
    <w:rsid w:val="00D34E83"/>
    <w:rsid w:val="00D35189"/>
    <w:rsid w:val="00D352D0"/>
    <w:rsid w:val="00D3701D"/>
    <w:rsid w:val="00D37354"/>
    <w:rsid w:val="00D404B1"/>
    <w:rsid w:val="00D40C33"/>
    <w:rsid w:val="00D4104F"/>
    <w:rsid w:val="00D4313E"/>
    <w:rsid w:val="00D43988"/>
    <w:rsid w:val="00D46469"/>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906"/>
    <w:rsid w:val="00D83A65"/>
    <w:rsid w:val="00D846CF"/>
    <w:rsid w:val="00D84FA9"/>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58C"/>
    <w:rsid w:val="00DC0860"/>
    <w:rsid w:val="00DC1309"/>
    <w:rsid w:val="00DC16F9"/>
    <w:rsid w:val="00DC1CA6"/>
    <w:rsid w:val="00DC20CF"/>
    <w:rsid w:val="00DC27E3"/>
    <w:rsid w:val="00DC3472"/>
    <w:rsid w:val="00DC4B44"/>
    <w:rsid w:val="00DC5C38"/>
    <w:rsid w:val="00DC5C39"/>
    <w:rsid w:val="00DC61A3"/>
    <w:rsid w:val="00DC6EB6"/>
    <w:rsid w:val="00DC7303"/>
    <w:rsid w:val="00DC7E69"/>
    <w:rsid w:val="00DD011E"/>
    <w:rsid w:val="00DD0467"/>
    <w:rsid w:val="00DD15EF"/>
    <w:rsid w:val="00DD1738"/>
    <w:rsid w:val="00DD190E"/>
    <w:rsid w:val="00DD2547"/>
    <w:rsid w:val="00DD3316"/>
    <w:rsid w:val="00DD3E02"/>
    <w:rsid w:val="00DD5654"/>
    <w:rsid w:val="00DD594C"/>
    <w:rsid w:val="00DD5E57"/>
    <w:rsid w:val="00DD5F57"/>
    <w:rsid w:val="00DD60E3"/>
    <w:rsid w:val="00DD6E97"/>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6E6"/>
    <w:rsid w:val="00DF6EE5"/>
    <w:rsid w:val="00E0077B"/>
    <w:rsid w:val="00E00898"/>
    <w:rsid w:val="00E029E1"/>
    <w:rsid w:val="00E03634"/>
    <w:rsid w:val="00E037EB"/>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77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76D48"/>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4C2"/>
    <w:rsid w:val="00EB3B9C"/>
    <w:rsid w:val="00EB3CFC"/>
    <w:rsid w:val="00EB4C04"/>
    <w:rsid w:val="00EB55AF"/>
    <w:rsid w:val="00EB57BD"/>
    <w:rsid w:val="00EB5B1B"/>
    <w:rsid w:val="00EB5FE9"/>
    <w:rsid w:val="00EB623E"/>
    <w:rsid w:val="00EB6502"/>
    <w:rsid w:val="00EB7D9C"/>
    <w:rsid w:val="00EC1076"/>
    <w:rsid w:val="00EC1406"/>
    <w:rsid w:val="00EC1526"/>
    <w:rsid w:val="00EC16C0"/>
    <w:rsid w:val="00EC2149"/>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BAF"/>
    <w:rsid w:val="00ED7E2F"/>
    <w:rsid w:val="00ED7EA8"/>
    <w:rsid w:val="00EE02A3"/>
    <w:rsid w:val="00EE0650"/>
    <w:rsid w:val="00EE1313"/>
    <w:rsid w:val="00EE1F82"/>
    <w:rsid w:val="00EE2126"/>
    <w:rsid w:val="00EE3363"/>
    <w:rsid w:val="00EE4C7E"/>
    <w:rsid w:val="00EE556D"/>
    <w:rsid w:val="00EE6184"/>
    <w:rsid w:val="00EE641E"/>
    <w:rsid w:val="00EE7A2C"/>
    <w:rsid w:val="00EE7BE7"/>
    <w:rsid w:val="00EF09D3"/>
    <w:rsid w:val="00EF108A"/>
    <w:rsid w:val="00EF1240"/>
    <w:rsid w:val="00EF1F75"/>
    <w:rsid w:val="00EF2240"/>
    <w:rsid w:val="00EF3069"/>
    <w:rsid w:val="00EF31A5"/>
    <w:rsid w:val="00EF3700"/>
    <w:rsid w:val="00EF3EB5"/>
    <w:rsid w:val="00EF4939"/>
    <w:rsid w:val="00EF557D"/>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363F"/>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27CC"/>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6B8"/>
    <w:rsid w:val="00FE67D0"/>
    <w:rsid w:val="00FE689B"/>
    <w:rsid w:val="00FE79CE"/>
    <w:rsid w:val="00FF02D0"/>
    <w:rsid w:val="00FF081E"/>
    <w:rsid w:val="00FF1406"/>
    <w:rsid w:val="00FF145C"/>
    <w:rsid w:val="00FF26EE"/>
    <w:rsid w:val="00FF2739"/>
    <w:rsid w:val="00FF28EC"/>
    <w:rsid w:val="00FF47A3"/>
    <w:rsid w:val="00FF4B3F"/>
    <w:rsid w:val="00FF4B43"/>
    <w:rsid w:val="00FF574F"/>
    <w:rsid w:val="00FF6146"/>
    <w:rsid w:val="00FF7956"/>
    <w:rsid w:val="018F4DD0"/>
    <w:rsid w:val="02034A18"/>
    <w:rsid w:val="02C73EFE"/>
    <w:rsid w:val="03613039"/>
    <w:rsid w:val="036202D4"/>
    <w:rsid w:val="03D07714"/>
    <w:rsid w:val="04B94B88"/>
    <w:rsid w:val="05262D76"/>
    <w:rsid w:val="056F462F"/>
    <w:rsid w:val="06270849"/>
    <w:rsid w:val="06552DE0"/>
    <w:rsid w:val="067D4F9E"/>
    <w:rsid w:val="06D71535"/>
    <w:rsid w:val="07515FD1"/>
    <w:rsid w:val="07991A83"/>
    <w:rsid w:val="08CA370B"/>
    <w:rsid w:val="09F07824"/>
    <w:rsid w:val="0A0932C7"/>
    <w:rsid w:val="0A1246B0"/>
    <w:rsid w:val="0A506477"/>
    <w:rsid w:val="0A8A4C86"/>
    <w:rsid w:val="0B7F7B23"/>
    <w:rsid w:val="0C8D726E"/>
    <w:rsid w:val="0CE05750"/>
    <w:rsid w:val="0CE73BD2"/>
    <w:rsid w:val="0D1077DD"/>
    <w:rsid w:val="0D22265C"/>
    <w:rsid w:val="0EA162F1"/>
    <w:rsid w:val="0F4F55B5"/>
    <w:rsid w:val="0F523385"/>
    <w:rsid w:val="0F581039"/>
    <w:rsid w:val="10907D14"/>
    <w:rsid w:val="110658A6"/>
    <w:rsid w:val="114A387E"/>
    <w:rsid w:val="11A5684D"/>
    <w:rsid w:val="120E7E09"/>
    <w:rsid w:val="123D4E07"/>
    <w:rsid w:val="12562AA0"/>
    <w:rsid w:val="156B7273"/>
    <w:rsid w:val="15943712"/>
    <w:rsid w:val="159B504D"/>
    <w:rsid w:val="1604277E"/>
    <w:rsid w:val="167F40D4"/>
    <w:rsid w:val="168406E3"/>
    <w:rsid w:val="169B65A7"/>
    <w:rsid w:val="16CB4F50"/>
    <w:rsid w:val="17853B61"/>
    <w:rsid w:val="17CB121D"/>
    <w:rsid w:val="183A1C0C"/>
    <w:rsid w:val="192341E3"/>
    <w:rsid w:val="199E5A21"/>
    <w:rsid w:val="1A3D12D5"/>
    <w:rsid w:val="1B326960"/>
    <w:rsid w:val="1B942A09"/>
    <w:rsid w:val="1B9C027D"/>
    <w:rsid w:val="1BB61013"/>
    <w:rsid w:val="1BCE272A"/>
    <w:rsid w:val="1BDF7E16"/>
    <w:rsid w:val="1C4C11C0"/>
    <w:rsid w:val="1D035455"/>
    <w:rsid w:val="1D2B1804"/>
    <w:rsid w:val="1D2D465B"/>
    <w:rsid w:val="1D504B86"/>
    <w:rsid w:val="1E3950C5"/>
    <w:rsid w:val="1E4808ED"/>
    <w:rsid w:val="20913CBA"/>
    <w:rsid w:val="20DB5404"/>
    <w:rsid w:val="210118AD"/>
    <w:rsid w:val="25B12A01"/>
    <w:rsid w:val="27034AD1"/>
    <w:rsid w:val="27B16E5E"/>
    <w:rsid w:val="280C250B"/>
    <w:rsid w:val="28CF69C0"/>
    <w:rsid w:val="28DD6E23"/>
    <w:rsid w:val="29115E06"/>
    <w:rsid w:val="2A2B2EF8"/>
    <w:rsid w:val="2A4F0167"/>
    <w:rsid w:val="2ADE7026"/>
    <w:rsid w:val="2BDD18D1"/>
    <w:rsid w:val="2CDD21EA"/>
    <w:rsid w:val="2D8206C8"/>
    <w:rsid w:val="2EC4391B"/>
    <w:rsid w:val="2EEC40A0"/>
    <w:rsid w:val="2FD74BE1"/>
    <w:rsid w:val="307410C2"/>
    <w:rsid w:val="308D0856"/>
    <w:rsid w:val="31121EF5"/>
    <w:rsid w:val="31EF7704"/>
    <w:rsid w:val="33305B83"/>
    <w:rsid w:val="338B6C3E"/>
    <w:rsid w:val="35AF558A"/>
    <w:rsid w:val="39E14173"/>
    <w:rsid w:val="3A660185"/>
    <w:rsid w:val="3BDD4E74"/>
    <w:rsid w:val="3C7E4EDD"/>
    <w:rsid w:val="3E824310"/>
    <w:rsid w:val="3EB53DB8"/>
    <w:rsid w:val="3EB70DA6"/>
    <w:rsid w:val="3F2415CF"/>
    <w:rsid w:val="405C2C22"/>
    <w:rsid w:val="406568BE"/>
    <w:rsid w:val="40B97C69"/>
    <w:rsid w:val="40E813E9"/>
    <w:rsid w:val="41103AB3"/>
    <w:rsid w:val="411A2A57"/>
    <w:rsid w:val="4185067D"/>
    <w:rsid w:val="41A2641C"/>
    <w:rsid w:val="426828AB"/>
    <w:rsid w:val="42A11473"/>
    <w:rsid w:val="42D24149"/>
    <w:rsid w:val="42E51F94"/>
    <w:rsid w:val="44502E5B"/>
    <w:rsid w:val="44C558EE"/>
    <w:rsid w:val="45830DCE"/>
    <w:rsid w:val="45C77963"/>
    <w:rsid w:val="45E17242"/>
    <w:rsid w:val="460C19D8"/>
    <w:rsid w:val="46CF4FC2"/>
    <w:rsid w:val="46EC288D"/>
    <w:rsid w:val="47B6656B"/>
    <w:rsid w:val="48C170B3"/>
    <w:rsid w:val="49461E07"/>
    <w:rsid w:val="49574862"/>
    <w:rsid w:val="49CA5E32"/>
    <w:rsid w:val="4A5406A2"/>
    <w:rsid w:val="4AC519F6"/>
    <w:rsid w:val="4B110B90"/>
    <w:rsid w:val="4D4B1098"/>
    <w:rsid w:val="4D624570"/>
    <w:rsid w:val="4E444B87"/>
    <w:rsid w:val="509B4084"/>
    <w:rsid w:val="53073C53"/>
    <w:rsid w:val="53083749"/>
    <w:rsid w:val="5355411C"/>
    <w:rsid w:val="53590226"/>
    <w:rsid w:val="539D6365"/>
    <w:rsid w:val="54803EF9"/>
    <w:rsid w:val="54975C42"/>
    <w:rsid w:val="55FD133D"/>
    <w:rsid w:val="561244DD"/>
    <w:rsid w:val="562B3B54"/>
    <w:rsid w:val="563A27AE"/>
    <w:rsid w:val="56AD4B11"/>
    <w:rsid w:val="56F15429"/>
    <w:rsid w:val="573F362D"/>
    <w:rsid w:val="58B205DA"/>
    <w:rsid w:val="59562254"/>
    <w:rsid w:val="5AB92201"/>
    <w:rsid w:val="5B847B74"/>
    <w:rsid w:val="5CCE758F"/>
    <w:rsid w:val="5CED3FF9"/>
    <w:rsid w:val="5D4476FB"/>
    <w:rsid w:val="5DAF73C1"/>
    <w:rsid w:val="5E8B3C4B"/>
    <w:rsid w:val="5ED8763C"/>
    <w:rsid w:val="5F2E1C0E"/>
    <w:rsid w:val="5FC96642"/>
    <w:rsid w:val="60032513"/>
    <w:rsid w:val="601574AE"/>
    <w:rsid w:val="60257F58"/>
    <w:rsid w:val="6028345A"/>
    <w:rsid w:val="61250170"/>
    <w:rsid w:val="614B2DC9"/>
    <w:rsid w:val="62111B39"/>
    <w:rsid w:val="634925E3"/>
    <w:rsid w:val="65735661"/>
    <w:rsid w:val="665E5750"/>
    <w:rsid w:val="678877B3"/>
    <w:rsid w:val="67E1648C"/>
    <w:rsid w:val="684844D6"/>
    <w:rsid w:val="68DA5D31"/>
    <w:rsid w:val="69A9410F"/>
    <w:rsid w:val="6A8614A9"/>
    <w:rsid w:val="6B100175"/>
    <w:rsid w:val="6B63693E"/>
    <w:rsid w:val="6D0E2679"/>
    <w:rsid w:val="6D4621DE"/>
    <w:rsid w:val="6DE55656"/>
    <w:rsid w:val="6E261BA7"/>
    <w:rsid w:val="6E660432"/>
    <w:rsid w:val="6E681C31"/>
    <w:rsid w:val="6E8D3E82"/>
    <w:rsid w:val="6ED7625C"/>
    <w:rsid w:val="6F135292"/>
    <w:rsid w:val="70367C43"/>
    <w:rsid w:val="70F50EBA"/>
    <w:rsid w:val="71266569"/>
    <w:rsid w:val="717C6A58"/>
    <w:rsid w:val="71D60130"/>
    <w:rsid w:val="721D0945"/>
    <w:rsid w:val="732B7092"/>
    <w:rsid w:val="7349576A"/>
    <w:rsid w:val="73FA5E27"/>
    <w:rsid w:val="741E4FC3"/>
    <w:rsid w:val="7447637A"/>
    <w:rsid w:val="74C667AB"/>
    <w:rsid w:val="74C876B4"/>
    <w:rsid w:val="757440A2"/>
    <w:rsid w:val="75F73A2A"/>
    <w:rsid w:val="75FC7405"/>
    <w:rsid w:val="769958F2"/>
    <w:rsid w:val="76E96805"/>
    <w:rsid w:val="770266B0"/>
    <w:rsid w:val="77E577FB"/>
    <w:rsid w:val="784576F8"/>
    <w:rsid w:val="78767A5E"/>
    <w:rsid w:val="793D0B51"/>
    <w:rsid w:val="79407A8C"/>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link w:val="54"/>
    <w:qFormat/>
    <w:uiPriority w:val="0"/>
    <w:pPr>
      <w:spacing w:before="340" w:after="330" w:line="360" w:lineRule="auto"/>
      <w:jc w:val="center"/>
      <w:outlineLvl w:val="0"/>
    </w:pPr>
    <w:rPr>
      <w:rFonts w:eastAsia="黑体"/>
      <w:kern w:val="44"/>
      <w:szCs w:val="44"/>
    </w:rPr>
  </w:style>
  <w:style w:type="paragraph" w:styleId="8">
    <w:name w:val="heading 2"/>
    <w:basedOn w:val="6"/>
    <w:next w:val="7"/>
    <w:link w:val="69"/>
    <w:qFormat/>
    <w:uiPriority w:val="0"/>
    <w:pPr>
      <w:adjustRightInd w:val="0"/>
      <w:jc w:val="center"/>
      <w:textAlignment w:val="baseline"/>
      <w:outlineLvl w:val="1"/>
    </w:pPr>
    <w:rPr>
      <w:kern w:val="0"/>
      <w:sz w:val="24"/>
      <w:szCs w:val="20"/>
    </w:rPr>
  </w:style>
  <w:style w:type="paragraph" w:styleId="6">
    <w:name w:val="heading 3"/>
    <w:basedOn w:val="7"/>
    <w:next w:val="1"/>
    <w:link w:val="53"/>
    <w:qFormat/>
    <w:uiPriority w:val="9"/>
    <w:pPr>
      <w:spacing w:before="260" w:after="260" w:line="240" w:lineRule="auto"/>
      <w:outlineLvl w:val="2"/>
    </w:pPr>
    <w:rPr>
      <w:rFonts w:ascii="宋体" w:hAnsi="宋体" w:eastAsia="宋体"/>
      <w:szCs w:val="32"/>
    </w:rPr>
  </w:style>
  <w:style w:type="paragraph" w:styleId="7">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9">
    <w:name w:val="heading 5"/>
    <w:basedOn w:val="1"/>
    <w:next w:val="10"/>
    <w:link w:val="78"/>
    <w:qFormat/>
    <w:uiPriority w:val="0"/>
    <w:pPr>
      <w:keepNext/>
      <w:keepLines/>
      <w:spacing w:before="280" w:after="290" w:line="376" w:lineRule="auto"/>
      <w:outlineLvl w:val="4"/>
    </w:pPr>
    <w:rPr>
      <w:b/>
      <w:sz w:val="28"/>
      <w:szCs w:val="20"/>
    </w:rPr>
  </w:style>
  <w:style w:type="paragraph" w:styleId="11">
    <w:name w:val="heading 6"/>
    <w:basedOn w:val="1"/>
    <w:next w:val="10"/>
    <w:link w:val="81"/>
    <w:qFormat/>
    <w:uiPriority w:val="0"/>
    <w:pPr>
      <w:keepNext/>
      <w:keepLines/>
      <w:spacing w:before="240" w:after="64" w:line="320" w:lineRule="auto"/>
      <w:outlineLvl w:val="5"/>
    </w:pPr>
    <w:rPr>
      <w:rFonts w:ascii="Arial" w:hAnsi="Arial" w:eastAsia="黑体"/>
      <w:b/>
      <w:sz w:val="24"/>
      <w:szCs w:val="20"/>
    </w:rPr>
  </w:style>
  <w:style w:type="paragraph" w:styleId="12">
    <w:name w:val="heading 7"/>
    <w:basedOn w:val="1"/>
    <w:next w:val="10"/>
    <w:link w:val="82"/>
    <w:qFormat/>
    <w:uiPriority w:val="0"/>
    <w:pPr>
      <w:keepNext/>
      <w:keepLines/>
      <w:spacing w:before="240" w:after="64" w:line="320" w:lineRule="auto"/>
      <w:outlineLvl w:val="6"/>
    </w:pPr>
    <w:rPr>
      <w:b/>
      <w:sz w:val="24"/>
      <w:szCs w:val="20"/>
    </w:rPr>
  </w:style>
  <w:style w:type="paragraph" w:styleId="13">
    <w:name w:val="heading 8"/>
    <w:basedOn w:val="1"/>
    <w:next w:val="10"/>
    <w:link w:val="83"/>
    <w:qFormat/>
    <w:uiPriority w:val="0"/>
    <w:pPr>
      <w:keepNext/>
      <w:keepLines/>
      <w:spacing w:before="240" w:after="64" w:line="320" w:lineRule="auto"/>
      <w:outlineLvl w:val="7"/>
    </w:pPr>
    <w:rPr>
      <w:rFonts w:ascii="Arial" w:hAnsi="Arial" w:eastAsia="黑体"/>
      <w:sz w:val="24"/>
      <w:szCs w:val="20"/>
    </w:rPr>
  </w:style>
  <w:style w:type="paragraph" w:styleId="14">
    <w:name w:val="heading 9"/>
    <w:basedOn w:val="1"/>
    <w:next w:val="10"/>
    <w:link w:val="8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8"/>
    <w:qFormat/>
    <w:uiPriority w:val="0"/>
    <w:pPr>
      <w:spacing w:after="120" w:line="240" w:lineRule="auto"/>
      <w:ind w:firstLine="420" w:firstLineChars="100"/>
    </w:pPr>
    <w:rPr>
      <w:sz w:val="21"/>
    </w:rPr>
  </w:style>
  <w:style w:type="paragraph" w:styleId="3">
    <w:name w:val="Body Text"/>
    <w:basedOn w:val="1"/>
    <w:next w:val="4"/>
    <w:link w:val="90"/>
    <w:qFormat/>
    <w:uiPriority w:val="0"/>
    <w:pPr>
      <w:spacing w:line="360" w:lineRule="auto"/>
    </w:pPr>
    <w:rPr>
      <w:b/>
      <w:bCs/>
      <w:sz w:val="24"/>
    </w:r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10">
    <w:name w:val="Normal Indent"/>
    <w:basedOn w:val="1"/>
    <w:link w:val="55"/>
    <w:qFormat/>
    <w:uiPriority w:val="0"/>
    <w:pPr>
      <w:ind w:firstLine="420"/>
    </w:pPr>
    <w:rPr>
      <w:szCs w:val="20"/>
    </w:rPr>
  </w:style>
  <w:style w:type="paragraph" w:styleId="15">
    <w:name w:val="toc 7"/>
    <w:basedOn w:val="1"/>
    <w:next w:val="1"/>
    <w:semiHidden/>
    <w:qFormat/>
    <w:uiPriority w:val="0"/>
    <w:pPr>
      <w:ind w:left="1260"/>
      <w:jc w:val="left"/>
    </w:pPr>
    <w:rPr>
      <w:szCs w:val="21"/>
    </w:rPr>
  </w:style>
  <w:style w:type="paragraph" w:styleId="16">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7">
    <w:name w:val="List Bullet"/>
    <w:basedOn w:val="1"/>
    <w:qFormat/>
    <w:uiPriority w:val="0"/>
    <w:pPr>
      <w:numPr>
        <w:ilvl w:val="0"/>
        <w:numId w:val="1"/>
      </w:numPr>
    </w:pPr>
    <w:rPr>
      <w:szCs w:val="20"/>
    </w:rPr>
  </w:style>
  <w:style w:type="paragraph" w:styleId="18">
    <w:name w:val="Document Map"/>
    <w:basedOn w:val="1"/>
    <w:semiHidden/>
    <w:qFormat/>
    <w:uiPriority w:val="0"/>
    <w:pPr>
      <w:shd w:val="clear" w:color="auto" w:fill="000080"/>
    </w:pPr>
  </w:style>
  <w:style w:type="paragraph" w:styleId="19">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20">
    <w:name w:val="Body Text 3"/>
    <w:basedOn w:val="1"/>
    <w:link w:val="96"/>
    <w:qFormat/>
    <w:uiPriority w:val="0"/>
    <w:pPr>
      <w:spacing w:after="120"/>
    </w:pPr>
    <w:rPr>
      <w:sz w:val="16"/>
      <w:szCs w:val="16"/>
    </w:rPr>
  </w:style>
  <w:style w:type="paragraph" w:styleId="21">
    <w:name w:val="Body Text Indent"/>
    <w:basedOn w:val="1"/>
    <w:link w:val="77"/>
    <w:qFormat/>
    <w:uiPriority w:val="0"/>
    <w:pPr>
      <w:spacing w:line="360" w:lineRule="auto"/>
      <w:ind w:firstLine="420" w:firstLineChars="200"/>
    </w:pPr>
  </w:style>
  <w:style w:type="paragraph" w:styleId="22">
    <w:name w:val="toc 5"/>
    <w:basedOn w:val="1"/>
    <w:next w:val="1"/>
    <w:semiHidden/>
    <w:qFormat/>
    <w:uiPriority w:val="0"/>
    <w:pPr>
      <w:ind w:left="840"/>
      <w:jc w:val="left"/>
    </w:pPr>
    <w:rPr>
      <w:szCs w:val="21"/>
    </w:rPr>
  </w:style>
  <w:style w:type="paragraph" w:styleId="23">
    <w:name w:val="toc 3"/>
    <w:basedOn w:val="1"/>
    <w:next w:val="1"/>
    <w:semiHidden/>
    <w:qFormat/>
    <w:uiPriority w:val="0"/>
    <w:pPr>
      <w:ind w:left="420"/>
      <w:jc w:val="left"/>
    </w:pPr>
    <w:rPr>
      <w:i/>
      <w:iCs/>
    </w:rPr>
  </w:style>
  <w:style w:type="paragraph" w:styleId="24">
    <w:name w:val="Plain Text"/>
    <w:basedOn w:val="1"/>
    <w:link w:val="88"/>
    <w:qFormat/>
    <w:uiPriority w:val="0"/>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86"/>
    <w:qFormat/>
    <w:uiPriority w:val="0"/>
    <w:rPr>
      <w:rFonts w:ascii="宋体" w:hAnsi="Courier New"/>
      <w:sz w:val="32"/>
      <w:szCs w:val="20"/>
    </w:rPr>
  </w:style>
  <w:style w:type="paragraph" w:styleId="27">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8">
    <w:name w:val="Balloon Text"/>
    <w:basedOn w:val="1"/>
    <w:link w:val="97"/>
    <w:semiHidden/>
    <w:qFormat/>
    <w:uiPriority w:val="99"/>
    <w:rPr>
      <w:sz w:val="18"/>
      <w:szCs w:val="18"/>
    </w:rPr>
  </w:style>
  <w:style w:type="paragraph" w:styleId="29">
    <w:name w:val="footer"/>
    <w:basedOn w:val="1"/>
    <w:link w:val="95"/>
    <w:qFormat/>
    <w:uiPriority w:val="0"/>
    <w:pPr>
      <w:tabs>
        <w:tab w:val="center" w:pos="4153"/>
        <w:tab w:val="right" w:pos="8306"/>
      </w:tabs>
      <w:snapToGrid w:val="0"/>
      <w:jc w:val="left"/>
    </w:pPr>
    <w:rPr>
      <w:sz w:val="18"/>
      <w:szCs w:val="18"/>
    </w:rPr>
  </w:style>
  <w:style w:type="paragraph" w:styleId="30">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0"/>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toc 6"/>
    <w:basedOn w:val="1"/>
    <w:next w:val="1"/>
    <w:semiHidden/>
    <w:qFormat/>
    <w:uiPriority w:val="0"/>
    <w:pPr>
      <w:ind w:left="1050"/>
      <w:jc w:val="left"/>
    </w:pPr>
    <w:rPr>
      <w:szCs w:val="21"/>
    </w:rPr>
  </w:style>
  <w:style w:type="paragraph" w:styleId="34">
    <w:name w:val="Body Text Indent 3"/>
    <w:basedOn w:val="1"/>
    <w:link w:val="93"/>
    <w:qFormat/>
    <w:uiPriority w:val="0"/>
    <w:pPr>
      <w:spacing w:line="360" w:lineRule="auto"/>
      <w:ind w:firstLine="482" w:firstLineChars="200"/>
    </w:pPr>
    <w:rPr>
      <w:rFonts w:ascii="宋体"/>
      <w:b/>
      <w:bCs/>
      <w:sz w:val="24"/>
    </w:rPr>
  </w:style>
  <w:style w:type="paragraph" w:styleId="35">
    <w:name w:val="toc 2"/>
    <w:basedOn w:val="1"/>
    <w:next w:val="1"/>
    <w:semiHidden/>
    <w:qFormat/>
    <w:uiPriority w:val="0"/>
    <w:pPr>
      <w:tabs>
        <w:tab w:val="right" w:leader="dot" w:pos="8296"/>
      </w:tabs>
      <w:ind w:left="210"/>
      <w:jc w:val="left"/>
    </w:pPr>
    <w:rPr>
      <w:smallCaps/>
    </w:rPr>
  </w:style>
  <w:style w:type="paragraph" w:styleId="36">
    <w:name w:val="toc 9"/>
    <w:basedOn w:val="1"/>
    <w:next w:val="1"/>
    <w:semiHidden/>
    <w:qFormat/>
    <w:uiPriority w:val="0"/>
    <w:pPr>
      <w:ind w:left="1680"/>
      <w:jc w:val="left"/>
    </w:pPr>
    <w:rPr>
      <w:szCs w:val="21"/>
    </w:rPr>
  </w:style>
  <w:style w:type="paragraph" w:styleId="37">
    <w:name w:val="Body Text 2"/>
    <w:basedOn w:val="1"/>
    <w:link w:val="94"/>
    <w:qFormat/>
    <w:uiPriority w:val="0"/>
    <w:pPr>
      <w:spacing w:line="360" w:lineRule="auto"/>
    </w:pPr>
    <w:rPr>
      <w:sz w:val="24"/>
    </w:rPr>
  </w:style>
  <w:style w:type="paragraph" w:styleId="38">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9">
    <w:name w:val="Normal (Web)"/>
    <w:basedOn w:val="1"/>
    <w:link w:val="188"/>
    <w:qFormat/>
    <w:uiPriority w:val="99"/>
    <w:rPr>
      <w:sz w:val="24"/>
    </w:rPr>
  </w:style>
  <w:style w:type="paragraph" w:styleId="40">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1">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2">
    <w:name w:val="annotation subject"/>
    <w:basedOn w:val="19"/>
    <w:next w:val="19"/>
    <w:link w:val="183"/>
    <w:qFormat/>
    <w:uiPriority w:val="99"/>
    <w:pPr>
      <w:autoSpaceDE/>
      <w:autoSpaceDN/>
      <w:adjustRightInd/>
      <w:textAlignment w:val="auto"/>
    </w:pPr>
    <w:rPr>
      <w:rFonts w:ascii="Times New Roman"/>
      <w:b/>
      <w:bCs/>
      <w:kern w:val="2"/>
      <w:sz w:val="21"/>
      <w:szCs w:val="24"/>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character" w:customStyle="1" w:styleId="51">
    <w:name w:val="标题 4 Char"/>
    <w:link w:val="7"/>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Char1"/>
    <w:link w:val="6"/>
    <w:qFormat/>
    <w:uiPriority w:val="9"/>
    <w:rPr>
      <w:rFonts w:ascii="宋体" w:hAnsi="宋体" w:eastAsia="宋体"/>
      <w:b/>
      <w:bCs/>
      <w:kern w:val="2"/>
      <w:sz w:val="28"/>
      <w:szCs w:val="32"/>
      <w:lang w:val="en-US" w:eastAsia="zh-CN" w:bidi="ar-SA"/>
    </w:rPr>
  </w:style>
  <w:style w:type="character" w:customStyle="1" w:styleId="54">
    <w:name w:val="标题 1 Char"/>
    <w:link w:val="5"/>
    <w:qFormat/>
    <w:uiPriority w:val="0"/>
    <w:rPr>
      <w:rFonts w:ascii="宋体" w:hAnsi="宋体" w:eastAsia="黑体"/>
      <w:b/>
      <w:bCs/>
      <w:kern w:val="44"/>
      <w:sz w:val="28"/>
      <w:szCs w:val="44"/>
      <w:lang w:val="en-US" w:eastAsia="zh-CN" w:bidi="ar-SA"/>
    </w:rPr>
  </w:style>
  <w:style w:type="character" w:customStyle="1" w:styleId="55">
    <w:name w:val="正文缩进 Char"/>
    <w:link w:val="10"/>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Char"/>
    <w:link w:val="8"/>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21"/>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8"/>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Char"/>
    <w:link w:val="21"/>
    <w:qFormat/>
    <w:uiPriority w:val="0"/>
    <w:rPr>
      <w:rFonts w:eastAsia="宋体"/>
      <w:kern w:val="2"/>
      <w:sz w:val="21"/>
      <w:szCs w:val="24"/>
      <w:lang w:val="en-US" w:eastAsia="zh-CN" w:bidi="ar-SA"/>
    </w:rPr>
  </w:style>
  <w:style w:type="character" w:customStyle="1" w:styleId="78">
    <w:name w:val="标题 5 Char"/>
    <w:link w:val="9"/>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Char"/>
    <w:link w:val="11"/>
    <w:qFormat/>
    <w:uiPriority w:val="0"/>
    <w:rPr>
      <w:rFonts w:ascii="Arial" w:hAnsi="Arial" w:eastAsia="黑体"/>
      <w:b/>
      <w:kern w:val="2"/>
      <w:sz w:val="24"/>
      <w:lang w:val="en-US" w:eastAsia="zh-CN" w:bidi="ar-SA"/>
    </w:rPr>
  </w:style>
  <w:style w:type="character" w:customStyle="1" w:styleId="82">
    <w:name w:val="标题 7 Char"/>
    <w:link w:val="12"/>
    <w:qFormat/>
    <w:uiPriority w:val="0"/>
    <w:rPr>
      <w:rFonts w:eastAsia="宋体"/>
      <w:b/>
      <w:kern w:val="2"/>
      <w:sz w:val="24"/>
      <w:lang w:val="en-US" w:eastAsia="zh-CN" w:bidi="ar-SA"/>
    </w:rPr>
  </w:style>
  <w:style w:type="character" w:customStyle="1" w:styleId="83">
    <w:name w:val="标题 8 Char"/>
    <w:link w:val="13"/>
    <w:qFormat/>
    <w:uiPriority w:val="0"/>
    <w:rPr>
      <w:rFonts w:ascii="Arial" w:hAnsi="Arial" w:eastAsia="黑体"/>
      <w:kern w:val="2"/>
      <w:sz w:val="24"/>
      <w:lang w:val="en-US" w:eastAsia="zh-CN" w:bidi="ar-SA"/>
    </w:rPr>
  </w:style>
  <w:style w:type="character" w:customStyle="1" w:styleId="84">
    <w:name w:val="标题 9 Char"/>
    <w:link w:val="14"/>
    <w:qFormat/>
    <w:uiPriority w:val="0"/>
    <w:rPr>
      <w:rFonts w:ascii="Arial" w:hAnsi="Arial" w:eastAsia="黑体"/>
      <w:kern w:val="2"/>
      <w:sz w:val="21"/>
      <w:lang w:val="en-US" w:eastAsia="zh-CN" w:bidi="ar-SA"/>
    </w:rPr>
  </w:style>
  <w:style w:type="character" w:customStyle="1" w:styleId="85">
    <w:name w:val="标题 Char"/>
    <w:link w:val="41"/>
    <w:qFormat/>
    <w:uiPriority w:val="0"/>
    <w:rPr>
      <w:rFonts w:ascii="Arial" w:hAnsi="Arial" w:eastAsia="隶书" w:cs="Arial"/>
      <w:b/>
      <w:bCs/>
      <w:kern w:val="2"/>
      <w:sz w:val="32"/>
      <w:szCs w:val="32"/>
      <w:lang w:val="en-US" w:eastAsia="zh-CN" w:bidi="ar-SA"/>
    </w:rPr>
  </w:style>
  <w:style w:type="character" w:customStyle="1" w:styleId="86">
    <w:name w:val="日期 Char"/>
    <w:link w:val="26"/>
    <w:qFormat/>
    <w:uiPriority w:val="0"/>
    <w:rPr>
      <w:rFonts w:ascii="宋体" w:hAnsi="Courier New" w:eastAsia="宋体"/>
      <w:kern w:val="2"/>
      <w:sz w:val="32"/>
      <w:lang w:val="en-US" w:eastAsia="zh-CN" w:bidi="ar-SA"/>
    </w:rPr>
  </w:style>
  <w:style w:type="character" w:customStyle="1" w:styleId="87">
    <w:name w:val="HTML 预设格式 Char"/>
    <w:link w:val="38"/>
    <w:qFormat/>
    <w:uiPriority w:val="0"/>
    <w:rPr>
      <w:rFonts w:ascii="Arial Unicode MS" w:hAnsi="Arial Unicode MS" w:eastAsia="Arial Unicode MS"/>
      <w:color w:val="000000"/>
      <w:lang w:val="en-US" w:eastAsia="zh-CN" w:bidi="ar-SA"/>
    </w:rPr>
  </w:style>
  <w:style w:type="character" w:customStyle="1" w:styleId="88">
    <w:name w:val="纯文本 Char"/>
    <w:link w:val="24"/>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Char"/>
    <w:link w:val="3"/>
    <w:qFormat/>
    <w:uiPriority w:val="0"/>
    <w:rPr>
      <w:rFonts w:eastAsia="宋体"/>
      <w:b/>
      <w:bCs/>
      <w:kern w:val="2"/>
      <w:sz w:val="24"/>
      <w:szCs w:val="24"/>
      <w:lang w:val="en-US" w:eastAsia="zh-CN" w:bidi="ar-SA"/>
    </w:rPr>
  </w:style>
  <w:style w:type="character" w:customStyle="1" w:styleId="91">
    <w:name w:val="正文文本缩进 2 Char"/>
    <w:link w:val="27"/>
    <w:qFormat/>
    <w:uiPriority w:val="0"/>
    <w:rPr>
      <w:rFonts w:ascii="宋体" w:hAnsi="宋体" w:eastAsia="宋体"/>
      <w:kern w:val="2"/>
      <w:sz w:val="21"/>
      <w:szCs w:val="24"/>
      <w:lang w:val="en-US" w:eastAsia="zh-CN" w:bidi="ar-SA"/>
    </w:rPr>
  </w:style>
  <w:style w:type="character" w:customStyle="1" w:styleId="92">
    <w:name w:val="页眉 Char"/>
    <w:link w:val="30"/>
    <w:qFormat/>
    <w:uiPriority w:val="99"/>
    <w:rPr>
      <w:rFonts w:eastAsia="宋体"/>
      <w:kern w:val="2"/>
      <w:sz w:val="18"/>
      <w:szCs w:val="18"/>
      <w:lang w:val="en-US" w:eastAsia="zh-CN" w:bidi="ar-SA"/>
    </w:rPr>
  </w:style>
  <w:style w:type="character" w:customStyle="1" w:styleId="93">
    <w:name w:val="正文文本缩进 3 Char"/>
    <w:link w:val="34"/>
    <w:qFormat/>
    <w:uiPriority w:val="0"/>
    <w:rPr>
      <w:rFonts w:ascii="宋体" w:eastAsia="宋体"/>
      <w:b/>
      <w:bCs/>
      <w:kern w:val="2"/>
      <w:sz w:val="24"/>
      <w:szCs w:val="24"/>
      <w:lang w:val="en-US" w:eastAsia="zh-CN" w:bidi="ar-SA"/>
    </w:rPr>
  </w:style>
  <w:style w:type="character" w:customStyle="1" w:styleId="94">
    <w:name w:val="正文文本 2 Char"/>
    <w:link w:val="37"/>
    <w:qFormat/>
    <w:uiPriority w:val="0"/>
    <w:rPr>
      <w:rFonts w:eastAsia="宋体"/>
      <w:kern w:val="2"/>
      <w:sz w:val="24"/>
      <w:szCs w:val="24"/>
      <w:lang w:val="en-US" w:eastAsia="zh-CN" w:bidi="ar-SA"/>
    </w:rPr>
  </w:style>
  <w:style w:type="character" w:customStyle="1" w:styleId="95">
    <w:name w:val="页脚 Char"/>
    <w:link w:val="29"/>
    <w:qFormat/>
    <w:uiPriority w:val="0"/>
    <w:rPr>
      <w:rFonts w:eastAsia="宋体"/>
      <w:kern w:val="2"/>
      <w:sz w:val="18"/>
      <w:szCs w:val="18"/>
      <w:lang w:val="en-US" w:eastAsia="zh-CN" w:bidi="ar-SA"/>
    </w:rPr>
  </w:style>
  <w:style w:type="character" w:customStyle="1" w:styleId="96">
    <w:name w:val="正文文本 3 Char"/>
    <w:link w:val="20"/>
    <w:qFormat/>
    <w:uiPriority w:val="0"/>
    <w:rPr>
      <w:rFonts w:eastAsia="宋体"/>
      <w:kern w:val="2"/>
      <w:sz w:val="16"/>
      <w:szCs w:val="16"/>
      <w:lang w:val="en-US" w:eastAsia="zh-CN" w:bidi="ar-SA"/>
    </w:rPr>
  </w:style>
  <w:style w:type="character" w:customStyle="1" w:styleId="97">
    <w:name w:val="批注框文本 Char"/>
    <w:link w:val="28"/>
    <w:semiHidden/>
    <w:qFormat/>
    <w:uiPriority w:val="99"/>
    <w:rPr>
      <w:rFonts w:eastAsia="宋体"/>
      <w:kern w:val="2"/>
      <w:sz w:val="18"/>
      <w:szCs w:val="18"/>
      <w:lang w:val="en-US" w:eastAsia="zh-CN" w:bidi="ar-SA"/>
    </w:rPr>
  </w:style>
  <w:style w:type="paragraph" w:customStyle="1" w:styleId="98">
    <w:name w:val="样式1"/>
    <w:basedOn w:val="41"/>
    <w:qFormat/>
    <w:uiPriority w:val="0"/>
    <w:pPr>
      <w:spacing w:before="120" w:after="120"/>
    </w:pPr>
    <w:rPr>
      <w:rFonts w:eastAsia="黑体"/>
      <w:b w:val="0"/>
      <w:sz w:val="30"/>
      <w:szCs w:val="21"/>
    </w:rPr>
  </w:style>
  <w:style w:type="paragraph" w:customStyle="1" w:styleId="99">
    <w:name w:val="样式2"/>
    <w:basedOn w:val="41"/>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3"/>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5"/>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5"/>
    <w:qFormat/>
    <w:uiPriority w:val="0"/>
  </w:style>
  <w:style w:type="character" w:customStyle="1" w:styleId="124">
    <w:name w:val="font2"/>
    <w:basedOn w:val="45"/>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首行缩进 Char"/>
    <w:link w:val="2"/>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5"/>
    <w:qFormat/>
    <w:uiPriority w:val="0"/>
  </w:style>
  <w:style w:type="paragraph" w:customStyle="1" w:styleId="133">
    <w:name w:val="9"/>
    <w:basedOn w:val="1"/>
    <w:next w:val="10"/>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5"/>
    <w:qFormat/>
    <w:uiPriority w:val="0"/>
  </w:style>
  <w:style w:type="paragraph" w:customStyle="1" w:styleId="135">
    <w:name w:val="8"/>
    <w:basedOn w:val="1"/>
    <w:next w:val="21"/>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5"/>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5"/>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5"/>
    <w:qFormat/>
    <w:uiPriority w:val="0"/>
  </w:style>
  <w:style w:type="character" w:customStyle="1" w:styleId="151">
    <w:name w:val="prodheadlines"/>
    <w:basedOn w:val="45"/>
    <w:qFormat/>
    <w:uiPriority w:val="0"/>
  </w:style>
  <w:style w:type="character" w:customStyle="1" w:styleId="152">
    <w:name w:val="text"/>
    <w:basedOn w:val="45"/>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4"/>
    <w:qFormat/>
    <w:uiPriority w:val="0"/>
    <w:pPr>
      <w:ind w:firstLine="560" w:firstLineChars="200"/>
    </w:pPr>
    <w:rPr>
      <w:sz w:val="28"/>
    </w:rPr>
  </w:style>
  <w:style w:type="character" w:customStyle="1" w:styleId="159">
    <w:name w:val="gray6"/>
    <w:basedOn w:val="45"/>
    <w:qFormat/>
    <w:uiPriority w:val="0"/>
  </w:style>
  <w:style w:type="character" w:customStyle="1" w:styleId="160">
    <w:name w:val="style9"/>
    <w:basedOn w:val="45"/>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5"/>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5"/>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Char"/>
    <w:basedOn w:val="45"/>
    <w:link w:val="19"/>
    <w:qFormat/>
    <w:uiPriority w:val="99"/>
    <w:rPr>
      <w:rFonts w:ascii="宋体"/>
      <w:sz w:val="34"/>
    </w:rPr>
  </w:style>
  <w:style w:type="character" w:customStyle="1" w:styleId="183">
    <w:name w:val="批注主题 Char"/>
    <w:basedOn w:val="182"/>
    <w:link w:val="42"/>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Char"/>
    <w:link w:val="39"/>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49</Pages>
  <Words>40755</Words>
  <Characters>42657</Characters>
  <Lines>328</Lines>
  <Paragraphs>92</Paragraphs>
  <TotalTime>2</TotalTime>
  <ScaleCrop>false</ScaleCrop>
  <LinksUpToDate>false</LinksUpToDate>
  <CharactersWithSpaces>44113</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ANY</cp:lastModifiedBy>
  <cp:lastPrinted>2021-05-09T08:02:00Z</cp:lastPrinted>
  <dcterms:modified xsi:type="dcterms:W3CDTF">2025-01-14T01:55:01Z</dcterms:modified>
  <dc:title>招  标　文　件</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D34BB890D24B400C819770BAEF5B3F43_13</vt:lpwstr>
  </property>
  <property fmtid="{D5CDD505-2E9C-101B-9397-08002B2CF9AE}" pid="4" name="KSOTemplateDocerSaveRecord">
    <vt:lpwstr>eyJoZGlkIjoiNTExNWJlNjNjOWI2ZGZmZGU3MGNkMTgyNWVjZWI5OGIiLCJ1c2VySWQiOiIzNTg2ODg5MzIifQ==</vt:lpwstr>
  </property>
</Properties>
</file>